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95E703"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3ACC36F5" w14:textId="77777777" w:rsidR="00797624" w:rsidRDefault="00797624" w:rsidP="00105D8B">
      <w:pPr>
        <w:contextualSpacing/>
        <w:rPr>
          <w:rFonts w:cstheme="minorHAnsi"/>
          <w:b/>
          <w:noProof/>
        </w:rPr>
      </w:pPr>
    </w:p>
    <w:p w14:paraId="6816E808" w14:textId="77777777" w:rsidR="002C2393" w:rsidRDefault="002C2393" w:rsidP="00AA25C1">
      <w:pPr>
        <w:contextualSpacing/>
        <w:rPr>
          <w:rFonts w:cstheme="minorHAnsi"/>
          <w:b/>
          <w:noProof/>
        </w:rPr>
      </w:pPr>
      <w:r>
        <w:rPr>
          <w:rFonts w:cstheme="minorHAnsi"/>
          <w:b/>
          <w:noProof/>
        </w:rPr>
        <w:t xml:space="preserve">Measure Number: </w:t>
      </w:r>
      <w:r w:rsidRPr="002E27B4">
        <w:rPr>
          <w:rFonts w:cstheme="minorHAnsi"/>
          <w:noProof/>
          <w:color w:val="0000FF"/>
        </w:rPr>
        <w:t>2286</w:t>
      </w:r>
    </w:p>
    <w:p w14:paraId="51D073FD" w14:textId="77777777" w:rsidR="002C2393" w:rsidRPr="00A25024" w:rsidRDefault="002C2393" w:rsidP="00AA25C1">
      <w:pPr>
        <w:contextualSpacing/>
        <w:rPr>
          <w:rFonts w:cstheme="minorHAnsi"/>
          <w:noProof/>
        </w:rPr>
      </w:pPr>
      <w:r w:rsidRPr="00A25024">
        <w:rPr>
          <w:rFonts w:cstheme="minorHAnsi"/>
          <w:b/>
          <w:noProof/>
        </w:rPr>
        <w:t>Measure Title</w:t>
      </w:r>
      <w:r w:rsidRPr="00A25024">
        <w:rPr>
          <w:rFonts w:cstheme="minorHAnsi"/>
          <w:noProof/>
        </w:rPr>
        <w:t>:</w:t>
      </w:r>
      <w:sdt>
        <w:sdtPr>
          <w:rPr>
            <w:rStyle w:val="Style1"/>
          </w:rPr>
          <w:id w:val="143862252"/>
          <w:placeholder>
            <w:docPart w:val="60B5DFCC016440CAAB6005B83BC41816"/>
          </w:placeholder>
        </w:sdtPr>
        <w:sdtEndPr>
          <w:rPr>
            <w:rStyle w:val="DefaultParagraphFont"/>
            <w:noProof/>
            <w:color w:val="auto"/>
          </w:rPr>
        </w:sdtEndPr>
        <w:sdtContent>
          <w:r>
            <w:rPr>
              <w:rFonts w:ascii="Trebuchet MS" w:hAnsi="Trebuchet MS"/>
              <w:color w:val="333333"/>
              <w:sz w:val="18"/>
              <w:szCs w:val="18"/>
              <w:lang w:val="en"/>
            </w:rPr>
            <w:t xml:space="preserve"> </w:t>
          </w:r>
        </w:sdtContent>
      </w:sdt>
      <w:sdt>
        <w:sdtPr>
          <w:rPr>
            <w:rStyle w:val="Style1"/>
            <w:rFonts w:cstheme="minorHAnsi"/>
          </w:rPr>
          <w:id w:val="-882640736"/>
          <w:placeholder>
            <w:docPart w:val="A26D2206C0D340F486D43FB5BC9848D9"/>
          </w:placeholder>
        </w:sdtPr>
        <w:sdtEndPr>
          <w:rPr>
            <w:rStyle w:val="DefaultParagraphFont"/>
            <w:noProof/>
            <w:color w:val="auto"/>
          </w:rPr>
        </w:sdtEndPr>
        <w:sdtContent>
          <w:r>
            <w:rPr>
              <w:rStyle w:val="Style1"/>
              <w:rFonts w:cstheme="minorHAnsi"/>
            </w:rPr>
            <w:t>Functional Change: Change in Self-Care</w:t>
          </w:r>
        </w:sdtContent>
      </w:sdt>
    </w:p>
    <w:p w14:paraId="44FE9F21" w14:textId="77777777" w:rsidR="002C2393" w:rsidRDefault="002C2393" w:rsidP="00AA25C1">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u w:val="none"/>
          </w:rPr>
          <w:id w:val="-1689821638"/>
          <w:placeholder>
            <w:docPart w:val="1B78DEF7A7774374B6F972C1ABC996E3"/>
          </w:placeholder>
          <w:date w:fullDate="2019-01-07T00:00:00Z">
            <w:dateFormat w:val="M/d/yyyy"/>
            <w:lid w:val="en-US"/>
            <w:storeMappedDataAs w:val="dateTime"/>
            <w:calendar w:val="gregorian"/>
          </w:date>
        </w:sdtPr>
        <w:sdtEndPr>
          <w:rPr>
            <w:rStyle w:val="DefaultParagraphFont"/>
            <w:noProof/>
            <w:color w:val="auto"/>
          </w:rPr>
        </w:sdtEndPr>
        <w:sdtContent>
          <w:r w:rsidRPr="00E25D03">
            <w:rPr>
              <w:rStyle w:val="Style2"/>
              <w:rFonts w:cstheme="minorHAnsi"/>
              <w:u w:val="none"/>
            </w:rPr>
            <w:t>1/7/2019</w:t>
          </w:r>
        </w:sdtContent>
      </w:sdt>
    </w:p>
    <w:p w14:paraId="772B963E" w14:textId="77777777" w:rsidR="002C2393" w:rsidRPr="009E1846" w:rsidRDefault="002C2393" w:rsidP="002C2393">
      <w:pPr>
        <w:spacing w:after="0"/>
        <w:rPr>
          <w:rFonts w:cstheme="minorHAnsi"/>
          <w:b/>
        </w:rPr>
      </w:pPr>
      <w:r>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03"/>
        <w:gridCol w:w="3962"/>
      </w:tblGrid>
      <w:tr w:rsidR="000B7D57" w:rsidRPr="00450C58" w14:paraId="77276DED" w14:textId="77777777" w:rsidTr="000B7D57">
        <w:trPr>
          <w:jc w:val="center"/>
        </w:trPr>
        <w:tc>
          <w:tcPr>
            <w:tcW w:w="2513" w:type="pct"/>
          </w:tcPr>
          <w:p w14:paraId="0A111E8F" w14:textId="3FBDF93B" w:rsidR="000B7D57" w:rsidRPr="00C775CE" w:rsidRDefault="00456B9F"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4DCE1C7B" w14:textId="77777777" w:rsidR="000B7D57" w:rsidRPr="00C775CE" w:rsidRDefault="00456B9F"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2D37601E" w14:textId="77777777" w:rsidTr="000B7D57">
        <w:trPr>
          <w:jc w:val="center"/>
        </w:trPr>
        <w:tc>
          <w:tcPr>
            <w:tcW w:w="2513" w:type="pct"/>
          </w:tcPr>
          <w:p w14:paraId="3EB115BC" w14:textId="77777777" w:rsidR="000B7D57" w:rsidRPr="00C775CE" w:rsidRDefault="00456B9F"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2A9B91DC" w14:textId="77777777" w:rsidR="000B7D57" w:rsidRPr="00C775CE" w:rsidRDefault="00456B9F"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6D17EA7A" w14:textId="77777777" w:rsidTr="000B7D57">
        <w:trPr>
          <w:jc w:val="center"/>
        </w:trPr>
        <w:tc>
          <w:tcPr>
            <w:tcW w:w="2513" w:type="pct"/>
          </w:tcPr>
          <w:p w14:paraId="406F2568" w14:textId="77777777" w:rsidR="000B7D57" w:rsidRPr="00C775CE" w:rsidRDefault="00456B9F"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2FADDB4" w14:textId="77777777" w:rsidR="000B7D57" w:rsidRPr="00C775CE" w:rsidRDefault="00456B9F"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4BDA3248" w14:textId="77777777" w:rsidTr="000B7D57">
        <w:trPr>
          <w:jc w:val="center"/>
        </w:trPr>
        <w:tc>
          <w:tcPr>
            <w:tcW w:w="2513" w:type="pct"/>
          </w:tcPr>
          <w:p w14:paraId="498B2AFB" w14:textId="77777777" w:rsidR="000B7D57" w:rsidRPr="00C775CE" w:rsidRDefault="00456B9F"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7AFCB5DF" w14:textId="77777777" w:rsidR="000B7D57" w:rsidRDefault="000B7D57" w:rsidP="00CD364B">
            <w:pPr>
              <w:autoSpaceDE w:val="0"/>
              <w:autoSpaceDN w:val="0"/>
              <w:adjustRightInd w:val="0"/>
              <w:rPr>
                <w:rFonts w:cstheme="minorHAnsi"/>
                <w:bCs/>
                <w:color w:val="0000FF"/>
              </w:rPr>
            </w:pPr>
          </w:p>
        </w:tc>
      </w:tr>
    </w:tbl>
    <w:p w14:paraId="0CC7E12E"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B01CD39" w14:textId="77777777" w:rsidTr="00145149">
        <w:trPr>
          <w:jc w:val="center"/>
        </w:trPr>
        <w:tc>
          <w:tcPr>
            <w:tcW w:w="9576" w:type="dxa"/>
          </w:tcPr>
          <w:p w14:paraId="6B166033" w14:textId="77777777" w:rsidR="00B53E8B" w:rsidRPr="00B53E8B" w:rsidRDefault="00B53E8B" w:rsidP="00B53E8B">
            <w:pPr>
              <w:rPr>
                <w:rFonts w:cstheme="minorHAnsi"/>
                <w:b/>
                <w:noProof/>
              </w:rPr>
            </w:pPr>
            <w:r w:rsidRPr="00B53E8B">
              <w:rPr>
                <w:rFonts w:cstheme="minorHAnsi"/>
                <w:b/>
                <w:noProof/>
              </w:rPr>
              <w:t>Instructions</w:t>
            </w:r>
          </w:p>
          <w:p w14:paraId="54757119"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880AD91"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3B8F5337"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4784006"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143CCDE5"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7BB38801"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317588F2" w14:textId="77777777"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5138C0D"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59F083EC" w14:textId="77777777"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F2AF168"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568BA49" w14:textId="77777777" w:rsidTr="00145149">
        <w:trPr>
          <w:jc w:val="center"/>
        </w:trPr>
        <w:tc>
          <w:tcPr>
            <w:tcW w:w="9576" w:type="dxa"/>
          </w:tcPr>
          <w:p w14:paraId="7D7BD342" w14:textId="77777777"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126478D3" w14:textId="77777777" w:rsidR="00B53E8B" w:rsidRPr="00A831B4" w:rsidRDefault="00B53E8B" w:rsidP="00702C73">
            <w:pPr>
              <w:rPr>
                <w:rFonts w:cstheme="minorHAnsi"/>
                <w:b/>
                <w:bCs/>
                <w:sz w:val="20"/>
                <w:szCs w:val="20"/>
              </w:rPr>
            </w:pPr>
          </w:p>
          <w:p w14:paraId="337BF538"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357B3285" w14:textId="77777777" w:rsidR="00145149" w:rsidRPr="000F034A" w:rsidRDefault="00145149" w:rsidP="00145149">
            <w:pPr>
              <w:autoSpaceDE w:val="0"/>
              <w:autoSpaceDN w:val="0"/>
              <w:adjustRightInd w:val="0"/>
              <w:rPr>
                <w:rFonts w:cstheme="minorHAnsi"/>
                <w:b/>
                <w:iCs/>
              </w:rPr>
            </w:pPr>
          </w:p>
          <w:p w14:paraId="524DF59A" w14:textId="77777777"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13D3F442" w14:textId="77777777" w:rsidR="00145149" w:rsidRPr="000F034A" w:rsidRDefault="00145149" w:rsidP="00145149">
            <w:pPr>
              <w:rPr>
                <w:rFonts w:cstheme="minorHAnsi"/>
              </w:rPr>
            </w:pPr>
            <w:bookmarkStart w:id="0" w:name="_Toc256067249"/>
          </w:p>
          <w:p w14:paraId="454E3D40" w14:textId="77777777"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65909FB5" w14:textId="77777777" w:rsidR="00145149" w:rsidRPr="000F034A" w:rsidRDefault="00145149" w:rsidP="00145149">
            <w:pPr>
              <w:rPr>
                <w:rFonts w:cstheme="minorHAnsi"/>
                <w:b/>
              </w:rPr>
            </w:pPr>
            <w:r w:rsidRPr="000F034A">
              <w:rPr>
                <w:rFonts w:cstheme="minorHAnsi"/>
                <w:b/>
              </w:rPr>
              <w:t xml:space="preserve">AND </w:t>
            </w:r>
          </w:p>
          <w:p w14:paraId="784BCC53" w14:textId="24E46210" w:rsidR="00145149" w:rsidRPr="000F034A" w:rsidRDefault="00145149" w:rsidP="00145149">
            <w:pPr>
              <w:rPr>
                <w:rFonts w:cstheme="minorHAnsi"/>
              </w:rPr>
            </w:pPr>
            <w:r w:rsidRPr="000F034A">
              <w:rPr>
                <w:rFonts w:cstheme="minorHAnsi"/>
              </w:rPr>
              <w:lastRenderedPageBreak/>
              <w:t>If patient preference (e.g., informed decision</w:t>
            </w:r>
            <w:r w:rsidR="00AA25C1">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EEA89BC" w14:textId="77777777" w:rsidR="00145149" w:rsidRPr="000F034A" w:rsidRDefault="00145149" w:rsidP="00145149">
            <w:pPr>
              <w:rPr>
                <w:rFonts w:cstheme="minorHAnsi"/>
                <w:b/>
                <w:bCs/>
              </w:rPr>
            </w:pPr>
          </w:p>
          <w:p w14:paraId="56B2B541" w14:textId="77777777"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0E07527"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5DFB1A47" w14:textId="77777777" w:rsidR="00145149" w:rsidRPr="000F034A" w:rsidRDefault="00145149" w:rsidP="00145149">
            <w:pPr>
              <w:rPr>
                <w:rFonts w:cstheme="minorHAnsi"/>
                <w:b/>
              </w:rPr>
            </w:pPr>
            <w:r w:rsidRPr="000F034A">
              <w:rPr>
                <w:rFonts w:cstheme="minorHAnsi"/>
                <w:b/>
              </w:rPr>
              <w:t>OR</w:t>
            </w:r>
          </w:p>
          <w:p w14:paraId="052C1014"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6719387" w14:textId="77777777" w:rsidR="00145149" w:rsidRPr="000F034A" w:rsidRDefault="00145149" w:rsidP="00145149">
            <w:pPr>
              <w:rPr>
                <w:rFonts w:cstheme="minorHAnsi"/>
                <w:b/>
                <w:bCs/>
              </w:rPr>
            </w:pPr>
          </w:p>
          <w:bookmarkEnd w:id="1"/>
          <w:p w14:paraId="4E3567BA" w14:textId="77777777"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71D9218F" w14:textId="77777777" w:rsidR="00145149" w:rsidRPr="000F034A" w:rsidRDefault="00145149" w:rsidP="00145149">
            <w:pPr>
              <w:rPr>
                <w:rFonts w:cstheme="minorHAnsi"/>
              </w:rPr>
            </w:pPr>
            <w:r w:rsidRPr="000F034A">
              <w:rPr>
                <w:rFonts w:cstheme="minorHAnsi"/>
                <w:b/>
              </w:rPr>
              <w:t>OR</w:t>
            </w:r>
          </w:p>
          <w:p w14:paraId="31E966B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6216F078" w14:textId="77777777" w:rsidR="00145149" w:rsidRPr="000F034A" w:rsidRDefault="00145149" w:rsidP="00145149">
            <w:pPr>
              <w:rPr>
                <w:rFonts w:cstheme="minorHAnsi"/>
                <w:b/>
                <w:bCs/>
              </w:rPr>
            </w:pPr>
          </w:p>
          <w:p w14:paraId="251411F3" w14:textId="77777777"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E014F67" w14:textId="77777777" w:rsidR="00E30584" w:rsidRPr="000F034A" w:rsidRDefault="00E30584" w:rsidP="00145149">
            <w:pPr>
              <w:rPr>
                <w:rFonts w:cstheme="minorHAnsi"/>
              </w:rPr>
            </w:pPr>
          </w:p>
          <w:p w14:paraId="634FD7C4" w14:textId="77777777"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91560A2" w14:textId="77777777" w:rsidR="00145149" w:rsidRPr="00A831B4" w:rsidRDefault="00145149" w:rsidP="00145149">
            <w:pPr>
              <w:rPr>
                <w:rFonts w:cstheme="minorHAnsi"/>
                <w:b/>
                <w:bCs/>
                <w:sz w:val="20"/>
                <w:szCs w:val="20"/>
              </w:rPr>
            </w:pPr>
          </w:p>
          <w:p w14:paraId="1428E5F2"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00A2625"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06619E2"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7FBAEAD"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D68CD1B"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16FBC" w14:textId="77777777"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1E783A7E"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EEDD186" w14:textId="77777777" w:rsidR="00320AA7" w:rsidRDefault="00320AA7" w:rsidP="008A403A">
      <w:pPr>
        <w:spacing w:after="0" w:line="240" w:lineRule="auto"/>
        <w:rPr>
          <w:rFonts w:cstheme="minorHAnsi"/>
          <w:b/>
          <w:noProof/>
        </w:rPr>
      </w:pPr>
    </w:p>
    <w:p w14:paraId="148BD1DB" w14:textId="77777777" w:rsidR="00320AA7" w:rsidRDefault="00320AA7" w:rsidP="008A403A">
      <w:pPr>
        <w:spacing w:after="0" w:line="240" w:lineRule="auto"/>
        <w:rPr>
          <w:rFonts w:cstheme="minorHAnsi"/>
          <w:b/>
          <w:noProof/>
        </w:rPr>
      </w:pPr>
    </w:p>
    <w:p w14:paraId="1DBF331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4B172E5A"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535A135A" w14:textId="77777777" w:rsidR="000574AB" w:rsidRPr="00A25024" w:rsidRDefault="000574AB" w:rsidP="008A403A">
      <w:pPr>
        <w:spacing w:after="0" w:line="240" w:lineRule="auto"/>
        <w:rPr>
          <w:rFonts w:cstheme="minorHAnsi"/>
          <w:noProof/>
        </w:rPr>
      </w:pPr>
    </w:p>
    <w:p w14:paraId="41A549AC"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3368D432" w14:textId="77777777" w:rsidTr="0014773C">
        <w:trPr>
          <w:jc w:val="center"/>
        </w:trPr>
        <w:tc>
          <w:tcPr>
            <w:tcW w:w="5208" w:type="dxa"/>
            <w:shd w:val="clear" w:color="auto" w:fill="D9D9D9" w:themeFill="background1" w:themeFillShade="D9"/>
          </w:tcPr>
          <w:p w14:paraId="7D082D7D"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3DC604BA"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70B03832"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3149956" w14:textId="77777777" w:rsidTr="0014773C">
        <w:trPr>
          <w:jc w:val="center"/>
        </w:trPr>
        <w:tc>
          <w:tcPr>
            <w:tcW w:w="5208" w:type="dxa"/>
          </w:tcPr>
          <w:p w14:paraId="57A149B8" w14:textId="77777777" w:rsidR="00A01494" w:rsidRPr="00A01494" w:rsidRDefault="00456B9F"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61960397" w14:textId="77777777" w:rsidR="00A01494" w:rsidRPr="00A01494" w:rsidRDefault="00456B9F"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458518C2" w14:textId="77777777" w:rsidTr="0014773C">
        <w:trPr>
          <w:jc w:val="center"/>
        </w:trPr>
        <w:tc>
          <w:tcPr>
            <w:tcW w:w="5208" w:type="dxa"/>
          </w:tcPr>
          <w:p w14:paraId="584B5E25" w14:textId="77777777" w:rsidR="00A01494" w:rsidRPr="000F1B7A" w:rsidRDefault="00456B9F"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5E678C7A" w14:textId="77777777" w:rsidR="00A01494" w:rsidRPr="000F1B7A" w:rsidRDefault="00456B9F"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12F47263" w14:textId="77777777" w:rsidTr="0014773C">
        <w:trPr>
          <w:jc w:val="center"/>
        </w:trPr>
        <w:tc>
          <w:tcPr>
            <w:tcW w:w="5208" w:type="dxa"/>
          </w:tcPr>
          <w:p w14:paraId="1E13AEA8" w14:textId="6FF4E482" w:rsidR="00A01494" w:rsidRPr="000F1B7A" w:rsidRDefault="00456B9F"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7420373F" w14:textId="3119CA96" w:rsidR="00A01494" w:rsidRPr="000F1B7A" w:rsidRDefault="00456B9F"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57AB0AF9" w14:textId="77777777" w:rsidTr="0014773C">
        <w:trPr>
          <w:jc w:val="center"/>
        </w:trPr>
        <w:tc>
          <w:tcPr>
            <w:tcW w:w="5208" w:type="dxa"/>
          </w:tcPr>
          <w:p w14:paraId="46D4F53D" w14:textId="53909980" w:rsidR="00A01494" w:rsidRPr="000F1B7A" w:rsidRDefault="00456B9F"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72D1049E" w14:textId="7324FA39" w:rsidR="00A01494" w:rsidRPr="000F1B7A" w:rsidRDefault="00456B9F"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32F30044" w14:textId="77777777" w:rsidTr="0014773C">
        <w:trPr>
          <w:jc w:val="center"/>
        </w:trPr>
        <w:tc>
          <w:tcPr>
            <w:tcW w:w="5208" w:type="dxa"/>
          </w:tcPr>
          <w:p w14:paraId="57D0C9BF" w14:textId="77777777" w:rsidR="00A01494" w:rsidRPr="000F1B7A" w:rsidRDefault="00456B9F"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7FD895AD" w14:textId="77777777" w:rsidR="00A01494" w:rsidRPr="000F1B7A" w:rsidRDefault="00456B9F"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780A6E6F" w14:textId="77777777" w:rsidTr="0014773C">
        <w:trPr>
          <w:jc w:val="center"/>
        </w:trPr>
        <w:tc>
          <w:tcPr>
            <w:tcW w:w="5208" w:type="dxa"/>
          </w:tcPr>
          <w:p w14:paraId="2F5DF244" w14:textId="77777777" w:rsidR="00A01494" w:rsidRPr="000F1B7A" w:rsidRDefault="00456B9F"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4223F212" w14:textId="77777777" w:rsidR="00A01494" w:rsidRPr="000F1B7A" w:rsidRDefault="00456B9F"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433B869E"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5DA8439F"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213A292" w14:textId="77777777" w:rsidR="002C2393" w:rsidRPr="00E25D03" w:rsidRDefault="002C2393" w:rsidP="002C2393">
      <w:pPr>
        <w:autoSpaceDE w:val="0"/>
        <w:autoSpaceDN w:val="0"/>
        <w:adjustRightInd w:val="0"/>
        <w:spacing w:after="0" w:line="240" w:lineRule="auto"/>
        <w:rPr>
          <w:rFonts w:cstheme="minorHAnsi"/>
          <w:bCs/>
          <w:color w:val="0000FF"/>
        </w:rPr>
      </w:pPr>
      <w:r w:rsidRPr="00E25D03">
        <w:rPr>
          <w:rFonts w:cstheme="minorHAnsi"/>
          <w:bCs/>
          <w:color w:val="0000FF"/>
        </w:rPr>
        <w:t>Patient data from the FIM® instrument collected from inpatient rehabilitation facilities, long term acute care facilities, and skilled nursing facilities subscribing to the Uniform Data System for Medical Rehabilitation (UDSMR). The UDSMR maintains the largest non-governmental database for medical rehabilitation outcomes</w:t>
      </w:r>
      <w:r>
        <w:rPr>
          <w:rFonts w:cstheme="minorHAnsi"/>
          <w:bCs/>
          <w:color w:val="0000FF"/>
        </w:rPr>
        <w:t>, whereby ~</w:t>
      </w:r>
      <w:r w:rsidRPr="00E25D03">
        <w:rPr>
          <w:rFonts w:cstheme="minorHAnsi"/>
          <w:bCs/>
          <w:color w:val="0000FF"/>
        </w:rPr>
        <w:t xml:space="preserve">75% of all US inpatient rehabilitation facilities submit patient level data to </w:t>
      </w:r>
      <w:r>
        <w:rPr>
          <w:rFonts w:cstheme="minorHAnsi"/>
          <w:bCs/>
          <w:color w:val="0000FF"/>
        </w:rPr>
        <w:t xml:space="preserve">include in facility level and national benchmarking reports. </w:t>
      </w:r>
      <w:r w:rsidRPr="00E25D03">
        <w:rPr>
          <w:rFonts w:cstheme="minorHAnsi"/>
          <w:bCs/>
          <w:color w:val="0000FF"/>
        </w:rPr>
        <w:t>UDSMR is a not-for-profit organization affiliated with the University at Buffalo, located in Amherst, New York.</w:t>
      </w:r>
      <w:r>
        <w:rPr>
          <w:rFonts w:cstheme="minorHAnsi"/>
          <w:bCs/>
        </w:rPr>
        <w:t xml:space="preserve"> </w:t>
      </w:r>
    </w:p>
    <w:p w14:paraId="1B371E01" w14:textId="77777777" w:rsidR="009E1846" w:rsidRDefault="009E1846" w:rsidP="00DB3627">
      <w:pPr>
        <w:autoSpaceDE w:val="0"/>
        <w:autoSpaceDN w:val="0"/>
        <w:adjustRightInd w:val="0"/>
        <w:spacing w:after="0" w:line="240" w:lineRule="auto"/>
        <w:rPr>
          <w:rFonts w:cstheme="minorHAnsi"/>
          <w:b/>
        </w:rPr>
      </w:pPr>
    </w:p>
    <w:p w14:paraId="40C90543" w14:textId="77777777" w:rsidR="002C2393"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2C86CDC7" w14:textId="281146A0" w:rsidR="0004593A" w:rsidRPr="00A25024" w:rsidRDefault="00456B9F" w:rsidP="00DB3627">
      <w:pPr>
        <w:autoSpaceDE w:val="0"/>
        <w:autoSpaceDN w:val="0"/>
        <w:adjustRightInd w:val="0"/>
        <w:spacing w:after="0" w:line="240" w:lineRule="auto"/>
        <w:rPr>
          <w:rFonts w:cstheme="minorHAnsi"/>
          <w:bCs/>
        </w:rPr>
      </w:pPr>
      <w:sdt>
        <w:sdtPr>
          <w:rPr>
            <w:rStyle w:val="Style1"/>
          </w:rPr>
          <w:id w:val="950514773"/>
          <w:text/>
        </w:sdtPr>
        <w:sdtEndPr>
          <w:rPr>
            <w:rStyle w:val="DefaultParagraphFont"/>
            <w:rFonts w:cstheme="minorHAnsi"/>
            <w:color w:val="auto"/>
          </w:rPr>
        </w:sdtEndPr>
        <w:sdtContent>
          <w:r w:rsidR="002C2393" w:rsidRPr="0023115E">
            <w:rPr>
              <w:rFonts w:cs="Calibri"/>
              <w:color w:val="0000FF"/>
            </w:rPr>
            <w:t>Patients discharged between 10/1/2016 to 9/30/2017 were included in the updated testing.</w:t>
          </w:r>
        </w:sdtContent>
      </w:sdt>
    </w:p>
    <w:p w14:paraId="4A9114B9" w14:textId="77777777" w:rsidR="000574AB" w:rsidRDefault="000574AB" w:rsidP="00DB3627">
      <w:pPr>
        <w:autoSpaceDE w:val="0"/>
        <w:autoSpaceDN w:val="0"/>
        <w:adjustRightInd w:val="0"/>
        <w:spacing w:after="0" w:line="240" w:lineRule="auto"/>
        <w:rPr>
          <w:rFonts w:cstheme="minorHAnsi"/>
          <w:bCs/>
        </w:rPr>
      </w:pPr>
    </w:p>
    <w:p w14:paraId="3AD4D759"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6CA110F8" w14:textId="77777777" w:rsidTr="000414E8">
        <w:trPr>
          <w:jc w:val="center"/>
        </w:trPr>
        <w:tc>
          <w:tcPr>
            <w:tcW w:w="5027" w:type="dxa"/>
            <w:shd w:val="clear" w:color="auto" w:fill="D9D9D9" w:themeFill="background1" w:themeFillShade="D9"/>
          </w:tcPr>
          <w:p w14:paraId="12563884"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10C2E8DD"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206C0FA6"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7A06F8E5" w14:textId="77777777" w:rsidTr="000414E8">
        <w:trPr>
          <w:jc w:val="center"/>
        </w:trPr>
        <w:tc>
          <w:tcPr>
            <w:tcW w:w="5027" w:type="dxa"/>
          </w:tcPr>
          <w:p w14:paraId="7A14E6BD" w14:textId="77777777" w:rsidR="000414E8" w:rsidRPr="00A01494" w:rsidRDefault="00456B9F"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EE4C930" w14:textId="77777777" w:rsidR="000414E8" w:rsidRPr="00A01494" w:rsidRDefault="00456B9F"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6910589" w14:textId="77777777" w:rsidTr="000414E8">
        <w:trPr>
          <w:jc w:val="center"/>
        </w:trPr>
        <w:tc>
          <w:tcPr>
            <w:tcW w:w="5027" w:type="dxa"/>
          </w:tcPr>
          <w:p w14:paraId="78876DD0" w14:textId="77777777" w:rsidR="000414E8" w:rsidRPr="00A01494" w:rsidRDefault="00456B9F"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7E8CB1E1" w14:textId="77777777" w:rsidR="000414E8" w:rsidRPr="00A01494" w:rsidRDefault="00456B9F"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5A2D67B0" w14:textId="77777777" w:rsidTr="000414E8">
        <w:trPr>
          <w:jc w:val="center"/>
        </w:trPr>
        <w:tc>
          <w:tcPr>
            <w:tcW w:w="5027" w:type="dxa"/>
          </w:tcPr>
          <w:p w14:paraId="348E6244" w14:textId="5655CB5A" w:rsidR="000414E8" w:rsidRPr="00A01494" w:rsidRDefault="00456B9F"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555C8A2B" w14:textId="6066C37D" w:rsidR="000414E8" w:rsidRPr="00A01494" w:rsidRDefault="00456B9F"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58E26F4A" w14:textId="77777777" w:rsidTr="000414E8">
        <w:trPr>
          <w:jc w:val="center"/>
        </w:trPr>
        <w:tc>
          <w:tcPr>
            <w:tcW w:w="5027" w:type="dxa"/>
          </w:tcPr>
          <w:p w14:paraId="1AEFC380" w14:textId="77777777" w:rsidR="000414E8" w:rsidRPr="00A01494" w:rsidRDefault="00456B9F"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7B2BC2F0" w14:textId="77777777" w:rsidR="000414E8" w:rsidRPr="00A01494" w:rsidRDefault="00456B9F"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328936C5" w14:textId="77777777" w:rsidTr="000414E8">
        <w:trPr>
          <w:jc w:val="center"/>
        </w:trPr>
        <w:tc>
          <w:tcPr>
            <w:tcW w:w="5027" w:type="dxa"/>
          </w:tcPr>
          <w:p w14:paraId="01D45EB3" w14:textId="0A8F8A19" w:rsidR="000414E8" w:rsidRPr="00A01494" w:rsidRDefault="00456B9F" w:rsidP="00FA3F6F">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Content>
                <w:r w:rsidR="00FA3F6F">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FA3F6F">
                  <w:rPr>
                    <w:rStyle w:val="Style1"/>
                  </w:rPr>
                  <w:t>patient level change in function</w:t>
                </w:r>
              </w:sdtContent>
            </w:sdt>
          </w:p>
        </w:tc>
        <w:tc>
          <w:tcPr>
            <w:tcW w:w="5028" w:type="dxa"/>
          </w:tcPr>
          <w:p w14:paraId="4B41B352" w14:textId="18AA706A" w:rsidR="000414E8" w:rsidRPr="00A01494" w:rsidRDefault="00456B9F" w:rsidP="002C2393">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2C2393">
                  <w:rPr>
                    <w:rStyle w:val="Style1"/>
                  </w:rPr>
                  <w:t>patient level, aggregate</w:t>
                </w:r>
              </w:sdtContent>
            </w:sdt>
          </w:p>
        </w:tc>
      </w:tr>
    </w:tbl>
    <w:p w14:paraId="5506F636" w14:textId="77777777" w:rsidR="000414E8" w:rsidRPr="00A25024" w:rsidRDefault="000414E8" w:rsidP="00DB3627">
      <w:pPr>
        <w:autoSpaceDE w:val="0"/>
        <w:autoSpaceDN w:val="0"/>
        <w:adjustRightInd w:val="0"/>
        <w:spacing w:after="0" w:line="240" w:lineRule="auto"/>
        <w:rPr>
          <w:rFonts w:cstheme="minorHAnsi"/>
          <w:bCs/>
        </w:rPr>
      </w:pPr>
    </w:p>
    <w:p w14:paraId="07205CDF"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F0B0DA6" w14:textId="1B6C64F2" w:rsidR="002C2393" w:rsidRDefault="002C2393" w:rsidP="002C2393">
      <w:pPr>
        <w:autoSpaceDE w:val="0"/>
        <w:autoSpaceDN w:val="0"/>
        <w:adjustRightInd w:val="0"/>
        <w:spacing w:after="0" w:line="240" w:lineRule="auto"/>
        <w:rPr>
          <w:rFonts w:cstheme="minorHAnsi"/>
          <w:bCs/>
        </w:rPr>
      </w:pPr>
      <w:r w:rsidRPr="00CB6142">
        <w:rPr>
          <w:rFonts w:cstheme="minorHAnsi"/>
          <w:bCs/>
          <w:color w:val="0000FF"/>
        </w:rPr>
        <w:lastRenderedPageBreak/>
        <w:t xml:space="preserve">All </w:t>
      </w:r>
      <w:sdt>
        <w:sdtPr>
          <w:rPr>
            <w:color w:val="0000FF"/>
          </w:rPr>
          <w:id w:val="136315518"/>
          <w:text/>
        </w:sdtPr>
        <w:sdtContent>
          <w:r w:rsidRPr="00CB6142">
            <w:rPr>
              <w:color w:val="0000FF"/>
            </w:rPr>
            <w:t xml:space="preserve">patients discharged </w:t>
          </w:r>
          <w:r w:rsidR="00FA3F6F">
            <w:rPr>
              <w:color w:val="0000FF"/>
            </w:rPr>
            <w:t>from inpatient rehabilitation</w:t>
          </w:r>
          <w:r>
            <w:rPr>
              <w:color w:val="0000FF"/>
            </w:rPr>
            <w:t xml:space="preserve"> facilities </w:t>
          </w:r>
          <w:r w:rsidR="00FA3F6F">
            <w:rPr>
              <w:color w:val="0000FF"/>
            </w:rPr>
            <w:t xml:space="preserve">(IRFs) </w:t>
          </w:r>
          <w:r>
            <w:rPr>
              <w:color w:val="0000FF"/>
            </w:rPr>
            <w:t xml:space="preserve">in the U.S. </w:t>
          </w:r>
          <w:r w:rsidRPr="00CB6142">
            <w:rPr>
              <w:color w:val="0000FF"/>
            </w:rPr>
            <w:t>between 10/1/2016 to 9/30/2017 (N=488,942, missing=0</w:t>
          </w:r>
        </w:sdtContent>
      </w:sdt>
      <w:r>
        <w:rPr>
          <w:color w:val="0000FF"/>
        </w:rPr>
        <w:t xml:space="preserve">) </w:t>
      </w:r>
      <w:r w:rsidRPr="00CB6142">
        <w:rPr>
          <w:color w:val="0000FF"/>
        </w:rPr>
        <w:t xml:space="preserve">were included in the updated </w:t>
      </w:r>
      <w:r>
        <w:rPr>
          <w:color w:val="0000FF"/>
        </w:rPr>
        <w:t>ag</w:t>
      </w:r>
      <w:r w:rsidRPr="00CB6142">
        <w:rPr>
          <w:color w:val="0000FF"/>
        </w:rPr>
        <w:t xml:space="preserve">gregate testing. </w:t>
      </w:r>
      <w:r w:rsidR="00FA3F6F">
        <w:rPr>
          <w:color w:val="0000FF"/>
        </w:rPr>
        <w:t>There were 855</w:t>
      </w:r>
      <w:r w:rsidR="00FA3F6F">
        <w:rPr>
          <w:rFonts w:cstheme="minorHAnsi"/>
          <w:bCs/>
          <w:color w:val="0000FF"/>
        </w:rPr>
        <w:t xml:space="preserve"> facilities</w:t>
      </w:r>
      <w:r>
        <w:rPr>
          <w:rFonts w:cstheme="minorHAnsi"/>
          <w:bCs/>
          <w:color w:val="0000FF"/>
        </w:rPr>
        <w:t xml:space="preserve"> </w:t>
      </w:r>
      <w:r w:rsidRPr="00CB6142">
        <w:rPr>
          <w:rFonts w:cstheme="minorHAnsi"/>
          <w:bCs/>
          <w:color w:val="0000FF"/>
        </w:rPr>
        <w:t>included,</w:t>
      </w:r>
      <w:r w:rsidR="00FA3F6F">
        <w:rPr>
          <w:rFonts w:cstheme="minorHAnsi"/>
          <w:bCs/>
          <w:color w:val="0000FF"/>
        </w:rPr>
        <w:t xml:space="preserve"> of which</w:t>
      </w:r>
      <w:r w:rsidRPr="00CB6142">
        <w:rPr>
          <w:rFonts w:cstheme="minorHAnsi"/>
          <w:bCs/>
          <w:color w:val="0000FF"/>
        </w:rPr>
        <w:t xml:space="preserve"> 76% were units within an acute care hospital and 24% were free-standing facilitie</w:t>
      </w:r>
      <w:r>
        <w:rPr>
          <w:rFonts w:cstheme="minorHAnsi"/>
          <w:bCs/>
          <w:color w:val="0000FF"/>
        </w:rPr>
        <w:t xml:space="preserve">s. Every state in the U.S. was </w:t>
      </w:r>
      <w:r w:rsidRPr="00CB6142">
        <w:rPr>
          <w:rFonts w:cstheme="minorHAnsi"/>
          <w:bCs/>
          <w:color w:val="0000FF"/>
        </w:rPr>
        <w:t xml:space="preserve">represented. </w:t>
      </w:r>
    </w:p>
    <w:p w14:paraId="6617886C" w14:textId="77777777" w:rsidR="002C2393" w:rsidRDefault="002C2393" w:rsidP="002C2393">
      <w:pPr>
        <w:autoSpaceDE w:val="0"/>
        <w:autoSpaceDN w:val="0"/>
        <w:adjustRightInd w:val="0"/>
        <w:spacing w:after="0" w:line="240" w:lineRule="auto"/>
        <w:rPr>
          <w:color w:val="0000FF"/>
        </w:rPr>
      </w:pPr>
    </w:p>
    <w:p w14:paraId="7F979606" w14:textId="70D1478C" w:rsidR="002B5016" w:rsidRDefault="002C2393" w:rsidP="002C2393">
      <w:pPr>
        <w:autoSpaceDE w:val="0"/>
        <w:autoSpaceDN w:val="0"/>
        <w:adjustRightInd w:val="0"/>
        <w:spacing w:after="0" w:line="240" w:lineRule="auto"/>
        <w:rPr>
          <w:color w:val="0000FF"/>
        </w:rPr>
      </w:pPr>
      <w:r>
        <w:rPr>
          <w:color w:val="0000FF"/>
        </w:rPr>
        <w:t xml:space="preserve">For the facility level analysis, </w:t>
      </w:r>
      <w:r w:rsidRPr="00CB6142">
        <w:rPr>
          <w:color w:val="0000FF"/>
        </w:rPr>
        <w:t>a random sam</w:t>
      </w:r>
      <w:r w:rsidR="00FA3F6F">
        <w:rPr>
          <w:color w:val="0000FF"/>
        </w:rPr>
        <w:t>ple of 30 facilities from the 855</w:t>
      </w:r>
      <w:r w:rsidRPr="00CB6142">
        <w:rPr>
          <w:color w:val="0000FF"/>
        </w:rPr>
        <w:t xml:space="preserve"> </w:t>
      </w:r>
      <w:r w:rsidR="00FA3F6F">
        <w:rPr>
          <w:color w:val="0000FF"/>
        </w:rPr>
        <w:t>total included f</w:t>
      </w:r>
      <w:r w:rsidRPr="00CB6142">
        <w:rPr>
          <w:color w:val="0000FF"/>
        </w:rPr>
        <w:t>acilities</w:t>
      </w:r>
      <w:r>
        <w:rPr>
          <w:color w:val="0000FF"/>
        </w:rPr>
        <w:t>,</w:t>
      </w:r>
      <w:r w:rsidRPr="00CB6142">
        <w:rPr>
          <w:color w:val="0000FF"/>
        </w:rPr>
        <w:t xml:space="preserve"> </w:t>
      </w:r>
      <w:r>
        <w:rPr>
          <w:color w:val="0000FF"/>
        </w:rPr>
        <w:t>were selected. A</w:t>
      </w:r>
      <w:r w:rsidRPr="00CB6142">
        <w:rPr>
          <w:color w:val="0000FF"/>
        </w:rPr>
        <w:t xml:space="preserve"> random sample </w:t>
      </w:r>
      <w:r>
        <w:rPr>
          <w:color w:val="0000FF"/>
        </w:rPr>
        <w:t xml:space="preserve">was necessary as it would not be feasible </w:t>
      </w:r>
      <w:r w:rsidRPr="00CB6142">
        <w:rPr>
          <w:color w:val="0000FF"/>
        </w:rPr>
        <w:t xml:space="preserve">to perform </w:t>
      </w:r>
      <w:r>
        <w:rPr>
          <w:color w:val="0000FF"/>
        </w:rPr>
        <w:t>the analysis o</w:t>
      </w:r>
      <w:r w:rsidR="00FA3F6F">
        <w:rPr>
          <w:color w:val="0000FF"/>
        </w:rPr>
        <w:t>n all 855</w:t>
      </w:r>
      <w:r w:rsidRPr="00CB6142">
        <w:rPr>
          <w:color w:val="0000FF"/>
        </w:rPr>
        <w:t xml:space="preserve"> facilities. </w:t>
      </w:r>
      <w:r>
        <w:rPr>
          <w:color w:val="0000FF"/>
        </w:rPr>
        <w:t xml:space="preserve">The random </w:t>
      </w:r>
      <w:r w:rsidR="00FA3F6F">
        <w:rPr>
          <w:color w:val="0000FF"/>
        </w:rPr>
        <w:t xml:space="preserve">sample </w:t>
      </w:r>
      <w:r>
        <w:rPr>
          <w:color w:val="0000FF"/>
        </w:rPr>
        <w:t xml:space="preserve">included </w:t>
      </w:r>
      <w:r w:rsidRPr="00CB6142">
        <w:rPr>
          <w:color w:val="0000FF"/>
        </w:rPr>
        <w:t>7 fr</w:t>
      </w:r>
      <w:r w:rsidR="00FA3F6F">
        <w:rPr>
          <w:color w:val="0000FF"/>
        </w:rPr>
        <w:t xml:space="preserve">eestanding IRFs and 23 units. </w:t>
      </w:r>
      <w:r>
        <w:rPr>
          <w:color w:val="0000FF"/>
        </w:rPr>
        <w:t xml:space="preserve">Selection criteria for the random sampling were as follows: </w:t>
      </w:r>
      <w:r w:rsidRPr="00CB6142">
        <w:rPr>
          <w:color w:val="0000FF"/>
        </w:rPr>
        <w:t xml:space="preserve">facilities must have had at least 100 cases discharged in </w:t>
      </w:r>
      <w:r w:rsidR="00AA25C1">
        <w:rPr>
          <w:color w:val="0000FF"/>
        </w:rPr>
        <w:t xml:space="preserve">the time period of reference and </w:t>
      </w:r>
      <w:r>
        <w:rPr>
          <w:color w:val="0000FF"/>
        </w:rPr>
        <w:t>e</w:t>
      </w:r>
      <w:r w:rsidRPr="00CB6142">
        <w:rPr>
          <w:color w:val="0000FF"/>
        </w:rPr>
        <w:t xml:space="preserve">ach facility contained complete </w:t>
      </w:r>
      <w:r>
        <w:rPr>
          <w:color w:val="0000FF"/>
        </w:rPr>
        <w:t xml:space="preserve">patient </w:t>
      </w:r>
      <w:r w:rsidRPr="00CB6142">
        <w:rPr>
          <w:color w:val="0000FF"/>
        </w:rPr>
        <w:t>records</w:t>
      </w:r>
      <w:r>
        <w:rPr>
          <w:color w:val="0000FF"/>
        </w:rPr>
        <w:t>,</w:t>
      </w:r>
      <w:r w:rsidRPr="00CB6142">
        <w:rPr>
          <w:color w:val="0000FF"/>
        </w:rPr>
        <w:t xml:space="preserve"> meaning all items at admission and discharge </w:t>
      </w:r>
      <w:r>
        <w:rPr>
          <w:color w:val="0000FF"/>
        </w:rPr>
        <w:t xml:space="preserve">were completed </w:t>
      </w:r>
      <w:r w:rsidRPr="00CB6142">
        <w:rPr>
          <w:color w:val="0000FF"/>
        </w:rPr>
        <w:t>for each patient</w:t>
      </w:r>
      <w:r>
        <w:rPr>
          <w:color w:val="0000FF"/>
        </w:rPr>
        <w:t xml:space="preserve"> (no missing data)</w:t>
      </w:r>
      <w:r w:rsidRPr="00CB6142">
        <w:rPr>
          <w:color w:val="0000FF"/>
        </w:rPr>
        <w:t xml:space="preserve">. </w:t>
      </w:r>
      <w:r>
        <w:rPr>
          <w:color w:val="0000FF"/>
        </w:rPr>
        <w:t>For the analysis, e</w:t>
      </w:r>
      <w:r w:rsidRPr="00CB6142">
        <w:rPr>
          <w:color w:val="0000FF"/>
        </w:rPr>
        <w:t xml:space="preserve">ach </w:t>
      </w:r>
      <w:r>
        <w:rPr>
          <w:color w:val="0000FF"/>
        </w:rPr>
        <w:t>of the 30 facilities were</w:t>
      </w:r>
      <w:r w:rsidRPr="00CB6142">
        <w:rPr>
          <w:color w:val="0000FF"/>
        </w:rPr>
        <w:t xml:space="preserve"> randomly split into two datasets, and the </w:t>
      </w:r>
      <w:proofErr w:type="spellStart"/>
      <w:r w:rsidR="00FA3F6F">
        <w:rPr>
          <w:color w:val="0000FF"/>
        </w:rPr>
        <w:t>rasch</w:t>
      </w:r>
      <w:proofErr w:type="spellEnd"/>
      <w:r w:rsidR="00FA3F6F">
        <w:rPr>
          <w:color w:val="0000FF"/>
        </w:rPr>
        <w:t>-converted average change scores</w:t>
      </w:r>
      <w:r w:rsidRPr="00CB6142">
        <w:rPr>
          <w:color w:val="0000FF"/>
        </w:rPr>
        <w:t xml:space="preserve"> at the facility level </w:t>
      </w:r>
      <w:r>
        <w:rPr>
          <w:color w:val="0000FF"/>
        </w:rPr>
        <w:t xml:space="preserve">were calculated, </w:t>
      </w:r>
      <w:r w:rsidR="00FA3F6F">
        <w:rPr>
          <w:color w:val="0000FF"/>
        </w:rPr>
        <w:t>results were</w:t>
      </w:r>
      <w:r>
        <w:rPr>
          <w:color w:val="0000FF"/>
        </w:rPr>
        <w:t xml:space="preserve"> </w:t>
      </w:r>
      <w:r w:rsidRPr="00CB6142">
        <w:rPr>
          <w:color w:val="0000FF"/>
        </w:rPr>
        <w:t xml:space="preserve">compared across the facilities </w:t>
      </w:r>
      <w:r>
        <w:rPr>
          <w:color w:val="0000FF"/>
        </w:rPr>
        <w:t>(</w:t>
      </w:r>
      <w:r w:rsidRPr="00CB6142">
        <w:rPr>
          <w:color w:val="0000FF"/>
        </w:rPr>
        <w:t>ICC</w:t>
      </w:r>
      <w:r>
        <w:rPr>
          <w:color w:val="0000FF"/>
        </w:rPr>
        <w:t>)</w:t>
      </w:r>
      <w:r w:rsidRPr="00CB6142">
        <w:rPr>
          <w:color w:val="0000FF"/>
        </w:rPr>
        <w:t>.</w:t>
      </w:r>
    </w:p>
    <w:p w14:paraId="4902D285" w14:textId="77777777" w:rsidR="00FA3F6F" w:rsidRDefault="00FA3F6F" w:rsidP="002C2393">
      <w:pPr>
        <w:autoSpaceDE w:val="0"/>
        <w:autoSpaceDN w:val="0"/>
        <w:adjustRightInd w:val="0"/>
        <w:spacing w:after="0" w:line="240" w:lineRule="auto"/>
        <w:rPr>
          <w:color w:val="0000FF"/>
        </w:rPr>
      </w:pPr>
    </w:p>
    <w:p w14:paraId="0C530F29" w14:textId="39CD8C9C" w:rsidR="00FA3F6F" w:rsidRDefault="005276CD" w:rsidP="002C2393">
      <w:pPr>
        <w:autoSpaceDE w:val="0"/>
        <w:autoSpaceDN w:val="0"/>
        <w:adjustRightInd w:val="0"/>
        <w:spacing w:after="0" w:line="240" w:lineRule="auto"/>
        <w:rPr>
          <w:rFonts w:cstheme="minorHAnsi"/>
          <w:bCs/>
        </w:rPr>
      </w:pPr>
      <w:r>
        <w:rPr>
          <w:color w:val="0000FF"/>
        </w:rPr>
        <w:t xml:space="preserve">To ensure the facilities selected in the random sample were representative of an average IRF, facilities with fewer than 100 patients discharged per year were excluded from selection, as this is not typical for the large majority of IRFs throughout the country and these facilities are outliers and likely differ in vast ways from the majority of IRFs. </w:t>
      </w:r>
      <w:r w:rsidR="00FA3F6F">
        <w:rPr>
          <w:color w:val="0000FF"/>
        </w:rPr>
        <w:t xml:space="preserve">The number of facilities in the database that had less than 100 patients discharge in the one year time frame was 36, which is ~4% of the total number of facilities. Of the 36 facilities that were excluded from selection in the random sample, </w:t>
      </w:r>
      <w:r>
        <w:rPr>
          <w:color w:val="0000FF"/>
        </w:rPr>
        <w:t xml:space="preserve">the average number of patients discharged per year was 74, with a median of </w:t>
      </w:r>
      <w:proofErr w:type="gramStart"/>
      <w:r>
        <w:rPr>
          <w:color w:val="0000FF"/>
        </w:rPr>
        <w:t>81,</w:t>
      </w:r>
      <w:proofErr w:type="gramEnd"/>
      <w:r>
        <w:rPr>
          <w:color w:val="0000FF"/>
        </w:rPr>
        <w:t xml:space="preserve"> the range was 11 to 99.  In contrast, of the 819 facilities eligible for selection in the random sample, the average number of patients discharged per year was 594, with a median of 413.  </w:t>
      </w:r>
    </w:p>
    <w:p w14:paraId="7DE7E2D5" w14:textId="73DDD478" w:rsidR="002C2393" w:rsidRPr="00A25024" w:rsidRDefault="002C2393" w:rsidP="00DB3627">
      <w:pPr>
        <w:autoSpaceDE w:val="0"/>
        <w:autoSpaceDN w:val="0"/>
        <w:adjustRightInd w:val="0"/>
        <w:spacing w:after="0" w:line="240" w:lineRule="auto"/>
        <w:rPr>
          <w:rFonts w:cstheme="minorHAnsi"/>
          <w:bCs/>
        </w:rPr>
      </w:pPr>
    </w:p>
    <w:p w14:paraId="2579ADED" w14:textId="67F2FE2C" w:rsidR="003B6DB6" w:rsidRDefault="002B5016" w:rsidP="00DB3627">
      <w:pPr>
        <w:autoSpaceDE w:val="0"/>
        <w:autoSpaceDN w:val="0"/>
        <w:adjustRightInd w:val="0"/>
        <w:spacing w:after="0" w:line="240" w:lineRule="auto"/>
        <w:rPr>
          <w:color w:val="3333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7B2FB3" w:rsidRPr="00CB6142">
        <w:rPr>
          <w:rFonts w:cstheme="minorHAnsi"/>
          <w:bCs/>
          <w:color w:val="0000FF"/>
        </w:rPr>
        <w:t xml:space="preserve">All </w:t>
      </w:r>
      <w:sdt>
        <w:sdtPr>
          <w:rPr>
            <w:color w:val="0000FF"/>
          </w:rPr>
          <w:id w:val="-13535175"/>
          <w:text/>
        </w:sdtPr>
        <w:sdtContent>
          <w:r w:rsidR="007B2FB3" w:rsidRPr="00CB6142">
            <w:rPr>
              <w:color w:val="0000FF"/>
            </w:rPr>
            <w:t xml:space="preserve">patients discharged </w:t>
          </w:r>
          <w:r w:rsidR="00FA3F6F">
            <w:rPr>
              <w:color w:val="0000FF"/>
            </w:rPr>
            <w:t>from 855</w:t>
          </w:r>
          <w:r w:rsidR="007B2FB3">
            <w:rPr>
              <w:color w:val="0000FF"/>
            </w:rPr>
            <w:t xml:space="preserve"> facilities in the U.S. </w:t>
          </w:r>
          <w:r w:rsidR="007B2FB3" w:rsidRPr="00CB6142">
            <w:rPr>
              <w:color w:val="0000FF"/>
            </w:rPr>
            <w:t>between 10/1/2016 to 9/30/2017 (N=488,942, missing=0</w:t>
          </w:r>
        </w:sdtContent>
      </w:sdt>
      <w:r w:rsidR="007B2FB3">
        <w:rPr>
          <w:color w:val="0000FF"/>
        </w:rPr>
        <w:t xml:space="preserve">) </w:t>
      </w:r>
      <w:r w:rsidR="002C2393" w:rsidRPr="00CB6142">
        <w:rPr>
          <w:color w:val="0000FF"/>
        </w:rPr>
        <w:t xml:space="preserve">were included in the updated </w:t>
      </w:r>
      <w:r w:rsidR="002C2393">
        <w:rPr>
          <w:color w:val="0000FF"/>
        </w:rPr>
        <w:t>ag</w:t>
      </w:r>
      <w:r w:rsidR="002C2393" w:rsidRPr="00CB6142">
        <w:rPr>
          <w:color w:val="0000FF"/>
        </w:rPr>
        <w:t>gregate testing</w:t>
      </w:r>
      <w:r w:rsidR="002C2393">
        <w:rPr>
          <w:color w:val="0000FF"/>
        </w:rPr>
        <w:t xml:space="preserve">. Patient admission and discharge data were used. All patients age 18 and over were included, the mean age of the total </w:t>
      </w:r>
      <w:r w:rsidR="00683EF8">
        <w:rPr>
          <w:color w:val="0000FF"/>
        </w:rPr>
        <w:t>sample was 69.1 years (S.D</w:t>
      </w:r>
      <w:proofErr w:type="gramStart"/>
      <w:r w:rsidR="00683EF8">
        <w:rPr>
          <w:color w:val="0000FF"/>
        </w:rPr>
        <w:t>.=</w:t>
      </w:r>
      <w:proofErr w:type="gramEnd"/>
      <w:r w:rsidR="0003157E">
        <w:rPr>
          <w:color w:val="0000FF"/>
        </w:rPr>
        <w:t xml:space="preserve"> </w:t>
      </w:r>
      <w:r w:rsidR="00683EF8">
        <w:rPr>
          <w:color w:val="0000FF"/>
        </w:rPr>
        <w:t>15.5), 51% were female and 49</w:t>
      </w:r>
      <w:r w:rsidR="002C2393">
        <w:rPr>
          <w:color w:val="0000FF"/>
        </w:rPr>
        <w:t>% were male. All race/ethnicities were included and</w:t>
      </w:r>
      <w:r w:rsidR="00683EF8">
        <w:rPr>
          <w:color w:val="0000FF"/>
        </w:rPr>
        <w:t xml:space="preserve"> the</w:t>
      </w:r>
      <w:r w:rsidR="001F1A92">
        <w:rPr>
          <w:color w:val="0000FF"/>
        </w:rPr>
        <w:t xml:space="preserve"> distribution was as follows: 76.5</w:t>
      </w:r>
      <w:r w:rsidR="00683EF8">
        <w:rPr>
          <w:color w:val="0000FF"/>
        </w:rPr>
        <w:t>% Caucasian (n=374,527), 12% African American (n=59,197), 6% Hispanic/Latino (</w:t>
      </w:r>
      <w:r w:rsidR="001F1A92">
        <w:rPr>
          <w:color w:val="0000FF"/>
        </w:rPr>
        <w:t>n=28,321), 2% Asian (n=9,420), .5</w:t>
      </w:r>
      <w:r w:rsidR="00683EF8">
        <w:rPr>
          <w:color w:val="0000FF"/>
        </w:rPr>
        <w:t>% Hawaii</w:t>
      </w:r>
      <w:r w:rsidR="001F1A92">
        <w:rPr>
          <w:color w:val="0000FF"/>
        </w:rPr>
        <w:t>an/Pacific Islander (n=3,020), .5</w:t>
      </w:r>
      <w:r w:rsidR="00683EF8">
        <w:rPr>
          <w:color w:val="0000FF"/>
        </w:rPr>
        <w:t>% Am</w:t>
      </w:r>
      <w:r w:rsidR="001F1A92">
        <w:rPr>
          <w:color w:val="0000FF"/>
        </w:rPr>
        <w:t>erican Indian/Alaskan (n=2,471), and 2.5% other race/ethnicity not specified (n=11,986). A</w:t>
      </w:r>
      <w:r w:rsidR="002C2393">
        <w:rPr>
          <w:color w:val="0000FF"/>
        </w:rPr>
        <w:t xml:space="preserve">ll payment sources were included </w:t>
      </w:r>
      <w:r w:rsidR="001F1A92">
        <w:rPr>
          <w:color w:val="0000FF"/>
        </w:rPr>
        <w:t xml:space="preserve">and the distribution was as follows: </w:t>
      </w:r>
      <w:r w:rsidR="003B6DB6">
        <w:rPr>
          <w:color w:val="0000FF"/>
        </w:rPr>
        <w:t xml:space="preserve">72.7% </w:t>
      </w:r>
      <w:r w:rsidR="002C2393">
        <w:rPr>
          <w:color w:val="0000FF"/>
        </w:rPr>
        <w:t>Medicare</w:t>
      </w:r>
      <w:r w:rsidR="003B6DB6">
        <w:rPr>
          <w:color w:val="0000FF"/>
        </w:rPr>
        <w:t xml:space="preserve"> (n=355,424)</w:t>
      </w:r>
      <w:r w:rsidR="002C2393">
        <w:rPr>
          <w:color w:val="0000FF"/>
        </w:rPr>
        <w:t xml:space="preserve">, </w:t>
      </w:r>
      <w:r w:rsidR="003B6DB6">
        <w:rPr>
          <w:color w:val="0000FF"/>
        </w:rPr>
        <w:t xml:space="preserve">14.7% </w:t>
      </w:r>
      <w:r w:rsidR="002C2393">
        <w:rPr>
          <w:color w:val="0000FF"/>
        </w:rPr>
        <w:t>commercial health insurance</w:t>
      </w:r>
      <w:r w:rsidR="003B6DB6">
        <w:rPr>
          <w:color w:val="0000FF"/>
        </w:rPr>
        <w:t xml:space="preserve"> (n=71,980)</w:t>
      </w:r>
      <w:r w:rsidR="002C2393">
        <w:rPr>
          <w:color w:val="0000FF"/>
        </w:rPr>
        <w:t xml:space="preserve">, </w:t>
      </w:r>
      <w:r w:rsidR="003B6DB6">
        <w:rPr>
          <w:color w:val="0000FF"/>
        </w:rPr>
        <w:t>6.5% Medicaid (n=31,717), 2.8% other payment source (</w:t>
      </w:r>
      <w:r w:rsidR="002C2393">
        <w:rPr>
          <w:color w:val="0000FF"/>
        </w:rPr>
        <w:t>Workers Compensation,</w:t>
      </w:r>
      <w:r w:rsidR="003B6DB6">
        <w:rPr>
          <w:color w:val="0000FF"/>
        </w:rPr>
        <w:t xml:space="preserve"> no-fault auto, employer) (n=13,686), 1.7% unknown/payment source not specified (n=8,344), 1% un-reimbursed/no-pay (n=4,746), .3% Veterans benefits (n=1,545), .3% self-pay/private </w:t>
      </w:r>
      <w:r w:rsidR="003B6DB6" w:rsidRPr="0003157E">
        <w:rPr>
          <w:color w:val="3333FF"/>
        </w:rPr>
        <w:t>pay (n=1,500)</w:t>
      </w:r>
      <w:r w:rsidR="002C2393" w:rsidRPr="0003157E">
        <w:rPr>
          <w:color w:val="3333FF"/>
        </w:rPr>
        <w:t xml:space="preserve">. All impairments/conditions were included, the </w:t>
      </w:r>
      <w:r w:rsidR="003B6DB6" w:rsidRPr="0003157E">
        <w:rPr>
          <w:color w:val="3333FF"/>
        </w:rPr>
        <w:t xml:space="preserve">distribution of </w:t>
      </w:r>
      <w:r w:rsidR="000D7612">
        <w:rPr>
          <w:color w:val="3333FF"/>
        </w:rPr>
        <w:t xml:space="preserve">sample </w:t>
      </w:r>
      <w:r w:rsidR="003B6DB6" w:rsidRPr="0003157E">
        <w:rPr>
          <w:color w:val="3333FF"/>
        </w:rPr>
        <w:t>conditions</w:t>
      </w:r>
      <w:r w:rsidR="000D7612">
        <w:rPr>
          <w:color w:val="3333FF"/>
        </w:rPr>
        <w:t>/impairments</w:t>
      </w:r>
      <w:r w:rsidR="002C2393" w:rsidRPr="0003157E">
        <w:rPr>
          <w:color w:val="3333FF"/>
        </w:rPr>
        <w:t xml:space="preserve"> </w:t>
      </w:r>
      <w:r w:rsidR="00076A64">
        <w:rPr>
          <w:color w:val="3333FF"/>
        </w:rPr>
        <w:t>displayed in T</w:t>
      </w:r>
      <w:r w:rsidR="003B6DB6" w:rsidRPr="0003157E">
        <w:rPr>
          <w:color w:val="3333FF"/>
        </w:rPr>
        <w:t xml:space="preserve">able </w:t>
      </w:r>
      <w:r w:rsidR="00076A64">
        <w:rPr>
          <w:color w:val="3333FF"/>
        </w:rPr>
        <w:t xml:space="preserve">1 </w:t>
      </w:r>
      <w:r w:rsidR="003B6DB6" w:rsidRPr="0003157E">
        <w:rPr>
          <w:color w:val="3333FF"/>
        </w:rPr>
        <w:t>below.</w:t>
      </w:r>
    </w:p>
    <w:p w14:paraId="4919B9BB" w14:textId="77777777" w:rsidR="00320AA7" w:rsidRDefault="00320AA7" w:rsidP="00DB3627">
      <w:pPr>
        <w:autoSpaceDE w:val="0"/>
        <w:autoSpaceDN w:val="0"/>
        <w:adjustRightInd w:val="0"/>
        <w:spacing w:after="0" w:line="240" w:lineRule="auto"/>
        <w:rPr>
          <w:color w:val="3333FF"/>
        </w:rPr>
      </w:pPr>
    </w:p>
    <w:p w14:paraId="7AF72986" w14:textId="77777777" w:rsidR="00320AA7" w:rsidRDefault="00320AA7" w:rsidP="00DB3627">
      <w:pPr>
        <w:autoSpaceDE w:val="0"/>
        <w:autoSpaceDN w:val="0"/>
        <w:adjustRightInd w:val="0"/>
        <w:spacing w:after="0" w:line="240" w:lineRule="auto"/>
        <w:rPr>
          <w:color w:val="3333FF"/>
        </w:rPr>
      </w:pPr>
    </w:p>
    <w:p w14:paraId="62DEBEA4" w14:textId="77777777" w:rsidR="0003157E" w:rsidRDefault="0003157E" w:rsidP="00DB3627">
      <w:pPr>
        <w:autoSpaceDE w:val="0"/>
        <w:autoSpaceDN w:val="0"/>
        <w:adjustRightInd w:val="0"/>
        <w:spacing w:after="0" w:line="240" w:lineRule="auto"/>
        <w:rPr>
          <w:color w:val="3333FF"/>
        </w:rPr>
      </w:pPr>
    </w:p>
    <w:p w14:paraId="1D982007" w14:textId="77777777" w:rsidR="005276CD" w:rsidRDefault="005276CD" w:rsidP="00DB3627">
      <w:pPr>
        <w:autoSpaceDE w:val="0"/>
        <w:autoSpaceDN w:val="0"/>
        <w:adjustRightInd w:val="0"/>
        <w:spacing w:after="0" w:line="240" w:lineRule="auto"/>
        <w:rPr>
          <w:color w:val="3333FF"/>
        </w:rPr>
      </w:pPr>
    </w:p>
    <w:p w14:paraId="701180D6" w14:textId="77777777" w:rsidR="005276CD" w:rsidRDefault="005276CD" w:rsidP="00DB3627">
      <w:pPr>
        <w:autoSpaceDE w:val="0"/>
        <w:autoSpaceDN w:val="0"/>
        <w:adjustRightInd w:val="0"/>
        <w:spacing w:after="0" w:line="240" w:lineRule="auto"/>
        <w:rPr>
          <w:color w:val="3333FF"/>
        </w:rPr>
      </w:pPr>
    </w:p>
    <w:p w14:paraId="6A8878D7" w14:textId="77777777" w:rsidR="005276CD" w:rsidRDefault="005276CD" w:rsidP="00DB3627">
      <w:pPr>
        <w:autoSpaceDE w:val="0"/>
        <w:autoSpaceDN w:val="0"/>
        <w:adjustRightInd w:val="0"/>
        <w:spacing w:after="0" w:line="240" w:lineRule="auto"/>
        <w:rPr>
          <w:color w:val="3333FF"/>
        </w:rPr>
      </w:pPr>
    </w:p>
    <w:p w14:paraId="1090CDEA" w14:textId="77777777" w:rsidR="005276CD" w:rsidRDefault="005276CD" w:rsidP="00DB3627">
      <w:pPr>
        <w:autoSpaceDE w:val="0"/>
        <w:autoSpaceDN w:val="0"/>
        <w:adjustRightInd w:val="0"/>
        <w:spacing w:after="0" w:line="240" w:lineRule="auto"/>
        <w:rPr>
          <w:color w:val="3333FF"/>
        </w:rPr>
      </w:pPr>
    </w:p>
    <w:p w14:paraId="792C5C66" w14:textId="3448CF09" w:rsidR="003B6DB6" w:rsidRPr="00320AA7" w:rsidRDefault="00076A64" w:rsidP="00320AA7">
      <w:pPr>
        <w:autoSpaceDE w:val="0"/>
        <w:autoSpaceDN w:val="0"/>
        <w:adjustRightInd w:val="0"/>
        <w:spacing w:after="0" w:line="240" w:lineRule="auto"/>
        <w:rPr>
          <w:b/>
          <w:color w:val="3333FF"/>
        </w:rPr>
      </w:pPr>
      <w:r w:rsidRPr="00076A64">
        <w:rPr>
          <w:b/>
          <w:color w:val="3333FF"/>
        </w:rPr>
        <w:lastRenderedPageBreak/>
        <w:t>Table 1: Distribution of Sample by Impairment Type</w:t>
      </w:r>
    </w:p>
    <w:tbl>
      <w:tblPr>
        <w:tblW w:w="5130" w:type="dxa"/>
        <w:tblInd w:w="4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0"/>
        <w:gridCol w:w="3025"/>
        <w:gridCol w:w="1165"/>
        <w:gridCol w:w="900"/>
      </w:tblGrid>
      <w:tr w:rsidR="0003157E" w:rsidRPr="0003157E" w14:paraId="10FA12DD" w14:textId="77777777" w:rsidTr="00320AA7">
        <w:trPr>
          <w:cantSplit/>
        </w:trPr>
        <w:tc>
          <w:tcPr>
            <w:tcW w:w="3065" w:type="dxa"/>
            <w:gridSpan w:val="2"/>
            <w:tcBorders>
              <w:top w:val="single" w:sz="16" w:space="0" w:color="000000"/>
              <w:left w:val="single" w:sz="16" w:space="0" w:color="000000"/>
              <w:bottom w:val="single" w:sz="16" w:space="0" w:color="000000"/>
              <w:right w:val="nil"/>
            </w:tcBorders>
            <w:shd w:val="clear" w:color="auto" w:fill="FFFFFF"/>
            <w:vAlign w:val="bottom"/>
          </w:tcPr>
          <w:p w14:paraId="7AA1A4C7" w14:textId="77777777" w:rsidR="0003157E" w:rsidRPr="0003157E" w:rsidRDefault="0003157E" w:rsidP="00320AA7">
            <w:pPr>
              <w:autoSpaceDE w:val="0"/>
              <w:autoSpaceDN w:val="0"/>
              <w:adjustRightInd w:val="0"/>
              <w:spacing w:after="0" w:line="240" w:lineRule="auto"/>
              <w:rPr>
                <w:rFonts w:cs="Times New Roman"/>
                <w:b/>
                <w:color w:val="3333FF"/>
              </w:rPr>
            </w:pPr>
            <w:r w:rsidRPr="0003157E">
              <w:rPr>
                <w:rFonts w:cs="Times New Roman"/>
                <w:b/>
                <w:color w:val="3333FF"/>
              </w:rPr>
              <w:t xml:space="preserve">  Impairment Type</w:t>
            </w:r>
          </w:p>
        </w:tc>
        <w:tc>
          <w:tcPr>
            <w:tcW w:w="1165" w:type="dxa"/>
            <w:tcBorders>
              <w:top w:val="single" w:sz="16" w:space="0" w:color="000000"/>
              <w:left w:val="single" w:sz="16" w:space="0" w:color="000000"/>
              <w:bottom w:val="single" w:sz="16" w:space="0" w:color="000000"/>
            </w:tcBorders>
            <w:shd w:val="clear" w:color="auto" w:fill="FFFFFF"/>
            <w:vAlign w:val="bottom"/>
          </w:tcPr>
          <w:p w14:paraId="263B71F6" w14:textId="77777777" w:rsidR="0003157E" w:rsidRPr="0003157E" w:rsidRDefault="0003157E" w:rsidP="00320AA7">
            <w:pPr>
              <w:autoSpaceDE w:val="0"/>
              <w:autoSpaceDN w:val="0"/>
              <w:adjustRightInd w:val="0"/>
              <w:spacing w:after="0" w:line="240" w:lineRule="auto"/>
              <w:ind w:left="60" w:right="60"/>
              <w:jc w:val="center"/>
              <w:rPr>
                <w:rFonts w:cs="Arial"/>
                <w:b/>
                <w:color w:val="3333FF"/>
              </w:rPr>
            </w:pPr>
            <w:r w:rsidRPr="0003157E">
              <w:rPr>
                <w:rFonts w:cs="Arial"/>
                <w:b/>
                <w:color w:val="3333FF"/>
              </w:rPr>
              <w:t>Frequency</w:t>
            </w:r>
          </w:p>
        </w:tc>
        <w:tc>
          <w:tcPr>
            <w:tcW w:w="900" w:type="dxa"/>
            <w:tcBorders>
              <w:top w:val="single" w:sz="16" w:space="0" w:color="000000"/>
              <w:bottom w:val="single" w:sz="16" w:space="0" w:color="000000"/>
            </w:tcBorders>
            <w:shd w:val="clear" w:color="auto" w:fill="FFFFFF"/>
            <w:vAlign w:val="bottom"/>
          </w:tcPr>
          <w:p w14:paraId="518FB405" w14:textId="77777777" w:rsidR="0003157E" w:rsidRPr="0003157E" w:rsidRDefault="0003157E" w:rsidP="00320AA7">
            <w:pPr>
              <w:autoSpaceDE w:val="0"/>
              <w:autoSpaceDN w:val="0"/>
              <w:adjustRightInd w:val="0"/>
              <w:spacing w:after="0" w:line="240" w:lineRule="auto"/>
              <w:ind w:left="60" w:right="60"/>
              <w:jc w:val="center"/>
              <w:rPr>
                <w:rFonts w:cs="Arial"/>
                <w:b/>
                <w:color w:val="3333FF"/>
              </w:rPr>
            </w:pPr>
            <w:r w:rsidRPr="0003157E">
              <w:rPr>
                <w:rFonts w:cs="Arial"/>
                <w:b/>
                <w:color w:val="3333FF"/>
              </w:rPr>
              <w:t>Percent</w:t>
            </w:r>
          </w:p>
        </w:tc>
      </w:tr>
      <w:tr w:rsidR="0003157E" w:rsidRPr="0003157E" w14:paraId="444F200F" w14:textId="77777777" w:rsidTr="00320AA7">
        <w:trPr>
          <w:cantSplit/>
        </w:trPr>
        <w:tc>
          <w:tcPr>
            <w:tcW w:w="40" w:type="dxa"/>
            <w:vMerge w:val="restart"/>
            <w:tcBorders>
              <w:top w:val="single" w:sz="16" w:space="0" w:color="000000"/>
              <w:left w:val="single" w:sz="16" w:space="0" w:color="000000"/>
              <w:bottom w:val="single" w:sz="16" w:space="0" w:color="000000"/>
              <w:right w:val="nil"/>
            </w:tcBorders>
            <w:shd w:val="clear" w:color="auto" w:fill="FFFFFF"/>
          </w:tcPr>
          <w:p w14:paraId="64B2631A" w14:textId="77777777" w:rsidR="0003157E" w:rsidRPr="0003157E" w:rsidRDefault="0003157E" w:rsidP="00320AA7">
            <w:pPr>
              <w:autoSpaceDE w:val="0"/>
              <w:autoSpaceDN w:val="0"/>
              <w:adjustRightInd w:val="0"/>
              <w:spacing w:after="0" w:line="240" w:lineRule="auto"/>
              <w:ind w:left="60" w:right="60"/>
              <w:rPr>
                <w:rFonts w:cs="Arial"/>
                <w:color w:val="3333FF"/>
              </w:rPr>
            </w:pPr>
          </w:p>
        </w:tc>
        <w:tc>
          <w:tcPr>
            <w:tcW w:w="3025" w:type="dxa"/>
            <w:tcBorders>
              <w:top w:val="single" w:sz="16" w:space="0" w:color="000000"/>
              <w:left w:val="nil"/>
              <w:bottom w:val="nil"/>
              <w:right w:val="single" w:sz="16" w:space="0" w:color="000000"/>
            </w:tcBorders>
            <w:shd w:val="clear" w:color="auto" w:fill="FFFFFF"/>
          </w:tcPr>
          <w:p w14:paraId="2A90CCD7"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Stroke</w:t>
            </w:r>
          </w:p>
        </w:tc>
        <w:tc>
          <w:tcPr>
            <w:tcW w:w="1165" w:type="dxa"/>
            <w:tcBorders>
              <w:top w:val="single" w:sz="16" w:space="0" w:color="000000"/>
              <w:left w:val="single" w:sz="16" w:space="0" w:color="000000"/>
              <w:bottom w:val="nil"/>
            </w:tcBorders>
            <w:shd w:val="clear" w:color="auto" w:fill="FFFFFF"/>
            <w:vAlign w:val="center"/>
          </w:tcPr>
          <w:p w14:paraId="100F1944"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115607</w:t>
            </w:r>
          </w:p>
        </w:tc>
        <w:tc>
          <w:tcPr>
            <w:tcW w:w="900" w:type="dxa"/>
            <w:tcBorders>
              <w:top w:val="single" w:sz="16" w:space="0" w:color="000000"/>
              <w:bottom w:val="nil"/>
            </w:tcBorders>
            <w:shd w:val="clear" w:color="auto" w:fill="FFFFFF"/>
            <w:vAlign w:val="center"/>
          </w:tcPr>
          <w:p w14:paraId="2E491248"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23.6</w:t>
            </w:r>
          </w:p>
        </w:tc>
      </w:tr>
      <w:tr w:rsidR="0003157E" w:rsidRPr="0003157E" w14:paraId="2876318F"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2A8DB95D"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1A0CFD6E"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Brain Dysfunction</w:t>
            </w:r>
          </w:p>
        </w:tc>
        <w:tc>
          <w:tcPr>
            <w:tcW w:w="1165" w:type="dxa"/>
            <w:tcBorders>
              <w:top w:val="nil"/>
              <w:left w:val="single" w:sz="16" w:space="0" w:color="000000"/>
              <w:bottom w:val="nil"/>
            </w:tcBorders>
            <w:shd w:val="clear" w:color="auto" w:fill="FFFFFF"/>
            <w:vAlign w:val="center"/>
          </w:tcPr>
          <w:p w14:paraId="7F6313DD"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55943</w:t>
            </w:r>
          </w:p>
        </w:tc>
        <w:tc>
          <w:tcPr>
            <w:tcW w:w="900" w:type="dxa"/>
            <w:tcBorders>
              <w:top w:val="nil"/>
              <w:bottom w:val="nil"/>
            </w:tcBorders>
            <w:shd w:val="clear" w:color="auto" w:fill="FFFFFF"/>
            <w:vAlign w:val="center"/>
          </w:tcPr>
          <w:p w14:paraId="16FDFA40"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11.4</w:t>
            </w:r>
          </w:p>
        </w:tc>
      </w:tr>
      <w:tr w:rsidR="0003157E" w:rsidRPr="0003157E" w14:paraId="6F45CD30"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5957F94A"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1F036A85"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Neurologic Conditions</w:t>
            </w:r>
          </w:p>
        </w:tc>
        <w:tc>
          <w:tcPr>
            <w:tcW w:w="1165" w:type="dxa"/>
            <w:tcBorders>
              <w:top w:val="nil"/>
              <w:left w:val="single" w:sz="16" w:space="0" w:color="000000"/>
              <w:bottom w:val="nil"/>
            </w:tcBorders>
            <w:shd w:val="clear" w:color="auto" w:fill="FFFFFF"/>
            <w:vAlign w:val="center"/>
          </w:tcPr>
          <w:p w14:paraId="611A339A"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67436</w:t>
            </w:r>
          </w:p>
        </w:tc>
        <w:tc>
          <w:tcPr>
            <w:tcW w:w="900" w:type="dxa"/>
            <w:tcBorders>
              <w:top w:val="nil"/>
              <w:bottom w:val="nil"/>
            </w:tcBorders>
            <w:shd w:val="clear" w:color="auto" w:fill="FFFFFF"/>
            <w:vAlign w:val="center"/>
          </w:tcPr>
          <w:p w14:paraId="453A7921"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13.8</w:t>
            </w:r>
          </w:p>
        </w:tc>
      </w:tr>
      <w:tr w:rsidR="0003157E" w:rsidRPr="0003157E" w14:paraId="2BD8990A"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63DDA159"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4883B75C"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Spinal Cord Dysfunction</w:t>
            </w:r>
          </w:p>
        </w:tc>
        <w:tc>
          <w:tcPr>
            <w:tcW w:w="1165" w:type="dxa"/>
            <w:tcBorders>
              <w:top w:val="nil"/>
              <w:left w:val="single" w:sz="16" w:space="0" w:color="000000"/>
              <w:bottom w:val="nil"/>
            </w:tcBorders>
            <w:shd w:val="clear" w:color="auto" w:fill="FFFFFF"/>
            <w:vAlign w:val="center"/>
          </w:tcPr>
          <w:p w14:paraId="001E3112"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28527</w:t>
            </w:r>
          </w:p>
        </w:tc>
        <w:tc>
          <w:tcPr>
            <w:tcW w:w="900" w:type="dxa"/>
            <w:tcBorders>
              <w:top w:val="nil"/>
              <w:bottom w:val="nil"/>
            </w:tcBorders>
            <w:shd w:val="clear" w:color="auto" w:fill="FFFFFF"/>
            <w:vAlign w:val="center"/>
          </w:tcPr>
          <w:p w14:paraId="214D418E"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5.8</w:t>
            </w:r>
          </w:p>
        </w:tc>
      </w:tr>
      <w:tr w:rsidR="0003157E" w:rsidRPr="0003157E" w14:paraId="153F6873"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2F73DC31"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0AD30930"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Amputation</w:t>
            </w:r>
          </w:p>
        </w:tc>
        <w:tc>
          <w:tcPr>
            <w:tcW w:w="1165" w:type="dxa"/>
            <w:tcBorders>
              <w:top w:val="nil"/>
              <w:left w:val="single" w:sz="16" w:space="0" w:color="000000"/>
              <w:bottom w:val="nil"/>
            </w:tcBorders>
            <w:shd w:val="clear" w:color="auto" w:fill="FFFFFF"/>
            <w:vAlign w:val="center"/>
          </w:tcPr>
          <w:p w14:paraId="5D14318E"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15202</w:t>
            </w:r>
          </w:p>
        </w:tc>
        <w:tc>
          <w:tcPr>
            <w:tcW w:w="900" w:type="dxa"/>
            <w:tcBorders>
              <w:top w:val="nil"/>
              <w:bottom w:val="nil"/>
            </w:tcBorders>
            <w:shd w:val="clear" w:color="auto" w:fill="FFFFFF"/>
            <w:vAlign w:val="center"/>
          </w:tcPr>
          <w:p w14:paraId="6ABDFA7C"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3.1</w:t>
            </w:r>
          </w:p>
        </w:tc>
      </w:tr>
      <w:tr w:rsidR="0003157E" w:rsidRPr="0003157E" w14:paraId="0CC5C543"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3C96D1DA"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00FD7C61"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Arthritis</w:t>
            </w:r>
          </w:p>
        </w:tc>
        <w:tc>
          <w:tcPr>
            <w:tcW w:w="1165" w:type="dxa"/>
            <w:tcBorders>
              <w:top w:val="nil"/>
              <w:left w:val="single" w:sz="16" w:space="0" w:color="000000"/>
              <w:bottom w:val="nil"/>
            </w:tcBorders>
            <w:shd w:val="clear" w:color="auto" w:fill="FFFFFF"/>
            <w:vAlign w:val="center"/>
          </w:tcPr>
          <w:p w14:paraId="17994319"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1877</w:t>
            </w:r>
          </w:p>
        </w:tc>
        <w:tc>
          <w:tcPr>
            <w:tcW w:w="900" w:type="dxa"/>
            <w:tcBorders>
              <w:top w:val="nil"/>
              <w:bottom w:val="nil"/>
            </w:tcBorders>
            <w:shd w:val="clear" w:color="auto" w:fill="FFFFFF"/>
            <w:vAlign w:val="center"/>
          </w:tcPr>
          <w:p w14:paraId="6DAFCFDA"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.4</w:t>
            </w:r>
          </w:p>
        </w:tc>
      </w:tr>
      <w:tr w:rsidR="0003157E" w:rsidRPr="0003157E" w14:paraId="307D7E02"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1A2D5C28"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59352294"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Pain Syndromes</w:t>
            </w:r>
          </w:p>
        </w:tc>
        <w:tc>
          <w:tcPr>
            <w:tcW w:w="1165" w:type="dxa"/>
            <w:tcBorders>
              <w:top w:val="nil"/>
              <w:left w:val="single" w:sz="16" w:space="0" w:color="000000"/>
              <w:bottom w:val="nil"/>
            </w:tcBorders>
            <w:shd w:val="clear" w:color="auto" w:fill="FFFFFF"/>
            <w:vAlign w:val="center"/>
          </w:tcPr>
          <w:p w14:paraId="667C5C82"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1444</w:t>
            </w:r>
          </w:p>
        </w:tc>
        <w:tc>
          <w:tcPr>
            <w:tcW w:w="900" w:type="dxa"/>
            <w:tcBorders>
              <w:top w:val="nil"/>
              <w:bottom w:val="nil"/>
            </w:tcBorders>
            <w:shd w:val="clear" w:color="auto" w:fill="FFFFFF"/>
            <w:vAlign w:val="center"/>
          </w:tcPr>
          <w:p w14:paraId="4BF5D1C6"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.3</w:t>
            </w:r>
          </w:p>
        </w:tc>
      </w:tr>
      <w:tr w:rsidR="0003157E" w:rsidRPr="0003157E" w14:paraId="54991559"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5957EDD7"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1D4C2627" w14:textId="02CAFC66" w:rsidR="0003157E" w:rsidRPr="0003157E" w:rsidRDefault="00607F15" w:rsidP="00320AA7">
            <w:pPr>
              <w:autoSpaceDE w:val="0"/>
              <w:autoSpaceDN w:val="0"/>
              <w:adjustRightInd w:val="0"/>
              <w:spacing w:after="0" w:line="240" w:lineRule="auto"/>
              <w:ind w:left="60" w:right="60"/>
              <w:rPr>
                <w:rFonts w:cs="Arial"/>
                <w:color w:val="3333FF"/>
              </w:rPr>
            </w:pPr>
            <w:r w:rsidRPr="0003157E">
              <w:rPr>
                <w:rFonts w:cs="Arial"/>
                <w:color w:val="3333FF"/>
              </w:rPr>
              <w:t>Orthopedic</w:t>
            </w:r>
            <w:r w:rsidR="0003157E" w:rsidRPr="0003157E">
              <w:rPr>
                <w:rFonts w:cs="Arial"/>
                <w:color w:val="3333FF"/>
              </w:rPr>
              <w:t xml:space="preserve"> Conditions</w:t>
            </w:r>
          </w:p>
        </w:tc>
        <w:tc>
          <w:tcPr>
            <w:tcW w:w="1165" w:type="dxa"/>
            <w:tcBorders>
              <w:top w:val="nil"/>
              <w:left w:val="single" w:sz="16" w:space="0" w:color="000000"/>
              <w:bottom w:val="nil"/>
            </w:tcBorders>
            <w:shd w:val="clear" w:color="auto" w:fill="FFFFFF"/>
            <w:vAlign w:val="center"/>
          </w:tcPr>
          <w:p w14:paraId="0D605FDE"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107219</w:t>
            </w:r>
          </w:p>
        </w:tc>
        <w:tc>
          <w:tcPr>
            <w:tcW w:w="900" w:type="dxa"/>
            <w:tcBorders>
              <w:top w:val="nil"/>
              <w:bottom w:val="nil"/>
            </w:tcBorders>
            <w:shd w:val="clear" w:color="auto" w:fill="FFFFFF"/>
            <w:vAlign w:val="center"/>
          </w:tcPr>
          <w:p w14:paraId="454A75E1"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21.9</w:t>
            </w:r>
          </w:p>
        </w:tc>
      </w:tr>
      <w:tr w:rsidR="0003157E" w:rsidRPr="0003157E" w14:paraId="4419636E"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0FD4E4A8"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7554B507"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Cardiac Disorders</w:t>
            </w:r>
          </w:p>
        </w:tc>
        <w:tc>
          <w:tcPr>
            <w:tcW w:w="1165" w:type="dxa"/>
            <w:tcBorders>
              <w:top w:val="nil"/>
              <w:left w:val="single" w:sz="16" w:space="0" w:color="000000"/>
              <w:bottom w:val="nil"/>
            </w:tcBorders>
            <w:shd w:val="clear" w:color="auto" w:fill="FFFFFF"/>
            <w:vAlign w:val="center"/>
          </w:tcPr>
          <w:p w14:paraId="4DB1CFFE"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22654</w:t>
            </w:r>
          </w:p>
        </w:tc>
        <w:tc>
          <w:tcPr>
            <w:tcW w:w="900" w:type="dxa"/>
            <w:tcBorders>
              <w:top w:val="nil"/>
              <w:bottom w:val="nil"/>
            </w:tcBorders>
            <w:shd w:val="clear" w:color="auto" w:fill="FFFFFF"/>
            <w:vAlign w:val="center"/>
          </w:tcPr>
          <w:p w14:paraId="39852641"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4.6</w:t>
            </w:r>
          </w:p>
        </w:tc>
      </w:tr>
      <w:tr w:rsidR="0003157E" w:rsidRPr="0003157E" w14:paraId="556F02EC"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1D08484F"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61CAADE7"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Pulmonary Disorders</w:t>
            </w:r>
          </w:p>
        </w:tc>
        <w:tc>
          <w:tcPr>
            <w:tcW w:w="1165" w:type="dxa"/>
            <w:tcBorders>
              <w:top w:val="nil"/>
              <w:left w:val="single" w:sz="16" w:space="0" w:color="000000"/>
              <w:bottom w:val="nil"/>
            </w:tcBorders>
            <w:shd w:val="clear" w:color="auto" w:fill="FFFFFF"/>
            <w:vAlign w:val="center"/>
          </w:tcPr>
          <w:p w14:paraId="377E6164"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7638</w:t>
            </w:r>
          </w:p>
        </w:tc>
        <w:tc>
          <w:tcPr>
            <w:tcW w:w="900" w:type="dxa"/>
            <w:tcBorders>
              <w:top w:val="nil"/>
              <w:bottom w:val="nil"/>
            </w:tcBorders>
            <w:shd w:val="clear" w:color="auto" w:fill="FFFFFF"/>
            <w:vAlign w:val="center"/>
          </w:tcPr>
          <w:p w14:paraId="066B1771"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1.6</w:t>
            </w:r>
          </w:p>
        </w:tc>
      </w:tr>
      <w:tr w:rsidR="0003157E" w:rsidRPr="0003157E" w14:paraId="6CD0A052"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1ECFEC68"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29AD0F00"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Burns</w:t>
            </w:r>
          </w:p>
        </w:tc>
        <w:tc>
          <w:tcPr>
            <w:tcW w:w="1165" w:type="dxa"/>
            <w:tcBorders>
              <w:top w:val="nil"/>
              <w:left w:val="single" w:sz="16" w:space="0" w:color="000000"/>
              <w:bottom w:val="nil"/>
            </w:tcBorders>
            <w:shd w:val="clear" w:color="auto" w:fill="FFFFFF"/>
            <w:vAlign w:val="center"/>
          </w:tcPr>
          <w:p w14:paraId="6F2535D5"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646</w:t>
            </w:r>
          </w:p>
        </w:tc>
        <w:tc>
          <w:tcPr>
            <w:tcW w:w="900" w:type="dxa"/>
            <w:tcBorders>
              <w:top w:val="nil"/>
              <w:bottom w:val="nil"/>
            </w:tcBorders>
            <w:shd w:val="clear" w:color="auto" w:fill="FFFFFF"/>
            <w:vAlign w:val="center"/>
          </w:tcPr>
          <w:p w14:paraId="018F2D7C"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w:t>
            </w:r>
          </w:p>
        </w:tc>
      </w:tr>
      <w:tr w:rsidR="0003157E" w:rsidRPr="0003157E" w14:paraId="15B7F6C9"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1AA3656D"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0976BA60"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Congenital Deformities</w:t>
            </w:r>
          </w:p>
        </w:tc>
        <w:tc>
          <w:tcPr>
            <w:tcW w:w="1165" w:type="dxa"/>
            <w:tcBorders>
              <w:top w:val="nil"/>
              <w:left w:val="single" w:sz="16" w:space="0" w:color="000000"/>
              <w:bottom w:val="nil"/>
            </w:tcBorders>
            <w:shd w:val="clear" w:color="auto" w:fill="FFFFFF"/>
            <w:vAlign w:val="center"/>
          </w:tcPr>
          <w:p w14:paraId="2AD8BC0F" w14:textId="2E2E0457" w:rsidR="0003157E" w:rsidRPr="0003157E" w:rsidRDefault="00607F15" w:rsidP="00320AA7">
            <w:pPr>
              <w:autoSpaceDE w:val="0"/>
              <w:autoSpaceDN w:val="0"/>
              <w:adjustRightInd w:val="0"/>
              <w:spacing w:after="0" w:line="240" w:lineRule="auto"/>
              <w:ind w:left="60" w:right="60"/>
              <w:jc w:val="right"/>
              <w:rPr>
                <w:rFonts w:cs="Arial"/>
                <w:color w:val="3333FF"/>
              </w:rPr>
            </w:pPr>
            <w:r>
              <w:rPr>
                <w:rFonts w:cs="Arial"/>
                <w:color w:val="3333FF"/>
              </w:rPr>
              <w:t>163</w:t>
            </w:r>
          </w:p>
        </w:tc>
        <w:tc>
          <w:tcPr>
            <w:tcW w:w="900" w:type="dxa"/>
            <w:tcBorders>
              <w:top w:val="nil"/>
              <w:bottom w:val="nil"/>
            </w:tcBorders>
            <w:shd w:val="clear" w:color="auto" w:fill="FFFFFF"/>
            <w:vAlign w:val="center"/>
          </w:tcPr>
          <w:p w14:paraId="57B3545A"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.0</w:t>
            </w:r>
          </w:p>
        </w:tc>
      </w:tr>
      <w:tr w:rsidR="0003157E" w:rsidRPr="0003157E" w14:paraId="6DC46990"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4D833AAF"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3E6F3838"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Other Disabling Impairments</w:t>
            </w:r>
          </w:p>
        </w:tc>
        <w:tc>
          <w:tcPr>
            <w:tcW w:w="1165" w:type="dxa"/>
            <w:tcBorders>
              <w:top w:val="nil"/>
              <w:left w:val="single" w:sz="16" w:space="0" w:color="000000"/>
              <w:bottom w:val="nil"/>
            </w:tcBorders>
            <w:shd w:val="clear" w:color="auto" w:fill="FFFFFF"/>
            <w:vAlign w:val="center"/>
          </w:tcPr>
          <w:p w14:paraId="4BCCA4B8"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4421</w:t>
            </w:r>
          </w:p>
        </w:tc>
        <w:tc>
          <w:tcPr>
            <w:tcW w:w="900" w:type="dxa"/>
            <w:tcBorders>
              <w:top w:val="nil"/>
              <w:bottom w:val="nil"/>
            </w:tcBorders>
            <w:shd w:val="clear" w:color="auto" w:fill="FFFFFF"/>
            <w:vAlign w:val="center"/>
          </w:tcPr>
          <w:p w14:paraId="04D801A9"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.9</w:t>
            </w:r>
          </w:p>
        </w:tc>
      </w:tr>
      <w:tr w:rsidR="0003157E" w:rsidRPr="0003157E" w14:paraId="3B0AABC0"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2312A9DB"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1E0B09CE"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Major Multiple Trauma</w:t>
            </w:r>
          </w:p>
        </w:tc>
        <w:tc>
          <w:tcPr>
            <w:tcW w:w="1165" w:type="dxa"/>
            <w:tcBorders>
              <w:top w:val="nil"/>
              <w:left w:val="single" w:sz="16" w:space="0" w:color="000000"/>
              <w:bottom w:val="nil"/>
            </w:tcBorders>
            <w:shd w:val="clear" w:color="auto" w:fill="FFFFFF"/>
            <w:vAlign w:val="center"/>
          </w:tcPr>
          <w:p w14:paraId="2883F61C"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14915</w:t>
            </w:r>
          </w:p>
        </w:tc>
        <w:tc>
          <w:tcPr>
            <w:tcW w:w="900" w:type="dxa"/>
            <w:tcBorders>
              <w:top w:val="nil"/>
              <w:bottom w:val="nil"/>
            </w:tcBorders>
            <w:shd w:val="clear" w:color="auto" w:fill="FFFFFF"/>
            <w:vAlign w:val="center"/>
          </w:tcPr>
          <w:p w14:paraId="69855494"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3.1</w:t>
            </w:r>
          </w:p>
        </w:tc>
      </w:tr>
      <w:tr w:rsidR="0003157E" w:rsidRPr="0003157E" w14:paraId="73A39632"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3CDC0689"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5FF38E55"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Debility</w:t>
            </w:r>
          </w:p>
        </w:tc>
        <w:tc>
          <w:tcPr>
            <w:tcW w:w="1165" w:type="dxa"/>
            <w:tcBorders>
              <w:top w:val="nil"/>
              <w:left w:val="single" w:sz="16" w:space="0" w:color="000000"/>
              <w:bottom w:val="nil"/>
            </w:tcBorders>
            <w:shd w:val="clear" w:color="auto" w:fill="FFFFFF"/>
            <w:vAlign w:val="center"/>
          </w:tcPr>
          <w:p w14:paraId="1DA8478B"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42571</w:t>
            </w:r>
          </w:p>
        </w:tc>
        <w:tc>
          <w:tcPr>
            <w:tcW w:w="900" w:type="dxa"/>
            <w:tcBorders>
              <w:top w:val="nil"/>
              <w:bottom w:val="nil"/>
            </w:tcBorders>
            <w:shd w:val="clear" w:color="auto" w:fill="FFFFFF"/>
            <w:vAlign w:val="center"/>
          </w:tcPr>
          <w:p w14:paraId="5BCD7237"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8.7</w:t>
            </w:r>
          </w:p>
        </w:tc>
      </w:tr>
      <w:tr w:rsidR="0003157E" w:rsidRPr="0003157E" w14:paraId="0112D31F"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65C603C8"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nil"/>
              <w:right w:val="single" w:sz="16" w:space="0" w:color="000000"/>
            </w:tcBorders>
            <w:shd w:val="clear" w:color="auto" w:fill="FFFFFF"/>
          </w:tcPr>
          <w:p w14:paraId="788C072A"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Medically Complex Conditions</w:t>
            </w:r>
          </w:p>
        </w:tc>
        <w:tc>
          <w:tcPr>
            <w:tcW w:w="1165" w:type="dxa"/>
            <w:tcBorders>
              <w:top w:val="nil"/>
              <w:left w:val="single" w:sz="16" w:space="0" w:color="000000"/>
              <w:bottom w:val="nil"/>
            </w:tcBorders>
            <w:shd w:val="clear" w:color="auto" w:fill="FFFFFF"/>
            <w:vAlign w:val="center"/>
          </w:tcPr>
          <w:p w14:paraId="2EFBCB99"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2679</w:t>
            </w:r>
          </w:p>
        </w:tc>
        <w:tc>
          <w:tcPr>
            <w:tcW w:w="900" w:type="dxa"/>
            <w:tcBorders>
              <w:top w:val="nil"/>
              <w:bottom w:val="nil"/>
            </w:tcBorders>
            <w:shd w:val="clear" w:color="auto" w:fill="FFFFFF"/>
            <w:vAlign w:val="center"/>
          </w:tcPr>
          <w:p w14:paraId="0CBE7172"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.5</w:t>
            </w:r>
          </w:p>
        </w:tc>
      </w:tr>
      <w:tr w:rsidR="0003157E" w:rsidRPr="0003157E" w14:paraId="672506D0" w14:textId="77777777" w:rsidTr="00320AA7">
        <w:trPr>
          <w:cantSplit/>
        </w:trPr>
        <w:tc>
          <w:tcPr>
            <w:tcW w:w="40" w:type="dxa"/>
            <w:vMerge/>
            <w:tcBorders>
              <w:top w:val="single" w:sz="16" w:space="0" w:color="000000"/>
              <w:left w:val="single" w:sz="16" w:space="0" w:color="000000"/>
              <w:bottom w:val="single" w:sz="16" w:space="0" w:color="000000"/>
              <w:right w:val="nil"/>
            </w:tcBorders>
            <w:shd w:val="clear" w:color="auto" w:fill="FFFFFF"/>
          </w:tcPr>
          <w:p w14:paraId="4A3A0249" w14:textId="77777777" w:rsidR="0003157E" w:rsidRPr="0003157E" w:rsidRDefault="0003157E" w:rsidP="00320AA7">
            <w:pPr>
              <w:autoSpaceDE w:val="0"/>
              <w:autoSpaceDN w:val="0"/>
              <w:adjustRightInd w:val="0"/>
              <w:spacing w:after="0" w:line="240" w:lineRule="auto"/>
              <w:rPr>
                <w:rFonts w:cs="Arial"/>
                <w:color w:val="3333FF"/>
              </w:rPr>
            </w:pPr>
          </w:p>
        </w:tc>
        <w:tc>
          <w:tcPr>
            <w:tcW w:w="3025" w:type="dxa"/>
            <w:tcBorders>
              <w:top w:val="nil"/>
              <w:left w:val="nil"/>
              <w:bottom w:val="single" w:sz="16" w:space="0" w:color="000000"/>
              <w:right w:val="single" w:sz="16" w:space="0" w:color="000000"/>
            </w:tcBorders>
            <w:shd w:val="clear" w:color="auto" w:fill="FFFFFF"/>
          </w:tcPr>
          <w:p w14:paraId="2E7682F0" w14:textId="77777777" w:rsidR="0003157E" w:rsidRPr="0003157E" w:rsidRDefault="0003157E" w:rsidP="00320AA7">
            <w:pPr>
              <w:autoSpaceDE w:val="0"/>
              <w:autoSpaceDN w:val="0"/>
              <w:adjustRightInd w:val="0"/>
              <w:spacing w:after="0" w:line="240" w:lineRule="auto"/>
              <w:ind w:left="60" w:right="60"/>
              <w:rPr>
                <w:rFonts w:cs="Arial"/>
                <w:color w:val="3333FF"/>
              </w:rPr>
            </w:pPr>
            <w:r w:rsidRPr="0003157E">
              <w:rPr>
                <w:rFonts w:cs="Arial"/>
                <w:color w:val="3333FF"/>
              </w:rPr>
              <w:t>Total</w:t>
            </w:r>
          </w:p>
        </w:tc>
        <w:tc>
          <w:tcPr>
            <w:tcW w:w="1165" w:type="dxa"/>
            <w:tcBorders>
              <w:top w:val="nil"/>
              <w:left w:val="single" w:sz="16" w:space="0" w:color="000000"/>
              <w:bottom w:val="single" w:sz="16" w:space="0" w:color="000000"/>
            </w:tcBorders>
            <w:shd w:val="clear" w:color="auto" w:fill="FFFFFF"/>
            <w:vAlign w:val="center"/>
          </w:tcPr>
          <w:p w14:paraId="1389FD05"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488942</w:t>
            </w:r>
          </w:p>
        </w:tc>
        <w:tc>
          <w:tcPr>
            <w:tcW w:w="900" w:type="dxa"/>
            <w:tcBorders>
              <w:top w:val="nil"/>
              <w:bottom w:val="single" w:sz="16" w:space="0" w:color="000000"/>
            </w:tcBorders>
            <w:shd w:val="clear" w:color="auto" w:fill="FFFFFF"/>
            <w:vAlign w:val="center"/>
          </w:tcPr>
          <w:p w14:paraId="2FBC5566" w14:textId="77777777" w:rsidR="0003157E" w:rsidRPr="0003157E" w:rsidRDefault="0003157E" w:rsidP="00320AA7">
            <w:pPr>
              <w:autoSpaceDE w:val="0"/>
              <w:autoSpaceDN w:val="0"/>
              <w:adjustRightInd w:val="0"/>
              <w:spacing w:after="0" w:line="240" w:lineRule="auto"/>
              <w:ind w:left="60" w:right="60"/>
              <w:jc w:val="right"/>
              <w:rPr>
                <w:rFonts w:cs="Arial"/>
                <w:color w:val="3333FF"/>
              </w:rPr>
            </w:pPr>
            <w:r w:rsidRPr="0003157E">
              <w:rPr>
                <w:rFonts w:cs="Arial"/>
                <w:color w:val="3333FF"/>
              </w:rPr>
              <w:t>100.0</w:t>
            </w:r>
          </w:p>
        </w:tc>
      </w:tr>
    </w:tbl>
    <w:p w14:paraId="005F8D49" w14:textId="683B6189" w:rsidR="002C2393" w:rsidRPr="00320AA7" w:rsidRDefault="002C2393" w:rsidP="00DB3627">
      <w:pPr>
        <w:autoSpaceDE w:val="0"/>
        <w:autoSpaceDN w:val="0"/>
        <w:adjustRightInd w:val="0"/>
        <w:spacing w:after="0" w:line="240" w:lineRule="auto"/>
        <w:rPr>
          <w:rFonts w:cstheme="minorHAnsi"/>
          <w:bCs/>
          <w:color w:val="3333FF"/>
        </w:rPr>
      </w:pPr>
      <w:r w:rsidRPr="0003157E">
        <w:rPr>
          <w:color w:val="3333FF"/>
        </w:rPr>
        <w:t xml:space="preserve"> </w:t>
      </w:r>
    </w:p>
    <w:p w14:paraId="7FAD452D"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A5572BA" w14:textId="5B1F04D6" w:rsidR="00AA25C1" w:rsidRPr="00AA25C1" w:rsidRDefault="00AA25C1" w:rsidP="00E37E1B">
      <w:pPr>
        <w:autoSpaceDE w:val="0"/>
        <w:autoSpaceDN w:val="0"/>
        <w:adjustRightInd w:val="0"/>
        <w:spacing w:after="0" w:line="240" w:lineRule="auto"/>
        <w:rPr>
          <w:rFonts w:cstheme="minorHAnsi"/>
          <w:bCs/>
          <w:color w:val="0000FF"/>
        </w:rPr>
      </w:pPr>
      <w:r>
        <w:rPr>
          <w:rFonts w:cstheme="minorHAnsi"/>
          <w:bCs/>
          <w:color w:val="0000FF"/>
        </w:rPr>
        <w:t>N/A</w:t>
      </w:r>
    </w:p>
    <w:p w14:paraId="3543D758" w14:textId="77777777" w:rsidR="00E37E1B" w:rsidRDefault="00E37E1B" w:rsidP="00E37E1B">
      <w:pPr>
        <w:autoSpaceDE w:val="0"/>
        <w:autoSpaceDN w:val="0"/>
        <w:adjustRightInd w:val="0"/>
        <w:spacing w:after="0" w:line="240" w:lineRule="auto"/>
        <w:rPr>
          <w:rFonts w:cstheme="minorHAnsi"/>
          <w:bCs/>
        </w:rPr>
      </w:pPr>
    </w:p>
    <w:p w14:paraId="06A91886" w14:textId="77777777" w:rsidR="0021054A" w:rsidRDefault="0021054A" w:rsidP="00E37E1B">
      <w:pPr>
        <w:autoSpaceDE w:val="0"/>
        <w:autoSpaceDN w:val="0"/>
        <w:adjustRightInd w:val="0"/>
        <w:spacing w:after="0" w:line="240" w:lineRule="auto"/>
        <w:rPr>
          <w:rFonts w:cstheme="minorHAnsi"/>
          <w:bCs/>
        </w:rPr>
      </w:pPr>
      <w:r w:rsidRPr="00DC3FF6">
        <w:rPr>
          <w:rFonts w:cstheme="minorHAnsi"/>
          <w:b/>
          <w:bCs/>
        </w:rPr>
        <w:t>1.8</w:t>
      </w:r>
      <w:r w:rsidRPr="00DC3FF6">
        <w:rPr>
          <w:rFonts w:cstheme="minorHAnsi"/>
          <w:bCs/>
        </w:rPr>
        <w:t xml:space="preserve"> </w:t>
      </w:r>
      <w:r w:rsidRPr="00DC3FF6">
        <w:rPr>
          <w:rFonts w:cstheme="minorHAnsi"/>
          <w:b/>
          <w:bCs/>
        </w:rPr>
        <w:t xml:space="preserve">What were the </w:t>
      </w:r>
      <w:r w:rsidR="009C7513" w:rsidRPr="00DC3FF6">
        <w:rPr>
          <w:rFonts w:cstheme="minorHAnsi"/>
          <w:b/>
          <w:bCs/>
        </w:rPr>
        <w:t>social risk factors</w:t>
      </w:r>
      <w:r w:rsidRPr="00DC3FF6">
        <w:rPr>
          <w:rFonts w:cstheme="minorHAnsi"/>
          <w:b/>
          <w:bCs/>
        </w:rPr>
        <w:t xml:space="preserve"> that were available and analyzed</w:t>
      </w:r>
      <w:r>
        <w:rPr>
          <w:rFonts w:cstheme="minorHAnsi"/>
          <w:bCs/>
        </w:rPr>
        <w:t xml:space="preserve">? </w:t>
      </w:r>
      <w:proofErr w:type="gramStart"/>
      <w:r>
        <w:rPr>
          <w:rFonts w:cstheme="minorHAnsi"/>
          <w:bCs/>
        </w:rPr>
        <w:t xml:space="preserve">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w:t>
      </w:r>
      <w:proofErr w:type="gramEnd"/>
      <w:r>
        <w:rPr>
          <w:rFonts w:cstheme="minorHAnsi"/>
          <w:bCs/>
        </w:rPr>
        <w:t xml:space="preserve"> </w:t>
      </w:r>
    </w:p>
    <w:p w14:paraId="3FCB8625" w14:textId="21B23419" w:rsidR="00DC3FF6" w:rsidRPr="00DC3FF6" w:rsidRDefault="00DC3FF6" w:rsidP="00DC3FF6">
      <w:pPr>
        <w:autoSpaceDE w:val="0"/>
        <w:autoSpaceDN w:val="0"/>
        <w:adjustRightInd w:val="0"/>
        <w:spacing w:after="0" w:line="240" w:lineRule="auto"/>
        <w:rPr>
          <w:rFonts w:cstheme="minorHAnsi"/>
          <w:bCs/>
          <w:color w:val="0000FF"/>
        </w:rPr>
      </w:pPr>
      <w:r>
        <w:rPr>
          <w:rFonts w:cstheme="minorHAnsi"/>
          <w:bCs/>
          <w:color w:val="0000FF"/>
        </w:rPr>
        <w:t xml:space="preserve">The social risk variables available in the dataset include: race, sex and </w:t>
      </w:r>
      <w:r w:rsidR="0092220D">
        <w:rPr>
          <w:rFonts w:cstheme="minorHAnsi"/>
          <w:bCs/>
          <w:color w:val="0000FF"/>
        </w:rPr>
        <w:t>marital status.</w:t>
      </w:r>
      <w:r>
        <w:rPr>
          <w:rFonts w:cstheme="minorHAnsi"/>
          <w:bCs/>
          <w:color w:val="0000FF"/>
        </w:rPr>
        <w:t xml:space="preserve">  </w:t>
      </w:r>
    </w:p>
    <w:p w14:paraId="201E8015"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4D247055"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9F64A65"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4890AC2E" w14:textId="77777777" w:rsidR="008C54A9" w:rsidRPr="00A25024" w:rsidRDefault="008C54A9" w:rsidP="00DB3627">
      <w:pPr>
        <w:autoSpaceDE w:val="0"/>
        <w:autoSpaceDN w:val="0"/>
        <w:adjustRightInd w:val="0"/>
        <w:spacing w:after="0" w:line="240" w:lineRule="auto"/>
        <w:rPr>
          <w:rFonts w:cstheme="minorHAnsi"/>
          <w:b/>
          <w:bCs/>
        </w:rPr>
      </w:pPr>
    </w:p>
    <w:p w14:paraId="712A2FFB" w14:textId="7491960A"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6C06E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1DE3C19" w14:textId="77777777" w:rsidR="00320AA7" w:rsidRDefault="00320AA7" w:rsidP="002C2393">
      <w:pPr>
        <w:autoSpaceDE w:val="0"/>
        <w:autoSpaceDN w:val="0"/>
        <w:adjustRightInd w:val="0"/>
        <w:spacing w:after="0" w:line="240" w:lineRule="auto"/>
        <w:rPr>
          <w:rFonts w:cstheme="minorHAnsi"/>
          <w:bCs/>
          <w:color w:val="0000FF"/>
        </w:rPr>
      </w:pPr>
    </w:p>
    <w:p w14:paraId="17BDFECF" w14:textId="77777777" w:rsidR="00320AA7" w:rsidRPr="00547883" w:rsidRDefault="00320AA7" w:rsidP="00320AA7">
      <w:pPr>
        <w:autoSpaceDE w:val="0"/>
        <w:autoSpaceDN w:val="0"/>
        <w:adjustRightInd w:val="0"/>
        <w:spacing w:after="0" w:line="240" w:lineRule="auto"/>
        <w:rPr>
          <w:rFonts w:cstheme="minorHAnsi"/>
          <w:bCs/>
          <w:color w:val="0000FF"/>
        </w:rPr>
      </w:pPr>
      <w:r>
        <w:rPr>
          <w:rFonts w:cstheme="minorHAnsi"/>
          <w:bCs/>
          <w:color w:val="0000FF"/>
        </w:rPr>
        <w:lastRenderedPageBreak/>
        <w:t xml:space="preserve">SPSS version 22 was used to compute Cronbach’s alpha </w:t>
      </w:r>
      <w:r w:rsidRPr="00547883">
        <w:rPr>
          <w:rFonts w:cstheme="minorHAnsi"/>
          <w:bCs/>
          <w:color w:val="0000FF"/>
        </w:rPr>
        <w:t xml:space="preserve">to determine the internal consistency of the measure and </w:t>
      </w:r>
      <w:r>
        <w:rPr>
          <w:rFonts w:cstheme="minorHAnsi"/>
          <w:bCs/>
          <w:color w:val="0000FF"/>
        </w:rPr>
        <w:t>to perform inter-item correlations.</w:t>
      </w:r>
    </w:p>
    <w:p w14:paraId="368C97E7" w14:textId="77777777" w:rsidR="00D9464D" w:rsidRDefault="00D9464D" w:rsidP="00D9464D">
      <w:pPr>
        <w:autoSpaceDE w:val="0"/>
        <w:autoSpaceDN w:val="0"/>
        <w:adjustRightInd w:val="0"/>
        <w:spacing w:after="0" w:line="240" w:lineRule="auto"/>
        <w:rPr>
          <w:rFonts w:cstheme="minorHAnsi"/>
          <w:bCs/>
          <w:color w:val="0000FF"/>
        </w:rPr>
      </w:pPr>
    </w:p>
    <w:p w14:paraId="49ACAB1B" w14:textId="034785C3" w:rsidR="002C2393" w:rsidRDefault="00D9464D" w:rsidP="002C2393">
      <w:pPr>
        <w:autoSpaceDE w:val="0"/>
        <w:autoSpaceDN w:val="0"/>
        <w:adjustRightInd w:val="0"/>
        <w:spacing w:after="0" w:line="240" w:lineRule="auto"/>
        <w:rPr>
          <w:rFonts w:cstheme="minorHAnsi"/>
          <w:bCs/>
          <w:color w:val="0000FF"/>
        </w:rPr>
      </w:pPr>
      <w:proofErr w:type="spellStart"/>
      <w:r w:rsidRPr="00547883">
        <w:rPr>
          <w:rFonts w:cstheme="minorHAnsi"/>
          <w:bCs/>
          <w:color w:val="0000FF"/>
        </w:rPr>
        <w:t>Rasch</w:t>
      </w:r>
      <w:proofErr w:type="spellEnd"/>
      <w:r w:rsidRPr="00547883">
        <w:rPr>
          <w:rFonts w:cstheme="minorHAnsi"/>
          <w:bCs/>
          <w:color w:val="0000FF"/>
        </w:rPr>
        <w:t xml:space="preserve"> analysis allows for the conversion of ordinal-level data into interval-level data. Ordinal measures do not inherently act as interval measures, where the difference </w:t>
      </w:r>
      <w:proofErr w:type="gramStart"/>
      <w:r w:rsidRPr="00547883">
        <w:rPr>
          <w:rFonts w:cstheme="minorHAnsi"/>
          <w:bCs/>
          <w:color w:val="0000FF"/>
        </w:rPr>
        <w:t>between one score</w:t>
      </w:r>
      <w:proofErr w:type="gramEnd"/>
      <w:r w:rsidRPr="00547883">
        <w:rPr>
          <w:rFonts w:cstheme="minorHAnsi"/>
          <w:bCs/>
          <w:color w:val="0000FF"/>
        </w:rPr>
        <w:t xml:space="preserve"> is equidistance compared to the difference between another two scores, i.e. the difference between a 15 and a 16 in our measure may not reflect the same difference between a 56 and a 57, in terms of difficulty. If the data fit the </w:t>
      </w:r>
      <w:proofErr w:type="spellStart"/>
      <w:r w:rsidRPr="00547883">
        <w:rPr>
          <w:rFonts w:cstheme="minorHAnsi"/>
          <w:bCs/>
          <w:color w:val="0000FF"/>
        </w:rPr>
        <w:t>Rasch</w:t>
      </w:r>
      <w:proofErr w:type="spellEnd"/>
      <w:r w:rsidRPr="00547883">
        <w:rPr>
          <w:rFonts w:cstheme="minorHAnsi"/>
          <w:bCs/>
          <w:color w:val="0000FF"/>
        </w:rPr>
        <w:t xml:space="preserve"> model, a result of the analysis is the conversion of the raw ordinal scores to a </w:t>
      </w:r>
      <w:proofErr w:type="spellStart"/>
      <w:r w:rsidRPr="00547883">
        <w:rPr>
          <w:rFonts w:cstheme="minorHAnsi"/>
          <w:bCs/>
          <w:color w:val="0000FF"/>
        </w:rPr>
        <w:t>Rasch</w:t>
      </w:r>
      <w:proofErr w:type="spellEnd"/>
      <w:r w:rsidRPr="00547883">
        <w:rPr>
          <w:rFonts w:cstheme="minorHAnsi"/>
          <w:bCs/>
          <w:color w:val="0000FF"/>
        </w:rPr>
        <w:t xml:space="preserve"> derived interval score. This allows for a more precise estimation of differences in functional status both between </w:t>
      </w:r>
      <w:r>
        <w:rPr>
          <w:rFonts w:cstheme="minorHAnsi"/>
          <w:bCs/>
          <w:color w:val="0000FF"/>
        </w:rPr>
        <w:t xml:space="preserve">patients and across facilities. </w:t>
      </w:r>
      <w:proofErr w:type="spellStart"/>
      <w:r w:rsidR="002C2393" w:rsidRPr="00547883">
        <w:rPr>
          <w:rFonts w:cstheme="minorHAnsi"/>
          <w:bCs/>
          <w:color w:val="0000FF"/>
        </w:rPr>
        <w:t>Rasch</w:t>
      </w:r>
      <w:proofErr w:type="spellEnd"/>
      <w:r w:rsidR="002C2393" w:rsidRPr="00547883">
        <w:rPr>
          <w:rFonts w:cstheme="minorHAnsi"/>
          <w:bCs/>
          <w:color w:val="0000FF"/>
        </w:rPr>
        <w:t xml:space="preserve"> analysis was conducted to test the psychometric properties of the self-care measure and to determine the measure reliability at both the person and item level. </w:t>
      </w:r>
      <w:proofErr w:type="spellStart"/>
      <w:r w:rsidR="002C2393" w:rsidRPr="00547883">
        <w:rPr>
          <w:rFonts w:cstheme="minorHAnsi"/>
          <w:bCs/>
          <w:color w:val="0000FF"/>
        </w:rPr>
        <w:t>Rasch</w:t>
      </w:r>
      <w:proofErr w:type="spellEnd"/>
      <w:r w:rsidR="002C2393" w:rsidRPr="00547883">
        <w:rPr>
          <w:rFonts w:cstheme="minorHAnsi"/>
          <w:bCs/>
          <w:color w:val="0000FF"/>
        </w:rPr>
        <w:t xml:space="preserve"> analysis was also used to determine the fit of each item within the measure (8</w:t>
      </w:r>
      <w:r w:rsidR="002C2393">
        <w:rPr>
          <w:rFonts w:cstheme="minorHAnsi"/>
          <w:bCs/>
          <w:color w:val="0000FF"/>
        </w:rPr>
        <w:t xml:space="preserve"> </w:t>
      </w:r>
      <w:r w:rsidR="002C2393" w:rsidRPr="00547883">
        <w:rPr>
          <w:rFonts w:cstheme="minorHAnsi"/>
          <w:bCs/>
          <w:color w:val="0000FF"/>
        </w:rPr>
        <w:t xml:space="preserve">items: Eating, Grooming, Dressing Upper Body, Dressing Lower Body, Toileting, Bowel, Expression, and Memory) through </w:t>
      </w:r>
      <w:proofErr w:type="spellStart"/>
      <w:r w:rsidR="002C2393" w:rsidRPr="00547883">
        <w:rPr>
          <w:rFonts w:cstheme="minorHAnsi"/>
          <w:bCs/>
          <w:color w:val="0000FF"/>
        </w:rPr>
        <w:t>infit</w:t>
      </w:r>
      <w:proofErr w:type="spellEnd"/>
      <w:r w:rsidR="002C2393" w:rsidRPr="00547883">
        <w:rPr>
          <w:rFonts w:cstheme="minorHAnsi"/>
          <w:bCs/>
          <w:color w:val="0000FF"/>
        </w:rPr>
        <w:t xml:space="preserve"> and outfit statistics and item specific correlations. </w:t>
      </w:r>
      <w:proofErr w:type="spellStart"/>
      <w:r w:rsidR="002C2393" w:rsidRPr="00547883">
        <w:rPr>
          <w:rFonts w:cstheme="minorHAnsi"/>
          <w:bCs/>
          <w:color w:val="0000FF"/>
        </w:rPr>
        <w:t>Winsteps</w:t>
      </w:r>
      <w:proofErr w:type="spellEnd"/>
      <w:r w:rsidR="002C2393" w:rsidRPr="00547883">
        <w:rPr>
          <w:rFonts w:cstheme="minorHAnsi"/>
          <w:bCs/>
          <w:color w:val="0000FF"/>
        </w:rPr>
        <w:t xml:space="preserve"> 3</w:t>
      </w:r>
      <w:r w:rsidR="007B2FB3">
        <w:rPr>
          <w:rFonts w:cstheme="minorHAnsi"/>
          <w:bCs/>
          <w:color w:val="0000FF"/>
        </w:rPr>
        <w:t>.73 was used for the analysis</w:t>
      </w:r>
      <w:r>
        <w:rPr>
          <w:rFonts w:cstheme="minorHAnsi"/>
          <w:bCs/>
          <w:color w:val="0000FF"/>
        </w:rPr>
        <w:t>.</w:t>
      </w:r>
    </w:p>
    <w:p w14:paraId="4D43A0C8" w14:textId="77777777" w:rsidR="006C06EE" w:rsidRDefault="006C06EE" w:rsidP="002C2393">
      <w:pPr>
        <w:autoSpaceDE w:val="0"/>
        <w:autoSpaceDN w:val="0"/>
        <w:adjustRightInd w:val="0"/>
        <w:spacing w:after="0" w:line="240" w:lineRule="auto"/>
        <w:rPr>
          <w:rFonts w:cstheme="minorHAnsi"/>
          <w:bCs/>
          <w:color w:val="0000FF"/>
        </w:rPr>
      </w:pPr>
    </w:p>
    <w:p w14:paraId="367C04EE" w14:textId="76B03F51" w:rsidR="006C06EE" w:rsidRPr="00547883" w:rsidRDefault="006C06EE" w:rsidP="002C2393">
      <w:pPr>
        <w:autoSpaceDE w:val="0"/>
        <w:autoSpaceDN w:val="0"/>
        <w:adjustRightInd w:val="0"/>
        <w:spacing w:after="0" w:line="240" w:lineRule="auto"/>
        <w:rPr>
          <w:rFonts w:cstheme="minorHAnsi"/>
          <w:bCs/>
          <w:color w:val="0000FF"/>
        </w:rPr>
      </w:pPr>
      <w:r>
        <w:rPr>
          <w:rFonts w:cs="Times New Roman"/>
          <w:color w:val="0000FF"/>
        </w:rPr>
        <w:t>To assess the measure</w:t>
      </w:r>
      <w:r w:rsidRPr="00547883">
        <w:rPr>
          <w:rFonts w:cs="Times New Roman"/>
          <w:color w:val="0000FF"/>
        </w:rPr>
        <w:t xml:space="preserve"> reliability across facilities,</w:t>
      </w:r>
      <w:r>
        <w:rPr>
          <w:rFonts w:cs="Times New Roman"/>
          <w:color w:val="0000FF"/>
        </w:rPr>
        <w:t xml:space="preserve"> an</w:t>
      </w:r>
      <w:r w:rsidRPr="00547883">
        <w:rPr>
          <w:rFonts w:cs="Times New Roman"/>
          <w:color w:val="0000FF"/>
        </w:rPr>
        <w:t xml:space="preserve"> </w:t>
      </w:r>
      <w:proofErr w:type="spellStart"/>
      <w:r w:rsidRPr="00547883">
        <w:rPr>
          <w:rFonts w:cs="Times New Roman"/>
          <w:color w:val="0000FF"/>
        </w:rPr>
        <w:t>Intraclass</w:t>
      </w:r>
      <w:proofErr w:type="spellEnd"/>
      <w:r w:rsidRPr="00547883">
        <w:rPr>
          <w:rFonts w:cs="Times New Roman"/>
          <w:color w:val="0000FF"/>
        </w:rPr>
        <w:t xml:space="preserve"> Correlation Coefficient (ICC) using the split-half method was computed. The ICC analyses were previously suggested by the NQF PFCC committee staff. </w:t>
      </w:r>
      <w:r w:rsidRPr="00547883">
        <w:rPr>
          <w:color w:val="0000FF"/>
        </w:rPr>
        <w:t>For the facility level analysis, a random sampl</w:t>
      </w:r>
      <w:r>
        <w:rPr>
          <w:color w:val="0000FF"/>
        </w:rPr>
        <w:t xml:space="preserve">e of 30 facilities from the 855 </w:t>
      </w:r>
      <w:r w:rsidRPr="00547883">
        <w:rPr>
          <w:color w:val="0000FF"/>
        </w:rPr>
        <w:t>included facilities, were selected. A random sample was necessary as it would not be feasible to</w:t>
      </w:r>
      <w:r>
        <w:rPr>
          <w:color w:val="0000FF"/>
        </w:rPr>
        <w:t xml:space="preserve"> perform the analysis on all 855</w:t>
      </w:r>
      <w:r w:rsidRPr="00547883">
        <w:rPr>
          <w:color w:val="0000FF"/>
        </w:rPr>
        <w:t xml:space="preserve"> facilities. The random</w:t>
      </w:r>
      <w:r>
        <w:rPr>
          <w:color w:val="0000FF"/>
        </w:rPr>
        <w:t xml:space="preserve"> sample</w:t>
      </w:r>
      <w:r w:rsidRPr="00547883">
        <w:rPr>
          <w:color w:val="0000FF"/>
        </w:rPr>
        <w:t xml:space="preserve"> included </w:t>
      </w:r>
      <w:r>
        <w:rPr>
          <w:color w:val="0000FF"/>
        </w:rPr>
        <w:t>7 freestanding IRFs and 23 units</w:t>
      </w:r>
      <w:r w:rsidRPr="00547883">
        <w:rPr>
          <w:color w:val="0000FF"/>
        </w:rPr>
        <w:t xml:space="preserve">. Selection criteria for the random sampling were as follows: facilities must have had at least 100 cases discharged in the time period of reference, each facility contained complete patient records, meaning all items at admission and discharge were completed for each patient (no missing data). For the analysis, each of the 30 facilities were randomly split into two datasets, and the </w:t>
      </w:r>
      <w:proofErr w:type="spellStart"/>
      <w:r>
        <w:rPr>
          <w:color w:val="0000FF"/>
        </w:rPr>
        <w:t>rasch</w:t>
      </w:r>
      <w:proofErr w:type="spellEnd"/>
      <w:r>
        <w:rPr>
          <w:color w:val="0000FF"/>
        </w:rPr>
        <w:t>-derived average change score</w:t>
      </w:r>
      <w:r w:rsidRPr="00547883">
        <w:rPr>
          <w:color w:val="0000FF"/>
        </w:rPr>
        <w:t xml:space="preserve"> at the facility level </w:t>
      </w:r>
      <w:r>
        <w:rPr>
          <w:color w:val="0000FF"/>
        </w:rPr>
        <w:t xml:space="preserve">was calculated, results were </w:t>
      </w:r>
      <w:r w:rsidRPr="00547883">
        <w:rPr>
          <w:color w:val="0000FF"/>
        </w:rPr>
        <w:t xml:space="preserve">compared across the facilities </w:t>
      </w:r>
      <w:r>
        <w:rPr>
          <w:color w:val="0000FF"/>
        </w:rPr>
        <w:t>(</w:t>
      </w:r>
      <w:r w:rsidRPr="00547883">
        <w:rPr>
          <w:color w:val="0000FF"/>
        </w:rPr>
        <w:t>ICC</w:t>
      </w:r>
      <w:r>
        <w:rPr>
          <w:color w:val="0000FF"/>
        </w:rPr>
        <w:t>)</w:t>
      </w:r>
      <w:r w:rsidRPr="00547883">
        <w:rPr>
          <w:color w:val="0000FF"/>
        </w:rPr>
        <w:t>.</w:t>
      </w:r>
    </w:p>
    <w:p w14:paraId="7A7FB720" w14:textId="77777777" w:rsidR="008C54A9" w:rsidRPr="00A25024" w:rsidRDefault="008C54A9" w:rsidP="008C54A9">
      <w:pPr>
        <w:autoSpaceDE w:val="0"/>
        <w:autoSpaceDN w:val="0"/>
        <w:adjustRightInd w:val="0"/>
        <w:spacing w:after="0" w:line="240" w:lineRule="auto"/>
        <w:rPr>
          <w:rFonts w:cstheme="minorHAnsi"/>
          <w:bCs/>
        </w:rPr>
      </w:pPr>
    </w:p>
    <w:p w14:paraId="0F88D268" w14:textId="77777777" w:rsidR="006C06EE" w:rsidRDefault="00092566" w:rsidP="002C2393">
      <w:pPr>
        <w:tabs>
          <w:tab w:val="num" w:pos="720"/>
        </w:tabs>
        <w:autoSpaceDE w:val="0"/>
        <w:autoSpaceDN w:val="0"/>
        <w:adjustRightInd w:val="0"/>
        <w:spacing w:after="0" w:line="240" w:lineRule="auto"/>
        <w:rPr>
          <w:rFonts w:cstheme="minorHAnsi"/>
          <w:bCs/>
          <w:color w:val="0000FF"/>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2C2393" w:rsidRPr="00CD20CD">
        <w:rPr>
          <w:rFonts w:cstheme="minorHAnsi"/>
          <w:bCs/>
          <w:iCs/>
          <w:color w:val="0000FF"/>
        </w:rPr>
        <w:t xml:space="preserve">Cronbach’s alpha= .83 (8 items) and </w:t>
      </w:r>
      <w:r w:rsidR="002C2393">
        <w:rPr>
          <w:rFonts w:cstheme="minorHAnsi"/>
          <w:bCs/>
          <w:iCs/>
          <w:color w:val="0000FF"/>
        </w:rPr>
        <w:t>was statistically significant (p</w:t>
      </w:r>
      <w:r w:rsidR="002C2393" w:rsidRPr="00CD20CD">
        <w:rPr>
          <w:rFonts w:cstheme="minorHAnsi"/>
          <w:bCs/>
          <w:iCs/>
          <w:color w:val="0000FF"/>
        </w:rPr>
        <w:t>&lt;.</w:t>
      </w:r>
      <w:r w:rsidR="002C2393">
        <w:rPr>
          <w:rFonts w:cstheme="minorHAnsi"/>
          <w:bCs/>
          <w:iCs/>
          <w:color w:val="0000FF"/>
        </w:rPr>
        <w:t>05)</w:t>
      </w:r>
      <w:r w:rsidR="002C2393" w:rsidRPr="00CD20CD">
        <w:rPr>
          <w:rFonts w:cstheme="minorHAnsi"/>
          <w:bCs/>
          <w:iCs/>
          <w:color w:val="0000FF"/>
        </w:rPr>
        <w:t xml:space="preserve"> indicating a reliable measure</w:t>
      </w:r>
      <w:r w:rsidR="002C2393" w:rsidRPr="00CD20CD">
        <w:rPr>
          <w:rFonts w:cstheme="minorHAnsi"/>
          <w:bCs/>
          <w:color w:val="0000FF"/>
        </w:rPr>
        <w:t>. Inter-item correlations ranged from .79 (expression and memory) to .21 (memory and dressing lower),</w:t>
      </w:r>
      <w:r w:rsidR="002C2393" w:rsidRPr="00CD20CD">
        <w:rPr>
          <w:rFonts w:cstheme="minorHAnsi"/>
          <w:bCs/>
          <w:iCs/>
          <w:color w:val="0000FF"/>
        </w:rPr>
        <w:t xml:space="preserve"> all items were significantly correlated (p&lt;.001)</w:t>
      </w:r>
      <w:r w:rsidR="002C2393">
        <w:rPr>
          <w:rFonts w:cstheme="minorHAnsi"/>
          <w:bCs/>
          <w:iCs/>
          <w:color w:val="0000FF"/>
        </w:rPr>
        <w:t>.</w:t>
      </w:r>
      <w:r w:rsidR="00D9464D">
        <w:rPr>
          <w:rFonts w:cstheme="minorHAnsi"/>
          <w:bCs/>
          <w:iCs/>
          <w:color w:val="0000FF"/>
        </w:rPr>
        <w:t xml:space="preserve"> </w:t>
      </w:r>
      <w:r w:rsidR="00D9464D" w:rsidRPr="00CD20CD">
        <w:rPr>
          <w:rFonts w:cstheme="minorHAnsi"/>
          <w:bCs/>
          <w:color w:val="0000FF"/>
        </w:rPr>
        <w:t xml:space="preserve">Results of the </w:t>
      </w:r>
      <w:proofErr w:type="spellStart"/>
      <w:r w:rsidR="00D9464D" w:rsidRPr="00CD20CD">
        <w:rPr>
          <w:rFonts w:cstheme="minorHAnsi"/>
          <w:bCs/>
          <w:color w:val="0000FF"/>
        </w:rPr>
        <w:t>Rasch</w:t>
      </w:r>
      <w:proofErr w:type="spellEnd"/>
      <w:r w:rsidR="00D9464D" w:rsidRPr="00CD20CD">
        <w:rPr>
          <w:rFonts w:cstheme="minorHAnsi"/>
          <w:bCs/>
          <w:color w:val="0000FF"/>
        </w:rPr>
        <w:t xml:space="preserve"> analysis are as follows: The person-reliability correlation was 0.89. The </w:t>
      </w:r>
      <w:proofErr w:type="spellStart"/>
      <w:r w:rsidR="00D9464D" w:rsidRPr="00CD20CD">
        <w:rPr>
          <w:rFonts w:cstheme="minorHAnsi"/>
          <w:bCs/>
          <w:color w:val="0000FF"/>
        </w:rPr>
        <w:t>infit</w:t>
      </w:r>
      <w:proofErr w:type="spellEnd"/>
      <w:r w:rsidR="00D9464D" w:rsidRPr="00CD20CD">
        <w:rPr>
          <w:rFonts w:cstheme="minorHAnsi"/>
          <w:bCs/>
          <w:color w:val="0000FF"/>
        </w:rPr>
        <w:t xml:space="preserve"> and outfit statistics were acceptable for all items (less than 2.0). </w:t>
      </w:r>
    </w:p>
    <w:p w14:paraId="0BC3CFFA" w14:textId="77777777" w:rsidR="006C06EE" w:rsidRDefault="006C06EE" w:rsidP="002C2393">
      <w:pPr>
        <w:tabs>
          <w:tab w:val="num" w:pos="720"/>
        </w:tabs>
        <w:autoSpaceDE w:val="0"/>
        <w:autoSpaceDN w:val="0"/>
        <w:adjustRightInd w:val="0"/>
        <w:spacing w:after="0" w:line="240" w:lineRule="auto"/>
        <w:rPr>
          <w:rFonts w:cstheme="minorHAnsi"/>
          <w:bCs/>
          <w:color w:val="0000FF"/>
        </w:rPr>
      </w:pPr>
    </w:p>
    <w:p w14:paraId="720E6EFA" w14:textId="048B2299" w:rsidR="006C06EE" w:rsidRPr="00831094" w:rsidRDefault="006C06EE" w:rsidP="006C06EE">
      <w:pPr>
        <w:autoSpaceDE w:val="0"/>
        <w:autoSpaceDN w:val="0"/>
        <w:adjustRightInd w:val="0"/>
        <w:spacing w:after="0" w:line="240" w:lineRule="auto"/>
        <w:rPr>
          <w:rFonts w:cstheme="minorHAnsi"/>
          <w:bCs/>
        </w:rPr>
      </w:pPr>
      <w:r w:rsidRPr="001137C0">
        <w:rPr>
          <w:rFonts w:cs="Times New Roman"/>
          <w:bCs/>
          <w:color w:val="0000FF"/>
        </w:rPr>
        <w:t xml:space="preserve">An intra-class correlation coefficient (ICC) using the split-half method was used to assess the score level reliability across facilities. </w:t>
      </w:r>
      <w:r>
        <w:rPr>
          <w:rFonts w:cs="Times New Roman"/>
          <w:bCs/>
          <w:color w:val="0000FF"/>
        </w:rPr>
        <w:t xml:space="preserve">Results of </w:t>
      </w:r>
      <w:r w:rsidRPr="00CD20CD">
        <w:rPr>
          <w:rFonts w:cs="Times New Roman"/>
          <w:bCs/>
          <w:color w:val="0000FF"/>
        </w:rPr>
        <w:t xml:space="preserve">ICC was </w:t>
      </w:r>
      <w:r>
        <w:rPr>
          <w:rFonts w:cs="Times New Roman"/>
          <w:color w:val="0000FF"/>
        </w:rPr>
        <w:t xml:space="preserve">0.917, p &lt;.001, </w:t>
      </w:r>
      <w:r w:rsidRPr="00997BDB">
        <w:rPr>
          <w:rFonts w:cs="Times New Roman"/>
          <w:color w:val="0000FF"/>
        </w:rPr>
        <w:t>demonstrating very high consistency among facilities for the measure</w:t>
      </w:r>
      <w:r>
        <w:rPr>
          <w:rFonts w:cs="Times New Roman"/>
          <w:color w:val="0000FF"/>
        </w:rPr>
        <w:t xml:space="preserve">. </w:t>
      </w:r>
      <w:proofErr w:type="spellStart"/>
      <w:r w:rsidRPr="00997BDB">
        <w:rPr>
          <w:rFonts w:cs="Times New Roman"/>
          <w:color w:val="0000FF"/>
        </w:rPr>
        <w:t>Rasch</w:t>
      </w:r>
      <w:proofErr w:type="spellEnd"/>
      <w:r w:rsidRPr="00997BDB">
        <w:rPr>
          <w:rFonts w:cs="Times New Roman"/>
          <w:color w:val="0000FF"/>
        </w:rPr>
        <w:t>-converted average range in scores for the measure by facility was 9.2 to 21.2</w:t>
      </w:r>
      <w:r>
        <w:rPr>
          <w:rFonts w:cs="Times New Roman"/>
          <w:color w:val="0000FF"/>
        </w:rPr>
        <w:t xml:space="preserve">. </w:t>
      </w:r>
      <w:r>
        <w:rPr>
          <w:rFonts w:cs="Times New Roman"/>
          <w:bCs/>
          <w:color w:val="0000FF"/>
        </w:rPr>
        <w:t xml:space="preserve">Table </w:t>
      </w:r>
      <w:r w:rsidR="00456164">
        <w:rPr>
          <w:rFonts w:cs="Times New Roman"/>
          <w:bCs/>
          <w:color w:val="0000FF"/>
        </w:rPr>
        <w:t>2</w:t>
      </w:r>
      <w:r w:rsidRPr="00CD20CD">
        <w:rPr>
          <w:rFonts w:cs="Times New Roman"/>
          <w:bCs/>
          <w:color w:val="0000FF"/>
        </w:rPr>
        <w:t xml:space="preserve"> below shows the average range in the self-care measure by facility, from lowest to highest value. </w:t>
      </w:r>
    </w:p>
    <w:p w14:paraId="2EC45FC3" w14:textId="77777777" w:rsidR="006C06EE" w:rsidRDefault="006C06EE" w:rsidP="006C06EE">
      <w:pPr>
        <w:autoSpaceDE w:val="0"/>
        <w:autoSpaceDN w:val="0"/>
        <w:adjustRightInd w:val="0"/>
        <w:spacing w:after="0" w:line="240" w:lineRule="auto"/>
        <w:rPr>
          <w:rFonts w:cs="Times New Roman"/>
          <w:bCs/>
          <w:color w:val="0000FF"/>
        </w:rPr>
      </w:pPr>
    </w:p>
    <w:p w14:paraId="3E9A87E4" w14:textId="6A557FCE" w:rsidR="006C06EE" w:rsidRPr="00CD20CD" w:rsidRDefault="00456164" w:rsidP="006C06EE">
      <w:pPr>
        <w:autoSpaceDE w:val="0"/>
        <w:autoSpaceDN w:val="0"/>
        <w:adjustRightInd w:val="0"/>
        <w:spacing w:after="0" w:line="240" w:lineRule="auto"/>
        <w:rPr>
          <w:rFonts w:cs="Times New Roman"/>
          <w:bCs/>
          <w:color w:val="0000FF"/>
        </w:rPr>
      </w:pPr>
      <w:r>
        <w:rPr>
          <w:rFonts w:cs="Times New Roman"/>
          <w:bCs/>
          <w:color w:val="0000FF"/>
        </w:rPr>
        <w:t>Table 2</w:t>
      </w:r>
      <w:r w:rsidR="006C06EE">
        <w:rPr>
          <w:rFonts w:cs="Times New Roman"/>
          <w:bCs/>
          <w:color w:val="0000FF"/>
        </w:rPr>
        <w:t xml:space="preserve">: Average </w:t>
      </w:r>
      <w:proofErr w:type="spellStart"/>
      <w:r w:rsidR="006C06EE">
        <w:rPr>
          <w:rFonts w:cs="Times New Roman"/>
          <w:bCs/>
          <w:color w:val="0000FF"/>
        </w:rPr>
        <w:t>Rasch</w:t>
      </w:r>
      <w:proofErr w:type="spellEnd"/>
      <w:r w:rsidR="006C06EE">
        <w:rPr>
          <w:rFonts w:cs="Times New Roman"/>
          <w:bCs/>
          <w:color w:val="0000FF"/>
        </w:rPr>
        <w:t>-derived Self-C</w:t>
      </w:r>
      <w:r w:rsidR="006C06EE" w:rsidRPr="00CD20CD">
        <w:rPr>
          <w:rFonts w:cs="Times New Roman"/>
          <w:bCs/>
          <w:color w:val="0000FF"/>
        </w:rPr>
        <w:t xml:space="preserve">are </w:t>
      </w:r>
      <w:r w:rsidR="006C06EE">
        <w:rPr>
          <w:rFonts w:cs="Times New Roman"/>
          <w:bCs/>
          <w:color w:val="0000FF"/>
        </w:rPr>
        <w:t>Scores by F</w:t>
      </w:r>
      <w:r w:rsidR="006C06EE" w:rsidRPr="00CD20CD">
        <w:rPr>
          <w:rFonts w:cs="Times New Roman"/>
          <w:bCs/>
          <w:color w:val="0000FF"/>
        </w:rPr>
        <w:t>acility</w:t>
      </w:r>
    </w:p>
    <w:tbl>
      <w:tblPr>
        <w:tblW w:w="2238" w:type="dxa"/>
        <w:tblInd w:w="93" w:type="dxa"/>
        <w:tblLook w:val="04A0" w:firstRow="1" w:lastRow="0" w:firstColumn="1" w:lastColumn="0" w:noHBand="0" w:noVBand="1"/>
      </w:tblPr>
      <w:tblGrid>
        <w:gridCol w:w="1545"/>
        <w:gridCol w:w="1053"/>
      </w:tblGrid>
      <w:tr w:rsidR="006C06EE" w:rsidRPr="00CD20CD" w14:paraId="7BB272B0" w14:textId="77777777" w:rsidTr="00456B9F">
        <w:trPr>
          <w:trHeight w:val="315"/>
        </w:trPr>
        <w:tc>
          <w:tcPr>
            <w:tcW w:w="15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C1DAE"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3</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6DEB6C9B"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9.164435</w:t>
            </w:r>
          </w:p>
        </w:tc>
      </w:tr>
      <w:tr w:rsidR="006C06EE" w:rsidRPr="00CD20CD" w14:paraId="5707C9B0"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07E6B7DC"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8</w:t>
            </w:r>
          </w:p>
        </w:tc>
        <w:tc>
          <w:tcPr>
            <w:tcW w:w="693" w:type="dxa"/>
            <w:tcBorders>
              <w:top w:val="nil"/>
              <w:left w:val="nil"/>
              <w:bottom w:val="single" w:sz="4" w:space="0" w:color="auto"/>
              <w:right w:val="single" w:sz="4" w:space="0" w:color="auto"/>
            </w:tcBorders>
            <w:shd w:val="clear" w:color="auto" w:fill="auto"/>
            <w:noWrap/>
            <w:vAlign w:val="bottom"/>
            <w:hideMark/>
          </w:tcPr>
          <w:p w14:paraId="39283862"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9.313398</w:t>
            </w:r>
          </w:p>
        </w:tc>
      </w:tr>
      <w:tr w:rsidR="006C06EE" w:rsidRPr="00CD20CD" w14:paraId="38189A88"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60D146B8"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13</w:t>
            </w:r>
          </w:p>
        </w:tc>
        <w:tc>
          <w:tcPr>
            <w:tcW w:w="693" w:type="dxa"/>
            <w:tcBorders>
              <w:top w:val="nil"/>
              <w:left w:val="nil"/>
              <w:bottom w:val="single" w:sz="4" w:space="0" w:color="auto"/>
              <w:right w:val="single" w:sz="4" w:space="0" w:color="auto"/>
            </w:tcBorders>
            <w:shd w:val="clear" w:color="auto" w:fill="auto"/>
            <w:noWrap/>
            <w:vAlign w:val="bottom"/>
            <w:hideMark/>
          </w:tcPr>
          <w:p w14:paraId="5792DC41"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11.8082</w:t>
            </w:r>
          </w:p>
        </w:tc>
      </w:tr>
      <w:tr w:rsidR="006C06EE" w:rsidRPr="00CD20CD" w14:paraId="55C6EB51"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22ED22FB"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28</w:t>
            </w:r>
          </w:p>
        </w:tc>
        <w:tc>
          <w:tcPr>
            <w:tcW w:w="693" w:type="dxa"/>
            <w:tcBorders>
              <w:top w:val="nil"/>
              <w:left w:val="nil"/>
              <w:bottom w:val="single" w:sz="4" w:space="0" w:color="auto"/>
              <w:right w:val="single" w:sz="4" w:space="0" w:color="auto"/>
            </w:tcBorders>
            <w:shd w:val="clear" w:color="auto" w:fill="auto"/>
            <w:noWrap/>
            <w:vAlign w:val="bottom"/>
            <w:hideMark/>
          </w:tcPr>
          <w:p w14:paraId="7E63CD46"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11.82017</w:t>
            </w:r>
          </w:p>
        </w:tc>
      </w:tr>
      <w:tr w:rsidR="006C06EE" w:rsidRPr="00CD20CD" w14:paraId="61414E25"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4B3E6A0D"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4</w:t>
            </w:r>
          </w:p>
        </w:tc>
        <w:tc>
          <w:tcPr>
            <w:tcW w:w="693" w:type="dxa"/>
            <w:tcBorders>
              <w:top w:val="nil"/>
              <w:left w:val="nil"/>
              <w:bottom w:val="single" w:sz="4" w:space="0" w:color="auto"/>
              <w:right w:val="single" w:sz="4" w:space="0" w:color="auto"/>
            </w:tcBorders>
            <w:shd w:val="clear" w:color="auto" w:fill="auto"/>
            <w:noWrap/>
            <w:vAlign w:val="bottom"/>
            <w:hideMark/>
          </w:tcPr>
          <w:p w14:paraId="34775694"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12.14672</w:t>
            </w:r>
          </w:p>
        </w:tc>
      </w:tr>
      <w:tr w:rsidR="006C06EE" w:rsidRPr="00CD20CD" w14:paraId="559166BE"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215FCE3D"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19</w:t>
            </w:r>
          </w:p>
        </w:tc>
        <w:tc>
          <w:tcPr>
            <w:tcW w:w="693" w:type="dxa"/>
            <w:tcBorders>
              <w:top w:val="nil"/>
              <w:left w:val="nil"/>
              <w:bottom w:val="single" w:sz="4" w:space="0" w:color="auto"/>
              <w:right w:val="single" w:sz="4" w:space="0" w:color="auto"/>
            </w:tcBorders>
            <w:shd w:val="clear" w:color="auto" w:fill="auto"/>
            <w:noWrap/>
            <w:vAlign w:val="bottom"/>
            <w:hideMark/>
          </w:tcPr>
          <w:p w14:paraId="7377CA1B"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12.56429</w:t>
            </w:r>
          </w:p>
        </w:tc>
      </w:tr>
      <w:tr w:rsidR="006C06EE" w:rsidRPr="00CD20CD" w14:paraId="0D1229C6"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461F6775"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lastRenderedPageBreak/>
              <w:t>Facility 14</w:t>
            </w:r>
          </w:p>
        </w:tc>
        <w:tc>
          <w:tcPr>
            <w:tcW w:w="693" w:type="dxa"/>
            <w:tcBorders>
              <w:top w:val="nil"/>
              <w:left w:val="nil"/>
              <w:bottom w:val="single" w:sz="4" w:space="0" w:color="auto"/>
              <w:right w:val="single" w:sz="4" w:space="0" w:color="auto"/>
            </w:tcBorders>
            <w:shd w:val="clear" w:color="auto" w:fill="auto"/>
            <w:noWrap/>
            <w:vAlign w:val="bottom"/>
            <w:hideMark/>
          </w:tcPr>
          <w:p w14:paraId="3DD0C494"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13.54962</w:t>
            </w:r>
          </w:p>
        </w:tc>
      </w:tr>
      <w:tr w:rsidR="006C06EE" w:rsidRPr="00CD20CD" w14:paraId="29E7ED5F"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0CD959C3"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10</w:t>
            </w:r>
          </w:p>
        </w:tc>
        <w:tc>
          <w:tcPr>
            <w:tcW w:w="693" w:type="dxa"/>
            <w:tcBorders>
              <w:top w:val="nil"/>
              <w:left w:val="nil"/>
              <w:bottom w:val="single" w:sz="4" w:space="0" w:color="auto"/>
              <w:right w:val="single" w:sz="4" w:space="0" w:color="auto"/>
            </w:tcBorders>
            <w:shd w:val="clear" w:color="auto" w:fill="auto"/>
            <w:noWrap/>
            <w:vAlign w:val="bottom"/>
            <w:hideMark/>
          </w:tcPr>
          <w:p w14:paraId="09555699"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13.71142</w:t>
            </w:r>
          </w:p>
        </w:tc>
      </w:tr>
      <w:tr w:rsidR="006C06EE" w:rsidRPr="00CD20CD" w14:paraId="5145259F"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418A1B6C"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7</w:t>
            </w:r>
          </w:p>
        </w:tc>
        <w:tc>
          <w:tcPr>
            <w:tcW w:w="693" w:type="dxa"/>
            <w:tcBorders>
              <w:top w:val="nil"/>
              <w:left w:val="nil"/>
              <w:bottom w:val="single" w:sz="4" w:space="0" w:color="auto"/>
              <w:right w:val="single" w:sz="4" w:space="0" w:color="auto"/>
            </w:tcBorders>
            <w:shd w:val="clear" w:color="auto" w:fill="auto"/>
            <w:noWrap/>
            <w:vAlign w:val="bottom"/>
            <w:hideMark/>
          </w:tcPr>
          <w:p w14:paraId="6A4AC3C4"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13.82861</w:t>
            </w:r>
          </w:p>
        </w:tc>
      </w:tr>
      <w:tr w:rsidR="006C06EE" w:rsidRPr="00CD20CD" w14:paraId="53FA5E36"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64C1226C"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5</w:t>
            </w:r>
          </w:p>
        </w:tc>
        <w:tc>
          <w:tcPr>
            <w:tcW w:w="693" w:type="dxa"/>
            <w:tcBorders>
              <w:top w:val="nil"/>
              <w:left w:val="nil"/>
              <w:bottom w:val="single" w:sz="4" w:space="0" w:color="auto"/>
              <w:right w:val="single" w:sz="4" w:space="0" w:color="auto"/>
            </w:tcBorders>
            <w:shd w:val="clear" w:color="auto" w:fill="auto"/>
            <w:noWrap/>
            <w:vAlign w:val="bottom"/>
            <w:hideMark/>
          </w:tcPr>
          <w:p w14:paraId="60526505"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14.05408</w:t>
            </w:r>
          </w:p>
        </w:tc>
      </w:tr>
      <w:tr w:rsidR="006C06EE" w:rsidRPr="00CD20CD" w14:paraId="49A9B5CE"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46FD1EF3"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w:t>
            </w:r>
          </w:p>
        </w:tc>
        <w:tc>
          <w:tcPr>
            <w:tcW w:w="693" w:type="dxa"/>
            <w:tcBorders>
              <w:top w:val="nil"/>
              <w:left w:val="nil"/>
              <w:bottom w:val="single" w:sz="4" w:space="0" w:color="auto"/>
              <w:right w:val="single" w:sz="4" w:space="0" w:color="auto"/>
            </w:tcBorders>
            <w:shd w:val="clear" w:color="auto" w:fill="auto"/>
            <w:noWrap/>
            <w:vAlign w:val="bottom"/>
            <w:hideMark/>
          </w:tcPr>
          <w:p w14:paraId="7799283D"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14.0993</w:t>
            </w:r>
          </w:p>
        </w:tc>
      </w:tr>
      <w:tr w:rsidR="006C06EE" w:rsidRPr="00CD20CD" w14:paraId="4FA324DB"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0EB06D3D"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25</w:t>
            </w:r>
          </w:p>
        </w:tc>
        <w:tc>
          <w:tcPr>
            <w:tcW w:w="693" w:type="dxa"/>
            <w:tcBorders>
              <w:top w:val="nil"/>
              <w:left w:val="nil"/>
              <w:bottom w:val="single" w:sz="4" w:space="0" w:color="auto"/>
              <w:right w:val="single" w:sz="4" w:space="0" w:color="auto"/>
            </w:tcBorders>
            <w:shd w:val="clear" w:color="auto" w:fill="auto"/>
            <w:noWrap/>
            <w:vAlign w:val="bottom"/>
            <w:hideMark/>
          </w:tcPr>
          <w:p w14:paraId="215B88FD"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14.41253</w:t>
            </w:r>
          </w:p>
        </w:tc>
      </w:tr>
      <w:tr w:rsidR="006C06EE" w:rsidRPr="00CD20CD" w14:paraId="3E5E43B2"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40C9C252"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9</w:t>
            </w:r>
          </w:p>
        </w:tc>
        <w:tc>
          <w:tcPr>
            <w:tcW w:w="693" w:type="dxa"/>
            <w:tcBorders>
              <w:top w:val="nil"/>
              <w:left w:val="nil"/>
              <w:bottom w:val="single" w:sz="4" w:space="0" w:color="auto"/>
              <w:right w:val="single" w:sz="4" w:space="0" w:color="auto"/>
            </w:tcBorders>
            <w:shd w:val="clear" w:color="auto" w:fill="auto"/>
            <w:noWrap/>
            <w:vAlign w:val="bottom"/>
            <w:hideMark/>
          </w:tcPr>
          <w:p w14:paraId="173098B0"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15.03005</w:t>
            </w:r>
          </w:p>
        </w:tc>
      </w:tr>
      <w:tr w:rsidR="006C06EE" w:rsidRPr="00CD20CD" w14:paraId="05993FCA"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4157E080"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16</w:t>
            </w:r>
          </w:p>
        </w:tc>
        <w:tc>
          <w:tcPr>
            <w:tcW w:w="693" w:type="dxa"/>
            <w:tcBorders>
              <w:top w:val="nil"/>
              <w:left w:val="nil"/>
              <w:bottom w:val="single" w:sz="4" w:space="0" w:color="auto"/>
              <w:right w:val="single" w:sz="4" w:space="0" w:color="auto"/>
            </w:tcBorders>
            <w:shd w:val="clear" w:color="auto" w:fill="auto"/>
            <w:noWrap/>
            <w:vAlign w:val="bottom"/>
            <w:hideMark/>
          </w:tcPr>
          <w:p w14:paraId="634C6A5C"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15.23045</w:t>
            </w:r>
          </w:p>
        </w:tc>
      </w:tr>
      <w:tr w:rsidR="006C06EE" w:rsidRPr="00CD20CD" w14:paraId="010735B1"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6330DF3A"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12</w:t>
            </w:r>
          </w:p>
        </w:tc>
        <w:tc>
          <w:tcPr>
            <w:tcW w:w="693" w:type="dxa"/>
            <w:tcBorders>
              <w:top w:val="nil"/>
              <w:left w:val="nil"/>
              <w:bottom w:val="single" w:sz="4" w:space="0" w:color="auto"/>
              <w:right w:val="single" w:sz="4" w:space="0" w:color="auto"/>
            </w:tcBorders>
            <w:shd w:val="clear" w:color="auto" w:fill="auto"/>
            <w:noWrap/>
            <w:vAlign w:val="bottom"/>
            <w:hideMark/>
          </w:tcPr>
          <w:p w14:paraId="64F0B2C6"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15.86657</w:t>
            </w:r>
          </w:p>
        </w:tc>
      </w:tr>
      <w:tr w:rsidR="006C06EE" w:rsidRPr="00CD20CD" w14:paraId="188EDDF8"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0CA38006"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17</w:t>
            </w:r>
          </w:p>
        </w:tc>
        <w:tc>
          <w:tcPr>
            <w:tcW w:w="693" w:type="dxa"/>
            <w:tcBorders>
              <w:top w:val="nil"/>
              <w:left w:val="nil"/>
              <w:bottom w:val="single" w:sz="4" w:space="0" w:color="auto"/>
              <w:right w:val="single" w:sz="4" w:space="0" w:color="auto"/>
            </w:tcBorders>
            <w:shd w:val="clear" w:color="auto" w:fill="auto"/>
            <w:noWrap/>
            <w:vAlign w:val="bottom"/>
            <w:hideMark/>
          </w:tcPr>
          <w:p w14:paraId="77732CE9"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15.9689</w:t>
            </w:r>
          </w:p>
        </w:tc>
      </w:tr>
      <w:tr w:rsidR="006C06EE" w:rsidRPr="00CD20CD" w14:paraId="44C2C4A6"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3BE643F1"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23</w:t>
            </w:r>
          </w:p>
        </w:tc>
        <w:tc>
          <w:tcPr>
            <w:tcW w:w="693" w:type="dxa"/>
            <w:tcBorders>
              <w:top w:val="nil"/>
              <w:left w:val="nil"/>
              <w:bottom w:val="single" w:sz="4" w:space="0" w:color="auto"/>
              <w:right w:val="single" w:sz="4" w:space="0" w:color="auto"/>
            </w:tcBorders>
            <w:shd w:val="clear" w:color="auto" w:fill="auto"/>
            <w:noWrap/>
            <w:vAlign w:val="bottom"/>
            <w:hideMark/>
          </w:tcPr>
          <w:p w14:paraId="0BC94E05"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16.08963</w:t>
            </w:r>
          </w:p>
        </w:tc>
      </w:tr>
      <w:tr w:rsidR="006C06EE" w:rsidRPr="00CD20CD" w14:paraId="7B935591"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7EFEDBEF"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24</w:t>
            </w:r>
          </w:p>
        </w:tc>
        <w:tc>
          <w:tcPr>
            <w:tcW w:w="693" w:type="dxa"/>
            <w:tcBorders>
              <w:top w:val="nil"/>
              <w:left w:val="nil"/>
              <w:bottom w:val="single" w:sz="4" w:space="0" w:color="auto"/>
              <w:right w:val="single" w:sz="4" w:space="0" w:color="auto"/>
            </w:tcBorders>
            <w:shd w:val="clear" w:color="auto" w:fill="auto"/>
            <w:noWrap/>
            <w:vAlign w:val="bottom"/>
            <w:hideMark/>
          </w:tcPr>
          <w:p w14:paraId="1248528B"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16.58076</w:t>
            </w:r>
          </w:p>
        </w:tc>
      </w:tr>
      <w:tr w:rsidR="006C06EE" w:rsidRPr="00CD20CD" w14:paraId="32A826F0"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5E4688EB"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15</w:t>
            </w:r>
          </w:p>
        </w:tc>
        <w:tc>
          <w:tcPr>
            <w:tcW w:w="693" w:type="dxa"/>
            <w:tcBorders>
              <w:top w:val="nil"/>
              <w:left w:val="nil"/>
              <w:bottom w:val="single" w:sz="4" w:space="0" w:color="auto"/>
              <w:right w:val="single" w:sz="4" w:space="0" w:color="auto"/>
            </w:tcBorders>
            <w:shd w:val="clear" w:color="auto" w:fill="auto"/>
            <w:noWrap/>
            <w:vAlign w:val="bottom"/>
            <w:hideMark/>
          </w:tcPr>
          <w:p w14:paraId="52FF9947"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16.65991</w:t>
            </w:r>
          </w:p>
        </w:tc>
      </w:tr>
      <w:tr w:rsidR="006C06EE" w:rsidRPr="00CD20CD" w14:paraId="13530FB8"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77EA9F79"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1</w:t>
            </w:r>
          </w:p>
        </w:tc>
        <w:tc>
          <w:tcPr>
            <w:tcW w:w="693" w:type="dxa"/>
            <w:tcBorders>
              <w:top w:val="nil"/>
              <w:left w:val="nil"/>
              <w:bottom w:val="single" w:sz="4" w:space="0" w:color="auto"/>
              <w:right w:val="single" w:sz="4" w:space="0" w:color="auto"/>
            </w:tcBorders>
            <w:shd w:val="clear" w:color="auto" w:fill="auto"/>
            <w:noWrap/>
            <w:vAlign w:val="bottom"/>
            <w:hideMark/>
          </w:tcPr>
          <w:p w14:paraId="7EF4E06F"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16.79333</w:t>
            </w:r>
          </w:p>
        </w:tc>
      </w:tr>
      <w:tr w:rsidR="006C06EE" w:rsidRPr="00CD20CD" w14:paraId="2CC84DF7"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748EB007"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30</w:t>
            </w:r>
          </w:p>
        </w:tc>
        <w:tc>
          <w:tcPr>
            <w:tcW w:w="693" w:type="dxa"/>
            <w:tcBorders>
              <w:top w:val="nil"/>
              <w:left w:val="nil"/>
              <w:bottom w:val="single" w:sz="4" w:space="0" w:color="auto"/>
              <w:right w:val="single" w:sz="4" w:space="0" w:color="auto"/>
            </w:tcBorders>
            <w:shd w:val="clear" w:color="auto" w:fill="auto"/>
            <w:noWrap/>
            <w:vAlign w:val="bottom"/>
            <w:hideMark/>
          </w:tcPr>
          <w:p w14:paraId="2103E080"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17.00802</w:t>
            </w:r>
          </w:p>
        </w:tc>
      </w:tr>
      <w:tr w:rsidR="006C06EE" w:rsidRPr="00CD20CD" w14:paraId="5261F5ED"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1B63D0CD"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11</w:t>
            </w:r>
          </w:p>
        </w:tc>
        <w:tc>
          <w:tcPr>
            <w:tcW w:w="693" w:type="dxa"/>
            <w:tcBorders>
              <w:top w:val="nil"/>
              <w:left w:val="nil"/>
              <w:bottom w:val="single" w:sz="4" w:space="0" w:color="auto"/>
              <w:right w:val="single" w:sz="4" w:space="0" w:color="auto"/>
            </w:tcBorders>
            <w:shd w:val="clear" w:color="auto" w:fill="auto"/>
            <w:noWrap/>
            <w:vAlign w:val="bottom"/>
            <w:hideMark/>
          </w:tcPr>
          <w:p w14:paraId="5F4E1AAB"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17.30545</w:t>
            </w:r>
          </w:p>
        </w:tc>
      </w:tr>
      <w:tr w:rsidR="006C06EE" w:rsidRPr="00CD20CD" w14:paraId="2CD6B260"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13245CD7"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18</w:t>
            </w:r>
          </w:p>
        </w:tc>
        <w:tc>
          <w:tcPr>
            <w:tcW w:w="693" w:type="dxa"/>
            <w:tcBorders>
              <w:top w:val="nil"/>
              <w:left w:val="nil"/>
              <w:bottom w:val="single" w:sz="4" w:space="0" w:color="auto"/>
              <w:right w:val="single" w:sz="4" w:space="0" w:color="auto"/>
            </w:tcBorders>
            <w:shd w:val="clear" w:color="auto" w:fill="auto"/>
            <w:noWrap/>
            <w:vAlign w:val="bottom"/>
            <w:hideMark/>
          </w:tcPr>
          <w:p w14:paraId="750A727A"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17.3578</w:t>
            </w:r>
          </w:p>
        </w:tc>
      </w:tr>
      <w:tr w:rsidR="006C06EE" w:rsidRPr="00CD20CD" w14:paraId="45F731B4"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4385D0AF"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29</w:t>
            </w:r>
          </w:p>
        </w:tc>
        <w:tc>
          <w:tcPr>
            <w:tcW w:w="693" w:type="dxa"/>
            <w:tcBorders>
              <w:top w:val="nil"/>
              <w:left w:val="nil"/>
              <w:bottom w:val="single" w:sz="4" w:space="0" w:color="auto"/>
              <w:right w:val="single" w:sz="4" w:space="0" w:color="auto"/>
            </w:tcBorders>
            <w:shd w:val="clear" w:color="auto" w:fill="auto"/>
            <w:noWrap/>
            <w:vAlign w:val="bottom"/>
            <w:hideMark/>
          </w:tcPr>
          <w:p w14:paraId="7FA3B22C"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17.73805</w:t>
            </w:r>
          </w:p>
        </w:tc>
      </w:tr>
      <w:tr w:rsidR="006C06EE" w:rsidRPr="00CD20CD" w14:paraId="45F883D2"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373A99A3"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20</w:t>
            </w:r>
          </w:p>
        </w:tc>
        <w:tc>
          <w:tcPr>
            <w:tcW w:w="693" w:type="dxa"/>
            <w:tcBorders>
              <w:top w:val="nil"/>
              <w:left w:val="nil"/>
              <w:bottom w:val="single" w:sz="4" w:space="0" w:color="auto"/>
              <w:right w:val="single" w:sz="4" w:space="0" w:color="auto"/>
            </w:tcBorders>
            <w:shd w:val="clear" w:color="auto" w:fill="auto"/>
            <w:noWrap/>
            <w:vAlign w:val="bottom"/>
            <w:hideMark/>
          </w:tcPr>
          <w:p w14:paraId="5E24D47C"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18.91</w:t>
            </w:r>
          </w:p>
        </w:tc>
      </w:tr>
      <w:tr w:rsidR="006C06EE" w:rsidRPr="00CD20CD" w14:paraId="0C409FDD"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69E5E2E8"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21</w:t>
            </w:r>
          </w:p>
        </w:tc>
        <w:tc>
          <w:tcPr>
            <w:tcW w:w="693" w:type="dxa"/>
            <w:tcBorders>
              <w:top w:val="nil"/>
              <w:left w:val="nil"/>
              <w:bottom w:val="single" w:sz="4" w:space="0" w:color="auto"/>
              <w:right w:val="single" w:sz="4" w:space="0" w:color="auto"/>
            </w:tcBorders>
            <w:shd w:val="clear" w:color="auto" w:fill="auto"/>
            <w:noWrap/>
            <w:vAlign w:val="bottom"/>
            <w:hideMark/>
          </w:tcPr>
          <w:p w14:paraId="333ED365"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19.99345</w:t>
            </w:r>
          </w:p>
        </w:tc>
      </w:tr>
      <w:tr w:rsidR="006C06EE" w:rsidRPr="00CD20CD" w14:paraId="1AAF5353"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2641906B"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6</w:t>
            </w:r>
          </w:p>
        </w:tc>
        <w:tc>
          <w:tcPr>
            <w:tcW w:w="693" w:type="dxa"/>
            <w:tcBorders>
              <w:top w:val="nil"/>
              <w:left w:val="nil"/>
              <w:bottom w:val="single" w:sz="4" w:space="0" w:color="auto"/>
              <w:right w:val="single" w:sz="4" w:space="0" w:color="auto"/>
            </w:tcBorders>
            <w:shd w:val="clear" w:color="auto" w:fill="auto"/>
            <w:noWrap/>
            <w:vAlign w:val="bottom"/>
            <w:hideMark/>
          </w:tcPr>
          <w:p w14:paraId="3C4E1603"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20.00255</w:t>
            </w:r>
          </w:p>
        </w:tc>
      </w:tr>
      <w:tr w:rsidR="006C06EE" w:rsidRPr="00CD20CD" w14:paraId="29B0B8F6"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531C4FA6"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27</w:t>
            </w:r>
          </w:p>
        </w:tc>
        <w:tc>
          <w:tcPr>
            <w:tcW w:w="693" w:type="dxa"/>
            <w:tcBorders>
              <w:top w:val="nil"/>
              <w:left w:val="nil"/>
              <w:bottom w:val="single" w:sz="4" w:space="0" w:color="auto"/>
              <w:right w:val="single" w:sz="4" w:space="0" w:color="auto"/>
            </w:tcBorders>
            <w:shd w:val="clear" w:color="auto" w:fill="auto"/>
            <w:noWrap/>
            <w:vAlign w:val="bottom"/>
            <w:hideMark/>
          </w:tcPr>
          <w:p w14:paraId="00286B80"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20.00859</w:t>
            </w:r>
          </w:p>
        </w:tc>
      </w:tr>
      <w:tr w:rsidR="006C06EE" w:rsidRPr="00CD20CD" w14:paraId="24B4B21C" w14:textId="77777777" w:rsidTr="00456B9F">
        <w:trPr>
          <w:trHeight w:val="300"/>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7BB47654"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26</w:t>
            </w:r>
          </w:p>
        </w:tc>
        <w:tc>
          <w:tcPr>
            <w:tcW w:w="693" w:type="dxa"/>
            <w:tcBorders>
              <w:top w:val="nil"/>
              <w:left w:val="nil"/>
              <w:bottom w:val="single" w:sz="4" w:space="0" w:color="auto"/>
              <w:right w:val="single" w:sz="4" w:space="0" w:color="auto"/>
            </w:tcBorders>
            <w:shd w:val="clear" w:color="auto" w:fill="auto"/>
            <w:noWrap/>
            <w:vAlign w:val="bottom"/>
            <w:hideMark/>
          </w:tcPr>
          <w:p w14:paraId="552C6F3F"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20.28757</w:t>
            </w:r>
          </w:p>
        </w:tc>
      </w:tr>
      <w:tr w:rsidR="006C06EE" w:rsidRPr="00CD20CD" w14:paraId="6250D762" w14:textId="77777777" w:rsidTr="00456B9F">
        <w:trPr>
          <w:trHeight w:val="315"/>
        </w:trPr>
        <w:tc>
          <w:tcPr>
            <w:tcW w:w="1545" w:type="dxa"/>
            <w:tcBorders>
              <w:top w:val="nil"/>
              <w:left w:val="single" w:sz="4" w:space="0" w:color="auto"/>
              <w:bottom w:val="single" w:sz="4" w:space="0" w:color="auto"/>
              <w:right w:val="single" w:sz="4" w:space="0" w:color="auto"/>
            </w:tcBorders>
            <w:shd w:val="clear" w:color="auto" w:fill="auto"/>
            <w:noWrap/>
            <w:vAlign w:val="bottom"/>
            <w:hideMark/>
          </w:tcPr>
          <w:p w14:paraId="43219711" w14:textId="77777777" w:rsidR="006C06EE" w:rsidRPr="00CD20CD" w:rsidRDefault="006C06EE" w:rsidP="00456B9F">
            <w:pPr>
              <w:spacing w:after="0" w:line="240" w:lineRule="auto"/>
              <w:rPr>
                <w:rFonts w:eastAsia="Times New Roman" w:cs="Times New Roman"/>
                <w:color w:val="0000FF"/>
              </w:rPr>
            </w:pPr>
            <w:r w:rsidRPr="00CD20CD">
              <w:rPr>
                <w:rFonts w:eastAsia="Times New Roman" w:cs="Times New Roman"/>
                <w:color w:val="0000FF"/>
              </w:rPr>
              <w:t>Facility 22</w:t>
            </w:r>
          </w:p>
        </w:tc>
        <w:tc>
          <w:tcPr>
            <w:tcW w:w="693" w:type="dxa"/>
            <w:tcBorders>
              <w:top w:val="nil"/>
              <w:left w:val="nil"/>
              <w:bottom w:val="single" w:sz="4" w:space="0" w:color="auto"/>
              <w:right w:val="single" w:sz="4" w:space="0" w:color="auto"/>
            </w:tcBorders>
            <w:shd w:val="clear" w:color="auto" w:fill="auto"/>
            <w:noWrap/>
            <w:vAlign w:val="bottom"/>
            <w:hideMark/>
          </w:tcPr>
          <w:p w14:paraId="7AAD382C" w14:textId="77777777" w:rsidR="006C06EE" w:rsidRPr="00CD20CD" w:rsidRDefault="006C06EE" w:rsidP="00456B9F">
            <w:pPr>
              <w:spacing w:after="0" w:line="240" w:lineRule="auto"/>
              <w:jc w:val="right"/>
              <w:rPr>
                <w:rFonts w:eastAsia="Times New Roman" w:cs="Times New Roman"/>
                <w:color w:val="0000FF"/>
              </w:rPr>
            </w:pPr>
            <w:r w:rsidRPr="00CD20CD">
              <w:rPr>
                <w:rFonts w:eastAsia="Times New Roman" w:cs="Times New Roman"/>
                <w:color w:val="0000FF"/>
              </w:rPr>
              <w:t>21.22518</w:t>
            </w:r>
          </w:p>
        </w:tc>
      </w:tr>
    </w:tbl>
    <w:p w14:paraId="10A14C13" w14:textId="5263BDEA" w:rsidR="007422FD" w:rsidRPr="006C06EE" w:rsidRDefault="00D9464D" w:rsidP="006C06EE">
      <w:pPr>
        <w:tabs>
          <w:tab w:val="num" w:pos="720"/>
        </w:tabs>
        <w:autoSpaceDE w:val="0"/>
        <w:autoSpaceDN w:val="0"/>
        <w:adjustRightInd w:val="0"/>
        <w:spacing w:after="0" w:line="240" w:lineRule="auto"/>
        <w:rPr>
          <w:rFonts w:cstheme="minorHAnsi"/>
          <w:bCs/>
          <w:iCs/>
          <w:color w:val="0000FF"/>
        </w:rPr>
      </w:pPr>
      <w:r w:rsidRPr="00CD20CD">
        <w:rPr>
          <w:rFonts w:cstheme="minorHAnsi"/>
          <w:bCs/>
          <w:color w:val="0000FF"/>
        </w:rPr>
        <w:t xml:space="preserve"> </w:t>
      </w:r>
    </w:p>
    <w:p w14:paraId="499C94DB" w14:textId="44B8C7C1" w:rsidR="002C2393" w:rsidRDefault="00092566" w:rsidP="002C2393">
      <w:pPr>
        <w:autoSpaceDE w:val="0"/>
        <w:autoSpaceDN w:val="0"/>
        <w:adjustRightInd w:val="0"/>
        <w:spacing w:after="0" w:line="240" w:lineRule="auto"/>
        <w:rPr>
          <w:rFonts w:cs="Times New Roman"/>
          <w:color w:val="0000FF"/>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2C2393" w:rsidRPr="00CD20CD">
        <w:rPr>
          <w:rFonts w:cstheme="minorHAnsi"/>
          <w:bCs/>
          <w:color w:val="0000FF"/>
        </w:rPr>
        <w:t xml:space="preserve">The results of the </w:t>
      </w:r>
      <w:r w:rsidR="002C2393">
        <w:rPr>
          <w:rFonts w:cstheme="minorHAnsi"/>
          <w:bCs/>
          <w:color w:val="0000FF"/>
        </w:rPr>
        <w:t xml:space="preserve">reliability </w:t>
      </w:r>
      <w:r w:rsidR="002C2393" w:rsidRPr="00CD20CD">
        <w:rPr>
          <w:rFonts w:cstheme="minorHAnsi"/>
          <w:bCs/>
          <w:color w:val="0000FF"/>
        </w:rPr>
        <w:t xml:space="preserve">analysis for the self-care measure </w:t>
      </w:r>
      <w:r w:rsidR="002C2393">
        <w:rPr>
          <w:rFonts w:cstheme="minorHAnsi"/>
          <w:bCs/>
          <w:color w:val="0000FF"/>
        </w:rPr>
        <w:t xml:space="preserve">were statistically significant; </w:t>
      </w:r>
      <w:r w:rsidR="002C2393" w:rsidRPr="00CD20CD">
        <w:rPr>
          <w:rFonts w:cstheme="minorHAnsi"/>
          <w:bCs/>
          <w:color w:val="0000FF"/>
        </w:rPr>
        <w:t>the</w:t>
      </w:r>
      <w:r w:rsidR="002C2393">
        <w:rPr>
          <w:rFonts w:cstheme="minorHAnsi"/>
          <w:bCs/>
          <w:color w:val="0000FF"/>
        </w:rPr>
        <w:t xml:space="preserve"> Cronbach’s alpha indicated</w:t>
      </w:r>
      <w:r w:rsidR="002C2393" w:rsidRPr="00CD20CD">
        <w:rPr>
          <w:rFonts w:cstheme="minorHAnsi"/>
          <w:bCs/>
          <w:color w:val="0000FF"/>
        </w:rPr>
        <w:t xml:space="preserve"> high internal consistency, thus a very stable measure.</w:t>
      </w:r>
      <w:r w:rsidR="002C2393">
        <w:rPr>
          <w:rFonts w:cstheme="minorHAnsi"/>
          <w:bCs/>
          <w:color w:val="0000FF"/>
        </w:rPr>
        <w:t xml:space="preserve"> Inter item correlations were all statistically significant </w:t>
      </w:r>
      <w:r w:rsidR="002C2393" w:rsidRPr="00997BDB">
        <w:rPr>
          <w:rFonts w:cs="Times New Roman"/>
          <w:color w:val="0000FF"/>
        </w:rPr>
        <w:t xml:space="preserve">demonstrating very high consistency </w:t>
      </w:r>
      <w:r w:rsidR="00332CF7">
        <w:rPr>
          <w:rFonts w:cs="Times New Roman"/>
          <w:color w:val="0000FF"/>
        </w:rPr>
        <w:t>among items within</w:t>
      </w:r>
      <w:r w:rsidR="002C2393" w:rsidRPr="00997BDB">
        <w:rPr>
          <w:rFonts w:cs="Times New Roman"/>
          <w:color w:val="0000FF"/>
        </w:rPr>
        <w:t xml:space="preserve"> the measure</w:t>
      </w:r>
      <w:r w:rsidR="002C2393">
        <w:rPr>
          <w:rFonts w:cs="Times New Roman"/>
          <w:color w:val="0000FF"/>
        </w:rPr>
        <w:t>. The self-care measure is reliable and internally stable.</w:t>
      </w:r>
    </w:p>
    <w:p w14:paraId="27150F69" w14:textId="77777777" w:rsidR="006C06EE" w:rsidRDefault="006C06EE" w:rsidP="002C2393">
      <w:pPr>
        <w:autoSpaceDE w:val="0"/>
        <w:autoSpaceDN w:val="0"/>
        <w:adjustRightInd w:val="0"/>
        <w:spacing w:after="0" w:line="240" w:lineRule="auto"/>
        <w:rPr>
          <w:rFonts w:cs="Times New Roman"/>
          <w:color w:val="0000FF"/>
        </w:rPr>
      </w:pPr>
    </w:p>
    <w:p w14:paraId="6DFD09CE" w14:textId="43E41A7C" w:rsidR="006C06EE" w:rsidRPr="00CD20CD" w:rsidRDefault="006C06EE" w:rsidP="002C2393">
      <w:pPr>
        <w:autoSpaceDE w:val="0"/>
        <w:autoSpaceDN w:val="0"/>
        <w:adjustRightInd w:val="0"/>
        <w:spacing w:after="0" w:line="240" w:lineRule="auto"/>
        <w:rPr>
          <w:rFonts w:cstheme="minorHAnsi"/>
          <w:bCs/>
          <w:color w:val="0000FF"/>
        </w:rPr>
      </w:pPr>
      <w:r>
        <w:rPr>
          <w:rFonts w:cstheme="minorHAnsi"/>
          <w:bCs/>
          <w:color w:val="0000FF"/>
        </w:rPr>
        <w:t xml:space="preserve">The facility-level </w:t>
      </w:r>
      <w:r w:rsidRPr="001137C0">
        <w:rPr>
          <w:rFonts w:cs="Times New Roman"/>
          <w:bCs/>
          <w:color w:val="0000FF"/>
        </w:rPr>
        <w:t>intra-class correlation coefficient</w:t>
      </w:r>
      <w:r>
        <w:rPr>
          <w:rFonts w:cstheme="minorHAnsi"/>
          <w:bCs/>
          <w:color w:val="0000FF"/>
        </w:rPr>
        <w:t xml:space="preserve"> (ICC) was statistically significant </w:t>
      </w:r>
      <w:r w:rsidRPr="00997BDB">
        <w:rPr>
          <w:rFonts w:cs="Times New Roman"/>
          <w:color w:val="0000FF"/>
        </w:rPr>
        <w:t xml:space="preserve">demonstrating consistency among facilities </w:t>
      </w:r>
      <w:r>
        <w:rPr>
          <w:rFonts w:cs="Times New Roman"/>
          <w:color w:val="0000FF"/>
        </w:rPr>
        <w:t xml:space="preserve">in terms of ratings and outcome scores </w:t>
      </w:r>
      <w:r w:rsidRPr="00997BDB">
        <w:rPr>
          <w:rFonts w:cs="Times New Roman"/>
          <w:color w:val="0000FF"/>
        </w:rPr>
        <w:t>for the measure</w:t>
      </w:r>
      <w:r>
        <w:rPr>
          <w:rFonts w:cs="Times New Roman"/>
          <w:color w:val="0000FF"/>
        </w:rPr>
        <w:t>. Clearly there are differences in patient outcomes between facilities as illustrated in the table above, whereby the average patient self-care measure score (higher is better in terms of average patient self-care function and facility performance) for Facility 3 is 9.2 vs 15.9 for Facility 12 vs 21.2 for Facility 22.</w:t>
      </w:r>
    </w:p>
    <w:p w14:paraId="192F818C" w14:textId="7FD403C3"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w:t>
      </w:r>
    </w:p>
    <w:p w14:paraId="4E8995D3"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F45A1D0" w14:textId="758E38FB"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86259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7D5D5A16" w14:textId="5CA0A5C2" w:rsidR="00696262" w:rsidRPr="00A25024" w:rsidRDefault="00456B9F"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15600AC" w14:textId="04FFD2F2" w:rsidR="000574AB" w:rsidRPr="00A25024" w:rsidRDefault="00456B9F"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w:t>
      </w:r>
      <w:r w:rsidR="00241591">
        <w:rPr>
          <w:rFonts w:eastAsia="MS Gothic" w:cstheme="minorHAnsi"/>
          <w:bCs/>
        </w:rPr>
        <w:lastRenderedPageBreak/>
        <w:t xml:space="preserve">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5B647191" w14:textId="77777777" w:rsidR="00CA06D8" w:rsidRPr="00A25024" w:rsidRDefault="00CA06D8" w:rsidP="00DB3627">
      <w:pPr>
        <w:autoSpaceDE w:val="0"/>
        <w:autoSpaceDN w:val="0"/>
        <w:adjustRightInd w:val="0"/>
        <w:spacing w:after="0" w:line="240" w:lineRule="auto"/>
        <w:rPr>
          <w:rFonts w:cstheme="minorHAnsi"/>
        </w:rPr>
      </w:pPr>
    </w:p>
    <w:p w14:paraId="7BDE55B4" w14:textId="77777777" w:rsidR="000D7612" w:rsidRDefault="009C7513" w:rsidP="002C2393">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D9464D">
        <w:rPr>
          <w:rFonts w:cstheme="minorHAnsi"/>
          <w:bCs/>
        </w:rPr>
        <w:t xml:space="preserve"> </w:t>
      </w:r>
    </w:p>
    <w:p w14:paraId="0E6FE2B1" w14:textId="1B8AD1C1" w:rsidR="002C2393" w:rsidRPr="005D557D" w:rsidRDefault="002C2393" w:rsidP="002C2393">
      <w:pPr>
        <w:autoSpaceDE w:val="0"/>
        <w:autoSpaceDN w:val="0"/>
        <w:adjustRightInd w:val="0"/>
        <w:spacing w:after="0" w:line="240" w:lineRule="auto"/>
        <w:rPr>
          <w:rFonts w:cstheme="minorHAnsi"/>
          <w:bCs/>
          <w:i/>
          <w:color w:val="0000FF"/>
        </w:rPr>
      </w:pPr>
      <w:r w:rsidRPr="005D557D">
        <w:rPr>
          <w:rFonts w:cstheme="minorHAnsi"/>
          <w:bCs/>
          <w:color w:val="0000FF"/>
        </w:rPr>
        <w:t>Construct validity is defined as the degree to which a test or instrument actually measures what it is intended the measu</w:t>
      </w:r>
      <w:r w:rsidR="00AA25C1">
        <w:rPr>
          <w:rFonts w:cstheme="minorHAnsi"/>
          <w:bCs/>
          <w:color w:val="0000FF"/>
        </w:rPr>
        <w:t>re, the ‘construct’ of interest. F</w:t>
      </w:r>
      <w:r w:rsidRPr="005D557D">
        <w:rPr>
          <w:rFonts w:cstheme="minorHAnsi"/>
          <w:bCs/>
          <w:color w:val="0000FF"/>
        </w:rPr>
        <w:t>or the current purpose, construct validity was assessed using SPSS to determine how well the self-care measure is able to capture the functional ability of a person to perform tasks of caring for self independently. Factor analysis using principal component analysis was used.</w:t>
      </w:r>
    </w:p>
    <w:p w14:paraId="75584C6E" w14:textId="77777777" w:rsidR="002C2393" w:rsidRPr="005D557D" w:rsidRDefault="002C2393" w:rsidP="002C2393">
      <w:pPr>
        <w:autoSpaceDE w:val="0"/>
        <w:autoSpaceDN w:val="0"/>
        <w:adjustRightInd w:val="0"/>
        <w:spacing w:after="0" w:line="240" w:lineRule="auto"/>
        <w:rPr>
          <w:rFonts w:cstheme="minorHAnsi"/>
          <w:bCs/>
          <w:color w:val="0000FF"/>
        </w:rPr>
      </w:pPr>
    </w:p>
    <w:p w14:paraId="3765B287" w14:textId="5A23BE5E" w:rsidR="00833325" w:rsidRDefault="00BF3DB6" w:rsidP="00DB3627">
      <w:pPr>
        <w:autoSpaceDE w:val="0"/>
        <w:autoSpaceDN w:val="0"/>
        <w:adjustRightInd w:val="0"/>
        <w:spacing w:after="0" w:line="240" w:lineRule="auto"/>
        <w:rPr>
          <w:rFonts w:cstheme="minorHAnsi"/>
          <w:bCs/>
          <w:color w:val="0000FF"/>
        </w:rPr>
      </w:pPr>
      <w:r w:rsidRPr="00BF3DB6">
        <w:rPr>
          <w:rFonts w:cstheme="minorHAnsi"/>
          <w:bCs/>
          <w:color w:val="0000FF"/>
        </w:rPr>
        <w:t>Predictive validity refers to the extent to which a score on an assessment predicts</w:t>
      </w:r>
      <w:r>
        <w:rPr>
          <w:rFonts w:cstheme="minorHAnsi"/>
          <w:bCs/>
          <w:color w:val="0000FF"/>
        </w:rPr>
        <w:t xml:space="preserve"> a future event, </w:t>
      </w:r>
      <w:r w:rsidR="009962C8">
        <w:rPr>
          <w:rFonts w:cstheme="minorHAnsi"/>
          <w:bCs/>
          <w:color w:val="0000FF"/>
        </w:rPr>
        <w:t xml:space="preserve">occurrence or </w:t>
      </w:r>
      <w:r w:rsidRPr="00BF3DB6">
        <w:rPr>
          <w:rFonts w:cstheme="minorHAnsi"/>
          <w:bCs/>
          <w:color w:val="0000FF"/>
        </w:rPr>
        <w:t xml:space="preserve">performance. </w:t>
      </w:r>
      <w:r w:rsidR="009962C8" w:rsidRPr="00BF3DB6">
        <w:rPr>
          <w:rFonts w:cstheme="minorHAnsi"/>
          <w:bCs/>
          <w:color w:val="0000FF"/>
        </w:rPr>
        <w:t xml:space="preserve">Predictive validity is </w:t>
      </w:r>
      <w:r w:rsidR="009962C8">
        <w:rPr>
          <w:rFonts w:cstheme="minorHAnsi"/>
          <w:bCs/>
          <w:color w:val="0000FF"/>
        </w:rPr>
        <w:t>of great importance</w:t>
      </w:r>
      <w:r w:rsidR="009962C8" w:rsidRPr="00BF3DB6">
        <w:rPr>
          <w:rFonts w:cstheme="minorHAnsi"/>
          <w:bCs/>
          <w:color w:val="0000FF"/>
        </w:rPr>
        <w:t xml:space="preserve"> </w:t>
      </w:r>
      <w:r w:rsidR="009962C8">
        <w:rPr>
          <w:rFonts w:cstheme="minorHAnsi"/>
          <w:bCs/>
          <w:color w:val="0000FF"/>
        </w:rPr>
        <w:t xml:space="preserve">as it can be used to determine </w:t>
      </w:r>
      <w:r w:rsidR="009962C8" w:rsidRPr="00BF3DB6">
        <w:rPr>
          <w:rFonts w:cstheme="minorHAnsi"/>
          <w:bCs/>
          <w:color w:val="0000FF"/>
        </w:rPr>
        <w:t>the relative influen</w:t>
      </w:r>
      <w:r w:rsidR="009962C8">
        <w:rPr>
          <w:rFonts w:cstheme="minorHAnsi"/>
          <w:bCs/>
          <w:color w:val="0000FF"/>
        </w:rPr>
        <w:t xml:space="preserve">ce, effect or contribution of a </w:t>
      </w:r>
      <w:r w:rsidR="009962C8" w:rsidRPr="00BF3DB6">
        <w:rPr>
          <w:rFonts w:cstheme="minorHAnsi"/>
          <w:bCs/>
          <w:color w:val="0000FF"/>
        </w:rPr>
        <w:t>variable</w:t>
      </w:r>
      <w:r w:rsidR="009962C8">
        <w:rPr>
          <w:rFonts w:cstheme="minorHAnsi"/>
          <w:bCs/>
          <w:color w:val="0000FF"/>
        </w:rPr>
        <w:t xml:space="preserve"> (such as level of function)</w:t>
      </w:r>
      <w:r w:rsidR="009962C8" w:rsidRPr="00BF3DB6">
        <w:rPr>
          <w:rFonts w:cstheme="minorHAnsi"/>
          <w:bCs/>
          <w:color w:val="0000FF"/>
        </w:rPr>
        <w:t xml:space="preserve"> upon another variable</w:t>
      </w:r>
      <w:r w:rsidR="009962C8">
        <w:rPr>
          <w:rFonts w:cstheme="minorHAnsi"/>
          <w:bCs/>
          <w:color w:val="0000FF"/>
        </w:rPr>
        <w:t xml:space="preserve"> (like discharge to home or improvement in function)</w:t>
      </w:r>
      <w:r w:rsidR="009962C8" w:rsidRPr="00BF3DB6">
        <w:rPr>
          <w:rFonts w:cstheme="minorHAnsi"/>
          <w:bCs/>
          <w:color w:val="0000FF"/>
        </w:rPr>
        <w:t xml:space="preserve"> </w:t>
      </w:r>
      <w:r w:rsidR="009962C8">
        <w:rPr>
          <w:rFonts w:cstheme="minorHAnsi"/>
          <w:bCs/>
          <w:color w:val="0000FF"/>
        </w:rPr>
        <w:t>in order to</w:t>
      </w:r>
      <w:r w:rsidR="009962C8" w:rsidRPr="00BF3DB6">
        <w:rPr>
          <w:rFonts w:cstheme="minorHAnsi"/>
          <w:bCs/>
          <w:color w:val="0000FF"/>
        </w:rPr>
        <w:t xml:space="preserve"> detect which predictors</w:t>
      </w:r>
      <w:r w:rsidR="009962C8">
        <w:rPr>
          <w:rFonts w:cstheme="minorHAnsi"/>
          <w:bCs/>
          <w:color w:val="0000FF"/>
        </w:rPr>
        <w:t xml:space="preserve"> have the strongest influence </w:t>
      </w:r>
      <w:r w:rsidR="009962C8" w:rsidRPr="00BF3DB6">
        <w:rPr>
          <w:rFonts w:cstheme="minorHAnsi"/>
          <w:bCs/>
          <w:color w:val="0000FF"/>
        </w:rPr>
        <w:t xml:space="preserve">on </w:t>
      </w:r>
      <w:r w:rsidR="009962C8">
        <w:rPr>
          <w:rFonts w:cstheme="minorHAnsi"/>
          <w:bCs/>
          <w:color w:val="0000FF"/>
        </w:rPr>
        <w:t>outcomes. Predictive validity can be assessed using</w:t>
      </w:r>
      <w:r w:rsidRPr="00BF3DB6">
        <w:rPr>
          <w:rFonts w:cstheme="minorHAnsi"/>
          <w:bCs/>
          <w:color w:val="0000FF"/>
        </w:rPr>
        <w:t xml:space="preserve"> regression </w:t>
      </w:r>
      <w:r w:rsidR="009962C8">
        <w:rPr>
          <w:rFonts w:cstheme="minorHAnsi"/>
          <w:bCs/>
          <w:color w:val="0000FF"/>
        </w:rPr>
        <w:t>modeling</w:t>
      </w:r>
      <w:r w:rsidRPr="00BF3DB6">
        <w:rPr>
          <w:rFonts w:cstheme="minorHAnsi"/>
          <w:bCs/>
          <w:color w:val="0000FF"/>
        </w:rPr>
        <w:t xml:space="preserve">. </w:t>
      </w:r>
      <w:r w:rsidR="009962C8">
        <w:rPr>
          <w:rFonts w:cstheme="minorHAnsi"/>
          <w:bCs/>
          <w:color w:val="0000FF"/>
        </w:rPr>
        <w:t>A R</w:t>
      </w:r>
      <w:r w:rsidR="009962C8">
        <w:rPr>
          <w:rFonts w:cstheme="minorHAnsi"/>
          <w:bCs/>
          <w:color w:val="0000FF"/>
          <w:vertAlign w:val="superscript"/>
        </w:rPr>
        <w:t>2</w:t>
      </w:r>
      <w:r w:rsidR="009962C8">
        <w:rPr>
          <w:rFonts w:cstheme="minorHAnsi"/>
          <w:bCs/>
          <w:color w:val="0000FF"/>
        </w:rPr>
        <w:t xml:space="preserve"> value can be</w:t>
      </w:r>
      <w:r w:rsidRPr="00BF3DB6">
        <w:rPr>
          <w:rFonts w:cstheme="minorHAnsi"/>
          <w:bCs/>
          <w:color w:val="0000FF"/>
        </w:rPr>
        <w:t xml:space="preserve"> calculated</w:t>
      </w:r>
      <w:r w:rsidR="009962C8">
        <w:rPr>
          <w:rFonts w:cstheme="minorHAnsi"/>
          <w:bCs/>
          <w:color w:val="0000FF"/>
        </w:rPr>
        <w:t xml:space="preserve"> which is interpreted as the proportion of variance</w:t>
      </w:r>
      <w:r w:rsidR="00EF39F8">
        <w:rPr>
          <w:rFonts w:cstheme="minorHAnsi"/>
          <w:bCs/>
          <w:color w:val="0000FF"/>
        </w:rPr>
        <w:t xml:space="preserve"> accounted for, in essence, it explains</w:t>
      </w:r>
      <w:r w:rsidR="00EF39F8" w:rsidRPr="00EF39F8">
        <w:rPr>
          <w:rFonts w:cstheme="minorHAnsi"/>
          <w:bCs/>
          <w:color w:val="0000FF"/>
        </w:rPr>
        <w:t xml:space="preserve"> how much of the variance in </w:t>
      </w:r>
      <w:r w:rsidR="00EF39F8">
        <w:rPr>
          <w:rFonts w:cstheme="minorHAnsi"/>
          <w:bCs/>
          <w:color w:val="0000FF"/>
        </w:rPr>
        <w:t xml:space="preserve">the dependent </w:t>
      </w:r>
      <w:r w:rsidR="00EF39F8" w:rsidRPr="00EF39F8">
        <w:rPr>
          <w:rFonts w:cstheme="minorHAnsi"/>
          <w:bCs/>
          <w:color w:val="0000FF"/>
        </w:rPr>
        <w:t>variable</w:t>
      </w:r>
      <w:r w:rsidR="00EF39F8">
        <w:rPr>
          <w:rFonts w:cstheme="minorHAnsi"/>
          <w:bCs/>
          <w:color w:val="0000FF"/>
        </w:rPr>
        <w:t>/outcome of interest (such as improvement in function),</w:t>
      </w:r>
      <w:r w:rsidR="00EF39F8" w:rsidRPr="00EF39F8">
        <w:rPr>
          <w:rFonts w:cstheme="minorHAnsi"/>
          <w:bCs/>
          <w:color w:val="0000FF"/>
        </w:rPr>
        <w:t xml:space="preserve"> is accounted for by the</w:t>
      </w:r>
      <w:r w:rsidR="00EF39F8">
        <w:rPr>
          <w:rFonts w:cstheme="minorHAnsi"/>
          <w:bCs/>
          <w:color w:val="0000FF"/>
        </w:rPr>
        <w:t xml:space="preserve"> independent variable/predictor (such as admission self-care score). The R</w:t>
      </w:r>
      <w:r w:rsidR="00EF39F8">
        <w:rPr>
          <w:rFonts w:cstheme="minorHAnsi"/>
          <w:bCs/>
          <w:color w:val="0000FF"/>
          <w:vertAlign w:val="superscript"/>
        </w:rPr>
        <w:t>2</w:t>
      </w:r>
      <w:r w:rsidR="00EF39F8">
        <w:rPr>
          <w:rFonts w:cstheme="minorHAnsi"/>
          <w:bCs/>
          <w:color w:val="0000FF"/>
        </w:rPr>
        <w:t xml:space="preserve"> value is a</w:t>
      </w:r>
      <w:r w:rsidRPr="00BF3DB6">
        <w:rPr>
          <w:rFonts w:cstheme="minorHAnsi"/>
          <w:bCs/>
          <w:color w:val="0000FF"/>
        </w:rPr>
        <w:t xml:space="preserve"> number between 0 and 1 </w:t>
      </w:r>
      <w:r w:rsidR="00EF39F8">
        <w:rPr>
          <w:rFonts w:cstheme="minorHAnsi"/>
          <w:bCs/>
          <w:color w:val="0000FF"/>
        </w:rPr>
        <w:t>whereby a h</w:t>
      </w:r>
      <w:r w:rsidRPr="00BF3DB6">
        <w:rPr>
          <w:rFonts w:cstheme="minorHAnsi"/>
          <w:bCs/>
          <w:color w:val="0000FF"/>
        </w:rPr>
        <w:t>igher</w:t>
      </w:r>
      <w:r w:rsidR="00EF39F8">
        <w:rPr>
          <w:rFonts w:cstheme="minorHAnsi"/>
          <w:bCs/>
          <w:color w:val="0000FF"/>
        </w:rPr>
        <w:t xml:space="preserve"> value</w:t>
      </w:r>
      <w:r w:rsidRPr="00BF3DB6">
        <w:rPr>
          <w:rFonts w:cstheme="minorHAnsi"/>
          <w:bCs/>
          <w:color w:val="0000FF"/>
        </w:rPr>
        <w:t xml:space="preserve"> indicate higher predictive validity.</w:t>
      </w:r>
      <w:r w:rsidR="002C2393" w:rsidRPr="005D557D">
        <w:rPr>
          <w:rFonts w:cstheme="minorHAnsi"/>
          <w:bCs/>
          <w:color w:val="0000FF"/>
        </w:rPr>
        <w:t xml:space="preserve"> </w:t>
      </w:r>
      <w:r w:rsidR="00EF39F8">
        <w:rPr>
          <w:rFonts w:cstheme="minorHAnsi"/>
          <w:bCs/>
          <w:color w:val="0000FF"/>
        </w:rPr>
        <w:t>Regression modeling was performed to</w:t>
      </w:r>
      <w:r w:rsidR="002C2393" w:rsidRPr="005D557D">
        <w:rPr>
          <w:rFonts w:cstheme="minorHAnsi"/>
          <w:bCs/>
          <w:color w:val="0000FF"/>
        </w:rPr>
        <w:t xml:space="preserve"> determine if the self care measure is predictive of patient outcomes such as: change in function (total change in functional status from admission to discharge</w:t>
      </w:r>
      <w:r w:rsidR="002C2393">
        <w:rPr>
          <w:rFonts w:cstheme="minorHAnsi"/>
          <w:bCs/>
          <w:color w:val="0000FF"/>
        </w:rPr>
        <w:t>)</w:t>
      </w:r>
      <w:r w:rsidR="002C2393" w:rsidRPr="005D557D">
        <w:rPr>
          <w:rFonts w:cstheme="minorHAnsi"/>
          <w:bCs/>
          <w:color w:val="0000FF"/>
        </w:rPr>
        <w:t>, and likelihood of discharge to the community setting from inpatient facility</w:t>
      </w:r>
      <w:r w:rsidR="002C2393">
        <w:rPr>
          <w:rFonts w:cstheme="minorHAnsi"/>
          <w:bCs/>
          <w:color w:val="0000FF"/>
        </w:rPr>
        <w:t>,</w:t>
      </w:r>
      <w:r w:rsidR="002C2393" w:rsidRPr="005D557D">
        <w:rPr>
          <w:rFonts w:cstheme="minorHAnsi"/>
          <w:bCs/>
          <w:color w:val="0000FF"/>
        </w:rPr>
        <w:t xml:space="preserve"> and total length of stay (LOS) in inpatient facility. Linear regression was used to determine functional change, whereas the change in self-care</w:t>
      </w:r>
      <w:r w:rsidR="002C2393">
        <w:rPr>
          <w:rFonts w:cstheme="minorHAnsi"/>
          <w:bCs/>
          <w:color w:val="0000FF"/>
        </w:rPr>
        <w:t xml:space="preserve"> score</w:t>
      </w:r>
      <w:r w:rsidR="002C2393" w:rsidRPr="005D557D">
        <w:rPr>
          <w:rFonts w:cstheme="minorHAnsi"/>
          <w:bCs/>
          <w:color w:val="0000FF"/>
        </w:rPr>
        <w:t xml:space="preserve"> was the independent variable, the</w:t>
      </w:r>
      <w:r w:rsidR="00EF39F8" w:rsidRPr="00EF39F8">
        <w:rPr>
          <w:rFonts w:cstheme="minorHAnsi"/>
          <w:bCs/>
          <w:color w:val="0000FF"/>
        </w:rPr>
        <w:t xml:space="preserve"> </w:t>
      </w:r>
      <w:r w:rsidR="00EF39F8">
        <w:rPr>
          <w:rFonts w:cstheme="minorHAnsi"/>
          <w:bCs/>
          <w:color w:val="0000FF"/>
        </w:rPr>
        <w:t>R</w:t>
      </w:r>
      <w:r w:rsidR="00EF39F8">
        <w:rPr>
          <w:rFonts w:cstheme="minorHAnsi"/>
          <w:bCs/>
          <w:color w:val="0000FF"/>
          <w:vertAlign w:val="superscript"/>
        </w:rPr>
        <w:t xml:space="preserve">2 </w:t>
      </w:r>
      <w:r w:rsidR="002C2393" w:rsidRPr="005D557D">
        <w:rPr>
          <w:rFonts w:cstheme="minorHAnsi"/>
          <w:bCs/>
          <w:color w:val="0000FF"/>
        </w:rPr>
        <w:t>value (proportion of change accounted for) and the Pea</w:t>
      </w:r>
      <w:r w:rsidR="00EF39F8">
        <w:rPr>
          <w:rFonts w:cstheme="minorHAnsi"/>
          <w:bCs/>
          <w:color w:val="0000FF"/>
        </w:rPr>
        <w:t>rson correlation coefficient were</w:t>
      </w:r>
      <w:r w:rsidR="002C2393" w:rsidRPr="005D557D">
        <w:rPr>
          <w:rFonts w:cstheme="minorHAnsi"/>
          <w:bCs/>
          <w:color w:val="0000FF"/>
        </w:rPr>
        <w:t xml:space="preserve"> examined. For discharge to community setting, logistic regression was used, admission self-care total was the independent variable and the dependent variable was dichotomized as discharge to the community (yes or no). The adjusted</w:t>
      </w:r>
      <w:r w:rsidR="00EF39F8" w:rsidRPr="00EF39F8">
        <w:rPr>
          <w:rFonts w:cstheme="minorHAnsi"/>
          <w:bCs/>
          <w:color w:val="0000FF"/>
        </w:rPr>
        <w:t xml:space="preserve"> </w:t>
      </w:r>
      <w:r w:rsidR="00EF39F8">
        <w:rPr>
          <w:rFonts w:cstheme="minorHAnsi"/>
          <w:bCs/>
          <w:color w:val="0000FF"/>
        </w:rPr>
        <w:t>R</w:t>
      </w:r>
      <w:r w:rsidR="00EF39F8">
        <w:rPr>
          <w:rFonts w:cstheme="minorHAnsi"/>
          <w:bCs/>
          <w:color w:val="0000FF"/>
          <w:vertAlign w:val="superscript"/>
        </w:rPr>
        <w:t xml:space="preserve">2 </w:t>
      </w:r>
      <w:r w:rsidR="002C2393" w:rsidRPr="005D557D">
        <w:rPr>
          <w:rFonts w:cstheme="minorHAnsi"/>
          <w:bCs/>
          <w:color w:val="0000FF"/>
        </w:rPr>
        <w:t xml:space="preserve">value was examined to determine the proportion of variance accounted for by the measure. </w:t>
      </w:r>
    </w:p>
    <w:p w14:paraId="6C2CDB02" w14:textId="77777777" w:rsidR="00862596" w:rsidRDefault="00862596" w:rsidP="00DB3627">
      <w:pPr>
        <w:autoSpaceDE w:val="0"/>
        <w:autoSpaceDN w:val="0"/>
        <w:adjustRightInd w:val="0"/>
        <w:spacing w:after="0" w:line="240" w:lineRule="auto"/>
        <w:rPr>
          <w:rFonts w:cstheme="minorHAnsi"/>
          <w:bCs/>
          <w:color w:val="0000FF"/>
        </w:rPr>
      </w:pPr>
    </w:p>
    <w:p w14:paraId="0FDAD63D" w14:textId="1B8CC0B6" w:rsidR="00862596" w:rsidRPr="002C2393" w:rsidRDefault="00862596" w:rsidP="00DB3627">
      <w:pPr>
        <w:autoSpaceDE w:val="0"/>
        <w:autoSpaceDN w:val="0"/>
        <w:adjustRightInd w:val="0"/>
        <w:spacing w:after="0" w:line="240" w:lineRule="auto"/>
        <w:rPr>
          <w:rFonts w:cstheme="minorHAnsi"/>
          <w:bCs/>
          <w:color w:val="0000FF"/>
        </w:rPr>
      </w:pPr>
      <w:r>
        <w:rPr>
          <w:rFonts w:cstheme="minorHAnsi"/>
          <w:bCs/>
          <w:color w:val="0000FF"/>
        </w:rPr>
        <w:t xml:space="preserve">Criterion-referenced validity was assessed by </w:t>
      </w:r>
      <w:r w:rsidR="00A04EEE">
        <w:rPr>
          <w:rFonts w:cstheme="minorHAnsi"/>
          <w:bCs/>
          <w:color w:val="0000FF"/>
        </w:rPr>
        <w:t xml:space="preserve">comparing the self-care measure at admission, at discharge and the measure change score (difference in total score from admission to discharge) to the total FIM Instrument scores at admission, discharge and change in FIM from admission to discharge score. The FIM Instrument is embedded in the IRF-PAI tool, which is used by IRFs throughout the country for reimbursement by CMS (mandated since 2002) and for patient level and facility level outcomes of care reporting, see udsmr.org for more information and for a list of references related to the FIM Instrument. </w:t>
      </w:r>
      <w:r w:rsidR="000D7612">
        <w:rPr>
          <w:rFonts w:cstheme="minorHAnsi"/>
          <w:bCs/>
          <w:color w:val="0000FF"/>
        </w:rPr>
        <w:t xml:space="preserve">The FIM Instrument has 18 items, 13 motor items and 5 cognitive items. Since the self-care measure includes </w:t>
      </w:r>
      <w:proofErr w:type="gramStart"/>
      <w:r w:rsidR="000D7612">
        <w:rPr>
          <w:rFonts w:cstheme="minorHAnsi"/>
          <w:bCs/>
          <w:color w:val="0000FF"/>
        </w:rPr>
        <w:t>both motor</w:t>
      </w:r>
      <w:proofErr w:type="gramEnd"/>
      <w:r w:rsidR="000D7612">
        <w:rPr>
          <w:rFonts w:cstheme="minorHAnsi"/>
          <w:bCs/>
          <w:color w:val="0000FF"/>
        </w:rPr>
        <w:t xml:space="preserve">/physical items and cognitive items, the full 18-item FIM was used in the analysis. </w:t>
      </w:r>
    </w:p>
    <w:p w14:paraId="537EA4BB" w14:textId="77777777" w:rsidR="00833325" w:rsidRPr="00A25024" w:rsidRDefault="00833325" w:rsidP="00DB3627">
      <w:pPr>
        <w:autoSpaceDE w:val="0"/>
        <w:autoSpaceDN w:val="0"/>
        <w:adjustRightInd w:val="0"/>
        <w:spacing w:after="0" w:line="240" w:lineRule="auto"/>
        <w:rPr>
          <w:rFonts w:cstheme="minorHAnsi"/>
          <w:bCs/>
        </w:rPr>
      </w:pPr>
    </w:p>
    <w:p w14:paraId="4F930946" w14:textId="77777777" w:rsidR="002C2393" w:rsidRPr="00D72575" w:rsidRDefault="009C7513" w:rsidP="002C2393">
      <w:pPr>
        <w:tabs>
          <w:tab w:val="num" w:pos="720"/>
        </w:tabs>
        <w:autoSpaceDE w:val="0"/>
        <w:autoSpaceDN w:val="0"/>
        <w:adjustRightInd w:val="0"/>
        <w:spacing w:after="0" w:line="240" w:lineRule="auto"/>
        <w:rPr>
          <w:rFonts w:cstheme="minorHAnsi"/>
          <w:b/>
          <w:bCs/>
          <w:color w:val="0000FF"/>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2C2393" w:rsidRPr="00D72575">
        <w:rPr>
          <w:rFonts w:cstheme="minorHAnsi"/>
          <w:b/>
          <w:bCs/>
          <w:color w:val="0000FF"/>
        </w:rPr>
        <w:t>Construct Validity</w:t>
      </w:r>
    </w:p>
    <w:p w14:paraId="56D7ACFA" w14:textId="77777777" w:rsidR="002C2393" w:rsidRPr="00D72575" w:rsidRDefault="002C2393" w:rsidP="002C2393">
      <w:pPr>
        <w:tabs>
          <w:tab w:val="num" w:pos="720"/>
        </w:tabs>
        <w:autoSpaceDE w:val="0"/>
        <w:autoSpaceDN w:val="0"/>
        <w:adjustRightInd w:val="0"/>
        <w:spacing w:after="0" w:line="240" w:lineRule="auto"/>
        <w:rPr>
          <w:rFonts w:cstheme="minorHAnsi"/>
          <w:bCs/>
          <w:color w:val="0000FF"/>
        </w:rPr>
      </w:pPr>
      <w:r w:rsidRPr="00D72575">
        <w:rPr>
          <w:rFonts w:cstheme="minorHAnsi"/>
          <w:bCs/>
          <w:color w:val="0000FF"/>
        </w:rPr>
        <w:t xml:space="preserve">Factor analysis using principal component analysis resulted in 2 components identified in the measure, cumulatively accounting for 63.8% of the total explained variance. Component 1 included: eating (.68), grooming (.72), dressing upper (.77), dressing lower (.68), toileting (.71), and bowel (.59), </w:t>
      </w:r>
      <w:r w:rsidRPr="00D72575">
        <w:rPr>
          <w:rFonts w:cstheme="minorHAnsi"/>
          <w:bCs/>
          <w:color w:val="0000FF"/>
        </w:rPr>
        <w:lastRenderedPageBreak/>
        <w:t xml:space="preserve">eigenvalue=3.78, contributing </w:t>
      </w:r>
      <w:r w:rsidRPr="00D72575">
        <w:rPr>
          <w:rFonts w:cstheme="minorHAnsi"/>
          <w:bCs/>
          <w:iCs/>
          <w:color w:val="0000FF"/>
        </w:rPr>
        <w:t>47.3% of the explained variance</w:t>
      </w:r>
      <w:r w:rsidRPr="00D72575">
        <w:rPr>
          <w:rFonts w:cstheme="minorHAnsi"/>
          <w:bCs/>
          <w:color w:val="0000FF"/>
        </w:rPr>
        <w:t>. Component 2 included: expression (.61) and memory (.63), eigenvalue=1.32</w:t>
      </w:r>
      <w:r w:rsidRPr="00D72575">
        <w:rPr>
          <w:rFonts w:cstheme="minorHAnsi"/>
          <w:bCs/>
          <w:iCs/>
          <w:color w:val="0000FF"/>
        </w:rPr>
        <w:t xml:space="preserve">, </w:t>
      </w:r>
      <w:r w:rsidRPr="00D72575">
        <w:rPr>
          <w:rFonts w:cstheme="minorHAnsi"/>
          <w:bCs/>
          <w:color w:val="0000FF"/>
        </w:rPr>
        <w:t>contributing</w:t>
      </w:r>
      <w:r w:rsidRPr="00D72575">
        <w:rPr>
          <w:rFonts w:cstheme="minorHAnsi"/>
          <w:bCs/>
          <w:iCs/>
          <w:color w:val="0000FF"/>
        </w:rPr>
        <w:t xml:space="preserve"> 16.5% of the explained variance</w:t>
      </w:r>
      <w:r>
        <w:rPr>
          <w:rFonts w:cstheme="minorHAnsi"/>
          <w:bCs/>
          <w:iCs/>
          <w:color w:val="0000FF"/>
        </w:rPr>
        <w:t>.</w:t>
      </w:r>
      <w:r w:rsidRPr="00D72575">
        <w:rPr>
          <w:rFonts w:cstheme="minorHAnsi"/>
          <w:bCs/>
          <w:iCs/>
          <w:color w:val="0000FF"/>
        </w:rPr>
        <w:t xml:space="preserve"> </w:t>
      </w:r>
    </w:p>
    <w:p w14:paraId="2B13D7E6" w14:textId="77777777" w:rsidR="002C2393" w:rsidRPr="00473EB3" w:rsidRDefault="002C2393" w:rsidP="002C2393">
      <w:pPr>
        <w:autoSpaceDE w:val="0"/>
        <w:autoSpaceDN w:val="0"/>
        <w:adjustRightInd w:val="0"/>
        <w:spacing w:after="0" w:line="240" w:lineRule="auto"/>
        <w:rPr>
          <w:rFonts w:cstheme="minorHAnsi"/>
          <w:b/>
          <w:bCs/>
        </w:rPr>
      </w:pPr>
    </w:p>
    <w:p w14:paraId="334E6DAB" w14:textId="77777777" w:rsidR="002C2393" w:rsidRPr="00D72575" w:rsidRDefault="002C2393" w:rsidP="002C2393">
      <w:pPr>
        <w:autoSpaceDE w:val="0"/>
        <w:autoSpaceDN w:val="0"/>
        <w:adjustRightInd w:val="0"/>
        <w:spacing w:after="0" w:line="240" w:lineRule="auto"/>
        <w:rPr>
          <w:rFonts w:cstheme="minorHAnsi"/>
          <w:b/>
          <w:bCs/>
          <w:color w:val="0000FF"/>
        </w:rPr>
      </w:pPr>
      <w:r w:rsidRPr="00D72575">
        <w:rPr>
          <w:rFonts w:cstheme="minorHAnsi"/>
          <w:b/>
          <w:bCs/>
          <w:color w:val="0000FF"/>
        </w:rPr>
        <w:t>Predictive Validity</w:t>
      </w:r>
    </w:p>
    <w:p w14:paraId="62D20E2A" w14:textId="77777777" w:rsidR="002C2393" w:rsidRDefault="002C2393" w:rsidP="002C2393">
      <w:pPr>
        <w:autoSpaceDE w:val="0"/>
        <w:autoSpaceDN w:val="0"/>
        <w:adjustRightInd w:val="0"/>
        <w:spacing w:after="0" w:line="240" w:lineRule="auto"/>
        <w:rPr>
          <w:rFonts w:cstheme="minorHAnsi"/>
          <w:bCs/>
          <w:color w:val="0000FF"/>
        </w:rPr>
      </w:pPr>
      <w:r w:rsidRPr="00D72575">
        <w:rPr>
          <w:rFonts w:cstheme="minorHAnsi"/>
          <w:bCs/>
          <w:color w:val="0000FF"/>
        </w:rPr>
        <w:t>Regression models were used to determine the predictive ability of the self-care measure items on patient outcomes.</w:t>
      </w:r>
      <w:r>
        <w:rPr>
          <w:rFonts w:cstheme="minorHAnsi"/>
          <w:bCs/>
          <w:color w:val="0000FF"/>
        </w:rPr>
        <w:t xml:space="preserve"> Specific patient outcomes included: patient discharge from inpatient facility to a community setting/home, total length of stay (LOS) in inpatient facility, and p</w:t>
      </w:r>
      <w:r w:rsidRPr="00D72575">
        <w:rPr>
          <w:rFonts w:cstheme="minorHAnsi"/>
          <w:bCs/>
          <w:color w:val="0000FF"/>
        </w:rPr>
        <w:t>atient</w:t>
      </w:r>
      <w:r>
        <w:rPr>
          <w:rFonts w:cstheme="minorHAnsi"/>
          <w:bCs/>
          <w:color w:val="0000FF"/>
        </w:rPr>
        <w:t xml:space="preserve"> functional change</w:t>
      </w:r>
      <w:r w:rsidRPr="00D72575">
        <w:rPr>
          <w:rFonts w:cstheme="minorHAnsi"/>
          <w:bCs/>
          <w:color w:val="0000FF"/>
        </w:rPr>
        <w:t xml:space="preserve"> from admission </w:t>
      </w:r>
      <w:r>
        <w:rPr>
          <w:rFonts w:cstheme="minorHAnsi"/>
          <w:bCs/>
          <w:color w:val="0000FF"/>
        </w:rPr>
        <w:t xml:space="preserve">to inpatient facility </w:t>
      </w:r>
      <w:r w:rsidRPr="00D72575">
        <w:rPr>
          <w:rFonts w:cstheme="minorHAnsi"/>
          <w:bCs/>
          <w:color w:val="0000FF"/>
        </w:rPr>
        <w:t>to discharge</w:t>
      </w:r>
      <w:r>
        <w:rPr>
          <w:rFonts w:cstheme="minorHAnsi"/>
          <w:bCs/>
          <w:color w:val="0000FF"/>
        </w:rPr>
        <w:t>. The first set of models included all 8 items of the self-care measure. In light of the results of the factor analysis, in that 2 components were identified, in essence, two constructs are measured by the self-care measure, a physical aspect of self care (6 motor items) and a cognitive aspect of self-care (2 cognitive items), a second set of regression models were performed to determine the extent of the cognitive items ability to predict patient outcomes, in essence, how much do the 2 cognitive items contribute to the predictive ability of the self-care measure. Results of the regression models are as follows:</w:t>
      </w:r>
    </w:p>
    <w:p w14:paraId="2F764151" w14:textId="77777777" w:rsidR="002C2393" w:rsidRDefault="002C2393" w:rsidP="002C2393">
      <w:pPr>
        <w:autoSpaceDE w:val="0"/>
        <w:autoSpaceDN w:val="0"/>
        <w:adjustRightInd w:val="0"/>
        <w:spacing w:after="0" w:line="240" w:lineRule="auto"/>
        <w:rPr>
          <w:rFonts w:cstheme="minorHAnsi"/>
          <w:bCs/>
          <w:color w:val="0000FF"/>
        </w:rPr>
      </w:pPr>
    </w:p>
    <w:p w14:paraId="66B49505" w14:textId="6D2D1F46" w:rsidR="002C2393" w:rsidRDefault="002C2393" w:rsidP="002C2393">
      <w:pPr>
        <w:autoSpaceDE w:val="0"/>
        <w:autoSpaceDN w:val="0"/>
        <w:adjustRightInd w:val="0"/>
        <w:spacing w:after="0" w:line="240" w:lineRule="auto"/>
        <w:rPr>
          <w:rFonts w:cstheme="minorHAnsi"/>
          <w:bCs/>
          <w:color w:val="0000FF"/>
        </w:rPr>
      </w:pPr>
      <w:r w:rsidRPr="001D53F4">
        <w:rPr>
          <w:rFonts w:cstheme="minorHAnsi"/>
          <w:b/>
          <w:bCs/>
          <w:color w:val="0000FF"/>
        </w:rPr>
        <w:t>Full model (all 8 items) regression results:</w:t>
      </w:r>
      <w:r>
        <w:rPr>
          <w:rFonts w:cstheme="minorHAnsi"/>
          <w:bCs/>
          <w:color w:val="0000FF"/>
        </w:rPr>
        <w:t xml:space="preserve"> The self-care items at admission wer</w:t>
      </w:r>
      <w:r w:rsidR="001D53F4">
        <w:rPr>
          <w:rFonts w:cstheme="minorHAnsi"/>
          <w:bCs/>
          <w:color w:val="0000FF"/>
        </w:rPr>
        <w:t>e significantly predictive of: p</w:t>
      </w:r>
      <w:r w:rsidRPr="00D72575">
        <w:rPr>
          <w:rFonts w:cstheme="minorHAnsi"/>
          <w:bCs/>
          <w:color w:val="0000FF"/>
        </w:rPr>
        <w:t>atient discharge to the community, chi-square=50178.4, (</w:t>
      </w:r>
      <w:proofErr w:type="spellStart"/>
      <w:proofErr w:type="gramStart"/>
      <w:r w:rsidRPr="00D72575">
        <w:rPr>
          <w:rFonts w:cstheme="minorHAnsi"/>
          <w:bCs/>
          <w:color w:val="0000FF"/>
        </w:rPr>
        <w:t>df</w:t>
      </w:r>
      <w:proofErr w:type="spellEnd"/>
      <w:r w:rsidRPr="00D72575">
        <w:rPr>
          <w:rFonts w:cstheme="minorHAnsi"/>
          <w:bCs/>
          <w:color w:val="0000FF"/>
        </w:rPr>
        <w:t>=</w:t>
      </w:r>
      <w:proofErr w:type="gramEnd"/>
      <w:r w:rsidRPr="00D72575">
        <w:rPr>
          <w:rFonts w:cstheme="minorHAnsi"/>
          <w:bCs/>
          <w:color w:val="0000FF"/>
        </w:rPr>
        <w:t xml:space="preserve">8), p&lt;.001. R2 =.15, </w:t>
      </w:r>
      <w:r>
        <w:rPr>
          <w:rFonts w:cstheme="minorHAnsi"/>
          <w:bCs/>
          <w:color w:val="0000FF"/>
        </w:rPr>
        <w:t>p</w:t>
      </w:r>
      <w:r w:rsidRPr="00D72575">
        <w:rPr>
          <w:rFonts w:cstheme="minorHAnsi"/>
          <w:bCs/>
          <w:color w:val="0000FF"/>
        </w:rPr>
        <w:t>atient length of stay (LOS), adjusted R2 =.15, p&lt;.001</w:t>
      </w:r>
      <w:r>
        <w:rPr>
          <w:rFonts w:cstheme="minorHAnsi"/>
          <w:bCs/>
          <w:color w:val="0000FF"/>
        </w:rPr>
        <w:t>, and p</w:t>
      </w:r>
      <w:r w:rsidRPr="00D72575">
        <w:rPr>
          <w:rFonts w:cstheme="minorHAnsi"/>
          <w:bCs/>
          <w:color w:val="0000FF"/>
        </w:rPr>
        <w:t>atient</w:t>
      </w:r>
      <w:r>
        <w:rPr>
          <w:rFonts w:cstheme="minorHAnsi"/>
          <w:bCs/>
          <w:color w:val="0000FF"/>
        </w:rPr>
        <w:t xml:space="preserve"> change in </w:t>
      </w:r>
      <w:r w:rsidRPr="00D72575">
        <w:rPr>
          <w:rFonts w:cstheme="minorHAnsi"/>
          <w:bCs/>
          <w:color w:val="0000FF"/>
        </w:rPr>
        <w:t>function</w:t>
      </w:r>
      <w:r>
        <w:rPr>
          <w:rFonts w:cstheme="minorHAnsi"/>
          <w:bCs/>
          <w:color w:val="0000FF"/>
        </w:rPr>
        <w:t xml:space="preserve"> (total functional change</w:t>
      </w:r>
      <w:r w:rsidRPr="00D72575">
        <w:rPr>
          <w:rFonts w:cstheme="minorHAnsi"/>
          <w:bCs/>
          <w:color w:val="0000FF"/>
        </w:rPr>
        <w:t xml:space="preserve"> from admission to discharge), adjusted R2=.44, p&lt;.001</w:t>
      </w:r>
      <w:r>
        <w:rPr>
          <w:rFonts w:cstheme="minorHAnsi"/>
          <w:bCs/>
          <w:color w:val="0000FF"/>
        </w:rPr>
        <w:t>. A</w:t>
      </w:r>
      <w:r w:rsidRPr="00D72575">
        <w:rPr>
          <w:rFonts w:cstheme="minorHAnsi"/>
          <w:bCs/>
          <w:color w:val="0000FF"/>
        </w:rPr>
        <w:t>ll items were retained in the model</w:t>
      </w:r>
      <w:r>
        <w:rPr>
          <w:rFonts w:cstheme="minorHAnsi"/>
          <w:bCs/>
          <w:color w:val="0000FF"/>
        </w:rPr>
        <w:t>s above</w:t>
      </w:r>
      <w:r w:rsidRPr="00D72575">
        <w:rPr>
          <w:rFonts w:cstheme="minorHAnsi"/>
          <w:bCs/>
          <w:color w:val="0000FF"/>
        </w:rPr>
        <w:t xml:space="preserve"> and were statistically significant (p&lt;.001)</w:t>
      </w:r>
      <w:r>
        <w:rPr>
          <w:rFonts w:cstheme="minorHAnsi"/>
          <w:bCs/>
          <w:color w:val="0000FF"/>
        </w:rPr>
        <w:t xml:space="preserve">.  </w:t>
      </w:r>
    </w:p>
    <w:p w14:paraId="38C5BD6E" w14:textId="77777777" w:rsidR="002C2393" w:rsidRDefault="002C2393" w:rsidP="002C2393">
      <w:pPr>
        <w:autoSpaceDE w:val="0"/>
        <w:autoSpaceDN w:val="0"/>
        <w:adjustRightInd w:val="0"/>
        <w:spacing w:after="0" w:line="240" w:lineRule="auto"/>
        <w:rPr>
          <w:rFonts w:cstheme="minorHAnsi"/>
          <w:bCs/>
          <w:color w:val="0000FF"/>
        </w:rPr>
      </w:pPr>
    </w:p>
    <w:p w14:paraId="1500EBEC" w14:textId="656C3D97" w:rsidR="002C2393" w:rsidRDefault="001D53F4" w:rsidP="002C2393">
      <w:pPr>
        <w:autoSpaceDE w:val="0"/>
        <w:autoSpaceDN w:val="0"/>
        <w:adjustRightInd w:val="0"/>
        <w:spacing w:after="0" w:line="240" w:lineRule="auto"/>
        <w:rPr>
          <w:rFonts w:cstheme="minorHAnsi"/>
          <w:bCs/>
          <w:color w:val="0000FF"/>
        </w:rPr>
      </w:pPr>
      <w:r w:rsidRPr="001D53F4">
        <w:rPr>
          <w:rFonts w:cstheme="minorHAnsi"/>
          <w:b/>
          <w:bCs/>
          <w:color w:val="0000FF"/>
        </w:rPr>
        <w:t>Stepwise regression model results</w:t>
      </w:r>
      <w:r>
        <w:rPr>
          <w:rFonts w:cstheme="minorHAnsi"/>
          <w:b/>
          <w:bCs/>
          <w:color w:val="0000FF"/>
        </w:rPr>
        <w:t xml:space="preserve">: </w:t>
      </w:r>
      <w:r w:rsidR="002C2393">
        <w:rPr>
          <w:rFonts w:cstheme="minorHAnsi"/>
          <w:bCs/>
          <w:color w:val="0000FF"/>
        </w:rPr>
        <w:t>To examine the impact of the cognitive items on the predictive validity of the self-care measure, s</w:t>
      </w:r>
      <w:r w:rsidR="002C2393" w:rsidRPr="00857CB1">
        <w:rPr>
          <w:rFonts w:cstheme="minorHAnsi"/>
          <w:bCs/>
          <w:color w:val="0000FF"/>
        </w:rPr>
        <w:t xml:space="preserve">tepwise regression models were performed to determine the contribution of each </w:t>
      </w:r>
      <w:r w:rsidR="002C2393">
        <w:rPr>
          <w:rFonts w:cstheme="minorHAnsi"/>
          <w:bCs/>
          <w:color w:val="0000FF"/>
        </w:rPr>
        <w:t xml:space="preserve">individual </w:t>
      </w:r>
      <w:r w:rsidR="002C2393" w:rsidRPr="00857CB1">
        <w:rPr>
          <w:rFonts w:cstheme="minorHAnsi"/>
          <w:bCs/>
          <w:color w:val="0000FF"/>
        </w:rPr>
        <w:t>item wit</w:t>
      </w:r>
      <w:r w:rsidR="002C2393">
        <w:rPr>
          <w:rFonts w:cstheme="minorHAnsi"/>
          <w:bCs/>
          <w:color w:val="0000FF"/>
        </w:rPr>
        <w:t>hin the measure on the outcomes, the results are as follows: In p</w:t>
      </w:r>
      <w:r w:rsidR="002C2393" w:rsidRPr="00857CB1">
        <w:rPr>
          <w:rFonts w:cstheme="minorHAnsi"/>
          <w:bCs/>
          <w:color w:val="0000FF"/>
        </w:rPr>
        <w:t xml:space="preserve">redicting likelihood of patient discharge to the community: expression and memory were retained and statistically significant </w:t>
      </w:r>
      <w:r w:rsidR="002C2393">
        <w:rPr>
          <w:rFonts w:cstheme="minorHAnsi"/>
          <w:bCs/>
          <w:color w:val="0000FF"/>
        </w:rPr>
        <w:t xml:space="preserve">predictors </w:t>
      </w:r>
      <w:r w:rsidR="002C2393" w:rsidRPr="00857CB1">
        <w:rPr>
          <w:rFonts w:cstheme="minorHAnsi"/>
          <w:bCs/>
          <w:color w:val="0000FF"/>
        </w:rPr>
        <w:t>(p&lt;.001) in the model</w:t>
      </w:r>
      <w:r w:rsidR="002C2393">
        <w:rPr>
          <w:rFonts w:cstheme="minorHAnsi"/>
          <w:bCs/>
          <w:color w:val="0000FF"/>
        </w:rPr>
        <w:t xml:space="preserve"> (in addition to all of the other self-care items, each item was significantly predictive of the outcome). In p</w:t>
      </w:r>
      <w:r w:rsidR="002C2393" w:rsidRPr="00857CB1">
        <w:rPr>
          <w:rFonts w:cstheme="minorHAnsi"/>
          <w:bCs/>
          <w:color w:val="0000FF"/>
        </w:rPr>
        <w:t>redicting LOS: expression was retained and sta</w:t>
      </w:r>
      <w:r w:rsidR="002C2393">
        <w:rPr>
          <w:rFonts w:cstheme="minorHAnsi"/>
          <w:bCs/>
          <w:color w:val="0000FF"/>
        </w:rPr>
        <w:t xml:space="preserve">tistically significant (p&lt;.001), in addition to all 6 motor/physical items, however, </w:t>
      </w:r>
      <w:r w:rsidR="002C2393" w:rsidRPr="00857CB1">
        <w:rPr>
          <w:rFonts w:cstheme="minorHAnsi"/>
          <w:bCs/>
          <w:color w:val="0000FF"/>
        </w:rPr>
        <w:t xml:space="preserve">memory was not </w:t>
      </w:r>
      <w:r w:rsidR="002C2393">
        <w:rPr>
          <w:rFonts w:cstheme="minorHAnsi"/>
          <w:bCs/>
          <w:color w:val="0000FF"/>
        </w:rPr>
        <w:t xml:space="preserve">retained in this </w:t>
      </w:r>
      <w:r w:rsidR="002C2393" w:rsidRPr="00857CB1">
        <w:rPr>
          <w:rFonts w:cstheme="minorHAnsi"/>
          <w:bCs/>
          <w:color w:val="0000FF"/>
        </w:rPr>
        <w:t>model</w:t>
      </w:r>
      <w:r w:rsidR="002C2393">
        <w:rPr>
          <w:rFonts w:cstheme="minorHAnsi"/>
          <w:bCs/>
          <w:color w:val="0000FF"/>
        </w:rPr>
        <w:t xml:space="preserve"> and did not contribute in predicting patient LOS in the inpatient facility. In p</w:t>
      </w:r>
      <w:r w:rsidR="002C2393" w:rsidRPr="00857CB1">
        <w:rPr>
          <w:rFonts w:cstheme="minorHAnsi"/>
          <w:bCs/>
          <w:color w:val="0000FF"/>
        </w:rPr>
        <w:t xml:space="preserve">redicting patient </w:t>
      </w:r>
      <w:r w:rsidR="002C2393">
        <w:rPr>
          <w:rFonts w:cstheme="minorHAnsi"/>
          <w:bCs/>
          <w:color w:val="0000FF"/>
        </w:rPr>
        <w:t xml:space="preserve">change in </w:t>
      </w:r>
      <w:r w:rsidR="002C2393" w:rsidRPr="00857CB1">
        <w:rPr>
          <w:rFonts w:cstheme="minorHAnsi"/>
          <w:bCs/>
          <w:color w:val="0000FF"/>
        </w:rPr>
        <w:t>function</w:t>
      </w:r>
      <w:r w:rsidR="002C2393">
        <w:rPr>
          <w:rFonts w:cstheme="minorHAnsi"/>
          <w:bCs/>
          <w:color w:val="0000FF"/>
        </w:rPr>
        <w:t xml:space="preserve"> (total functional change from admission to discharge)</w:t>
      </w:r>
      <w:r w:rsidR="002C2393" w:rsidRPr="00857CB1">
        <w:rPr>
          <w:rFonts w:cstheme="minorHAnsi"/>
          <w:bCs/>
          <w:color w:val="0000FF"/>
        </w:rPr>
        <w:t xml:space="preserve">: expression and memory were retained and statistically significant (p&lt;.001) </w:t>
      </w:r>
      <w:r w:rsidR="002C2393">
        <w:rPr>
          <w:rFonts w:cstheme="minorHAnsi"/>
          <w:bCs/>
          <w:color w:val="0000FF"/>
        </w:rPr>
        <w:t>predictors of functional change in the model in addition to each of the 6</w:t>
      </w:r>
      <w:r w:rsidR="002C2393" w:rsidRPr="00857CB1">
        <w:rPr>
          <w:rFonts w:cstheme="minorHAnsi"/>
          <w:bCs/>
          <w:color w:val="0000FF"/>
        </w:rPr>
        <w:t xml:space="preserve"> </w:t>
      </w:r>
      <w:r w:rsidR="002C2393">
        <w:rPr>
          <w:rFonts w:cstheme="minorHAnsi"/>
          <w:bCs/>
          <w:color w:val="0000FF"/>
        </w:rPr>
        <w:t xml:space="preserve">motor/physical items. </w:t>
      </w:r>
      <w:r w:rsidR="002C2393" w:rsidRPr="00857CB1">
        <w:rPr>
          <w:rFonts w:cstheme="minorHAnsi"/>
          <w:bCs/>
          <w:color w:val="0000FF"/>
        </w:rPr>
        <w:t>It is noteworthy t</w:t>
      </w:r>
      <w:r w:rsidR="002C2393">
        <w:rPr>
          <w:rFonts w:cstheme="minorHAnsi"/>
          <w:bCs/>
          <w:color w:val="0000FF"/>
        </w:rPr>
        <w:t>o mention t</w:t>
      </w:r>
      <w:r w:rsidR="002C2393" w:rsidRPr="00857CB1">
        <w:rPr>
          <w:rFonts w:cstheme="minorHAnsi"/>
          <w:bCs/>
          <w:color w:val="0000FF"/>
        </w:rPr>
        <w:t>hat expression was the first item retained in the model</w:t>
      </w:r>
      <w:r w:rsidR="002C2393">
        <w:rPr>
          <w:rFonts w:cstheme="minorHAnsi"/>
          <w:bCs/>
          <w:color w:val="0000FF"/>
        </w:rPr>
        <w:t xml:space="preserve"> predicting patient change in function</w:t>
      </w:r>
      <w:r w:rsidR="002C2393" w:rsidRPr="00857CB1">
        <w:rPr>
          <w:rFonts w:cstheme="minorHAnsi"/>
          <w:bCs/>
          <w:color w:val="0000FF"/>
        </w:rPr>
        <w:t>, with a contributing adjusted R2 = .23</w:t>
      </w:r>
      <w:r w:rsidR="002C2393">
        <w:rPr>
          <w:rFonts w:cstheme="minorHAnsi"/>
          <w:bCs/>
          <w:color w:val="0000FF"/>
        </w:rPr>
        <w:t xml:space="preserve"> for this item alone, thus the expression item predicted 23% of the variance in explaining patient change in overall function from admission to discharge from an inpatient facility. </w:t>
      </w:r>
      <w:r w:rsidR="002C2393" w:rsidRPr="00857CB1">
        <w:rPr>
          <w:rFonts w:cstheme="minorHAnsi"/>
          <w:bCs/>
          <w:color w:val="0000FF"/>
        </w:rPr>
        <w:t xml:space="preserve"> </w:t>
      </w:r>
    </w:p>
    <w:p w14:paraId="44C6A50A" w14:textId="77777777" w:rsidR="00A04EEE" w:rsidRDefault="00A04EEE" w:rsidP="002C2393">
      <w:pPr>
        <w:autoSpaceDE w:val="0"/>
        <w:autoSpaceDN w:val="0"/>
        <w:adjustRightInd w:val="0"/>
        <w:spacing w:after="0" w:line="240" w:lineRule="auto"/>
        <w:rPr>
          <w:rFonts w:cstheme="minorHAnsi"/>
          <w:bCs/>
          <w:color w:val="0000FF"/>
        </w:rPr>
      </w:pPr>
    </w:p>
    <w:p w14:paraId="13B64A06" w14:textId="53429667" w:rsidR="00A04EEE" w:rsidRDefault="00A04EEE" w:rsidP="002C2393">
      <w:pPr>
        <w:autoSpaceDE w:val="0"/>
        <w:autoSpaceDN w:val="0"/>
        <w:adjustRightInd w:val="0"/>
        <w:spacing w:after="0" w:line="240" w:lineRule="auto"/>
        <w:rPr>
          <w:rFonts w:cstheme="minorHAnsi"/>
          <w:b/>
          <w:bCs/>
          <w:color w:val="0000FF"/>
        </w:rPr>
      </w:pPr>
      <w:r w:rsidRPr="00A04EEE">
        <w:rPr>
          <w:rFonts w:cstheme="minorHAnsi"/>
          <w:b/>
          <w:bCs/>
          <w:color w:val="0000FF"/>
        </w:rPr>
        <w:t>Criterion-referenced Validity</w:t>
      </w:r>
    </w:p>
    <w:p w14:paraId="3C90DF89" w14:textId="2D9D14F0" w:rsidR="00A04EEE" w:rsidRPr="007826C0" w:rsidRDefault="00A04EEE" w:rsidP="002C2393">
      <w:pPr>
        <w:autoSpaceDE w:val="0"/>
        <w:autoSpaceDN w:val="0"/>
        <w:adjustRightInd w:val="0"/>
        <w:spacing w:after="0" w:line="240" w:lineRule="auto"/>
        <w:rPr>
          <w:rFonts w:cstheme="minorHAnsi"/>
          <w:bCs/>
          <w:color w:val="0000FF"/>
        </w:rPr>
      </w:pPr>
      <w:r w:rsidRPr="007826C0">
        <w:rPr>
          <w:rFonts w:cstheme="minorHAnsi"/>
          <w:bCs/>
          <w:color w:val="0000FF"/>
        </w:rPr>
        <w:t xml:space="preserve">The correlations between the self-care measure and the FIM Instrument were statistically significant (p&lt;.001). The </w:t>
      </w:r>
      <w:r w:rsidR="003D3F63" w:rsidRPr="007826C0">
        <w:rPr>
          <w:rFonts w:cstheme="minorHAnsi"/>
          <w:bCs/>
          <w:color w:val="0000FF"/>
        </w:rPr>
        <w:t xml:space="preserve">correlation between the </w:t>
      </w:r>
      <w:r w:rsidRPr="007826C0">
        <w:rPr>
          <w:rFonts w:cstheme="minorHAnsi"/>
          <w:bCs/>
          <w:color w:val="0000FF"/>
        </w:rPr>
        <w:t xml:space="preserve">admission self-care measure and the admission FIM </w:t>
      </w:r>
      <w:r w:rsidR="003D3F63" w:rsidRPr="007826C0">
        <w:rPr>
          <w:rFonts w:cstheme="minorHAnsi"/>
          <w:bCs/>
          <w:color w:val="0000FF"/>
        </w:rPr>
        <w:t>was .97, between the discharge self-care measure and the discharge FIM was .98, and between the total change in self-care score and the total change in FIM score was .93.</w:t>
      </w:r>
    </w:p>
    <w:p w14:paraId="76C37E06" w14:textId="77777777" w:rsidR="00A04EEE" w:rsidRPr="00092566" w:rsidRDefault="00A04EEE" w:rsidP="00092566">
      <w:pPr>
        <w:autoSpaceDE w:val="0"/>
        <w:autoSpaceDN w:val="0"/>
        <w:adjustRightInd w:val="0"/>
        <w:spacing w:after="0" w:line="240" w:lineRule="auto"/>
        <w:rPr>
          <w:rFonts w:cstheme="minorHAnsi"/>
          <w:bCs/>
        </w:rPr>
      </w:pPr>
    </w:p>
    <w:p w14:paraId="4BE590CB" w14:textId="77777777" w:rsidR="007826C0" w:rsidRDefault="009C7513" w:rsidP="00DB3627">
      <w:pPr>
        <w:autoSpaceDE w:val="0"/>
        <w:autoSpaceDN w:val="0"/>
        <w:adjustRightInd w:val="0"/>
        <w:spacing w:after="0" w:line="240" w:lineRule="auto"/>
        <w:rPr>
          <w:rFonts w:cstheme="minorHAnsi"/>
          <w:bCs/>
          <w:color w:val="0000FF"/>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2C2393" w:rsidRPr="00604715">
        <w:rPr>
          <w:rFonts w:cstheme="minorHAnsi"/>
          <w:bCs/>
          <w:color w:val="0000FF"/>
        </w:rPr>
        <w:t xml:space="preserve">The results show the self-care measure is valid; the measure demonstrated construct, discriminant and predictive validity in all </w:t>
      </w:r>
      <w:r w:rsidR="002C2393">
        <w:rPr>
          <w:rFonts w:cstheme="minorHAnsi"/>
          <w:bCs/>
          <w:color w:val="0000FF"/>
        </w:rPr>
        <w:t xml:space="preserve">of the </w:t>
      </w:r>
      <w:r w:rsidR="002C2393" w:rsidRPr="00604715">
        <w:rPr>
          <w:rFonts w:cstheme="minorHAnsi"/>
          <w:bCs/>
          <w:color w:val="0000FF"/>
        </w:rPr>
        <w:t xml:space="preserve">analyses. The r-square values in each of the regression models were moderate to strong, meaning the self-care measure was able to account for a significant percent of variance explained in the dependent variables. Overall, results of the principal components factor </w:t>
      </w:r>
      <w:r w:rsidR="002C2393" w:rsidRPr="00604715">
        <w:rPr>
          <w:rFonts w:cstheme="minorHAnsi"/>
          <w:bCs/>
          <w:color w:val="0000FF"/>
        </w:rPr>
        <w:lastRenderedPageBreak/>
        <w:t>analysis were the self-care items cumulatively accounted for 63.8% of the total explained variance overall, which is strong and robust considering the very small number</w:t>
      </w:r>
      <w:r w:rsidR="002C2393">
        <w:rPr>
          <w:rFonts w:cstheme="minorHAnsi"/>
          <w:bCs/>
          <w:color w:val="0000FF"/>
        </w:rPr>
        <w:t xml:space="preserve"> (8 items)</w:t>
      </w:r>
      <w:r w:rsidR="002C2393" w:rsidRPr="00604715">
        <w:rPr>
          <w:rFonts w:cstheme="minorHAnsi"/>
          <w:bCs/>
          <w:color w:val="0000FF"/>
        </w:rPr>
        <w:t xml:space="preserve"> of total items </w:t>
      </w:r>
      <w:r w:rsidR="002C2393">
        <w:rPr>
          <w:rFonts w:cstheme="minorHAnsi"/>
          <w:bCs/>
          <w:color w:val="0000FF"/>
        </w:rPr>
        <w:t>in the measure.</w:t>
      </w:r>
      <w:r w:rsidR="003D3F63">
        <w:rPr>
          <w:rFonts w:cstheme="minorHAnsi"/>
          <w:bCs/>
          <w:color w:val="0000FF"/>
        </w:rPr>
        <w:t xml:space="preserve"> </w:t>
      </w:r>
    </w:p>
    <w:p w14:paraId="66ECC114" w14:textId="77777777" w:rsidR="007826C0" w:rsidRDefault="007826C0" w:rsidP="00DB3627">
      <w:pPr>
        <w:autoSpaceDE w:val="0"/>
        <w:autoSpaceDN w:val="0"/>
        <w:adjustRightInd w:val="0"/>
        <w:spacing w:after="0" w:line="240" w:lineRule="auto"/>
        <w:rPr>
          <w:rFonts w:cstheme="minorHAnsi"/>
          <w:bCs/>
          <w:color w:val="0000FF"/>
        </w:rPr>
      </w:pPr>
    </w:p>
    <w:p w14:paraId="3BB8B294" w14:textId="40F08A0C" w:rsidR="002C2393" w:rsidRPr="002C2393" w:rsidRDefault="003D3F63" w:rsidP="00DB3627">
      <w:pPr>
        <w:autoSpaceDE w:val="0"/>
        <w:autoSpaceDN w:val="0"/>
        <w:adjustRightInd w:val="0"/>
        <w:spacing w:after="0" w:line="240" w:lineRule="auto"/>
        <w:rPr>
          <w:rFonts w:cstheme="minorHAnsi"/>
          <w:bCs/>
          <w:color w:val="0000FF"/>
        </w:rPr>
      </w:pPr>
      <w:r>
        <w:rPr>
          <w:rFonts w:cstheme="minorHAnsi"/>
          <w:bCs/>
          <w:color w:val="0000FF"/>
        </w:rPr>
        <w:t xml:space="preserve">The results of the criterion-referenced validity testing indicated a very strong correlation between the self-care measure and the FIM Instrument which is the ‘gold standard’ measure for patient function. </w:t>
      </w:r>
    </w:p>
    <w:p w14:paraId="6A042F3F" w14:textId="4CF189E2" w:rsidR="008A403A" w:rsidRPr="00A25024" w:rsidRDefault="00320AA7" w:rsidP="00DB3627">
      <w:pPr>
        <w:autoSpaceDE w:val="0"/>
        <w:autoSpaceDN w:val="0"/>
        <w:adjustRightInd w:val="0"/>
        <w:spacing w:after="0" w:line="240" w:lineRule="auto"/>
        <w:rPr>
          <w:rFonts w:cstheme="minorHAnsi"/>
          <w:bCs/>
        </w:rPr>
      </w:pPr>
      <w:r>
        <w:rPr>
          <w:rFonts w:cstheme="minorHAnsi"/>
          <w:bCs/>
        </w:rPr>
        <w:t>________________________</w:t>
      </w:r>
    </w:p>
    <w:p w14:paraId="3D957780"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2A164DC1"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34B1C04D" w14:textId="77777777" w:rsidR="00001D73" w:rsidRDefault="00001D73" w:rsidP="00DB3627">
      <w:pPr>
        <w:autoSpaceDE w:val="0"/>
        <w:autoSpaceDN w:val="0"/>
        <w:adjustRightInd w:val="0"/>
        <w:spacing w:after="0" w:line="240" w:lineRule="auto"/>
        <w:rPr>
          <w:rFonts w:cstheme="minorHAnsi"/>
          <w:b/>
          <w:bCs/>
        </w:rPr>
      </w:pPr>
    </w:p>
    <w:p w14:paraId="6C5D107B" w14:textId="31E01620" w:rsidR="00833325" w:rsidRPr="002C2393"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2C2393">
        <w:rPr>
          <w:rFonts w:cstheme="minorHAnsi"/>
          <w:bCs/>
        </w:rPr>
        <w:t>)</w:t>
      </w:r>
      <w:r w:rsidR="002C2393">
        <w:rPr>
          <w:rFonts w:cstheme="minorHAnsi"/>
          <w:bCs/>
        </w:rPr>
        <w:br/>
      </w:r>
      <w:r w:rsidR="002C2393" w:rsidRPr="00604715">
        <w:rPr>
          <w:rFonts w:cstheme="minorHAnsi"/>
          <w:bCs/>
          <w:color w:val="0000FF"/>
        </w:rPr>
        <w:t>Patients that had expired in the inpatient rehabilitation facility (an unanticipated, very low frequency outcome) and patients under age 18 years were excluded from the analyses; both criteria are consistent exclusions in published literature examining rehabilitation outcomes</w:t>
      </w:r>
      <w:r w:rsidR="00454BD1">
        <w:rPr>
          <w:rFonts w:cstheme="minorHAnsi"/>
          <w:bCs/>
          <w:color w:val="0000FF"/>
        </w:rPr>
        <w:t>.</w:t>
      </w:r>
      <w:r w:rsidR="00DC3FF6">
        <w:rPr>
          <w:rFonts w:cstheme="minorHAnsi"/>
          <w:bCs/>
          <w:color w:val="0000FF"/>
          <w:vertAlign w:val="superscript"/>
        </w:rPr>
        <w:t>3</w:t>
      </w:r>
      <w:r w:rsidR="00454BD1">
        <w:rPr>
          <w:rFonts w:cstheme="minorHAnsi"/>
          <w:bCs/>
          <w:color w:val="0000FF"/>
          <w:vertAlign w:val="superscript"/>
        </w:rPr>
        <w:t>-8</w:t>
      </w:r>
    </w:p>
    <w:p w14:paraId="5C81C234" w14:textId="77777777" w:rsidR="00320AA7" w:rsidRDefault="00320AA7" w:rsidP="00092566">
      <w:pPr>
        <w:autoSpaceDE w:val="0"/>
        <w:autoSpaceDN w:val="0"/>
        <w:adjustRightInd w:val="0"/>
        <w:spacing w:after="0" w:line="240" w:lineRule="auto"/>
        <w:rPr>
          <w:rFonts w:cstheme="minorHAnsi"/>
          <w:b/>
          <w:bCs/>
        </w:rPr>
      </w:pPr>
    </w:p>
    <w:p w14:paraId="494E3A04" w14:textId="280043B8" w:rsidR="007422FD" w:rsidRPr="00454BD1" w:rsidRDefault="00092566" w:rsidP="00092566">
      <w:pPr>
        <w:autoSpaceDE w:val="0"/>
        <w:autoSpaceDN w:val="0"/>
        <w:adjustRightInd w:val="0"/>
        <w:spacing w:after="0" w:line="240" w:lineRule="auto"/>
        <w:rPr>
          <w:rFonts w:cstheme="minorHAnsi"/>
          <w:bCs/>
          <w:vertAlign w:val="superscript"/>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2C2393">
        <w:rPr>
          <w:rFonts w:cstheme="minorHAnsi"/>
          <w:bCs/>
          <w:color w:val="0000FF"/>
        </w:rPr>
        <w:t>Frequency of occurrence was less than 5% of total sample for each exclusion criteria (</w:t>
      </w:r>
      <w:r w:rsidR="00454BD1">
        <w:rPr>
          <w:rFonts w:cstheme="minorHAnsi"/>
          <w:bCs/>
          <w:color w:val="0000FF"/>
        </w:rPr>
        <w:t xml:space="preserve">&lt;1% </w:t>
      </w:r>
      <w:r w:rsidR="002C2393">
        <w:rPr>
          <w:rFonts w:cstheme="minorHAnsi"/>
          <w:bCs/>
          <w:color w:val="0000FF"/>
        </w:rPr>
        <w:t xml:space="preserve">died during inpatient stay and </w:t>
      </w:r>
      <w:r w:rsidR="00454BD1">
        <w:rPr>
          <w:rFonts w:cstheme="minorHAnsi"/>
          <w:bCs/>
          <w:color w:val="0000FF"/>
        </w:rPr>
        <w:t xml:space="preserve">4% of </w:t>
      </w:r>
      <w:r w:rsidR="002C2393">
        <w:rPr>
          <w:rFonts w:cstheme="minorHAnsi"/>
          <w:bCs/>
          <w:color w:val="0000FF"/>
        </w:rPr>
        <w:t>patien</w:t>
      </w:r>
      <w:r w:rsidR="00454BD1">
        <w:rPr>
          <w:rFonts w:cstheme="minorHAnsi"/>
          <w:bCs/>
          <w:color w:val="0000FF"/>
        </w:rPr>
        <w:t xml:space="preserve">ts were under 18 years of age), findings are consistent with other published studies examining outcomes of inpatient medical rehabilitation using UDSMR data from earlier years. </w:t>
      </w:r>
      <w:r w:rsidR="00454BD1">
        <w:rPr>
          <w:rFonts w:cstheme="minorHAnsi"/>
          <w:bCs/>
          <w:color w:val="0000FF"/>
          <w:vertAlign w:val="superscript"/>
        </w:rPr>
        <w:t>5-7</w:t>
      </w:r>
    </w:p>
    <w:p w14:paraId="591484B1" w14:textId="77777777" w:rsidR="00092566" w:rsidRPr="009D3882" w:rsidRDefault="00092566" w:rsidP="00092566">
      <w:pPr>
        <w:autoSpaceDE w:val="0"/>
        <w:autoSpaceDN w:val="0"/>
        <w:adjustRightInd w:val="0"/>
        <w:spacing w:after="0" w:line="240" w:lineRule="auto"/>
        <w:rPr>
          <w:rFonts w:cstheme="minorHAnsi"/>
          <w:bCs/>
          <w:sz w:val="12"/>
        </w:rPr>
      </w:pPr>
    </w:p>
    <w:p w14:paraId="791952D6" w14:textId="1C6848B5" w:rsidR="002C2393" w:rsidRPr="0077231E" w:rsidRDefault="00092566" w:rsidP="002C2393">
      <w:pPr>
        <w:autoSpaceDE w:val="0"/>
        <w:autoSpaceDN w:val="0"/>
        <w:adjustRightInd w:val="0"/>
        <w:spacing w:after="0" w:line="240" w:lineRule="auto"/>
        <w:rPr>
          <w:rFonts w:cstheme="minorHAnsi"/>
          <w:bCs/>
          <w:color w:val="0000FF"/>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2C2393" w:rsidRPr="0077231E">
        <w:rPr>
          <w:rFonts w:cstheme="minorHAnsi"/>
          <w:bCs/>
          <w:color w:val="0000FF"/>
        </w:rPr>
        <w:t xml:space="preserve">Criteria for patient admission to inpatient rehabilitation includes patient ability to participate in three hours of intensive rehabilitation therapy per day every day (3 </w:t>
      </w:r>
      <w:proofErr w:type="spellStart"/>
      <w:r w:rsidR="002C2393" w:rsidRPr="0077231E">
        <w:rPr>
          <w:rFonts w:cstheme="minorHAnsi"/>
          <w:bCs/>
          <w:color w:val="0000FF"/>
        </w:rPr>
        <w:t>hrs</w:t>
      </w:r>
      <w:proofErr w:type="spellEnd"/>
      <w:r w:rsidR="002C2393" w:rsidRPr="0077231E">
        <w:rPr>
          <w:rFonts w:cstheme="minorHAnsi"/>
          <w:bCs/>
          <w:color w:val="0000FF"/>
        </w:rPr>
        <w:t xml:space="preserve"> per day at a minimum of 5 days per week) and a high likelihood for the patient to be discharged from the inpatient facility to their home or a community-based living setting (retirement community, assisted living, family member’s home)</w:t>
      </w:r>
      <w:r w:rsidR="00B00810">
        <w:rPr>
          <w:rFonts w:cstheme="minorHAnsi"/>
          <w:bCs/>
          <w:color w:val="0000FF"/>
          <w:vertAlign w:val="superscript"/>
        </w:rPr>
        <w:t>9</w:t>
      </w:r>
      <w:r w:rsidR="002C2393" w:rsidRPr="0077231E">
        <w:rPr>
          <w:rFonts w:cstheme="minorHAnsi"/>
          <w:bCs/>
          <w:color w:val="0000FF"/>
        </w:rPr>
        <w:t xml:space="preserve">. Considering the aforementioned admission criteria, the ‘typical’ patient treated in inpatient rehabilitation tends to be medically stable and has functional limitations but shows some level of physical conditioning or functional abilities that indicate the individual would be able to withstand the three hours a day rigorous therapy requirement. Therefore, patients that are at increased risk for death in the near future (medically unstable/in critical condition, those requiring intensive 24 hour medical care, those with severe cognitive deficits (late stage dementia/Alzheimer’s disease), patients with severe debility/highly deconditioned) do not tend to receive care in an inpatient rehabilitation facility and are more likely to be admitted to a skilled nursing facility, subacute facility, long-term acute care and/or Hospice care, so the small number of patients that do expire during an inpatient stay are extreme outliers and not representative of the larger population of patients that receive care at an inpatient rehabilitation facility. </w:t>
      </w:r>
    </w:p>
    <w:p w14:paraId="5B8BC4DD" w14:textId="77777777" w:rsidR="002C2393" w:rsidRPr="0077231E" w:rsidRDefault="002C2393" w:rsidP="002C2393">
      <w:pPr>
        <w:autoSpaceDE w:val="0"/>
        <w:autoSpaceDN w:val="0"/>
        <w:adjustRightInd w:val="0"/>
        <w:spacing w:after="0" w:line="240" w:lineRule="auto"/>
        <w:rPr>
          <w:rFonts w:cstheme="minorHAnsi"/>
          <w:bCs/>
          <w:color w:val="0000FF"/>
        </w:rPr>
      </w:pPr>
    </w:p>
    <w:p w14:paraId="033360F5" w14:textId="244F573A" w:rsidR="007422FD" w:rsidRPr="00320AA7" w:rsidRDefault="002C2393" w:rsidP="00DB3627">
      <w:pPr>
        <w:autoSpaceDE w:val="0"/>
        <w:autoSpaceDN w:val="0"/>
        <w:adjustRightInd w:val="0"/>
        <w:spacing w:after="0" w:line="240" w:lineRule="auto"/>
        <w:rPr>
          <w:rFonts w:cstheme="minorHAnsi"/>
          <w:bCs/>
          <w:color w:val="0000FF"/>
        </w:rPr>
      </w:pPr>
      <w:r w:rsidRPr="0077231E">
        <w:rPr>
          <w:rFonts w:cstheme="minorHAnsi"/>
          <w:bCs/>
          <w:color w:val="0000FF"/>
        </w:rPr>
        <w:t xml:space="preserve">Persons younger than age 18 requiring care at an inpatient rehabilitation facility </w:t>
      </w:r>
      <w:r w:rsidR="00C43DFE">
        <w:rPr>
          <w:rFonts w:cstheme="minorHAnsi"/>
          <w:bCs/>
          <w:color w:val="0000FF"/>
        </w:rPr>
        <w:t>may be treated at an adult facility or may receive care a</w:t>
      </w:r>
      <w:r w:rsidRPr="0077231E">
        <w:rPr>
          <w:rFonts w:cstheme="minorHAnsi"/>
          <w:bCs/>
          <w:color w:val="0000FF"/>
        </w:rPr>
        <w:t xml:space="preserve">t </w:t>
      </w:r>
      <w:r w:rsidR="00C43DFE">
        <w:rPr>
          <w:rFonts w:cstheme="minorHAnsi"/>
          <w:bCs/>
          <w:color w:val="0000FF"/>
        </w:rPr>
        <w:t xml:space="preserve">one of many specialized pediatric facilities located throughout the country. Specialized pediatric inpatient rehabilitation facilities often provide </w:t>
      </w:r>
      <w:r w:rsidRPr="0077231E">
        <w:rPr>
          <w:rFonts w:cstheme="minorHAnsi"/>
          <w:bCs/>
          <w:color w:val="0000FF"/>
        </w:rPr>
        <w:t xml:space="preserve">a number of additional </w:t>
      </w:r>
      <w:r w:rsidR="00C43DFE">
        <w:rPr>
          <w:rFonts w:cstheme="minorHAnsi"/>
          <w:bCs/>
          <w:color w:val="0000FF"/>
        </w:rPr>
        <w:lastRenderedPageBreak/>
        <w:t xml:space="preserve">patient services such as </w:t>
      </w:r>
      <w:r w:rsidRPr="0077231E">
        <w:rPr>
          <w:rFonts w:cstheme="minorHAnsi"/>
          <w:bCs/>
          <w:color w:val="0000FF"/>
        </w:rPr>
        <w:t>educational</w:t>
      </w:r>
      <w:r w:rsidR="00C43DFE">
        <w:rPr>
          <w:rFonts w:cstheme="minorHAnsi"/>
          <w:bCs/>
          <w:color w:val="0000FF"/>
        </w:rPr>
        <w:t xml:space="preserve"> coordination (in-hospital education/tutoring may be provided for school-age children)</w:t>
      </w:r>
      <w:r w:rsidRPr="0077231E">
        <w:rPr>
          <w:rFonts w:cstheme="minorHAnsi"/>
          <w:bCs/>
          <w:color w:val="0000FF"/>
        </w:rPr>
        <w:t xml:space="preserve"> and developmental</w:t>
      </w:r>
      <w:r w:rsidR="00C43DFE">
        <w:rPr>
          <w:rFonts w:cstheme="minorHAnsi"/>
          <w:bCs/>
          <w:color w:val="0000FF"/>
        </w:rPr>
        <w:t>-related</w:t>
      </w:r>
      <w:r w:rsidRPr="0077231E">
        <w:rPr>
          <w:rFonts w:cstheme="minorHAnsi"/>
          <w:bCs/>
          <w:color w:val="0000FF"/>
        </w:rPr>
        <w:t xml:space="preserve"> therapeutic services may be provided. Considering there may be a large difference in minors treated at a pediatric facility compared to those treated at a non-pediatric facility, and data are not available to UDSMR from the pediatric facilities for comparison, any results from persons under 18 years</w:t>
      </w:r>
      <w:r w:rsidR="00C43DFE">
        <w:rPr>
          <w:rFonts w:cstheme="minorHAnsi"/>
          <w:bCs/>
          <w:color w:val="0000FF"/>
        </w:rPr>
        <w:t xml:space="preserve"> in the present dataset</w:t>
      </w:r>
      <w:r w:rsidRPr="0077231E">
        <w:rPr>
          <w:rFonts w:cstheme="minorHAnsi"/>
          <w:bCs/>
          <w:color w:val="0000FF"/>
        </w:rPr>
        <w:t xml:space="preserve"> are not generalizable to the larger </w:t>
      </w:r>
      <w:r w:rsidR="00C43DFE">
        <w:rPr>
          <w:rFonts w:cstheme="minorHAnsi"/>
          <w:bCs/>
          <w:color w:val="0000FF"/>
        </w:rPr>
        <w:t xml:space="preserve">pediatric </w:t>
      </w:r>
      <w:r w:rsidRPr="0077231E">
        <w:rPr>
          <w:rFonts w:cstheme="minorHAnsi"/>
          <w:bCs/>
          <w:color w:val="0000FF"/>
        </w:rPr>
        <w:t xml:space="preserve">population and may be biased with a number of confounding variables. </w:t>
      </w:r>
      <w:r w:rsidR="00C43DFE">
        <w:rPr>
          <w:rFonts w:cstheme="minorHAnsi"/>
          <w:bCs/>
          <w:color w:val="0000FF"/>
        </w:rPr>
        <w:t xml:space="preserve">Thus, </w:t>
      </w:r>
      <w:r w:rsidRPr="0077231E">
        <w:rPr>
          <w:rFonts w:cstheme="minorHAnsi"/>
          <w:bCs/>
          <w:color w:val="0000FF"/>
        </w:rPr>
        <w:t>t</w:t>
      </w:r>
      <w:r>
        <w:rPr>
          <w:rFonts w:cstheme="minorHAnsi"/>
          <w:bCs/>
          <w:color w:val="0000FF"/>
        </w:rPr>
        <w:t xml:space="preserve">o control for possible bias, </w:t>
      </w:r>
      <w:r w:rsidRPr="0077231E">
        <w:rPr>
          <w:rFonts w:cstheme="minorHAnsi"/>
          <w:bCs/>
          <w:color w:val="0000FF"/>
        </w:rPr>
        <w:t>persons under 18 years</w:t>
      </w:r>
      <w:r w:rsidR="00C43DFE">
        <w:rPr>
          <w:rFonts w:cstheme="minorHAnsi"/>
          <w:bCs/>
          <w:color w:val="0000FF"/>
        </w:rPr>
        <w:t xml:space="preserve"> of age</w:t>
      </w:r>
      <w:r>
        <w:rPr>
          <w:rFonts w:cstheme="minorHAnsi"/>
          <w:bCs/>
          <w:color w:val="0000FF"/>
        </w:rPr>
        <w:t xml:space="preserve"> were</w:t>
      </w:r>
      <w:r w:rsidRPr="0077231E">
        <w:rPr>
          <w:rFonts w:cstheme="minorHAnsi"/>
          <w:bCs/>
          <w:color w:val="0000FF"/>
        </w:rPr>
        <w:t xml:space="preserve"> excluded from the </w:t>
      </w:r>
      <w:r w:rsidR="00C43DFE">
        <w:rPr>
          <w:rFonts w:cstheme="minorHAnsi"/>
          <w:bCs/>
          <w:color w:val="0000FF"/>
        </w:rPr>
        <w:t xml:space="preserve">present </w:t>
      </w:r>
      <w:r w:rsidR="00320AA7">
        <w:rPr>
          <w:rFonts w:cstheme="minorHAnsi"/>
          <w:bCs/>
          <w:color w:val="0000FF"/>
        </w:rPr>
        <w:t xml:space="preserve">analyses. </w:t>
      </w:r>
    </w:p>
    <w:p w14:paraId="651B44A2" w14:textId="0064D8AE"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w:t>
      </w:r>
    </w:p>
    <w:p w14:paraId="6224EC72"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3D8FA9FB" w14:textId="77777777" w:rsidR="008871A9" w:rsidRDefault="008871A9" w:rsidP="00092566">
      <w:pPr>
        <w:autoSpaceDE w:val="0"/>
        <w:autoSpaceDN w:val="0"/>
        <w:adjustRightInd w:val="0"/>
        <w:spacing w:after="0" w:line="240" w:lineRule="auto"/>
        <w:rPr>
          <w:rFonts w:cstheme="minorHAnsi"/>
          <w:b/>
          <w:bCs/>
        </w:rPr>
      </w:pPr>
    </w:p>
    <w:p w14:paraId="4B78D07C"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74E2F7C4" w14:textId="77777777" w:rsidR="00033038" w:rsidRPr="005232D6" w:rsidRDefault="00456B9F"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4248086C" w14:textId="452868C8" w:rsidR="00743E46" w:rsidRPr="005232D6" w:rsidRDefault="00456B9F"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2C2393">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2C2393">
            <w:rPr>
              <w:rStyle w:val="Style4"/>
              <w:u w:val="none"/>
            </w:rPr>
            <w:t>1</w:t>
          </w:r>
        </w:sdtContent>
      </w:sdt>
      <w:r w:rsidR="00E562C0" w:rsidRPr="006F22A5">
        <w:rPr>
          <w:rStyle w:val="Style4"/>
          <w:u w:val="none"/>
        </w:rPr>
        <w:t xml:space="preserve"> </w:t>
      </w:r>
      <w:r w:rsidR="002C2393">
        <w:rPr>
          <w:rFonts w:cstheme="minorHAnsi"/>
          <w:b/>
          <w:bCs/>
        </w:rPr>
        <w:t>risk factor</w:t>
      </w:r>
    </w:p>
    <w:p w14:paraId="6077F891" w14:textId="00F96576" w:rsidR="00743E46" w:rsidRPr="005232D6" w:rsidRDefault="00456B9F" w:rsidP="00092566">
      <w:pPr>
        <w:autoSpaceDE w:val="0"/>
        <w:autoSpaceDN w:val="0"/>
        <w:adjustRightInd w:val="0"/>
        <w:spacing w:after="0" w:line="240" w:lineRule="auto"/>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Content>
          <w:r w:rsidR="00257452">
            <w:rPr>
              <w:rFonts w:ascii="MS Gothic" w:eastAsia="MS Gothic" w:hAnsi="MS Gothic" w:cstheme="minorHAnsi" w:hint="eastAsia"/>
              <w:bCs/>
              <w:color w:val="0000FF"/>
            </w:rPr>
            <w:t>☒</w:t>
          </w:r>
        </w:sdtContent>
      </w:sdt>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sidR="00257452">
            <w:rPr>
              <w:rStyle w:val="Style4"/>
              <w:u w:val="none"/>
            </w:rPr>
            <w:t>1</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257452">
        <w:rPr>
          <w:rFonts w:cstheme="minorHAnsi"/>
          <w:b/>
          <w:bCs/>
        </w:rPr>
        <w:t>category</w:t>
      </w:r>
    </w:p>
    <w:p w14:paraId="7587AAA3" w14:textId="77777777" w:rsidR="00743E46" w:rsidRPr="005232D6" w:rsidRDefault="00456B9F"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70AA38DB" w14:textId="77777777" w:rsidR="00743E46" w:rsidRDefault="00743E46" w:rsidP="00092566">
      <w:pPr>
        <w:autoSpaceDE w:val="0"/>
        <w:autoSpaceDN w:val="0"/>
        <w:adjustRightInd w:val="0"/>
        <w:spacing w:after="0" w:line="240" w:lineRule="auto"/>
        <w:rPr>
          <w:rFonts w:cstheme="minorHAnsi"/>
          <w:b/>
          <w:bCs/>
        </w:rPr>
      </w:pPr>
    </w:p>
    <w:p w14:paraId="4D541D53" w14:textId="77777777" w:rsidR="00092566" w:rsidRDefault="000B7D57" w:rsidP="00F34FAB">
      <w:pPr>
        <w:autoSpaceDE w:val="0"/>
        <w:autoSpaceDN w:val="0"/>
        <w:adjustRightInd w:val="0"/>
        <w:spacing w:after="0" w:line="240" w:lineRule="auto"/>
        <w:rPr>
          <w:rFonts w:cstheme="minorHAnsi"/>
          <w:bCs/>
        </w:rPr>
      </w:pPr>
      <w:r w:rsidRPr="00A8706B">
        <w:rPr>
          <w:rFonts w:cstheme="minorHAnsi"/>
          <w:b/>
          <w:bCs/>
        </w:rPr>
        <w:t>2b</w:t>
      </w:r>
      <w:r w:rsidR="009C7513" w:rsidRPr="00A8706B">
        <w:rPr>
          <w:rFonts w:cstheme="minorHAnsi"/>
          <w:b/>
          <w:bCs/>
        </w:rPr>
        <w:t>3</w:t>
      </w:r>
      <w:r w:rsidRPr="00A8706B">
        <w:rPr>
          <w:rFonts w:cstheme="minorHAnsi"/>
          <w:b/>
          <w:bCs/>
        </w:rPr>
        <w:t xml:space="preserve">.1.1 </w:t>
      </w:r>
      <w:r w:rsidR="00F34FAB" w:rsidRPr="00A8706B">
        <w:rPr>
          <w:rFonts w:ascii="Calibri" w:eastAsia="MS Mincho" w:hAnsi="Calibri" w:cs="Calibri"/>
          <w:b/>
          <w:bCs/>
        </w:rPr>
        <w:t>If using a statistical risk model,</w:t>
      </w:r>
      <w:r w:rsidR="00F34FAB" w:rsidRPr="00450C58">
        <w:rPr>
          <w:rFonts w:ascii="Calibri" w:eastAsia="MS Mincho" w:hAnsi="Calibri" w:cs="Calibri"/>
          <w:b/>
          <w:bCs/>
        </w:rPr>
        <w:t xml:space="preserve"> provide detailed risk model specifications, including the risk model method, risk factors, coefficients, equations, codes with descriptors, and definitions. </w:t>
      </w:r>
    </w:p>
    <w:p w14:paraId="2EF5C50E" w14:textId="14F9BCD2" w:rsidR="00AF2D68" w:rsidRPr="00076A64" w:rsidRDefault="00A8706B" w:rsidP="009D3882">
      <w:pPr>
        <w:rPr>
          <w:rFonts w:cs="Calibri"/>
          <w:bCs/>
          <w:color w:val="3333FF"/>
        </w:rPr>
      </w:pPr>
      <w:r w:rsidRPr="00076A64">
        <w:rPr>
          <w:rFonts w:cs="Calibri"/>
          <w:bCs/>
          <w:color w:val="3333FF"/>
        </w:rPr>
        <w:t xml:space="preserve">The </w:t>
      </w:r>
      <w:r w:rsidR="00577E0D" w:rsidRPr="00076A64">
        <w:rPr>
          <w:rFonts w:cs="Calibri"/>
          <w:bCs/>
          <w:color w:val="3333FF"/>
        </w:rPr>
        <w:t>Case Mix Group (CMG)</w:t>
      </w:r>
      <w:r w:rsidR="003F53E6" w:rsidRPr="00076A64">
        <w:rPr>
          <w:rFonts w:cs="Calibri"/>
          <w:bCs/>
          <w:color w:val="3333FF"/>
        </w:rPr>
        <w:t xml:space="preserve"> </w:t>
      </w:r>
      <w:r w:rsidRPr="00076A64">
        <w:rPr>
          <w:rFonts w:cs="Calibri"/>
          <w:bCs/>
          <w:color w:val="3333FF"/>
        </w:rPr>
        <w:t xml:space="preserve">specifications, definitions, codes and </w:t>
      </w:r>
      <w:r w:rsidR="003F53E6" w:rsidRPr="00076A64">
        <w:rPr>
          <w:rFonts w:cs="Calibri"/>
          <w:bCs/>
          <w:color w:val="3333FF"/>
        </w:rPr>
        <w:t xml:space="preserve">algorithm </w:t>
      </w:r>
      <w:r w:rsidRPr="00076A64">
        <w:rPr>
          <w:rFonts w:cs="Calibri"/>
          <w:bCs/>
          <w:color w:val="3333FF"/>
        </w:rPr>
        <w:t xml:space="preserve">can be accessed on the Centers for Medicare and Medicaid Services </w:t>
      </w:r>
      <w:r w:rsidR="00577E0D" w:rsidRPr="00076A64">
        <w:rPr>
          <w:rFonts w:cs="Calibri"/>
          <w:bCs/>
          <w:color w:val="3333FF"/>
        </w:rPr>
        <w:t xml:space="preserve">(CMS) </w:t>
      </w:r>
      <w:r w:rsidRPr="00076A64">
        <w:rPr>
          <w:rFonts w:cs="Calibri"/>
          <w:bCs/>
          <w:color w:val="3333FF"/>
        </w:rPr>
        <w:t>website under the CMG version 3.00</w:t>
      </w:r>
      <w:r w:rsidR="00076A64" w:rsidRPr="00076A64">
        <w:rPr>
          <w:rFonts w:cs="Calibri"/>
          <w:bCs/>
          <w:color w:val="3333FF"/>
        </w:rPr>
        <w:t>.</w:t>
      </w:r>
      <w:r w:rsidR="00076A64" w:rsidRPr="00076A64">
        <w:rPr>
          <w:rFonts w:cs="Calibri"/>
          <w:bCs/>
          <w:color w:val="3333FF"/>
          <w:vertAlign w:val="superscript"/>
        </w:rPr>
        <w:t xml:space="preserve">10 </w:t>
      </w:r>
      <w:r w:rsidR="00076A64">
        <w:rPr>
          <w:rFonts w:cs="Calibri"/>
          <w:bCs/>
          <w:color w:val="3333FF"/>
        </w:rPr>
        <w:t xml:space="preserve">CMG version 3.00 can be accessed </w:t>
      </w:r>
      <w:r w:rsidR="00076A64" w:rsidRPr="00076A64">
        <w:rPr>
          <w:rFonts w:cs="Calibri"/>
          <w:bCs/>
          <w:color w:val="3333FF"/>
        </w:rPr>
        <w:t xml:space="preserve">using the following link: </w:t>
      </w:r>
      <w:r w:rsidRPr="00076A64">
        <w:rPr>
          <w:rFonts w:cs="Calibri"/>
          <w:bCs/>
          <w:color w:val="3333FF"/>
        </w:rPr>
        <w:t>https://www.cms.gov/Medicare/Medicare-Fee-for-Service-Payment/InpatientRehabFacPPS/CMG.html</w:t>
      </w:r>
      <w:r w:rsidR="00076A64" w:rsidRPr="00076A64">
        <w:rPr>
          <w:rFonts w:cs="Calibri"/>
          <w:bCs/>
          <w:color w:val="3333FF"/>
        </w:rPr>
        <w:t>.</w:t>
      </w:r>
    </w:p>
    <w:p w14:paraId="25958400" w14:textId="1F721F45" w:rsidR="009D3882" w:rsidRPr="001D53F4" w:rsidRDefault="009C7513" w:rsidP="009D3882">
      <w:pPr>
        <w:rPr>
          <w:rFonts w:cstheme="minorHAnsi"/>
          <w:b/>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1D53F4" w:rsidRPr="001D53F4">
        <w:rPr>
          <w:rFonts w:cstheme="minorHAnsi"/>
          <w:bCs/>
          <w:color w:val="0000FF"/>
        </w:rPr>
        <w:t>N/A</w:t>
      </w:r>
    </w:p>
    <w:p w14:paraId="3D08DAB2" w14:textId="77777777" w:rsidR="003F53E6" w:rsidRDefault="009C7513" w:rsidP="00FA725E">
      <w:pPr>
        <w:autoSpaceDE w:val="0"/>
        <w:autoSpaceDN w:val="0"/>
        <w:adjustRightInd w:val="0"/>
        <w:spacing w:after="0" w:line="240" w:lineRule="auto"/>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076A64">
        <w:rPr>
          <w:rFonts w:cstheme="minorHAnsi"/>
          <w:b/>
          <w:bCs/>
        </w:rPr>
        <w:t>Also discuss any “ordering” of risk factor inclusion</w:t>
      </w:r>
      <w:r w:rsidR="00CE284E" w:rsidRPr="00076A64">
        <w:rPr>
          <w:rFonts w:cstheme="minorHAnsi"/>
          <w:bCs/>
        </w:rPr>
        <w:t>; for</w:t>
      </w:r>
      <w:r w:rsidR="00CE284E">
        <w:rPr>
          <w:rFonts w:cstheme="minorHAnsi"/>
          <w:bCs/>
        </w:rPr>
        <w:t xml:space="preserve"> example, a</w:t>
      </w:r>
      <w:r w:rsidR="00AF2D68">
        <w:rPr>
          <w:rFonts w:cstheme="minorHAnsi"/>
          <w:bCs/>
        </w:rPr>
        <w:t>re social risk factors added after all clinical factors?</w:t>
      </w:r>
    </w:p>
    <w:p w14:paraId="3E851F0E" w14:textId="140524D8" w:rsidR="00607F15" w:rsidRDefault="00607F15" w:rsidP="00FA725E">
      <w:pPr>
        <w:autoSpaceDE w:val="0"/>
        <w:autoSpaceDN w:val="0"/>
        <w:adjustRightInd w:val="0"/>
        <w:spacing w:after="0" w:line="240" w:lineRule="auto"/>
        <w:rPr>
          <w:rFonts w:cstheme="minorHAnsi"/>
          <w:bCs/>
        </w:rPr>
      </w:pPr>
      <w:r>
        <w:rPr>
          <w:rFonts w:cstheme="minorHAnsi"/>
          <w:bCs/>
          <w:color w:val="0000FF"/>
        </w:rPr>
        <w:t xml:space="preserve">Outcomes, in terms of change in function, would lack meaning if </w:t>
      </w:r>
      <w:r w:rsidRPr="00292E41">
        <w:rPr>
          <w:rFonts w:cstheme="minorHAnsi"/>
          <w:bCs/>
          <w:i/>
          <w:color w:val="0000FF"/>
        </w:rPr>
        <w:t>all</w:t>
      </w:r>
      <w:r>
        <w:rPr>
          <w:rFonts w:cstheme="minorHAnsi"/>
          <w:bCs/>
          <w:color w:val="0000FF"/>
        </w:rPr>
        <w:t xml:space="preserve"> patients were aggregated, considering the many different conditions that patients are admitted to an inpatient rehabilitation facility for treatment. There are vast differences in patient conditions (stroke vs spinal cord injury vs knee replacement) in addition to a range of severity of within each condition (ex. for spinal cord injury there is a large difference in functional impairment between a patient with quadriplegia vs a patient with central cord syndrome), therefore, when examining functional outcomes of inpatient care it is imperative to control for these difference both between patient impairment types/conditions and to control for the severity within a given impairment type/condition. Stratification for patient impairment type/condition and risk adjusting data by CMG has been used extensively in prior, published research on patient functional outcomes of inpatient rehabilitation.</w:t>
      </w:r>
      <w:r>
        <w:rPr>
          <w:rFonts w:cstheme="minorHAnsi"/>
          <w:bCs/>
          <w:color w:val="0000FF"/>
          <w:vertAlign w:val="superscript"/>
        </w:rPr>
        <w:t>11, 12</w:t>
      </w:r>
      <w:r>
        <w:rPr>
          <w:rFonts w:cstheme="minorHAnsi"/>
          <w:bCs/>
          <w:color w:val="0000FF"/>
        </w:rPr>
        <w:t xml:space="preserve"> </w:t>
      </w:r>
      <w:r w:rsidRPr="00D36396">
        <w:rPr>
          <w:rFonts w:cstheme="minorHAnsi"/>
          <w:bCs/>
          <w:color w:val="0000FF"/>
        </w:rPr>
        <w:t>CMG adjustment is a standard</w:t>
      </w:r>
      <w:r>
        <w:rPr>
          <w:rFonts w:cstheme="minorHAnsi"/>
          <w:bCs/>
          <w:color w:val="0000FF"/>
        </w:rPr>
        <w:t xml:space="preserve"> and expected</w:t>
      </w:r>
      <w:r w:rsidRPr="00D36396">
        <w:rPr>
          <w:rFonts w:cstheme="minorHAnsi"/>
          <w:bCs/>
          <w:color w:val="0000FF"/>
        </w:rPr>
        <w:t xml:space="preserve"> procedure</w:t>
      </w:r>
      <w:r>
        <w:rPr>
          <w:rFonts w:cstheme="minorHAnsi"/>
          <w:bCs/>
          <w:color w:val="0000FF"/>
          <w:vertAlign w:val="superscript"/>
        </w:rPr>
        <w:t>10, 12</w:t>
      </w:r>
      <w:r w:rsidRPr="00D36396">
        <w:rPr>
          <w:rFonts w:cstheme="minorHAnsi"/>
          <w:bCs/>
          <w:color w:val="0000FF"/>
        </w:rPr>
        <w:t>.</w:t>
      </w:r>
      <w:r>
        <w:rPr>
          <w:rFonts w:cstheme="minorHAnsi"/>
          <w:bCs/>
          <w:color w:val="0000FF"/>
        </w:rPr>
        <w:t xml:space="preserve">  </w:t>
      </w:r>
    </w:p>
    <w:p w14:paraId="6E9D836F" w14:textId="2EFFDDD8" w:rsidR="00076A64" w:rsidRDefault="00FA725E" w:rsidP="00FA725E">
      <w:pPr>
        <w:autoSpaceDE w:val="0"/>
        <w:autoSpaceDN w:val="0"/>
        <w:adjustRightInd w:val="0"/>
        <w:spacing w:after="0" w:line="240" w:lineRule="auto"/>
        <w:rPr>
          <w:rFonts w:cstheme="minorHAnsi"/>
          <w:bCs/>
          <w:color w:val="0000FF"/>
        </w:rPr>
      </w:pPr>
      <w:r w:rsidRPr="00D36396">
        <w:rPr>
          <w:rFonts w:cstheme="minorHAnsi"/>
          <w:bCs/>
          <w:color w:val="0000FF"/>
        </w:rPr>
        <w:lastRenderedPageBreak/>
        <w:t>Data was</w:t>
      </w:r>
      <w:r w:rsidR="00763B8F">
        <w:rPr>
          <w:rFonts w:cstheme="minorHAnsi"/>
          <w:bCs/>
          <w:color w:val="0000FF"/>
        </w:rPr>
        <w:t xml:space="preserve"> first</w:t>
      </w:r>
      <w:r w:rsidRPr="00D36396">
        <w:rPr>
          <w:rFonts w:cstheme="minorHAnsi"/>
          <w:bCs/>
          <w:color w:val="0000FF"/>
        </w:rPr>
        <w:t xml:space="preserve"> </w:t>
      </w:r>
      <w:r w:rsidR="00257452">
        <w:rPr>
          <w:rFonts w:cstheme="minorHAnsi"/>
          <w:bCs/>
          <w:color w:val="0000FF"/>
        </w:rPr>
        <w:t>strat</w:t>
      </w:r>
      <w:r w:rsidR="00076A64">
        <w:rPr>
          <w:rFonts w:cstheme="minorHAnsi"/>
          <w:bCs/>
          <w:color w:val="0000FF"/>
        </w:rPr>
        <w:t xml:space="preserve">ified by impairment type, which is the </w:t>
      </w:r>
      <w:r w:rsidR="00257452">
        <w:rPr>
          <w:rFonts w:cstheme="minorHAnsi"/>
          <w:bCs/>
          <w:color w:val="0000FF"/>
        </w:rPr>
        <w:t>specific, primary condition/reason a person is admit</w:t>
      </w:r>
      <w:r w:rsidR="00076A64">
        <w:rPr>
          <w:rFonts w:cstheme="minorHAnsi"/>
          <w:bCs/>
          <w:color w:val="0000FF"/>
        </w:rPr>
        <w:t xml:space="preserve">ted to inpatient rehabilitation. </w:t>
      </w:r>
      <w:r w:rsidR="00F86D07">
        <w:rPr>
          <w:rFonts w:cstheme="minorHAnsi"/>
          <w:bCs/>
          <w:color w:val="0000FF"/>
        </w:rPr>
        <w:t xml:space="preserve">The impairment types are listed in </w:t>
      </w:r>
      <w:r w:rsidR="00076A64">
        <w:rPr>
          <w:rFonts w:cstheme="minorHAnsi"/>
          <w:bCs/>
          <w:color w:val="0000FF"/>
        </w:rPr>
        <w:t>Table 1</w:t>
      </w:r>
      <w:r w:rsidR="00F86D07">
        <w:rPr>
          <w:rFonts w:cstheme="minorHAnsi"/>
          <w:bCs/>
          <w:color w:val="0000FF"/>
        </w:rPr>
        <w:t>, previously displayed</w:t>
      </w:r>
      <w:r w:rsidR="00076A64">
        <w:rPr>
          <w:rFonts w:cstheme="minorHAnsi"/>
          <w:bCs/>
          <w:color w:val="0000FF"/>
        </w:rPr>
        <w:t xml:space="preserve">.  </w:t>
      </w:r>
      <w:r w:rsidR="00257452">
        <w:rPr>
          <w:rFonts w:cstheme="minorHAnsi"/>
          <w:bCs/>
          <w:color w:val="0000FF"/>
        </w:rPr>
        <w:t xml:space="preserve"> </w:t>
      </w:r>
    </w:p>
    <w:p w14:paraId="3911FBDC" w14:textId="77777777" w:rsidR="00076A64" w:rsidRDefault="00076A64" w:rsidP="00FA725E">
      <w:pPr>
        <w:autoSpaceDE w:val="0"/>
        <w:autoSpaceDN w:val="0"/>
        <w:adjustRightInd w:val="0"/>
        <w:spacing w:after="0" w:line="240" w:lineRule="auto"/>
        <w:rPr>
          <w:rFonts w:cstheme="minorHAnsi"/>
          <w:bCs/>
          <w:color w:val="0000FF"/>
        </w:rPr>
      </w:pPr>
    </w:p>
    <w:p w14:paraId="5E633C66" w14:textId="1B4EC510" w:rsidR="003F53E6" w:rsidRDefault="00076A64" w:rsidP="00FA725E">
      <w:pPr>
        <w:autoSpaceDE w:val="0"/>
        <w:autoSpaceDN w:val="0"/>
        <w:adjustRightInd w:val="0"/>
        <w:spacing w:after="0" w:line="240" w:lineRule="auto"/>
        <w:rPr>
          <w:color w:val="0000FF"/>
        </w:rPr>
      </w:pPr>
      <w:r>
        <w:rPr>
          <w:rFonts w:cstheme="minorHAnsi"/>
          <w:bCs/>
          <w:color w:val="0000FF"/>
        </w:rPr>
        <w:t xml:space="preserve">Next, the data was </w:t>
      </w:r>
      <w:r w:rsidR="00FA725E" w:rsidRPr="00D36396">
        <w:rPr>
          <w:rFonts w:cstheme="minorHAnsi"/>
          <w:bCs/>
          <w:color w:val="0000FF"/>
        </w:rPr>
        <w:t xml:space="preserve">adjusted by Case Mix Group </w:t>
      </w:r>
      <w:r w:rsidR="00257452">
        <w:rPr>
          <w:rFonts w:cstheme="minorHAnsi"/>
          <w:bCs/>
          <w:color w:val="0000FF"/>
        </w:rPr>
        <w:t xml:space="preserve">(CMG) </w:t>
      </w:r>
      <w:r w:rsidR="004B5396">
        <w:rPr>
          <w:rFonts w:cstheme="minorHAnsi"/>
          <w:bCs/>
          <w:color w:val="0000FF"/>
        </w:rPr>
        <w:t>through</w:t>
      </w:r>
      <w:r w:rsidR="00FA725E" w:rsidRPr="00D36396">
        <w:rPr>
          <w:rFonts w:cstheme="minorHAnsi"/>
          <w:bCs/>
          <w:color w:val="0000FF"/>
        </w:rPr>
        <w:t xml:space="preserve"> indirect standardization.</w:t>
      </w:r>
      <w:r w:rsidR="00FA725E" w:rsidRPr="00D36396">
        <w:rPr>
          <w:color w:val="0000FF"/>
        </w:rPr>
        <w:t xml:space="preserve"> </w:t>
      </w:r>
    </w:p>
    <w:p w14:paraId="5410A5EA" w14:textId="681F179C" w:rsidR="00292E41" w:rsidRDefault="00257452" w:rsidP="00FA725E">
      <w:pPr>
        <w:autoSpaceDE w:val="0"/>
        <w:autoSpaceDN w:val="0"/>
        <w:adjustRightInd w:val="0"/>
        <w:spacing w:after="0" w:line="240" w:lineRule="auto"/>
        <w:rPr>
          <w:rFonts w:cstheme="minorHAnsi"/>
          <w:bCs/>
          <w:color w:val="0000FF"/>
        </w:rPr>
      </w:pPr>
      <w:r>
        <w:rPr>
          <w:color w:val="0000FF"/>
        </w:rPr>
        <w:t xml:space="preserve">CMG is a proxy for severity of condition, </w:t>
      </w:r>
      <w:r w:rsidR="00763B8F">
        <w:rPr>
          <w:color w:val="0000FF"/>
        </w:rPr>
        <w:t>just as</w:t>
      </w:r>
      <w:r>
        <w:rPr>
          <w:color w:val="0000FF"/>
        </w:rPr>
        <w:t xml:space="preserve"> two conditions are ve</w:t>
      </w:r>
      <w:r w:rsidR="00763B8F">
        <w:rPr>
          <w:color w:val="0000FF"/>
        </w:rPr>
        <w:t xml:space="preserve">ry different in terms of physical, psychological, physiological, cognitive and quality of life impact, there can be a large difference in severity within the same condition, for instance, a stroke can be very mild where </w:t>
      </w:r>
      <w:r w:rsidR="00763B8F">
        <w:rPr>
          <w:rFonts w:cstheme="minorHAnsi"/>
          <w:bCs/>
          <w:color w:val="0000FF"/>
        </w:rPr>
        <w:t xml:space="preserve">no limitations in physical or cognitive functioning occur or a stroke can be very severe, whereby if death does not occur the result may include major cognitive impairment, loss of ability to control facilities, loss of speech, </w:t>
      </w:r>
      <w:r w:rsidR="003D3F63">
        <w:rPr>
          <w:rFonts w:cstheme="minorHAnsi"/>
          <w:bCs/>
          <w:color w:val="0000FF"/>
        </w:rPr>
        <w:t>inability to swallow, walk or dress self.</w:t>
      </w:r>
    </w:p>
    <w:p w14:paraId="7EC95EC7" w14:textId="77777777" w:rsidR="00292E41" w:rsidRDefault="00292E41" w:rsidP="00FA725E">
      <w:pPr>
        <w:autoSpaceDE w:val="0"/>
        <w:autoSpaceDN w:val="0"/>
        <w:adjustRightInd w:val="0"/>
        <w:spacing w:after="0" w:line="240" w:lineRule="auto"/>
        <w:rPr>
          <w:rFonts w:cstheme="minorHAnsi"/>
          <w:bCs/>
          <w:color w:val="0000FF"/>
        </w:rPr>
      </w:pPr>
    </w:p>
    <w:p w14:paraId="01970899" w14:textId="7CF9EC77" w:rsidR="00FA725E" w:rsidRPr="00D9464D" w:rsidRDefault="00763B8F" w:rsidP="00FA725E">
      <w:pPr>
        <w:autoSpaceDE w:val="0"/>
        <w:autoSpaceDN w:val="0"/>
        <w:adjustRightInd w:val="0"/>
        <w:spacing w:after="0" w:line="240" w:lineRule="auto"/>
        <w:rPr>
          <w:rFonts w:cstheme="minorHAnsi"/>
          <w:bCs/>
          <w:color w:val="0000FF"/>
        </w:rPr>
      </w:pPr>
      <w:r>
        <w:rPr>
          <w:rFonts w:cstheme="minorHAnsi"/>
          <w:bCs/>
          <w:color w:val="0000FF"/>
        </w:rPr>
        <w:t>T</w:t>
      </w:r>
      <w:r w:rsidR="00FA725E" w:rsidRPr="00D36396">
        <w:rPr>
          <w:rFonts w:cstheme="minorHAnsi"/>
          <w:bCs/>
          <w:color w:val="0000FF"/>
        </w:rPr>
        <w:t xml:space="preserve">o calculate the facility's adjusted expected change in </w:t>
      </w:r>
      <w:proofErr w:type="spellStart"/>
      <w:r w:rsidR="00FA725E" w:rsidRPr="00D36396">
        <w:rPr>
          <w:rFonts w:cstheme="minorHAnsi"/>
          <w:bCs/>
          <w:color w:val="0000FF"/>
        </w:rPr>
        <w:t>Rasch</w:t>
      </w:r>
      <w:proofErr w:type="spellEnd"/>
      <w:r w:rsidR="00FA725E" w:rsidRPr="00D36396">
        <w:rPr>
          <w:rFonts w:cstheme="minorHAnsi"/>
          <w:bCs/>
          <w:color w:val="0000FF"/>
        </w:rPr>
        <w:t xml:space="preserve"> derived values, indirect standardization was used which weights national CMG-specific values by facility-specific CMG proportions. CMG-adjustment derives the expected value based on the case mix and severity mix of each facility. The </w:t>
      </w:r>
      <w:r w:rsidR="00FA725E">
        <w:rPr>
          <w:rFonts w:cstheme="minorHAnsi"/>
          <w:bCs/>
          <w:color w:val="0000FF"/>
        </w:rPr>
        <w:t>CMG</w:t>
      </w:r>
      <w:r w:rsidR="00FA725E" w:rsidRPr="00D36396">
        <w:rPr>
          <w:rFonts w:cstheme="minorHAnsi"/>
          <w:bCs/>
          <w:color w:val="0000FF"/>
        </w:rPr>
        <w:t xml:space="preserve"> classification system groups similarly impaired patients based on functional status at admission or patient severity</w:t>
      </w:r>
      <w:r w:rsidR="004B5396">
        <w:rPr>
          <w:rFonts w:cstheme="minorHAnsi"/>
          <w:bCs/>
          <w:color w:val="0000FF"/>
          <w:vertAlign w:val="superscript"/>
        </w:rPr>
        <w:t>10</w:t>
      </w:r>
      <w:r w:rsidR="00FA725E" w:rsidRPr="00D36396">
        <w:rPr>
          <w:rFonts w:cstheme="minorHAnsi"/>
          <w:bCs/>
          <w:color w:val="0000FF"/>
        </w:rPr>
        <w:t>. Patients within the same CMG are expected to have similar resource utilization needs and similar outcomes.</w:t>
      </w:r>
      <w:r w:rsidR="00D9464D">
        <w:rPr>
          <w:rFonts w:cstheme="minorHAnsi"/>
          <w:bCs/>
          <w:color w:val="0000FF"/>
        </w:rPr>
        <w:t xml:space="preserve"> </w:t>
      </w:r>
      <w:r w:rsidR="00FA725E" w:rsidRPr="00D36396">
        <w:rPr>
          <w:rFonts w:cstheme="minorHAnsi"/>
          <w:bCs/>
          <w:color w:val="0000FF"/>
        </w:rPr>
        <w:t>There are three steps to classifying a patient into a CMG at admission:</w:t>
      </w:r>
    </w:p>
    <w:p w14:paraId="1A31956C" w14:textId="77777777" w:rsidR="00FA725E" w:rsidRPr="00D36396" w:rsidRDefault="00FA725E" w:rsidP="00FA725E">
      <w:pPr>
        <w:autoSpaceDE w:val="0"/>
        <w:autoSpaceDN w:val="0"/>
        <w:adjustRightInd w:val="0"/>
        <w:spacing w:after="0" w:line="240" w:lineRule="auto"/>
        <w:ind w:firstLine="720"/>
        <w:rPr>
          <w:rFonts w:cstheme="minorHAnsi"/>
          <w:bCs/>
          <w:color w:val="0000FF"/>
        </w:rPr>
      </w:pPr>
      <w:r w:rsidRPr="00D36396">
        <w:rPr>
          <w:rFonts w:cstheme="minorHAnsi"/>
          <w:bCs/>
          <w:color w:val="0000FF"/>
        </w:rPr>
        <w:t>1.</w:t>
      </w:r>
      <w:r w:rsidRPr="00D36396">
        <w:rPr>
          <w:rFonts w:cstheme="minorHAnsi"/>
          <w:bCs/>
          <w:color w:val="0000FF"/>
        </w:rPr>
        <w:tab/>
        <w:t>Identify the patient’s impairment group code (IGC).</w:t>
      </w:r>
    </w:p>
    <w:p w14:paraId="7B3E20C8" w14:textId="77777777" w:rsidR="00FA725E" w:rsidRPr="00D36396" w:rsidRDefault="00FA725E" w:rsidP="00F86D07">
      <w:pPr>
        <w:autoSpaceDE w:val="0"/>
        <w:autoSpaceDN w:val="0"/>
        <w:adjustRightInd w:val="0"/>
        <w:spacing w:after="0" w:line="240" w:lineRule="auto"/>
        <w:ind w:left="1440" w:hanging="720"/>
        <w:rPr>
          <w:rFonts w:cstheme="minorHAnsi"/>
          <w:bCs/>
          <w:color w:val="0000FF"/>
        </w:rPr>
      </w:pPr>
      <w:r w:rsidRPr="00D36396">
        <w:rPr>
          <w:rFonts w:cstheme="minorHAnsi"/>
          <w:bCs/>
          <w:color w:val="0000FF"/>
        </w:rPr>
        <w:t>2.</w:t>
      </w:r>
      <w:r w:rsidRPr="00D36396">
        <w:rPr>
          <w:rFonts w:cstheme="minorHAnsi"/>
          <w:bCs/>
          <w:color w:val="0000FF"/>
        </w:rPr>
        <w:tab/>
        <w:t xml:space="preserve">Calculate the patient’s weighted motor index score, calculated from 12 of the 13 motor FIM® items. </w:t>
      </w:r>
    </w:p>
    <w:p w14:paraId="197C881D" w14:textId="2183A997" w:rsidR="00FA725E" w:rsidRPr="00F86D07" w:rsidRDefault="00FA725E" w:rsidP="00F86D07">
      <w:pPr>
        <w:autoSpaceDE w:val="0"/>
        <w:autoSpaceDN w:val="0"/>
        <w:adjustRightInd w:val="0"/>
        <w:spacing w:after="0" w:line="240" w:lineRule="auto"/>
        <w:ind w:left="1440" w:hanging="720"/>
        <w:rPr>
          <w:rFonts w:cstheme="minorHAnsi"/>
          <w:bCs/>
          <w:color w:val="0000FF"/>
          <w:vertAlign w:val="superscript"/>
        </w:rPr>
      </w:pPr>
      <w:r w:rsidRPr="00D36396">
        <w:rPr>
          <w:rFonts w:cstheme="minorHAnsi"/>
          <w:bCs/>
          <w:color w:val="0000FF"/>
        </w:rPr>
        <w:t>3.</w:t>
      </w:r>
      <w:r w:rsidRPr="00D36396">
        <w:rPr>
          <w:rFonts w:cstheme="minorHAnsi"/>
          <w:bCs/>
          <w:color w:val="0000FF"/>
        </w:rPr>
        <w:tab/>
        <w:t xml:space="preserve">Calculate the cognitive FIM® </w:t>
      </w:r>
      <w:r w:rsidR="00B86856">
        <w:rPr>
          <w:rFonts w:cstheme="minorHAnsi"/>
          <w:bCs/>
          <w:color w:val="0000FF"/>
        </w:rPr>
        <w:t>rating and the age at admission (t</w:t>
      </w:r>
      <w:r w:rsidRPr="00D36396">
        <w:rPr>
          <w:rFonts w:cstheme="minorHAnsi"/>
          <w:bCs/>
          <w:color w:val="0000FF"/>
        </w:rPr>
        <w:t xml:space="preserve">his step is not required </w:t>
      </w:r>
      <w:r w:rsidR="00F86D07">
        <w:rPr>
          <w:rFonts w:cstheme="minorHAnsi"/>
          <w:bCs/>
          <w:color w:val="0000FF"/>
        </w:rPr>
        <w:t>for all CMGs</w:t>
      </w:r>
      <w:r w:rsidR="00B86856">
        <w:rPr>
          <w:rFonts w:cstheme="minorHAnsi"/>
          <w:bCs/>
          <w:color w:val="0000FF"/>
        </w:rPr>
        <w:t>,</w:t>
      </w:r>
      <w:r w:rsidR="00F86D07">
        <w:rPr>
          <w:rFonts w:cstheme="minorHAnsi"/>
          <w:bCs/>
          <w:color w:val="0000FF"/>
        </w:rPr>
        <w:t xml:space="preserve"> see specifications on CMS website for more details</w:t>
      </w:r>
      <w:r w:rsidR="00B86856">
        <w:rPr>
          <w:rFonts w:cstheme="minorHAnsi"/>
          <w:bCs/>
          <w:color w:val="0000FF"/>
        </w:rPr>
        <w:t>)</w:t>
      </w:r>
      <w:r w:rsidR="00F86D07">
        <w:rPr>
          <w:rFonts w:cstheme="minorHAnsi"/>
          <w:bCs/>
          <w:color w:val="0000FF"/>
        </w:rPr>
        <w:t xml:space="preserve">. </w:t>
      </w:r>
      <w:r w:rsidR="00F86D07">
        <w:rPr>
          <w:rFonts w:cstheme="minorHAnsi"/>
          <w:bCs/>
          <w:color w:val="0000FF"/>
          <w:vertAlign w:val="superscript"/>
        </w:rPr>
        <w:t>10</w:t>
      </w:r>
    </w:p>
    <w:p w14:paraId="74FE8D1A" w14:textId="77777777" w:rsidR="00FA725E" w:rsidRPr="00AF2D68" w:rsidRDefault="00FA725E" w:rsidP="00AF2D68">
      <w:pPr>
        <w:rPr>
          <w:rFonts w:cstheme="minorHAnsi"/>
          <w:bCs/>
          <w:sz w:val="4"/>
        </w:rPr>
      </w:pPr>
    </w:p>
    <w:p w14:paraId="37B884D9" w14:textId="77777777" w:rsidR="00275563" w:rsidRDefault="00275563" w:rsidP="00001D73">
      <w:pPr>
        <w:autoSpaceDE w:val="0"/>
        <w:autoSpaceDN w:val="0"/>
        <w:adjustRightInd w:val="0"/>
        <w:spacing w:after="0" w:line="240" w:lineRule="auto"/>
        <w:rPr>
          <w:rFonts w:cstheme="minorHAnsi"/>
          <w:b/>
          <w:bCs/>
        </w:rPr>
      </w:pPr>
      <w:r w:rsidRPr="00B86856">
        <w:rPr>
          <w:rFonts w:cstheme="minorHAnsi"/>
          <w:b/>
          <w:bCs/>
        </w:rPr>
        <w:t xml:space="preserve">2b3.3b. </w:t>
      </w:r>
      <w:proofErr w:type="gramStart"/>
      <w:r w:rsidRPr="00B86856">
        <w:rPr>
          <w:rFonts w:cstheme="minorHAnsi"/>
          <w:b/>
          <w:bCs/>
        </w:rPr>
        <w:t>How</w:t>
      </w:r>
      <w:proofErr w:type="gramEnd"/>
      <w:r w:rsidRPr="00B86856">
        <w:rPr>
          <w:rFonts w:cstheme="minorHAnsi"/>
          <w:b/>
          <w:bCs/>
        </w:rPr>
        <w:t xml:space="preserve"> was the conceptual model </w:t>
      </w:r>
      <w:r w:rsidR="00CE284E" w:rsidRPr="00B86856">
        <w:rPr>
          <w:rFonts w:cstheme="minorHAnsi"/>
          <w:b/>
          <w:bCs/>
        </w:rPr>
        <w:t>of how</w:t>
      </w:r>
      <w:r w:rsidR="00CE284E">
        <w:rPr>
          <w:rFonts w:cstheme="minorHAnsi"/>
          <w:b/>
          <w:bCs/>
        </w:rPr>
        <w:t xml:space="preserve"> social risk impacts this outcome </w:t>
      </w:r>
      <w:r>
        <w:rPr>
          <w:rFonts w:cstheme="minorHAnsi"/>
          <w:b/>
          <w:bCs/>
        </w:rPr>
        <w:t>developed?  Please check all that apply:</w:t>
      </w:r>
    </w:p>
    <w:p w14:paraId="3CCD4795" w14:textId="5C056DF7" w:rsidR="00275563" w:rsidRPr="005232D6" w:rsidRDefault="00456B9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91586069"/>
          <w14:checkbox>
            <w14:checked w14:val="1"/>
            <w14:checkedState w14:val="2612" w14:font="MS Gothic"/>
            <w14:uncheckedState w14:val="2610" w14:font="MS Gothic"/>
          </w14:checkbox>
        </w:sdtPr>
        <w:sdtContent>
          <w:r w:rsidR="00257452">
            <w:rPr>
              <w:rFonts w:ascii="MS Gothic" w:eastAsia="MS Gothic" w:hAnsi="MS Gothic" w:cstheme="minorHAnsi" w:hint="eastAsia"/>
              <w:bCs/>
              <w:color w:val="0000FF"/>
            </w:rPr>
            <w:t>☒</w:t>
          </w:r>
        </w:sdtContent>
      </w:sdt>
      <w:r w:rsidR="00257452">
        <w:rPr>
          <w:rFonts w:cstheme="minorHAnsi"/>
          <w:b/>
          <w:bCs/>
        </w:rPr>
        <w:t xml:space="preserve"> </w:t>
      </w:r>
      <w:r w:rsidR="00CE284E">
        <w:rPr>
          <w:rFonts w:cstheme="minorHAnsi"/>
          <w:b/>
          <w:bCs/>
        </w:rPr>
        <w:t>Published l</w:t>
      </w:r>
      <w:r w:rsidR="00275563">
        <w:rPr>
          <w:rFonts w:cstheme="minorHAnsi"/>
          <w:b/>
          <w:bCs/>
        </w:rPr>
        <w:t>iterature</w:t>
      </w:r>
    </w:p>
    <w:p w14:paraId="2A3FF54C" w14:textId="77777777" w:rsidR="00275563" w:rsidRPr="005232D6" w:rsidRDefault="00456B9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3A6BDAF3" w14:textId="530DBC7B" w:rsidR="00275563" w:rsidRDefault="00456B9F" w:rsidP="00B86856">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0FFEBDD1" w14:textId="77777777" w:rsidR="007B4ED2" w:rsidRDefault="007B4ED2" w:rsidP="00B86856">
      <w:pPr>
        <w:tabs>
          <w:tab w:val="left" w:pos="180"/>
        </w:tabs>
        <w:autoSpaceDE w:val="0"/>
        <w:autoSpaceDN w:val="0"/>
        <w:adjustRightInd w:val="0"/>
        <w:spacing w:after="0" w:line="240" w:lineRule="auto"/>
        <w:ind w:left="180"/>
        <w:rPr>
          <w:rFonts w:cstheme="minorHAnsi"/>
          <w:b/>
          <w:bCs/>
        </w:rPr>
      </w:pPr>
    </w:p>
    <w:p w14:paraId="7C0E88C2" w14:textId="77777777" w:rsidR="00F45EDA" w:rsidRDefault="009C7513" w:rsidP="00001D73">
      <w:pPr>
        <w:autoSpaceDE w:val="0"/>
        <w:autoSpaceDN w:val="0"/>
        <w:adjustRightInd w:val="0"/>
        <w:spacing w:after="0" w:line="240" w:lineRule="auto"/>
        <w:rPr>
          <w:rFonts w:cstheme="minorHAnsi"/>
          <w:bCs/>
          <w:color w:val="0000FF"/>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364EADD1" w14:textId="6C8AE414" w:rsidR="00AE70F6" w:rsidRDefault="00E72158" w:rsidP="00001D73">
      <w:pPr>
        <w:autoSpaceDE w:val="0"/>
        <w:autoSpaceDN w:val="0"/>
        <w:adjustRightInd w:val="0"/>
        <w:spacing w:after="0" w:line="240" w:lineRule="auto"/>
        <w:rPr>
          <w:rFonts w:cstheme="minorHAnsi"/>
          <w:bCs/>
          <w:color w:val="0000FF"/>
        </w:rPr>
      </w:pPr>
      <w:r>
        <w:rPr>
          <w:rFonts w:cstheme="minorHAnsi"/>
          <w:bCs/>
          <w:color w:val="0000FF"/>
        </w:rPr>
        <w:t>P</w:t>
      </w:r>
      <w:r w:rsidR="00F45EDA">
        <w:rPr>
          <w:rFonts w:cstheme="minorHAnsi"/>
          <w:bCs/>
          <w:color w:val="0000FF"/>
        </w:rPr>
        <w:t xml:space="preserve">ublished literature </w:t>
      </w:r>
      <w:r>
        <w:rPr>
          <w:rFonts w:cstheme="minorHAnsi"/>
          <w:bCs/>
          <w:color w:val="0000FF"/>
        </w:rPr>
        <w:t xml:space="preserve">was used </w:t>
      </w:r>
      <w:r w:rsidR="00F45EDA">
        <w:rPr>
          <w:rFonts w:cstheme="minorHAnsi"/>
          <w:bCs/>
          <w:color w:val="0000FF"/>
        </w:rPr>
        <w:t>to determine appropriate risk factors to adjust for in the dataset</w:t>
      </w:r>
      <w:r w:rsidR="00F45EDA">
        <w:rPr>
          <w:rFonts w:cstheme="minorHAnsi"/>
          <w:bCs/>
          <w:color w:val="0000FF"/>
          <w:vertAlign w:val="superscript"/>
        </w:rPr>
        <w:t>1-12</w:t>
      </w:r>
      <w:r w:rsidR="00F45EDA">
        <w:rPr>
          <w:rFonts w:cstheme="minorHAnsi"/>
          <w:bCs/>
          <w:color w:val="0000FF"/>
        </w:rPr>
        <w:t>.</w:t>
      </w:r>
    </w:p>
    <w:p w14:paraId="118A1B87" w14:textId="77777777" w:rsidR="00F45EDA" w:rsidRPr="00AE70F6" w:rsidRDefault="00F45EDA" w:rsidP="00001D73">
      <w:pPr>
        <w:autoSpaceDE w:val="0"/>
        <w:autoSpaceDN w:val="0"/>
        <w:adjustRightInd w:val="0"/>
        <w:spacing w:after="0" w:line="240" w:lineRule="auto"/>
        <w:rPr>
          <w:rFonts w:cstheme="minorHAnsi"/>
          <w:bCs/>
          <w:color w:val="0000FF"/>
        </w:rPr>
      </w:pPr>
    </w:p>
    <w:p w14:paraId="71F12015" w14:textId="77777777" w:rsidR="00001D73" w:rsidRPr="00CE284E" w:rsidRDefault="009C7513" w:rsidP="00001D73">
      <w:pPr>
        <w:autoSpaceDE w:val="0"/>
        <w:autoSpaceDN w:val="0"/>
        <w:adjustRightInd w:val="0"/>
        <w:spacing w:after="0" w:line="240" w:lineRule="auto"/>
        <w:rPr>
          <w:rFonts w:cstheme="minorHAnsi"/>
          <w:b/>
          <w:bCs/>
        </w:rPr>
      </w:pPr>
      <w:r w:rsidRPr="00F45EDA">
        <w:rPr>
          <w:rFonts w:cstheme="minorHAnsi"/>
          <w:b/>
          <w:bCs/>
        </w:rPr>
        <w:t>2b3</w:t>
      </w:r>
      <w:r w:rsidR="00C1695E" w:rsidRPr="00F45EDA">
        <w:rPr>
          <w:rFonts w:cstheme="minorHAnsi"/>
          <w:b/>
          <w:bCs/>
        </w:rPr>
        <w:t>.4b. Describe the analyses and interpretation</w:t>
      </w:r>
      <w:r w:rsidR="00C1695E">
        <w:rPr>
          <w:rFonts w:cstheme="minorHAnsi"/>
          <w:b/>
          <w:bCs/>
        </w:rPr>
        <w:t xml:space="preserve">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4C857175" w14:textId="2C4D2231" w:rsidR="0092220D" w:rsidRPr="00DC3FF6" w:rsidRDefault="0092220D" w:rsidP="0092220D">
      <w:pPr>
        <w:autoSpaceDE w:val="0"/>
        <w:autoSpaceDN w:val="0"/>
        <w:adjustRightInd w:val="0"/>
        <w:spacing w:after="0" w:line="240" w:lineRule="auto"/>
        <w:rPr>
          <w:rFonts w:cstheme="minorHAnsi"/>
          <w:bCs/>
          <w:color w:val="0000FF"/>
        </w:rPr>
      </w:pPr>
      <w:r>
        <w:rPr>
          <w:rFonts w:cstheme="minorHAnsi"/>
          <w:bCs/>
          <w:color w:val="0000FF"/>
        </w:rPr>
        <w:t>There were no differences in mean change in self-care score (change in total self-care score from admission to discharge) by race (eta</w:t>
      </w:r>
      <w:r>
        <w:rPr>
          <w:rFonts w:cstheme="minorHAnsi"/>
          <w:bCs/>
          <w:color w:val="0000FF"/>
          <w:vertAlign w:val="superscript"/>
        </w:rPr>
        <w:t xml:space="preserve">2 </w:t>
      </w:r>
      <w:r>
        <w:rPr>
          <w:rFonts w:cstheme="minorHAnsi"/>
          <w:bCs/>
          <w:color w:val="0000FF"/>
        </w:rPr>
        <w:t>&lt;.001 for all race/ethnic categories), sex (eta</w:t>
      </w:r>
      <w:r>
        <w:rPr>
          <w:rFonts w:cstheme="minorHAnsi"/>
          <w:bCs/>
          <w:color w:val="0000FF"/>
          <w:vertAlign w:val="superscript"/>
        </w:rPr>
        <w:t xml:space="preserve">2 </w:t>
      </w:r>
      <w:r>
        <w:rPr>
          <w:rFonts w:cstheme="minorHAnsi"/>
          <w:bCs/>
          <w:color w:val="0000FF"/>
        </w:rPr>
        <w:t>&lt;.001) or marital status (eta</w:t>
      </w:r>
      <w:r>
        <w:rPr>
          <w:rFonts w:cstheme="minorHAnsi"/>
          <w:bCs/>
          <w:color w:val="0000FF"/>
          <w:vertAlign w:val="superscript"/>
        </w:rPr>
        <w:t xml:space="preserve">2 </w:t>
      </w:r>
      <w:r>
        <w:rPr>
          <w:rFonts w:cstheme="minorHAnsi"/>
          <w:bCs/>
          <w:color w:val="0000FF"/>
        </w:rPr>
        <w:t>&lt;.01). This is consistent with the findings of other published research.</w:t>
      </w:r>
      <w:r>
        <w:rPr>
          <w:rFonts w:cstheme="minorHAnsi"/>
          <w:bCs/>
          <w:color w:val="0000FF"/>
          <w:vertAlign w:val="superscript"/>
        </w:rPr>
        <w:t>1, 2</w:t>
      </w:r>
      <w:r>
        <w:rPr>
          <w:rFonts w:cstheme="minorHAnsi"/>
          <w:bCs/>
          <w:color w:val="0000FF"/>
        </w:rPr>
        <w:t xml:space="preserve"> </w:t>
      </w:r>
    </w:p>
    <w:p w14:paraId="226EFED8" w14:textId="77777777" w:rsidR="003F53E6" w:rsidRPr="00257452" w:rsidRDefault="003F53E6" w:rsidP="00001D73">
      <w:pPr>
        <w:autoSpaceDE w:val="0"/>
        <w:autoSpaceDN w:val="0"/>
        <w:adjustRightInd w:val="0"/>
        <w:spacing w:after="0" w:line="240" w:lineRule="auto"/>
        <w:rPr>
          <w:rFonts w:cstheme="minorHAnsi"/>
          <w:bCs/>
          <w:color w:val="0000FF"/>
        </w:rPr>
      </w:pPr>
    </w:p>
    <w:p w14:paraId="303B10F9" w14:textId="0468A8B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92566" w:rsidRPr="00A25024">
        <w:rPr>
          <w:rFonts w:cstheme="minorHAnsi"/>
          <w:bCs/>
        </w:rPr>
        <w:t>)</w:t>
      </w:r>
      <w:proofErr w:type="gramEnd"/>
      <w:r w:rsidR="00092566" w:rsidRPr="00A25024">
        <w:rPr>
          <w:rFonts w:cstheme="minorHAnsi"/>
          <w:bCs/>
        </w:rPr>
        <w:br/>
      </w:r>
      <w:r w:rsidR="00FA725E" w:rsidRPr="00D36396">
        <w:rPr>
          <w:rFonts w:cstheme="minorHAnsi"/>
          <w:bCs/>
          <w:color w:val="0000FF"/>
        </w:rPr>
        <w:t>CMG adjustment is a standard procedure</w:t>
      </w:r>
      <w:r w:rsidR="00FA725E">
        <w:rPr>
          <w:rFonts w:cstheme="minorHAnsi"/>
          <w:bCs/>
          <w:color w:val="0000FF"/>
          <w:vertAlign w:val="superscript"/>
        </w:rPr>
        <w:t>4, 5</w:t>
      </w:r>
      <w:r w:rsidR="00FA725E" w:rsidRPr="00D36396">
        <w:rPr>
          <w:rFonts w:cstheme="minorHAnsi"/>
          <w:bCs/>
          <w:color w:val="0000FF"/>
        </w:rPr>
        <w:t>.</w:t>
      </w:r>
      <w:r w:rsidR="00DC41A9">
        <w:rPr>
          <w:rFonts w:cstheme="minorHAnsi"/>
          <w:bCs/>
          <w:color w:val="0000FF"/>
        </w:rPr>
        <w:t xml:space="preserve"> Stratification for patient impairment type/condition and risk adjusting data by CMG has been used extensively in prior, published research on patient functional outcomes of inpatient rehabilitation</w:t>
      </w:r>
      <w:r w:rsidR="0092220D">
        <w:rPr>
          <w:rFonts w:cstheme="minorHAnsi"/>
          <w:bCs/>
          <w:color w:val="0000FF"/>
          <w:vertAlign w:val="superscript"/>
        </w:rPr>
        <w:t>4-12</w:t>
      </w:r>
      <w:r w:rsidR="00DC41A9">
        <w:rPr>
          <w:rFonts w:cstheme="minorHAnsi"/>
          <w:bCs/>
          <w:color w:val="0000FF"/>
        </w:rPr>
        <w:t xml:space="preserve">. </w:t>
      </w:r>
    </w:p>
    <w:p w14:paraId="26258619" w14:textId="77777777" w:rsidR="0092220D" w:rsidRDefault="0092220D" w:rsidP="00092566">
      <w:pPr>
        <w:autoSpaceDE w:val="0"/>
        <w:autoSpaceDN w:val="0"/>
        <w:adjustRightInd w:val="0"/>
        <w:spacing w:after="0" w:line="240" w:lineRule="auto"/>
        <w:rPr>
          <w:rFonts w:cstheme="minorHAnsi"/>
          <w:bCs/>
          <w:i/>
        </w:rPr>
      </w:pPr>
    </w:p>
    <w:p w14:paraId="6506E863"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lastRenderedPageBreak/>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550E0630" w14:textId="77777777" w:rsidR="00743E46" w:rsidRDefault="00743E46" w:rsidP="00092566">
      <w:pPr>
        <w:autoSpaceDE w:val="0"/>
        <w:autoSpaceDN w:val="0"/>
        <w:adjustRightInd w:val="0"/>
        <w:spacing w:after="0" w:line="240" w:lineRule="auto"/>
        <w:rPr>
          <w:rFonts w:cstheme="minorHAnsi"/>
          <w:b/>
          <w:bCs/>
        </w:rPr>
      </w:pPr>
    </w:p>
    <w:p w14:paraId="6924B55A" w14:textId="706A3188" w:rsidR="007B4ED2" w:rsidRDefault="00743E46" w:rsidP="0082437C">
      <w:pPr>
        <w:autoSpaceDE w:val="0"/>
        <w:autoSpaceDN w:val="0"/>
        <w:adjustRightInd w:val="0"/>
        <w:spacing w:after="0" w:line="240" w:lineRule="auto"/>
        <w:rPr>
          <w:rFonts w:cstheme="minorHAnsi"/>
          <w:bCs/>
          <w:color w:val="3333FF"/>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8C751E">
        <w:rPr>
          <w:rFonts w:cstheme="minorHAnsi"/>
          <w:bCs/>
          <w:color w:val="3333FF"/>
        </w:rPr>
        <w:t>Due to constraints in space/size the full CMG analysis is not included in the present testing submission. However, to illustrate</w:t>
      </w:r>
      <w:r w:rsidR="007D32B1">
        <w:rPr>
          <w:rFonts w:cstheme="minorHAnsi"/>
          <w:bCs/>
          <w:color w:val="3333FF"/>
        </w:rPr>
        <w:t xml:space="preserve"> the risk adjustment by CMG</w:t>
      </w:r>
      <w:r w:rsidR="008C751E">
        <w:rPr>
          <w:rFonts w:cstheme="minorHAnsi"/>
          <w:bCs/>
          <w:color w:val="3333FF"/>
        </w:rPr>
        <w:t>, one impairment type was selected</w:t>
      </w:r>
      <w:r w:rsidR="007D32B1">
        <w:rPr>
          <w:rFonts w:cstheme="minorHAnsi"/>
          <w:bCs/>
          <w:color w:val="3333FF"/>
        </w:rPr>
        <w:t xml:space="preserve"> and presented below.</w:t>
      </w:r>
      <w:r w:rsidR="008C751E">
        <w:rPr>
          <w:rFonts w:cstheme="minorHAnsi"/>
          <w:bCs/>
          <w:color w:val="3333FF"/>
        </w:rPr>
        <w:t xml:space="preserve"> </w:t>
      </w:r>
      <w:r w:rsidR="006E1287">
        <w:rPr>
          <w:rFonts w:cstheme="minorHAnsi"/>
          <w:bCs/>
          <w:color w:val="3333FF"/>
        </w:rPr>
        <w:t>Considering stroke was the most frequently occurring impairment in the datase</w:t>
      </w:r>
      <w:r w:rsidR="007D32B1">
        <w:rPr>
          <w:rFonts w:cstheme="minorHAnsi"/>
          <w:bCs/>
          <w:color w:val="3333FF"/>
        </w:rPr>
        <w:t>t (23.6% of patients (n=115,607)</w:t>
      </w:r>
      <w:r w:rsidR="006E1287">
        <w:rPr>
          <w:rFonts w:cstheme="minorHAnsi"/>
          <w:bCs/>
          <w:color w:val="3333FF"/>
        </w:rPr>
        <w:t xml:space="preserve"> had stroke as their admission condition</w:t>
      </w:r>
      <w:r w:rsidR="007D32B1">
        <w:rPr>
          <w:rFonts w:cstheme="minorHAnsi"/>
          <w:bCs/>
          <w:color w:val="3333FF"/>
        </w:rPr>
        <w:t>)</w:t>
      </w:r>
      <w:r w:rsidR="006E1287">
        <w:rPr>
          <w:rFonts w:cstheme="minorHAnsi"/>
          <w:bCs/>
          <w:color w:val="3333FF"/>
        </w:rPr>
        <w:t xml:space="preserve">, </w:t>
      </w:r>
      <w:r w:rsidR="007D32B1">
        <w:rPr>
          <w:rFonts w:cstheme="minorHAnsi"/>
          <w:bCs/>
          <w:color w:val="3333FF"/>
        </w:rPr>
        <w:t xml:space="preserve">stroke was selected and </w:t>
      </w:r>
      <w:r w:rsidR="006E1287">
        <w:rPr>
          <w:rFonts w:cstheme="minorHAnsi"/>
          <w:bCs/>
          <w:color w:val="3333FF"/>
        </w:rPr>
        <w:t xml:space="preserve">the data was stratified by impairment and only cases with stroke were </w:t>
      </w:r>
      <w:r w:rsidR="007D32B1">
        <w:rPr>
          <w:rFonts w:cstheme="minorHAnsi"/>
          <w:bCs/>
          <w:color w:val="3333FF"/>
        </w:rPr>
        <w:t>included</w:t>
      </w:r>
      <w:r w:rsidR="006E1287">
        <w:rPr>
          <w:rFonts w:cstheme="minorHAnsi"/>
          <w:bCs/>
          <w:color w:val="3333FF"/>
        </w:rPr>
        <w:t xml:space="preserve"> </w:t>
      </w:r>
      <w:r w:rsidR="007D32B1">
        <w:rPr>
          <w:rFonts w:cstheme="minorHAnsi"/>
          <w:bCs/>
          <w:color w:val="3333FF"/>
        </w:rPr>
        <w:t>in the CMG risk adjustment analysis</w:t>
      </w:r>
      <w:r w:rsidR="006E1287">
        <w:rPr>
          <w:rFonts w:cstheme="minorHAnsi"/>
          <w:bCs/>
          <w:color w:val="3333FF"/>
        </w:rPr>
        <w:t>. An ANOVA was conducted to determine if there were significant differences in mean self-care change by CMG within the stroke subset. CMG for stroke includes 10 categories,</w:t>
      </w:r>
      <w:r w:rsidR="008C751E">
        <w:rPr>
          <w:rFonts w:cstheme="minorHAnsi"/>
          <w:bCs/>
          <w:color w:val="3333FF"/>
        </w:rPr>
        <w:t xml:space="preserve"> ranging from 101 to 110, whereby CMG </w:t>
      </w:r>
      <w:r w:rsidR="006E1287">
        <w:rPr>
          <w:rFonts w:cstheme="minorHAnsi"/>
          <w:bCs/>
          <w:color w:val="3333FF"/>
        </w:rPr>
        <w:t xml:space="preserve">101 is the least severe and </w:t>
      </w:r>
      <w:r w:rsidR="008C751E">
        <w:rPr>
          <w:rFonts w:cstheme="minorHAnsi"/>
          <w:bCs/>
          <w:color w:val="3333FF"/>
        </w:rPr>
        <w:t xml:space="preserve">CMG </w:t>
      </w:r>
      <w:r w:rsidR="006E1287">
        <w:rPr>
          <w:rFonts w:cstheme="minorHAnsi"/>
          <w:bCs/>
          <w:color w:val="3333FF"/>
        </w:rPr>
        <w:t>110 is the most severe. A statistically significant difference was found in mean self-care change by CMG, F=</w:t>
      </w:r>
      <w:r w:rsidR="008C751E">
        <w:rPr>
          <w:rFonts w:cstheme="minorHAnsi"/>
          <w:bCs/>
          <w:color w:val="3333FF"/>
        </w:rPr>
        <w:t>506.81 (</w:t>
      </w:r>
      <w:proofErr w:type="spellStart"/>
      <w:proofErr w:type="gramStart"/>
      <w:r w:rsidR="008C751E">
        <w:rPr>
          <w:rFonts w:cstheme="minorHAnsi"/>
          <w:bCs/>
          <w:color w:val="3333FF"/>
        </w:rPr>
        <w:t>df</w:t>
      </w:r>
      <w:proofErr w:type="spellEnd"/>
      <w:r w:rsidR="008C751E">
        <w:rPr>
          <w:rFonts w:cstheme="minorHAnsi"/>
          <w:bCs/>
          <w:color w:val="3333FF"/>
        </w:rPr>
        <w:t>=</w:t>
      </w:r>
      <w:proofErr w:type="gramEnd"/>
      <w:r w:rsidR="008C751E">
        <w:rPr>
          <w:rFonts w:cstheme="minorHAnsi"/>
          <w:bCs/>
          <w:color w:val="3333FF"/>
        </w:rPr>
        <w:t>9</w:t>
      </w:r>
      <w:r w:rsidR="006E1287">
        <w:rPr>
          <w:rFonts w:cstheme="minorHAnsi"/>
          <w:bCs/>
          <w:color w:val="3333FF"/>
        </w:rPr>
        <w:t>), p=.000</w:t>
      </w:r>
      <w:r w:rsidR="008C751E">
        <w:rPr>
          <w:rFonts w:cstheme="minorHAnsi"/>
          <w:bCs/>
          <w:color w:val="3333FF"/>
        </w:rPr>
        <w:t>. The mean and standard deviation in total self-</w:t>
      </w:r>
      <w:r w:rsidR="008C751E" w:rsidRPr="0092220D">
        <w:rPr>
          <w:rFonts w:cstheme="minorHAnsi"/>
          <w:bCs/>
          <w:color w:val="3333FF"/>
        </w:rPr>
        <w:t xml:space="preserve">care change </w:t>
      </w:r>
      <w:r w:rsidR="008C751E">
        <w:rPr>
          <w:rFonts w:cstheme="minorHAnsi"/>
          <w:bCs/>
          <w:color w:val="3333FF"/>
        </w:rPr>
        <w:t>(total self-care score from admission to discharge) by CMG for patients wit</w:t>
      </w:r>
      <w:r w:rsidR="00456164">
        <w:rPr>
          <w:rFonts w:cstheme="minorHAnsi"/>
          <w:bCs/>
          <w:color w:val="3333FF"/>
        </w:rPr>
        <w:t>h stroke is displayed in Table 3</w:t>
      </w:r>
      <w:r w:rsidR="008C751E">
        <w:rPr>
          <w:rFonts w:cstheme="minorHAnsi"/>
          <w:bCs/>
          <w:color w:val="3333FF"/>
        </w:rPr>
        <w:t xml:space="preserve"> below.</w:t>
      </w:r>
    </w:p>
    <w:p w14:paraId="5ECA148E" w14:textId="77777777" w:rsidR="00730D00" w:rsidRDefault="00730D00" w:rsidP="0082437C">
      <w:pPr>
        <w:autoSpaceDE w:val="0"/>
        <w:autoSpaceDN w:val="0"/>
        <w:adjustRightInd w:val="0"/>
        <w:spacing w:after="0" w:line="240" w:lineRule="auto"/>
        <w:rPr>
          <w:rFonts w:cstheme="minorHAnsi"/>
          <w:bCs/>
          <w:color w:val="3333FF"/>
        </w:rPr>
      </w:pPr>
    </w:p>
    <w:p w14:paraId="02BFFB53" w14:textId="2569F7CE" w:rsidR="007B4ED2" w:rsidRDefault="00456164" w:rsidP="0082437C">
      <w:pPr>
        <w:autoSpaceDE w:val="0"/>
        <w:autoSpaceDN w:val="0"/>
        <w:adjustRightInd w:val="0"/>
        <w:spacing w:after="0" w:line="240" w:lineRule="auto"/>
        <w:rPr>
          <w:rFonts w:cstheme="minorHAnsi"/>
          <w:bCs/>
          <w:color w:val="3333FF"/>
        </w:rPr>
      </w:pPr>
      <w:r>
        <w:rPr>
          <w:rFonts w:cstheme="minorHAnsi"/>
          <w:bCs/>
          <w:color w:val="3333FF"/>
        </w:rPr>
        <w:t>Table 3</w:t>
      </w:r>
      <w:r w:rsidR="0082437C">
        <w:rPr>
          <w:rFonts w:cstheme="minorHAnsi"/>
          <w:bCs/>
          <w:color w:val="3333FF"/>
        </w:rPr>
        <w:t>: Mean Self-Care Change Score</w:t>
      </w:r>
      <w:r w:rsidR="007B4ED2">
        <w:rPr>
          <w:rFonts w:cstheme="minorHAnsi"/>
          <w:bCs/>
          <w:color w:val="3333FF"/>
        </w:rPr>
        <w:t xml:space="preserve"> by CMG for Patients with Stroke</w:t>
      </w:r>
    </w:p>
    <w:p w14:paraId="25C7157B" w14:textId="77777777" w:rsidR="007B4ED2" w:rsidRDefault="007B4ED2" w:rsidP="0082437C">
      <w:pPr>
        <w:autoSpaceDE w:val="0"/>
        <w:autoSpaceDN w:val="0"/>
        <w:adjustRightInd w:val="0"/>
        <w:spacing w:after="0" w:line="240" w:lineRule="auto"/>
        <w:rPr>
          <w:rFonts w:cstheme="minorHAnsi"/>
          <w:bCs/>
          <w:color w:val="3333FF"/>
        </w:rPr>
      </w:pPr>
    </w:p>
    <w:tbl>
      <w:tblPr>
        <w:tblW w:w="36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990"/>
        <w:gridCol w:w="1620"/>
      </w:tblGrid>
      <w:tr w:rsidR="007B4ED2" w:rsidRPr="007D32B1" w14:paraId="3AB72045" w14:textId="77777777" w:rsidTr="00FA3F6F">
        <w:trPr>
          <w:cantSplit/>
        </w:trPr>
        <w:tc>
          <w:tcPr>
            <w:tcW w:w="1995" w:type="dxa"/>
            <w:gridSpan w:val="2"/>
            <w:tcBorders>
              <w:top w:val="single" w:sz="12" w:space="0" w:color="auto"/>
              <w:left w:val="single" w:sz="12" w:space="0" w:color="auto"/>
              <w:bottom w:val="single" w:sz="12" w:space="0" w:color="auto"/>
              <w:right w:val="single" w:sz="12" w:space="0" w:color="auto"/>
            </w:tcBorders>
            <w:shd w:val="clear" w:color="auto" w:fill="FFFFFF"/>
            <w:vAlign w:val="bottom"/>
          </w:tcPr>
          <w:p w14:paraId="643B4F9A" w14:textId="77777777" w:rsidR="007B4ED2" w:rsidRPr="0082437C" w:rsidRDefault="007B4ED2" w:rsidP="00FA3F6F">
            <w:pPr>
              <w:autoSpaceDE w:val="0"/>
              <w:autoSpaceDN w:val="0"/>
              <w:adjustRightInd w:val="0"/>
              <w:spacing w:after="0" w:line="240" w:lineRule="auto"/>
              <w:rPr>
                <w:rFonts w:cstheme="minorHAnsi"/>
                <w:b/>
                <w:bCs/>
                <w:color w:val="3333FF"/>
              </w:rPr>
            </w:pPr>
            <w:r w:rsidRPr="0082437C">
              <w:rPr>
                <w:rFonts w:cstheme="minorHAnsi"/>
                <w:b/>
                <w:bCs/>
                <w:color w:val="3333FF"/>
              </w:rPr>
              <w:t>CMG</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bottom"/>
          </w:tcPr>
          <w:p w14:paraId="5269AA4D" w14:textId="77777777" w:rsidR="007B4ED2" w:rsidRPr="0082437C" w:rsidRDefault="007B4ED2" w:rsidP="00FA3F6F">
            <w:pPr>
              <w:autoSpaceDE w:val="0"/>
              <w:autoSpaceDN w:val="0"/>
              <w:adjustRightInd w:val="0"/>
              <w:spacing w:after="0" w:line="240" w:lineRule="auto"/>
              <w:rPr>
                <w:rFonts w:cstheme="minorHAnsi"/>
                <w:b/>
                <w:bCs/>
                <w:color w:val="3333FF"/>
              </w:rPr>
            </w:pPr>
            <w:r w:rsidRPr="0082437C">
              <w:rPr>
                <w:rFonts w:cstheme="minorHAnsi"/>
                <w:b/>
                <w:bCs/>
                <w:color w:val="3333FF"/>
              </w:rPr>
              <w:t>Self-Care Change</w:t>
            </w:r>
          </w:p>
        </w:tc>
      </w:tr>
      <w:tr w:rsidR="007B4ED2" w:rsidRPr="007D32B1" w14:paraId="77929C34" w14:textId="77777777" w:rsidTr="00FA3F6F">
        <w:trPr>
          <w:cantSplit/>
        </w:trPr>
        <w:tc>
          <w:tcPr>
            <w:tcW w:w="1005" w:type="dxa"/>
            <w:vMerge w:val="restart"/>
            <w:tcBorders>
              <w:top w:val="single" w:sz="12" w:space="0" w:color="auto"/>
              <w:left w:val="single" w:sz="4" w:space="0" w:color="auto"/>
              <w:bottom w:val="nil"/>
              <w:right w:val="nil"/>
            </w:tcBorders>
            <w:shd w:val="clear" w:color="auto" w:fill="FFFFFF"/>
          </w:tcPr>
          <w:p w14:paraId="1E5DB7CF"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101.00</w:t>
            </w:r>
          </w:p>
        </w:tc>
        <w:tc>
          <w:tcPr>
            <w:tcW w:w="990" w:type="dxa"/>
            <w:tcBorders>
              <w:top w:val="single" w:sz="12" w:space="0" w:color="auto"/>
              <w:left w:val="nil"/>
              <w:bottom w:val="nil"/>
              <w:right w:val="single" w:sz="12" w:space="0" w:color="auto"/>
            </w:tcBorders>
            <w:shd w:val="clear" w:color="auto" w:fill="FFFFFF"/>
          </w:tcPr>
          <w:p w14:paraId="0C613148"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single" w:sz="12" w:space="0" w:color="auto"/>
              <w:left w:val="single" w:sz="12" w:space="0" w:color="auto"/>
              <w:bottom w:val="nil"/>
              <w:right w:val="single" w:sz="4" w:space="0" w:color="auto"/>
            </w:tcBorders>
            <w:shd w:val="clear" w:color="auto" w:fill="FFFFFF"/>
            <w:vAlign w:val="center"/>
          </w:tcPr>
          <w:p w14:paraId="07AC49A9"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9.4289</w:t>
            </w:r>
          </w:p>
        </w:tc>
      </w:tr>
      <w:tr w:rsidR="007B4ED2" w:rsidRPr="007D32B1" w14:paraId="2D969F33" w14:textId="77777777" w:rsidTr="00FA3F6F">
        <w:trPr>
          <w:cantSplit/>
        </w:trPr>
        <w:tc>
          <w:tcPr>
            <w:tcW w:w="1005" w:type="dxa"/>
            <w:vMerge/>
            <w:tcBorders>
              <w:top w:val="nil"/>
              <w:left w:val="single" w:sz="4" w:space="0" w:color="auto"/>
              <w:bottom w:val="nil"/>
              <w:right w:val="nil"/>
            </w:tcBorders>
            <w:shd w:val="clear" w:color="auto" w:fill="FFFFFF"/>
          </w:tcPr>
          <w:p w14:paraId="4E7F5F7D"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2" w:space="0" w:color="auto"/>
            </w:tcBorders>
            <w:shd w:val="clear" w:color="auto" w:fill="FFFFFF"/>
          </w:tcPr>
          <w:p w14:paraId="077F2E22"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2" w:space="0" w:color="auto"/>
              <w:bottom w:val="nil"/>
              <w:right w:val="single" w:sz="4" w:space="0" w:color="auto"/>
            </w:tcBorders>
            <w:shd w:val="clear" w:color="auto" w:fill="FFFFFF"/>
            <w:vAlign w:val="center"/>
          </w:tcPr>
          <w:p w14:paraId="35197B29" w14:textId="77777777" w:rsidR="007B4ED2" w:rsidRPr="007D32B1" w:rsidRDefault="007B4ED2" w:rsidP="00FA3F6F">
            <w:pPr>
              <w:autoSpaceDE w:val="0"/>
              <w:autoSpaceDN w:val="0"/>
              <w:adjustRightInd w:val="0"/>
              <w:spacing w:after="0" w:line="240" w:lineRule="auto"/>
              <w:rPr>
                <w:rFonts w:cstheme="minorHAnsi"/>
                <w:bCs/>
                <w:color w:val="3333FF"/>
              </w:rPr>
            </w:pPr>
            <w:r>
              <w:rPr>
                <w:rFonts w:cstheme="minorHAnsi"/>
                <w:bCs/>
                <w:color w:val="3333FF"/>
              </w:rPr>
              <w:t>5457</w:t>
            </w:r>
          </w:p>
        </w:tc>
      </w:tr>
      <w:tr w:rsidR="007B4ED2" w:rsidRPr="007D32B1" w14:paraId="27DB9399" w14:textId="77777777" w:rsidTr="00FA3F6F">
        <w:trPr>
          <w:cantSplit/>
        </w:trPr>
        <w:tc>
          <w:tcPr>
            <w:tcW w:w="1005" w:type="dxa"/>
            <w:vMerge/>
            <w:tcBorders>
              <w:top w:val="nil"/>
              <w:left w:val="single" w:sz="4" w:space="0" w:color="auto"/>
              <w:bottom w:val="single" w:sz="4" w:space="0" w:color="auto"/>
              <w:right w:val="nil"/>
            </w:tcBorders>
            <w:shd w:val="clear" w:color="auto" w:fill="FFFFFF"/>
          </w:tcPr>
          <w:p w14:paraId="06663010"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single" w:sz="4" w:space="0" w:color="auto"/>
              <w:right w:val="single" w:sz="12" w:space="0" w:color="auto"/>
            </w:tcBorders>
            <w:shd w:val="clear" w:color="auto" w:fill="FFFFFF"/>
          </w:tcPr>
          <w:p w14:paraId="194E82B2"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Std. Dev</w:t>
            </w:r>
          </w:p>
        </w:tc>
        <w:tc>
          <w:tcPr>
            <w:tcW w:w="1620" w:type="dxa"/>
            <w:tcBorders>
              <w:top w:val="nil"/>
              <w:left w:val="single" w:sz="12" w:space="0" w:color="auto"/>
              <w:bottom w:val="single" w:sz="4" w:space="0" w:color="auto"/>
              <w:right w:val="single" w:sz="4" w:space="0" w:color="auto"/>
            </w:tcBorders>
            <w:shd w:val="clear" w:color="auto" w:fill="FFFFFF"/>
            <w:vAlign w:val="center"/>
          </w:tcPr>
          <w:p w14:paraId="73F8B8EF"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4.34985</w:t>
            </w:r>
          </w:p>
        </w:tc>
      </w:tr>
      <w:tr w:rsidR="007B4ED2" w:rsidRPr="007D32B1" w14:paraId="73A6D314" w14:textId="77777777" w:rsidTr="00FA3F6F">
        <w:trPr>
          <w:cantSplit/>
        </w:trPr>
        <w:tc>
          <w:tcPr>
            <w:tcW w:w="1005" w:type="dxa"/>
            <w:vMerge w:val="restart"/>
            <w:tcBorders>
              <w:top w:val="single" w:sz="4" w:space="0" w:color="auto"/>
              <w:left w:val="single" w:sz="4" w:space="0" w:color="auto"/>
              <w:bottom w:val="nil"/>
              <w:right w:val="nil"/>
            </w:tcBorders>
            <w:shd w:val="clear" w:color="auto" w:fill="FFFFFF"/>
          </w:tcPr>
          <w:p w14:paraId="2DBA2847"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102.00</w:t>
            </w:r>
          </w:p>
        </w:tc>
        <w:tc>
          <w:tcPr>
            <w:tcW w:w="990" w:type="dxa"/>
            <w:tcBorders>
              <w:top w:val="single" w:sz="4" w:space="0" w:color="auto"/>
              <w:left w:val="nil"/>
              <w:bottom w:val="nil"/>
              <w:right w:val="single" w:sz="12" w:space="0" w:color="auto"/>
            </w:tcBorders>
            <w:shd w:val="clear" w:color="auto" w:fill="FFFFFF"/>
          </w:tcPr>
          <w:p w14:paraId="59A80182"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single" w:sz="4" w:space="0" w:color="auto"/>
              <w:left w:val="single" w:sz="12" w:space="0" w:color="auto"/>
              <w:bottom w:val="nil"/>
              <w:right w:val="single" w:sz="4" w:space="0" w:color="auto"/>
            </w:tcBorders>
            <w:shd w:val="clear" w:color="auto" w:fill="FFFFFF"/>
            <w:vAlign w:val="center"/>
          </w:tcPr>
          <w:p w14:paraId="1D4ED0A4"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10.5473</w:t>
            </w:r>
          </w:p>
        </w:tc>
      </w:tr>
      <w:tr w:rsidR="007B4ED2" w:rsidRPr="007D32B1" w14:paraId="73CA5675" w14:textId="77777777" w:rsidTr="00FA3F6F">
        <w:trPr>
          <w:cantSplit/>
        </w:trPr>
        <w:tc>
          <w:tcPr>
            <w:tcW w:w="1005" w:type="dxa"/>
            <w:vMerge/>
            <w:tcBorders>
              <w:top w:val="nil"/>
              <w:left w:val="single" w:sz="4" w:space="0" w:color="auto"/>
              <w:bottom w:val="nil"/>
              <w:right w:val="nil"/>
            </w:tcBorders>
            <w:shd w:val="clear" w:color="auto" w:fill="FFFFFF"/>
          </w:tcPr>
          <w:p w14:paraId="61FCAC9C"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2" w:space="0" w:color="auto"/>
            </w:tcBorders>
            <w:shd w:val="clear" w:color="auto" w:fill="FFFFFF"/>
          </w:tcPr>
          <w:p w14:paraId="3576D0BD"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2" w:space="0" w:color="auto"/>
              <w:bottom w:val="nil"/>
              <w:right w:val="single" w:sz="4" w:space="0" w:color="auto"/>
            </w:tcBorders>
            <w:shd w:val="clear" w:color="auto" w:fill="FFFFFF"/>
            <w:vAlign w:val="center"/>
          </w:tcPr>
          <w:p w14:paraId="2A32A400"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7427</w:t>
            </w:r>
          </w:p>
        </w:tc>
      </w:tr>
      <w:tr w:rsidR="007B4ED2" w:rsidRPr="007D32B1" w14:paraId="31AFD508" w14:textId="77777777" w:rsidTr="00FA3F6F">
        <w:trPr>
          <w:cantSplit/>
        </w:trPr>
        <w:tc>
          <w:tcPr>
            <w:tcW w:w="1005" w:type="dxa"/>
            <w:vMerge/>
            <w:tcBorders>
              <w:top w:val="nil"/>
              <w:left w:val="single" w:sz="4" w:space="0" w:color="auto"/>
              <w:bottom w:val="single" w:sz="4" w:space="0" w:color="auto"/>
              <w:right w:val="nil"/>
            </w:tcBorders>
            <w:shd w:val="clear" w:color="auto" w:fill="FFFFFF"/>
          </w:tcPr>
          <w:p w14:paraId="3463CB21"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single" w:sz="4" w:space="0" w:color="auto"/>
              <w:right w:val="single" w:sz="12" w:space="0" w:color="auto"/>
            </w:tcBorders>
            <w:shd w:val="clear" w:color="auto" w:fill="FFFFFF"/>
          </w:tcPr>
          <w:p w14:paraId="737477F1"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Std. Devi</w:t>
            </w:r>
          </w:p>
        </w:tc>
        <w:tc>
          <w:tcPr>
            <w:tcW w:w="1620" w:type="dxa"/>
            <w:tcBorders>
              <w:top w:val="nil"/>
              <w:left w:val="single" w:sz="12" w:space="0" w:color="auto"/>
              <w:bottom w:val="single" w:sz="4" w:space="0" w:color="auto"/>
              <w:right w:val="single" w:sz="4" w:space="0" w:color="auto"/>
            </w:tcBorders>
            <w:shd w:val="clear" w:color="auto" w:fill="FFFFFF"/>
            <w:vAlign w:val="center"/>
          </w:tcPr>
          <w:p w14:paraId="562A5947"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4.65968</w:t>
            </w:r>
          </w:p>
        </w:tc>
      </w:tr>
      <w:tr w:rsidR="007B4ED2" w:rsidRPr="007D32B1" w14:paraId="17F95EC4" w14:textId="77777777" w:rsidTr="00FA3F6F">
        <w:trPr>
          <w:cantSplit/>
        </w:trPr>
        <w:tc>
          <w:tcPr>
            <w:tcW w:w="1005" w:type="dxa"/>
            <w:vMerge w:val="restart"/>
            <w:tcBorders>
              <w:top w:val="single" w:sz="4" w:space="0" w:color="auto"/>
              <w:left w:val="single" w:sz="16" w:space="0" w:color="000000"/>
              <w:right w:val="nil"/>
            </w:tcBorders>
            <w:shd w:val="clear" w:color="auto" w:fill="FFFFFF"/>
          </w:tcPr>
          <w:p w14:paraId="418C5E63"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103.00</w:t>
            </w:r>
          </w:p>
        </w:tc>
        <w:tc>
          <w:tcPr>
            <w:tcW w:w="990" w:type="dxa"/>
            <w:tcBorders>
              <w:top w:val="single" w:sz="4" w:space="0" w:color="auto"/>
              <w:left w:val="nil"/>
              <w:bottom w:val="nil"/>
              <w:right w:val="single" w:sz="16" w:space="0" w:color="000000"/>
            </w:tcBorders>
            <w:shd w:val="clear" w:color="auto" w:fill="FFFFFF"/>
          </w:tcPr>
          <w:p w14:paraId="410DC492"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single" w:sz="4" w:space="0" w:color="auto"/>
              <w:left w:val="single" w:sz="16" w:space="0" w:color="000000"/>
              <w:bottom w:val="nil"/>
            </w:tcBorders>
            <w:shd w:val="clear" w:color="auto" w:fill="FFFFFF"/>
            <w:vAlign w:val="center"/>
          </w:tcPr>
          <w:p w14:paraId="483AEF41"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11.2080</w:t>
            </w:r>
          </w:p>
        </w:tc>
      </w:tr>
      <w:tr w:rsidR="007B4ED2" w:rsidRPr="007D32B1" w14:paraId="6B45A5D6" w14:textId="77777777" w:rsidTr="00FA3F6F">
        <w:trPr>
          <w:cantSplit/>
        </w:trPr>
        <w:tc>
          <w:tcPr>
            <w:tcW w:w="1005" w:type="dxa"/>
            <w:vMerge/>
            <w:tcBorders>
              <w:top w:val="nil"/>
              <w:left w:val="single" w:sz="16" w:space="0" w:color="000000"/>
              <w:right w:val="nil"/>
            </w:tcBorders>
            <w:shd w:val="clear" w:color="auto" w:fill="FFFFFF"/>
          </w:tcPr>
          <w:p w14:paraId="54B549FD"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6" w:space="0" w:color="000000"/>
            </w:tcBorders>
            <w:shd w:val="clear" w:color="auto" w:fill="FFFFFF"/>
          </w:tcPr>
          <w:p w14:paraId="49E43F02"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6" w:space="0" w:color="000000"/>
              <w:bottom w:val="nil"/>
            </w:tcBorders>
            <w:shd w:val="clear" w:color="auto" w:fill="FFFFFF"/>
            <w:vAlign w:val="center"/>
          </w:tcPr>
          <w:p w14:paraId="5452103C" w14:textId="77777777" w:rsidR="007B4ED2" w:rsidRPr="007D32B1" w:rsidRDefault="007B4ED2" w:rsidP="00FA3F6F">
            <w:pPr>
              <w:autoSpaceDE w:val="0"/>
              <w:autoSpaceDN w:val="0"/>
              <w:adjustRightInd w:val="0"/>
              <w:spacing w:after="0" w:line="240" w:lineRule="auto"/>
              <w:rPr>
                <w:rFonts w:cstheme="minorHAnsi"/>
                <w:bCs/>
                <w:color w:val="3333FF"/>
              </w:rPr>
            </w:pPr>
            <w:r>
              <w:rPr>
                <w:rFonts w:cstheme="minorHAnsi"/>
                <w:bCs/>
                <w:color w:val="3333FF"/>
              </w:rPr>
              <w:t>2166</w:t>
            </w:r>
          </w:p>
        </w:tc>
      </w:tr>
      <w:tr w:rsidR="007B4ED2" w:rsidRPr="007D32B1" w14:paraId="05FD62B4" w14:textId="77777777" w:rsidTr="00FA3F6F">
        <w:trPr>
          <w:cantSplit/>
        </w:trPr>
        <w:tc>
          <w:tcPr>
            <w:tcW w:w="1005" w:type="dxa"/>
            <w:vMerge/>
            <w:tcBorders>
              <w:top w:val="nil"/>
              <w:left w:val="single" w:sz="16" w:space="0" w:color="000000"/>
              <w:right w:val="nil"/>
            </w:tcBorders>
            <w:shd w:val="clear" w:color="auto" w:fill="FFFFFF"/>
          </w:tcPr>
          <w:p w14:paraId="69F7ECFD"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right w:val="single" w:sz="16" w:space="0" w:color="000000"/>
            </w:tcBorders>
            <w:shd w:val="clear" w:color="auto" w:fill="FFFFFF"/>
          </w:tcPr>
          <w:p w14:paraId="674B95A0"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Std. Dev</w:t>
            </w:r>
          </w:p>
        </w:tc>
        <w:tc>
          <w:tcPr>
            <w:tcW w:w="1620" w:type="dxa"/>
            <w:tcBorders>
              <w:top w:val="nil"/>
              <w:left w:val="single" w:sz="16" w:space="0" w:color="000000"/>
            </w:tcBorders>
            <w:shd w:val="clear" w:color="auto" w:fill="FFFFFF"/>
            <w:vAlign w:val="center"/>
          </w:tcPr>
          <w:p w14:paraId="59B814A8"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5.65422</w:t>
            </w:r>
          </w:p>
        </w:tc>
      </w:tr>
      <w:tr w:rsidR="007B4ED2" w:rsidRPr="007D32B1" w14:paraId="5C69AF18" w14:textId="77777777" w:rsidTr="00FA3F6F">
        <w:trPr>
          <w:cantSplit/>
        </w:trPr>
        <w:tc>
          <w:tcPr>
            <w:tcW w:w="1005" w:type="dxa"/>
            <w:vMerge w:val="restart"/>
            <w:tcBorders>
              <w:top w:val="nil"/>
              <w:left w:val="single" w:sz="16" w:space="0" w:color="000000"/>
              <w:right w:val="nil"/>
            </w:tcBorders>
            <w:shd w:val="clear" w:color="auto" w:fill="FFFFFF"/>
          </w:tcPr>
          <w:p w14:paraId="64C0358E"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104.00</w:t>
            </w:r>
          </w:p>
        </w:tc>
        <w:tc>
          <w:tcPr>
            <w:tcW w:w="990" w:type="dxa"/>
            <w:tcBorders>
              <w:top w:val="nil"/>
              <w:left w:val="nil"/>
              <w:bottom w:val="nil"/>
              <w:right w:val="single" w:sz="16" w:space="0" w:color="000000"/>
            </w:tcBorders>
            <w:shd w:val="clear" w:color="auto" w:fill="FFFFFF"/>
          </w:tcPr>
          <w:p w14:paraId="3CD38232"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nil"/>
              <w:left w:val="single" w:sz="16" w:space="0" w:color="000000"/>
              <w:bottom w:val="nil"/>
            </w:tcBorders>
            <w:shd w:val="clear" w:color="auto" w:fill="FFFFFF"/>
            <w:vAlign w:val="center"/>
          </w:tcPr>
          <w:p w14:paraId="19368A70"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11.4230</w:t>
            </w:r>
          </w:p>
        </w:tc>
      </w:tr>
      <w:tr w:rsidR="007B4ED2" w:rsidRPr="007D32B1" w14:paraId="356F7662" w14:textId="77777777" w:rsidTr="00FA3F6F">
        <w:trPr>
          <w:cantSplit/>
        </w:trPr>
        <w:tc>
          <w:tcPr>
            <w:tcW w:w="1005" w:type="dxa"/>
            <w:vMerge/>
            <w:tcBorders>
              <w:top w:val="nil"/>
              <w:left w:val="single" w:sz="16" w:space="0" w:color="000000"/>
              <w:right w:val="nil"/>
            </w:tcBorders>
            <w:shd w:val="clear" w:color="auto" w:fill="FFFFFF"/>
          </w:tcPr>
          <w:p w14:paraId="5D6F25B3"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6" w:space="0" w:color="000000"/>
            </w:tcBorders>
            <w:shd w:val="clear" w:color="auto" w:fill="FFFFFF"/>
          </w:tcPr>
          <w:p w14:paraId="0C063925"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6" w:space="0" w:color="000000"/>
              <w:bottom w:val="nil"/>
            </w:tcBorders>
            <w:shd w:val="clear" w:color="auto" w:fill="FFFFFF"/>
            <w:vAlign w:val="center"/>
          </w:tcPr>
          <w:p w14:paraId="65CAF03E" w14:textId="77777777" w:rsidR="007B4ED2" w:rsidRPr="007D32B1" w:rsidRDefault="007B4ED2" w:rsidP="00FA3F6F">
            <w:pPr>
              <w:autoSpaceDE w:val="0"/>
              <w:autoSpaceDN w:val="0"/>
              <w:adjustRightInd w:val="0"/>
              <w:spacing w:after="0" w:line="240" w:lineRule="auto"/>
              <w:rPr>
                <w:rFonts w:cstheme="minorHAnsi"/>
                <w:bCs/>
                <w:color w:val="3333FF"/>
              </w:rPr>
            </w:pPr>
            <w:r>
              <w:rPr>
                <w:rFonts w:cstheme="minorHAnsi"/>
                <w:bCs/>
                <w:color w:val="3333FF"/>
              </w:rPr>
              <w:t>12900</w:t>
            </w:r>
          </w:p>
        </w:tc>
      </w:tr>
      <w:tr w:rsidR="007B4ED2" w:rsidRPr="007D32B1" w14:paraId="3E878B26" w14:textId="77777777" w:rsidTr="00FA3F6F">
        <w:trPr>
          <w:cantSplit/>
        </w:trPr>
        <w:tc>
          <w:tcPr>
            <w:tcW w:w="1005" w:type="dxa"/>
            <w:vMerge/>
            <w:tcBorders>
              <w:top w:val="nil"/>
              <w:left w:val="single" w:sz="16" w:space="0" w:color="000000"/>
              <w:right w:val="nil"/>
            </w:tcBorders>
            <w:shd w:val="clear" w:color="auto" w:fill="FFFFFF"/>
          </w:tcPr>
          <w:p w14:paraId="101D4ABF"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right w:val="single" w:sz="16" w:space="0" w:color="000000"/>
            </w:tcBorders>
            <w:shd w:val="clear" w:color="auto" w:fill="FFFFFF"/>
          </w:tcPr>
          <w:p w14:paraId="4EC93D41"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Std. Dev</w:t>
            </w:r>
          </w:p>
        </w:tc>
        <w:tc>
          <w:tcPr>
            <w:tcW w:w="1620" w:type="dxa"/>
            <w:tcBorders>
              <w:top w:val="nil"/>
              <w:left w:val="single" w:sz="16" w:space="0" w:color="000000"/>
            </w:tcBorders>
            <w:shd w:val="clear" w:color="auto" w:fill="FFFFFF"/>
            <w:vAlign w:val="center"/>
          </w:tcPr>
          <w:p w14:paraId="193FC57A"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5.40449</w:t>
            </w:r>
          </w:p>
        </w:tc>
      </w:tr>
      <w:tr w:rsidR="007B4ED2" w:rsidRPr="007D32B1" w14:paraId="4454B2FF" w14:textId="77777777" w:rsidTr="00FA3F6F">
        <w:trPr>
          <w:cantSplit/>
        </w:trPr>
        <w:tc>
          <w:tcPr>
            <w:tcW w:w="1005" w:type="dxa"/>
            <w:vMerge w:val="restart"/>
            <w:tcBorders>
              <w:top w:val="nil"/>
              <w:left w:val="single" w:sz="16" w:space="0" w:color="000000"/>
              <w:right w:val="nil"/>
            </w:tcBorders>
            <w:shd w:val="clear" w:color="auto" w:fill="FFFFFF"/>
          </w:tcPr>
          <w:p w14:paraId="70F202A0"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105.00</w:t>
            </w:r>
          </w:p>
        </w:tc>
        <w:tc>
          <w:tcPr>
            <w:tcW w:w="990" w:type="dxa"/>
            <w:tcBorders>
              <w:top w:val="nil"/>
              <w:left w:val="nil"/>
              <w:bottom w:val="nil"/>
              <w:right w:val="single" w:sz="16" w:space="0" w:color="000000"/>
            </w:tcBorders>
            <w:shd w:val="clear" w:color="auto" w:fill="FFFFFF"/>
          </w:tcPr>
          <w:p w14:paraId="0F5B9B74"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nil"/>
              <w:left w:val="single" w:sz="16" w:space="0" w:color="000000"/>
              <w:bottom w:val="nil"/>
            </w:tcBorders>
            <w:shd w:val="clear" w:color="auto" w:fill="FFFFFF"/>
            <w:vAlign w:val="center"/>
          </w:tcPr>
          <w:p w14:paraId="48677733"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12.5457</w:t>
            </w:r>
          </w:p>
        </w:tc>
      </w:tr>
      <w:tr w:rsidR="007B4ED2" w:rsidRPr="007D32B1" w14:paraId="776D0271" w14:textId="77777777" w:rsidTr="00FA3F6F">
        <w:trPr>
          <w:cantSplit/>
        </w:trPr>
        <w:tc>
          <w:tcPr>
            <w:tcW w:w="1005" w:type="dxa"/>
            <w:vMerge/>
            <w:tcBorders>
              <w:top w:val="nil"/>
              <w:left w:val="single" w:sz="16" w:space="0" w:color="000000"/>
              <w:right w:val="nil"/>
            </w:tcBorders>
            <w:shd w:val="clear" w:color="auto" w:fill="FFFFFF"/>
          </w:tcPr>
          <w:p w14:paraId="0063C7D1"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6" w:space="0" w:color="000000"/>
            </w:tcBorders>
            <w:shd w:val="clear" w:color="auto" w:fill="FFFFFF"/>
          </w:tcPr>
          <w:p w14:paraId="0EF554FA"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6" w:space="0" w:color="000000"/>
              <w:bottom w:val="nil"/>
            </w:tcBorders>
            <w:shd w:val="clear" w:color="auto" w:fill="FFFFFF"/>
            <w:vAlign w:val="center"/>
          </w:tcPr>
          <w:p w14:paraId="74C9A933"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11049</w:t>
            </w:r>
          </w:p>
        </w:tc>
      </w:tr>
      <w:tr w:rsidR="007B4ED2" w:rsidRPr="007D32B1" w14:paraId="69EF7ADF" w14:textId="77777777" w:rsidTr="00FA3F6F">
        <w:trPr>
          <w:cantSplit/>
        </w:trPr>
        <w:tc>
          <w:tcPr>
            <w:tcW w:w="1005" w:type="dxa"/>
            <w:vMerge/>
            <w:tcBorders>
              <w:top w:val="nil"/>
              <w:left w:val="single" w:sz="16" w:space="0" w:color="000000"/>
              <w:right w:val="nil"/>
            </w:tcBorders>
            <w:shd w:val="clear" w:color="auto" w:fill="FFFFFF"/>
          </w:tcPr>
          <w:p w14:paraId="2C039147"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right w:val="single" w:sz="16" w:space="0" w:color="000000"/>
            </w:tcBorders>
            <w:shd w:val="clear" w:color="auto" w:fill="FFFFFF"/>
          </w:tcPr>
          <w:p w14:paraId="1FE91DBF" w14:textId="77777777" w:rsidR="007B4ED2" w:rsidRPr="007D32B1" w:rsidRDefault="007B4ED2" w:rsidP="00FA3F6F">
            <w:pPr>
              <w:autoSpaceDE w:val="0"/>
              <w:autoSpaceDN w:val="0"/>
              <w:adjustRightInd w:val="0"/>
              <w:spacing w:after="0" w:line="240" w:lineRule="auto"/>
              <w:rPr>
                <w:rFonts w:cstheme="minorHAnsi"/>
                <w:bCs/>
                <w:color w:val="3333FF"/>
              </w:rPr>
            </w:pPr>
            <w:r>
              <w:rPr>
                <w:rFonts w:cstheme="minorHAnsi"/>
                <w:bCs/>
                <w:color w:val="3333FF"/>
              </w:rPr>
              <w:t>Std. Dev</w:t>
            </w:r>
          </w:p>
        </w:tc>
        <w:tc>
          <w:tcPr>
            <w:tcW w:w="1620" w:type="dxa"/>
            <w:tcBorders>
              <w:top w:val="nil"/>
              <w:left w:val="single" w:sz="16" w:space="0" w:color="000000"/>
            </w:tcBorders>
            <w:shd w:val="clear" w:color="auto" w:fill="FFFFFF"/>
            <w:vAlign w:val="center"/>
          </w:tcPr>
          <w:p w14:paraId="4D26F0C4"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6.11665</w:t>
            </w:r>
          </w:p>
        </w:tc>
      </w:tr>
      <w:tr w:rsidR="007B4ED2" w:rsidRPr="007D32B1" w14:paraId="4874B780" w14:textId="77777777" w:rsidTr="00FA3F6F">
        <w:trPr>
          <w:cantSplit/>
        </w:trPr>
        <w:tc>
          <w:tcPr>
            <w:tcW w:w="1005" w:type="dxa"/>
            <w:vMerge w:val="restart"/>
            <w:tcBorders>
              <w:top w:val="nil"/>
              <w:left w:val="single" w:sz="16" w:space="0" w:color="000000"/>
              <w:right w:val="nil"/>
            </w:tcBorders>
            <w:shd w:val="clear" w:color="auto" w:fill="FFFFFF"/>
          </w:tcPr>
          <w:p w14:paraId="2349BDE4"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106.00</w:t>
            </w:r>
          </w:p>
        </w:tc>
        <w:tc>
          <w:tcPr>
            <w:tcW w:w="990" w:type="dxa"/>
            <w:tcBorders>
              <w:top w:val="nil"/>
              <w:left w:val="nil"/>
              <w:bottom w:val="nil"/>
              <w:right w:val="single" w:sz="16" w:space="0" w:color="000000"/>
            </w:tcBorders>
            <w:shd w:val="clear" w:color="auto" w:fill="FFFFFF"/>
          </w:tcPr>
          <w:p w14:paraId="5F06977D"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nil"/>
              <w:left w:val="single" w:sz="16" w:space="0" w:color="000000"/>
              <w:bottom w:val="nil"/>
            </w:tcBorders>
            <w:shd w:val="clear" w:color="auto" w:fill="FFFFFF"/>
            <w:vAlign w:val="center"/>
          </w:tcPr>
          <w:p w14:paraId="1AEE7113"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13.6125</w:t>
            </w:r>
          </w:p>
        </w:tc>
      </w:tr>
      <w:tr w:rsidR="007B4ED2" w:rsidRPr="007D32B1" w14:paraId="0E6DC03B" w14:textId="77777777" w:rsidTr="00FA3F6F">
        <w:trPr>
          <w:cantSplit/>
        </w:trPr>
        <w:tc>
          <w:tcPr>
            <w:tcW w:w="1005" w:type="dxa"/>
            <w:vMerge/>
            <w:tcBorders>
              <w:top w:val="nil"/>
              <w:left w:val="single" w:sz="16" w:space="0" w:color="000000"/>
              <w:right w:val="nil"/>
            </w:tcBorders>
            <w:shd w:val="clear" w:color="auto" w:fill="FFFFFF"/>
          </w:tcPr>
          <w:p w14:paraId="40B07BEC"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6" w:space="0" w:color="000000"/>
            </w:tcBorders>
            <w:shd w:val="clear" w:color="auto" w:fill="FFFFFF"/>
          </w:tcPr>
          <w:p w14:paraId="4D8EDF14"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6" w:space="0" w:color="000000"/>
              <w:bottom w:val="nil"/>
            </w:tcBorders>
            <w:shd w:val="clear" w:color="auto" w:fill="FFFFFF"/>
            <w:vAlign w:val="center"/>
          </w:tcPr>
          <w:p w14:paraId="7D10F401"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10414</w:t>
            </w:r>
          </w:p>
        </w:tc>
      </w:tr>
      <w:tr w:rsidR="007B4ED2" w:rsidRPr="007D32B1" w14:paraId="37AF3D5C" w14:textId="77777777" w:rsidTr="00FA3F6F">
        <w:trPr>
          <w:cantSplit/>
        </w:trPr>
        <w:tc>
          <w:tcPr>
            <w:tcW w:w="1005" w:type="dxa"/>
            <w:vMerge/>
            <w:tcBorders>
              <w:top w:val="nil"/>
              <w:left w:val="single" w:sz="16" w:space="0" w:color="000000"/>
              <w:right w:val="nil"/>
            </w:tcBorders>
            <w:shd w:val="clear" w:color="auto" w:fill="FFFFFF"/>
          </w:tcPr>
          <w:p w14:paraId="23744046"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right w:val="single" w:sz="16" w:space="0" w:color="000000"/>
            </w:tcBorders>
            <w:shd w:val="clear" w:color="auto" w:fill="FFFFFF"/>
          </w:tcPr>
          <w:p w14:paraId="3DD270AE"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Std. Dev</w:t>
            </w:r>
          </w:p>
        </w:tc>
        <w:tc>
          <w:tcPr>
            <w:tcW w:w="1620" w:type="dxa"/>
            <w:tcBorders>
              <w:top w:val="nil"/>
              <w:left w:val="single" w:sz="16" w:space="0" w:color="000000"/>
            </w:tcBorders>
            <w:shd w:val="clear" w:color="auto" w:fill="FFFFFF"/>
            <w:vAlign w:val="center"/>
          </w:tcPr>
          <w:p w14:paraId="4D39A657"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6.53985</w:t>
            </w:r>
          </w:p>
        </w:tc>
      </w:tr>
      <w:tr w:rsidR="007B4ED2" w:rsidRPr="007D32B1" w14:paraId="48664E71" w14:textId="77777777" w:rsidTr="00FA3F6F">
        <w:trPr>
          <w:cantSplit/>
        </w:trPr>
        <w:tc>
          <w:tcPr>
            <w:tcW w:w="1005" w:type="dxa"/>
            <w:vMerge w:val="restart"/>
            <w:tcBorders>
              <w:top w:val="nil"/>
              <w:left w:val="single" w:sz="16" w:space="0" w:color="000000"/>
              <w:right w:val="nil"/>
            </w:tcBorders>
            <w:shd w:val="clear" w:color="auto" w:fill="FFFFFF"/>
          </w:tcPr>
          <w:p w14:paraId="58D1BF86"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107.00</w:t>
            </w:r>
          </w:p>
        </w:tc>
        <w:tc>
          <w:tcPr>
            <w:tcW w:w="990" w:type="dxa"/>
            <w:tcBorders>
              <w:top w:val="nil"/>
              <w:left w:val="nil"/>
              <w:bottom w:val="nil"/>
              <w:right w:val="single" w:sz="16" w:space="0" w:color="000000"/>
            </w:tcBorders>
            <w:shd w:val="clear" w:color="auto" w:fill="FFFFFF"/>
          </w:tcPr>
          <w:p w14:paraId="01AD4E00"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nil"/>
              <w:left w:val="single" w:sz="16" w:space="0" w:color="000000"/>
              <w:bottom w:val="nil"/>
            </w:tcBorders>
            <w:shd w:val="clear" w:color="auto" w:fill="FFFFFF"/>
            <w:vAlign w:val="center"/>
          </w:tcPr>
          <w:p w14:paraId="70961310"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14.3717</w:t>
            </w:r>
          </w:p>
        </w:tc>
      </w:tr>
      <w:tr w:rsidR="007B4ED2" w:rsidRPr="007D32B1" w14:paraId="5D164580" w14:textId="77777777" w:rsidTr="00FA3F6F">
        <w:trPr>
          <w:cantSplit/>
        </w:trPr>
        <w:tc>
          <w:tcPr>
            <w:tcW w:w="1005" w:type="dxa"/>
            <w:vMerge/>
            <w:tcBorders>
              <w:top w:val="nil"/>
              <w:left w:val="single" w:sz="16" w:space="0" w:color="000000"/>
              <w:right w:val="nil"/>
            </w:tcBorders>
            <w:shd w:val="clear" w:color="auto" w:fill="FFFFFF"/>
          </w:tcPr>
          <w:p w14:paraId="17DC18C0"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6" w:space="0" w:color="000000"/>
            </w:tcBorders>
            <w:shd w:val="clear" w:color="auto" w:fill="FFFFFF"/>
          </w:tcPr>
          <w:p w14:paraId="71AE2D1A"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6" w:space="0" w:color="000000"/>
              <w:bottom w:val="nil"/>
            </w:tcBorders>
            <w:shd w:val="clear" w:color="auto" w:fill="FFFFFF"/>
            <w:vAlign w:val="center"/>
          </w:tcPr>
          <w:p w14:paraId="420536DB"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10072</w:t>
            </w:r>
          </w:p>
        </w:tc>
      </w:tr>
      <w:tr w:rsidR="007B4ED2" w:rsidRPr="007D32B1" w14:paraId="2E2285C9" w14:textId="77777777" w:rsidTr="00FA3F6F">
        <w:trPr>
          <w:cantSplit/>
        </w:trPr>
        <w:tc>
          <w:tcPr>
            <w:tcW w:w="1005" w:type="dxa"/>
            <w:vMerge/>
            <w:tcBorders>
              <w:top w:val="nil"/>
              <w:left w:val="single" w:sz="16" w:space="0" w:color="000000"/>
              <w:right w:val="nil"/>
            </w:tcBorders>
            <w:shd w:val="clear" w:color="auto" w:fill="FFFFFF"/>
          </w:tcPr>
          <w:p w14:paraId="3A752674"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right w:val="single" w:sz="16" w:space="0" w:color="000000"/>
            </w:tcBorders>
            <w:shd w:val="clear" w:color="auto" w:fill="FFFFFF"/>
          </w:tcPr>
          <w:p w14:paraId="3B50F9A5"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Std. Dev</w:t>
            </w:r>
          </w:p>
        </w:tc>
        <w:tc>
          <w:tcPr>
            <w:tcW w:w="1620" w:type="dxa"/>
            <w:tcBorders>
              <w:top w:val="nil"/>
              <w:left w:val="single" w:sz="16" w:space="0" w:color="000000"/>
            </w:tcBorders>
            <w:shd w:val="clear" w:color="auto" w:fill="FFFFFF"/>
            <w:vAlign w:val="center"/>
          </w:tcPr>
          <w:p w14:paraId="2C86100D"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7.26532</w:t>
            </w:r>
          </w:p>
        </w:tc>
      </w:tr>
      <w:tr w:rsidR="007B4ED2" w:rsidRPr="007D32B1" w14:paraId="32972FF5" w14:textId="77777777" w:rsidTr="00FA3F6F">
        <w:trPr>
          <w:cantSplit/>
        </w:trPr>
        <w:tc>
          <w:tcPr>
            <w:tcW w:w="1005" w:type="dxa"/>
            <w:vMerge w:val="restart"/>
            <w:tcBorders>
              <w:top w:val="nil"/>
              <w:left w:val="single" w:sz="16" w:space="0" w:color="000000"/>
              <w:right w:val="nil"/>
            </w:tcBorders>
            <w:shd w:val="clear" w:color="auto" w:fill="FFFFFF"/>
          </w:tcPr>
          <w:p w14:paraId="7D73394C"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108.00</w:t>
            </w:r>
          </w:p>
        </w:tc>
        <w:tc>
          <w:tcPr>
            <w:tcW w:w="990" w:type="dxa"/>
            <w:tcBorders>
              <w:top w:val="nil"/>
              <w:left w:val="nil"/>
              <w:bottom w:val="nil"/>
              <w:right w:val="single" w:sz="16" w:space="0" w:color="000000"/>
            </w:tcBorders>
            <w:shd w:val="clear" w:color="auto" w:fill="FFFFFF"/>
          </w:tcPr>
          <w:p w14:paraId="486A0B2D"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nil"/>
              <w:left w:val="single" w:sz="16" w:space="0" w:color="000000"/>
              <w:bottom w:val="nil"/>
            </w:tcBorders>
            <w:shd w:val="clear" w:color="auto" w:fill="FFFFFF"/>
            <w:vAlign w:val="center"/>
          </w:tcPr>
          <w:p w14:paraId="273B8CD9"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11.9042</w:t>
            </w:r>
          </w:p>
        </w:tc>
      </w:tr>
      <w:tr w:rsidR="007B4ED2" w:rsidRPr="007D32B1" w14:paraId="5E13DB18" w14:textId="77777777" w:rsidTr="00FA3F6F">
        <w:trPr>
          <w:cantSplit/>
        </w:trPr>
        <w:tc>
          <w:tcPr>
            <w:tcW w:w="1005" w:type="dxa"/>
            <w:vMerge/>
            <w:tcBorders>
              <w:top w:val="nil"/>
              <w:left w:val="single" w:sz="16" w:space="0" w:color="000000"/>
              <w:right w:val="nil"/>
            </w:tcBorders>
            <w:shd w:val="clear" w:color="auto" w:fill="FFFFFF"/>
          </w:tcPr>
          <w:p w14:paraId="6D179CA6"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6" w:space="0" w:color="000000"/>
            </w:tcBorders>
            <w:shd w:val="clear" w:color="auto" w:fill="FFFFFF"/>
          </w:tcPr>
          <w:p w14:paraId="3DE1738E"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6" w:space="0" w:color="000000"/>
              <w:bottom w:val="nil"/>
            </w:tcBorders>
            <w:shd w:val="clear" w:color="auto" w:fill="FFFFFF"/>
            <w:vAlign w:val="center"/>
          </w:tcPr>
          <w:p w14:paraId="0D1AF41E"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8441</w:t>
            </w:r>
          </w:p>
        </w:tc>
      </w:tr>
      <w:tr w:rsidR="007B4ED2" w:rsidRPr="007D32B1" w14:paraId="075BF353" w14:textId="77777777" w:rsidTr="00FA3F6F">
        <w:trPr>
          <w:cantSplit/>
        </w:trPr>
        <w:tc>
          <w:tcPr>
            <w:tcW w:w="1005" w:type="dxa"/>
            <w:vMerge/>
            <w:tcBorders>
              <w:top w:val="nil"/>
              <w:left w:val="single" w:sz="16" w:space="0" w:color="000000"/>
              <w:right w:val="nil"/>
            </w:tcBorders>
            <w:shd w:val="clear" w:color="auto" w:fill="FFFFFF"/>
          </w:tcPr>
          <w:p w14:paraId="3AC90A66"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right w:val="single" w:sz="16" w:space="0" w:color="000000"/>
            </w:tcBorders>
            <w:shd w:val="clear" w:color="auto" w:fill="FFFFFF"/>
          </w:tcPr>
          <w:p w14:paraId="4DA0CD5C"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Std. Dev</w:t>
            </w:r>
          </w:p>
        </w:tc>
        <w:tc>
          <w:tcPr>
            <w:tcW w:w="1620" w:type="dxa"/>
            <w:tcBorders>
              <w:top w:val="nil"/>
              <w:left w:val="single" w:sz="16" w:space="0" w:color="000000"/>
            </w:tcBorders>
            <w:shd w:val="clear" w:color="auto" w:fill="FFFFFF"/>
            <w:vAlign w:val="center"/>
          </w:tcPr>
          <w:p w14:paraId="2CF32840"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8.24727</w:t>
            </w:r>
          </w:p>
        </w:tc>
      </w:tr>
      <w:tr w:rsidR="007B4ED2" w:rsidRPr="007D32B1" w14:paraId="7BA2240F" w14:textId="77777777" w:rsidTr="00FA3F6F">
        <w:trPr>
          <w:cantSplit/>
        </w:trPr>
        <w:tc>
          <w:tcPr>
            <w:tcW w:w="1005" w:type="dxa"/>
            <w:vMerge w:val="restart"/>
            <w:tcBorders>
              <w:top w:val="nil"/>
              <w:left w:val="single" w:sz="16" w:space="0" w:color="000000"/>
              <w:right w:val="nil"/>
            </w:tcBorders>
            <w:shd w:val="clear" w:color="auto" w:fill="FFFFFF"/>
          </w:tcPr>
          <w:p w14:paraId="6D9262FC"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109.00</w:t>
            </w:r>
          </w:p>
        </w:tc>
        <w:tc>
          <w:tcPr>
            <w:tcW w:w="990" w:type="dxa"/>
            <w:tcBorders>
              <w:top w:val="nil"/>
              <w:left w:val="nil"/>
              <w:bottom w:val="nil"/>
              <w:right w:val="single" w:sz="16" w:space="0" w:color="000000"/>
            </w:tcBorders>
            <w:shd w:val="clear" w:color="auto" w:fill="FFFFFF"/>
          </w:tcPr>
          <w:p w14:paraId="23EC415A"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nil"/>
              <w:left w:val="single" w:sz="16" w:space="0" w:color="000000"/>
              <w:bottom w:val="nil"/>
            </w:tcBorders>
            <w:shd w:val="clear" w:color="auto" w:fill="FFFFFF"/>
            <w:vAlign w:val="center"/>
          </w:tcPr>
          <w:p w14:paraId="3993F170"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14.9599</w:t>
            </w:r>
          </w:p>
        </w:tc>
      </w:tr>
      <w:tr w:rsidR="007B4ED2" w:rsidRPr="007D32B1" w14:paraId="25621F59" w14:textId="77777777" w:rsidTr="00FA3F6F">
        <w:trPr>
          <w:cantSplit/>
        </w:trPr>
        <w:tc>
          <w:tcPr>
            <w:tcW w:w="1005" w:type="dxa"/>
            <w:vMerge/>
            <w:tcBorders>
              <w:top w:val="nil"/>
              <w:left w:val="single" w:sz="16" w:space="0" w:color="000000"/>
              <w:right w:val="nil"/>
            </w:tcBorders>
            <w:shd w:val="clear" w:color="auto" w:fill="FFFFFF"/>
          </w:tcPr>
          <w:p w14:paraId="164E5381"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6" w:space="0" w:color="000000"/>
            </w:tcBorders>
            <w:shd w:val="clear" w:color="auto" w:fill="FFFFFF"/>
          </w:tcPr>
          <w:p w14:paraId="55E63FAC"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6" w:space="0" w:color="000000"/>
              <w:bottom w:val="nil"/>
            </w:tcBorders>
            <w:shd w:val="clear" w:color="auto" w:fill="FFFFFF"/>
            <w:vAlign w:val="center"/>
          </w:tcPr>
          <w:p w14:paraId="7D259215"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9037</w:t>
            </w:r>
          </w:p>
        </w:tc>
      </w:tr>
      <w:tr w:rsidR="007B4ED2" w:rsidRPr="007D32B1" w14:paraId="54EF499D" w14:textId="77777777" w:rsidTr="00FA3F6F">
        <w:trPr>
          <w:cantSplit/>
        </w:trPr>
        <w:tc>
          <w:tcPr>
            <w:tcW w:w="1005" w:type="dxa"/>
            <w:vMerge/>
            <w:tcBorders>
              <w:top w:val="nil"/>
              <w:left w:val="single" w:sz="16" w:space="0" w:color="000000"/>
              <w:right w:val="nil"/>
            </w:tcBorders>
            <w:shd w:val="clear" w:color="auto" w:fill="FFFFFF"/>
          </w:tcPr>
          <w:p w14:paraId="40596C94"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right w:val="single" w:sz="16" w:space="0" w:color="000000"/>
            </w:tcBorders>
            <w:shd w:val="clear" w:color="auto" w:fill="FFFFFF"/>
          </w:tcPr>
          <w:p w14:paraId="41A73C0A"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Std. Dev</w:t>
            </w:r>
          </w:p>
        </w:tc>
        <w:tc>
          <w:tcPr>
            <w:tcW w:w="1620" w:type="dxa"/>
            <w:tcBorders>
              <w:top w:val="nil"/>
              <w:left w:val="single" w:sz="16" w:space="0" w:color="000000"/>
            </w:tcBorders>
            <w:shd w:val="clear" w:color="auto" w:fill="FFFFFF"/>
            <w:vAlign w:val="center"/>
          </w:tcPr>
          <w:p w14:paraId="47B7100B"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7.62084</w:t>
            </w:r>
          </w:p>
        </w:tc>
      </w:tr>
      <w:tr w:rsidR="007B4ED2" w:rsidRPr="007D32B1" w14:paraId="10738287" w14:textId="77777777" w:rsidTr="00FA3F6F">
        <w:trPr>
          <w:cantSplit/>
        </w:trPr>
        <w:tc>
          <w:tcPr>
            <w:tcW w:w="1005" w:type="dxa"/>
            <w:vMerge w:val="restart"/>
            <w:tcBorders>
              <w:top w:val="nil"/>
              <w:left w:val="single" w:sz="16" w:space="0" w:color="000000"/>
              <w:right w:val="nil"/>
            </w:tcBorders>
            <w:shd w:val="clear" w:color="auto" w:fill="FFFFFF"/>
          </w:tcPr>
          <w:p w14:paraId="7AE80125"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110.00</w:t>
            </w:r>
          </w:p>
        </w:tc>
        <w:tc>
          <w:tcPr>
            <w:tcW w:w="990" w:type="dxa"/>
            <w:tcBorders>
              <w:top w:val="nil"/>
              <w:left w:val="nil"/>
              <w:bottom w:val="nil"/>
              <w:right w:val="single" w:sz="16" w:space="0" w:color="000000"/>
            </w:tcBorders>
            <w:shd w:val="clear" w:color="auto" w:fill="FFFFFF"/>
          </w:tcPr>
          <w:p w14:paraId="3180E4F9"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nil"/>
              <w:left w:val="single" w:sz="16" w:space="0" w:color="000000"/>
              <w:bottom w:val="nil"/>
            </w:tcBorders>
            <w:shd w:val="clear" w:color="auto" w:fill="FFFFFF"/>
            <w:vAlign w:val="center"/>
          </w:tcPr>
          <w:p w14:paraId="38DCFA1A"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13.5984</w:t>
            </w:r>
          </w:p>
        </w:tc>
      </w:tr>
      <w:tr w:rsidR="007B4ED2" w:rsidRPr="007D32B1" w14:paraId="19FC8E9B" w14:textId="77777777" w:rsidTr="00FA3F6F">
        <w:trPr>
          <w:cantSplit/>
        </w:trPr>
        <w:tc>
          <w:tcPr>
            <w:tcW w:w="1005" w:type="dxa"/>
            <w:vMerge/>
            <w:tcBorders>
              <w:top w:val="nil"/>
              <w:left w:val="single" w:sz="16" w:space="0" w:color="000000"/>
              <w:right w:val="nil"/>
            </w:tcBorders>
            <w:shd w:val="clear" w:color="auto" w:fill="FFFFFF"/>
          </w:tcPr>
          <w:p w14:paraId="3A6328AB"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6" w:space="0" w:color="000000"/>
            </w:tcBorders>
            <w:shd w:val="clear" w:color="auto" w:fill="FFFFFF"/>
          </w:tcPr>
          <w:p w14:paraId="091C07BC"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6" w:space="0" w:color="000000"/>
              <w:bottom w:val="nil"/>
            </w:tcBorders>
            <w:shd w:val="clear" w:color="auto" w:fill="FFFFFF"/>
            <w:vAlign w:val="center"/>
          </w:tcPr>
          <w:p w14:paraId="13616215"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38644</w:t>
            </w:r>
          </w:p>
        </w:tc>
      </w:tr>
      <w:tr w:rsidR="007B4ED2" w:rsidRPr="007D32B1" w14:paraId="6332E529" w14:textId="77777777" w:rsidTr="00FA3F6F">
        <w:trPr>
          <w:cantSplit/>
        </w:trPr>
        <w:tc>
          <w:tcPr>
            <w:tcW w:w="1005" w:type="dxa"/>
            <w:vMerge/>
            <w:tcBorders>
              <w:top w:val="nil"/>
              <w:left w:val="single" w:sz="16" w:space="0" w:color="000000"/>
              <w:right w:val="nil"/>
            </w:tcBorders>
            <w:shd w:val="clear" w:color="auto" w:fill="FFFFFF"/>
          </w:tcPr>
          <w:p w14:paraId="08F79506"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right w:val="single" w:sz="16" w:space="0" w:color="000000"/>
            </w:tcBorders>
            <w:shd w:val="clear" w:color="auto" w:fill="FFFFFF"/>
          </w:tcPr>
          <w:p w14:paraId="1D1CA9F3"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Std. Dev</w:t>
            </w:r>
          </w:p>
        </w:tc>
        <w:tc>
          <w:tcPr>
            <w:tcW w:w="1620" w:type="dxa"/>
            <w:tcBorders>
              <w:top w:val="nil"/>
              <w:left w:val="single" w:sz="16" w:space="0" w:color="000000"/>
            </w:tcBorders>
            <w:shd w:val="clear" w:color="auto" w:fill="FFFFFF"/>
            <w:vAlign w:val="center"/>
          </w:tcPr>
          <w:p w14:paraId="6FB08D8A"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8.89982</w:t>
            </w:r>
          </w:p>
        </w:tc>
      </w:tr>
      <w:tr w:rsidR="007B4ED2" w:rsidRPr="007D32B1" w14:paraId="0417009E" w14:textId="77777777" w:rsidTr="00FA3F6F">
        <w:trPr>
          <w:cantSplit/>
        </w:trPr>
        <w:tc>
          <w:tcPr>
            <w:tcW w:w="1005" w:type="dxa"/>
            <w:vMerge w:val="restart"/>
            <w:tcBorders>
              <w:top w:val="nil"/>
              <w:left w:val="single" w:sz="16" w:space="0" w:color="000000"/>
              <w:bottom w:val="single" w:sz="16" w:space="0" w:color="000000"/>
              <w:right w:val="nil"/>
            </w:tcBorders>
            <w:shd w:val="clear" w:color="auto" w:fill="FFFFFF"/>
          </w:tcPr>
          <w:p w14:paraId="328E43D1"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Total</w:t>
            </w:r>
          </w:p>
        </w:tc>
        <w:tc>
          <w:tcPr>
            <w:tcW w:w="990" w:type="dxa"/>
            <w:tcBorders>
              <w:top w:val="nil"/>
              <w:left w:val="nil"/>
              <w:bottom w:val="nil"/>
              <w:right w:val="single" w:sz="16" w:space="0" w:color="000000"/>
            </w:tcBorders>
            <w:shd w:val="clear" w:color="auto" w:fill="FFFFFF"/>
          </w:tcPr>
          <w:p w14:paraId="16CC6E50"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Mean</w:t>
            </w:r>
          </w:p>
        </w:tc>
        <w:tc>
          <w:tcPr>
            <w:tcW w:w="1620" w:type="dxa"/>
            <w:tcBorders>
              <w:top w:val="nil"/>
              <w:left w:val="single" w:sz="16" w:space="0" w:color="000000"/>
              <w:bottom w:val="nil"/>
            </w:tcBorders>
            <w:shd w:val="clear" w:color="auto" w:fill="FFFFFF"/>
            <w:vAlign w:val="center"/>
          </w:tcPr>
          <w:p w14:paraId="3BB0AE2E"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12.8010</w:t>
            </w:r>
          </w:p>
        </w:tc>
      </w:tr>
      <w:tr w:rsidR="007B4ED2" w:rsidRPr="007D32B1" w14:paraId="6EBE2EB8" w14:textId="77777777" w:rsidTr="00FA3F6F">
        <w:trPr>
          <w:cantSplit/>
        </w:trPr>
        <w:tc>
          <w:tcPr>
            <w:tcW w:w="1005" w:type="dxa"/>
            <w:vMerge/>
            <w:tcBorders>
              <w:top w:val="nil"/>
              <w:left w:val="single" w:sz="16" w:space="0" w:color="000000"/>
              <w:bottom w:val="single" w:sz="16" w:space="0" w:color="000000"/>
              <w:right w:val="nil"/>
            </w:tcBorders>
            <w:shd w:val="clear" w:color="auto" w:fill="FFFFFF"/>
          </w:tcPr>
          <w:p w14:paraId="017F6214"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nil"/>
              <w:right w:val="single" w:sz="16" w:space="0" w:color="000000"/>
            </w:tcBorders>
            <w:shd w:val="clear" w:color="auto" w:fill="FFFFFF"/>
          </w:tcPr>
          <w:p w14:paraId="0EE240FB"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N</w:t>
            </w:r>
          </w:p>
        </w:tc>
        <w:tc>
          <w:tcPr>
            <w:tcW w:w="1620" w:type="dxa"/>
            <w:tcBorders>
              <w:top w:val="nil"/>
              <w:left w:val="single" w:sz="16" w:space="0" w:color="000000"/>
              <w:bottom w:val="nil"/>
            </w:tcBorders>
            <w:shd w:val="clear" w:color="auto" w:fill="FFFFFF"/>
            <w:vAlign w:val="center"/>
          </w:tcPr>
          <w:p w14:paraId="18E39B01"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115607</w:t>
            </w:r>
          </w:p>
        </w:tc>
      </w:tr>
      <w:tr w:rsidR="007B4ED2" w:rsidRPr="007D32B1" w14:paraId="681DD086" w14:textId="77777777" w:rsidTr="00FA3F6F">
        <w:trPr>
          <w:cantSplit/>
        </w:trPr>
        <w:tc>
          <w:tcPr>
            <w:tcW w:w="1005" w:type="dxa"/>
            <w:vMerge/>
            <w:tcBorders>
              <w:top w:val="nil"/>
              <w:left w:val="single" w:sz="16" w:space="0" w:color="000000"/>
              <w:bottom w:val="single" w:sz="16" w:space="0" w:color="000000"/>
              <w:right w:val="nil"/>
            </w:tcBorders>
            <w:shd w:val="clear" w:color="auto" w:fill="FFFFFF"/>
          </w:tcPr>
          <w:p w14:paraId="111337A1" w14:textId="77777777" w:rsidR="007B4ED2" w:rsidRPr="007D32B1" w:rsidRDefault="007B4ED2" w:rsidP="00FA3F6F">
            <w:pPr>
              <w:autoSpaceDE w:val="0"/>
              <w:autoSpaceDN w:val="0"/>
              <w:adjustRightInd w:val="0"/>
              <w:spacing w:after="0" w:line="240" w:lineRule="auto"/>
              <w:rPr>
                <w:rFonts w:cstheme="minorHAnsi"/>
                <w:bCs/>
                <w:color w:val="3333FF"/>
              </w:rPr>
            </w:pPr>
          </w:p>
        </w:tc>
        <w:tc>
          <w:tcPr>
            <w:tcW w:w="990" w:type="dxa"/>
            <w:tcBorders>
              <w:top w:val="nil"/>
              <w:left w:val="nil"/>
              <w:bottom w:val="single" w:sz="16" w:space="0" w:color="000000"/>
              <w:right w:val="single" w:sz="16" w:space="0" w:color="000000"/>
            </w:tcBorders>
            <w:shd w:val="clear" w:color="auto" w:fill="FFFFFF"/>
          </w:tcPr>
          <w:p w14:paraId="2949D137"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Std. Dev</w:t>
            </w:r>
          </w:p>
        </w:tc>
        <w:tc>
          <w:tcPr>
            <w:tcW w:w="1620" w:type="dxa"/>
            <w:tcBorders>
              <w:top w:val="nil"/>
              <w:left w:val="single" w:sz="16" w:space="0" w:color="000000"/>
              <w:bottom w:val="single" w:sz="16" w:space="0" w:color="000000"/>
            </w:tcBorders>
            <w:shd w:val="clear" w:color="auto" w:fill="FFFFFF"/>
            <w:vAlign w:val="center"/>
          </w:tcPr>
          <w:p w14:paraId="0FEBE787" w14:textId="77777777" w:rsidR="007B4ED2" w:rsidRPr="007D32B1" w:rsidRDefault="007B4ED2" w:rsidP="00FA3F6F">
            <w:pPr>
              <w:autoSpaceDE w:val="0"/>
              <w:autoSpaceDN w:val="0"/>
              <w:adjustRightInd w:val="0"/>
              <w:spacing w:after="0" w:line="240" w:lineRule="auto"/>
              <w:rPr>
                <w:rFonts w:cstheme="minorHAnsi"/>
                <w:bCs/>
                <w:color w:val="3333FF"/>
              </w:rPr>
            </w:pPr>
            <w:r w:rsidRPr="007D32B1">
              <w:rPr>
                <w:rFonts w:cstheme="minorHAnsi"/>
                <w:bCs/>
                <w:color w:val="3333FF"/>
              </w:rPr>
              <w:t>7.57249</w:t>
            </w:r>
          </w:p>
        </w:tc>
      </w:tr>
    </w:tbl>
    <w:p w14:paraId="1A19412C" w14:textId="77777777" w:rsidR="007B4ED2" w:rsidRDefault="007B4ED2" w:rsidP="00092566">
      <w:pPr>
        <w:autoSpaceDE w:val="0"/>
        <w:autoSpaceDN w:val="0"/>
        <w:adjustRightInd w:val="0"/>
        <w:spacing w:after="0" w:line="240" w:lineRule="auto"/>
        <w:rPr>
          <w:rFonts w:cstheme="minorHAnsi"/>
          <w:b/>
          <w:bCs/>
        </w:rPr>
      </w:pPr>
    </w:p>
    <w:p w14:paraId="0B409EA0" w14:textId="5295569B" w:rsidR="00001D73" w:rsidRDefault="009C7513" w:rsidP="00092566">
      <w:pPr>
        <w:autoSpaceDE w:val="0"/>
        <w:autoSpaceDN w:val="0"/>
        <w:adjustRightInd w:val="0"/>
        <w:spacing w:after="0" w:line="240" w:lineRule="auto"/>
        <w:rPr>
          <w:rFonts w:cstheme="minorHAnsi"/>
          <w:bCs/>
          <w:color w:val="3333FF"/>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6E1287" w:rsidRPr="006E1287">
        <w:rPr>
          <w:rFonts w:cstheme="minorHAnsi"/>
          <w:bCs/>
          <w:color w:val="3333FF"/>
        </w:rPr>
        <w:t>N/A</w:t>
      </w:r>
    </w:p>
    <w:p w14:paraId="4628549F" w14:textId="77777777" w:rsidR="006E1287" w:rsidRDefault="006E1287" w:rsidP="00092566">
      <w:pPr>
        <w:autoSpaceDE w:val="0"/>
        <w:autoSpaceDN w:val="0"/>
        <w:adjustRightInd w:val="0"/>
        <w:spacing w:after="0" w:line="240" w:lineRule="auto"/>
        <w:rPr>
          <w:rFonts w:cstheme="minorHAnsi"/>
          <w:b/>
          <w:bCs/>
        </w:rPr>
      </w:pPr>
    </w:p>
    <w:p w14:paraId="4912298E" w14:textId="35AA6169" w:rsidR="00743E46" w:rsidRDefault="009C7513" w:rsidP="00092566">
      <w:pPr>
        <w:autoSpaceDE w:val="0"/>
        <w:autoSpaceDN w:val="0"/>
        <w:adjustRightInd w:val="0"/>
        <w:spacing w:after="0" w:line="240" w:lineRule="auto"/>
        <w:rPr>
          <w:rFonts w:cstheme="minorHAnsi"/>
          <w:color w:val="0000FF"/>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332CF7" w:rsidRPr="00332CF7">
        <w:rPr>
          <w:rFonts w:cstheme="minorHAnsi"/>
          <w:color w:val="0000FF"/>
        </w:rPr>
        <w:t>N/A</w:t>
      </w:r>
    </w:p>
    <w:p w14:paraId="48753F4D" w14:textId="77777777" w:rsidR="0056575D" w:rsidRDefault="0056575D" w:rsidP="00092566">
      <w:pPr>
        <w:autoSpaceDE w:val="0"/>
        <w:autoSpaceDN w:val="0"/>
        <w:adjustRightInd w:val="0"/>
        <w:spacing w:after="0" w:line="240" w:lineRule="auto"/>
        <w:rPr>
          <w:rFonts w:cstheme="minorHAnsi"/>
          <w:b/>
        </w:rPr>
      </w:pPr>
      <w:bookmarkStart w:id="12" w:name="question2b49"/>
      <w:bookmarkEnd w:id="12"/>
    </w:p>
    <w:p w14:paraId="58D106B9" w14:textId="77777777" w:rsidR="00092566" w:rsidRPr="00A25024" w:rsidRDefault="009C7513" w:rsidP="00092566">
      <w:pPr>
        <w:autoSpaceDE w:val="0"/>
        <w:autoSpaceDN w:val="0"/>
        <w:adjustRightInd w:val="0"/>
        <w:spacing w:after="0" w:line="240" w:lineRule="auto"/>
        <w:rPr>
          <w:rFonts w:cstheme="minorHAnsi"/>
          <w:bCs/>
        </w:rPr>
      </w:pPr>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D30AAB4" w14:textId="4775CBEC" w:rsidR="003A231E" w:rsidRDefault="003A231E" w:rsidP="00092566">
      <w:pPr>
        <w:autoSpaceDE w:val="0"/>
        <w:autoSpaceDN w:val="0"/>
        <w:adjustRightInd w:val="0"/>
        <w:spacing w:after="0" w:line="240" w:lineRule="auto"/>
        <w:rPr>
          <w:rFonts w:cstheme="minorHAnsi"/>
          <w:bCs/>
          <w:color w:val="3333FF"/>
        </w:rPr>
      </w:pPr>
      <w:r>
        <w:rPr>
          <w:rFonts w:cstheme="minorHAnsi"/>
          <w:bCs/>
          <w:color w:val="3333FF"/>
        </w:rPr>
        <w:t>An ANOVA was conducted to determine if there were significant differences in mean self-care change by impairment type. A statistically significant difference was found in mean self-care change by impairment type, F=393.46</w:t>
      </w:r>
      <w:r w:rsidR="006E1287">
        <w:rPr>
          <w:rFonts w:cstheme="minorHAnsi"/>
          <w:bCs/>
          <w:color w:val="3333FF"/>
        </w:rPr>
        <w:t xml:space="preserve"> (</w:t>
      </w:r>
      <w:proofErr w:type="spellStart"/>
      <w:proofErr w:type="gramStart"/>
      <w:r w:rsidR="006E1287">
        <w:rPr>
          <w:rFonts w:cstheme="minorHAnsi"/>
          <w:bCs/>
          <w:color w:val="3333FF"/>
        </w:rPr>
        <w:t>df</w:t>
      </w:r>
      <w:proofErr w:type="spellEnd"/>
      <w:r w:rsidR="006E1287">
        <w:rPr>
          <w:rFonts w:cstheme="minorHAnsi"/>
          <w:bCs/>
          <w:color w:val="3333FF"/>
        </w:rPr>
        <w:t>=</w:t>
      </w:r>
      <w:proofErr w:type="gramEnd"/>
      <w:r w:rsidR="006E1287">
        <w:rPr>
          <w:rFonts w:cstheme="minorHAnsi"/>
          <w:bCs/>
          <w:color w:val="3333FF"/>
        </w:rPr>
        <w:t>15), p=.000</w:t>
      </w:r>
      <w:r w:rsidR="008C751E">
        <w:rPr>
          <w:rFonts w:cstheme="minorHAnsi"/>
          <w:bCs/>
          <w:color w:val="3333FF"/>
        </w:rPr>
        <w:t>. The mean and standard deviation in total self-</w:t>
      </w:r>
      <w:r w:rsidR="008C751E" w:rsidRPr="0092220D">
        <w:rPr>
          <w:rFonts w:cstheme="minorHAnsi"/>
          <w:bCs/>
          <w:color w:val="3333FF"/>
        </w:rPr>
        <w:t xml:space="preserve">care change </w:t>
      </w:r>
      <w:r w:rsidR="008C751E">
        <w:rPr>
          <w:rFonts w:cstheme="minorHAnsi"/>
          <w:bCs/>
          <w:color w:val="3333FF"/>
        </w:rPr>
        <w:t>(total self-care score from admission to discharge) by impairm</w:t>
      </w:r>
      <w:r w:rsidR="00456164">
        <w:rPr>
          <w:rFonts w:cstheme="minorHAnsi"/>
          <w:bCs/>
          <w:color w:val="3333FF"/>
        </w:rPr>
        <w:t>ent type is displayed in Table 4</w:t>
      </w:r>
      <w:r w:rsidR="008C751E">
        <w:rPr>
          <w:rFonts w:cstheme="minorHAnsi"/>
          <w:bCs/>
          <w:color w:val="3333FF"/>
        </w:rPr>
        <w:t xml:space="preserve"> below.</w:t>
      </w:r>
    </w:p>
    <w:p w14:paraId="31C1BCA8" w14:textId="77777777" w:rsidR="003A231E" w:rsidRDefault="003A231E" w:rsidP="00092566">
      <w:pPr>
        <w:autoSpaceDE w:val="0"/>
        <w:autoSpaceDN w:val="0"/>
        <w:adjustRightInd w:val="0"/>
        <w:spacing w:after="0" w:line="240" w:lineRule="auto"/>
        <w:rPr>
          <w:rFonts w:cstheme="minorHAnsi"/>
          <w:bCs/>
          <w:color w:val="3333FF"/>
        </w:rPr>
      </w:pPr>
    </w:p>
    <w:tbl>
      <w:tblPr>
        <w:tblW w:w="55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970"/>
        <w:gridCol w:w="900"/>
        <w:gridCol w:w="810"/>
        <w:gridCol w:w="900"/>
      </w:tblGrid>
      <w:tr w:rsidR="003A231E" w:rsidRPr="00F45EDA" w14:paraId="0CDF9EF9" w14:textId="77777777" w:rsidTr="0082437C">
        <w:trPr>
          <w:cantSplit/>
        </w:trPr>
        <w:tc>
          <w:tcPr>
            <w:tcW w:w="5580" w:type="dxa"/>
            <w:gridSpan w:val="4"/>
            <w:tcBorders>
              <w:top w:val="nil"/>
              <w:left w:val="nil"/>
              <w:bottom w:val="nil"/>
              <w:right w:val="nil"/>
            </w:tcBorders>
            <w:shd w:val="clear" w:color="auto" w:fill="FFFFFF"/>
            <w:vAlign w:val="bottom"/>
          </w:tcPr>
          <w:p w14:paraId="7EF15F3D" w14:textId="2B79D395" w:rsidR="003A231E" w:rsidRPr="0082437C" w:rsidRDefault="003A231E" w:rsidP="0082437C">
            <w:pPr>
              <w:autoSpaceDE w:val="0"/>
              <w:autoSpaceDN w:val="0"/>
              <w:adjustRightInd w:val="0"/>
              <w:spacing w:after="0" w:line="320" w:lineRule="atLeast"/>
              <w:rPr>
                <w:rFonts w:eastAsia="Calibri" w:cs="Times New Roman"/>
                <w:color w:val="3333FF"/>
              </w:rPr>
            </w:pPr>
            <w:r w:rsidRPr="0082437C">
              <w:rPr>
                <w:rFonts w:eastAsia="Calibri" w:cs="Arial"/>
                <w:color w:val="3333FF"/>
                <w:shd w:val="clear" w:color="auto" w:fill="FFFFFF"/>
              </w:rPr>
              <w:t xml:space="preserve">Table </w:t>
            </w:r>
            <w:r w:rsidR="00456164">
              <w:rPr>
                <w:rFonts w:eastAsia="Calibri" w:cs="Arial"/>
                <w:color w:val="3333FF"/>
                <w:shd w:val="clear" w:color="auto" w:fill="FFFFFF"/>
              </w:rPr>
              <w:t>4</w:t>
            </w:r>
            <w:r w:rsidR="0082437C" w:rsidRPr="0082437C">
              <w:rPr>
                <w:rFonts w:eastAsia="Calibri" w:cs="Arial"/>
                <w:color w:val="3333FF"/>
                <w:shd w:val="clear" w:color="auto" w:fill="FFFFFF"/>
              </w:rPr>
              <w:t xml:space="preserve">: Mean Change in Self-Care </w:t>
            </w:r>
            <w:r w:rsidRPr="0082437C">
              <w:rPr>
                <w:rFonts w:eastAsia="Calibri" w:cs="Arial"/>
                <w:color w:val="3333FF"/>
                <w:shd w:val="clear" w:color="auto" w:fill="FFFFFF"/>
              </w:rPr>
              <w:t>by Impairment Type</w:t>
            </w:r>
          </w:p>
        </w:tc>
      </w:tr>
      <w:tr w:rsidR="003A231E" w:rsidRPr="00F45EDA" w14:paraId="1BF8A33C" w14:textId="77777777" w:rsidTr="0082437C">
        <w:trPr>
          <w:cantSplit/>
        </w:trPr>
        <w:tc>
          <w:tcPr>
            <w:tcW w:w="2970" w:type="dxa"/>
            <w:tcBorders>
              <w:top w:val="single" w:sz="16" w:space="0" w:color="000000"/>
              <w:left w:val="single" w:sz="16" w:space="0" w:color="000000"/>
              <w:bottom w:val="single" w:sz="16" w:space="0" w:color="000000"/>
              <w:right w:val="single" w:sz="16" w:space="0" w:color="000000"/>
            </w:tcBorders>
            <w:shd w:val="clear" w:color="auto" w:fill="FFFFFF"/>
            <w:vAlign w:val="bottom"/>
          </w:tcPr>
          <w:p w14:paraId="79E27B03" w14:textId="1F9445B3" w:rsidR="003A231E" w:rsidRPr="0082437C" w:rsidRDefault="003A231E" w:rsidP="0082437C">
            <w:pPr>
              <w:autoSpaceDE w:val="0"/>
              <w:autoSpaceDN w:val="0"/>
              <w:adjustRightInd w:val="0"/>
              <w:spacing w:after="0" w:line="320" w:lineRule="atLeast"/>
              <w:ind w:left="60" w:right="60"/>
              <w:jc w:val="center"/>
              <w:rPr>
                <w:rFonts w:eastAsia="Calibri" w:cs="Arial"/>
                <w:b/>
                <w:color w:val="3333FF"/>
              </w:rPr>
            </w:pPr>
            <w:r w:rsidRPr="0082437C">
              <w:rPr>
                <w:rFonts w:eastAsia="Calibri" w:cs="Arial"/>
                <w:b/>
                <w:color w:val="3333FF"/>
              </w:rPr>
              <w:t>Impairment Type</w:t>
            </w:r>
          </w:p>
        </w:tc>
        <w:tc>
          <w:tcPr>
            <w:tcW w:w="900" w:type="dxa"/>
            <w:tcBorders>
              <w:top w:val="single" w:sz="16" w:space="0" w:color="000000"/>
              <w:left w:val="single" w:sz="16" w:space="0" w:color="000000"/>
              <w:bottom w:val="single" w:sz="16" w:space="0" w:color="000000"/>
            </w:tcBorders>
            <w:shd w:val="clear" w:color="auto" w:fill="FFFFFF"/>
            <w:vAlign w:val="bottom"/>
          </w:tcPr>
          <w:p w14:paraId="00962A04" w14:textId="77777777" w:rsidR="003A231E" w:rsidRPr="0082437C" w:rsidRDefault="003A231E" w:rsidP="0082437C">
            <w:pPr>
              <w:autoSpaceDE w:val="0"/>
              <w:autoSpaceDN w:val="0"/>
              <w:adjustRightInd w:val="0"/>
              <w:spacing w:after="0" w:line="320" w:lineRule="atLeast"/>
              <w:ind w:left="60" w:right="60"/>
              <w:jc w:val="center"/>
              <w:rPr>
                <w:rFonts w:eastAsia="Calibri" w:cs="Arial"/>
                <w:b/>
                <w:color w:val="3333FF"/>
              </w:rPr>
            </w:pPr>
            <w:r w:rsidRPr="0082437C">
              <w:rPr>
                <w:rFonts w:eastAsia="Calibri" w:cs="Arial"/>
                <w:b/>
                <w:color w:val="3333FF"/>
              </w:rPr>
              <w:t>Mean</w:t>
            </w:r>
          </w:p>
        </w:tc>
        <w:tc>
          <w:tcPr>
            <w:tcW w:w="810" w:type="dxa"/>
            <w:tcBorders>
              <w:top w:val="single" w:sz="16" w:space="0" w:color="000000"/>
              <w:bottom w:val="single" w:sz="16" w:space="0" w:color="000000"/>
            </w:tcBorders>
            <w:shd w:val="clear" w:color="auto" w:fill="FFFFFF"/>
            <w:vAlign w:val="bottom"/>
          </w:tcPr>
          <w:p w14:paraId="1BD67BC0" w14:textId="77777777" w:rsidR="003A231E" w:rsidRPr="0082437C" w:rsidRDefault="003A231E" w:rsidP="0082437C">
            <w:pPr>
              <w:autoSpaceDE w:val="0"/>
              <w:autoSpaceDN w:val="0"/>
              <w:adjustRightInd w:val="0"/>
              <w:spacing w:after="0" w:line="320" w:lineRule="atLeast"/>
              <w:ind w:left="60" w:right="60"/>
              <w:jc w:val="center"/>
              <w:rPr>
                <w:rFonts w:eastAsia="Calibri" w:cs="Arial"/>
                <w:b/>
                <w:color w:val="3333FF"/>
              </w:rPr>
            </w:pPr>
            <w:r w:rsidRPr="0082437C">
              <w:rPr>
                <w:rFonts w:eastAsia="Calibri" w:cs="Arial"/>
                <w:b/>
                <w:color w:val="3333FF"/>
              </w:rPr>
              <w:t>N</w:t>
            </w:r>
          </w:p>
        </w:tc>
        <w:tc>
          <w:tcPr>
            <w:tcW w:w="900" w:type="dxa"/>
            <w:tcBorders>
              <w:top w:val="single" w:sz="16" w:space="0" w:color="000000"/>
              <w:bottom w:val="single" w:sz="16" w:space="0" w:color="000000"/>
              <w:right w:val="single" w:sz="16" w:space="0" w:color="000000"/>
            </w:tcBorders>
            <w:shd w:val="clear" w:color="auto" w:fill="FFFFFF"/>
            <w:vAlign w:val="bottom"/>
          </w:tcPr>
          <w:p w14:paraId="0E56333F" w14:textId="20DB4546" w:rsidR="003A231E" w:rsidRPr="0082437C" w:rsidRDefault="003A231E" w:rsidP="0082437C">
            <w:pPr>
              <w:autoSpaceDE w:val="0"/>
              <w:autoSpaceDN w:val="0"/>
              <w:adjustRightInd w:val="0"/>
              <w:spacing w:after="0" w:line="320" w:lineRule="atLeast"/>
              <w:ind w:left="60" w:right="60"/>
              <w:jc w:val="center"/>
              <w:rPr>
                <w:rFonts w:eastAsia="Calibri" w:cs="Arial"/>
                <w:b/>
                <w:color w:val="3333FF"/>
              </w:rPr>
            </w:pPr>
            <w:r w:rsidRPr="0082437C">
              <w:rPr>
                <w:rFonts w:eastAsia="Calibri" w:cs="Arial"/>
                <w:b/>
                <w:color w:val="3333FF"/>
              </w:rPr>
              <w:t>Std. Dev</w:t>
            </w:r>
            <w:r w:rsidR="0082437C">
              <w:rPr>
                <w:rFonts w:eastAsia="Calibri" w:cs="Arial"/>
                <w:b/>
                <w:color w:val="3333FF"/>
              </w:rPr>
              <w:t>.</w:t>
            </w:r>
          </w:p>
        </w:tc>
      </w:tr>
      <w:tr w:rsidR="003A231E" w:rsidRPr="00F45EDA" w14:paraId="47481AD1" w14:textId="77777777" w:rsidTr="0082437C">
        <w:trPr>
          <w:cantSplit/>
        </w:trPr>
        <w:tc>
          <w:tcPr>
            <w:tcW w:w="2970" w:type="dxa"/>
            <w:tcBorders>
              <w:top w:val="single" w:sz="16" w:space="0" w:color="000000"/>
              <w:left w:val="single" w:sz="16" w:space="0" w:color="000000"/>
              <w:bottom w:val="nil"/>
              <w:right w:val="single" w:sz="16" w:space="0" w:color="000000"/>
            </w:tcBorders>
            <w:shd w:val="clear" w:color="auto" w:fill="FFFFFF"/>
          </w:tcPr>
          <w:p w14:paraId="2C9AFE7E"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Stroke</w:t>
            </w:r>
          </w:p>
        </w:tc>
        <w:tc>
          <w:tcPr>
            <w:tcW w:w="900" w:type="dxa"/>
            <w:tcBorders>
              <w:top w:val="single" w:sz="16" w:space="0" w:color="000000"/>
              <w:left w:val="single" w:sz="16" w:space="0" w:color="000000"/>
              <w:bottom w:val="nil"/>
            </w:tcBorders>
            <w:shd w:val="clear" w:color="auto" w:fill="FFFFFF"/>
            <w:vAlign w:val="center"/>
          </w:tcPr>
          <w:p w14:paraId="5121E0C1"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12.8010</w:t>
            </w:r>
          </w:p>
        </w:tc>
        <w:tc>
          <w:tcPr>
            <w:tcW w:w="810" w:type="dxa"/>
            <w:tcBorders>
              <w:top w:val="single" w:sz="16" w:space="0" w:color="000000"/>
              <w:bottom w:val="nil"/>
            </w:tcBorders>
            <w:shd w:val="clear" w:color="auto" w:fill="FFFFFF"/>
            <w:vAlign w:val="center"/>
          </w:tcPr>
          <w:p w14:paraId="1BB83E6B"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115607</w:t>
            </w:r>
          </w:p>
        </w:tc>
        <w:tc>
          <w:tcPr>
            <w:tcW w:w="900" w:type="dxa"/>
            <w:tcBorders>
              <w:top w:val="single" w:sz="16" w:space="0" w:color="000000"/>
              <w:bottom w:val="nil"/>
              <w:right w:val="single" w:sz="16" w:space="0" w:color="000000"/>
            </w:tcBorders>
            <w:shd w:val="clear" w:color="auto" w:fill="FFFFFF"/>
            <w:vAlign w:val="center"/>
          </w:tcPr>
          <w:p w14:paraId="063F590E"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7.57249</w:t>
            </w:r>
          </w:p>
        </w:tc>
      </w:tr>
      <w:tr w:rsidR="003A231E" w:rsidRPr="00F45EDA" w14:paraId="3FB541BD"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3439AEA0"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Brain Dysfunction</w:t>
            </w:r>
          </w:p>
        </w:tc>
        <w:tc>
          <w:tcPr>
            <w:tcW w:w="900" w:type="dxa"/>
            <w:tcBorders>
              <w:top w:val="nil"/>
              <w:left w:val="single" w:sz="16" w:space="0" w:color="000000"/>
              <w:bottom w:val="nil"/>
            </w:tcBorders>
            <w:shd w:val="clear" w:color="auto" w:fill="FFFFFF"/>
            <w:vAlign w:val="center"/>
          </w:tcPr>
          <w:p w14:paraId="23ECFCC7"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13.3019</w:t>
            </w:r>
          </w:p>
        </w:tc>
        <w:tc>
          <w:tcPr>
            <w:tcW w:w="810" w:type="dxa"/>
            <w:tcBorders>
              <w:top w:val="nil"/>
              <w:bottom w:val="nil"/>
            </w:tcBorders>
            <w:shd w:val="clear" w:color="auto" w:fill="FFFFFF"/>
            <w:vAlign w:val="center"/>
          </w:tcPr>
          <w:p w14:paraId="55AA312A"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55943</w:t>
            </w:r>
          </w:p>
        </w:tc>
        <w:tc>
          <w:tcPr>
            <w:tcW w:w="900" w:type="dxa"/>
            <w:tcBorders>
              <w:top w:val="nil"/>
              <w:bottom w:val="nil"/>
              <w:right w:val="single" w:sz="16" w:space="0" w:color="000000"/>
            </w:tcBorders>
            <w:shd w:val="clear" w:color="auto" w:fill="FFFFFF"/>
            <w:vAlign w:val="center"/>
          </w:tcPr>
          <w:p w14:paraId="7D2CEE0C"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8.44882</w:t>
            </w:r>
          </w:p>
        </w:tc>
      </w:tr>
      <w:tr w:rsidR="003A231E" w:rsidRPr="00F45EDA" w14:paraId="26877459"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27A7C169"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Neurologic Conditions</w:t>
            </w:r>
          </w:p>
        </w:tc>
        <w:tc>
          <w:tcPr>
            <w:tcW w:w="900" w:type="dxa"/>
            <w:tcBorders>
              <w:top w:val="nil"/>
              <w:left w:val="single" w:sz="16" w:space="0" w:color="000000"/>
              <w:bottom w:val="nil"/>
            </w:tcBorders>
            <w:shd w:val="clear" w:color="auto" w:fill="FFFFFF"/>
            <w:vAlign w:val="center"/>
          </w:tcPr>
          <w:p w14:paraId="69B39323"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14.4555</w:t>
            </w:r>
          </w:p>
        </w:tc>
        <w:tc>
          <w:tcPr>
            <w:tcW w:w="810" w:type="dxa"/>
            <w:tcBorders>
              <w:top w:val="nil"/>
              <w:bottom w:val="nil"/>
            </w:tcBorders>
            <w:shd w:val="clear" w:color="auto" w:fill="FFFFFF"/>
            <w:vAlign w:val="center"/>
          </w:tcPr>
          <w:p w14:paraId="2920962F"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67436</w:t>
            </w:r>
          </w:p>
        </w:tc>
        <w:tc>
          <w:tcPr>
            <w:tcW w:w="900" w:type="dxa"/>
            <w:tcBorders>
              <w:top w:val="nil"/>
              <w:bottom w:val="nil"/>
              <w:right w:val="single" w:sz="16" w:space="0" w:color="000000"/>
            </w:tcBorders>
            <w:shd w:val="clear" w:color="auto" w:fill="FFFFFF"/>
            <w:vAlign w:val="center"/>
          </w:tcPr>
          <w:p w14:paraId="622E5533"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8.09448</w:t>
            </w:r>
          </w:p>
        </w:tc>
      </w:tr>
      <w:tr w:rsidR="003A231E" w:rsidRPr="00F45EDA" w14:paraId="527574E8"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3587469C"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Spinal Cord Dysfunction</w:t>
            </w:r>
          </w:p>
        </w:tc>
        <w:tc>
          <w:tcPr>
            <w:tcW w:w="900" w:type="dxa"/>
            <w:tcBorders>
              <w:top w:val="nil"/>
              <w:left w:val="single" w:sz="16" w:space="0" w:color="000000"/>
              <w:bottom w:val="nil"/>
            </w:tcBorders>
            <w:shd w:val="clear" w:color="auto" w:fill="FFFFFF"/>
            <w:vAlign w:val="center"/>
          </w:tcPr>
          <w:p w14:paraId="21ACA511"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13.0328</w:t>
            </w:r>
          </w:p>
        </w:tc>
        <w:tc>
          <w:tcPr>
            <w:tcW w:w="810" w:type="dxa"/>
            <w:tcBorders>
              <w:top w:val="nil"/>
              <w:bottom w:val="nil"/>
            </w:tcBorders>
            <w:shd w:val="clear" w:color="auto" w:fill="FFFFFF"/>
            <w:vAlign w:val="center"/>
          </w:tcPr>
          <w:p w14:paraId="77454135"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28527</w:t>
            </w:r>
          </w:p>
        </w:tc>
        <w:tc>
          <w:tcPr>
            <w:tcW w:w="900" w:type="dxa"/>
            <w:tcBorders>
              <w:top w:val="nil"/>
              <w:bottom w:val="nil"/>
              <w:right w:val="single" w:sz="16" w:space="0" w:color="000000"/>
            </w:tcBorders>
            <w:shd w:val="clear" w:color="auto" w:fill="FFFFFF"/>
            <w:vAlign w:val="center"/>
          </w:tcPr>
          <w:p w14:paraId="36E38BC2"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7.72998</w:t>
            </w:r>
          </w:p>
        </w:tc>
      </w:tr>
      <w:tr w:rsidR="003A231E" w:rsidRPr="00F45EDA" w14:paraId="1255A8E9"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7F12C38A"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Amputation</w:t>
            </w:r>
          </w:p>
        </w:tc>
        <w:tc>
          <w:tcPr>
            <w:tcW w:w="900" w:type="dxa"/>
            <w:tcBorders>
              <w:top w:val="nil"/>
              <w:left w:val="single" w:sz="16" w:space="0" w:color="000000"/>
              <w:bottom w:val="nil"/>
            </w:tcBorders>
            <w:shd w:val="clear" w:color="auto" w:fill="FFFFFF"/>
            <w:vAlign w:val="center"/>
          </w:tcPr>
          <w:p w14:paraId="0DE48E7B"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11.8729</w:t>
            </w:r>
          </w:p>
        </w:tc>
        <w:tc>
          <w:tcPr>
            <w:tcW w:w="810" w:type="dxa"/>
            <w:tcBorders>
              <w:top w:val="nil"/>
              <w:bottom w:val="nil"/>
            </w:tcBorders>
            <w:shd w:val="clear" w:color="auto" w:fill="FFFFFF"/>
            <w:vAlign w:val="center"/>
          </w:tcPr>
          <w:p w14:paraId="143AB637"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15202</w:t>
            </w:r>
          </w:p>
        </w:tc>
        <w:tc>
          <w:tcPr>
            <w:tcW w:w="900" w:type="dxa"/>
            <w:tcBorders>
              <w:top w:val="nil"/>
              <w:bottom w:val="nil"/>
              <w:right w:val="single" w:sz="16" w:space="0" w:color="000000"/>
            </w:tcBorders>
            <w:shd w:val="clear" w:color="auto" w:fill="FFFFFF"/>
            <w:vAlign w:val="center"/>
          </w:tcPr>
          <w:p w14:paraId="2B6D11EE"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7.14697</w:t>
            </w:r>
          </w:p>
        </w:tc>
      </w:tr>
      <w:tr w:rsidR="003A231E" w:rsidRPr="00F45EDA" w14:paraId="15C4C9A9"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7B3DB720"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Arthritis</w:t>
            </w:r>
          </w:p>
        </w:tc>
        <w:tc>
          <w:tcPr>
            <w:tcW w:w="900" w:type="dxa"/>
            <w:tcBorders>
              <w:top w:val="nil"/>
              <w:left w:val="single" w:sz="16" w:space="0" w:color="000000"/>
              <w:bottom w:val="nil"/>
            </w:tcBorders>
            <w:shd w:val="clear" w:color="auto" w:fill="FFFFFF"/>
            <w:vAlign w:val="center"/>
          </w:tcPr>
          <w:p w14:paraId="09A74795"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14.9680</w:t>
            </w:r>
          </w:p>
        </w:tc>
        <w:tc>
          <w:tcPr>
            <w:tcW w:w="810" w:type="dxa"/>
            <w:tcBorders>
              <w:top w:val="nil"/>
              <w:bottom w:val="nil"/>
            </w:tcBorders>
            <w:shd w:val="clear" w:color="auto" w:fill="FFFFFF"/>
            <w:vAlign w:val="center"/>
          </w:tcPr>
          <w:p w14:paraId="7171C377"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1877</w:t>
            </w:r>
          </w:p>
        </w:tc>
        <w:tc>
          <w:tcPr>
            <w:tcW w:w="900" w:type="dxa"/>
            <w:tcBorders>
              <w:top w:val="nil"/>
              <w:bottom w:val="nil"/>
              <w:right w:val="single" w:sz="16" w:space="0" w:color="000000"/>
            </w:tcBorders>
            <w:shd w:val="clear" w:color="auto" w:fill="FFFFFF"/>
            <w:vAlign w:val="center"/>
          </w:tcPr>
          <w:p w14:paraId="3464B01B"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7.50906</w:t>
            </w:r>
          </w:p>
        </w:tc>
      </w:tr>
      <w:tr w:rsidR="003A231E" w:rsidRPr="00F45EDA" w14:paraId="2E65D6A8"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397927AB"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Pain Syndromes</w:t>
            </w:r>
          </w:p>
        </w:tc>
        <w:tc>
          <w:tcPr>
            <w:tcW w:w="900" w:type="dxa"/>
            <w:tcBorders>
              <w:top w:val="nil"/>
              <w:left w:val="single" w:sz="16" w:space="0" w:color="000000"/>
              <w:bottom w:val="nil"/>
            </w:tcBorders>
            <w:shd w:val="clear" w:color="auto" w:fill="FFFFFF"/>
            <w:vAlign w:val="center"/>
          </w:tcPr>
          <w:p w14:paraId="77F3ABB3"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13.8878</w:t>
            </w:r>
          </w:p>
        </w:tc>
        <w:tc>
          <w:tcPr>
            <w:tcW w:w="810" w:type="dxa"/>
            <w:tcBorders>
              <w:top w:val="nil"/>
              <w:bottom w:val="nil"/>
            </w:tcBorders>
            <w:shd w:val="clear" w:color="auto" w:fill="FFFFFF"/>
            <w:vAlign w:val="center"/>
          </w:tcPr>
          <w:p w14:paraId="5A0EF766"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1444</w:t>
            </w:r>
          </w:p>
        </w:tc>
        <w:tc>
          <w:tcPr>
            <w:tcW w:w="900" w:type="dxa"/>
            <w:tcBorders>
              <w:top w:val="nil"/>
              <w:bottom w:val="nil"/>
              <w:right w:val="single" w:sz="16" w:space="0" w:color="000000"/>
            </w:tcBorders>
            <w:shd w:val="clear" w:color="auto" w:fill="FFFFFF"/>
            <w:vAlign w:val="center"/>
          </w:tcPr>
          <w:p w14:paraId="0B35EA2F"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7.64093</w:t>
            </w:r>
          </w:p>
        </w:tc>
      </w:tr>
      <w:tr w:rsidR="003A231E" w:rsidRPr="00F45EDA" w14:paraId="25A3DCF1"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13E8ACBF"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proofErr w:type="spellStart"/>
            <w:r w:rsidRPr="0082437C">
              <w:rPr>
                <w:rFonts w:eastAsia="Calibri" w:cs="Arial"/>
                <w:color w:val="3333FF"/>
              </w:rPr>
              <w:t>Orthopaedic</w:t>
            </w:r>
            <w:proofErr w:type="spellEnd"/>
            <w:r w:rsidRPr="0082437C">
              <w:rPr>
                <w:rFonts w:eastAsia="Calibri" w:cs="Arial"/>
                <w:color w:val="3333FF"/>
              </w:rPr>
              <w:t xml:space="preserve"> Conditions</w:t>
            </w:r>
          </w:p>
        </w:tc>
        <w:tc>
          <w:tcPr>
            <w:tcW w:w="900" w:type="dxa"/>
            <w:tcBorders>
              <w:top w:val="nil"/>
              <w:left w:val="single" w:sz="16" w:space="0" w:color="000000"/>
              <w:bottom w:val="nil"/>
            </w:tcBorders>
            <w:shd w:val="clear" w:color="auto" w:fill="FFFFFF"/>
            <w:vAlign w:val="center"/>
          </w:tcPr>
          <w:p w14:paraId="6037DA53"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14.4137</w:t>
            </w:r>
          </w:p>
        </w:tc>
        <w:tc>
          <w:tcPr>
            <w:tcW w:w="810" w:type="dxa"/>
            <w:tcBorders>
              <w:top w:val="nil"/>
              <w:bottom w:val="nil"/>
            </w:tcBorders>
            <w:shd w:val="clear" w:color="auto" w:fill="FFFFFF"/>
            <w:vAlign w:val="center"/>
          </w:tcPr>
          <w:p w14:paraId="59BF922B"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107219</w:t>
            </w:r>
          </w:p>
        </w:tc>
        <w:tc>
          <w:tcPr>
            <w:tcW w:w="900" w:type="dxa"/>
            <w:tcBorders>
              <w:top w:val="nil"/>
              <w:bottom w:val="nil"/>
              <w:right w:val="single" w:sz="16" w:space="0" w:color="000000"/>
            </w:tcBorders>
            <w:shd w:val="clear" w:color="auto" w:fill="FFFFFF"/>
            <w:vAlign w:val="center"/>
          </w:tcPr>
          <w:p w14:paraId="25576AAB"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7.16719</w:t>
            </w:r>
          </w:p>
        </w:tc>
      </w:tr>
      <w:tr w:rsidR="003A231E" w:rsidRPr="00F45EDA" w14:paraId="4508AC7B"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1A5FD395"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Cardiac Disorders</w:t>
            </w:r>
          </w:p>
        </w:tc>
        <w:tc>
          <w:tcPr>
            <w:tcW w:w="900" w:type="dxa"/>
            <w:tcBorders>
              <w:top w:val="nil"/>
              <w:left w:val="single" w:sz="16" w:space="0" w:color="000000"/>
              <w:bottom w:val="nil"/>
            </w:tcBorders>
            <w:shd w:val="clear" w:color="auto" w:fill="FFFFFF"/>
            <w:vAlign w:val="center"/>
          </w:tcPr>
          <w:p w14:paraId="6944C049"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13.1641</w:t>
            </w:r>
          </w:p>
        </w:tc>
        <w:tc>
          <w:tcPr>
            <w:tcW w:w="810" w:type="dxa"/>
            <w:tcBorders>
              <w:top w:val="nil"/>
              <w:bottom w:val="nil"/>
            </w:tcBorders>
            <w:shd w:val="clear" w:color="auto" w:fill="FFFFFF"/>
            <w:vAlign w:val="center"/>
          </w:tcPr>
          <w:p w14:paraId="0D91A377"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22654</w:t>
            </w:r>
          </w:p>
        </w:tc>
        <w:tc>
          <w:tcPr>
            <w:tcW w:w="900" w:type="dxa"/>
            <w:tcBorders>
              <w:top w:val="nil"/>
              <w:bottom w:val="nil"/>
              <w:right w:val="single" w:sz="16" w:space="0" w:color="000000"/>
            </w:tcBorders>
            <w:shd w:val="clear" w:color="auto" w:fill="FFFFFF"/>
            <w:vAlign w:val="center"/>
          </w:tcPr>
          <w:p w14:paraId="2738B1C5"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7.61212</w:t>
            </w:r>
          </w:p>
        </w:tc>
      </w:tr>
      <w:tr w:rsidR="003A231E" w:rsidRPr="00F45EDA" w14:paraId="60A3081F"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78CDC352"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Pulmonary Disorders</w:t>
            </w:r>
          </w:p>
        </w:tc>
        <w:tc>
          <w:tcPr>
            <w:tcW w:w="900" w:type="dxa"/>
            <w:tcBorders>
              <w:top w:val="nil"/>
              <w:left w:val="single" w:sz="16" w:space="0" w:color="000000"/>
              <w:bottom w:val="nil"/>
            </w:tcBorders>
            <w:shd w:val="clear" w:color="auto" w:fill="FFFFFF"/>
            <w:vAlign w:val="center"/>
          </w:tcPr>
          <w:p w14:paraId="08CB1C6D"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12.4235</w:t>
            </w:r>
          </w:p>
        </w:tc>
        <w:tc>
          <w:tcPr>
            <w:tcW w:w="810" w:type="dxa"/>
            <w:tcBorders>
              <w:top w:val="nil"/>
              <w:bottom w:val="nil"/>
            </w:tcBorders>
            <w:shd w:val="clear" w:color="auto" w:fill="FFFFFF"/>
            <w:vAlign w:val="center"/>
          </w:tcPr>
          <w:p w14:paraId="730E29FB"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7638</w:t>
            </w:r>
          </w:p>
        </w:tc>
        <w:tc>
          <w:tcPr>
            <w:tcW w:w="900" w:type="dxa"/>
            <w:tcBorders>
              <w:top w:val="nil"/>
              <w:bottom w:val="nil"/>
              <w:right w:val="single" w:sz="16" w:space="0" w:color="000000"/>
            </w:tcBorders>
            <w:shd w:val="clear" w:color="auto" w:fill="FFFFFF"/>
            <w:vAlign w:val="center"/>
          </w:tcPr>
          <w:p w14:paraId="016D7EB8"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7.52597</w:t>
            </w:r>
          </w:p>
        </w:tc>
      </w:tr>
      <w:tr w:rsidR="003A231E" w:rsidRPr="00F45EDA" w14:paraId="6553E12E"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697B7EB4"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Burns</w:t>
            </w:r>
          </w:p>
        </w:tc>
        <w:tc>
          <w:tcPr>
            <w:tcW w:w="900" w:type="dxa"/>
            <w:tcBorders>
              <w:top w:val="nil"/>
              <w:left w:val="single" w:sz="16" w:space="0" w:color="000000"/>
              <w:bottom w:val="nil"/>
            </w:tcBorders>
            <w:shd w:val="clear" w:color="auto" w:fill="FFFFFF"/>
            <w:vAlign w:val="center"/>
          </w:tcPr>
          <w:p w14:paraId="41B8A4D8"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14.7446</w:t>
            </w:r>
          </w:p>
        </w:tc>
        <w:tc>
          <w:tcPr>
            <w:tcW w:w="810" w:type="dxa"/>
            <w:tcBorders>
              <w:top w:val="nil"/>
              <w:bottom w:val="nil"/>
            </w:tcBorders>
            <w:shd w:val="clear" w:color="auto" w:fill="FFFFFF"/>
            <w:vAlign w:val="center"/>
          </w:tcPr>
          <w:p w14:paraId="6398CA0F"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646</w:t>
            </w:r>
          </w:p>
        </w:tc>
        <w:tc>
          <w:tcPr>
            <w:tcW w:w="900" w:type="dxa"/>
            <w:tcBorders>
              <w:top w:val="nil"/>
              <w:bottom w:val="nil"/>
              <w:right w:val="single" w:sz="16" w:space="0" w:color="000000"/>
            </w:tcBorders>
            <w:shd w:val="clear" w:color="auto" w:fill="FFFFFF"/>
            <w:vAlign w:val="center"/>
          </w:tcPr>
          <w:p w14:paraId="778C883F"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8.39849</w:t>
            </w:r>
          </w:p>
        </w:tc>
      </w:tr>
      <w:tr w:rsidR="003A231E" w:rsidRPr="00F45EDA" w14:paraId="35CFE490"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5DF28B22"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Congenital Deformities</w:t>
            </w:r>
          </w:p>
        </w:tc>
        <w:tc>
          <w:tcPr>
            <w:tcW w:w="900" w:type="dxa"/>
            <w:tcBorders>
              <w:top w:val="nil"/>
              <w:left w:val="single" w:sz="16" w:space="0" w:color="000000"/>
              <w:bottom w:val="nil"/>
            </w:tcBorders>
            <w:shd w:val="clear" w:color="auto" w:fill="FFFFFF"/>
            <w:vAlign w:val="center"/>
          </w:tcPr>
          <w:p w14:paraId="3CD086FF"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13.2089</w:t>
            </w:r>
          </w:p>
        </w:tc>
        <w:tc>
          <w:tcPr>
            <w:tcW w:w="810" w:type="dxa"/>
            <w:tcBorders>
              <w:top w:val="nil"/>
              <w:bottom w:val="nil"/>
            </w:tcBorders>
            <w:shd w:val="clear" w:color="auto" w:fill="FFFFFF"/>
            <w:vAlign w:val="center"/>
          </w:tcPr>
          <w:p w14:paraId="26D7B0D7"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163</w:t>
            </w:r>
          </w:p>
        </w:tc>
        <w:tc>
          <w:tcPr>
            <w:tcW w:w="900" w:type="dxa"/>
            <w:tcBorders>
              <w:top w:val="nil"/>
              <w:bottom w:val="nil"/>
              <w:right w:val="single" w:sz="16" w:space="0" w:color="000000"/>
            </w:tcBorders>
            <w:shd w:val="clear" w:color="auto" w:fill="FFFFFF"/>
            <w:vAlign w:val="center"/>
          </w:tcPr>
          <w:p w14:paraId="3BA7F788"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7.37188</w:t>
            </w:r>
          </w:p>
        </w:tc>
      </w:tr>
      <w:tr w:rsidR="003A231E" w:rsidRPr="00F45EDA" w14:paraId="0745836A"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03803F15"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Other Disabling Impairments</w:t>
            </w:r>
          </w:p>
        </w:tc>
        <w:tc>
          <w:tcPr>
            <w:tcW w:w="900" w:type="dxa"/>
            <w:tcBorders>
              <w:top w:val="nil"/>
              <w:left w:val="single" w:sz="16" w:space="0" w:color="000000"/>
              <w:bottom w:val="nil"/>
            </w:tcBorders>
            <w:shd w:val="clear" w:color="auto" w:fill="FFFFFF"/>
            <w:vAlign w:val="center"/>
          </w:tcPr>
          <w:p w14:paraId="6A00C924"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13.1393</w:t>
            </w:r>
          </w:p>
        </w:tc>
        <w:tc>
          <w:tcPr>
            <w:tcW w:w="810" w:type="dxa"/>
            <w:tcBorders>
              <w:top w:val="nil"/>
              <w:bottom w:val="nil"/>
            </w:tcBorders>
            <w:shd w:val="clear" w:color="auto" w:fill="FFFFFF"/>
            <w:vAlign w:val="center"/>
          </w:tcPr>
          <w:p w14:paraId="3B3152FA"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4421</w:t>
            </w:r>
          </w:p>
        </w:tc>
        <w:tc>
          <w:tcPr>
            <w:tcW w:w="900" w:type="dxa"/>
            <w:tcBorders>
              <w:top w:val="nil"/>
              <w:bottom w:val="nil"/>
              <w:right w:val="single" w:sz="16" w:space="0" w:color="000000"/>
            </w:tcBorders>
            <w:shd w:val="clear" w:color="auto" w:fill="FFFFFF"/>
            <w:vAlign w:val="center"/>
          </w:tcPr>
          <w:p w14:paraId="6E49260C"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7.45821</w:t>
            </w:r>
          </w:p>
        </w:tc>
      </w:tr>
      <w:tr w:rsidR="003A231E" w:rsidRPr="00F45EDA" w14:paraId="7E0398D5"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10CF2019"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Major Multiple Trauma</w:t>
            </w:r>
          </w:p>
        </w:tc>
        <w:tc>
          <w:tcPr>
            <w:tcW w:w="900" w:type="dxa"/>
            <w:tcBorders>
              <w:top w:val="nil"/>
              <w:left w:val="single" w:sz="16" w:space="0" w:color="000000"/>
              <w:bottom w:val="nil"/>
            </w:tcBorders>
            <w:shd w:val="clear" w:color="auto" w:fill="FFFFFF"/>
            <w:vAlign w:val="center"/>
          </w:tcPr>
          <w:p w14:paraId="750F2776"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15.5560</w:t>
            </w:r>
          </w:p>
        </w:tc>
        <w:tc>
          <w:tcPr>
            <w:tcW w:w="810" w:type="dxa"/>
            <w:tcBorders>
              <w:top w:val="nil"/>
              <w:bottom w:val="nil"/>
            </w:tcBorders>
            <w:shd w:val="clear" w:color="auto" w:fill="FFFFFF"/>
            <w:vAlign w:val="center"/>
          </w:tcPr>
          <w:p w14:paraId="6169C58A"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14915</w:t>
            </w:r>
          </w:p>
        </w:tc>
        <w:tc>
          <w:tcPr>
            <w:tcW w:w="900" w:type="dxa"/>
            <w:tcBorders>
              <w:top w:val="nil"/>
              <w:bottom w:val="nil"/>
              <w:right w:val="single" w:sz="16" w:space="0" w:color="000000"/>
            </w:tcBorders>
            <w:shd w:val="clear" w:color="auto" w:fill="FFFFFF"/>
            <w:vAlign w:val="center"/>
          </w:tcPr>
          <w:p w14:paraId="31CC19B9"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7.87043</w:t>
            </w:r>
          </w:p>
        </w:tc>
      </w:tr>
      <w:tr w:rsidR="003A231E" w:rsidRPr="00F45EDA" w14:paraId="02CB0434"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6B0B2048"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Debility</w:t>
            </w:r>
          </w:p>
        </w:tc>
        <w:tc>
          <w:tcPr>
            <w:tcW w:w="900" w:type="dxa"/>
            <w:tcBorders>
              <w:top w:val="nil"/>
              <w:left w:val="single" w:sz="16" w:space="0" w:color="000000"/>
              <w:bottom w:val="nil"/>
            </w:tcBorders>
            <w:shd w:val="clear" w:color="auto" w:fill="FFFFFF"/>
            <w:vAlign w:val="center"/>
          </w:tcPr>
          <w:p w14:paraId="24E26291"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13.0292</w:t>
            </w:r>
          </w:p>
        </w:tc>
        <w:tc>
          <w:tcPr>
            <w:tcW w:w="810" w:type="dxa"/>
            <w:tcBorders>
              <w:top w:val="nil"/>
              <w:bottom w:val="nil"/>
            </w:tcBorders>
            <w:shd w:val="clear" w:color="auto" w:fill="FFFFFF"/>
            <w:vAlign w:val="center"/>
          </w:tcPr>
          <w:p w14:paraId="1BEC2A9F"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42571</w:t>
            </w:r>
          </w:p>
        </w:tc>
        <w:tc>
          <w:tcPr>
            <w:tcW w:w="900" w:type="dxa"/>
            <w:tcBorders>
              <w:top w:val="nil"/>
              <w:bottom w:val="nil"/>
              <w:right w:val="single" w:sz="16" w:space="0" w:color="000000"/>
            </w:tcBorders>
            <w:shd w:val="clear" w:color="auto" w:fill="FFFFFF"/>
            <w:vAlign w:val="center"/>
          </w:tcPr>
          <w:p w14:paraId="4E2BD659"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7.76859</w:t>
            </w:r>
          </w:p>
        </w:tc>
      </w:tr>
      <w:tr w:rsidR="003A231E" w:rsidRPr="00F45EDA" w14:paraId="6BEC96AA" w14:textId="77777777" w:rsidTr="0082437C">
        <w:trPr>
          <w:cantSplit/>
        </w:trPr>
        <w:tc>
          <w:tcPr>
            <w:tcW w:w="2970" w:type="dxa"/>
            <w:tcBorders>
              <w:top w:val="nil"/>
              <w:left w:val="single" w:sz="16" w:space="0" w:color="000000"/>
              <w:bottom w:val="nil"/>
              <w:right w:val="single" w:sz="16" w:space="0" w:color="000000"/>
            </w:tcBorders>
            <w:shd w:val="clear" w:color="auto" w:fill="FFFFFF"/>
          </w:tcPr>
          <w:p w14:paraId="416CF9A2"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Medically Complex Conditions</w:t>
            </w:r>
          </w:p>
        </w:tc>
        <w:tc>
          <w:tcPr>
            <w:tcW w:w="900" w:type="dxa"/>
            <w:tcBorders>
              <w:top w:val="nil"/>
              <w:left w:val="single" w:sz="16" w:space="0" w:color="000000"/>
              <w:bottom w:val="nil"/>
            </w:tcBorders>
            <w:shd w:val="clear" w:color="auto" w:fill="FFFFFF"/>
            <w:vAlign w:val="center"/>
          </w:tcPr>
          <w:p w14:paraId="0CB1A548"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10.3513</w:t>
            </w:r>
          </w:p>
        </w:tc>
        <w:tc>
          <w:tcPr>
            <w:tcW w:w="810" w:type="dxa"/>
            <w:tcBorders>
              <w:top w:val="nil"/>
              <w:bottom w:val="nil"/>
            </w:tcBorders>
            <w:shd w:val="clear" w:color="auto" w:fill="FFFFFF"/>
            <w:vAlign w:val="center"/>
          </w:tcPr>
          <w:p w14:paraId="161E7514"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2679</w:t>
            </w:r>
          </w:p>
        </w:tc>
        <w:tc>
          <w:tcPr>
            <w:tcW w:w="900" w:type="dxa"/>
            <w:tcBorders>
              <w:top w:val="nil"/>
              <w:bottom w:val="nil"/>
              <w:right w:val="single" w:sz="16" w:space="0" w:color="000000"/>
            </w:tcBorders>
            <w:shd w:val="clear" w:color="auto" w:fill="FFFFFF"/>
            <w:vAlign w:val="center"/>
          </w:tcPr>
          <w:p w14:paraId="297E4367"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6.93673</w:t>
            </w:r>
          </w:p>
        </w:tc>
      </w:tr>
      <w:tr w:rsidR="003A231E" w:rsidRPr="00F45EDA" w14:paraId="7DB9403F" w14:textId="77777777" w:rsidTr="0082437C">
        <w:trPr>
          <w:cantSplit/>
        </w:trPr>
        <w:tc>
          <w:tcPr>
            <w:tcW w:w="2970" w:type="dxa"/>
            <w:tcBorders>
              <w:top w:val="nil"/>
              <w:left w:val="single" w:sz="16" w:space="0" w:color="000000"/>
              <w:bottom w:val="single" w:sz="16" w:space="0" w:color="000000"/>
              <w:right w:val="single" w:sz="16" w:space="0" w:color="000000"/>
            </w:tcBorders>
            <w:shd w:val="clear" w:color="auto" w:fill="FFFFFF"/>
          </w:tcPr>
          <w:p w14:paraId="6E5CE633" w14:textId="77777777" w:rsidR="003A231E" w:rsidRPr="0082437C" w:rsidRDefault="003A231E" w:rsidP="006E1287">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Total</w:t>
            </w:r>
          </w:p>
        </w:tc>
        <w:tc>
          <w:tcPr>
            <w:tcW w:w="900" w:type="dxa"/>
            <w:tcBorders>
              <w:top w:val="nil"/>
              <w:left w:val="single" w:sz="16" w:space="0" w:color="000000"/>
              <w:bottom w:val="single" w:sz="16" w:space="0" w:color="000000"/>
            </w:tcBorders>
            <w:shd w:val="clear" w:color="auto" w:fill="FFFFFF"/>
            <w:vAlign w:val="center"/>
          </w:tcPr>
          <w:p w14:paraId="7CF828D6"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13.5434</w:t>
            </w:r>
          </w:p>
        </w:tc>
        <w:tc>
          <w:tcPr>
            <w:tcW w:w="810" w:type="dxa"/>
            <w:tcBorders>
              <w:top w:val="nil"/>
              <w:bottom w:val="single" w:sz="16" w:space="0" w:color="000000"/>
            </w:tcBorders>
            <w:shd w:val="clear" w:color="auto" w:fill="FFFFFF"/>
            <w:vAlign w:val="center"/>
          </w:tcPr>
          <w:p w14:paraId="574392C0"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488942</w:t>
            </w:r>
          </w:p>
        </w:tc>
        <w:tc>
          <w:tcPr>
            <w:tcW w:w="900" w:type="dxa"/>
            <w:tcBorders>
              <w:top w:val="nil"/>
              <w:bottom w:val="single" w:sz="16" w:space="0" w:color="000000"/>
              <w:right w:val="single" w:sz="16" w:space="0" w:color="000000"/>
            </w:tcBorders>
            <w:shd w:val="clear" w:color="auto" w:fill="FFFFFF"/>
            <w:vAlign w:val="center"/>
          </w:tcPr>
          <w:p w14:paraId="5661B713" w14:textId="77777777" w:rsidR="003A231E" w:rsidRPr="0082437C" w:rsidRDefault="003A231E" w:rsidP="0082437C">
            <w:pPr>
              <w:autoSpaceDE w:val="0"/>
              <w:autoSpaceDN w:val="0"/>
              <w:adjustRightInd w:val="0"/>
              <w:spacing w:after="0" w:line="320" w:lineRule="atLeast"/>
              <w:ind w:left="60" w:right="60"/>
              <w:rPr>
                <w:rFonts w:eastAsia="Calibri" w:cs="Arial"/>
                <w:color w:val="3333FF"/>
              </w:rPr>
            </w:pPr>
            <w:r w:rsidRPr="0082437C">
              <w:rPr>
                <w:rFonts w:eastAsia="Calibri" w:cs="Arial"/>
                <w:color w:val="3333FF"/>
              </w:rPr>
              <w:t>7.73567</w:t>
            </w:r>
          </w:p>
        </w:tc>
      </w:tr>
    </w:tbl>
    <w:p w14:paraId="78BCD2D6" w14:textId="77777777" w:rsidR="003A231E" w:rsidRDefault="003A231E" w:rsidP="00092566">
      <w:pPr>
        <w:autoSpaceDE w:val="0"/>
        <w:autoSpaceDN w:val="0"/>
        <w:adjustRightInd w:val="0"/>
        <w:spacing w:after="0" w:line="240" w:lineRule="auto"/>
        <w:rPr>
          <w:rFonts w:cstheme="minorHAnsi"/>
          <w:bCs/>
          <w:color w:val="3333FF"/>
        </w:rPr>
      </w:pPr>
    </w:p>
    <w:p w14:paraId="091DB906" w14:textId="5A51CDC4" w:rsidR="00092566" w:rsidRPr="00B91428" w:rsidRDefault="009C7513" w:rsidP="00092566">
      <w:pPr>
        <w:autoSpaceDE w:val="0"/>
        <w:autoSpaceDN w:val="0"/>
        <w:adjustRightInd w:val="0"/>
        <w:spacing w:after="0" w:line="240" w:lineRule="auto"/>
        <w:rPr>
          <w:rFonts w:cstheme="minorHAnsi"/>
          <w:bCs/>
          <w:color w:val="3333FF"/>
        </w:rPr>
      </w:pPr>
      <w:r w:rsidRPr="00B91428">
        <w:rPr>
          <w:rFonts w:cstheme="minorHAnsi"/>
          <w:b/>
          <w:bCs/>
        </w:rPr>
        <w:t>2b3</w:t>
      </w:r>
      <w:r w:rsidR="00743E46" w:rsidRPr="00B91428">
        <w:rPr>
          <w:rFonts w:cstheme="minorHAnsi"/>
          <w:b/>
          <w:bCs/>
        </w:rPr>
        <w:t>.10</w:t>
      </w:r>
      <w:r w:rsidR="00001D73" w:rsidRPr="00B91428">
        <w:rPr>
          <w:rFonts w:cstheme="minorHAnsi"/>
          <w:b/>
          <w:bCs/>
        </w:rPr>
        <w:t xml:space="preserve">. </w:t>
      </w:r>
      <w:proofErr w:type="gramStart"/>
      <w:r w:rsidR="00092566" w:rsidRPr="00B91428">
        <w:rPr>
          <w:rFonts w:cstheme="minorHAnsi"/>
          <w:b/>
          <w:bCs/>
        </w:rPr>
        <w:t>What</w:t>
      </w:r>
      <w:proofErr w:type="gramEnd"/>
      <w:r w:rsidR="00092566" w:rsidRPr="00B91428">
        <w:rPr>
          <w:rFonts w:cstheme="minorHAnsi"/>
          <w:b/>
          <w:bCs/>
        </w:rPr>
        <w:t xml:space="preserve"> is your interpretation</w:t>
      </w:r>
      <w:r w:rsidR="00092566" w:rsidRPr="00A25024">
        <w:rPr>
          <w:rFonts w:cstheme="minorHAnsi"/>
          <w:b/>
          <w:bCs/>
        </w:rPr>
        <w:t xml:space="preserve">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w:t>
      </w:r>
      <w:r w:rsidR="00092566" w:rsidRPr="00A25024">
        <w:rPr>
          <w:rFonts w:cstheme="minorHAnsi"/>
          <w:bCs/>
          <w:i/>
        </w:rPr>
        <w:lastRenderedPageBreak/>
        <w:t xml:space="preserve">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B91428">
        <w:rPr>
          <w:rFonts w:cstheme="minorHAnsi"/>
          <w:bCs/>
          <w:color w:val="3333FF"/>
        </w:rPr>
        <w:t xml:space="preserve">There are statistically significant differences in mean self-care change </w:t>
      </w:r>
      <w:r w:rsidR="004B764A">
        <w:rPr>
          <w:rFonts w:cstheme="minorHAnsi"/>
          <w:bCs/>
          <w:color w:val="3333FF"/>
        </w:rPr>
        <w:t xml:space="preserve">by impairment type and by CMG; </w:t>
      </w:r>
      <w:r w:rsidR="00B91428">
        <w:rPr>
          <w:rFonts w:cstheme="minorHAnsi"/>
          <w:bCs/>
          <w:color w:val="3333FF"/>
        </w:rPr>
        <w:t xml:space="preserve">the self-care measure is able to discriminate in functional ability </w:t>
      </w:r>
      <w:r w:rsidR="00077FA3">
        <w:rPr>
          <w:rFonts w:cstheme="minorHAnsi"/>
          <w:bCs/>
          <w:color w:val="3333FF"/>
        </w:rPr>
        <w:t>both between different functional impairments and within the same type of functional impairment.</w:t>
      </w:r>
    </w:p>
    <w:p w14:paraId="544FC48A" w14:textId="77777777" w:rsidR="00092566" w:rsidRPr="00A25024" w:rsidRDefault="00092566" w:rsidP="00092566">
      <w:pPr>
        <w:spacing w:after="0" w:line="240" w:lineRule="auto"/>
        <w:rPr>
          <w:rFonts w:cstheme="minorHAnsi"/>
        </w:rPr>
      </w:pPr>
    </w:p>
    <w:p w14:paraId="4445FF8A" w14:textId="2FFAE410" w:rsidR="003755CB" w:rsidRPr="001D6580" w:rsidRDefault="009C7513" w:rsidP="001D6580">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4C693982"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7BD00B09" w14:textId="77777777" w:rsidR="00D61410" w:rsidRPr="00A25024" w:rsidRDefault="009C7513" w:rsidP="00D61410">
      <w:pPr>
        <w:autoSpaceDE w:val="0"/>
        <w:autoSpaceDN w:val="0"/>
        <w:adjustRightInd w:val="0"/>
        <w:spacing w:after="0" w:line="240" w:lineRule="auto"/>
        <w:rPr>
          <w:rFonts w:cstheme="minorHAnsi"/>
          <w:b/>
          <w:bCs/>
        </w:rPr>
      </w:pPr>
      <w:bookmarkStart w:id="13" w:name="section2b5"/>
      <w:bookmarkEnd w:id="13"/>
      <w:r>
        <w:rPr>
          <w:rFonts w:cstheme="minorHAnsi"/>
          <w:b/>
          <w:bCs/>
        </w:rPr>
        <w:t>2b4</w:t>
      </w:r>
      <w:r w:rsidR="00D61410" w:rsidRPr="00A25024">
        <w:rPr>
          <w:rFonts w:cstheme="minorHAnsi"/>
          <w:b/>
          <w:bCs/>
        </w:rPr>
        <w:t>. IDENTIFICATION OF STATISTICALLY SIGNIFICANT &amp; MEANINGFUL DIFFERENCES IN PERFORMANCE</w:t>
      </w:r>
    </w:p>
    <w:p w14:paraId="610EA5AE" w14:textId="4434F9EF" w:rsidR="00332CF7"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w:t>
      </w:r>
      <w:r w:rsidR="00D9464D">
        <w:rPr>
          <w:rFonts w:cstheme="minorHAnsi"/>
          <w:bCs/>
          <w:i/>
        </w:rPr>
        <w:t>.</w:t>
      </w:r>
      <w:r w:rsidR="00D61410" w:rsidRPr="00A25024">
        <w:rPr>
          <w:rFonts w:cstheme="minorHAnsi"/>
          <w:bCs/>
          <w:i/>
        </w:rPr>
        <w:t xml:space="preserve"> </w:t>
      </w:r>
    </w:p>
    <w:p w14:paraId="7B550326" w14:textId="4884B5F2" w:rsidR="006C06EE" w:rsidRDefault="003D3F63" w:rsidP="00D61410">
      <w:pPr>
        <w:autoSpaceDE w:val="0"/>
        <w:autoSpaceDN w:val="0"/>
        <w:adjustRightInd w:val="0"/>
        <w:spacing w:after="0" w:line="240" w:lineRule="auto"/>
        <w:rPr>
          <w:rFonts w:cstheme="minorHAnsi"/>
          <w:bCs/>
          <w:color w:val="0000FF"/>
        </w:rPr>
      </w:pPr>
      <w:r>
        <w:rPr>
          <w:rFonts w:cstheme="minorHAnsi"/>
          <w:bCs/>
          <w:color w:val="0000FF"/>
        </w:rPr>
        <w:t>Mean change in self-care scores at the facility level were computed</w:t>
      </w:r>
      <w:r w:rsidR="00456B9F">
        <w:rPr>
          <w:rFonts w:cstheme="minorHAnsi"/>
          <w:bCs/>
          <w:color w:val="0000FF"/>
        </w:rPr>
        <w:t xml:space="preserve"> and self-care change scores were grouped </w:t>
      </w:r>
      <w:r>
        <w:rPr>
          <w:rFonts w:cstheme="minorHAnsi"/>
          <w:bCs/>
          <w:color w:val="0000FF"/>
        </w:rPr>
        <w:t xml:space="preserve">by </w:t>
      </w:r>
      <w:r w:rsidR="00C930F3">
        <w:rPr>
          <w:rFonts w:cstheme="minorHAnsi"/>
          <w:bCs/>
          <w:color w:val="0000FF"/>
        </w:rPr>
        <w:t>quartile</w:t>
      </w:r>
      <w:r w:rsidR="0069772C">
        <w:rPr>
          <w:rFonts w:cstheme="minorHAnsi"/>
          <w:bCs/>
          <w:color w:val="0000FF"/>
        </w:rPr>
        <w:t xml:space="preserve"> to determine if facilities can be ‘ranked’ in terms of patient outcomes (average change in self-care function from admission to discharge). </w:t>
      </w:r>
    </w:p>
    <w:p w14:paraId="679E0CF7" w14:textId="77777777" w:rsidR="0069772C" w:rsidRDefault="0069772C" w:rsidP="00D61410">
      <w:pPr>
        <w:autoSpaceDE w:val="0"/>
        <w:autoSpaceDN w:val="0"/>
        <w:adjustRightInd w:val="0"/>
        <w:spacing w:after="0" w:line="240" w:lineRule="auto"/>
        <w:rPr>
          <w:rFonts w:cstheme="minorHAnsi"/>
          <w:bCs/>
          <w:i/>
        </w:rPr>
      </w:pPr>
    </w:p>
    <w:p w14:paraId="2644EB58" w14:textId="59F1015A" w:rsidR="00456B9F" w:rsidRPr="00456B9F" w:rsidRDefault="009C7513" w:rsidP="006C06EE">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1D658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104D9723" w14:textId="138AB799" w:rsidR="00D61410" w:rsidRDefault="0069772C" w:rsidP="006C06EE">
      <w:pPr>
        <w:autoSpaceDE w:val="0"/>
        <w:autoSpaceDN w:val="0"/>
        <w:adjustRightInd w:val="0"/>
        <w:spacing w:after="0" w:line="240" w:lineRule="auto"/>
        <w:rPr>
          <w:rFonts w:cstheme="minorHAnsi"/>
          <w:bCs/>
          <w:color w:val="0000FF"/>
        </w:rPr>
      </w:pPr>
      <w:r>
        <w:rPr>
          <w:rFonts w:cstheme="minorHAnsi"/>
          <w:bCs/>
          <w:color w:val="0000FF"/>
        </w:rPr>
        <w:t>There were 37 facilities in the 1</w:t>
      </w:r>
      <w:r w:rsidRPr="0069772C">
        <w:rPr>
          <w:rFonts w:cstheme="minorHAnsi"/>
          <w:bCs/>
          <w:color w:val="0000FF"/>
          <w:vertAlign w:val="superscript"/>
        </w:rPr>
        <w:t>st</w:t>
      </w:r>
      <w:r>
        <w:rPr>
          <w:rFonts w:cstheme="minorHAnsi"/>
          <w:bCs/>
          <w:color w:val="0000FF"/>
        </w:rPr>
        <w:t xml:space="preserve"> quartile (25</w:t>
      </w:r>
      <w:r w:rsidRPr="0069772C">
        <w:rPr>
          <w:rFonts w:cstheme="minorHAnsi"/>
          <w:bCs/>
          <w:color w:val="0000FF"/>
          <w:vertAlign w:val="superscript"/>
        </w:rPr>
        <w:t>th</w:t>
      </w:r>
      <w:r>
        <w:rPr>
          <w:rFonts w:cstheme="minorHAnsi"/>
          <w:bCs/>
          <w:color w:val="0000FF"/>
        </w:rPr>
        <w:t xml:space="preserve">%) </w:t>
      </w:r>
      <w:r w:rsidR="00456B9F">
        <w:rPr>
          <w:rFonts w:cstheme="minorHAnsi"/>
          <w:bCs/>
          <w:color w:val="0000FF"/>
        </w:rPr>
        <w:t xml:space="preserve">which includes </w:t>
      </w:r>
      <w:r>
        <w:rPr>
          <w:rFonts w:cstheme="minorHAnsi"/>
          <w:bCs/>
          <w:color w:val="0000FF"/>
        </w:rPr>
        <w:t>mean self-care change score</w:t>
      </w:r>
      <w:r w:rsidR="00456B9F">
        <w:rPr>
          <w:rFonts w:cstheme="minorHAnsi"/>
          <w:bCs/>
          <w:color w:val="0000FF"/>
        </w:rPr>
        <w:t>s</w:t>
      </w:r>
      <w:r>
        <w:rPr>
          <w:rFonts w:cstheme="minorHAnsi"/>
          <w:bCs/>
          <w:color w:val="0000FF"/>
        </w:rPr>
        <w:t xml:space="preserve"> less than 9.0, 489 facilities were in the 2</w:t>
      </w:r>
      <w:r w:rsidRPr="0069772C">
        <w:rPr>
          <w:rFonts w:cstheme="minorHAnsi"/>
          <w:bCs/>
          <w:color w:val="0000FF"/>
          <w:vertAlign w:val="superscript"/>
        </w:rPr>
        <w:t>nd</w:t>
      </w:r>
      <w:r>
        <w:rPr>
          <w:rFonts w:cstheme="minorHAnsi"/>
          <w:bCs/>
          <w:color w:val="0000FF"/>
        </w:rPr>
        <w:t xml:space="preserve"> quartile</w:t>
      </w:r>
      <w:r w:rsidR="00765F24">
        <w:rPr>
          <w:rFonts w:cstheme="minorHAnsi"/>
          <w:bCs/>
          <w:color w:val="0000FF"/>
        </w:rPr>
        <w:t xml:space="preserve"> </w:t>
      </w:r>
      <w:r w:rsidR="00456B9F">
        <w:rPr>
          <w:rFonts w:cstheme="minorHAnsi"/>
          <w:bCs/>
          <w:color w:val="0000FF"/>
        </w:rPr>
        <w:t>which includes mean</w:t>
      </w:r>
      <w:r w:rsidR="00765F24">
        <w:rPr>
          <w:rFonts w:cstheme="minorHAnsi"/>
          <w:bCs/>
          <w:color w:val="0000FF"/>
        </w:rPr>
        <w:t xml:space="preserve"> self-care </w:t>
      </w:r>
      <w:r w:rsidR="00456B9F">
        <w:rPr>
          <w:rFonts w:cstheme="minorHAnsi"/>
          <w:bCs/>
          <w:color w:val="0000FF"/>
        </w:rPr>
        <w:t xml:space="preserve">change </w:t>
      </w:r>
      <w:r w:rsidR="00765F24">
        <w:rPr>
          <w:rFonts w:cstheme="minorHAnsi"/>
          <w:bCs/>
          <w:color w:val="0000FF"/>
        </w:rPr>
        <w:t>score</w:t>
      </w:r>
      <w:r w:rsidR="00456B9F">
        <w:rPr>
          <w:rFonts w:cstheme="minorHAnsi"/>
          <w:bCs/>
          <w:color w:val="0000FF"/>
        </w:rPr>
        <w:t>s</w:t>
      </w:r>
      <w:r w:rsidR="00765F24">
        <w:rPr>
          <w:rFonts w:cstheme="minorHAnsi"/>
          <w:bCs/>
          <w:color w:val="0000FF"/>
        </w:rPr>
        <w:t xml:space="preserve"> of 9.0-13.0</w:t>
      </w:r>
      <w:r>
        <w:rPr>
          <w:rFonts w:cstheme="minorHAnsi"/>
          <w:bCs/>
          <w:color w:val="0000FF"/>
        </w:rPr>
        <w:t xml:space="preserve"> (</w:t>
      </w:r>
      <w:r w:rsidR="00730D00">
        <w:rPr>
          <w:rFonts w:cstheme="minorHAnsi"/>
          <w:bCs/>
          <w:color w:val="0000FF"/>
        </w:rPr>
        <w:t>2</w:t>
      </w:r>
      <w:r w:rsidR="00765F24">
        <w:rPr>
          <w:rFonts w:cstheme="minorHAnsi"/>
          <w:bCs/>
          <w:color w:val="0000FF"/>
        </w:rPr>
        <w:t>5</w:t>
      </w:r>
      <w:r w:rsidR="00765F24" w:rsidRPr="00765F24">
        <w:rPr>
          <w:rFonts w:cstheme="minorHAnsi"/>
          <w:bCs/>
          <w:color w:val="0000FF"/>
          <w:vertAlign w:val="superscript"/>
        </w:rPr>
        <w:t>th</w:t>
      </w:r>
      <w:r w:rsidR="00765F24">
        <w:rPr>
          <w:rFonts w:cstheme="minorHAnsi"/>
          <w:bCs/>
          <w:color w:val="0000FF"/>
        </w:rPr>
        <w:t xml:space="preserve"> through </w:t>
      </w:r>
      <w:r>
        <w:rPr>
          <w:rFonts w:cstheme="minorHAnsi"/>
          <w:bCs/>
          <w:color w:val="0000FF"/>
        </w:rPr>
        <w:t>50</w:t>
      </w:r>
      <w:r w:rsidRPr="0069772C">
        <w:rPr>
          <w:rFonts w:cstheme="minorHAnsi"/>
          <w:bCs/>
          <w:color w:val="0000FF"/>
          <w:vertAlign w:val="superscript"/>
        </w:rPr>
        <w:t>th</w:t>
      </w:r>
      <w:r>
        <w:rPr>
          <w:rFonts w:cstheme="minorHAnsi"/>
          <w:bCs/>
          <w:color w:val="0000FF"/>
        </w:rPr>
        <w:t>%</w:t>
      </w:r>
      <w:r w:rsidR="00765F24">
        <w:rPr>
          <w:rFonts w:cstheme="minorHAnsi"/>
          <w:bCs/>
          <w:color w:val="0000FF"/>
        </w:rPr>
        <w:t>), 288 facilities were in the 3</w:t>
      </w:r>
      <w:r w:rsidR="00765F24" w:rsidRPr="00765F24">
        <w:rPr>
          <w:rFonts w:cstheme="minorHAnsi"/>
          <w:bCs/>
          <w:color w:val="0000FF"/>
          <w:vertAlign w:val="superscript"/>
        </w:rPr>
        <w:t>rd</w:t>
      </w:r>
      <w:r w:rsidR="00765F24">
        <w:rPr>
          <w:rFonts w:cstheme="minorHAnsi"/>
          <w:bCs/>
          <w:color w:val="0000FF"/>
        </w:rPr>
        <w:t xml:space="preserve"> quartile </w:t>
      </w:r>
      <w:r w:rsidR="00456B9F">
        <w:rPr>
          <w:rFonts w:cstheme="minorHAnsi"/>
          <w:bCs/>
          <w:color w:val="0000FF"/>
        </w:rPr>
        <w:t>which includes mean</w:t>
      </w:r>
      <w:r w:rsidR="00765F24">
        <w:rPr>
          <w:rFonts w:cstheme="minorHAnsi"/>
          <w:bCs/>
          <w:color w:val="0000FF"/>
        </w:rPr>
        <w:t xml:space="preserve"> self-care </w:t>
      </w:r>
      <w:r w:rsidR="00456B9F">
        <w:rPr>
          <w:rFonts w:cstheme="minorHAnsi"/>
          <w:bCs/>
          <w:color w:val="0000FF"/>
        </w:rPr>
        <w:t xml:space="preserve">change </w:t>
      </w:r>
      <w:r w:rsidR="00765F24">
        <w:rPr>
          <w:rFonts w:cstheme="minorHAnsi"/>
          <w:bCs/>
          <w:color w:val="0000FF"/>
        </w:rPr>
        <w:t>score</w:t>
      </w:r>
      <w:r w:rsidR="00456B9F">
        <w:rPr>
          <w:rFonts w:cstheme="minorHAnsi"/>
          <w:bCs/>
          <w:color w:val="0000FF"/>
        </w:rPr>
        <w:t>s</w:t>
      </w:r>
      <w:r w:rsidR="00765F24">
        <w:rPr>
          <w:rFonts w:cstheme="minorHAnsi"/>
          <w:bCs/>
          <w:color w:val="0000FF"/>
        </w:rPr>
        <w:t xml:space="preserve"> of 13.1-18.9 (50</w:t>
      </w:r>
      <w:r w:rsidR="00765F24" w:rsidRPr="00765F24">
        <w:rPr>
          <w:rFonts w:cstheme="minorHAnsi"/>
          <w:bCs/>
          <w:color w:val="0000FF"/>
          <w:vertAlign w:val="superscript"/>
        </w:rPr>
        <w:t>th</w:t>
      </w:r>
      <w:r w:rsidR="00765F24">
        <w:rPr>
          <w:rFonts w:cstheme="minorHAnsi"/>
          <w:bCs/>
          <w:color w:val="0000FF"/>
        </w:rPr>
        <w:t xml:space="preserve"> through 75</w:t>
      </w:r>
      <w:r w:rsidR="00765F24" w:rsidRPr="00765F24">
        <w:rPr>
          <w:rFonts w:cstheme="minorHAnsi"/>
          <w:bCs/>
          <w:color w:val="0000FF"/>
          <w:vertAlign w:val="superscript"/>
        </w:rPr>
        <w:t>th</w:t>
      </w:r>
      <w:r w:rsidR="00765F24">
        <w:rPr>
          <w:rFonts w:cstheme="minorHAnsi"/>
          <w:bCs/>
          <w:color w:val="0000FF"/>
        </w:rPr>
        <w:t>%) and 22 facilities were in the upper quartile (over 75</w:t>
      </w:r>
      <w:r w:rsidR="00765F24" w:rsidRPr="00765F24">
        <w:rPr>
          <w:rFonts w:cstheme="minorHAnsi"/>
          <w:bCs/>
          <w:color w:val="0000FF"/>
          <w:vertAlign w:val="superscript"/>
        </w:rPr>
        <w:t>th</w:t>
      </w:r>
      <w:r w:rsidR="00765F24">
        <w:rPr>
          <w:rFonts w:cstheme="minorHAnsi"/>
          <w:bCs/>
          <w:color w:val="0000FF"/>
        </w:rPr>
        <w:t xml:space="preserve">%) </w:t>
      </w:r>
      <w:r w:rsidR="00456B9F">
        <w:rPr>
          <w:rFonts w:cstheme="minorHAnsi"/>
          <w:bCs/>
          <w:color w:val="0000FF"/>
        </w:rPr>
        <w:t xml:space="preserve">which includes </w:t>
      </w:r>
      <w:r w:rsidR="00765F24">
        <w:rPr>
          <w:rFonts w:cstheme="minorHAnsi"/>
          <w:bCs/>
          <w:color w:val="0000FF"/>
        </w:rPr>
        <w:t xml:space="preserve">mean self-care </w:t>
      </w:r>
      <w:r w:rsidR="00456B9F">
        <w:rPr>
          <w:rFonts w:cstheme="minorHAnsi"/>
          <w:bCs/>
          <w:color w:val="0000FF"/>
        </w:rPr>
        <w:t xml:space="preserve">change </w:t>
      </w:r>
      <w:r w:rsidR="00765F24">
        <w:rPr>
          <w:rFonts w:cstheme="minorHAnsi"/>
          <w:bCs/>
          <w:color w:val="0000FF"/>
        </w:rPr>
        <w:t>score</w:t>
      </w:r>
      <w:r w:rsidR="00456B9F">
        <w:rPr>
          <w:rFonts w:cstheme="minorHAnsi"/>
          <w:bCs/>
          <w:color w:val="0000FF"/>
        </w:rPr>
        <w:t>s</w:t>
      </w:r>
      <w:r w:rsidR="00765F24">
        <w:rPr>
          <w:rFonts w:cstheme="minorHAnsi"/>
          <w:bCs/>
          <w:color w:val="0000FF"/>
        </w:rPr>
        <w:t xml:space="preserve"> 19.0 or greater.</w:t>
      </w:r>
      <w:r w:rsidR="00456B9F">
        <w:rPr>
          <w:rFonts w:cstheme="minorHAnsi"/>
          <w:bCs/>
          <w:color w:val="0000FF"/>
        </w:rPr>
        <w:t xml:space="preserve"> An ANOVA was conducted using the quartiles as constructed above to determine if there is a statistically significant difference between the self-care change scores by quartile. The means and standard deviations are displayed in Table 5 below. There were statistically significant differences between the mean self-care change scores by quartile grouping, F=807723.87 (</w:t>
      </w:r>
      <w:proofErr w:type="spellStart"/>
      <w:proofErr w:type="gramStart"/>
      <w:r w:rsidR="00456B9F">
        <w:rPr>
          <w:rFonts w:cstheme="minorHAnsi"/>
          <w:bCs/>
          <w:color w:val="0000FF"/>
        </w:rPr>
        <w:t>df</w:t>
      </w:r>
      <w:proofErr w:type="spellEnd"/>
      <w:r w:rsidR="00456B9F">
        <w:rPr>
          <w:rFonts w:cstheme="minorHAnsi"/>
          <w:bCs/>
          <w:color w:val="0000FF"/>
        </w:rPr>
        <w:t>=</w:t>
      </w:r>
      <w:proofErr w:type="gramEnd"/>
      <w:r w:rsidR="00456B9F">
        <w:rPr>
          <w:rFonts w:cstheme="minorHAnsi"/>
          <w:bCs/>
          <w:color w:val="0000FF"/>
        </w:rPr>
        <w:t>3), p=.000. The Eta</w:t>
      </w:r>
      <w:r w:rsidR="00456B9F" w:rsidRPr="00456B9F">
        <w:rPr>
          <w:rFonts w:cstheme="minorHAnsi"/>
          <w:bCs/>
          <w:color w:val="0000FF"/>
          <w:vertAlign w:val="superscript"/>
        </w:rPr>
        <w:t>2</w:t>
      </w:r>
      <w:r w:rsidR="00456B9F">
        <w:rPr>
          <w:rFonts w:cstheme="minorHAnsi"/>
          <w:bCs/>
          <w:color w:val="0000FF"/>
          <w:vertAlign w:val="superscript"/>
        </w:rPr>
        <w:t xml:space="preserve"> </w:t>
      </w:r>
      <w:r w:rsidR="00456B9F">
        <w:rPr>
          <w:rFonts w:cstheme="minorHAnsi"/>
          <w:bCs/>
          <w:color w:val="0000FF"/>
        </w:rPr>
        <w:t xml:space="preserve">= .83, </w:t>
      </w:r>
      <w:r w:rsidR="00BC3271">
        <w:rPr>
          <w:rFonts w:cstheme="minorHAnsi"/>
          <w:bCs/>
          <w:color w:val="0000FF"/>
        </w:rPr>
        <w:t>Eta</w:t>
      </w:r>
      <w:r w:rsidR="00BC3271" w:rsidRPr="00BC3271">
        <w:rPr>
          <w:rFonts w:cstheme="minorHAnsi"/>
          <w:bCs/>
          <w:color w:val="0000FF"/>
          <w:vertAlign w:val="superscript"/>
        </w:rPr>
        <w:t>2</w:t>
      </w:r>
      <w:r w:rsidR="00BC3271">
        <w:rPr>
          <w:rFonts w:cstheme="minorHAnsi"/>
          <w:bCs/>
          <w:color w:val="0000FF"/>
        </w:rPr>
        <w:t xml:space="preserve"> is the effect </w:t>
      </w:r>
      <w:proofErr w:type="gramStart"/>
      <w:r w:rsidR="00BC3271">
        <w:rPr>
          <w:rFonts w:cstheme="minorHAnsi"/>
          <w:bCs/>
          <w:color w:val="0000FF"/>
        </w:rPr>
        <w:t>size,</w:t>
      </w:r>
      <w:proofErr w:type="gramEnd"/>
      <w:r w:rsidR="00BC3271">
        <w:rPr>
          <w:rFonts w:cstheme="minorHAnsi"/>
          <w:bCs/>
          <w:color w:val="0000FF"/>
        </w:rPr>
        <w:t xml:space="preserve"> </w:t>
      </w:r>
      <w:r w:rsidR="00CC1F18">
        <w:rPr>
          <w:rFonts w:cstheme="minorHAnsi"/>
          <w:bCs/>
          <w:color w:val="0000FF"/>
        </w:rPr>
        <w:t>it is considered the most important outcome of empirical research because the effect size captures the practical significance of</w:t>
      </w:r>
      <w:r w:rsidR="00D05A07">
        <w:rPr>
          <w:rFonts w:cstheme="minorHAnsi"/>
          <w:bCs/>
          <w:color w:val="0000FF"/>
        </w:rPr>
        <w:t xml:space="preserve"> the research results</w:t>
      </w:r>
      <w:r w:rsidR="00D05A07">
        <w:rPr>
          <w:rFonts w:cstheme="minorHAnsi"/>
          <w:bCs/>
          <w:color w:val="0000FF"/>
          <w:vertAlign w:val="superscript"/>
        </w:rPr>
        <w:t>15</w:t>
      </w:r>
      <w:r w:rsidR="00CC1F18">
        <w:rPr>
          <w:rFonts w:cstheme="minorHAnsi"/>
          <w:bCs/>
          <w:color w:val="0000FF"/>
        </w:rPr>
        <w:t>. Eta</w:t>
      </w:r>
      <w:r w:rsidR="00CC1F18">
        <w:rPr>
          <w:rFonts w:cstheme="minorHAnsi"/>
          <w:bCs/>
          <w:color w:val="0000FF"/>
          <w:vertAlign w:val="superscript"/>
        </w:rPr>
        <w:t>2</w:t>
      </w:r>
      <w:r w:rsidR="00BC3271">
        <w:rPr>
          <w:rFonts w:cstheme="minorHAnsi"/>
          <w:bCs/>
          <w:color w:val="0000FF"/>
        </w:rPr>
        <w:t xml:space="preserve"> </w:t>
      </w:r>
      <w:r w:rsidR="00456B9F">
        <w:rPr>
          <w:rFonts w:cstheme="minorHAnsi"/>
          <w:bCs/>
          <w:color w:val="0000FF"/>
        </w:rPr>
        <w:t xml:space="preserve">is </w:t>
      </w:r>
      <w:r w:rsidR="00B04AC4">
        <w:rPr>
          <w:rFonts w:cstheme="minorHAnsi"/>
          <w:bCs/>
          <w:color w:val="0000FF"/>
        </w:rPr>
        <w:t xml:space="preserve">interpreted </w:t>
      </w:r>
      <w:r w:rsidR="00BC3271">
        <w:rPr>
          <w:rFonts w:cstheme="minorHAnsi"/>
          <w:bCs/>
          <w:color w:val="0000FF"/>
        </w:rPr>
        <w:t>as the</w:t>
      </w:r>
      <w:r w:rsidR="00B04AC4">
        <w:rPr>
          <w:rFonts w:cstheme="minorHAnsi"/>
          <w:bCs/>
          <w:color w:val="0000FF"/>
        </w:rPr>
        <w:t xml:space="preserve"> proportion of variance accounte</w:t>
      </w:r>
      <w:r w:rsidR="00BC3271">
        <w:rPr>
          <w:rFonts w:cstheme="minorHAnsi"/>
          <w:bCs/>
          <w:color w:val="0000FF"/>
        </w:rPr>
        <w:t>d for in the dependent variable (mean self-care change) that is associated with the membership of different groups in the independent variable (quartile)</w:t>
      </w:r>
      <w:r w:rsidR="00CC1F18">
        <w:rPr>
          <w:rFonts w:cstheme="minorHAnsi"/>
          <w:bCs/>
          <w:color w:val="0000FF"/>
        </w:rPr>
        <w:t xml:space="preserve"> and the value is interpreted similar to a correlation coefficient where as a value of .2 is considered a small effect, .5 a moderate effect and .8 is a large, strong effect</w:t>
      </w:r>
      <w:r w:rsidR="00D05A07" w:rsidRPr="00D05A07">
        <w:rPr>
          <w:rFonts w:cstheme="minorHAnsi"/>
          <w:bCs/>
          <w:color w:val="0000FF"/>
          <w:vertAlign w:val="superscript"/>
        </w:rPr>
        <w:t>15</w:t>
      </w:r>
      <w:r w:rsidR="00CC1F18">
        <w:rPr>
          <w:rFonts w:cstheme="minorHAnsi"/>
          <w:bCs/>
          <w:color w:val="0000FF"/>
        </w:rPr>
        <w:t xml:space="preserve">. </w:t>
      </w:r>
    </w:p>
    <w:p w14:paraId="7940C7B7" w14:textId="226EA380" w:rsidR="00CC1F18" w:rsidRDefault="00CC1F18" w:rsidP="006C06EE">
      <w:pPr>
        <w:autoSpaceDE w:val="0"/>
        <w:autoSpaceDN w:val="0"/>
        <w:adjustRightInd w:val="0"/>
        <w:spacing w:after="0" w:line="240" w:lineRule="auto"/>
        <w:rPr>
          <w:rFonts w:cstheme="minorHAnsi"/>
          <w:bCs/>
          <w:color w:val="0000FF"/>
        </w:rPr>
      </w:pPr>
    </w:p>
    <w:tbl>
      <w:tblPr>
        <w:tblW w:w="65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50"/>
        <w:gridCol w:w="990"/>
        <w:gridCol w:w="990"/>
        <w:gridCol w:w="1530"/>
        <w:gridCol w:w="744"/>
      </w:tblGrid>
      <w:tr w:rsidR="00CC1F18" w:rsidRPr="00430A3E" w14:paraId="25EF72A1" w14:textId="77777777" w:rsidTr="00522D30">
        <w:tblPrEx>
          <w:tblCellMar>
            <w:top w:w="0" w:type="dxa"/>
            <w:bottom w:w="0" w:type="dxa"/>
          </w:tblCellMar>
        </w:tblPrEx>
        <w:trPr>
          <w:cantSplit/>
        </w:trPr>
        <w:tc>
          <w:tcPr>
            <w:tcW w:w="6504" w:type="dxa"/>
            <w:gridSpan w:val="5"/>
            <w:tcBorders>
              <w:top w:val="nil"/>
              <w:left w:val="nil"/>
              <w:bottom w:val="nil"/>
              <w:right w:val="nil"/>
            </w:tcBorders>
            <w:shd w:val="clear" w:color="auto" w:fill="FFFFFF"/>
            <w:vAlign w:val="bottom"/>
          </w:tcPr>
          <w:p w14:paraId="01794F9A" w14:textId="0983324E" w:rsidR="00CC1F18" w:rsidRPr="00430A3E" w:rsidRDefault="00CC1F18" w:rsidP="00522D30">
            <w:pPr>
              <w:autoSpaceDE w:val="0"/>
              <w:autoSpaceDN w:val="0"/>
              <w:adjustRightInd w:val="0"/>
              <w:spacing w:after="0" w:line="320" w:lineRule="atLeast"/>
              <w:rPr>
                <w:rFonts w:cs="Times New Roman"/>
                <w:b/>
                <w:color w:val="0033CC"/>
              </w:rPr>
            </w:pPr>
            <w:r w:rsidRPr="001D6580">
              <w:rPr>
                <w:rFonts w:cstheme="minorHAnsi"/>
                <w:b/>
                <w:bCs/>
                <w:color w:val="0000FF"/>
              </w:rPr>
              <w:t>Table 5: Mean Change in Self-Care  by Quartile</w:t>
            </w:r>
          </w:p>
        </w:tc>
      </w:tr>
      <w:tr w:rsidR="00CC1F18" w:rsidRPr="00430A3E" w14:paraId="718022AD" w14:textId="77777777" w:rsidTr="00CC1F18">
        <w:tblPrEx>
          <w:tblCellMar>
            <w:top w:w="0" w:type="dxa"/>
            <w:bottom w:w="0" w:type="dxa"/>
          </w:tblCellMar>
        </w:tblPrEx>
        <w:trPr>
          <w:gridAfter w:val="1"/>
          <w:wAfter w:w="744" w:type="dxa"/>
          <w:cantSplit/>
        </w:trPr>
        <w:tc>
          <w:tcPr>
            <w:tcW w:w="2250" w:type="dxa"/>
            <w:tcBorders>
              <w:top w:val="single" w:sz="16" w:space="0" w:color="000000"/>
              <w:left w:val="single" w:sz="16" w:space="0" w:color="000000"/>
              <w:bottom w:val="single" w:sz="16" w:space="0" w:color="000000"/>
              <w:right w:val="single" w:sz="16" w:space="0" w:color="000000"/>
            </w:tcBorders>
            <w:shd w:val="clear" w:color="auto" w:fill="FFFFFF"/>
            <w:vAlign w:val="bottom"/>
          </w:tcPr>
          <w:p w14:paraId="6E0D605B" w14:textId="77777777" w:rsidR="00CC1F18" w:rsidRPr="00430A3E" w:rsidRDefault="00CC1F18" w:rsidP="00522D30">
            <w:pPr>
              <w:autoSpaceDE w:val="0"/>
              <w:autoSpaceDN w:val="0"/>
              <w:adjustRightInd w:val="0"/>
              <w:spacing w:after="0" w:line="320" w:lineRule="atLeast"/>
              <w:ind w:left="60" w:right="60"/>
              <w:rPr>
                <w:rFonts w:cs="Arial"/>
                <w:b/>
                <w:color w:val="0033CC"/>
              </w:rPr>
            </w:pPr>
            <w:r w:rsidRPr="001D6580">
              <w:rPr>
                <w:rFonts w:cs="Arial"/>
                <w:b/>
                <w:color w:val="0033CC"/>
              </w:rPr>
              <w:t>Quartile</w:t>
            </w:r>
          </w:p>
        </w:tc>
        <w:tc>
          <w:tcPr>
            <w:tcW w:w="990" w:type="dxa"/>
            <w:tcBorders>
              <w:top w:val="single" w:sz="16" w:space="0" w:color="000000"/>
              <w:left w:val="single" w:sz="16" w:space="0" w:color="000000"/>
              <w:bottom w:val="single" w:sz="16" w:space="0" w:color="000000"/>
            </w:tcBorders>
            <w:shd w:val="clear" w:color="auto" w:fill="FFFFFF"/>
            <w:vAlign w:val="bottom"/>
          </w:tcPr>
          <w:p w14:paraId="12366E8C" w14:textId="77777777" w:rsidR="00CC1F18" w:rsidRPr="00430A3E" w:rsidRDefault="00CC1F18" w:rsidP="00CC1F18">
            <w:pPr>
              <w:autoSpaceDE w:val="0"/>
              <w:autoSpaceDN w:val="0"/>
              <w:adjustRightInd w:val="0"/>
              <w:spacing w:after="0" w:line="320" w:lineRule="atLeast"/>
              <w:ind w:left="60" w:right="60"/>
              <w:jc w:val="center"/>
              <w:rPr>
                <w:rFonts w:cs="Arial"/>
                <w:b/>
                <w:color w:val="0033CC"/>
              </w:rPr>
            </w:pPr>
            <w:r w:rsidRPr="00430A3E">
              <w:rPr>
                <w:rFonts w:cs="Arial"/>
                <w:b/>
                <w:color w:val="0033CC"/>
              </w:rPr>
              <w:t>Mean</w:t>
            </w:r>
          </w:p>
        </w:tc>
        <w:tc>
          <w:tcPr>
            <w:tcW w:w="990" w:type="dxa"/>
            <w:tcBorders>
              <w:top w:val="single" w:sz="16" w:space="0" w:color="000000"/>
              <w:bottom w:val="single" w:sz="16" w:space="0" w:color="000000"/>
            </w:tcBorders>
            <w:shd w:val="clear" w:color="auto" w:fill="FFFFFF"/>
            <w:vAlign w:val="bottom"/>
          </w:tcPr>
          <w:p w14:paraId="4D3BA6E2" w14:textId="77777777" w:rsidR="00CC1F18" w:rsidRPr="00430A3E" w:rsidRDefault="00CC1F18" w:rsidP="00CC1F18">
            <w:pPr>
              <w:autoSpaceDE w:val="0"/>
              <w:autoSpaceDN w:val="0"/>
              <w:adjustRightInd w:val="0"/>
              <w:spacing w:after="0" w:line="320" w:lineRule="atLeast"/>
              <w:ind w:left="60" w:right="60"/>
              <w:jc w:val="center"/>
              <w:rPr>
                <w:rFonts w:cs="Arial"/>
                <w:b/>
                <w:color w:val="0033CC"/>
              </w:rPr>
            </w:pPr>
            <w:r w:rsidRPr="00430A3E">
              <w:rPr>
                <w:rFonts w:cs="Arial"/>
                <w:b/>
                <w:color w:val="0033CC"/>
              </w:rPr>
              <w:t>N</w:t>
            </w:r>
          </w:p>
        </w:tc>
        <w:tc>
          <w:tcPr>
            <w:tcW w:w="1530" w:type="dxa"/>
            <w:tcBorders>
              <w:top w:val="single" w:sz="16" w:space="0" w:color="000000"/>
              <w:bottom w:val="single" w:sz="16" w:space="0" w:color="000000"/>
              <w:right w:val="single" w:sz="16" w:space="0" w:color="000000"/>
            </w:tcBorders>
            <w:shd w:val="clear" w:color="auto" w:fill="FFFFFF"/>
            <w:vAlign w:val="bottom"/>
          </w:tcPr>
          <w:p w14:paraId="047E0485" w14:textId="77777777" w:rsidR="00CC1F18" w:rsidRPr="00430A3E" w:rsidRDefault="00CC1F18" w:rsidP="00CC1F18">
            <w:pPr>
              <w:autoSpaceDE w:val="0"/>
              <w:autoSpaceDN w:val="0"/>
              <w:adjustRightInd w:val="0"/>
              <w:spacing w:after="0" w:line="320" w:lineRule="atLeast"/>
              <w:ind w:left="60" w:right="60"/>
              <w:jc w:val="center"/>
              <w:rPr>
                <w:rFonts w:cs="Arial"/>
                <w:b/>
                <w:color w:val="0033CC"/>
              </w:rPr>
            </w:pPr>
            <w:r w:rsidRPr="00430A3E">
              <w:rPr>
                <w:rFonts w:cs="Arial"/>
                <w:b/>
                <w:color w:val="0033CC"/>
              </w:rPr>
              <w:t>Std. Deviation</w:t>
            </w:r>
          </w:p>
        </w:tc>
      </w:tr>
      <w:tr w:rsidR="00CC1F18" w:rsidRPr="00430A3E" w14:paraId="0738CA41" w14:textId="77777777" w:rsidTr="00CC1F18">
        <w:tblPrEx>
          <w:tblCellMar>
            <w:top w:w="0" w:type="dxa"/>
            <w:bottom w:w="0" w:type="dxa"/>
          </w:tblCellMar>
        </w:tblPrEx>
        <w:trPr>
          <w:gridAfter w:val="1"/>
          <w:wAfter w:w="744" w:type="dxa"/>
          <w:cantSplit/>
        </w:trPr>
        <w:tc>
          <w:tcPr>
            <w:tcW w:w="2250" w:type="dxa"/>
            <w:tcBorders>
              <w:top w:val="single" w:sz="16" w:space="0" w:color="000000"/>
              <w:left w:val="single" w:sz="16" w:space="0" w:color="000000"/>
              <w:bottom w:val="nil"/>
              <w:right w:val="single" w:sz="16" w:space="0" w:color="000000"/>
            </w:tcBorders>
            <w:shd w:val="clear" w:color="auto" w:fill="FFFFFF"/>
          </w:tcPr>
          <w:p w14:paraId="5BBF482C" w14:textId="77777777" w:rsidR="00CC1F18" w:rsidRPr="00430A3E" w:rsidRDefault="00CC1F18" w:rsidP="00522D30">
            <w:pPr>
              <w:autoSpaceDE w:val="0"/>
              <w:autoSpaceDN w:val="0"/>
              <w:adjustRightInd w:val="0"/>
              <w:spacing w:after="0" w:line="320" w:lineRule="atLeast"/>
              <w:ind w:left="60" w:right="60"/>
              <w:rPr>
                <w:rFonts w:cs="Arial"/>
                <w:color w:val="0033CC"/>
              </w:rPr>
            </w:pPr>
            <w:r w:rsidRPr="00430A3E">
              <w:rPr>
                <w:rFonts w:cs="Arial"/>
                <w:color w:val="0033CC"/>
              </w:rPr>
              <w:t>25th%</w:t>
            </w:r>
          </w:p>
        </w:tc>
        <w:tc>
          <w:tcPr>
            <w:tcW w:w="990" w:type="dxa"/>
            <w:tcBorders>
              <w:top w:val="single" w:sz="16" w:space="0" w:color="000000"/>
              <w:left w:val="single" w:sz="16" w:space="0" w:color="000000"/>
              <w:bottom w:val="nil"/>
            </w:tcBorders>
            <w:shd w:val="clear" w:color="auto" w:fill="FFFFFF"/>
            <w:vAlign w:val="center"/>
          </w:tcPr>
          <w:p w14:paraId="5440AD9B"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4.5768</w:t>
            </w:r>
          </w:p>
        </w:tc>
        <w:tc>
          <w:tcPr>
            <w:tcW w:w="990" w:type="dxa"/>
            <w:tcBorders>
              <w:top w:val="single" w:sz="16" w:space="0" w:color="000000"/>
              <w:bottom w:val="nil"/>
            </w:tcBorders>
            <w:shd w:val="clear" w:color="auto" w:fill="FFFFFF"/>
            <w:vAlign w:val="center"/>
          </w:tcPr>
          <w:p w14:paraId="5050E32E"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142637</w:t>
            </w:r>
          </w:p>
        </w:tc>
        <w:tc>
          <w:tcPr>
            <w:tcW w:w="1530" w:type="dxa"/>
            <w:tcBorders>
              <w:top w:val="single" w:sz="16" w:space="0" w:color="000000"/>
              <w:bottom w:val="nil"/>
              <w:right w:val="single" w:sz="16" w:space="0" w:color="000000"/>
            </w:tcBorders>
            <w:shd w:val="clear" w:color="auto" w:fill="FFFFFF"/>
            <w:vAlign w:val="center"/>
          </w:tcPr>
          <w:p w14:paraId="4A284DAD"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4.23618</w:t>
            </w:r>
          </w:p>
        </w:tc>
      </w:tr>
      <w:tr w:rsidR="00CC1F18" w:rsidRPr="00430A3E" w14:paraId="139D84C1" w14:textId="77777777" w:rsidTr="00CC1F18">
        <w:tblPrEx>
          <w:tblCellMar>
            <w:top w:w="0" w:type="dxa"/>
            <w:bottom w:w="0" w:type="dxa"/>
          </w:tblCellMar>
        </w:tblPrEx>
        <w:trPr>
          <w:gridAfter w:val="1"/>
          <w:wAfter w:w="744" w:type="dxa"/>
          <w:cantSplit/>
        </w:trPr>
        <w:tc>
          <w:tcPr>
            <w:tcW w:w="2250" w:type="dxa"/>
            <w:tcBorders>
              <w:top w:val="nil"/>
              <w:left w:val="single" w:sz="16" w:space="0" w:color="000000"/>
              <w:bottom w:val="nil"/>
              <w:right w:val="single" w:sz="16" w:space="0" w:color="000000"/>
            </w:tcBorders>
            <w:shd w:val="clear" w:color="auto" w:fill="FFFFFF"/>
          </w:tcPr>
          <w:p w14:paraId="28B3E260" w14:textId="77777777" w:rsidR="00CC1F18" w:rsidRPr="00430A3E" w:rsidRDefault="00CC1F18" w:rsidP="00522D30">
            <w:pPr>
              <w:autoSpaceDE w:val="0"/>
              <w:autoSpaceDN w:val="0"/>
              <w:adjustRightInd w:val="0"/>
              <w:spacing w:after="0" w:line="320" w:lineRule="atLeast"/>
              <w:ind w:left="60" w:right="60"/>
              <w:rPr>
                <w:rFonts w:cs="Arial"/>
                <w:color w:val="0033CC"/>
              </w:rPr>
            </w:pPr>
            <w:r w:rsidRPr="00430A3E">
              <w:rPr>
                <w:rFonts w:cs="Arial"/>
                <w:color w:val="0033CC"/>
              </w:rPr>
              <w:t>50th%</w:t>
            </w:r>
          </w:p>
        </w:tc>
        <w:tc>
          <w:tcPr>
            <w:tcW w:w="990" w:type="dxa"/>
            <w:tcBorders>
              <w:top w:val="nil"/>
              <w:left w:val="single" w:sz="16" w:space="0" w:color="000000"/>
              <w:bottom w:val="nil"/>
            </w:tcBorders>
            <w:shd w:val="clear" w:color="auto" w:fill="FFFFFF"/>
            <w:vAlign w:val="center"/>
          </w:tcPr>
          <w:p w14:paraId="180050A6"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11.5356</w:t>
            </w:r>
          </w:p>
        </w:tc>
        <w:tc>
          <w:tcPr>
            <w:tcW w:w="990" w:type="dxa"/>
            <w:tcBorders>
              <w:top w:val="nil"/>
              <w:bottom w:val="nil"/>
            </w:tcBorders>
            <w:shd w:val="clear" w:color="auto" w:fill="FFFFFF"/>
            <w:vAlign w:val="center"/>
          </w:tcPr>
          <w:p w14:paraId="5F22A6A0"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103348</w:t>
            </w:r>
          </w:p>
        </w:tc>
        <w:tc>
          <w:tcPr>
            <w:tcW w:w="1530" w:type="dxa"/>
            <w:tcBorders>
              <w:top w:val="nil"/>
              <w:bottom w:val="nil"/>
              <w:right w:val="single" w:sz="16" w:space="0" w:color="000000"/>
            </w:tcBorders>
            <w:shd w:val="clear" w:color="auto" w:fill="FFFFFF"/>
            <w:vAlign w:val="center"/>
          </w:tcPr>
          <w:p w14:paraId="4F5F3C6A"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1.11252</w:t>
            </w:r>
          </w:p>
        </w:tc>
      </w:tr>
      <w:tr w:rsidR="00CC1F18" w:rsidRPr="00430A3E" w14:paraId="68A5FFE3" w14:textId="77777777" w:rsidTr="00CC1F18">
        <w:tblPrEx>
          <w:tblCellMar>
            <w:top w:w="0" w:type="dxa"/>
            <w:bottom w:w="0" w:type="dxa"/>
          </w:tblCellMar>
        </w:tblPrEx>
        <w:trPr>
          <w:gridAfter w:val="1"/>
          <w:wAfter w:w="744" w:type="dxa"/>
          <w:cantSplit/>
        </w:trPr>
        <w:tc>
          <w:tcPr>
            <w:tcW w:w="2250" w:type="dxa"/>
            <w:tcBorders>
              <w:top w:val="nil"/>
              <w:left w:val="single" w:sz="16" w:space="0" w:color="000000"/>
              <w:bottom w:val="nil"/>
              <w:right w:val="single" w:sz="16" w:space="0" w:color="000000"/>
            </w:tcBorders>
            <w:shd w:val="clear" w:color="auto" w:fill="FFFFFF"/>
          </w:tcPr>
          <w:p w14:paraId="1CFA9637" w14:textId="77777777" w:rsidR="00CC1F18" w:rsidRPr="00430A3E" w:rsidRDefault="00CC1F18" w:rsidP="00522D30">
            <w:pPr>
              <w:autoSpaceDE w:val="0"/>
              <w:autoSpaceDN w:val="0"/>
              <w:adjustRightInd w:val="0"/>
              <w:spacing w:after="0" w:line="320" w:lineRule="atLeast"/>
              <w:ind w:left="60" w:right="60"/>
              <w:rPr>
                <w:rFonts w:cs="Arial"/>
                <w:color w:val="0033CC"/>
              </w:rPr>
            </w:pPr>
            <w:r w:rsidRPr="00430A3E">
              <w:rPr>
                <w:rFonts w:cs="Arial"/>
                <w:color w:val="0033CC"/>
              </w:rPr>
              <w:t>75th%</w:t>
            </w:r>
          </w:p>
        </w:tc>
        <w:tc>
          <w:tcPr>
            <w:tcW w:w="990" w:type="dxa"/>
            <w:tcBorders>
              <w:top w:val="nil"/>
              <w:left w:val="single" w:sz="16" w:space="0" w:color="000000"/>
              <w:bottom w:val="nil"/>
            </w:tcBorders>
            <w:shd w:val="clear" w:color="auto" w:fill="FFFFFF"/>
            <w:vAlign w:val="center"/>
          </w:tcPr>
          <w:p w14:paraId="54617500"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15.8892</w:t>
            </w:r>
          </w:p>
        </w:tc>
        <w:tc>
          <w:tcPr>
            <w:tcW w:w="990" w:type="dxa"/>
            <w:tcBorders>
              <w:top w:val="nil"/>
              <w:bottom w:val="nil"/>
            </w:tcBorders>
            <w:shd w:val="clear" w:color="auto" w:fill="FFFFFF"/>
            <w:vAlign w:val="center"/>
          </w:tcPr>
          <w:p w14:paraId="39D2639B"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119853</w:t>
            </w:r>
          </w:p>
        </w:tc>
        <w:tc>
          <w:tcPr>
            <w:tcW w:w="1530" w:type="dxa"/>
            <w:tcBorders>
              <w:top w:val="nil"/>
              <w:bottom w:val="nil"/>
              <w:right w:val="single" w:sz="16" w:space="0" w:color="000000"/>
            </w:tcBorders>
            <w:shd w:val="clear" w:color="auto" w:fill="FFFFFF"/>
            <w:vAlign w:val="center"/>
          </w:tcPr>
          <w:p w14:paraId="57440CA5"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1.40212</w:t>
            </w:r>
          </w:p>
        </w:tc>
      </w:tr>
      <w:tr w:rsidR="00CC1F18" w:rsidRPr="00430A3E" w14:paraId="2AE6E1EB" w14:textId="77777777" w:rsidTr="00CC1F18">
        <w:tblPrEx>
          <w:tblCellMar>
            <w:top w:w="0" w:type="dxa"/>
            <w:bottom w:w="0" w:type="dxa"/>
          </w:tblCellMar>
        </w:tblPrEx>
        <w:trPr>
          <w:gridAfter w:val="1"/>
          <w:wAfter w:w="744" w:type="dxa"/>
          <w:cantSplit/>
        </w:trPr>
        <w:tc>
          <w:tcPr>
            <w:tcW w:w="2250" w:type="dxa"/>
            <w:tcBorders>
              <w:top w:val="nil"/>
              <w:left w:val="single" w:sz="16" w:space="0" w:color="000000"/>
              <w:bottom w:val="nil"/>
              <w:right w:val="single" w:sz="16" w:space="0" w:color="000000"/>
            </w:tcBorders>
            <w:shd w:val="clear" w:color="auto" w:fill="FFFFFF"/>
          </w:tcPr>
          <w:p w14:paraId="4356A186" w14:textId="77777777" w:rsidR="00CC1F18" w:rsidRPr="00430A3E" w:rsidRDefault="00CC1F18" w:rsidP="00522D30">
            <w:pPr>
              <w:autoSpaceDE w:val="0"/>
              <w:autoSpaceDN w:val="0"/>
              <w:adjustRightInd w:val="0"/>
              <w:spacing w:after="0" w:line="320" w:lineRule="atLeast"/>
              <w:ind w:left="60" w:right="60"/>
              <w:rPr>
                <w:rFonts w:cs="Arial"/>
                <w:color w:val="0033CC"/>
              </w:rPr>
            </w:pPr>
            <w:r w:rsidRPr="00430A3E">
              <w:rPr>
                <w:rFonts w:cs="Arial"/>
                <w:color w:val="0033CC"/>
              </w:rPr>
              <w:t>over 75th%/upper quartile</w:t>
            </w:r>
          </w:p>
        </w:tc>
        <w:tc>
          <w:tcPr>
            <w:tcW w:w="990" w:type="dxa"/>
            <w:tcBorders>
              <w:top w:val="nil"/>
              <w:left w:val="single" w:sz="16" w:space="0" w:color="000000"/>
              <w:bottom w:val="nil"/>
            </w:tcBorders>
            <w:shd w:val="clear" w:color="auto" w:fill="FFFFFF"/>
            <w:vAlign w:val="center"/>
          </w:tcPr>
          <w:p w14:paraId="6D7F6765"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23.3347</w:t>
            </w:r>
          </w:p>
        </w:tc>
        <w:tc>
          <w:tcPr>
            <w:tcW w:w="990" w:type="dxa"/>
            <w:tcBorders>
              <w:top w:val="nil"/>
              <w:bottom w:val="nil"/>
            </w:tcBorders>
            <w:shd w:val="clear" w:color="auto" w:fill="FFFFFF"/>
            <w:vAlign w:val="center"/>
          </w:tcPr>
          <w:p w14:paraId="4BAE861A"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123104</w:t>
            </w:r>
          </w:p>
        </w:tc>
        <w:tc>
          <w:tcPr>
            <w:tcW w:w="1530" w:type="dxa"/>
            <w:tcBorders>
              <w:top w:val="nil"/>
              <w:bottom w:val="nil"/>
              <w:right w:val="single" w:sz="16" w:space="0" w:color="000000"/>
            </w:tcBorders>
            <w:shd w:val="clear" w:color="auto" w:fill="FFFFFF"/>
            <w:vAlign w:val="center"/>
          </w:tcPr>
          <w:p w14:paraId="015B6964"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4.01989</w:t>
            </w:r>
          </w:p>
        </w:tc>
      </w:tr>
      <w:tr w:rsidR="00CC1F18" w:rsidRPr="00430A3E" w14:paraId="7AA74869" w14:textId="77777777" w:rsidTr="00CC1F18">
        <w:tblPrEx>
          <w:tblCellMar>
            <w:top w:w="0" w:type="dxa"/>
            <w:bottom w:w="0" w:type="dxa"/>
          </w:tblCellMar>
        </w:tblPrEx>
        <w:trPr>
          <w:gridAfter w:val="1"/>
          <w:wAfter w:w="744" w:type="dxa"/>
          <w:cantSplit/>
        </w:trPr>
        <w:tc>
          <w:tcPr>
            <w:tcW w:w="2250" w:type="dxa"/>
            <w:tcBorders>
              <w:top w:val="nil"/>
              <w:left w:val="single" w:sz="16" w:space="0" w:color="000000"/>
              <w:bottom w:val="single" w:sz="16" w:space="0" w:color="000000"/>
              <w:right w:val="single" w:sz="16" w:space="0" w:color="000000"/>
            </w:tcBorders>
            <w:shd w:val="clear" w:color="auto" w:fill="FFFFFF"/>
          </w:tcPr>
          <w:p w14:paraId="7675BDE0" w14:textId="55DC187E" w:rsidR="00CC1F18" w:rsidRPr="00430A3E" w:rsidRDefault="00CC1F18" w:rsidP="00CC1F18">
            <w:pPr>
              <w:autoSpaceDE w:val="0"/>
              <w:autoSpaceDN w:val="0"/>
              <w:adjustRightInd w:val="0"/>
              <w:spacing w:after="0" w:line="320" w:lineRule="atLeast"/>
              <w:ind w:right="60"/>
              <w:rPr>
                <w:rFonts w:cs="Arial"/>
                <w:color w:val="0033CC"/>
              </w:rPr>
            </w:pPr>
            <w:r w:rsidRPr="001D6580">
              <w:rPr>
                <w:rFonts w:cs="Arial"/>
                <w:color w:val="0033CC"/>
              </w:rPr>
              <w:t xml:space="preserve"> </w:t>
            </w:r>
            <w:r w:rsidRPr="00430A3E">
              <w:rPr>
                <w:rFonts w:cs="Arial"/>
                <w:color w:val="0033CC"/>
              </w:rPr>
              <w:t>Total</w:t>
            </w:r>
          </w:p>
        </w:tc>
        <w:tc>
          <w:tcPr>
            <w:tcW w:w="990" w:type="dxa"/>
            <w:tcBorders>
              <w:top w:val="nil"/>
              <w:left w:val="single" w:sz="16" w:space="0" w:color="000000"/>
              <w:bottom w:val="single" w:sz="16" w:space="0" w:color="000000"/>
            </w:tcBorders>
            <w:shd w:val="clear" w:color="auto" w:fill="FFFFFF"/>
            <w:vAlign w:val="center"/>
          </w:tcPr>
          <w:p w14:paraId="1E0226FC"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13.5434</w:t>
            </w:r>
          </w:p>
        </w:tc>
        <w:tc>
          <w:tcPr>
            <w:tcW w:w="990" w:type="dxa"/>
            <w:tcBorders>
              <w:top w:val="nil"/>
              <w:bottom w:val="single" w:sz="16" w:space="0" w:color="000000"/>
            </w:tcBorders>
            <w:shd w:val="clear" w:color="auto" w:fill="FFFFFF"/>
            <w:vAlign w:val="center"/>
          </w:tcPr>
          <w:p w14:paraId="539E634B"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488942</w:t>
            </w:r>
          </w:p>
        </w:tc>
        <w:tc>
          <w:tcPr>
            <w:tcW w:w="1530" w:type="dxa"/>
            <w:tcBorders>
              <w:top w:val="nil"/>
              <w:bottom w:val="single" w:sz="16" w:space="0" w:color="000000"/>
              <w:right w:val="single" w:sz="16" w:space="0" w:color="000000"/>
            </w:tcBorders>
            <w:shd w:val="clear" w:color="auto" w:fill="FFFFFF"/>
            <w:vAlign w:val="center"/>
          </w:tcPr>
          <w:p w14:paraId="7E54149A" w14:textId="77777777" w:rsidR="00CC1F18" w:rsidRPr="00430A3E" w:rsidRDefault="00CC1F18" w:rsidP="001D6580">
            <w:pPr>
              <w:autoSpaceDE w:val="0"/>
              <w:autoSpaceDN w:val="0"/>
              <w:adjustRightInd w:val="0"/>
              <w:spacing w:after="0" w:line="320" w:lineRule="atLeast"/>
              <w:ind w:left="60" w:right="60"/>
              <w:jc w:val="center"/>
              <w:rPr>
                <w:rFonts w:cs="Arial"/>
                <w:color w:val="0033CC"/>
              </w:rPr>
            </w:pPr>
            <w:r w:rsidRPr="00430A3E">
              <w:rPr>
                <w:rFonts w:cs="Arial"/>
                <w:color w:val="0033CC"/>
              </w:rPr>
              <w:t>7.73567</w:t>
            </w:r>
          </w:p>
        </w:tc>
      </w:tr>
    </w:tbl>
    <w:p w14:paraId="0BABE2A0" w14:textId="38E0FC3E" w:rsidR="00D61410" w:rsidRPr="00A25024" w:rsidRDefault="009C7513" w:rsidP="00D61410">
      <w:pPr>
        <w:autoSpaceDE w:val="0"/>
        <w:autoSpaceDN w:val="0"/>
        <w:adjustRightInd w:val="0"/>
        <w:spacing w:after="0" w:line="240" w:lineRule="auto"/>
        <w:rPr>
          <w:rFonts w:cstheme="minorHAnsi"/>
          <w:bCs/>
        </w:rPr>
      </w:pPr>
      <w:r>
        <w:rPr>
          <w:rFonts w:cstheme="minorHAnsi"/>
          <w:b/>
          <w:bCs/>
        </w:rPr>
        <w:lastRenderedPageBreak/>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7B316B">
        <w:rPr>
          <w:rFonts w:cstheme="minorHAnsi"/>
          <w:bCs/>
          <w:color w:val="0000FF"/>
        </w:rPr>
        <w:t>Difference in average self-care change scores between facilities can be determined and rank ordered in terms of patient average change in self-care function from admission to discharge. From the above mentioned results, clearly ‘top performing’ facilities</w:t>
      </w:r>
      <w:r w:rsidR="00B04AC4">
        <w:rPr>
          <w:rFonts w:cstheme="minorHAnsi"/>
          <w:bCs/>
          <w:color w:val="0000FF"/>
        </w:rPr>
        <w:t>,</w:t>
      </w:r>
      <w:r w:rsidR="007B316B">
        <w:rPr>
          <w:rFonts w:cstheme="minorHAnsi"/>
          <w:bCs/>
          <w:color w:val="0000FF"/>
        </w:rPr>
        <w:t xml:space="preserve"> in terms of patient change in function</w:t>
      </w:r>
      <w:r w:rsidR="00B04AC4">
        <w:rPr>
          <w:rFonts w:cstheme="minorHAnsi"/>
          <w:bCs/>
          <w:color w:val="0000FF"/>
        </w:rPr>
        <w:t>,</w:t>
      </w:r>
      <w:r w:rsidR="007B316B">
        <w:rPr>
          <w:rFonts w:cstheme="minorHAnsi"/>
          <w:bCs/>
          <w:color w:val="0000FF"/>
        </w:rPr>
        <w:t xml:space="preserve"> can be identified</w:t>
      </w:r>
      <w:r w:rsidR="00B04AC4">
        <w:rPr>
          <w:rFonts w:cstheme="minorHAnsi"/>
          <w:bCs/>
          <w:color w:val="0000FF"/>
        </w:rPr>
        <w:t>,</w:t>
      </w:r>
      <w:r w:rsidR="007B316B">
        <w:rPr>
          <w:rFonts w:cstheme="minorHAnsi"/>
          <w:bCs/>
          <w:color w:val="0000FF"/>
        </w:rPr>
        <w:t xml:space="preserve"> in addition to facilities that are at the lowest quartile</w:t>
      </w:r>
      <w:r w:rsidR="00B04AC4">
        <w:rPr>
          <w:rFonts w:cstheme="minorHAnsi"/>
          <w:bCs/>
          <w:color w:val="0000FF"/>
        </w:rPr>
        <w:t xml:space="preserve">. There were statistically significant differences in mean change scores by quartile and the standard deviations within the quartiles were small, indicating some variability within groups but small enough so the scores are fully contained within the quartile and no not extend into another category. </w:t>
      </w:r>
      <w:r w:rsidR="00167D7E">
        <w:rPr>
          <w:rFonts w:cstheme="minorHAnsi"/>
          <w:bCs/>
          <w:color w:val="0000FF"/>
        </w:rPr>
        <w:t>The Eta</w:t>
      </w:r>
      <w:r w:rsidR="00167D7E">
        <w:rPr>
          <w:rFonts w:cstheme="minorHAnsi"/>
          <w:bCs/>
          <w:color w:val="0000FF"/>
          <w:vertAlign w:val="superscript"/>
        </w:rPr>
        <w:t xml:space="preserve">2 </w:t>
      </w:r>
      <w:r w:rsidR="00167D7E">
        <w:rPr>
          <w:rFonts w:cstheme="minorHAnsi"/>
          <w:bCs/>
          <w:color w:val="0000FF"/>
        </w:rPr>
        <w:t>value is very strong, which is further evidence that the differences in mean scores are true differences and not a result of the very large sample size; a very large sample can often can lead to small, negligible differences  detected as statistically significant but when examining the actual values, the differences are not clinically relevant or meaningful (for instance a difference in self-care change of6.2 and 6.4, may be statistically significant due to the very large sample size but both values are, in essence, a 6, so the difference is not clinically relevant or meaningful in any way).</w:t>
      </w:r>
    </w:p>
    <w:p w14:paraId="5C21BD7C" w14:textId="77777777" w:rsidR="0086464B" w:rsidRDefault="0086464B" w:rsidP="0086464B">
      <w:pPr>
        <w:spacing w:after="0" w:line="240" w:lineRule="auto"/>
        <w:rPr>
          <w:rFonts w:cstheme="minorHAnsi"/>
          <w:b/>
          <w:bCs/>
        </w:rPr>
      </w:pPr>
      <w:r>
        <w:rPr>
          <w:rFonts w:cstheme="minorHAnsi"/>
          <w:b/>
          <w:bCs/>
        </w:rPr>
        <w:t>_______________________________________</w:t>
      </w:r>
    </w:p>
    <w:p w14:paraId="156F2214"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637B1F8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576263D" w14:textId="77777777" w:rsidR="00567D12" w:rsidRPr="00A25024" w:rsidRDefault="00567D12" w:rsidP="00DB3627">
      <w:pPr>
        <w:autoSpaceDE w:val="0"/>
        <w:autoSpaceDN w:val="0"/>
        <w:adjustRightInd w:val="0"/>
        <w:spacing w:after="0" w:line="240" w:lineRule="auto"/>
        <w:rPr>
          <w:rFonts w:cstheme="minorHAnsi"/>
          <w:b/>
          <w:bCs/>
        </w:rPr>
      </w:pPr>
    </w:p>
    <w:p w14:paraId="20A5A69D"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DF58E35" w14:textId="77777777" w:rsidR="000F06B5" w:rsidRPr="00A25024" w:rsidRDefault="000F06B5" w:rsidP="00DB3627">
      <w:pPr>
        <w:autoSpaceDE w:val="0"/>
        <w:autoSpaceDN w:val="0"/>
        <w:adjustRightInd w:val="0"/>
        <w:spacing w:after="0" w:line="240" w:lineRule="auto"/>
        <w:rPr>
          <w:rFonts w:cstheme="minorHAnsi"/>
          <w:bCs/>
        </w:rPr>
      </w:pPr>
    </w:p>
    <w:p w14:paraId="3709E26C" w14:textId="0EA1321D" w:rsidR="000F06B5" w:rsidRPr="00D9464D" w:rsidRDefault="009C7513" w:rsidP="00D9464D">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615566B0" w14:textId="07818392" w:rsidR="00E1508F" w:rsidRPr="00E150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2451672C" w14:textId="77777777" w:rsidR="0079180E" w:rsidRDefault="009C7513" w:rsidP="00DB3627">
      <w:pPr>
        <w:pBdr>
          <w:bottom w:val="single" w:sz="12" w:space="1" w:color="auto"/>
        </w:pBd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433091E5" w14:textId="77777777" w:rsidR="00D9464D" w:rsidRDefault="00D9464D" w:rsidP="008F7E67">
      <w:pPr>
        <w:spacing w:after="0" w:line="240" w:lineRule="auto"/>
        <w:rPr>
          <w:rFonts w:cstheme="minorHAnsi"/>
          <w:b/>
          <w:bCs/>
        </w:rPr>
      </w:pPr>
    </w:p>
    <w:p w14:paraId="6EC35F72" w14:textId="0BEC68EA" w:rsidR="008F7E67" w:rsidRPr="00D9464D"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583178C5" w14:textId="3959C706" w:rsidR="008F7E67" w:rsidRPr="00980F18" w:rsidRDefault="009C7513" w:rsidP="008F7E67">
      <w:pPr>
        <w:autoSpaceDE w:val="0"/>
        <w:autoSpaceDN w:val="0"/>
        <w:adjustRightInd w:val="0"/>
        <w:spacing w:after="0" w:line="240" w:lineRule="auto"/>
        <w:rPr>
          <w:rFonts w:cstheme="minorHAnsi"/>
          <w:bCs/>
          <w:color w:val="0000FF"/>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980F18">
        <w:rPr>
          <w:rFonts w:cstheme="minorHAnsi"/>
          <w:bCs/>
        </w:rPr>
        <w:t>)</w:t>
      </w:r>
      <w:r w:rsidR="00D9464D">
        <w:rPr>
          <w:rFonts w:cstheme="minorHAnsi"/>
          <w:bCs/>
        </w:rPr>
        <w:t>.</w:t>
      </w:r>
      <w:r w:rsidR="00980F18">
        <w:rPr>
          <w:rFonts w:cstheme="minorHAnsi"/>
          <w:bCs/>
        </w:rPr>
        <w:br/>
      </w:r>
      <w:r w:rsidR="00980F18">
        <w:rPr>
          <w:rFonts w:cstheme="minorHAnsi"/>
          <w:bCs/>
          <w:color w:val="0000FF"/>
        </w:rPr>
        <w:lastRenderedPageBreak/>
        <w:t>There were no missing data in the dataset</w:t>
      </w:r>
      <w:r w:rsidR="00333014">
        <w:rPr>
          <w:rFonts w:cstheme="minorHAnsi"/>
          <w:bCs/>
          <w:color w:val="0000FF"/>
        </w:rPr>
        <w:t>. The items in the self-</w:t>
      </w:r>
      <w:r w:rsidR="00980F18">
        <w:rPr>
          <w:rFonts w:cstheme="minorHAnsi"/>
          <w:bCs/>
          <w:color w:val="0000FF"/>
        </w:rPr>
        <w:t xml:space="preserve">care measure </w:t>
      </w:r>
      <w:r w:rsidR="00415FF0">
        <w:rPr>
          <w:rFonts w:cstheme="minorHAnsi"/>
          <w:bCs/>
          <w:color w:val="0000FF"/>
        </w:rPr>
        <w:t>we</w:t>
      </w:r>
      <w:r w:rsidR="00980F18">
        <w:rPr>
          <w:rFonts w:cstheme="minorHAnsi"/>
          <w:bCs/>
          <w:color w:val="0000FF"/>
        </w:rPr>
        <w:t xml:space="preserve">re </w:t>
      </w:r>
      <w:r w:rsidR="00415FF0">
        <w:rPr>
          <w:rFonts w:cstheme="minorHAnsi"/>
          <w:bCs/>
          <w:color w:val="0000FF"/>
        </w:rPr>
        <w:t xml:space="preserve">selected from </w:t>
      </w:r>
      <w:r w:rsidR="00980F18">
        <w:rPr>
          <w:rFonts w:cstheme="minorHAnsi"/>
          <w:bCs/>
          <w:color w:val="0000FF"/>
        </w:rPr>
        <w:t xml:space="preserve">the </w:t>
      </w:r>
      <w:r w:rsidR="00415FF0">
        <w:rPr>
          <w:rFonts w:cstheme="minorHAnsi"/>
          <w:bCs/>
          <w:color w:val="0000FF"/>
        </w:rPr>
        <w:t>FIM instrument, which is embedded in the</w:t>
      </w:r>
      <w:r w:rsidR="00980F18">
        <w:rPr>
          <w:rFonts w:cstheme="minorHAnsi"/>
          <w:bCs/>
          <w:color w:val="0000FF"/>
        </w:rPr>
        <w:t xml:space="preserve"> IRF-PAI instrument</w:t>
      </w:r>
      <w:r w:rsidR="00333014">
        <w:rPr>
          <w:rFonts w:cstheme="minorHAnsi"/>
          <w:bCs/>
          <w:color w:val="0000FF"/>
          <w:vertAlign w:val="superscript"/>
        </w:rPr>
        <w:t>13</w:t>
      </w:r>
      <w:r w:rsidR="00415FF0">
        <w:rPr>
          <w:rFonts w:cstheme="minorHAnsi"/>
          <w:bCs/>
          <w:color w:val="0000FF"/>
        </w:rPr>
        <w:t>, used by inpatient rehabilitation facilities for prospective payment by CMS</w:t>
      </w:r>
      <w:r w:rsidR="00333014">
        <w:rPr>
          <w:rFonts w:cstheme="minorHAnsi"/>
          <w:bCs/>
          <w:color w:val="0000FF"/>
        </w:rPr>
        <w:t>. T</w:t>
      </w:r>
      <w:r w:rsidR="00980F18">
        <w:rPr>
          <w:rFonts w:cstheme="minorHAnsi"/>
          <w:bCs/>
          <w:color w:val="0000FF"/>
        </w:rPr>
        <w:t>he instructions for rating the specific items</w:t>
      </w:r>
      <w:r w:rsidR="00333014">
        <w:rPr>
          <w:rFonts w:cstheme="minorHAnsi"/>
          <w:bCs/>
          <w:color w:val="0000FF"/>
        </w:rPr>
        <w:t xml:space="preserve"> can be found</w:t>
      </w:r>
      <w:r w:rsidR="006542AF">
        <w:rPr>
          <w:rFonts w:cstheme="minorHAnsi"/>
          <w:bCs/>
          <w:color w:val="0000FF"/>
        </w:rPr>
        <w:t xml:space="preserve"> in the IRF-PAI Training Manual</w:t>
      </w:r>
      <w:r w:rsidR="006542AF">
        <w:rPr>
          <w:rFonts w:cstheme="minorHAnsi"/>
          <w:bCs/>
          <w:color w:val="0000FF"/>
          <w:vertAlign w:val="superscript"/>
        </w:rPr>
        <w:t>14</w:t>
      </w:r>
      <w:r w:rsidR="006542AF">
        <w:rPr>
          <w:rFonts w:cstheme="minorHAnsi"/>
          <w:bCs/>
          <w:color w:val="0000FF"/>
        </w:rPr>
        <w:t xml:space="preserve">, effective 10/1/2014, and can be accessed using the following link: </w:t>
      </w:r>
      <w:hyperlink r:id="rId14" w:history="1">
        <w:r w:rsidR="006542AF" w:rsidRPr="00E87952">
          <w:rPr>
            <w:rStyle w:val="Hyperlink"/>
            <w:rFonts w:cstheme="minorHAnsi"/>
            <w:bCs/>
          </w:rPr>
          <w:t>https://www.cms.gov/medicare/medicare-fee-for-service-payment/inpatientrehabfacpps/irfpai.html</w:t>
        </w:r>
      </w:hyperlink>
      <w:r w:rsidR="006542AF">
        <w:rPr>
          <w:rFonts w:cstheme="minorHAnsi"/>
          <w:bCs/>
          <w:color w:val="3333FF"/>
        </w:rPr>
        <w:t xml:space="preserve">. </w:t>
      </w:r>
      <w:r w:rsidR="006542AF">
        <w:rPr>
          <w:rFonts w:cstheme="minorHAnsi"/>
          <w:bCs/>
          <w:color w:val="0000FF"/>
        </w:rPr>
        <w:t xml:space="preserve">In brief, the item rating rules state that a code of 0 may be used for some items at admission (eating, grooming, dressing upper, dressing lower, and toileting) if the activity did not occur. It is stated that use of this code should be rare and that a code of 0 translates to a 1 (most dependent) in facility level reports and aggregate patient data reports. A code of 0 may not be used for bowel management, expression and memory items and a code of 0 may not be used for any items at discharge. </w:t>
      </w:r>
      <w:r w:rsidR="00A53AB4">
        <w:rPr>
          <w:rFonts w:cstheme="minorHAnsi"/>
          <w:bCs/>
          <w:color w:val="0000FF"/>
        </w:rPr>
        <w:t xml:space="preserve">All items are to be rated at both admission and discharge and there are no options for ‘not applicable’ or ‘do not apply’ or ‘missing data’ codes. </w:t>
      </w:r>
    </w:p>
    <w:p w14:paraId="7CF30E2E"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1373FB24" w14:textId="26FE2049"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980F18" w:rsidRPr="00980F18">
        <w:rPr>
          <w:rFonts w:cstheme="minorHAnsi"/>
          <w:bCs/>
          <w:color w:val="0000FF"/>
        </w:rPr>
        <w:t>No missing data in dataset/analyses.</w:t>
      </w:r>
      <w:r w:rsidR="00980F18">
        <w:rPr>
          <w:rFonts w:cstheme="minorHAnsi"/>
          <w:bCs/>
        </w:rPr>
        <w:t xml:space="preserve"> </w:t>
      </w:r>
    </w:p>
    <w:p w14:paraId="63765471" w14:textId="77777777" w:rsidR="008F7E67" w:rsidRPr="00E1508F" w:rsidRDefault="008F7E67" w:rsidP="008F7E67">
      <w:pPr>
        <w:autoSpaceDE w:val="0"/>
        <w:autoSpaceDN w:val="0"/>
        <w:adjustRightInd w:val="0"/>
        <w:spacing w:after="0" w:line="240" w:lineRule="auto"/>
        <w:rPr>
          <w:rFonts w:cstheme="minorHAnsi"/>
          <w:bCs/>
        </w:rPr>
      </w:pPr>
    </w:p>
    <w:p w14:paraId="4D924E03" w14:textId="77777777"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0C7B690" w14:textId="0D695274" w:rsidR="00BA053B" w:rsidRDefault="00831094">
      <w:pPr>
        <w:autoSpaceDE w:val="0"/>
        <w:autoSpaceDN w:val="0"/>
        <w:adjustRightInd w:val="0"/>
        <w:spacing w:after="0" w:line="240" w:lineRule="auto"/>
        <w:rPr>
          <w:rFonts w:cstheme="minorHAnsi"/>
          <w:bCs/>
          <w:color w:val="0000FF"/>
        </w:rPr>
      </w:pPr>
      <w:r w:rsidRPr="00980F18">
        <w:rPr>
          <w:rFonts w:cstheme="minorHAnsi"/>
          <w:bCs/>
          <w:color w:val="0000FF"/>
        </w:rPr>
        <w:t>No missing data in dataset/analyses.</w:t>
      </w:r>
    </w:p>
    <w:p w14:paraId="143E86FB" w14:textId="77777777" w:rsidR="00980F18" w:rsidRPr="00980F18" w:rsidRDefault="00980F18">
      <w:pPr>
        <w:autoSpaceDE w:val="0"/>
        <w:autoSpaceDN w:val="0"/>
        <w:adjustRightInd w:val="0"/>
        <w:spacing w:after="0" w:line="240" w:lineRule="auto"/>
        <w:rPr>
          <w:rFonts w:cstheme="minorHAnsi"/>
          <w:bCs/>
          <w:color w:val="0000FF"/>
        </w:rPr>
      </w:pPr>
    </w:p>
    <w:p w14:paraId="41A8D219" w14:textId="77777777" w:rsidR="00FA725E" w:rsidRPr="00333014" w:rsidRDefault="00FA725E" w:rsidP="00FA725E">
      <w:pPr>
        <w:autoSpaceDE w:val="0"/>
        <w:autoSpaceDN w:val="0"/>
        <w:adjustRightInd w:val="0"/>
        <w:spacing w:after="0" w:line="240" w:lineRule="auto"/>
        <w:rPr>
          <w:rFonts w:cstheme="minorHAnsi"/>
          <w:b/>
          <w:bCs/>
          <w:color w:val="3333FF"/>
        </w:rPr>
      </w:pPr>
      <w:r w:rsidRPr="00DC3FF6">
        <w:rPr>
          <w:rFonts w:cstheme="minorHAnsi"/>
          <w:b/>
          <w:bCs/>
          <w:color w:val="3333FF"/>
        </w:rPr>
        <w:t>References</w:t>
      </w:r>
      <w:r w:rsidRPr="00333014">
        <w:rPr>
          <w:rFonts w:cstheme="minorHAnsi"/>
          <w:bCs/>
          <w:color w:val="3333FF"/>
        </w:rPr>
        <w:fldChar w:fldCharType="begin"/>
      </w:r>
      <w:r w:rsidRPr="00333014">
        <w:rPr>
          <w:rFonts w:cstheme="minorHAnsi"/>
          <w:bCs/>
          <w:color w:val="3333FF"/>
        </w:rPr>
        <w:instrText xml:space="preserve"> ADDIN EN.REFLIST </w:instrText>
      </w:r>
      <w:r w:rsidRPr="00333014">
        <w:rPr>
          <w:rFonts w:cstheme="minorHAnsi"/>
          <w:bCs/>
          <w:color w:val="3333FF"/>
        </w:rPr>
        <w:fldChar w:fldCharType="separate"/>
      </w:r>
    </w:p>
    <w:p w14:paraId="627AC8F1" w14:textId="77777777" w:rsidR="00DC3FF6" w:rsidRPr="00333014" w:rsidRDefault="00FA725E" w:rsidP="00DC3FF6">
      <w:pPr>
        <w:autoSpaceDE w:val="0"/>
        <w:autoSpaceDN w:val="0"/>
        <w:adjustRightInd w:val="0"/>
        <w:spacing w:after="0" w:line="240" w:lineRule="auto"/>
        <w:rPr>
          <w:rFonts w:cstheme="minorHAnsi"/>
          <w:bCs/>
          <w:color w:val="3333FF"/>
        </w:rPr>
      </w:pPr>
      <w:bookmarkStart w:id="14" w:name="_ENREF_2"/>
      <w:r w:rsidRPr="00333014">
        <w:rPr>
          <w:rFonts w:ascii="Calibri" w:hAnsi="Calibri" w:cs="Calibri"/>
          <w:b/>
          <w:bCs/>
          <w:noProof/>
          <w:color w:val="3333FF"/>
        </w:rPr>
        <w:t>1.</w:t>
      </w:r>
      <w:r w:rsidR="00DC3FF6" w:rsidRPr="00333014">
        <w:rPr>
          <w:rFonts w:ascii="Calibri" w:hAnsi="Calibri" w:cs="Calibri"/>
          <w:b/>
          <w:bCs/>
          <w:noProof/>
          <w:color w:val="3333FF"/>
        </w:rPr>
        <w:t xml:space="preserve"> </w:t>
      </w:r>
      <w:r w:rsidR="00DC3FF6" w:rsidRPr="00333014">
        <w:rPr>
          <w:rFonts w:cstheme="minorHAnsi"/>
          <w:bCs/>
          <w:color w:val="3333FF"/>
        </w:rPr>
        <w:t xml:space="preserve">Rabadi M, Rabadi F, Hallford G, Aston C. Does Race Influence Functional Outcomes in Patients with </w:t>
      </w:r>
    </w:p>
    <w:p w14:paraId="0490E745" w14:textId="1B7BBFFC" w:rsidR="00FA725E" w:rsidRPr="00333014" w:rsidRDefault="00DC3FF6" w:rsidP="00DC3FF6">
      <w:pPr>
        <w:autoSpaceDE w:val="0"/>
        <w:autoSpaceDN w:val="0"/>
        <w:adjustRightInd w:val="0"/>
        <w:spacing w:after="0" w:line="240" w:lineRule="auto"/>
        <w:ind w:firstLine="720"/>
        <w:rPr>
          <w:rFonts w:cstheme="minorHAnsi"/>
          <w:bCs/>
          <w:color w:val="3333FF"/>
        </w:rPr>
      </w:pPr>
      <w:r w:rsidRPr="00333014">
        <w:rPr>
          <w:rFonts w:cstheme="minorHAnsi"/>
          <w:bCs/>
          <w:color w:val="3333FF"/>
        </w:rPr>
        <w:t>Acute Stroke Undergoing Inpatient Rehabilitation?</w:t>
      </w:r>
      <w:r w:rsidRPr="00333014">
        <w:rPr>
          <w:rFonts w:cstheme="minorHAnsi"/>
          <w:bCs/>
          <w:i/>
          <w:color w:val="3333FF"/>
        </w:rPr>
        <w:t xml:space="preserve"> PM&amp;R.</w:t>
      </w:r>
      <w:r w:rsidRPr="00333014">
        <w:rPr>
          <w:rFonts w:cstheme="minorHAnsi"/>
          <w:bCs/>
          <w:color w:val="3333FF"/>
        </w:rPr>
        <w:t xml:space="preserve"> 2012; 91(5):375–386.</w:t>
      </w:r>
      <w:bookmarkStart w:id="15" w:name="_ENREF_3"/>
      <w:bookmarkEnd w:id="14"/>
      <w:r w:rsidR="00FA725E" w:rsidRPr="00333014">
        <w:rPr>
          <w:rFonts w:ascii="Calibri" w:hAnsi="Calibri" w:cs="Calibri"/>
          <w:bCs/>
          <w:noProof/>
          <w:color w:val="3333FF"/>
        </w:rPr>
        <w:tab/>
      </w:r>
      <w:bookmarkEnd w:id="15"/>
      <w:r w:rsidR="00FA725E" w:rsidRPr="00333014">
        <w:rPr>
          <w:rFonts w:ascii="Calibri" w:hAnsi="Calibri" w:cs="Calibri"/>
          <w:bCs/>
          <w:noProof/>
          <w:color w:val="3333FF"/>
        </w:rPr>
        <w:t xml:space="preserve"> </w:t>
      </w:r>
    </w:p>
    <w:p w14:paraId="7580F8BE" w14:textId="77777777" w:rsidR="00DC3FF6" w:rsidRPr="00333014" w:rsidRDefault="00FA725E" w:rsidP="00DC3FF6">
      <w:pPr>
        <w:autoSpaceDE w:val="0"/>
        <w:autoSpaceDN w:val="0"/>
        <w:adjustRightInd w:val="0"/>
        <w:spacing w:after="0" w:line="240" w:lineRule="auto"/>
        <w:rPr>
          <w:rFonts w:cs="Arial"/>
          <w:color w:val="3333FF"/>
          <w:shd w:val="clear" w:color="auto" w:fill="FFFFFF"/>
        </w:rPr>
      </w:pPr>
      <w:bookmarkStart w:id="16" w:name="_ENREF_4"/>
      <w:r w:rsidRPr="00333014">
        <w:rPr>
          <w:rFonts w:ascii="Calibri" w:hAnsi="Calibri" w:cs="Calibri"/>
          <w:b/>
          <w:bCs/>
          <w:noProof/>
          <w:color w:val="3333FF"/>
        </w:rPr>
        <w:t>2.</w:t>
      </w:r>
      <w:r w:rsidR="00DC3FF6" w:rsidRPr="00333014">
        <w:rPr>
          <w:rFonts w:cs="Arial"/>
          <w:color w:val="3333FF"/>
          <w:shd w:val="clear" w:color="auto" w:fill="FFFFFF"/>
        </w:rPr>
        <w:t xml:space="preserve"> Graham J, Radice-Neumann D, Reistetter T, Hammond F, Dijkers M, Granger C. Influence of sex and </w:t>
      </w:r>
    </w:p>
    <w:p w14:paraId="1E35C0C2" w14:textId="77777777" w:rsidR="00DC3FF6" w:rsidRPr="00333014" w:rsidRDefault="00DC3FF6" w:rsidP="00DC3FF6">
      <w:pPr>
        <w:autoSpaceDE w:val="0"/>
        <w:autoSpaceDN w:val="0"/>
        <w:adjustRightInd w:val="0"/>
        <w:spacing w:after="0" w:line="240" w:lineRule="auto"/>
        <w:ind w:firstLine="720"/>
        <w:rPr>
          <w:rFonts w:cs="Arial"/>
          <w:i/>
          <w:iCs/>
          <w:color w:val="3333FF"/>
          <w:shd w:val="clear" w:color="auto" w:fill="FFFFFF"/>
        </w:rPr>
      </w:pPr>
      <w:r w:rsidRPr="00333014">
        <w:rPr>
          <w:rFonts w:cs="Arial"/>
          <w:color w:val="3333FF"/>
          <w:shd w:val="clear" w:color="auto" w:fill="FFFFFF"/>
        </w:rPr>
        <w:t>age on inpatient rehabilitation outcomes among older adults with traumatic brain injury.</w:t>
      </w:r>
      <w:r w:rsidRPr="00333014">
        <w:rPr>
          <w:rStyle w:val="apple-converted-space"/>
          <w:rFonts w:cs="Arial"/>
          <w:color w:val="3333FF"/>
          <w:shd w:val="clear" w:color="auto" w:fill="FFFFFF"/>
        </w:rPr>
        <w:t> </w:t>
      </w:r>
      <w:r w:rsidRPr="00333014">
        <w:rPr>
          <w:rFonts w:cs="Arial"/>
          <w:i/>
          <w:iCs/>
          <w:color w:val="3333FF"/>
          <w:shd w:val="clear" w:color="auto" w:fill="FFFFFF"/>
        </w:rPr>
        <w:t xml:space="preserve">Arch </w:t>
      </w:r>
    </w:p>
    <w:p w14:paraId="278CCCE5" w14:textId="0F30A0EE" w:rsidR="00DC3FF6" w:rsidRPr="00333014" w:rsidRDefault="00DC3FF6" w:rsidP="00DC3FF6">
      <w:pPr>
        <w:autoSpaceDE w:val="0"/>
        <w:autoSpaceDN w:val="0"/>
        <w:adjustRightInd w:val="0"/>
        <w:spacing w:after="0" w:line="240" w:lineRule="auto"/>
        <w:ind w:firstLine="720"/>
        <w:rPr>
          <w:rFonts w:cs="Arial"/>
          <w:color w:val="3333FF"/>
          <w:shd w:val="clear" w:color="auto" w:fill="FFFFFF"/>
        </w:rPr>
      </w:pPr>
      <w:r w:rsidRPr="00333014">
        <w:rPr>
          <w:rFonts w:cs="Arial"/>
          <w:i/>
          <w:iCs/>
          <w:color w:val="3333FF"/>
          <w:shd w:val="clear" w:color="auto" w:fill="FFFFFF"/>
        </w:rPr>
        <w:t>Phys Med Rehabil</w:t>
      </w:r>
      <w:r w:rsidRPr="00333014">
        <w:rPr>
          <w:rFonts w:cs="Arial"/>
          <w:color w:val="3333FF"/>
          <w:shd w:val="clear" w:color="auto" w:fill="FFFFFF"/>
        </w:rPr>
        <w:t>. 2010; 91(1):43-50.</w:t>
      </w:r>
    </w:p>
    <w:p w14:paraId="560F912F" w14:textId="329E7A2D" w:rsidR="00DC3FF6" w:rsidRPr="00333014" w:rsidRDefault="00DC3FF6" w:rsidP="006018B5">
      <w:pPr>
        <w:spacing w:after="0" w:line="240" w:lineRule="auto"/>
        <w:ind w:left="720" w:hanging="720"/>
        <w:rPr>
          <w:rFonts w:ascii="Calibri" w:hAnsi="Calibri" w:cs="Calibri"/>
          <w:bCs/>
          <w:noProof/>
          <w:color w:val="3333FF"/>
        </w:rPr>
      </w:pPr>
      <w:r w:rsidRPr="00333014">
        <w:rPr>
          <w:rFonts w:ascii="Calibri" w:hAnsi="Calibri" w:cs="Calibri"/>
          <w:b/>
          <w:bCs/>
          <w:noProof/>
          <w:color w:val="3333FF"/>
        </w:rPr>
        <w:t>3.</w:t>
      </w:r>
      <w:r w:rsidRPr="00333014">
        <w:rPr>
          <w:rFonts w:ascii="Calibri" w:hAnsi="Calibri" w:cs="Calibri"/>
          <w:bCs/>
          <w:noProof/>
          <w:color w:val="3333FF"/>
        </w:rPr>
        <w:t xml:space="preserve"> Gerrard P, Goldstein R, Divita M, et al. Validity and Reliability of the FIM(R) Instrument in the Inpatient Burn Rehabilitation Population. </w:t>
      </w:r>
      <w:r w:rsidR="007B2FB3" w:rsidRPr="00333014">
        <w:rPr>
          <w:rFonts w:ascii="Calibri" w:hAnsi="Calibri" w:cs="Calibri"/>
          <w:bCs/>
          <w:i/>
          <w:noProof/>
          <w:color w:val="3333FF"/>
        </w:rPr>
        <w:t>Arch Phys Med Rehabil.</w:t>
      </w:r>
      <w:r w:rsidRPr="00333014">
        <w:rPr>
          <w:rFonts w:ascii="Calibri" w:hAnsi="Calibri" w:cs="Calibri"/>
          <w:bCs/>
          <w:i/>
          <w:noProof/>
          <w:color w:val="3333FF"/>
        </w:rPr>
        <w:t xml:space="preserve"> </w:t>
      </w:r>
      <w:r w:rsidRPr="00333014">
        <w:rPr>
          <w:rFonts w:ascii="Calibri" w:hAnsi="Calibri" w:cs="Calibri"/>
          <w:bCs/>
          <w:noProof/>
          <w:color w:val="3333FF"/>
        </w:rPr>
        <w:t>2013;</w:t>
      </w:r>
      <w:r w:rsidR="007B2FB3" w:rsidRPr="00333014">
        <w:rPr>
          <w:rFonts w:ascii="Calibri" w:hAnsi="Calibri" w:cs="Calibri"/>
          <w:bCs/>
          <w:noProof/>
          <w:color w:val="3333FF"/>
        </w:rPr>
        <w:t xml:space="preserve"> </w:t>
      </w:r>
      <w:r w:rsidRPr="00333014">
        <w:rPr>
          <w:rFonts w:ascii="Calibri" w:hAnsi="Calibri" w:cs="Calibri"/>
          <w:bCs/>
          <w:noProof/>
          <w:color w:val="3333FF"/>
        </w:rPr>
        <w:t>94(8):1521-1526.</w:t>
      </w:r>
      <w:r w:rsidR="00FA725E" w:rsidRPr="00333014">
        <w:rPr>
          <w:rFonts w:ascii="Calibri" w:hAnsi="Calibri" w:cs="Calibri"/>
          <w:bCs/>
          <w:noProof/>
          <w:color w:val="3333FF"/>
        </w:rPr>
        <w:tab/>
      </w:r>
      <w:bookmarkEnd w:id="16"/>
    </w:p>
    <w:p w14:paraId="460501E8" w14:textId="04C1D1D7" w:rsidR="00FA725E" w:rsidRPr="00333014" w:rsidRDefault="00DC3FF6" w:rsidP="006018B5">
      <w:pPr>
        <w:spacing w:after="0" w:line="240" w:lineRule="auto"/>
        <w:ind w:left="720" w:hanging="720"/>
        <w:rPr>
          <w:rFonts w:eastAsia="Times New Roman" w:cs="Arial"/>
          <w:color w:val="3333FF"/>
          <w:shd w:val="clear" w:color="auto" w:fill="FFFFFF"/>
        </w:rPr>
      </w:pPr>
      <w:r w:rsidRPr="00333014">
        <w:rPr>
          <w:rFonts w:eastAsia="Times New Roman" w:cs="Arial"/>
          <w:b/>
          <w:color w:val="3333FF"/>
          <w:shd w:val="clear" w:color="auto" w:fill="FFFFFF"/>
        </w:rPr>
        <w:t>4.</w:t>
      </w:r>
      <w:r w:rsidRPr="00333014">
        <w:rPr>
          <w:rFonts w:eastAsia="Times New Roman" w:cs="Arial"/>
          <w:color w:val="3333FF"/>
          <w:shd w:val="clear" w:color="auto" w:fill="FFFFFF"/>
        </w:rPr>
        <w:t xml:space="preserve"> </w:t>
      </w:r>
      <w:r w:rsidR="006018B5" w:rsidRPr="00333014">
        <w:rPr>
          <w:rFonts w:eastAsia="Times New Roman" w:cs="Arial"/>
          <w:color w:val="3333FF"/>
          <w:shd w:val="clear" w:color="auto" w:fill="FFFFFF"/>
        </w:rPr>
        <w:t>Cary M, Merwin E, Oliver M, Williams I</w:t>
      </w:r>
      <w:r w:rsidR="00FA725E" w:rsidRPr="00333014">
        <w:rPr>
          <w:rFonts w:eastAsia="Times New Roman" w:cs="Arial"/>
          <w:color w:val="3333FF"/>
          <w:shd w:val="clear" w:color="auto" w:fill="FFFFFF"/>
        </w:rPr>
        <w:t>. Inpatient Rehabil</w:t>
      </w:r>
      <w:r w:rsidR="006018B5" w:rsidRPr="00333014">
        <w:rPr>
          <w:rFonts w:eastAsia="Times New Roman" w:cs="Arial"/>
          <w:color w:val="3333FF"/>
          <w:shd w:val="clear" w:color="auto" w:fill="FFFFFF"/>
        </w:rPr>
        <w:t xml:space="preserve">itation Outcomes in a National </w:t>
      </w:r>
      <w:r w:rsidR="00FA725E" w:rsidRPr="00333014">
        <w:rPr>
          <w:rFonts w:eastAsia="Times New Roman" w:cs="Arial"/>
          <w:color w:val="3333FF"/>
          <w:shd w:val="clear" w:color="auto" w:fill="FFFFFF"/>
        </w:rPr>
        <w:t>Sample of Medicare Beneficiaries With Hip Fracture. </w:t>
      </w:r>
      <w:r w:rsidR="00FA725E" w:rsidRPr="00333014">
        <w:rPr>
          <w:rFonts w:eastAsia="Times New Roman" w:cs="Arial"/>
          <w:i/>
          <w:iCs/>
          <w:color w:val="3333FF"/>
          <w:shd w:val="clear" w:color="auto" w:fill="FFFFFF"/>
        </w:rPr>
        <w:t>J Appl Gerontol</w:t>
      </w:r>
      <w:r w:rsidR="00FA725E" w:rsidRPr="00333014">
        <w:rPr>
          <w:rFonts w:eastAsia="Times New Roman" w:cs="Arial"/>
          <w:color w:val="3333FF"/>
          <w:shd w:val="clear" w:color="auto" w:fill="FFFFFF"/>
        </w:rPr>
        <w:t>. 2014;</w:t>
      </w:r>
      <w:r w:rsidR="007B2FB3" w:rsidRPr="00333014">
        <w:rPr>
          <w:rFonts w:eastAsia="Times New Roman" w:cs="Arial"/>
          <w:color w:val="3333FF"/>
          <w:shd w:val="clear" w:color="auto" w:fill="FFFFFF"/>
        </w:rPr>
        <w:t xml:space="preserve"> </w:t>
      </w:r>
      <w:r w:rsidR="00FA725E" w:rsidRPr="00333014">
        <w:rPr>
          <w:rFonts w:eastAsia="Times New Roman" w:cs="Arial"/>
          <w:color w:val="3333FF"/>
          <w:shd w:val="clear" w:color="auto" w:fill="FFFFFF"/>
        </w:rPr>
        <w:t>35(1):62-83.</w:t>
      </w:r>
    </w:p>
    <w:p w14:paraId="6BF432E4" w14:textId="5E08E1C1" w:rsidR="00454BD1" w:rsidRPr="00333014" w:rsidRDefault="00EE3D26" w:rsidP="00EE3D26">
      <w:pPr>
        <w:spacing w:after="0" w:line="240" w:lineRule="auto"/>
        <w:ind w:left="720" w:hanging="720"/>
        <w:rPr>
          <w:rFonts w:eastAsia="Times New Roman" w:cs="Arial"/>
          <w:bCs/>
          <w:color w:val="3333FF"/>
          <w:shd w:val="clear" w:color="auto" w:fill="FFFFFF"/>
        </w:rPr>
      </w:pPr>
      <w:r w:rsidRPr="00333014">
        <w:rPr>
          <w:rFonts w:eastAsia="Times New Roman" w:cs="Arial"/>
          <w:b/>
          <w:bCs/>
          <w:color w:val="3333FF"/>
          <w:shd w:val="clear" w:color="auto" w:fill="FFFFFF"/>
        </w:rPr>
        <w:t>5.</w:t>
      </w:r>
      <w:r w:rsidRPr="00333014">
        <w:rPr>
          <w:rFonts w:eastAsia="Times New Roman" w:cs="Arial"/>
          <w:bCs/>
          <w:color w:val="3333FF"/>
          <w:shd w:val="clear" w:color="auto" w:fill="FFFFFF"/>
        </w:rPr>
        <w:t xml:space="preserve"> Ramey L, Goldstein R, Zafonte R, Ryan C, Kazis L, Schneider J. Variation in 30-Day Readmission Rates Among Medically Complex Patients at Inpatient Rehabilitation Facilities and Contributing Factors.</w:t>
      </w:r>
      <w:r w:rsidRPr="00333014">
        <w:rPr>
          <w:rFonts w:eastAsia="Times New Roman" w:cs="Arial"/>
          <w:i/>
          <w:color w:val="3333FF"/>
          <w:shd w:val="clear" w:color="auto" w:fill="FFFFFF"/>
        </w:rPr>
        <w:t xml:space="preserve"> </w:t>
      </w:r>
      <w:r w:rsidRPr="00333014">
        <w:rPr>
          <w:rFonts w:eastAsia="Times New Roman" w:cs="Arial"/>
          <w:bCs/>
          <w:i/>
          <w:color w:val="3333FF"/>
          <w:shd w:val="clear" w:color="auto" w:fill="FFFFFF"/>
        </w:rPr>
        <w:t>JAMDA</w:t>
      </w:r>
      <w:r w:rsidRPr="00333014">
        <w:rPr>
          <w:rFonts w:eastAsia="Times New Roman" w:cs="Arial"/>
          <w:bCs/>
          <w:color w:val="3333FF"/>
          <w:shd w:val="clear" w:color="auto" w:fill="FFFFFF"/>
        </w:rPr>
        <w:t>. 2016; 17:730-736.</w:t>
      </w:r>
    </w:p>
    <w:p w14:paraId="657B3F4A" w14:textId="3CAAEA4A" w:rsidR="00454BD1" w:rsidRPr="00333014" w:rsidRDefault="00454BD1" w:rsidP="00454BD1">
      <w:pPr>
        <w:spacing w:after="0" w:line="240" w:lineRule="auto"/>
        <w:ind w:left="720" w:hanging="720"/>
        <w:rPr>
          <w:rFonts w:eastAsia="Times New Roman" w:cs="Arial"/>
          <w:bCs/>
          <w:color w:val="3333FF"/>
          <w:shd w:val="clear" w:color="auto" w:fill="FFFFFF"/>
        </w:rPr>
      </w:pPr>
      <w:r w:rsidRPr="00333014">
        <w:rPr>
          <w:rFonts w:eastAsia="Times New Roman" w:cs="Arial"/>
          <w:b/>
          <w:bCs/>
          <w:color w:val="3333FF"/>
          <w:shd w:val="clear" w:color="auto" w:fill="FFFFFF"/>
        </w:rPr>
        <w:t>6.</w:t>
      </w:r>
      <w:r w:rsidRPr="00333014">
        <w:rPr>
          <w:rFonts w:eastAsia="Times New Roman" w:cs="Arial"/>
          <w:bCs/>
          <w:color w:val="3333FF"/>
          <w:shd w:val="clear" w:color="auto" w:fill="FFFFFF"/>
        </w:rPr>
        <w:t xml:space="preserve"> Mix J, Granger C, LaMonte M, Niewczyk P, DiVita M, Goldstein R, Yates J, Freudenheim J.</w:t>
      </w:r>
    </w:p>
    <w:p w14:paraId="4437DB24" w14:textId="64D0B303" w:rsidR="00454BD1" w:rsidRPr="00333014" w:rsidRDefault="00454BD1" w:rsidP="00454BD1">
      <w:pPr>
        <w:spacing w:after="0" w:line="240" w:lineRule="auto"/>
        <w:ind w:left="720"/>
        <w:rPr>
          <w:rFonts w:eastAsia="Times New Roman" w:cs="Arial"/>
          <w:bCs/>
          <w:color w:val="3333FF"/>
          <w:shd w:val="clear" w:color="auto" w:fill="FFFFFF"/>
        </w:rPr>
      </w:pPr>
      <w:r w:rsidRPr="00333014">
        <w:rPr>
          <w:rFonts w:eastAsia="Times New Roman" w:cs="Arial"/>
          <w:bCs/>
          <w:color w:val="3333FF"/>
          <w:shd w:val="clear" w:color="auto" w:fill="FFFFFF"/>
        </w:rPr>
        <w:t xml:space="preserve">Characterization of Cancer Patients in Inpatient Rehabilitation Facilities: A Retrospective Cohort Study. </w:t>
      </w:r>
      <w:r w:rsidRPr="00333014">
        <w:rPr>
          <w:rFonts w:eastAsia="Times New Roman" w:cs="Arial"/>
          <w:bCs/>
          <w:i/>
          <w:color w:val="3333FF"/>
          <w:shd w:val="clear" w:color="auto" w:fill="FFFFFF"/>
        </w:rPr>
        <w:t>Arch Phys Med Rehabil.</w:t>
      </w:r>
      <w:r w:rsidRPr="00333014">
        <w:rPr>
          <w:rFonts w:eastAsia="Times New Roman" w:cs="Arial"/>
          <w:bCs/>
          <w:color w:val="3333FF"/>
          <w:shd w:val="clear" w:color="auto" w:fill="FFFFFF"/>
        </w:rPr>
        <w:t xml:space="preserve"> 2017; 98(5):971-980. </w:t>
      </w:r>
    </w:p>
    <w:p w14:paraId="19C8DB2E" w14:textId="77777777" w:rsidR="00454BD1" w:rsidRPr="00333014" w:rsidRDefault="00454BD1" w:rsidP="00454BD1">
      <w:pPr>
        <w:spacing w:after="0" w:line="240" w:lineRule="auto"/>
        <w:rPr>
          <w:rFonts w:eastAsia="Times New Roman" w:cs="Arial"/>
          <w:bCs/>
          <w:color w:val="3333FF"/>
          <w:shd w:val="clear" w:color="auto" w:fill="FFFFFF"/>
        </w:rPr>
      </w:pPr>
      <w:r w:rsidRPr="00333014">
        <w:rPr>
          <w:rFonts w:eastAsia="Times New Roman" w:cs="Arial"/>
          <w:b/>
          <w:bCs/>
          <w:color w:val="3333FF"/>
          <w:shd w:val="clear" w:color="auto" w:fill="FFFFFF"/>
        </w:rPr>
        <w:t>7.</w:t>
      </w:r>
      <w:r w:rsidRPr="00333014">
        <w:rPr>
          <w:rFonts w:eastAsia="Times New Roman" w:cs="Arial"/>
          <w:bCs/>
          <w:color w:val="3333FF"/>
          <w:shd w:val="clear" w:color="auto" w:fill="FFFFFF"/>
        </w:rPr>
        <w:t xml:space="preserve"> DiVita M, Granger C, Goldstein R, Niewczyk P, Freudenheim J. Mandated Quality of Care Metrics for </w:t>
      </w:r>
    </w:p>
    <w:p w14:paraId="461F99E1" w14:textId="77777777" w:rsidR="00454BD1" w:rsidRPr="00333014" w:rsidRDefault="00454BD1" w:rsidP="00454BD1">
      <w:pPr>
        <w:spacing w:after="0" w:line="240" w:lineRule="auto"/>
        <w:ind w:firstLine="720"/>
        <w:rPr>
          <w:rFonts w:eastAsia="Times New Roman" w:cs="Arial"/>
          <w:bCs/>
          <w:color w:val="3333FF"/>
          <w:shd w:val="clear" w:color="auto" w:fill="FFFFFF"/>
        </w:rPr>
      </w:pPr>
      <w:r w:rsidRPr="00333014">
        <w:rPr>
          <w:rFonts w:eastAsia="Times New Roman" w:cs="Arial"/>
          <w:bCs/>
          <w:color w:val="3333FF"/>
          <w:shd w:val="clear" w:color="auto" w:fill="FFFFFF"/>
        </w:rPr>
        <w:t xml:space="preserve">Medicare Patients: Examining New or Worsened Pressure Ulcers and Rehabilitation Outcomes in </w:t>
      </w:r>
    </w:p>
    <w:p w14:paraId="5958CA7F" w14:textId="6CFBFD15" w:rsidR="00454BD1" w:rsidRPr="00333014" w:rsidRDefault="00454BD1" w:rsidP="00454BD1">
      <w:pPr>
        <w:spacing w:after="0" w:line="240" w:lineRule="auto"/>
        <w:ind w:firstLine="720"/>
        <w:rPr>
          <w:rFonts w:eastAsia="Times New Roman" w:cs="Arial"/>
          <w:bCs/>
          <w:color w:val="3333FF"/>
          <w:shd w:val="clear" w:color="auto" w:fill="FFFFFF"/>
        </w:rPr>
      </w:pPr>
      <w:r w:rsidRPr="00333014">
        <w:rPr>
          <w:rFonts w:eastAsia="Times New Roman" w:cs="Arial"/>
          <w:bCs/>
          <w:color w:val="3333FF"/>
          <w:shd w:val="clear" w:color="auto" w:fill="FFFFFF"/>
        </w:rPr>
        <w:t xml:space="preserve">United States Inpatient Rehabilitation Facilities. </w:t>
      </w:r>
      <w:r w:rsidRPr="00333014">
        <w:rPr>
          <w:rFonts w:eastAsia="Times New Roman" w:cs="Arial"/>
          <w:bCs/>
          <w:i/>
          <w:color w:val="3333FF"/>
          <w:shd w:val="clear" w:color="auto" w:fill="FFFFFF"/>
        </w:rPr>
        <w:t>Arch Phys Med Rehabil.</w:t>
      </w:r>
      <w:r w:rsidRPr="00333014">
        <w:rPr>
          <w:rFonts w:eastAsia="Times New Roman" w:cs="Arial"/>
          <w:bCs/>
          <w:color w:val="3333FF"/>
          <w:shd w:val="clear" w:color="auto" w:fill="FFFFFF"/>
        </w:rPr>
        <w:t xml:space="preserve"> 2018; 99(8):1514-1524.</w:t>
      </w:r>
    </w:p>
    <w:p w14:paraId="3FDE7BD5" w14:textId="77777777" w:rsidR="00454BD1" w:rsidRPr="00333014" w:rsidRDefault="00454BD1" w:rsidP="00454BD1">
      <w:pPr>
        <w:spacing w:after="0" w:line="240" w:lineRule="auto"/>
        <w:rPr>
          <w:rFonts w:eastAsia="Times New Roman" w:cs="Arial"/>
          <w:bCs/>
          <w:color w:val="3333FF"/>
          <w:shd w:val="clear" w:color="auto" w:fill="FFFFFF"/>
        </w:rPr>
      </w:pPr>
      <w:r w:rsidRPr="00333014">
        <w:rPr>
          <w:rFonts w:eastAsia="Times New Roman" w:cs="Arial"/>
          <w:b/>
          <w:bCs/>
          <w:color w:val="3333FF"/>
          <w:shd w:val="clear" w:color="auto" w:fill="FFFFFF"/>
        </w:rPr>
        <w:t>8.</w:t>
      </w:r>
      <w:r w:rsidRPr="00333014">
        <w:rPr>
          <w:rFonts w:eastAsia="Times New Roman" w:cs="Arial"/>
          <w:bCs/>
          <w:color w:val="3333FF"/>
          <w:shd w:val="clear" w:color="auto" w:fill="FFFFFF"/>
        </w:rPr>
        <w:t xml:space="preserve"> Bajorek A, Slocum C, Goldstein R, Mix J, Niewczyk P, Ryan C, Hendricks C, Zafonte R, Schneider J. </w:t>
      </w:r>
    </w:p>
    <w:p w14:paraId="66028DE0" w14:textId="55416921" w:rsidR="00454BD1" w:rsidRPr="00333014" w:rsidRDefault="00454BD1" w:rsidP="00454BD1">
      <w:pPr>
        <w:spacing w:after="0" w:line="240" w:lineRule="auto"/>
        <w:ind w:firstLine="720"/>
        <w:rPr>
          <w:rFonts w:eastAsia="Times New Roman" w:cs="Arial"/>
          <w:bCs/>
          <w:color w:val="3333FF"/>
          <w:shd w:val="clear" w:color="auto" w:fill="FFFFFF"/>
        </w:rPr>
      </w:pPr>
      <w:r w:rsidRPr="00333014">
        <w:rPr>
          <w:rFonts w:eastAsia="Times New Roman" w:cs="Arial"/>
          <w:bCs/>
          <w:color w:val="3333FF"/>
          <w:shd w:val="clear" w:color="auto" w:fill="FFFFFF"/>
        </w:rPr>
        <w:t xml:space="preserve">Impact of Cognition on Burn Inpatient Rehabilitation Outcomes. </w:t>
      </w:r>
      <w:r w:rsidRPr="00333014">
        <w:rPr>
          <w:rFonts w:eastAsia="Times New Roman" w:cs="Arial"/>
          <w:bCs/>
          <w:i/>
          <w:color w:val="3333FF"/>
          <w:shd w:val="clear" w:color="auto" w:fill="FFFFFF"/>
        </w:rPr>
        <w:t>PM&amp;R.</w:t>
      </w:r>
      <w:r w:rsidRPr="00333014">
        <w:rPr>
          <w:rFonts w:eastAsia="Times New Roman" w:cs="Arial"/>
          <w:bCs/>
          <w:color w:val="3333FF"/>
          <w:shd w:val="clear" w:color="auto" w:fill="FFFFFF"/>
        </w:rPr>
        <w:t xml:space="preserve"> 2017; 9(1): 1-7. </w:t>
      </w:r>
    </w:p>
    <w:p w14:paraId="496AED28" w14:textId="5633D3C8" w:rsidR="00454BD1" w:rsidRPr="00333014" w:rsidRDefault="00454BD1" w:rsidP="00454BD1">
      <w:pPr>
        <w:spacing w:after="0" w:line="240" w:lineRule="auto"/>
        <w:rPr>
          <w:rFonts w:ascii="Calibri" w:hAnsi="Calibri" w:cs="Calibri"/>
          <w:bCs/>
          <w:noProof/>
          <w:color w:val="3333FF"/>
        </w:rPr>
      </w:pPr>
      <w:r w:rsidRPr="00333014">
        <w:rPr>
          <w:rFonts w:eastAsia="Times New Roman" w:cs="Arial"/>
          <w:b/>
          <w:bCs/>
          <w:color w:val="3333FF"/>
          <w:shd w:val="clear" w:color="auto" w:fill="FFFFFF"/>
        </w:rPr>
        <w:t>9</w:t>
      </w:r>
      <w:r w:rsidR="00FA725E" w:rsidRPr="00333014">
        <w:rPr>
          <w:rFonts w:ascii="Calibri" w:hAnsi="Calibri" w:cs="Calibri"/>
          <w:b/>
          <w:bCs/>
          <w:noProof/>
          <w:color w:val="3333FF"/>
        </w:rPr>
        <w:t>.</w:t>
      </w:r>
      <w:r w:rsidR="00577E0D" w:rsidRPr="00333014">
        <w:rPr>
          <w:rFonts w:ascii="Calibri" w:hAnsi="Calibri" w:cs="Calibri"/>
          <w:bCs/>
          <w:noProof/>
          <w:color w:val="3333FF"/>
        </w:rPr>
        <w:t xml:space="preserve"> </w:t>
      </w:r>
      <w:r w:rsidR="00FA725E" w:rsidRPr="00333014">
        <w:rPr>
          <w:rFonts w:ascii="Calibri" w:hAnsi="Calibri" w:cs="Calibri"/>
          <w:bCs/>
          <w:noProof/>
          <w:color w:val="3333FF"/>
        </w:rPr>
        <w:t xml:space="preserve">Duncan, P, Horner, Reker et al. Adherence to Post Acute Rehabilitation Guidelines is Associated </w:t>
      </w:r>
    </w:p>
    <w:p w14:paraId="4926F1D4" w14:textId="373EFEB2" w:rsidR="00FA725E" w:rsidRPr="00333014" w:rsidRDefault="00FA725E" w:rsidP="00454BD1">
      <w:pPr>
        <w:spacing w:after="0" w:line="240" w:lineRule="auto"/>
        <w:ind w:firstLine="720"/>
        <w:rPr>
          <w:rFonts w:ascii="Calibri" w:hAnsi="Calibri" w:cs="Calibri"/>
          <w:bCs/>
          <w:noProof/>
          <w:color w:val="3333FF"/>
        </w:rPr>
      </w:pPr>
      <w:r w:rsidRPr="00333014">
        <w:rPr>
          <w:rFonts w:ascii="Calibri" w:hAnsi="Calibri" w:cs="Calibri"/>
          <w:bCs/>
          <w:noProof/>
          <w:color w:val="3333FF"/>
        </w:rPr>
        <w:lastRenderedPageBreak/>
        <w:t xml:space="preserve">with Functional Recovery in Stroke. </w:t>
      </w:r>
      <w:r w:rsidR="00454BD1" w:rsidRPr="00333014">
        <w:rPr>
          <w:rFonts w:ascii="Calibri" w:hAnsi="Calibri" w:cs="Calibri"/>
          <w:bCs/>
          <w:i/>
          <w:noProof/>
          <w:color w:val="3333FF"/>
        </w:rPr>
        <w:t>Strok.</w:t>
      </w:r>
      <w:r w:rsidRPr="00333014">
        <w:rPr>
          <w:rFonts w:ascii="Calibri" w:hAnsi="Calibri" w:cs="Calibri"/>
          <w:bCs/>
          <w:i/>
          <w:noProof/>
          <w:color w:val="3333FF"/>
        </w:rPr>
        <w:t>,</w:t>
      </w:r>
      <w:r w:rsidRPr="00333014">
        <w:rPr>
          <w:rFonts w:ascii="Calibri" w:hAnsi="Calibri" w:cs="Calibri"/>
          <w:bCs/>
          <w:noProof/>
          <w:color w:val="3333FF"/>
        </w:rPr>
        <w:t xml:space="preserve"> 2002; 33:167-178.</w:t>
      </w:r>
    </w:p>
    <w:p w14:paraId="3EE2E19D" w14:textId="3296F737" w:rsidR="00577E0D" w:rsidRPr="00333014" w:rsidRDefault="00577E0D" w:rsidP="00577E0D">
      <w:pPr>
        <w:spacing w:after="0" w:line="240" w:lineRule="auto"/>
        <w:rPr>
          <w:rFonts w:ascii="Calibri" w:hAnsi="Calibri" w:cs="Calibri"/>
          <w:bCs/>
          <w:noProof/>
          <w:color w:val="3333FF"/>
        </w:rPr>
      </w:pPr>
      <w:r w:rsidRPr="00333014">
        <w:rPr>
          <w:rFonts w:ascii="Calibri" w:hAnsi="Calibri" w:cs="Calibri"/>
          <w:b/>
          <w:bCs/>
          <w:noProof/>
          <w:color w:val="3333FF"/>
        </w:rPr>
        <w:t>10.</w:t>
      </w:r>
      <w:r w:rsidRPr="00333014">
        <w:rPr>
          <w:rFonts w:ascii="Calibri" w:hAnsi="Calibri" w:cs="Calibri"/>
          <w:bCs/>
          <w:noProof/>
          <w:color w:val="3333FF"/>
        </w:rPr>
        <w:t xml:space="preserve">Centers for Medicare and Medicaid Services (CMS). Inpatient Rehabilitation Facility PPS. IRF </w:t>
      </w:r>
    </w:p>
    <w:p w14:paraId="71061A52" w14:textId="20F61F3A" w:rsidR="00577E0D" w:rsidRPr="00333014" w:rsidRDefault="00577E0D" w:rsidP="00577E0D">
      <w:pPr>
        <w:spacing w:after="0" w:line="240" w:lineRule="auto"/>
        <w:ind w:left="720"/>
        <w:rPr>
          <w:rFonts w:ascii="Calibri" w:hAnsi="Calibri" w:cs="Calibri"/>
          <w:bCs/>
          <w:noProof/>
          <w:color w:val="3333FF"/>
        </w:rPr>
      </w:pPr>
      <w:r w:rsidRPr="00333014">
        <w:rPr>
          <w:rFonts w:ascii="Calibri" w:hAnsi="Calibri" w:cs="Calibri"/>
          <w:bCs/>
          <w:noProof/>
          <w:color w:val="3333FF"/>
        </w:rPr>
        <w:t>Grouper- Case Mix Group (CMG). CMG version 3.00. Accessible at:  https://www.cms.gov/Medicare/Medicare-Fee-for-Service-Payment/InpatientRehabFacPPS/CMG.html</w:t>
      </w:r>
    </w:p>
    <w:p w14:paraId="7EBCCE68" w14:textId="77777777" w:rsidR="00B86856" w:rsidRPr="00333014" w:rsidRDefault="00B86856" w:rsidP="00B86856">
      <w:pPr>
        <w:spacing w:after="0" w:line="240" w:lineRule="auto"/>
        <w:rPr>
          <w:rFonts w:ascii="Calibri" w:hAnsi="Calibri" w:cs="Calibri"/>
          <w:bCs/>
          <w:noProof/>
          <w:color w:val="3333FF"/>
        </w:rPr>
      </w:pPr>
      <w:r w:rsidRPr="00333014">
        <w:rPr>
          <w:rFonts w:ascii="Calibri" w:hAnsi="Calibri" w:cs="Calibri"/>
          <w:b/>
          <w:bCs/>
          <w:noProof/>
          <w:color w:val="3333FF"/>
        </w:rPr>
        <w:t>11.</w:t>
      </w:r>
      <w:r w:rsidRPr="00333014">
        <w:rPr>
          <w:rFonts w:ascii="Calibri" w:hAnsi="Calibri" w:cs="Calibri"/>
          <w:bCs/>
          <w:noProof/>
          <w:color w:val="3333FF"/>
        </w:rPr>
        <w:t xml:space="preserve"> Stineman M, Shea J, Jette A, et al. The Functional Independence Measure: tests of scaling </w:t>
      </w:r>
    </w:p>
    <w:p w14:paraId="3070EAEB" w14:textId="4D8AF56C" w:rsidR="00B86856" w:rsidRPr="00333014" w:rsidRDefault="00B86856" w:rsidP="00B86856">
      <w:pPr>
        <w:spacing w:after="0" w:line="240" w:lineRule="auto"/>
        <w:ind w:left="720"/>
        <w:rPr>
          <w:rFonts w:ascii="Calibri" w:hAnsi="Calibri" w:cs="Calibri"/>
          <w:bCs/>
          <w:noProof/>
          <w:color w:val="3333FF"/>
        </w:rPr>
      </w:pPr>
      <w:r w:rsidRPr="00333014">
        <w:rPr>
          <w:rFonts w:ascii="Calibri" w:hAnsi="Calibri" w:cs="Calibri"/>
          <w:bCs/>
          <w:noProof/>
          <w:color w:val="3333FF"/>
        </w:rPr>
        <w:t xml:space="preserve">assumptions, structure, and reliability across 20 diverse impairment categories. </w:t>
      </w:r>
      <w:r w:rsidRPr="00333014">
        <w:rPr>
          <w:rFonts w:ascii="Calibri" w:hAnsi="Calibri" w:cs="Calibri"/>
          <w:bCs/>
          <w:i/>
          <w:noProof/>
          <w:color w:val="3333FF"/>
        </w:rPr>
        <w:t xml:space="preserve">Arch Phys Med Rehabil. </w:t>
      </w:r>
      <w:r w:rsidRPr="00333014">
        <w:rPr>
          <w:rFonts w:ascii="Calibri" w:hAnsi="Calibri" w:cs="Calibri"/>
          <w:bCs/>
          <w:noProof/>
          <w:color w:val="3333FF"/>
        </w:rPr>
        <w:t>1996; 77(11):1101-1108.</w:t>
      </w:r>
    </w:p>
    <w:p w14:paraId="66F61623" w14:textId="77777777" w:rsidR="00B86856" w:rsidRPr="00333014" w:rsidRDefault="00B86856" w:rsidP="00B86856">
      <w:pPr>
        <w:spacing w:after="0" w:line="240" w:lineRule="auto"/>
        <w:rPr>
          <w:rFonts w:ascii="Calibri" w:hAnsi="Calibri" w:cs="Calibri"/>
          <w:bCs/>
          <w:noProof/>
          <w:color w:val="3333FF"/>
        </w:rPr>
      </w:pPr>
      <w:r w:rsidRPr="00333014">
        <w:rPr>
          <w:rFonts w:ascii="Calibri" w:hAnsi="Calibri" w:cs="Calibri"/>
          <w:b/>
          <w:bCs/>
          <w:noProof/>
          <w:color w:val="3333FF"/>
        </w:rPr>
        <w:t>12.</w:t>
      </w:r>
      <w:r w:rsidRPr="00333014">
        <w:rPr>
          <w:rFonts w:ascii="Calibri" w:hAnsi="Calibri" w:cs="Calibri"/>
          <w:bCs/>
          <w:noProof/>
          <w:color w:val="3333FF"/>
        </w:rPr>
        <w:t xml:space="preserve"> Stineman MG, Granger CV. A modular case-mix classification system for medical rehabilitation </w:t>
      </w:r>
    </w:p>
    <w:p w14:paraId="34416736" w14:textId="09BC17C2" w:rsidR="00B86856" w:rsidRPr="00333014" w:rsidRDefault="00B86856" w:rsidP="00B86856">
      <w:pPr>
        <w:spacing w:after="0" w:line="240" w:lineRule="auto"/>
        <w:ind w:firstLine="720"/>
        <w:rPr>
          <w:rFonts w:ascii="Calibri" w:hAnsi="Calibri" w:cs="Calibri"/>
          <w:bCs/>
          <w:noProof/>
          <w:color w:val="3333FF"/>
        </w:rPr>
      </w:pPr>
      <w:r w:rsidRPr="00333014">
        <w:rPr>
          <w:rFonts w:ascii="Calibri" w:hAnsi="Calibri" w:cs="Calibri"/>
          <w:bCs/>
          <w:noProof/>
          <w:color w:val="3333FF"/>
        </w:rPr>
        <w:t>illustrated. </w:t>
      </w:r>
      <w:r w:rsidRPr="00333014">
        <w:rPr>
          <w:rFonts w:ascii="Calibri" w:hAnsi="Calibri" w:cs="Calibri"/>
          <w:bCs/>
          <w:i/>
          <w:iCs/>
          <w:noProof/>
          <w:color w:val="3333FF"/>
        </w:rPr>
        <w:t>Health Care Financ Rev</w:t>
      </w:r>
      <w:r w:rsidRPr="00333014">
        <w:rPr>
          <w:rFonts w:ascii="Calibri" w:hAnsi="Calibri" w:cs="Calibri"/>
          <w:bCs/>
          <w:noProof/>
          <w:color w:val="3333FF"/>
        </w:rPr>
        <w:t>. 1997; 19(1):87-103.</w:t>
      </w:r>
    </w:p>
    <w:p w14:paraId="1D2B200A" w14:textId="77777777" w:rsidR="00333014" w:rsidRDefault="00333014" w:rsidP="00333014">
      <w:pPr>
        <w:autoSpaceDE w:val="0"/>
        <w:autoSpaceDN w:val="0"/>
        <w:adjustRightInd w:val="0"/>
        <w:spacing w:after="0" w:line="240" w:lineRule="auto"/>
        <w:rPr>
          <w:rFonts w:cstheme="minorHAnsi"/>
          <w:bCs/>
          <w:color w:val="3333FF"/>
        </w:rPr>
      </w:pPr>
      <w:r w:rsidRPr="00333014">
        <w:rPr>
          <w:rFonts w:cstheme="minorHAnsi"/>
          <w:b/>
          <w:bCs/>
          <w:color w:val="3333FF"/>
        </w:rPr>
        <w:t>13.</w:t>
      </w:r>
      <w:r w:rsidRPr="00333014">
        <w:rPr>
          <w:rFonts w:cstheme="minorHAnsi"/>
          <w:bCs/>
          <w:color w:val="3333FF"/>
        </w:rPr>
        <w:t xml:space="preserve"> </w:t>
      </w:r>
      <w:r>
        <w:rPr>
          <w:rFonts w:cstheme="minorHAnsi"/>
          <w:bCs/>
          <w:color w:val="3333FF"/>
        </w:rPr>
        <w:t xml:space="preserve">Centers for Medicare and Medicaid Services. Inpatient Rehabilitation Facility PPS. IRF-PAI. IRF-PAI </w:t>
      </w:r>
    </w:p>
    <w:p w14:paraId="6E99766D" w14:textId="758DDE53" w:rsidR="006B2DD2" w:rsidRDefault="00333014" w:rsidP="006B2DD2">
      <w:pPr>
        <w:autoSpaceDE w:val="0"/>
        <w:autoSpaceDN w:val="0"/>
        <w:adjustRightInd w:val="0"/>
        <w:spacing w:after="0" w:line="240" w:lineRule="auto"/>
        <w:ind w:left="720"/>
        <w:rPr>
          <w:rFonts w:cstheme="minorHAnsi"/>
          <w:bCs/>
          <w:color w:val="3333FF"/>
        </w:rPr>
      </w:pPr>
      <w:r>
        <w:rPr>
          <w:rFonts w:cstheme="minorHAnsi"/>
          <w:bCs/>
          <w:color w:val="3333FF"/>
        </w:rPr>
        <w:t xml:space="preserve">version 1.4, </w:t>
      </w:r>
      <w:r w:rsidRPr="00333014">
        <w:rPr>
          <w:rFonts w:cstheme="minorHAnsi"/>
          <w:bCs/>
          <w:color w:val="3333FF"/>
        </w:rPr>
        <w:t>effective October 1, 2016</w:t>
      </w:r>
      <w:r>
        <w:rPr>
          <w:rFonts w:cstheme="minorHAnsi"/>
          <w:bCs/>
          <w:color w:val="3333FF"/>
        </w:rPr>
        <w:t xml:space="preserve">. Accessible at: </w:t>
      </w:r>
      <w:r w:rsidRPr="00333014">
        <w:rPr>
          <w:rFonts w:cstheme="minorHAnsi"/>
          <w:bCs/>
          <w:color w:val="3333FF"/>
        </w:rPr>
        <w:t>https://www.cms.gov/Medicare/Medicare-Fee-for-Service-Payment/InpatientRehabFacPPS/Downloads/IRF-PAI-Version-1-4.pdf</w:t>
      </w:r>
      <w:r w:rsidR="006B2DD2">
        <w:rPr>
          <w:rFonts w:cstheme="minorHAnsi"/>
          <w:bCs/>
          <w:color w:val="3333FF"/>
        </w:rPr>
        <w:t>.</w:t>
      </w:r>
    </w:p>
    <w:p w14:paraId="01B058F4" w14:textId="77777777" w:rsidR="006B2DD2" w:rsidRDefault="006B2DD2" w:rsidP="006B2DD2">
      <w:pPr>
        <w:autoSpaceDE w:val="0"/>
        <w:autoSpaceDN w:val="0"/>
        <w:adjustRightInd w:val="0"/>
        <w:spacing w:after="0" w:line="240" w:lineRule="auto"/>
        <w:rPr>
          <w:rFonts w:cstheme="minorHAnsi"/>
          <w:bCs/>
          <w:color w:val="3333FF"/>
        </w:rPr>
      </w:pPr>
      <w:r w:rsidRPr="006B2DD2">
        <w:rPr>
          <w:rFonts w:cstheme="minorHAnsi"/>
          <w:b/>
          <w:bCs/>
          <w:color w:val="3333FF"/>
        </w:rPr>
        <w:t>14.</w:t>
      </w:r>
      <w:r>
        <w:rPr>
          <w:rFonts w:cstheme="minorHAnsi"/>
          <w:bCs/>
          <w:color w:val="3333FF"/>
        </w:rPr>
        <w:t xml:space="preserve"> </w:t>
      </w:r>
      <w:r w:rsidR="00333014">
        <w:rPr>
          <w:rFonts w:cstheme="minorHAnsi"/>
          <w:bCs/>
          <w:color w:val="3333FF"/>
        </w:rPr>
        <w:t xml:space="preserve">Centers for Medicare and Medicaid Services. Inpatient Rehabilitation Facility PPS. IRF-PAI. </w:t>
      </w:r>
      <w:r>
        <w:rPr>
          <w:rFonts w:cstheme="minorHAnsi"/>
          <w:bCs/>
          <w:color w:val="3333FF"/>
        </w:rPr>
        <w:t xml:space="preserve">2014 IRF-      </w:t>
      </w:r>
    </w:p>
    <w:p w14:paraId="2EBF528F" w14:textId="5E9707F8" w:rsidR="00333014" w:rsidRDefault="006B2DD2" w:rsidP="006B2DD2">
      <w:pPr>
        <w:autoSpaceDE w:val="0"/>
        <w:autoSpaceDN w:val="0"/>
        <w:adjustRightInd w:val="0"/>
        <w:spacing w:after="0" w:line="240" w:lineRule="auto"/>
        <w:ind w:left="720"/>
        <w:rPr>
          <w:rFonts w:cstheme="minorHAnsi"/>
          <w:bCs/>
          <w:color w:val="3333FF"/>
        </w:rPr>
      </w:pPr>
      <w:r>
        <w:rPr>
          <w:rFonts w:cstheme="minorHAnsi"/>
          <w:bCs/>
          <w:color w:val="3333FF"/>
        </w:rPr>
        <w:t>PAI Information</w:t>
      </w:r>
      <w:r w:rsidR="00333014">
        <w:rPr>
          <w:rFonts w:cstheme="minorHAnsi"/>
          <w:bCs/>
          <w:color w:val="3333FF"/>
        </w:rPr>
        <w:t>,</w:t>
      </w:r>
      <w:r>
        <w:rPr>
          <w:rFonts w:cstheme="minorHAnsi"/>
          <w:bCs/>
          <w:color w:val="3333FF"/>
        </w:rPr>
        <w:t xml:space="preserve"> IRF-PAI Training Manual, effective October 1, 2014</w:t>
      </w:r>
      <w:r w:rsidR="00333014">
        <w:rPr>
          <w:rFonts w:cstheme="minorHAnsi"/>
          <w:bCs/>
          <w:color w:val="3333FF"/>
        </w:rPr>
        <w:t xml:space="preserve">. Accessible at: </w:t>
      </w:r>
      <w:r w:rsidR="00333014" w:rsidRPr="00333014">
        <w:rPr>
          <w:rFonts w:cstheme="minorHAnsi"/>
          <w:bCs/>
          <w:color w:val="3333FF"/>
        </w:rPr>
        <w:t>https://www.cms.gov/medicare/medicare-fee-for-service-payment/inpatientrehabfacpps/irfpai.html</w:t>
      </w:r>
      <w:r>
        <w:rPr>
          <w:rFonts w:cstheme="minorHAnsi"/>
          <w:bCs/>
          <w:color w:val="3333FF"/>
        </w:rPr>
        <w:t>.</w:t>
      </w:r>
    </w:p>
    <w:p w14:paraId="0B86DA82" w14:textId="77777777" w:rsidR="00D05A07" w:rsidRDefault="00CC1F18" w:rsidP="00CC1F18">
      <w:pPr>
        <w:autoSpaceDE w:val="0"/>
        <w:autoSpaceDN w:val="0"/>
        <w:adjustRightInd w:val="0"/>
        <w:spacing w:after="0" w:line="240" w:lineRule="auto"/>
        <w:rPr>
          <w:rFonts w:cstheme="minorHAnsi"/>
          <w:bCs/>
          <w:color w:val="3333FF"/>
        </w:rPr>
      </w:pPr>
      <w:bookmarkStart w:id="17" w:name="_GoBack"/>
      <w:r>
        <w:rPr>
          <w:rFonts w:cstheme="minorHAnsi"/>
          <w:b/>
          <w:bCs/>
          <w:color w:val="3333FF"/>
        </w:rPr>
        <w:t>15</w:t>
      </w:r>
      <w:r w:rsidRPr="006B2DD2">
        <w:rPr>
          <w:rFonts w:cstheme="minorHAnsi"/>
          <w:b/>
          <w:bCs/>
          <w:color w:val="3333FF"/>
        </w:rPr>
        <w:t>.</w:t>
      </w:r>
      <w:r>
        <w:rPr>
          <w:rFonts w:cstheme="minorHAnsi"/>
          <w:bCs/>
          <w:color w:val="3333FF"/>
        </w:rPr>
        <w:t xml:space="preserve"> </w:t>
      </w:r>
      <w:proofErr w:type="spellStart"/>
      <w:r>
        <w:rPr>
          <w:rFonts w:cstheme="minorHAnsi"/>
          <w:bCs/>
          <w:color w:val="3333FF"/>
        </w:rPr>
        <w:t>Laken</w:t>
      </w:r>
      <w:r w:rsidR="00D05A07">
        <w:rPr>
          <w:rFonts w:cstheme="minorHAnsi"/>
          <w:bCs/>
          <w:color w:val="3333FF"/>
        </w:rPr>
        <w:t>s</w:t>
      </w:r>
      <w:proofErr w:type="spellEnd"/>
      <w:r>
        <w:rPr>
          <w:rFonts w:cstheme="minorHAnsi"/>
          <w:bCs/>
          <w:color w:val="3333FF"/>
        </w:rPr>
        <w:t>, D</w:t>
      </w:r>
      <w:r w:rsidR="00D05A07">
        <w:rPr>
          <w:rFonts w:cstheme="minorHAnsi"/>
          <w:bCs/>
          <w:color w:val="3333FF"/>
        </w:rPr>
        <w:t xml:space="preserve">. Calculating and reporting effect sizes to facilitate cumulative science: A practical primer </w:t>
      </w:r>
    </w:p>
    <w:p w14:paraId="2A95A26D" w14:textId="4F795D41" w:rsidR="00CC1F18" w:rsidRDefault="00D05A07" w:rsidP="00D05A07">
      <w:pPr>
        <w:autoSpaceDE w:val="0"/>
        <w:autoSpaceDN w:val="0"/>
        <w:adjustRightInd w:val="0"/>
        <w:spacing w:after="0" w:line="240" w:lineRule="auto"/>
        <w:ind w:firstLine="720"/>
        <w:rPr>
          <w:rFonts w:cstheme="minorHAnsi"/>
          <w:bCs/>
          <w:color w:val="3333FF"/>
        </w:rPr>
      </w:pPr>
      <w:proofErr w:type="gramStart"/>
      <w:r>
        <w:rPr>
          <w:rFonts w:cstheme="minorHAnsi"/>
          <w:bCs/>
          <w:color w:val="3333FF"/>
        </w:rPr>
        <w:t>for</w:t>
      </w:r>
      <w:proofErr w:type="gramEnd"/>
      <w:r>
        <w:rPr>
          <w:rFonts w:cstheme="minorHAnsi"/>
          <w:bCs/>
          <w:color w:val="3333FF"/>
        </w:rPr>
        <w:t xml:space="preserve"> t-tests and ANOVA. </w:t>
      </w:r>
      <w:r w:rsidRPr="00D05A07">
        <w:rPr>
          <w:rFonts w:cstheme="minorHAnsi"/>
          <w:bCs/>
          <w:i/>
          <w:color w:val="3333FF"/>
        </w:rPr>
        <w:t xml:space="preserve">Front Psychol. </w:t>
      </w:r>
      <w:r>
        <w:rPr>
          <w:rFonts w:cstheme="minorHAnsi"/>
          <w:bCs/>
          <w:color w:val="3333FF"/>
        </w:rPr>
        <w:t>2013; 4:863.</w:t>
      </w:r>
    </w:p>
    <w:bookmarkEnd w:id="17"/>
    <w:p w14:paraId="77A49075" w14:textId="77777777" w:rsidR="00CC1F18" w:rsidRDefault="00CC1F18" w:rsidP="006B2DD2">
      <w:pPr>
        <w:autoSpaceDE w:val="0"/>
        <w:autoSpaceDN w:val="0"/>
        <w:adjustRightInd w:val="0"/>
        <w:spacing w:after="0" w:line="240" w:lineRule="auto"/>
        <w:ind w:left="720"/>
        <w:rPr>
          <w:rFonts w:cstheme="minorHAnsi"/>
          <w:bCs/>
          <w:color w:val="3333FF"/>
        </w:rPr>
      </w:pPr>
    </w:p>
    <w:p w14:paraId="6EC68747" w14:textId="77777777" w:rsidR="00333014" w:rsidRDefault="00333014" w:rsidP="00333014">
      <w:pPr>
        <w:autoSpaceDE w:val="0"/>
        <w:autoSpaceDN w:val="0"/>
        <w:adjustRightInd w:val="0"/>
        <w:spacing w:after="0" w:line="240" w:lineRule="auto"/>
        <w:ind w:left="720"/>
        <w:rPr>
          <w:rFonts w:cstheme="minorHAnsi"/>
          <w:bCs/>
          <w:color w:val="3333FF"/>
        </w:rPr>
      </w:pPr>
    </w:p>
    <w:p w14:paraId="13F97DA1" w14:textId="77777777" w:rsidR="00333014" w:rsidRPr="00333014" w:rsidRDefault="00333014" w:rsidP="00333014">
      <w:pPr>
        <w:autoSpaceDE w:val="0"/>
        <w:autoSpaceDN w:val="0"/>
        <w:adjustRightInd w:val="0"/>
        <w:spacing w:after="0" w:line="240" w:lineRule="auto"/>
        <w:ind w:left="720"/>
        <w:rPr>
          <w:rFonts w:cstheme="minorHAnsi"/>
          <w:bCs/>
          <w:color w:val="3333FF"/>
        </w:rPr>
      </w:pPr>
    </w:p>
    <w:p w14:paraId="4D81FE17" w14:textId="69005AD2" w:rsidR="00FA725E" w:rsidRPr="00333014" w:rsidRDefault="00333014" w:rsidP="00333014">
      <w:pPr>
        <w:autoSpaceDE w:val="0"/>
        <w:autoSpaceDN w:val="0"/>
        <w:adjustRightInd w:val="0"/>
        <w:spacing w:after="0" w:line="240" w:lineRule="auto"/>
        <w:rPr>
          <w:rFonts w:cstheme="minorHAnsi"/>
          <w:bCs/>
          <w:color w:val="3333FF"/>
        </w:rPr>
      </w:pPr>
      <w:r w:rsidRPr="00333014">
        <w:rPr>
          <w:rFonts w:cstheme="minorHAnsi"/>
          <w:bCs/>
          <w:color w:val="3333FF"/>
        </w:rPr>
        <w:t xml:space="preserve">  </w:t>
      </w:r>
      <w:r w:rsidR="00FA725E" w:rsidRPr="00333014">
        <w:rPr>
          <w:rFonts w:cstheme="minorHAnsi"/>
          <w:bCs/>
          <w:color w:val="3333FF"/>
        </w:rPr>
        <w:fldChar w:fldCharType="end"/>
      </w:r>
    </w:p>
    <w:p w14:paraId="4D4FF525" w14:textId="77777777" w:rsidR="00FD155E" w:rsidRDefault="00FD155E" w:rsidP="00FA725E">
      <w:pPr>
        <w:autoSpaceDE w:val="0"/>
        <w:autoSpaceDN w:val="0"/>
        <w:adjustRightInd w:val="0"/>
        <w:spacing w:after="0" w:line="240" w:lineRule="auto"/>
        <w:rPr>
          <w:rFonts w:ascii="Arial" w:hAnsi="Arial" w:cs="Arial"/>
          <w:color w:val="303030"/>
          <w:sz w:val="20"/>
          <w:szCs w:val="20"/>
          <w:shd w:val="clear" w:color="auto" w:fill="FFFFFF"/>
        </w:rPr>
      </w:pPr>
    </w:p>
    <w:p w14:paraId="370D0D78" w14:textId="77777777" w:rsidR="00FD155E" w:rsidRDefault="00FD155E" w:rsidP="00FD155E">
      <w:pPr>
        <w:autoSpaceDE w:val="0"/>
        <w:autoSpaceDN w:val="0"/>
        <w:adjustRightInd w:val="0"/>
        <w:spacing w:after="0" w:line="240" w:lineRule="auto"/>
        <w:rPr>
          <w:rFonts w:cstheme="minorHAnsi"/>
          <w:bCs/>
        </w:rPr>
      </w:pPr>
    </w:p>
    <w:p w14:paraId="1519FC3C" w14:textId="77777777" w:rsidR="006018B5" w:rsidRDefault="006018B5" w:rsidP="00404E07">
      <w:pPr>
        <w:autoSpaceDE w:val="0"/>
        <w:autoSpaceDN w:val="0"/>
        <w:adjustRightInd w:val="0"/>
        <w:spacing w:after="0" w:line="240" w:lineRule="auto"/>
        <w:rPr>
          <w:rFonts w:cstheme="minorHAnsi"/>
          <w:bCs/>
        </w:rPr>
      </w:pPr>
    </w:p>
    <w:p w14:paraId="40CD5FB4" w14:textId="77777777" w:rsidR="00404E07" w:rsidRPr="00404E07" w:rsidRDefault="00404E07" w:rsidP="00404E07">
      <w:pPr>
        <w:autoSpaceDE w:val="0"/>
        <w:autoSpaceDN w:val="0"/>
        <w:adjustRightInd w:val="0"/>
        <w:spacing w:after="0" w:line="240" w:lineRule="auto"/>
        <w:rPr>
          <w:rFonts w:cstheme="minorHAnsi"/>
          <w:bCs/>
        </w:rPr>
      </w:pPr>
    </w:p>
    <w:p w14:paraId="38276F99" w14:textId="77777777" w:rsidR="006018B5" w:rsidRPr="006018B5" w:rsidRDefault="006018B5" w:rsidP="006018B5">
      <w:pPr>
        <w:autoSpaceDE w:val="0"/>
        <w:autoSpaceDN w:val="0"/>
        <w:adjustRightInd w:val="0"/>
        <w:spacing w:after="0" w:line="240" w:lineRule="auto"/>
        <w:rPr>
          <w:rFonts w:cstheme="minorHAnsi"/>
          <w:bCs/>
        </w:rPr>
      </w:pPr>
    </w:p>
    <w:p w14:paraId="40848567" w14:textId="77777777" w:rsidR="006018B5" w:rsidRPr="006018B5" w:rsidRDefault="006018B5" w:rsidP="006018B5">
      <w:pPr>
        <w:autoSpaceDE w:val="0"/>
        <w:autoSpaceDN w:val="0"/>
        <w:adjustRightInd w:val="0"/>
        <w:spacing w:after="0" w:line="240" w:lineRule="auto"/>
        <w:rPr>
          <w:rFonts w:cstheme="minorHAnsi"/>
          <w:bCs/>
        </w:rPr>
      </w:pPr>
    </w:p>
    <w:p w14:paraId="180C06E5" w14:textId="77777777" w:rsidR="00FD155E" w:rsidRPr="00FD155E" w:rsidRDefault="00FD155E" w:rsidP="00FD155E">
      <w:pPr>
        <w:autoSpaceDE w:val="0"/>
        <w:autoSpaceDN w:val="0"/>
        <w:adjustRightInd w:val="0"/>
        <w:spacing w:after="0" w:line="240" w:lineRule="auto"/>
        <w:rPr>
          <w:rFonts w:cstheme="minorHAnsi"/>
          <w:bCs/>
        </w:rPr>
      </w:pPr>
    </w:p>
    <w:p w14:paraId="20714268" w14:textId="77777777" w:rsidR="00FD155E" w:rsidRPr="00FD155E" w:rsidRDefault="00FD155E" w:rsidP="00FD155E">
      <w:pPr>
        <w:autoSpaceDE w:val="0"/>
        <w:autoSpaceDN w:val="0"/>
        <w:adjustRightInd w:val="0"/>
        <w:spacing w:after="0" w:line="240" w:lineRule="auto"/>
        <w:rPr>
          <w:rFonts w:cstheme="minorHAnsi"/>
          <w:bCs/>
        </w:rPr>
      </w:pPr>
    </w:p>
    <w:p w14:paraId="63839B85" w14:textId="77777777" w:rsidR="00FD155E" w:rsidRPr="00FD155E" w:rsidRDefault="00FD155E" w:rsidP="00FD155E">
      <w:pPr>
        <w:autoSpaceDE w:val="0"/>
        <w:autoSpaceDN w:val="0"/>
        <w:adjustRightInd w:val="0"/>
        <w:spacing w:after="0" w:line="240" w:lineRule="auto"/>
        <w:rPr>
          <w:rFonts w:cstheme="minorHAnsi"/>
          <w:bCs/>
        </w:rPr>
      </w:pPr>
    </w:p>
    <w:sectPr w:rsidR="00FD155E" w:rsidRPr="00FD155E"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B37441" w15:done="0"/>
  <w15:commentEx w15:paraId="677F8F18" w15:done="0"/>
  <w15:commentEx w15:paraId="23A17AE0" w15:done="0"/>
  <w15:commentEx w15:paraId="5A2405FF" w15:done="0"/>
  <w15:commentEx w15:paraId="04F3BBCB" w15:done="0"/>
  <w15:commentEx w15:paraId="15781B1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5F108" w14:textId="77777777" w:rsidR="00DB2473" w:rsidRDefault="00DB2473" w:rsidP="005C73CA">
      <w:pPr>
        <w:spacing w:after="0" w:line="240" w:lineRule="auto"/>
      </w:pPr>
      <w:r>
        <w:separator/>
      </w:r>
    </w:p>
  </w:endnote>
  <w:endnote w:type="continuationSeparator" w:id="0">
    <w:p w14:paraId="37EE74FD" w14:textId="77777777" w:rsidR="00DB2473" w:rsidRDefault="00DB247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DF255" w14:textId="7153DF0B" w:rsidR="00456B9F" w:rsidRDefault="00456B9F">
    <w:pPr>
      <w:pStyle w:val="Footer"/>
    </w:pPr>
    <w:r>
      <w:t>Version 7.1 9/6/2017</w:t>
    </w:r>
    <w:r>
      <w:ptab w:relativeTo="margin" w:alignment="right" w:leader="none"/>
    </w:r>
    <w:r>
      <w:fldChar w:fldCharType="begin"/>
    </w:r>
    <w:r>
      <w:instrText xml:space="preserve"> PAGE   \* MERGEFORMAT </w:instrText>
    </w:r>
    <w:r>
      <w:fldChar w:fldCharType="separate"/>
    </w:r>
    <w:r w:rsidR="00167D7E">
      <w:rPr>
        <w:noProof/>
      </w:rPr>
      <w:t>18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C850B" w14:textId="77777777" w:rsidR="00DB2473" w:rsidRDefault="00DB2473" w:rsidP="005C73CA">
      <w:pPr>
        <w:spacing w:after="0" w:line="240" w:lineRule="auto"/>
      </w:pPr>
      <w:r>
        <w:separator/>
      </w:r>
    </w:p>
  </w:footnote>
  <w:footnote w:type="continuationSeparator" w:id="0">
    <w:p w14:paraId="6728CE75" w14:textId="77777777" w:rsidR="00DB2473" w:rsidRDefault="00DB2473"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9086C" w14:textId="77777777" w:rsidR="00456B9F" w:rsidRPr="00105D8B" w:rsidRDefault="00456B9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8BC00B4"/>
    <w:multiLevelType w:val="multilevel"/>
    <w:tmpl w:val="480E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7"/>
  </w:num>
  <w:num w:numId="24">
    <w:abstractNumId w:val="15"/>
  </w:num>
  <w:num w:numId="25">
    <w:abstractNumId w:val="14"/>
  </w:num>
  <w:num w:numId="26">
    <w:abstractNumId w:val="28"/>
  </w:num>
  <w:num w:numId="27">
    <w:abstractNumId w:val="0"/>
  </w:num>
  <w:num w:numId="28">
    <w:abstractNumId w:val="9"/>
  </w:num>
  <w:num w:numId="29">
    <w:abstractNumId w:val="18"/>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zanne Theberge">
    <w15:presenceInfo w15:providerId="AD" w15:userId="S-1-5-21-1708537768-2111687655-682003330-3176"/>
  </w15:person>
  <w15:person w15:author="Samuel Stolpe">
    <w15:presenceInfo w15:providerId="Windows Live" w15:userId="61198c185a2867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3D6E"/>
    <w:rsid w:val="00024DFD"/>
    <w:rsid w:val="00027AB8"/>
    <w:rsid w:val="000309DD"/>
    <w:rsid w:val="00031414"/>
    <w:rsid w:val="0003157E"/>
    <w:rsid w:val="00033038"/>
    <w:rsid w:val="00033D63"/>
    <w:rsid w:val="0003436F"/>
    <w:rsid w:val="000414E8"/>
    <w:rsid w:val="0004593A"/>
    <w:rsid w:val="00050A3E"/>
    <w:rsid w:val="00052A6F"/>
    <w:rsid w:val="00053F02"/>
    <w:rsid w:val="0005612B"/>
    <w:rsid w:val="000574AB"/>
    <w:rsid w:val="0006147A"/>
    <w:rsid w:val="0006234F"/>
    <w:rsid w:val="00076A64"/>
    <w:rsid w:val="000775F8"/>
    <w:rsid w:val="00077FA3"/>
    <w:rsid w:val="00080CF7"/>
    <w:rsid w:val="000851B2"/>
    <w:rsid w:val="00092566"/>
    <w:rsid w:val="000968F8"/>
    <w:rsid w:val="00097012"/>
    <w:rsid w:val="000B032A"/>
    <w:rsid w:val="000B2DF7"/>
    <w:rsid w:val="000B3880"/>
    <w:rsid w:val="000B7D57"/>
    <w:rsid w:val="000C036D"/>
    <w:rsid w:val="000C0FF8"/>
    <w:rsid w:val="000D2722"/>
    <w:rsid w:val="000D7612"/>
    <w:rsid w:val="000D7948"/>
    <w:rsid w:val="000D7C84"/>
    <w:rsid w:val="000E4E13"/>
    <w:rsid w:val="000E78F6"/>
    <w:rsid w:val="000F034A"/>
    <w:rsid w:val="000F06B5"/>
    <w:rsid w:val="000F1B7A"/>
    <w:rsid w:val="000F39E9"/>
    <w:rsid w:val="00103108"/>
    <w:rsid w:val="00104B45"/>
    <w:rsid w:val="00105D8B"/>
    <w:rsid w:val="0011342F"/>
    <w:rsid w:val="001202E9"/>
    <w:rsid w:val="0012454F"/>
    <w:rsid w:val="00124EDC"/>
    <w:rsid w:val="00125273"/>
    <w:rsid w:val="0012575E"/>
    <w:rsid w:val="00127C06"/>
    <w:rsid w:val="00145149"/>
    <w:rsid w:val="00145D4F"/>
    <w:rsid w:val="0014773C"/>
    <w:rsid w:val="00167D7E"/>
    <w:rsid w:val="0017696D"/>
    <w:rsid w:val="001848FC"/>
    <w:rsid w:val="00193F21"/>
    <w:rsid w:val="001969C5"/>
    <w:rsid w:val="001A6CDD"/>
    <w:rsid w:val="001C12EE"/>
    <w:rsid w:val="001C7B02"/>
    <w:rsid w:val="001D53F4"/>
    <w:rsid w:val="001D6580"/>
    <w:rsid w:val="001E4DD4"/>
    <w:rsid w:val="001E69DC"/>
    <w:rsid w:val="001F169D"/>
    <w:rsid w:val="001F1A92"/>
    <w:rsid w:val="001F1DA1"/>
    <w:rsid w:val="001F6F93"/>
    <w:rsid w:val="001F7A20"/>
    <w:rsid w:val="002017AE"/>
    <w:rsid w:val="0021054A"/>
    <w:rsid w:val="0021195A"/>
    <w:rsid w:val="00213383"/>
    <w:rsid w:val="00220250"/>
    <w:rsid w:val="00222444"/>
    <w:rsid w:val="0022691B"/>
    <w:rsid w:val="00232163"/>
    <w:rsid w:val="002376F8"/>
    <w:rsid w:val="002408E4"/>
    <w:rsid w:val="00241591"/>
    <w:rsid w:val="00250B4F"/>
    <w:rsid w:val="00257452"/>
    <w:rsid w:val="0025762F"/>
    <w:rsid w:val="00275563"/>
    <w:rsid w:val="0028114D"/>
    <w:rsid w:val="00287649"/>
    <w:rsid w:val="00287E84"/>
    <w:rsid w:val="0029286C"/>
    <w:rsid w:val="00292E41"/>
    <w:rsid w:val="0029300E"/>
    <w:rsid w:val="002B0C3A"/>
    <w:rsid w:val="002B2116"/>
    <w:rsid w:val="002B2D9B"/>
    <w:rsid w:val="002B5016"/>
    <w:rsid w:val="002B742C"/>
    <w:rsid w:val="002B7F4D"/>
    <w:rsid w:val="002C2393"/>
    <w:rsid w:val="002C285C"/>
    <w:rsid w:val="002C7BE4"/>
    <w:rsid w:val="002D417D"/>
    <w:rsid w:val="002D5E5D"/>
    <w:rsid w:val="002E78A0"/>
    <w:rsid w:val="002F2687"/>
    <w:rsid w:val="002F48E1"/>
    <w:rsid w:val="002F4F3B"/>
    <w:rsid w:val="00304C86"/>
    <w:rsid w:val="003059EB"/>
    <w:rsid w:val="003116AC"/>
    <w:rsid w:val="00313F77"/>
    <w:rsid w:val="00315567"/>
    <w:rsid w:val="00320AA7"/>
    <w:rsid w:val="00330144"/>
    <w:rsid w:val="00332CF7"/>
    <w:rsid w:val="00333014"/>
    <w:rsid w:val="00334329"/>
    <w:rsid w:val="00345CBA"/>
    <w:rsid w:val="00346245"/>
    <w:rsid w:val="00356267"/>
    <w:rsid w:val="00356BAD"/>
    <w:rsid w:val="003605B4"/>
    <w:rsid w:val="003627AC"/>
    <w:rsid w:val="00366914"/>
    <w:rsid w:val="00372FE3"/>
    <w:rsid w:val="003755CB"/>
    <w:rsid w:val="00383F85"/>
    <w:rsid w:val="00387BA1"/>
    <w:rsid w:val="003A231E"/>
    <w:rsid w:val="003A306C"/>
    <w:rsid w:val="003A7DE7"/>
    <w:rsid w:val="003B1006"/>
    <w:rsid w:val="003B6DB6"/>
    <w:rsid w:val="003C5F11"/>
    <w:rsid w:val="003D294B"/>
    <w:rsid w:val="003D3F63"/>
    <w:rsid w:val="003D6401"/>
    <w:rsid w:val="003E1863"/>
    <w:rsid w:val="003F53E6"/>
    <w:rsid w:val="00404E07"/>
    <w:rsid w:val="00415FF0"/>
    <w:rsid w:val="0041606D"/>
    <w:rsid w:val="004164EE"/>
    <w:rsid w:val="00416962"/>
    <w:rsid w:val="004206A8"/>
    <w:rsid w:val="004348CC"/>
    <w:rsid w:val="00450C58"/>
    <w:rsid w:val="00454BD1"/>
    <w:rsid w:val="00456164"/>
    <w:rsid w:val="00456B9F"/>
    <w:rsid w:val="004658FF"/>
    <w:rsid w:val="00474ED7"/>
    <w:rsid w:val="004756E1"/>
    <w:rsid w:val="0048008A"/>
    <w:rsid w:val="00483E94"/>
    <w:rsid w:val="00484120"/>
    <w:rsid w:val="004853A0"/>
    <w:rsid w:val="00496B5F"/>
    <w:rsid w:val="004A2E10"/>
    <w:rsid w:val="004B17FF"/>
    <w:rsid w:val="004B1BA0"/>
    <w:rsid w:val="004B5396"/>
    <w:rsid w:val="004B6CEE"/>
    <w:rsid w:val="004B764A"/>
    <w:rsid w:val="004C2443"/>
    <w:rsid w:val="004C498F"/>
    <w:rsid w:val="004C5D29"/>
    <w:rsid w:val="004C681A"/>
    <w:rsid w:val="004D4D8A"/>
    <w:rsid w:val="004F68EE"/>
    <w:rsid w:val="005038D5"/>
    <w:rsid w:val="00511BA4"/>
    <w:rsid w:val="005149E7"/>
    <w:rsid w:val="005232D6"/>
    <w:rsid w:val="005276CD"/>
    <w:rsid w:val="005333CC"/>
    <w:rsid w:val="005363F1"/>
    <w:rsid w:val="00537C1B"/>
    <w:rsid w:val="0055007C"/>
    <w:rsid w:val="00554922"/>
    <w:rsid w:val="00555282"/>
    <w:rsid w:val="005560E7"/>
    <w:rsid w:val="005612CC"/>
    <w:rsid w:val="00563029"/>
    <w:rsid w:val="0056575D"/>
    <w:rsid w:val="00567D12"/>
    <w:rsid w:val="00576062"/>
    <w:rsid w:val="00577E0D"/>
    <w:rsid w:val="0059559F"/>
    <w:rsid w:val="005A49FF"/>
    <w:rsid w:val="005A7634"/>
    <w:rsid w:val="005B6F04"/>
    <w:rsid w:val="005C0447"/>
    <w:rsid w:val="005C739F"/>
    <w:rsid w:val="005C73CA"/>
    <w:rsid w:val="005D4768"/>
    <w:rsid w:val="005E2CAB"/>
    <w:rsid w:val="005E429E"/>
    <w:rsid w:val="006018B5"/>
    <w:rsid w:val="00601ED4"/>
    <w:rsid w:val="006030BC"/>
    <w:rsid w:val="00607F15"/>
    <w:rsid w:val="00612866"/>
    <w:rsid w:val="00616EB5"/>
    <w:rsid w:val="006269D4"/>
    <w:rsid w:val="006327D8"/>
    <w:rsid w:val="0064070A"/>
    <w:rsid w:val="00643A01"/>
    <w:rsid w:val="00651D44"/>
    <w:rsid w:val="006542AF"/>
    <w:rsid w:val="006574D2"/>
    <w:rsid w:val="00663563"/>
    <w:rsid w:val="006676D4"/>
    <w:rsid w:val="00675535"/>
    <w:rsid w:val="00681359"/>
    <w:rsid w:val="00683EF8"/>
    <w:rsid w:val="0069157C"/>
    <w:rsid w:val="00696262"/>
    <w:rsid w:val="0069772C"/>
    <w:rsid w:val="006B2DD2"/>
    <w:rsid w:val="006C06EE"/>
    <w:rsid w:val="006C3A4F"/>
    <w:rsid w:val="006C4845"/>
    <w:rsid w:val="006D6BC1"/>
    <w:rsid w:val="006E1287"/>
    <w:rsid w:val="006E2BFC"/>
    <w:rsid w:val="006E5C57"/>
    <w:rsid w:val="006F22A5"/>
    <w:rsid w:val="00702C73"/>
    <w:rsid w:val="00713394"/>
    <w:rsid w:val="00724677"/>
    <w:rsid w:val="00725AC2"/>
    <w:rsid w:val="00730D00"/>
    <w:rsid w:val="00732880"/>
    <w:rsid w:val="007416B9"/>
    <w:rsid w:val="007422FD"/>
    <w:rsid w:val="00743E46"/>
    <w:rsid w:val="00747C45"/>
    <w:rsid w:val="00756FDB"/>
    <w:rsid w:val="007629B6"/>
    <w:rsid w:val="00763B8F"/>
    <w:rsid w:val="00765F24"/>
    <w:rsid w:val="007665BF"/>
    <w:rsid w:val="00771B2A"/>
    <w:rsid w:val="007757CE"/>
    <w:rsid w:val="00775800"/>
    <w:rsid w:val="007826C0"/>
    <w:rsid w:val="0079180E"/>
    <w:rsid w:val="007950CC"/>
    <w:rsid w:val="0079538B"/>
    <w:rsid w:val="007961B8"/>
    <w:rsid w:val="00797624"/>
    <w:rsid w:val="007A4828"/>
    <w:rsid w:val="007B093D"/>
    <w:rsid w:val="007B2069"/>
    <w:rsid w:val="007B2FB3"/>
    <w:rsid w:val="007B316B"/>
    <w:rsid w:val="007B4ED2"/>
    <w:rsid w:val="007C04A1"/>
    <w:rsid w:val="007C21FA"/>
    <w:rsid w:val="007D13B1"/>
    <w:rsid w:val="007D32B1"/>
    <w:rsid w:val="007D4351"/>
    <w:rsid w:val="007D7019"/>
    <w:rsid w:val="007E18DB"/>
    <w:rsid w:val="007E6F1C"/>
    <w:rsid w:val="00804C69"/>
    <w:rsid w:val="0080711D"/>
    <w:rsid w:val="008155CD"/>
    <w:rsid w:val="0082437C"/>
    <w:rsid w:val="00831094"/>
    <w:rsid w:val="00833325"/>
    <w:rsid w:val="00840A41"/>
    <w:rsid w:val="00842F3C"/>
    <w:rsid w:val="008505D1"/>
    <w:rsid w:val="00855158"/>
    <w:rsid w:val="00857EE8"/>
    <w:rsid w:val="00862596"/>
    <w:rsid w:val="0086464B"/>
    <w:rsid w:val="008647FC"/>
    <w:rsid w:val="00864CA8"/>
    <w:rsid w:val="00865E2D"/>
    <w:rsid w:val="00870E6C"/>
    <w:rsid w:val="00875846"/>
    <w:rsid w:val="00884486"/>
    <w:rsid w:val="008871A9"/>
    <w:rsid w:val="008916BA"/>
    <w:rsid w:val="00892176"/>
    <w:rsid w:val="008A1DB7"/>
    <w:rsid w:val="008A403A"/>
    <w:rsid w:val="008A4C13"/>
    <w:rsid w:val="008A7547"/>
    <w:rsid w:val="008A77F0"/>
    <w:rsid w:val="008B604D"/>
    <w:rsid w:val="008C54A9"/>
    <w:rsid w:val="008C751E"/>
    <w:rsid w:val="008E67C3"/>
    <w:rsid w:val="008F589F"/>
    <w:rsid w:val="008F76A9"/>
    <w:rsid w:val="008F7E67"/>
    <w:rsid w:val="00900DBF"/>
    <w:rsid w:val="009048B9"/>
    <w:rsid w:val="00904E91"/>
    <w:rsid w:val="00915886"/>
    <w:rsid w:val="009214DC"/>
    <w:rsid w:val="0092220D"/>
    <w:rsid w:val="00927027"/>
    <w:rsid w:val="009344BA"/>
    <w:rsid w:val="00946E61"/>
    <w:rsid w:val="00947F78"/>
    <w:rsid w:val="00953234"/>
    <w:rsid w:val="00961EAF"/>
    <w:rsid w:val="0096278F"/>
    <w:rsid w:val="00965C58"/>
    <w:rsid w:val="009726E1"/>
    <w:rsid w:val="009729A0"/>
    <w:rsid w:val="00972A04"/>
    <w:rsid w:val="009738BE"/>
    <w:rsid w:val="00977591"/>
    <w:rsid w:val="00980E75"/>
    <w:rsid w:val="00980F18"/>
    <w:rsid w:val="00994BE0"/>
    <w:rsid w:val="009962C8"/>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04EEE"/>
    <w:rsid w:val="00A22FA9"/>
    <w:rsid w:val="00A25024"/>
    <w:rsid w:val="00A35F8F"/>
    <w:rsid w:val="00A41377"/>
    <w:rsid w:val="00A4263D"/>
    <w:rsid w:val="00A509B8"/>
    <w:rsid w:val="00A52AB9"/>
    <w:rsid w:val="00A53AB4"/>
    <w:rsid w:val="00A6210B"/>
    <w:rsid w:val="00A64EBF"/>
    <w:rsid w:val="00A71200"/>
    <w:rsid w:val="00A7323A"/>
    <w:rsid w:val="00A831B4"/>
    <w:rsid w:val="00A8706B"/>
    <w:rsid w:val="00A97798"/>
    <w:rsid w:val="00AA25C1"/>
    <w:rsid w:val="00AA5213"/>
    <w:rsid w:val="00AA65A6"/>
    <w:rsid w:val="00AC1D8E"/>
    <w:rsid w:val="00AC48FA"/>
    <w:rsid w:val="00AD0240"/>
    <w:rsid w:val="00AD4137"/>
    <w:rsid w:val="00AE70F6"/>
    <w:rsid w:val="00AF2D68"/>
    <w:rsid w:val="00B00810"/>
    <w:rsid w:val="00B037BA"/>
    <w:rsid w:val="00B04AC4"/>
    <w:rsid w:val="00B14206"/>
    <w:rsid w:val="00B20139"/>
    <w:rsid w:val="00B218DA"/>
    <w:rsid w:val="00B342FA"/>
    <w:rsid w:val="00B53E8B"/>
    <w:rsid w:val="00B774D2"/>
    <w:rsid w:val="00B8015A"/>
    <w:rsid w:val="00B82A57"/>
    <w:rsid w:val="00B85465"/>
    <w:rsid w:val="00B86856"/>
    <w:rsid w:val="00B91428"/>
    <w:rsid w:val="00BA053B"/>
    <w:rsid w:val="00BB0770"/>
    <w:rsid w:val="00BB35AE"/>
    <w:rsid w:val="00BC03A1"/>
    <w:rsid w:val="00BC0D25"/>
    <w:rsid w:val="00BC3271"/>
    <w:rsid w:val="00BD2505"/>
    <w:rsid w:val="00BE592D"/>
    <w:rsid w:val="00BF3DB6"/>
    <w:rsid w:val="00BF52B0"/>
    <w:rsid w:val="00BF5697"/>
    <w:rsid w:val="00C14CCC"/>
    <w:rsid w:val="00C1695E"/>
    <w:rsid w:val="00C22C1C"/>
    <w:rsid w:val="00C33F2E"/>
    <w:rsid w:val="00C34936"/>
    <w:rsid w:val="00C34C14"/>
    <w:rsid w:val="00C355B9"/>
    <w:rsid w:val="00C37EF1"/>
    <w:rsid w:val="00C401C4"/>
    <w:rsid w:val="00C41680"/>
    <w:rsid w:val="00C43DFE"/>
    <w:rsid w:val="00C60A25"/>
    <w:rsid w:val="00C765C5"/>
    <w:rsid w:val="00C775CE"/>
    <w:rsid w:val="00C82479"/>
    <w:rsid w:val="00C867F0"/>
    <w:rsid w:val="00C930F3"/>
    <w:rsid w:val="00CA06D8"/>
    <w:rsid w:val="00CA345A"/>
    <w:rsid w:val="00CB49FF"/>
    <w:rsid w:val="00CC02CF"/>
    <w:rsid w:val="00CC086A"/>
    <w:rsid w:val="00CC1F18"/>
    <w:rsid w:val="00CD0E24"/>
    <w:rsid w:val="00CD0F66"/>
    <w:rsid w:val="00CD364B"/>
    <w:rsid w:val="00CE23B8"/>
    <w:rsid w:val="00CE284E"/>
    <w:rsid w:val="00CE50D7"/>
    <w:rsid w:val="00CF4CBE"/>
    <w:rsid w:val="00D00344"/>
    <w:rsid w:val="00D05A07"/>
    <w:rsid w:val="00D1754D"/>
    <w:rsid w:val="00D2223F"/>
    <w:rsid w:val="00D252CA"/>
    <w:rsid w:val="00D274A4"/>
    <w:rsid w:val="00D277AF"/>
    <w:rsid w:val="00D31163"/>
    <w:rsid w:val="00D320B1"/>
    <w:rsid w:val="00D33AFD"/>
    <w:rsid w:val="00D36489"/>
    <w:rsid w:val="00D369E9"/>
    <w:rsid w:val="00D4191B"/>
    <w:rsid w:val="00D42195"/>
    <w:rsid w:val="00D50704"/>
    <w:rsid w:val="00D5760A"/>
    <w:rsid w:val="00D61410"/>
    <w:rsid w:val="00D8181D"/>
    <w:rsid w:val="00D9464D"/>
    <w:rsid w:val="00D968D8"/>
    <w:rsid w:val="00DA563D"/>
    <w:rsid w:val="00DA7277"/>
    <w:rsid w:val="00DB2473"/>
    <w:rsid w:val="00DB3627"/>
    <w:rsid w:val="00DB4724"/>
    <w:rsid w:val="00DB6944"/>
    <w:rsid w:val="00DC3FF6"/>
    <w:rsid w:val="00DC41A9"/>
    <w:rsid w:val="00DC4746"/>
    <w:rsid w:val="00DE7149"/>
    <w:rsid w:val="00E003C2"/>
    <w:rsid w:val="00E02D3A"/>
    <w:rsid w:val="00E0314C"/>
    <w:rsid w:val="00E1508F"/>
    <w:rsid w:val="00E261DF"/>
    <w:rsid w:val="00E26AE9"/>
    <w:rsid w:val="00E27240"/>
    <w:rsid w:val="00E27EDD"/>
    <w:rsid w:val="00E30584"/>
    <w:rsid w:val="00E310B9"/>
    <w:rsid w:val="00E37E1B"/>
    <w:rsid w:val="00E40F85"/>
    <w:rsid w:val="00E562C0"/>
    <w:rsid w:val="00E57FAF"/>
    <w:rsid w:val="00E672D6"/>
    <w:rsid w:val="00E72158"/>
    <w:rsid w:val="00E76024"/>
    <w:rsid w:val="00E856A2"/>
    <w:rsid w:val="00E967AD"/>
    <w:rsid w:val="00E96884"/>
    <w:rsid w:val="00EA5435"/>
    <w:rsid w:val="00EA5F47"/>
    <w:rsid w:val="00EB455E"/>
    <w:rsid w:val="00EC79DE"/>
    <w:rsid w:val="00ED4ACE"/>
    <w:rsid w:val="00EE3D26"/>
    <w:rsid w:val="00EE4D35"/>
    <w:rsid w:val="00EF2DA7"/>
    <w:rsid w:val="00EF39F8"/>
    <w:rsid w:val="00F1412B"/>
    <w:rsid w:val="00F15BFA"/>
    <w:rsid w:val="00F34FAB"/>
    <w:rsid w:val="00F435AA"/>
    <w:rsid w:val="00F45EDA"/>
    <w:rsid w:val="00F5738A"/>
    <w:rsid w:val="00F612D4"/>
    <w:rsid w:val="00F7389E"/>
    <w:rsid w:val="00F740E4"/>
    <w:rsid w:val="00F77F1D"/>
    <w:rsid w:val="00F86D07"/>
    <w:rsid w:val="00F87CCB"/>
    <w:rsid w:val="00FA3F6F"/>
    <w:rsid w:val="00FA48C7"/>
    <w:rsid w:val="00FA725E"/>
    <w:rsid w:val="00FA762D"/>
    <w:rsid w:val="00FB51FB"/>
    <w:rsid w:val="00FB73C1"/>
    <w:rsid w:val="00FD155E"/>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E84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18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3330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FD155E"/>
  </w:style>
  <w:style w:type="character" w:customStyle="1" w:styleId="Heading1Char">
    <w:name w:val="Heading 1 Char"/>
    <w:basedOn w:val="DefaultParagraphFont"/>
    <w:link w:val="Heading1"/>
    <w:uiPriority w:val="9"/>
    <w:rsid w:val="006018B5"/>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333014"/>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18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3330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FD155E"/>
  </w:style>
  <w:style w:type="character" w:customStyle="1" w:styleId="Heading1Char">
    <w:name w:val="Heading 1 Char"/>
    <w:basedOn w:val="DefaultParagraphFont"/>
    <w:link w:val="Heading1"/>
    <w:uiPriority w:val="9"/>
    <w:rsid w:val="006018B5"/>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333014"/>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9374">
      <w:bodyDiv w:val="1"/>
      <w:marLeft w:val="0"/>
      <w:marRight w:val="0"/>
      <w:marTop w:val="0"/>
      <w:marBottom w:val="0"/>
      <w:divBdr>
        <w:top w:val="none" w:sz="0" w:space="0" w:color="auto"/>
        <w:left w:val="none" w:sz="0" w:space="0" w:color="auto"/>
        <w:bottom w:val="none" w:sz="0" w:space="0" w:color="auto"/>
        <w:right w:val="none" w:sz="0" w:space="0" w:color="auto"/>
      </w:divBdr>
    </w:div>
    <w:div w:id="236012115">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52631965">
      <w:bodyDiv w:val="1"/>
      <w:marLeft w:val="0"/>
      <w:marRight w:val="0"/>
      <w:marTop w:val="0"/>
      <w:marBottom w:val="0"/>
      <w:divBdr>
        <w:top w:val="none" w:sz="0" w:space="0" w:color="auto"/>
        <w:left w:val="none" w:sz="0" w:space="0" w:color="auto"/>
        <w:bottom w:val="none" w:sz="0" w:space="0" w:color="auto"/>
        <w:right w:val="none" w:sz="0" w:space="0" w:color="auto"/>
      </w:divBdr>
    </w:div>
    <w:div w:id="16618075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cms.gov/medicare/medicare-fee-for-service-payment/inpatientrehabfacpps/irfpai.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0B5DFCC016440CAAB6005B83BC41816"/>
        <w:category>
          <w:name w:val="General"/>
          <w:gallery w:val="placeholder"/>
        </w:category>
        <w:types>
          <w:type w:val="bbPlcHdr"/>
        </w:types>
        <w:behaviors>
          <w:behavior w:val="content"/>
        </w:behaviors>
        <w:guid w:val="{3E462D33-DDE9-41AC-AFE8-4FB0C8354ABA}"/>
      </w:docPartPr>
      <w:docPartBody>
        <w:p w:rsidR="006911D9" w:rsidRDefault="00EA3F0B" w:rsidP="00EA3F0B">
          <w:pPr>
            <w:pStyle w:val="60B5DFCC016440CAAB6005B83BC41816"/>
          </w:pPr>
          <w:r w:rsidRPr="00B83BC5">
            <w:rPr>
              <w:rStyle w:val="PlaceholderText"/>
              <w:rFonts w:cstheme="minorHAnsi"/>
              <w:color w:val="A6A6A6" w:themeColor="background1" w:themeShade="A6"/>
            </w:rPr>
            <w:t>Click here to enter measure title</w:t>
          </w:r>
        </w:p>
      </w:docPartBody>
    </w:docPart>
    <w:docPart>
      <w:docPartPr>
        <w:name w:val="A26D2206C0D340F486D43FB5BC9848D9"/>
        <w:category>
          <w:name w:val="General"/>
          <w:gallery w:val="placeholder"/>
        </w:category>
        <w:types>
          <w:type w:val="bbPlcHdr"/>
        </w:types>
        <w:behaviors>
          <w:behavior w:val="content"/>
        </w:behaviors>
        <w:guid w:val="{6B131F0F-EB3E-4CF1-BF42-3D2EF748ED41}"/>
      </w:docPartPr>
      <w:docPartBody>
        <w:p w:rsidR="006911D9" w:rsidRDefault="00EA3F0B" w:rsidP="00EA3F0B">
          <w:pPr>
            <w:pStyle w:val="A26D2206C0D340F486D43FB5BC9848D9"/>
          </w:pPr>
          <w:r w:rsidRPr="00A25024">
            <w:rPr>
              <w:rStyle w:val="PlaceholderText"/>
              <w:rFonts w:cstheme="minorHAnsi"/>
              <w:color w:val="A6A6A6" w:themeColor="background1" w:themeShade="A6"/>
            </w:rPr>
            <w:t>Click here to enter measure title</w:t>
          </w:r>
        </w:p>
      </w:docPartBody>
    </w:docPart>
    <w:docPart>
      <w:docPartPr>
        <w:name w:val="1B78DEF7A7774374B6F972C1ABC996E3"/>
        <w:category>
          <w:name w:val="General"/>
          <w:gallery w:val="placeholder"/>
        </w:category>
        <w:types>
          <w:type w:val="bbPlcHdr"/>
        </w:types>
        <w:behaviors>
          <w:behavior w:val="content"/>
        </w:behaviors>
        <w:guid w:val="{B76B6FB6-1651-4939-AF7D-41477BF3230B}"/>
      </w:docPartPr>
      <w:docPartBody>
        <w:p w:rsidR="006911D9" w:rsidRDefault="00EA3F0B" w:rsidP="00EA3F0B">
          <w:pPr>
            <w:pStyle w:val="1B78DEF7A7774374B6F972C1ABC996E3"/>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76E93"/>
    <w:rsid w:val="004B4D06"/>
    <w:rsid w:val="004D2534"/>
    <w:rsid w:val="004D785E"/>
    <w:rsid w:val="00513FC9"/>
    <w:rsid w:val="0053654E"/>
    <w:rsid w:val="00610196"/>
    <w:rsid w:val="00632A7E"/>
    <w:rsid w:val="00632AB6"/>
    <w:rsid w:val="006911D9"/>
    <w:rsid w:val="00706C04"/>
    <w:rsid w:val="00730B33"/>
    <w:rsid w:val="007409A6"/>
    <w:rsid w:val="00772B2A"/>
    <w:rsid w:val="007C672A"/>
    <w:rsid w:val="007D4368"/>
    <w:rsid w:val="00822666"/>
    <w:rsid w:val="00823ECC"/>
    <w:rsid w:val="00826796"/>
    <w:rsid w:val="00866C97"/>
    <w:rsid w:val="009017AE"/>
    <w:rsid w:val="009C542D"/>
    <w:rsid w:val="00A01A18"/>
    <w:rsid w:val="00A02A2D"/>
    <w:rsid w:val="00A528B9"/>
    <w:rsid w:val="00A95183"/>
    <w:rsid w:val="00AB4AF7"/>
    <w:rsid w:val="00AD7C4F"/>
    <w:rsid w:val="00B10F56"/>
    <w:rsid w:val="00B445F5"/>
    <w:rsid w:val="00BD40CB"/>
    <w:rsid w:val="00C362A2"/>
    <w:rsid w:val="00C90121"/>
    <w:rsid w:val="00C96E73"/>
    <w:rsid w:val="00CA1FE8"/>
    <w:rsid w:val="00CA344F"/>
    <w:rsid w:val="00D1676E"/>
    <w:rsid w:val="00DC0246"/>
    <w:rsid w:val="00E6518A"/>
    <w:rsid w:val="00EA3F0B"/>
    <w:rsid w:val="00ED3915"/>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3F0B"/>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60B5DFCC016440CAAB6005B83BC41816">
    <w:name w:val="60B5DFCC016440CAAB6005B83BC41816"/>
    <w:rsid w:val="00EA3F0B"/>
    <w:pPr>
      <w:spacing w:after="160" w:line="259" w:lineRule="auto"/>
    </w:pPr>
  </w:style>
  <w:style w:type="paragraph" w:customStyle="1" w:styleId="A26D2206C0D340F486D43FB5BC9848D9">
    <w:name w:val="A26D2206C0D340F486D43FB5BC9848D9"/>
    <w:rsid w:val="00EA3F0B"/>
    <w:pPr>
      <w:spacing w:after="160" w:line="259" w:lineRule="auto"/>
    </w:pPr>
  </w:style>
  <w:style w:type="paragraph" w:customStyle="1" w:styleId="1B78DEF7A7774374B6F972C1ABC996E3">
    <w:name w:val="1B78DEF7A7774374B6F972C1ABC996E3"/>
    <w:rsid w:val="00EA3F0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3F0B"/>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60B5DFCC016440CAAB6005B83BC41816">
    <w:name w:val="60B5DFCC016440CAAB6005B83BC41816"/>
    <w:rsid w:val="00EA3F0B"/>
    <w:pPr>
      <w:spacing w:after="160" w:line="259" w:lineRule="auto"/>
    </w:pPr>
  </w:style>
  <w:style w:type="paragraph" w:customStyle="1" w:styleId="A26D2206C0D340F486D43FB5BC9848D9">
    <w:name w:val="A26D2206C0D340F486D43FB5BC9848D9"/>
    <w:rsid w:val="00EA3F0B"/>
    <w:pPr>
      <w:spacing w:after="160" w:line="259" w:lineRule="auto"/>
    </w:pPr>
  </w:style>
  <w:style w:type="paragraph" w:customStyle="1" w:styleId="1B78DEF7A7774374B6F972C1ABC996E3">
    <w:name w:val="1B78DEF7A7774374B6F972C1ABC996E3"/>
    <w:rsid w:val="00EA3F0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D03FB176-8C73-40F5-843E-98FE2522F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8498</Words>
  <Characters>48442</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56827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Niewczyk, Paulette</cp:lastModifiedBy>
  <cp:revision>3</cp:revision>
  <dcterms:created xsi:type="dcterms:W3CDTF">2019-01-25T18:46:00Z</dcterms:created>
  <dcterms:modified xsi:type="dcterms:W3CDTF">2019-01-25T19:07:00Z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