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3FD35" w14:textId="77777777" w:rsidR="00AE44B9" w:rsidRDefault="00AE44B9" w:rsidP="00AE44B9">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Pr>
          <w:rFonts w:cstheme="minorHAnsi"/>
          <w:b/>
          <w:noProof/>
        </w:rPr>
        <w:t>Measure Testing (subcriteria 2a2, 2b1-2b6)</w:t>
      </w:r>
    </w:p>
    <w:p w14:paraId="0245A689" w14:textId="77777777" w:rsidR="00AE44B9" w:rsidRDefault="00AE44B9" w:rsidP="00AE44B9">
      <w:pPr>
        <w:contextualSpacing/>
        <w:rPr>
          <w:rFonts w:cstheme="minorHAnsi"/>
          <w:b/>
          <w:noProof/>
        </w:rPr>
      </w:pPr>
    </w:p>
    <w:p w14:paraId="6AC0E61A" w14:textId="77777777" w:rsidR="00DD536B" w:rsidRDefault="00DD536B" w:rsidP="00F03CDD">
      <w:pPr>
        <w:contextualSpacing/>
        <w:rPr>
          <w:rFonts w:cstheme="minorHAnsi"/>
          <w:b/>
          <w:noProof/>
        </w:rPr>
      </w:pPr>
      <w:r>
        <w:rPr>
          <w:rFonts w:cstheme="minorHAnsi"/>
          <w:b/>
          <w:noProof/>
        </w:rPr>
        <w:t xml:space="preserve">Measure Number: </w:t>
      </w:r>
      <w:r w:rsidRPr="00FB6C0A">
        <w:rPr>
          <w:rFonts w:cstheme="minorHAnsi"/>
          <w:noProof/>
          <w:color w:val="0000FF"/>
        </w:rPr>
        <w:t>2321</w:t>
      </w:r>
    </w:p>
    <w:p w14:paraId="054872FA" w14:textId="77777777" w:rsidR="00DD536B" w:rsidRPr="00A25024" w:rsidRDefault="00DD536B" w:rsidP="00F03CDD">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ADD99E36ECD04A009A4AAE1363FD1416"/>
          </w:placeholder>
        </w:sdtPr>
        <w:sdtEndPr>
          <w:rPr>
            <w:rStyle w:val="DefaultParagraphFont"/>
            <w:noProof/>
            <w:color w:val="auto"/>
          </w:rPr>
        </w:sdtEndPr>
        <w:sdtContent>
          <w:sdt>
            <w:sdtPr>
              <w:rPr>
                <w:rStyle w:val="Style1"/>
              </w:rPr>
              <w:id w:val="-571271416"/>
              <w:placeholder>
                <w:docPart w:val="9797AE3821A3412AAE8D22DD20EE0245"/>
              </w:placeholder>
            </w:sdtPr>
            <w:sdtEndPr>
              <w:rPr>
                <w:rStyle w:val="DefaultParagraphFont"/>
                <w:noProof/>
                <w:color w:val="auto"/>
              </w:rPr>
            </w:sdtEndPr>
            <w:sdtContent>
              <w:sdt>
                <w:sdtPr>
                  <w:rPr>
                    <w:rStyle w:val="Style1"/>
                  </w:rPr>
                  <w:id w:val="12741340"/>
                  <w:placeholder>
                    <w:docPart w:val="5478A80152D34A5AAB0EA644FD567747"/>
                  </w:placeholder>
                </w:sdtPr>
                <w:sdtEndPr>
                  <w:rPr>
                    <w:rStyle w:val="DefaultParagraphFont"/>
                    <w:noProof/>
                    <w:color w:val="auto"/>
                  </w:rPr>
                </w:sdtEndPr>
                <w:sdtContent>
                  <w:r w:rsidRPr="009150DC">
                    <w:rPr>
                      <w:rStyle w:val="Style1"/>
                    </w:rPr>
                    <w:t>Fu</w:t>
                  </w:r>
                  <w:r>
                    <w:rPr>
                      <w:rStyle w:val="Style1"/>
                    </w:rPr>
                    <w:t>nctional Change: Change in Mobility</w:t>
                  </w:r>
                  <w:r w:rsidRPr="009150DC">
                    <w:rPr>
                      <w:rStyle w:val="Style1"/>
                    </w:rPr>
                    <w:t xml:space="preserve"> Score</w:t>
                  </w:r>
                  <w:r w:rsidRPr="003A3C05">
                    <w:rPr>
                      <w:rFonts w:ascii="Trebuchet MS" w:hAnsi="Trebuchet MS"/>
                      <w:color w:val="333333"/>
                      <w:sz w:val="18"/>
                      <w:szCs w:val="18"/>
                      <w:lang w:val="en"/>
                    </w:rPr>
                    <w:t xml:space="preserve"> </w:t>
                  </w:r>
                </w:sdtContent>
              </w:sdt>
            </w:sdtContent>
          </w:sdt>
        </w:sdtContent>
      </w:sdt>
    </w:p>
    <w:p w14:paraId="476F9A24" w14:textId="77777777" w:rsidR="00DD536B" w:rsidRDefault="00DD536B" w:rsidP="00F03CDD">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u w:val="none"/>
          </w:rPr>
          <w:id w:val="-1689821638"/>
          <w:placeholder>
            <w:docPart w:val="D6692D1887524BE58418765234ACD976"/>
          </w:placeholder>
          <w:date w:fullDate="2019-09-07T00:00:00Z">
            <w:dateFormat w:val="M/d/yyyy"/>
            <w:lid w:val="en-US"/>
            <w:storeMappedDataAs w:val="dateTime"/>
            <w:calendar w:val="gregorian"/>
          </w:date>
        </w:sdtPr>
        <w:sdtEndPr>
          <w:rPr>
            <w:rStyle w:val="DefaultParagraphFont"/>
            <w:noProof/>
            <w:color w:val="auto"/>
          </w:rPr>
        </w:sdtEndPr>
        <w:sdtContent>
          <w:r>
            <w:rPr>
              <w:rStyle w:val="Style2"/>
              <w:rFonts w:cstheme="minorHAnsi"/>
              <w:u w:val="none"/>
            </w:rPr>
            <w:t>9/7/2019</w:t>
          </w:r>
        </w:sdtContent>
      </w:sdt>
    </w:p>
    <w:p w14:paraId="1F792F32" w14:textId="77777777" w:rsidR="00DD536B" w:rsidRPr="009E1846" w:rsidRDefault="00DD536B" w:rsidP="00DD536B">
      <w:pPr>
        <w:spacing w:after="0"/>
        <w:rPr>
          <w:rFonts w:cstheme="minorHAnsi"/>
          <w:b/>
        </w:rPr>
      </w:pPr>
      <w:r>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AE44B9" w:rsidRPr="00450C58" w14:paraId="57A0FEFB" w14:textId="77777777" w:rsidTr="00F03CDD">
        <w:trPr>
          <w:jc w:val="center"/>
        </w:trPr>
        <w:tc>
          <w:tcPr>
            <w:tcW w:w="2513" w:type="pct"/>
          </w:tcPr>
          <w:p w14:paraId="369EBD55" w14:textId="2DE3B278" w:rsidR="00AE44B9" w:rsidRPr="00C775CE" w:rsidRDefault="00137110" w:rsidP="00F03CDD">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sidRPr="00C775CE">
              <w:rPr>
                <w:rFonts w:cstheme="minorHAnsi"/>
                <w:bCs/>
              </w:rPr>
              <w:t xml:space="preserve"> Outcome (</w:t>
            </w:r>
            <w:r w:rsidR="00AE44B9" w:rsidRPr="00C775CE">
              <w:rPr>
                <w:rFonts w:cstheme="minorHAnsi"/>
                <w:bCs/>
                <w:i/>
              </w:rPr>
              <w:t>including PRO-PM</w:t>
            </w:r>
            <w:r w:rsidR="00AE44B9" w:rsidRPr="00C775CE">
              <w:rPr>
                <w:rFonts w:cstheme="minorHAnsi"/>
                <w:bCs/>
              </w:rPr>
              <w:t>)</w:t>
            </w:r>
          </w:p>
        </w:tc>
        <w:tc>
          <w:tcPr>
            <w:tcW w:w="2487" w:type="pct"/>
          </w:tcPr>
          <w:p w14:paraId="02D244AB" w14:textId="77777777" w:rsidR="00AE44B9" w:rsidRPr="00C775CE" w:rsidRDefault="00137110" w:rsidP="00F03CDD">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AE44B9" w:rsidRPr="00C775CE">
                  <w:rPr>
                    <w:rFonts w:ascii="MS Gothic" w:eastAsia="MS Gothic" w:hAnsi="MS Gothic" w:cstheme="minorHAnsi" w:hint="eastAsia"/>
                    <w:bCs/>
                  </w:rPr>
                  <w:t>☐</w:t>
                </w:r>
              </w:sdtContent>
            </w:sdt>
            <w:r w:rsidR="00AE44B9" w:rsidRPr="00C775CE">
              <w:rPr>
                <w:rFonts w:cstheme="minorHAnsi"/>
                <w:bCs/>
              </w:rPr>
              <w:t xml:space="preserve"> Composite – </w:t>
            </w:r>
            <w:r w:rsidR="00AE44B9" w:rsidRPr="00C775CE">
              <w:rPr>
                <w:rFonts w:cstheme="minorHAnsi"/>
                <w:b/>
                <w:bCs/>
                <w:i/>
              </w:rPr>
              <w:t>STOP – use composite testing form</w:t>
            </w:r>
          </w:p>
        </w:tc>
      </w:tr>
      <w:tr w:rsidR="00AE44B9" w:rsidRPr="00450C58" w14:paraId="51875A91" w14:textId="77777777" w:rsidTr="00F03CDD">
        <w:trPr>
          <w:jc w:val="center"/>
        </w:trPr>
        <w:tc>
          <w:tcPr>
            <w:tcW w:w="2513" w:type="pct"/>
          </w:tcPr>
          <w:p w14:paraId="5662B921" w14:textId="77777777" w:rsidR="00AE44B9" w:rsidRPr="00C775CE" w:rsidRDefault="00137110" w:rsidP="00F03CDD">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AE44B9" w:rsidRPr="00C775CE">
                  <w:rPr>
                    <w:rFonts w:ascii="Segoe UI Symbol" w:hAnsi="Segoe UI Symbol" w:cs="Segoe UI Symbol"/>
                    <w:bCs/>
                    <w:color w:val="0000FF"/>
                  </w:rPr>
                  <w:t>☐</w:t>
                </w:r>
              </w:sdtContent>
            </w:sdt>
            <w:r w:rsidR="00AE44B9" w:rsidRPr="00C775CE">
              <w:rPr>
                <w:rFonts w:cstheme="minorHAnsi"/>
                <w:bCs/>
                <w:color w:val="0000FF"/>
              </w:rPr>
              <w:t xml:space="preserve"> </w:t>
            </w:r>
            <w:r w:rsidR="00AE44B9" w:rsidRPr="00C775CE">
              <w:rPr>
                <w:rFonts w:cstheme="minorHAnsi"/>
                <w:bCs/>
              </w:rPr>
              <w:t>Intermediate Clinical Outcome</w:t>
            </w:r>
          </w:p>
        </w:tc>
        <w:tc>
          <w:tcPr>
            <w:tcW w:w="2487" w:type="pct"/>
          </w:tcPr>
          <w:p w14:paraId="2464FE95" w14:textId="77777777" w:rsidR="00AE44B9" w:rsidRPr="00C775CE" w:rsidRDefault="00137110" w:rsidP="00F03CDD">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AE44B9" w:rsidRPr="00C775CE">
                  <w:rPr>
                    <w:rFonts w:ascii="MS Gothic" w:eastAsia="MS Gothic" w:hAnsi="MS Gothic" w:cstheme="minorHAnsi" w:hint="eastAsia"/>
                    <w:bCs/>
                  </w:rPr>
                  <w:t>☐</w:t>
                </w:r>
              </w:sdtContent>
            </w:sdt>
            <w:r w:rsidR="00AE44B9" w:rsidRPr="00C775CE">
              <w:rPr>
                <w:rFonts w:cstheme="minorHAnsi"/>
                <w:bCs/>
              </w:rPr>
              <w:t xml:space="preserve"> Cost/resource</w:t>
            </w:r>
          </w:p>
        </w:tc>
      </w:tr>
      <w:tr w:rsidR="00AE44B9" w:rsidRPr="00450C58" w14:paraId="17C60AB5" w14:textId="77777777" w:rsidTr="00F03CDD">
        <w:trPr>
          <w:jc w:val="center"/>
        </w:trPr>
        <w:tc>
          <w:tcPr>
            <w:tcW w:w="2513" w:type="pct"/>
          </w:tcPr>
          <w:p w14:paraId="50AA4E9B" w14:textId="77777777" w:rsidR="00AE44B9" w:rsidRPr="00C775CE" w:rsidRDefault="00137110" w:rsidP="00F03CDD">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AE44B9" w:rsidRPr="00C775CE">
                  <w:rPr>
                    <w:rFonts w:ascii="MS Gothic" w:eastAsia="MS Gothic" w:cstheme="minorHAnsi" w:hint="eastAsia"/>
                    <w:bCs/>
                    <w:color w:val="0000FF"/>
                  </w:rPr>
                  <w:t>☐</w:t>
                </w:r>
              </w:sdtContent>
            </w:sdt>
            <w:r w:rsidR="00AE44B9" w:rsidRPr="00C775CE">
              <w:rPr>
                <w:rFonts w:cstheme="minorHAnsi"/>
                <w:bCs/>
              </w:rPr>
              <w:t xml:space="preserve"> </w:t>
            </w:r>
            <w:r w:rsidR="00AE44B9" w:rsidRPr="00C775CE">
              <w:rPr>
                <w:rFonts w:eastAsia="MS Gothic" w:cstheme="minorHAnsi"/>
                <w:bCs/>
              </w:rPr>
              <w:t xml:space="preserve">Process </w:t>
            </w:r>
            <w:r w:rsidR="00AE44B9" w:rsidRPr="00C775CE">
              <w:rPr>
                <w:rFonts w:eastAsia="MS Gothic" w:cstheme="minorHAnsi"/>
                <w:bCs/>
                <w:i/>
              </w:rPr>
              <w:t>(including Appropriate Use)</w:t>
            </w:r>
          </w:p>
        </w:tc>
        <w:tc>
          <w:tcPr>
            <w:tcW w:w="2487" w:type="pct"/>
          </w:tcPr>
          <w:p w14:paraId="309679A9" w14:textId="77777777" w:rsidR="00AE44B9" w:rsidRPr="00C775CE" w:rsidRDefault="00137110" w:rsidP="00F03CDD">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AE44B9" w:rsidRPr="00C775CE">
                  <w:rPr>
                    <w:rFonts w:ascii="MS Gothic" w:eastAsia="MS Gothic" w:hAnsi="MS Gothic" w:cstheme="minorHAnsi" w:hint="eastAsia"/>
                    <w:bCs/>
                  </w:rPr>
                  <w:t>☐</w:t>
                </w:r>
              </w:sdtContent>
            </w:sdt>
            <w:r w:rsidR="00AE44B9" w:rsidRPr="00C775CE">
              <w:rPr>
                <w:rFonts w:cstheme="minorHAnsi"/>
                <w:bCs/>
              </w:rPr>
              <w:t xml:space="preserve"> Efficiency</w:t>
            </w:r>
          </w:p>
        </w:tc>
      </w:tr>
      <w:tr w:rsidR="00AE44B9" w:rsidRPr="00B82A57" w14:paraId="13A4671B" w14:textId="77777777" w:rsidTr="00F03CDD">
        <w:trPr>
          <w:jc w:val="center"/>
        </w:trPr>
        <w:tc>
          <w:tcPr>
            <w:tcW w:w="2513" w:type="pct"/>
          </w:tcPr>
          <w:p w14:paraId="23959214" w14:textId="77777777" w:rsidR="00AE44B9" w:rsidRPr="00C775CE" w:rsidRDefault="00137110" w:rsidP="00F03CDD">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AE44B9" w:rsidRPr="00C775CE">
                  <w:rPr>
                    <w:rFonts w:ascii="MS Gothic" w:eastAsia="MS Gothic" w:cstheme="minorHAnsi" w:hint="eastAsia"/>
                    <w:bCs/>
                    <w:color w:val="0000FF"/>
                  </w:rPr>
                  <w:t>☐</w:t>
                </w:r>
              </w:sdtContent>
            </w:sdt>
            <w:r w:rsidR="00AE44B9" w:rsidRPr="00C775CE">
              <w:rPr>
                <w:rFonts w:cstheme="minorHAnsi"/>
                <w:bCs/>
              </w:rPr>
              <w:t xml:space="preserve"> </w:t>
            </w:r>
            <w:r w:rsidR="00AE44B9" w:rsidRPr="00C775CE">
              <w:rPr>
                <w:rFonts w:eastAsia="MS Gothic" w:cstheme="minorHAnsi"/>
                <w:bCs/>
              </w:rPr>
              <w:t>Structure</w:t>
            </w:r>
          </w:p>
        </w:tc>
        <w:tc>
          <w:tcPr>
            <w:tcW w:w="2487" w:type="pct"/>
          </w:tcPr>
          <w:p w14:paraId="3C11D851" w14:textId="77777777" w:rsidR="00AE44B9" w:rsidRDefault="00AE44B9" w:rsidP="00F03CDD">
            <w:pPr>
              <w:autoSpaceDE w:val="0"/>
              <w:autoSpaceDN w:val="0"/>
              <w:adjustRightInd w:val="0"/>
              <w:rPr>
                <w:rFonts w:cstheme="minorHAnsi"/>
                <w:bCs/>
                <w:color w:val="0000FF"/>
              </w:rPr>
            </w:pPr>
          </w:p>
        </w:tc>
      </w:tr>
    </w:tbl>
    <w:p w14:paraId="25143BD2" w14:textId="77777777" w:rsidR="00AE44B9" w:rsidRDefault="00AE44B9" w:rsidP="00AE44B9">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AE44B9" w14:paraId="7DCD7682" w14:textId="77777777" w:rsidTr="00F03CDD">
        <w:trPr>
          <w:jc w:val="center"/>
        </w:trPr>
        <w:tc>
          <w:tcPr>
            <w:tcW w:w="9576" w:type="dxa"/>
          </w:tcPr>
          <w:p w14:paraId="1447A5EF" w14:textId="77777777" w:rsidR="00AE44B9" w:rsidRPr="00B53E8B" w:rsidRDefault="00AE44B9" w:rsidP="00F03CDD">
            <w:pPr>
              <w:rPr>
                <w:rFonts w:cstheme="minorHAnsi"/>
                <w:b/>
                <w:noProof/>
              </w:rPr>
            </w:pPr>
            <w:r w:rsidRPr="00B53E8B">
              <w:rPr>
                <w:rFonts w:cstheme="minorHAnsi"/>
                <w:b/>
                <w:noProof/>
              </w:rPr>
              <w:t>Instructions</w:t>
            </w:r>
          </w:p>
          <w:p w14:paraId="1BB56F9C" w14:textId="77777777" w:rsidR="00AE44B9" w:rsidRPr="00C14CCC" w:rsidRDefault="00AE44B9" w:rsidP="00F03CDD">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If there is more than one set of data specification</w:t>
            </w:r>
            <w:r>
              <w:rPr>
                <w:rFonts w:cstheme="minorHAnsi"/>
                <w:b/>
                <w:i/>
                <w:noProof/>
              </w:rPr>
              <w:t>s</w:t>
            </w:r>
            <w:r w:rsidRPr="00CB49FF">
              <w:rPr>
                <w:rFonts w:cstheme="minorHAnsi"/>
                <w:b/>
                <w:i/>
                <w:noProof/>
              </w:rPr>
              <w:t xml:space="preserve"> or </w:t>
            </w:r>
            <w:r>
              <w:rPr>
                <w:rFonts w:cstheme="minorHAnsi"/>
                <w:b/>
                <w:i/>
                <w:noProof/>
              </w:rPr>
              <w:t xml:space="preserve">more than one </w:t>
            </w:r>
            <w:r w:rsidRPr="00CB49FF">
              <w:rPr>
                <w:rFonts w:cstheme="minorHAnsi"/>
                <w:b/>
                <w:i/>
                <w:noProof/>
              </w:rPr>
              <w:t>level of analysis, contact NQF staff</w:t>
            </w:r>
            <w:r w:rsidRPr="00C14CCC">
              <w:rPr>
                <w:rFonts w:cstheme="minorHAnsi"/>
                <w:noProof/>
              </w:rPr>
              <w:t xml:space="preserve"> about how to present </w:t>
            </w:r>
            <w:r>
              <w:rPr>
                <w:rFonts w:cstheme="minorHAnsi"/>
                <w:noProof/>
              </w:rPr>
              <w:t xml:space="preserve">all </w:t>
            </w:r>
            <w:r w:rsidRPr="00C14CCC">
              <w:rPr>
                <w:rFonts w:cstheme="minorHAnsi"/>
                <w:noProof/>
              </w:rPr>
              <w:t>the testing information</w:t>
            </w:r>
            <w:r>
              <w:rPr>
                <w:rFonts w:cstheme="minorHAnsi"/>
                <w:noProof/>
              </w:rPr>
              <w:t xml:space="preserve"> in one form</w:t>
            </w:r>
            <w:r w:rsidRPr="00C14CCC">
              <w:rPr>
                <w:rFonts w:cstheme="minorHAnsi"/>
                <w:noProof/>
              </w:rPr>
              <w:t>.</w:t>
            </w:r>
          </w:p>
          <w:p w14:paraId="1A87667A" w14:textId="77777777" w:rsidR="00AE44B9" w:rsidRPr="00053F02" w:rsidRDefault="00AE44B9" w:rsidP="00F03CDD">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Pr>
                <w:rFonts w:cstheme="minorHAnsi"/>
                <w:b/>
                <w:noProof/>
              </w:rPr>
              <w:t xml:space="preserve"> measures, sections 1, 2a2, 2b1, 2b2</w:t>
            </w:r>
            <w:r w:rsidRPr="00053F02">
              <w:rPr>
                <w:rFonts w:cstheme="minorHAnsi"/>
                <w:b/>
                <w:noProof/>
              </w:rPr>
              <w:t xml:space="preserve">, </w:t>
            </w:r>
            <w:r>
              <w:rPr>
                <w:rFonts w:cstheme="minorHAnsi"/>
                <w:b/>
                <w:noProof/>
              </w:rPr>
              <w:t>and 2b4</w:t>
            </w:r>
            <w:r w:rsidRPr="00053F02">
              <w:rPr>
                <w:rFonts w:cstheme="minorHAnsi"/>
                <w:b/>
                <w:noProof/>
              </w:rPr>
              <w:t xml:space="preserve"> must be completed</w:t>
            </w:r>
            <w:r>
              <w:rPr>
                <w:rFonts w:cstheme="minorHAnsi"/>
                <w:b/>
                <w:noProof/>
              </w:rPr>
              <w:t>.</w:t>
            </w:r>
          </w:p>
          <w:p w14:paraId="57730FA4" w14:textId="77777777" w:rsidR="00AE44B9" w:rsidRDefault="00AE44B9" w:rsidP="00F03CDD">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Pr>
                <w:rFonts w:cstheme="minorHAnsi"/>
                <w:b/>
                <w:noProof/>
              </w:rPr>
              <w:t xml:space="preserve">2b3 </w:t>
            </w:r>
            <w:r>
              <w:rPr>
                <w:rFonts w:cstheme="minorHAnsi"/>
                <w:noProof/>
              </w:rPr>
              <w:t>also must be completed.</w:t>
            </w:r>
          </w:p>
          <w:p w14:paraId="742BDEB1" w14:textId="77777777" w:rsidR="00AE44B9" w:rsidRDefault="00AE44B9" w:rsidP="00F03CDD">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b/>
                <w:noProof/>
                <w:u w:val="single"/>
              </w:rPr>
              <w:t>/sets of specificaitons</w:t>
            </w:r>
            <w:r>
              <w:rPr>
                <w:rFonts w:cstheme="minorHAnsi"/>
                <w:noProof/>
              </w:rPr>
              <w:t xml:space="preserve"> (e.g., claims and EHRs), section </w:t>
            </w:r>
            <w:r>
              <w:rPr>
                <w:rFonts w:cstheme="minorHAnsi"/>
                <w:b/>
                <w:noProof/>
              </w:rPr>
              <w:t>2b5</w:t>
            </w:r>
            <w:r>
              <w:rPr>
                <w:rFonts w:cstheme="minorHAnsi"/>
                <w:noProof/>
              </w:rPr>
              <w:t xml:space="preserve"> also must be completed.</w:t>
            </w:r>
          </w:p>
          <w:p w14:paraId="520B1D84" w14:textId="77777777" w:rsidR="00AE44B9" w:rsidRPr="008F589F" w:rsidRDefault="00AE44B9" w:rsidP="00F03CDD">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as instructed</w:t>
            </w:r>
            <w:r>
              <w:rPr>
                <w:rFonts w:cstheme="minorHAnsi"/>
                <w:noProof/>
              </w:rPr>
              <w:t xml:space="preserve"> </w:t>
            </w:r>
            <w:r w:rsidRPr="008F589F">
              <w:rPr>
                <w:rFonts w:cstheme="minorHAnsi"/>
                <w:noProof/>
              </w:rPr>
              <w:t xml:space="preserve">with answers immediately following the question. All information </w:t>
            </w:r>
            <w:r>
              <w:rPr>
                <w:rFonts w:cstheme="minorHAnsi"/>
                <w:noProof/>
              </w:rPr>
              <w:t xml:space="preserve">on testing </w:t>
            </w:r>
            <w:r w:rsidRPr="008F589F">
              <w:rPr>
                <w:rFonts w:cstheme="minorHAnsi"/>
                <w:noProof/>
              </w:rPr>
              <w:t>to demonstrate meeting</w:t>
            </w:r>
            <w:r>
              <w:rPr>
                <w:rFonts w:cstheme="minorHAnsi"/>
                <w:noProof/>
              </w:rPr>
              <w:t xml:space="preserve"> the </w:t>
            </w:r>
            <w:proofErr w:type="spellStart"/>
            <w:r>
              <w:t>subcriteria</w:t>
            </w:r>
            <w:proofErr w:type="spellEnd"/>
            <w:r>
              <w:t xml:space="preserve"> for reliability (2a2) and validity (2b1-2b6) </w:t>
            </w:r>
            <w:r w:rsidRPr="008F589F">
              <w:rPr>
                <w:rFonts w:cstheme="minorHAnsi"/>
                <w:noProof/>
              </w:rPr>
              <w:t xml:space="preserve">must be in this form. An appendix for </w:t>
            </w:r>
            <w:r w:rsidRPr="008F589F">
              <w:rPr>
                <w:rFonts w:cstheme="minorHAnsi"/>
                <w:i/>
                <w:noProof/>
              </w:rPr>
              <w:t>supplemental</w:t>
            </w:r>
            <w:r w:rsidRPr="008F589F">
              <w:rPr>
                <w:rFonts w:cstheme="minorHAnsi"/>
                <w:noProof/>
              </w:rPr>
              <w:t xml:space="preserve"> materials may be submitted, but there is no guarantee it will be reviewed.</w:t>
            </w:r>
          </w:p>
          <w:p w14:paraId="0F783C7A" w14:textId="77777777" w:rsidR="00AE44B9" w:rsidRDefault="00AE44B9" w:rsidP="00F03CDD">
            <w:pPr>
              <w:pStyle w:val="ListParagraph"/>
              <w:numPr>
                <w:ilvl w:val="0"/>
                <w:numId w:val="6"/>
              </w:numPr>
              <w:rPr>
                <w:rFonts w:cstheme="minorHAnsi"/>
                <w:noProof/>
              </w:rPr>
            </w:pPr>
            <w:r>
              <w:t>If you are unable to check a box, please highlight or shade the box for your response.</w:t>
            </w:r>
          </w:p>
          <w:p w14:paraId="12B4E0E6" w14:textId="77777777" w:rsidR="00AE44B9" w:rsidRPr="008F589F" w:rsidRDefault="00AE44B9" w:rsidP="00F03CDD">
            <w:pPr>
              <w:pStyle w:val="ListParagraph"/>
              <w:numPr>
                <w:ilvl w:val="0"/>
                <w:numId w:val="6"/>
              </w:numPr>
              <w:rPr>
                <w:rFonts w:cstheme="minorHAnsi"/>
                <w:noProof/>
              </w:rPr>
            </w:pPr>
            <w:r>
              <w:rPr>
                <w:rFonts w:cstheme="minorHAnsi"/>
                <w:noProof/>
              </w:rPr>
              <w:t>Maximum of 25</w:t>
            </w:r>
            <w:r w:rsidRPr="006269D4">
              <w:rPr>
                <w:rFonts w:cstheme="minorHAnsi"/>
                <w:noProof/>
              </w:rPr>
              <w:t xml:space="preserve"> pages (</w:t>
            </w:r>
            <w:r>
              <w:rPr>
                <w:rFonts w:cstheme="minorHAnsi"/>
                <w:i/>
                <w:noProof/>
              </w:rPr>
              <w:t>incuding</w:t>
            </w:r>
            <w:r w:rsidRPr="006269D4">
              <w:rPr>
                <w:rFonts w:cstheme="minorHAnsi"/>
                <w:i/>
                <w:noProof/>
              </w:rPr>
              <w:t xml:space="preserve"> qu</w:t>
            </w:r>
            <w:r>
              <w:rPr>
                <w:rFonts w:cstheme="minorHAnsi"/>
                <w:i/>
                <w:noProof/>
              </w:rPr>
              <w:t xml:space="preserve">estions/instructions; </w:t>
            </w:r>
            <w:r>
              <w:t xml:space="preserve">minimum font size 11 </w:t>
            </w:r>
            <w:proofErr w:type="spellStart"/>
            <w:r>
              <w:t>pt</w:t>
            </w:r>
            <w:proofErr w:type="spellEnd"/>
            <w:r>
              <w:t xml:space="preserve">; do not change margins). </w:t>
            </w:r>
            <w:r w:rsidRPr="000D6D06">
              <w:rPr>
                <w:b/>
                <w:i/>
              </w:rPr>
              <w:t xml:space="preserve">Contact </w:t>
            </w:r>
            <w:r>
              <w:rPr>
                <w:b/>
                <w:i/>
              </w:rPr>
              <w:t>NQF staff if more pages are needed</w:t>
            </w:r>
            <w:r w:rsidRPr="000D6D06">
              <w:rPr>
                <w:b/>
                <w:i/>
              </w:rPr>
              <w:t>.</w:t>
            </w:r>
          </w:p>
          <w:p w14:paraId="4024A375" w14:textId="77777777" w:rsidR="00AE44B9" w:rsidRPr="00A71200" w:rsidRDefault="00AE44B9" w:rsidP="00F03CDD">
            <w:pPr>
              <w:pStyle w:val="ListParagraph"/>
              <w:numPr>
                <w:ilvl w:val="0"/>
                <w:numId w:val="6"/>
              </w:numPr>
              <w:rPr>
                <w:rFonts w:cstheme="minorHAnsi"/>
                <w:noProof/>
              </w:rPr>
            </w:pPr>
            <w:r w:rsidRPr="00496AF8">
              <w:t>Contact NQ</w:t>
            </w:r>
            <w:r>
              <w:t xml:space="preserve">F staff regarding questions. Check for resources at </w:t>
            </w:r>
            <w:hyperlink r:id="rId13" w:history="1">
              <w:r w:rsidRPr="00145149">
                <w:rPr>
                  <w:rStyle w:val="Hyperlink"/>
                </w:rPr>
                <w:t>Submitting Standards webpage</w:t>
              </w:r>
            </w:hyperlink>
            <w:r>
              <w:t>.</w:t>
            </w:r>
          </w:p>
          <w:p w14:paraId="589F996B" w14:textId="77777777" w:rsidR="00AE44B9" w:rsidRDefault="00AE44B9" w:rsidP="00F03CDD">
            <w:pPr>
              <w:pStyle w:val="ListParagraph"/>
              <w:numPr>
                <w:ilvl w:val="0"/>
                <w:numId w:val="6"/>
              </w:numPr>
              <w:rPr>
                <w:rFonts w:cstheme="minorHAnsi"/>
                <w:noProof/>
              </w:rPr>
            </w:pPr>
            <w:r>
              <w:t>For information on the most updated guidance on how to address social risk factors variables and testing in this form refer to the release notes for version 7.1 of the Measure Testing Attachment.</w:t>
            </w:r>
          </w:p>
        </w:tc>
      </w:tr>
    </w:tbl>
    <w:p w14:paraId="4E4854DC" w14:textId="77777777" w:rsidR="00AE44B9" w:rsidRDefault="00AE44B9" w:rsidP="00AE44B9">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AE44B9" w:rsidRPr="00A831B4" w14:paraId="5684BA61" w14:textId="77777777" w:rsidTr="00F03CDD">
        <w:trPr>
          <w:jc w:val="center"/>
        </w:trPr>
        <w:tc>
          <w:tcPr>
            <w:tcW w:w="9576" w:type="dxa"/>
          </w:tcPr>
          <w:p w14:paraId="47EC4AAC" w14:textId="77777777" w:rsidR="00AE44B9" w:rsidRPr="000F034A" w:rsidRDefault="00AE44B9" w:rsidP="00F03CDD">
            <w:pPr>
              <w:rPr>
                <w:rFonts w:cstheme="minorHAnsi"/>
                <w:b/>
                <w:bCs/>
              </w:rPr>
            </w:pPr>
            <w:r w:rsidRPr="000F034A">
              <w:rPr>
                <w:b/>
                <w:bCs/>
                <w:u w:val="single"/>
              </w:rPr>
              <w:t>Note</w:t>
            </w:r>
            <w:r w:rsidRPr="000F034A">
              <w:rPr>
                <w:b/>
                <w:bCs/>
              </w:rPr>
              <w:t xml:space="preserve">: </w:t>
            </w:r>
            <w:r w:rsidRPr="00D369E9">
              <w:rPr>
                <w:bCs/>
              </w:rPr>
              <w:t>The information provided in this form is intended to aid the Standing Committee and other stakeholders in understanding to what degree the testing results for this measure meet NQF’s evaluation criteria for testing.</w:t>
            </w:r>
          </w:p>
          <w:p w14:paraId="4EF97EA7" w14:textId="77777777" w:rsidR="00AE44B9" w:rsidRPr="00A831B4" w:rsidRDefault="00AE44B9" w:rsidP="00F03CDD">
            <w:pPr>
              <w:rPr>
                <w:rFonts w:cstheme="minorHAnsi"/>
                <w:b/>
                <w:bCs/>
                <w:sz w:val="20"/>
                <w:szCs w:val="20"/>
              </w:rPr>
            </w:pPr>
          </w:p>
          <w:p w14:paraId="547CA229" w14:textId="77777777" w:rsidR="00AE44B9" w:rsidRPr="000F034A" w:rsidRDefault="00AE44B9" w:rsidP="00F03CDD">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 xml:space="preserve">. For </w:t>
            </w:r>
            <w:r w:rsidRPr="00651D44">
              <w:rPr>
                <w:rFonts w:cstheme="minorHAnsi"/>
                <w:b/>
                <w:bCs/>
                <w:iCs/>
              </w:rPr>
              <w:t xml:space="preserve">instrument-based measures </w:t>
            </w:r>
            <w:r w:rsidRPr="00651D44">
              <w:rPr>
                <w:rFonts w:cstheme="minorHAnsi"/>
                <w:bCs/>
                <w:iCs/>
              </w:rPr>
              <w:t>(including PRO-PMs)</w:t>
            </w:r>
            <w:r w:rsidRPr="00651D44">
              <w:rPr>
                <w:rFonts w:cstheme="minorHAnsi"/>
                <w:b/>
                <w:bCs/>
                <w:iCs/>
              </w:rPr>
              <w:t xml:space="preserve"> and composite performance measures</w:t>
            </w:r>
            <w:r w:rsidRPr="000F034A">
              <w:rPr>
                <w:rFonts w:cstheme="minorHAnsi"/>
                <w:bCs/>
                <w:iCs/>
              </w:rPr>
              <w:t>, reliability should be demonstrated for the computed performance score.</w:t>
            </w:r>
          </w:p>
          <w:p w14:paraId="4C65E266" w14:textId="77777777" w:rsidR="00AE44B9" w:rsidRPr="000F034A" w:rsidRDefault="00AE44B9" w:rsidP="00F03CDD">
            <w:pPr>
              <w:autoSpaceDE w:val="0"/>
              <w:autoSpaceDN w:val="0"/>
              <w:adjustRightInd w:val="0"/>
              <w:rPr>
                <w:rFonts w:cstheme="minorHAnsi"/>
                <w:b/>
                <w:iCs/>
              </w:rPr>
            </w:pPr>
          </w:p>
          <w:p w14:paraId="7BAB4548" w14:textId="77777777" w:rsidR="00AE44B9" w:rsidRPr="000F034A" w:rsidRDefault="00AE44B9" w:rsidP="00F03CDD">
            <w:pPr>
              <w:autoSpaceDE w:val="0"/>
              <w:autoSpaceDN w:val="0"/>
              <w:adjustRightInd w:val="0"/>
              <w:rPr>
                <w:rFonts w:cstheme="minorHAnsi"/>
              </w:rPr>
            </w:pPr>
            <w:r w:rsidRPr="000F034A">
              <w:rPr>
                <w:rFonts w:cstheme="minorHAnsi"/>
                <w:b/>
                <w:iCs/>
              </w:rPr>
              <w:t>2b</w:t>
            </w:r>
            <w:r>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Pr="000F034A">
              <w:rPr>
                <w:rFonts w:cstheme="minorHAnsi"/>
                <w:bCs/>
                <w:iCs/>
              </w:rPr>
              <w:t xml:space="preserve">For </w:t>
            </w:r>
            <w:r w:rsidRPr="00651D44">
              <w:rPr>
                <w:rFonts w:cstheme="minorHAnsi"/>
                <w:b/>
                <w:bCs/>
                <w:iCs/>
              </w:rPr>
              <w:t>instrument-based measures (including PRO-PMs) and composite performance measures</w:t>
            </w:r>
            <w:r w:rsidRPr="000F034A">
              <w:rPr>
                <w:rFonts w:cstheme="minorHAnsi"/>
                <w:bCs/>
                <w:iCs/>
              </w:rPr>
              <w:t xml:space="preserve">, </w:t>
            </w:r>
            <w:r>
              <w:rPr>
                <w:rFonts w:cstheme="minorHAnsi"/>
                <w:bCs/>
                <w:iCs/>
              </w:rPr>
              <w:t>validity</w:t>
            </w:r>
            <w:r w:rsidRPr="000F034A">
              <w:rPr>
                <w:rFonts w:cstheme="minorHAnsi"/>
                <w:bCs/>
                <w:iCs/>
              </w:rPr>
              <w:t xml:space="preserve"> should be demonstrated for the computed performance score.</w:t>
            </w:r>
          </w:p>
          <w:p w14:paraId="748DE060" w14:textId="77777777" w:rsidR="00AE44B9" w:rsidRPr="000F034A" w:rsidRDefault="00AE44B9" w:rsidP="00F03CDD">
            <w:pPr>
              <w:rPr>
                <w:rFonts w:cstheme="minorHAnsi"/>
              </w:rPr>
            </w:pPr>
            <w:bookmarkStart w:id="0" w:name="_Toc256067249"/>
          </w:p>
          <w:p w14:paraId="01E5C195" w14:textId="77777777" w:rsidR="00AE44B9" w:rsidRPr="000F034A" w:rsidRDefault="00AE44B9" w:rsidP="00F03CDD">
            <w:pPr>
              <w:rPr>
                <w:rFonts w:cstheme="minorHAnsi"/>
              </w:rPr>
            </w:pPr>
            <w:r w:rsidRPr="000F034A">
              <w:rPr>
                <w:rFonts w:cstheme="minorHAnsi"/>
                <w:b/>
                <w:bCs/>
              </w:rPr>
              <w:t>2b</w:t>
            </w:r>
            <w:r>
              <w:rPr>
                <w:rFonts w:cstheme="minorHAnsi"/>
                <w:b/>
                <w:bCs/>
              </w:rPr>
              <w:t>2</w:t>
            </w:r>
            <w:r w:rsidRPr="000F034A">
              <w:rPr>
                <w:rFonts w:cstheme="minorHAnsi"/>
                <w:b/>
                <w:bCs/>
              </w:rPr>
              <w:t>.</w:t>
            </w:r>
            <w:r w:rsidRPr="000F034A">
              <w:rPr>
                <w:rFonts w:cstheme="minorHAnsi"/>
              </w:rPr>
              <w:t xml:space="preserve"> </w:t>
            </w:r>
            <w:r w:rsidRPr="00651D44">
              <w:rPr>
                <w:rFonts w:cstheme="minorHAnsi"/>
                <w:b/>
              </w:rPr>
              <w:t>Exclusions</w:t>
            </w:r>
            <w:r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66402A99" w14:textId="77777777" w:rsidR="00AE44B9" w:rsidRPr="000F034A" w:rsidRDefault="00AE44B9" w:rsidP="00F03CDD">
            <w:pPr>
              <w:rPr>
                <w:rFonts w:cstheme="minorHAnsi"/>
                <w:b/>
              </w:rPr>
            </w:pPr>
            <w:r w:rsidRPr="000F034A">
              <w:rPr>
                <w:rFonts w:cstheme="minorHAnsi"/>
                <w:b/>
              </w:rPr>
              <w:t xml:space="preserve">AND </w:t>
            </w:r>
          </w:p>
          <w:p w14:paraId="46AF15A3" w14:textId="77777777" w:rsidR="00AE44B9" w:rsidRPr="000F034A" w:rsidRDefault="00AE44B9" w:rsidP="00F03CDD">
            <w:pPr>
              <w:rPr>
                <w:rFonts w:cstheme="minorHAnsi"/>
              </w:rPr>
            </w:pPr>
            <w:r w:rsidRPr="000F034A">
              <w:rPr>
                <w:rFonts w:cstheme="minorHAnsi"/>
              </w:rPr>
              <w:lastRenderedPageBreak/>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45DDE7D4" w14:textId="77777777" w:rsidR="00AE44B9" w:rsidRPr="000F034A" w:rsidRDefault="00AE44B9" w:rsidP="00F03CDD">
            <w:pPr>
              <w:rPr>
                <w:rFonts w:cstheme="minorHAnsi"/>
                <w:b/>
                <w:bCs/>
              </w:rPr>
            </w:pPr>
          </w:p>
          <w:p w14:paraId="6D139325" w14:textId="77777777" w:rsidR="00AE44B9" w:rsidRPr="000F034A" w:rsidRDefault="00AE44B9" w:rsidP="00F03CDD">
            <w:pPr>
              <w:rPr>
                <w:rFonts w:cstheme="minorHAnsi"/>
              </w:rPr>
            </w:pPr>
            <w:bookmarkStart w:id="1" w:name="_Toc256067250"/>
            <w:r w:rsidRPr="000F034A">
              <w:rPr>
                <w:rFonts w:cstheme="minorHAnsi"/>
                <w:b/>
                <w:bCs/>
              </w:rPr>
              <w:t>2b</w:t>
            </w:r>
            <w:r>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300D832" w14:textId="77777777" w:rsidR="00AE44B9" w:rsidRPr="000F034A" w:rsidRDefault="00AE44B9" w:rsidP="00F03CDD">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Pr>
                <w:rFonts w:cstheme="minorHAnsi"/>
              </w:rPr>
              <w:t xml:space="preserve">(including clinical and social risk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272C36A" w14:textId="77777777" w:rsidR="00AE44B9" w:rsidRPr="000F034A" w:rsidRDefault="00AE44B9" w:rsidP="00F03CDD">
            <w:pPr>
              <w:rPr>
                <w:rFonts w:cstheme="minorHAnsi"/>
                <w:b/>
              </w:rPr>
            </w:pPr>
            <w:r w:rsidRPr="000F034A">
              <w:rPr>
                <w:rFonts w:cstheme="minorHAnsi"/>
                <w:b/>
              </w:rPr>
              <w:t>OR</w:t>
            </w:r>
          </w:p>
          <w:p w14:paraId="37BF9DC3" w14:textId="77777777" w:rsidR="00AE44B9" w:rsidRPr="000F034A" w:rsidRDefault="00AE44B9" w:rsidP="00F03CDD">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4D141D2D" w14:textId="77777777" w:rsidR="00AE44B9" w:rsidRPr="000F034A" w:rsidRDefault="00AE44B9" w:rsidP="00F03CDD">
            <w:pPr>
              <w:rPr>
                <w:rFonts w:cstheme="minorHAnsi"/>
                <w:b/>
                <w:bCs/>
              </w:rPr>
            </w:pPr>
          </w:p>
          <w:bookmarkEnd w:id="1"/>
          <w:p w14:paraId="17B0314D" w14:textId="77777777" w:rsidR="00AE44B9" w:rsidRPr="000F034A" w:rsidRDefault="00AE44B9" w:rsidP="00F03CDD">
            <w:pPr>
              <w:rPr>
                <w:rFonts w:cstheme="minorHAnsi"/>
              </w:rPr>
            </w:pPr>
            <w:r w:rsidRPr="000F034A">
              <w:rPr>
                <w:rFonts w:cstheme="minorHAnsi"/>
                <w:b/>
                <w:bCs/>
              </w:rPr>
              <w:t>2b</w:t>
            </w:r>
            <w:r>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5D60044E" w14:textId="77777777" w:rsidR="00AE44B9" w:rsidRPr="000F034A" w:rsidRDefault="00AE44B9" w:rsidP="00F03CDD">
            <w:pPr>
              <w:rPr>
                <w:rFonts w:cstheme="minorHAnsi"/>
              </w:rPr>
            </w:pPr>
            <w:r w:rsidRPr="000F034A">
              <w:rPr>
                <w:rFonts w:cstheme="minorHAnsi"/>
                <w:b/>
              </w:rPr>
              <w:t>OR</w:t>
            </w:r>
          </w:p>
          <w:p w14:paraId="4791FA0E" w14:textId="77777777" w:rsidR="00AE44B9" w:rsidRPr="000F034A" w:rsidRDefault="00AE44B9" w:rsidP="00F03CDD">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4632BD22" w14:textId="77777777" w:rsidR="00AE44B9" w:rsidRPr="000F034A" w:rsidRDefault="00AE44B9" w:rsidP="00F03CDD">
            <w:pPr>
              <w:rPr>
                <w:rFonts w:cstheme="minorHAnsi"/>
                <w:b/>
                <w:bCs/>
              </w:rPr>
            </w:pPr>
          </w:p>
          <w:p w14:paraId="238E9739" w14:textId="77777777" w:rsidR="00AE44B9" w:rsidRPr="000F034A" w:rsidRDefault="00AE44B9" w:rsidP="00F03CDD">
            <w:pPr>
              <w:rPr>
                <w:rFonts w:cstheme="minorHAnsi"/>
              </w:rPr>
            </w:pPr>
            <w:r w:rsidRPr="000F034A">
              <w:rPr>
                <w:rFonts w:cstheme="minorHAnsi"/>
                <w:b/>
                <w:bCs/>
              </w:rPr>
              <w:t>2b</w:t>
            </w:r>
            <w:r>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304C1F54" w14:textId="77777777" w:rsidR="00AE44B9" w:rsidRPr="000F034A" w:rsidRDefault="00AE44B9" w:rsidP="00F03CDD">
            <w:pPr>
              <w:rPr>
                <w:rFonts w:cstheme="minorHAnsi"/>
              </w:rPr>
            </w:pPr>
          </w:p>
          <w:p w14:paraId="735AA723" w14:textId="77777777" w:rsidR="00AE44B9" w:rsidRPr="00A831B4" w:rsidRDefault="00AE44B9" w:rsidP="00F03CDD">
            <w:pPr>
              <w:rPr>
                <w:rFonts w:cstheme="minorHAnsi"/>
                <w:sz w:val="20"/>
                <w:szCs w:val="20"/>
              </w:rPr>
            </w:pPr>
            <w:r>
              <w:rPr>
                <w:rFonts w:ascii="Calibri" w:eastAsia="Calibri" w:hAnsi="Calibri" w:cs="Calibri"/>
                <w:b/>
              </w:rPr>
              <w:t>2b6</w:t>
            </w:r>
            <w:r w:rsidRPr="000F034A">
              <w:rPr>
                <w:rFonts w:ascii="Calibri" w:eastAsia="Calibri" w:hAnsi="Calibri" w:cs="Calibri"/>
                <w:b/>
              </w:rPr>
              <w:t>.</w:t>
            </w:r>
            <w:r w:rsidRPr="000F034A">
              <w:rPr>
                <w:rFonts w:ascii="Calibri" w:eastAsia="Calibri" w:hAnsi="Calibri" w:cs="Calibri"/>
              </w:rPr>
              <w:t xml:space="preserve"> </w:t>
            </w:r>
            <w:r>
              <w:rPr>
                <w:rFonts w:ascii="Calibri" w:eastAsia="Calibri" w:hAnsi="Calibri" w:cs="Calibri"/>
              </w:rPr>
              <w:t>A</w:t>
            </w:r>
            <w:r w:rsidRPr="000F034A">
              <w:rPr>
                <w:rFonts w:ascii="Calibri" w:eastAsia="Calibri" w:hAnsi="Calibri" w:cs="Calibri"/>
              </w:rPr>
              <w:t xml:space="preserve">nalyses identify the extent and distribution of </w:t>
            </w:r>
            <w:r w:rsidRPr="00651D44">
              <w:rPr>
                <w:rFonts w:ascii="Calibri" w:eastAsia="Calibri" w:hAnsi="Calibri" w:cs="Calibri"/>
                <w:b/>
              </w:rPr>
              <w:t>missing data</w:t>
            </w:r>
            <w:r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77CAF0CF" w14:textId="77777777" w:rsidR="00AE44B9" w:rsidRPr="00A831B4" w:rsidRDefault="00AE44B9" w:rsidP="00F03CDD">
            <w:pPr>
              <w:rPr>
                <w:rFonts w:cstheme="minorHAnsi"/>
                <w:b/>
                <w:bCs/>
                <w:sz w:val="20"/>
                <w:szCs w:val="20"/>
              </w:rPr>
            </w:pPr>
          </w:p>
          <w:p w14:paraId="3F852238" w14:textId="77777777" w:rsidR="00AE44B9" w:rsidRPr="00A831B4" w:rsidRDefault="00AE44B9" w:rsidP="00F03CDD">
            <w:pPr>
              <w:autoSpaceDE w:val="0"/>
              <w:autoSpaceDN w:val="0"/>
              <w:adjustRightInd w:val="0"/>
              <w:rPr>
                <w:rFonts w:cstheme="minorHAnsi"/>
                <w:b/>
                <w:bCs/>
                <w:iCs/>
                <w:sz w:val="20"/>
                <w:szCs w:val="20"/>
              </w:rPr>
            </w:pPr>
            <w:r w:rsidRPr="00A831B4">
              <w:rPr>
                <w:rFonts w:cstheme="minorHAnsi"/>
                <w:b/>
                <w:bCs/>
                <w:iCs/>
                <w:sz w:val="20"/>
                <w:szCs w:val="20"/>
              </w:rPr>
              <w:t>Notes</w:t>
            </w:r>
          </w:p>
          <w:p w14:paraId="717EA345" w14:textId="77777777" w:rsidR="00AE44B9" w:rsidRPr="00A831B4" w:rsidRDefault="00AE44B9" w:rsidP="00F03CDD">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24A819C" w14:textId="77777777" w:rsidR="00AE44B9" w:rsidRPr="00A831B4" w:rsidRDefault="00AE44B9" w:rsidP="00F03CDD">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Pr>
                <w:rFonts w:cstheme="minorHAnsi"/>
                <w:sz w:val="20"/>
                <w:szCs w:val="20"/>
              </w:rPr>
              <w:t xml:space="preserve"> </w:t>
            </w:r>
            <w:r w:rsidRPr="00651D44">
              <w:rPr>
                <w:rFonts w:cstheme="minorHAnsi"/>
                <w:sz w:val="20"/>
                <w:szCs w:val="20"/>
              </w:rPr>
              <w:t>The degree of consensus and any areas of disagreement must be provided/discussed.</w:t>
            </w:r>
          </w:p>
          <w:p w14:paraId="1F5AF4BF" w14:textId="77777777" w:rsidR="00AE44B9" w:rsidRPr="00A831B4" w:rsidRDefault="00AE44B9" w:rsidP="00F03CDD">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7F6C0A44" w14:textId="77777777" w:rsidR="00AE44B9" w:rsidRPr="00A831B4" w:rsidRDefault="00AE44B9" w:rsidP="00F03CDD">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6ED2CC76" w14:textId="77777777" w:rsidR="00AE44B9" w:rsidRPr="00A831B4" w:rsidRDefault="00AE44B9" w:rsidP="00F03CDD">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Pr>
                <w:rFonts w:asciiTheme="minorHAnsi" w:hAnsiTheme="minorHAnsi" w:cstheme="minorHAnsi"/>
              </w:rPr>
              <w:t>.</w:t>
            </w:r>
          </w:p>
          <w:p w14:paraId="27FAAB27" w14:textId="77777777" w:rsidR="00AE44B9" w:rsidRPr="00A831B4" w:rsidRDefault="00AE44B9" w:rsidP="00F03CDD">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Pr="00A831B4">
              <w:rPr>
                <w:rFonts w:cstheme="minorHAnsi"/>
                <w:b/>
                <w:sz w:val="20"/>
                <w:szCs w:val="20"/>
              </w:rPr>
              <w:t>.</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E03CA65" w14:textId="77777777" w:rsidR="00624ABF" w:rsidRDefault="00624ABF" w:rsidP="00AE44B9">
      <w:pPr>
        <w:spacing w:after="0" w:line="240" w:lineRule="auto"/>
        <w:rPr>
          <w:rFonts w:cstheme="minorHAnsi"/>
          <w:b/>
          <w:noProof/>
        </w:rPr>
      </w:pPr>
    </w:p>
    <w:p w14:paraId="32785398" w14:textId="77777777" w:rsidR="00624ABF" w:rsidRDefault="00624ABF" w:rsidP="00AE44B9">
      <w:pPr>
        <w:spacing w:after="0" w:line="240" w:lineRule="auto"/>
        <w:rPr>
          <w:rFonts w:cstheme="minorHAnsi"/>
          <w:b/>
          <w:noProof/>
        </w:rPr>
      </w:pPr>
    </w:p>
    <w:p w14:paraId="3CEEF275" w14:textId="77777777" w:rsidR="00AE44B9" w:rsidRPr="00A25024" w:rsidRDefault="00AE44B9" w:rsidP="00AE44B9">
      <w:pPr>
        <w:spacing w:after="0" w:line="240" w:lineRule="auto"/>
        <w:rPr>
          <w:rFonts w:cstheme="minorHAnsi"/>
          <w:b/>
          <w:noProof/>
        </w:rPr>
      </w:pPr>
      <w:r>
        <w:rPr>
          <w:rFonts w:cstheme="minorHAnsi"/>
          <w:b/>
          <w:noProof/>
        </w:rPr>
        <w:lastRenderedPageBreak/>
        <w:t xml:space="preserve">1. </w:t>
      </w:r>
      <w:r w:rsidRPr="00A25024">
        <w:rPr>
          <w:rFonts w:cstheme="minorHAnsi"/>
          <w:b/>
          <w:noProof/>
        </w:rPr>
        <w:t xml:space="preserve">DATA/SAMPLE USED FOR </w:t>
      </w:r>
      <w:r w:rsidRPr="00A25024">
        <w:rPr>
          <w:rFonts w:cstheme="minorHAnsi"/>
          <w:b/>
          <w:noProof/>
          <w:u w:val="single"/>
        </w:rPr>
        <w:t>ALL</w:t>
      </w:r>
      <w:r w:rsidRPr="00A25024">
        <w:rPr>
          <w:rFonts w:cstheme="minorHAnsi"/>
          <w:b/>
          <w:noProof/>
        </w:rPr>
        <w:t xml:space="preserve"> TESTING OF THIS MEASURE</w:t>
      </w:r>
    </w:p>
    <w:p w14:paraId="35D83677" w14:textId="77777777" w:rsidR="00AE44B9" w:rsidRPr="00A25024" w:rsidRDefault="00AE44B9" w:rsidP="00AE44B9">
      <w:pPr>
        <w:spacing w:after="0" w:line="240" w:lineRule="auto"/>
        <w:rPr>
          <w:rFonts w:cstheme="minorHAnsi"/>
          <w:noProof/>
        </w:rPr>
      </w:pPr>
      <w:r w:rsidRPr="00A25024">
        <w:rPr>
          <w:rFonts w:cstheme="minorHAnsi"/>
          <w:i/>
          <w:noProof/>
        </w:rPr>
        <w:t xml:space="preserve">Often the same data are used for all aspects of measure testing. In an effort to eliminate duplication, the first five questions apply to all measure testing. </w:t>
      </w:r>
      <w:r w:rsidRPr="00A25024">
        <w:rPr>
          <w:rFonts w:cstheme="minorHAnsi"/>
          <w:i/>
          <w:noProof/>
          <w:u w:val="single"/>
        </w:rPr>
        <w:t>If there are differences by aspect of testing</w:t>
      </w:r>
      <w:r w:rsidRPr="00A25024">
        <w:rPr>
          <w:rFonts w:cstheme="minorHAnsi"/>
          <w:i/>
          <w:noProof/>
        </w:rPr>
        <w:t>,</w:t>
      </w:r>
      <w:r>
        <w:rPr>
          <w:rFonts w:cstheme="minorHAnsi"/>
          <w:i/>
          <w:noProof/>
        </w:rPr>
        <w:t>(e.g., reliability vs. v</w:t>
      </w:r>
      <w:r w:rsidRPr="00A25024">
        <w:rPr>
          <w:rFonts w:cstheme="minorHAnsi"/>
          <w:i/>
          <w:noProof/>
        </w:rPr>
        <w:t xml:space="preserve">alidity) be sure to indicate the specific differences in question </w:t>
      </w:r>
      <w:r>
        <w:rPr>
          <w:rFonts w:cstheme="minorHAnsi"/>
          <w:i/>
          <w:noProof/>
        </w:rPr>
        <w:t>1.7</w:t>
      </w:r>
      <w:r w:rsidRPr="00A25024">
        <w:rPr>
          <w:rFonts w:cstheme="minorHAnsi"/>
          <w:i/>
          <w:noProof/>
        </w:rPr>
        <w:t xml:space="preserve">. </w:t>
      </w:r>
    </w:p>
    <w:p w14:paraId="42AE4367" w14:textId="77777777" w:rsidR="00AE44B9" w:rsidRPr="00A25024" w:rsidRDefault="00AE44B9" w:rsidP="00AE44B9">
      <w:pPr>
        <w:spacing w:after="0" w:line="240" w:lineRule="auto"/>
        <w:rPr>
          <w:rFonts w:cstheme="minorHAnsi"/>
          <w:noProof/>
        </w:rPr>
      </w:pPr>
    </w:p>
    <w:p w14:paraId="325CADE5" w14:textId="77777777" w:rsidR="00AE44B9" w:rsidRDefault="00AE44B9" w:rsidP="00AE44B9">
      <w:pPr>
        <w:autoSpaceDE w:val="0"/>
        <w:autoSpaceDN w:val="0"/>
        <w:adjustRightInd w:val="0"/>
        <w:spacing w:after="0" w:line="240" w:lineRule="auto"/>
        <w:rPr>
          <w:rFonts w:cstheme="minorHAnsi"/>
          <w:bCs/>
        </w:rPr>
      </w:pPr>
      <w:r>
        <w:rPr>
          <w:rFonts w:cstheme="minorHAnsi"/>
          <w:b/>
          <w:bCs/>
        </w:rPr>
        <w:t>1.</w:t>
      </w:r>
      <w:r w:rsidRPr="00A25024">
        <w:rPr>
          <w:rFonts w:cstheme="minorHAnsi"/>
          <w:b/>
          <w:bCs/>
        </w:rPr>
        <w:t>1. What type of data was used for testing</w:t>
      </w:r>
      <w:r w:rsidRPr="00A25024">
        <w:rPr>
          <w:rFonts w:cstheme="minorHAnsi"/>
          <w:bCs/>
        </w:rPr>
        <w:t>? (</w:t>
      </w:r>
      <w:r>
        <w:rPr>
          <w:rFonts w:cstheme="minorHAnsi"/>
          <w:bCs/>
          <w:i/>
        </w:rPr>
        <w:t>Check all the sources of</w:t>
      </w:r>
      <w:r w:rsidRPr="00A01494">
        <w:rPr>
          <w:rFonts w:cstheme="minorHAnsi"/>
          <w:bCs/>
          <w:i/>
        </w:rPr>
        <w:t xml:space="preserve"> data identified in the measure specifications and data used for testing the measure</w:t>
      </w:r>
      <w:r>
        <w:rPr>
          <w:rFonts w:cstheme="minorHAnsi"/>
          <w:bCs/>
        </w:rPr>
        <w:t xml:space="preserve">. </w:t>
      </w:r>
      <w:r w:rsidRPr="00A01494">
        <w:rPr>
          <w:rFonts w:cstheme="minorHAnsi"/>
          <w:bCs/>
          <w:i/>
        </w:rPr>
        <w:t>T</w:t>
      </w:r>
      <w:r w:rsidRPr="00A25024">
        <w:rPr>
          <w:rFonts w:cstheme="minorHAnsi"/>
          <w:bCs/>
          <w:i/>
        </w:rPr>
        <w:t xml:space="preserve">esting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w:t>
      </w:r>
      <w:r>
        <w:rPr>
          <w:rFonts w:cstheme="minorHAnsi"/>
          <w:bCs/>
          <w:i/>
        </w:rPr>
        <w:t xml:space="preserve">sources </w:t>
      </w:r>
      <w:r w:rsidRPr="00A25024">
        <w:rPr>
          <w:rFonts w:cstheme="minorHAnsi"/>
          <w:bCs/>
          <w:i/>
        </w:rPr>
        <w:t>of data specified and intended for measure implementation</w:t>
      </w:r>
      <w:r>
        <w:rPr>
          <w:rFonts w:cstheme="minorHAnsi"/>
          <w:bCs/>
          <w:i/>
        </w:rPr>
        <w:t xml:space="preserve">. </w:t>
      </w:r>
      <w:r w:rsidRPr="008647FC">
        <w:rPr>
          <w:rFonts w:cstheme="minorHAnsi"/>
          <w:b/>
          <w:bCs/>
          <w:i/>
        </w:rPr>
        <w:t>If different data sources are used for the numerator and denominator, indicate N [numerator] or D [denominator] after the checkbox.</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E44B9" w:rsidRPr="00A01494" w14:paraId="1206CFBE" w14:textId="77777777" w:rsidTr="00F03CDD">
        <w:trPr>
          <w:jc w:val="center"/>
        </w:trPr>
        <w:tc>
          <w:tcPr>
            <w:tcW w:w="5208" w:type="dxa"/>
            <w:shd w:val="clear" w:color="auto" w:fill="D9D9D9" w:themeFill="background1" w:themeFillShade="D9"/>
          </w:tcPr>
          <w:p w14:paraId="2887FE1D" w14:textId="77777777" w:rsidR="00AE44B9" w:rsidRDefault="00AE44B9" w:rsidP="00F03CDD">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42C62CC" w14:textId="77777777" w:rsidR="00AE44B9" w:rsidRPr="00A01494" w:rsidRDefault="00AE44B9" w:rsidP="00F03CDD">
            <w:pPr>
              <w:autoSpaceDE w:val="0"/>
              <w:autoSpaceDN w:val="0"/>
              <w:adjustRightInd w:val="0"/>
              <w:rPr>
                <w:rFonts w:cstheme="minorHAnsi"/>
                <w:b/>
                <w:bCs/>
              </w:rPr>
            </w:pPr>
            <w:r>
              <w:rPr>
                <w:rFonts w:cstheme="minorHAnsi"/>
                <w:b/>
                <w:bCs/>
              </w:rPr>
              <w:t>(</w:t>
            </w:r>
            <w:r>
              <w:rPr>
                <w:rFonts w:cstheme="minorHAnsi"/>
                <w:b/>
                <w:bCs/>
                <w:i/>
              </w:rPr>
              <w:t>must be consistent with data sources entered in S.17</w:t>
            </w:r>
            <w:r>
              <w:rPr>
                <w:rFonts w:cstheme="minorHAnsi"/>
                <w:b/>
                <w:bCs/>
              </w:rPr>
              <w:t>)</w:t>
            </w:r>
          </w:p>
        </w:tc>
        <w:tc>
          <w:tcPr>
            <w:tcW w:w="4847" w:type="dxa"/>
            <w:shd w:val="clear" w:color="auto" w:fill="D9D9D9" w:themeFill="background1" w:themeFillShade="D9"/>
          </w:tcPr>
          <w:p w14:paraId="35D6F1CB" w14:textId="77777777" w:rsidR="00AE44B9" w:rsidRPr="00A01494" w:rsidRDefault="00AE44B9" w:rsidP="00F03CDD">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E44B9" w:rsidRPr="00A01494" w14:paraId="2122A0D4" w14:textId="77777777" w:rsidTr="00F03CDD">
        <w:trPr>
          <w:jc w:val="center"/>
        </w:trPr>
        <w:tc>
          <w:tcPr>
            <w:tcW w:w="5208" w:type="dxa"/>
          </w:tcPr>
          <w:p w14:paraId="2A5C5B14" w14:textId="77777777" w:rsidR="00AE44B9" w:rsidRPr="00A01494" w:rsidRDefault="00137110" w:rsidP="00F03CDD">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cstheme="minorHAnsi"/>
                <w:bCs/>
              </w:rPr>
              <w:t xml:space="preserve"> </w:t>
            </w:r>
            <w:r w:rsidR="00AE44B9" w:rsidRPr="00A01494">
              <w:rPr>
                <w:rFonts w:cstheme="minorHAnsi"/>
                <w:bCs/>
              </w:rPr>
              <w:t>abstracted from paper record</w:t>
            </w:r>
          </w:p>
        </w:tc>
        <w:tc>
          <w:tcPr>
            <w:tcW w:w="4847" w:type="dxa"/>
          </w:tcPr>
          <w:p w14:paraId="341EEACE" w14:textId="77777777" w:rsidR="00AE44B9" w:rsidRPr="00A01494" w:rsidRDefault="00137110" w:rsidP="00F03CDD">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cstheme="minorHAnsi"/>
                <w:bCs/>
              </w:rPr>
              <w:t xml:space="preserve"> </w:t>
            </w:r>
            <w:r w:rsidR="00AE44B9" w:rsidRPr="00A01494">
              <w:rPr>
                <w:rFonts w:cstheme="minorHAnsi"/>
                <w:bCs/>
              </w:rPr>
              <w:t>abstracted from paper record</w:t>
            </w:r>
          </w:p>
        </w:tc>
      </w:tr>
      <w:tr w:rsidR="00AE44B9" w:rsidRPr="00A01494" w14:paraId="2470F307" w14:textId="77777777" w:rsidTr="00F03CDD">
        <w:trPr>
          <w:jc w:val="center"/>
        </w:trPr>
        <w:tc>
          <w:tcPr>
            <w:tcW w:w="5208" w:type="dxa"/>
          </w:tcPr>
          <w:p w14:paraId="48809D23" w14:textId="77777777" w:rsidR="00AE44B9" w:rsidRPr="000F1B7A" w:rsidRDefault="00137110" w:rsidP="00F03CDD">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AE44B9" w:rsidRPr="000F1B7A">
                  <w:rPr>
                    <w:rFonts w:ascii="MS Gothic" w:eastAsia="MS Gothic" w:cstheme="minorHAnsi" w:hint="eastAsia"/>
                    <w:bCs/>
                    <w:color w:val="0000FF"/>
                  </w:rPr>
                  <w:t>☐</w:t>
                </w:r>
              </w:sdtContent>
            </w:sdt>
            <w:r w:rsidR="00AE44B9" w:rsidRPr="000F1B7A">
              <w:rPr>
                <w:rFonts w:cstheme="minorHAnsi"/>
                <w:bCs/>
              </w:rPr>
              <w:t xml:space="preserve"> claims</w:t>
            </w:r>
          </w:p>
        </w:tc>
        <w:tc>
          <w:tcPr>
            <w:tcW w:w="4847" w:type="dxa"/>
          </w:tcPr>
          <w:p w14:paraId="0919236E" w14:textId="77777777" w:rsidR="00AE44B9" w:rsidRPr="000F1B7A" w:rsidRDefault="00137110" w:rsidP="00F03CDD">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AE44B9" w:rsidRPr="000F1B7A">
                  <w:rPr>
                    <w:rFonts w:ascii="MS Gothic" w:eastAsia="MS Gothic" w:cstheme="minorHAnsi" w:hint="eastAsia"/>
                    <w:bCs/>
                    <w:color w:val="0000FF"/>
                  </w:rPr>
                  <w:t>☐</w:t>
                </w:r>
              </w:sdtContent>
            </w:sdt>
            <w:r w:rsidR="00AE44B9" w:rsidRPr="000F1B7A">
              <w:rPr>
                <w:rFonts w:cstheme="minorHAnsi"/>
                <w:bCs/>
              </w:rPr>
              <w:t xml:space="preserve"> claims</w:t>
            </w:r>
          </w:p>
        </w:tc>
      </w:tr>
      <w:tr w:rsidR="00AE44B9" w:rsidRPr="00A01494" w14:paraId="18CDDDDB" w14:textId="77777777" w:rsidTr="00F03CDD">
        <w:trPr>
          <w:jc w:val="center"/>
        </w:trPr>
        <w:tc>
          <w:tcPr>
            <w:tcW w:w="5208" w:type="dxa"/>
          </w:tcPr>
          <w:p w14:paraId="1C2812A3" w14:textId="549FC15D" w:rsidR="00AE44B9" w:rsidRPr="000F1B7A" w:rsidRDefault="00137110" w:rsidP="00F03CDD">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sidRPr="000F1B7A">
              <w:rPr>
                <w:rFonts w:cstheme="minorHAnsi"/>
                <w:bCs/>
              </w:rPr>
              <w:t xml:space="preserve"> </w:t>
            </w:r>
            <w:r w:rsidR="00AE44B9" w:rsidRPr="000F1B7A">
              <w:rPr>
                <w:rFonts w:eastAsia="MS Gothic" w:cstheme="minorHAnsi"/>
                <w:bCs/>
              </w:rPr>
              <w:t>registry</w:t>
            </w:r>
          </w:p>
        </w:tc>
        <w:tc>
          <w:tcPr>
            <w:tcW w:w="4847" w:type="dxa"/>
          </w:tcPr>
          <w:p w14:paraId="485FA871" w14:textId="446851BF" w:rsidR="00AE44B9" w:rsidRPr="000F1B7A" w:rsidRDefault="00137110" w:rsidP="00F03CDD">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sidRPr="000F1B7A">
              <w:rPr>
                <w:rFonts w:cstheme="minorHAnsi"/>
                <w:bCs/>
                <w:color w:val="0000FF"/>
              </w:rPr>
              <w:t xml:space="preserve"> </w:t>
            </w:r>
            <w:r w:rsidR="00AE44B9" w:rsidRPr="000F1B7A">
              <w:rPr>
                <w:rFonts w:eastAsia="MS Gothic" w:cstheme="minorHAnsi"/>
                <w:bCs/>
              </w:rPr>
              <w:t>registry</w:t>
            </w:r>
          </w:p>
        </w:tc>
      </w:tr>
      <w:tr w:rsidR="00AE44B9" w:rsidRPr="00A01494" w14:paraId="33E2A322" w14:textId="77777777" w:rsidTr="00F03CDD">
        <w:trPr>
          <w:jc w:val="center"/>
        </w:trPr>
        <w:tc>
          <w:tcPr>
            <w:tcW w:w="5208" w:type="dxa"/>
          </w:tcPr>
          <w:p w14:paraId="2CC4D621" w14:textId="27C05744" w:rsidR="00AE44B9" w:rsidRPr="000F1B7A" w:rsidRDefault="00137110" w:rsidP="00F03CDD">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sidRPr="000F1B7A">
              <w:rPr>
                <w:rFonts w:cstheme="minorHAnsi"/>
                <w:bCs/>
              </w:rPr>
              <w:t xml:space="preserve"> abstracted from electronic health record</w:t>
            </w:r>
          </w:p>
        </w:tc>
        <w:tc>
          <w:tcPr>
            <w:tcW w:w="4847" w:type="dxa"/>
          </w:tcPr>
          <w:p w14:paraId="165772FA" w14:textId="79443CF5" w:rsidR="00AE44B9" w:rsidRPr="000F1B7A" w:rsidRDefault="00137110" w:rsidP="00F03CDD">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sidRPr="000F1B7A">
              <w:rPr>
                <w:rFonts w:cstheme="minorHAnsi"/>
                <w:bCs/>
              </w:rPr>
              <w:t xml:space="preserve"> abstracted from electronic health record</w:t>
            </w:r>
          </w:p>
        </w:tc>
      </w:tr>
      <w:tr w:rsidR="00AE44B9" w:rsidRPr="00A01494" w14:paraId="351F893C" w14:textId="77777777" w:rsidTr="00F03CDD">
        <w:trPr>
          <w:jc w:val="center"/>
        </w:trPr>
        <w:tc>
          <w:tcPr>
            <w:tcW w:w="5208" w:type="dxa"/>
          </w:tcPr>
          <w:p w14:paraId="18991FAD" w14:textId="77777777" w:rsidR="00AE44B9" w:rsidRPr="000F1B7A" w:rsidRDefault="00137110" w:rsidP="00F03CDD">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AE44B9" w:rsidRPr="000F1B7A">
                  <w:rPr>
                    <w:rFonts w:ascii="MS Gothic" w:eastAsia="MS Gothic" w:cstheme="minorHAnsi" w:hint="eastAsia"/>
                    <w:bCs/>
                    <w:color w:val="0000FF"/>
                  </w:rPr>
                  <w:t>☐</w:t>
                </w:r>
              </w:sdtContent>
            </w:sdt>
            <w:r w:rsidR="00AE44B9" w:rsidRPr="000F1B7A">
              <w:rPr>
                <w:rFonts w:cstheme="minorHAnsi"/>
                <w:bCs/>
              </w:rPr>
              <w:t xml:space="preserve"> </w:t>
            </w:r>
            <w:proofErr w:type="spellStart"/>
            <w:r w:rsidR="00AE44B9" w:rsidRPr="000F1B7A">
              <w:rPr>
                <w:rFonts w:cstheme="minorHAnsi"/>
                <w:bCs/>
              </w:rPr>
              <w:t>eMeasure</w:t>
            </w:r>
            <w:proofErr w:type="spellEnd"/>
            <w:r w:rsidR="00AE44B9" w:rsidRPr="000F1B7A">
              <w:rPr>
                <w:rFonts w:cstheme="minorHAnsi"/>
                <w:bCs/>
              </w:rPr>
              <w:t xml:space="preserve"> (HQMF) implemented in EHRs</w:t>
            </w:r>
          </w:p>
        </w:tc>
        <w:tc>
          <w:tcPr>
            <w:tcW w:w="4847" w:type="dxa"/>
          </w:tcPr>
          <w:p w14:paraId="4560FEE6" w14:textId="77777777" w:rsidR="00AE44B9" w:rsidRPr="000F1B7A" w:rsidRDefault="00137110" w:rsidP="00F03CDD">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AE44B9" w:rsidRPr="000F1B7A">
                  <w:rPr>
                    <w:rFonts w:ascii="MS Gothic" w:eastAsia="MS Gothic" w:cstheme="minorHAnsi" w:hint="eastAsia"/>
                    <w:bCs/>
                    <w:color w:val="0000FF"/>
                  </w:rPr>
                  <w:t>☐</w:t>
                </w:r>
              </w:sdtContent>
            </w:sdt>
            <w:r w:rsidR="00AE44B9" w:rsidRPr="000F1B7A">
              <w:rPr>
                <w:rFonts w:cstheme="minorHAnsi"/>
                <w:bCs/>
              </w:rPr>
              <w:t xml:space="preserve"> </w:t>
            </w:r>
            <w:proofErr w:type="spellStart"/>
            <w:r w:rsidR="00AE44B9" w:rsidRPr="000F1B7A">
              <w:rPr>
                <w:rFonts w:cstheme="minorHAnsi"/>
                <w:bCs/>
              </w:rPr>
              <w:t>eMeasure</w:t>
            </w:r>
            <w:proofErr w:type="spellEnd"/>
            <w:r w:rsidR="00AE44B9" w:rsidRPr="000F1B7A">
              <w:rPr>
                <w:rFonts w:cstheme="minorHAnsi"/>
                <w:bCs/>
              </w:rPr>
              <w:t xml:space="preserve"> (HQMF) implemented in EHRs</w:t>
            </w:r>
          </w:p>
        </w:tc>
      </w:tr>
      <w:tr w:rsidR="00AE44B9" w:rsidRPr="00A01494" w14:paraId="22F9E241" w14:textId="77777777" w:rsidTr="00F03CDD">
        <w:trPr>
          <w:jc w:val="center"/>
        </w:trPr>
        <w:tc>
          <w:tcPr>
            <w:tcW w:w="5208" w:type="dxa"/>
          </w:tcPr>
          <w:p w14:paraId="15E087CF" w14:textId="77777777" w:rsidR="00AE44B9" w:rsidRPr="000F1B7A" w:rsidRDefault="00137110" w:rsidP="00F03CDD">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AE44B9" w:rsidRPr="000F1B7A">
                  <w:rPr>
                    <w:rFonts w:ascii="MS Gothic" w:eastAsia="MS Gothic" w:cstheme="minorHAnsi" w:hint="eastAsia"/>
                    <w:bCs/>
                    <w:color w:val="0000FF"/>
                  </w:rPr>
                  <w:t>☐</w:t>
                </w:r>
              </w:sdtContent>
            </w:sdt>
            <w:r w:rsidR="00AE44B9" w:rsidRPr="000F1B7A">
              <w:rPr>
                <w:rFonts w:cstheme="minorHAnsi"/>
                <w:bCs/>
              </w:rPr>
              <w:t xml:space="preserve"> other:  </w:t>
            </w:r>
            <w:sdt>
              <w:sdtPr>
                <w:rPr>
                  <w:rStyle w:val="Style1"/>
                </w:rPr>
                <w:id w:val="1834251992"/>
                <w:showingPlcHdr/>
                <w:text/>
              </w:sdtPr>
              <w:sdtEndPr>
                <w:rPr>
                  <w:rStyle w:val="DefaultParagraphFont"/>
                  <w:rFonts w:cstheme="minorHAnsi"/>
                  <w:bCs/>
                  <w:color w:val="auto"/>
                </w:rPr>
              </w:sdtEndPr>
              <w:sdtContent>
                <w:r w:rsidR="00AE44B9" w:rsidRPr="000F1B7A">
                  <w:rPr>
                    <w:rStyle w:val="PlaceholderText"/>
                  </w:rPr>
                  <w:t>Click here to describe</w:t>
                </w:r>
              </w:sdtContent>
            </w:sdt>
          </w:p>
        </w:tc>
        <w:tc>
          <w:tcPr>
            <w:tcW w:w="4847" w:type="dxa"/>
          </w:tcPr>
          <w:p w14:paraId="61C6CED6" w14:textId="77777777" w:rsidR="00AE44B9" w:rsidRPr="000F1B7A" w:rsidRDefault="00137110" w:rsidP="00F03CDD">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AE44B9" w:rsidRPr="000F1B7A">
                  <w:rPr>
                    <w:rFonts w:ascii="MS Gothic" w:eastAsia="MS Gothic" w:cstheme="minorHAnsi" w:hint="eastAsia"/>
                    <w:bCs/>
                    <w:color w:val="0000FF"/>
                  </w:rPr>
                  <w:t>☐</w:t>
                </w:r>
              </w:sdtContent>
            </w:sdt>
            <w:r w:rsidR="00AE44B9" w:rsidRPr="000F1B7A">
              <w:rPr>
                <w:rFonts w:cstheme="minorHAnsi"/>
                <w:bCs/>
              </w:rPr>
              <w:t xml:space="preserve"> other:  </w:t>
            </w:r>
            <w:sdt>
              <w:sdtPr>
                <w:rPr>
                  <w:rStyle w:val="Style1"/>
                </w:rPr>
                <w:id w:val="1976178076"/>
                <w:showingPlcHdr/>
                <w:text/>
              </w:sdtPr>
              <w:sdtEndPr>
                <w:rPr>
                  <w:rStyle w:val="DefaultParagraphFont"/>
                  <w:rFonts w:cstheme="minorHAnsi"/>
                  <w:bCs/>
                  <w:color w:val="auto"/>
                </w:rPr>
              </w:sdtEndPr>
              <w:sdtContent>
                <w:r w:rsidR="00AE44B9" w:rsidRPr="000F1B7A">
                  <w:rPr>
                    <w:rStyle w:val="PlaceholderText"/>
                  </w:rPr>
                  <w:t>Click here to describe</w:t>
                </w:r>
              </w:sdtContent>
            </w:sdt>
          </w:p>
        </w:tc>
      </w:tr>
    </w:tbl>
    <w:p w14:paraId="67698A6A" w14:textId="77777777" w:rsidR="00AE44B9" w:rsidRDefault="00AE44B9" w:rsidP="00AE44B9">
      <w:pPr>
        <w:autoSpaceDE w:val="0"/>
        <w:autoSpaceDN w:val="0"/>
        <w:adjustRightInd w:val="0"/>
        <w:spacing w:after="0" w:line="240" w:lineRule="auto"/>
        <w:rPr>
          <w:rFonts w:cstheme="minorHAnsi"/>
          <w:b/>
          <w:bCs/>
        </w:rPr>
      </w:pPr>
      <w:r w:rsidRPr="00A25024">
        <w:rPr>
          <w:rFonts w:cstheme="minorHAnsi"/>
          <w:b/>
          <w:bCs/>
        </w:rPr>
        <w:t xml:space="preserve">     </w:t>
      </w:r>
    </w:p>
    <w:p w14:paraId="56EFE431" w14:textId="77777777" w:rsidR="00AE44B9" w:rsidRDefault="00AE44B9" w:rsidP="00AE44B9">
      <w:pPr>
        <w:autoSpaceDE w:val="0"/>
        <w:autoSpaceDN w:val="0"/>
        <w:adjustRightInd w:val="0"/>
        <w:spacing w:after="0" w:line="240" w:lineRule="auto"/>
        <w:rPr>
          <w:rFonts w:cstheme="minorHAnsi"/>
          <w:bCs/>
        </w:rPr>
      </w:pPr>
      <w:r>
        <w:rPr>
          <w:rFonts w:cstheme="minorHAnsi"/>
          <w:b/>
          <w:bCs/>
        </w:rPr>
        <w:t>1.</w:t>
      </w:r>
      <w:r w:rsidRPr="00A25024">
        <w:rPr>
          <w:rFonts w:cstheme="minorHAnsi"/>
          <w:b/>
          <w:bCs/>
        </w:rPr>
        <w:t>2. If an existing dataset</w:t>
      </w:r>
      <w:r>
        <w:rPr>
          <w:rFonts w:cstheme="minorHAnsi"/>
          <w:b/>
          <w:bCs/>
        </w:rPr>
        <w:t xml:space="preserve"> was used</w:t>
      </w:r>
      <w:r w:rsidRPr="00A25024">
        <w:rPr>
          <w:rFonts w:cstheme="minorHAnsi"/>
          <w:b/>
          <w:bCs/>
        </w:rPr>
        <w:t xml:space="preserve">, identify the </w:t>
      </w:r>
      <w:r>
        <w:rPr>
          <w:rFonts w:cstheme="minorHAnsi"/>
          <w:b/>
          <w:bCs/>
        </w:rPr>
        <w:t xml:space="preserve">specific </w:t>
      </w:r>
      <w:r w:rsidRPr="00A25024">
        <w:rPr>
          <w:rFonts w:cstheme="minorHAnsi"/>
          <w:b/>
          <w:bCs/>
        </w:rPr>
        <w:t>dataset</w:t>
      </w:r>
      <w:r w:rsidRPr="00A25024">
        <w:rPr>
          <w:rFonts w:cstheme="minorHAnsi"/>
          <w:bCs/>
        </w:rPr>
        <w:t xml:space="preserve"> (</w:t>
      </w:r>
      <w:r>
        <w:rPr>
          <w:rFonts w:cstheme="minorHAnsi"/>
          <w:bCs/>
          <w:i/>
        </w:rPr>
        <w:t xml:space="preserve">the dataset used for testing must be consistent with the measure specifications for target population and healthcare entities being measured; </w:t>
      </w:r>
      <w:r w:rsidRPr="00241591">
        <w:rPr>
          <w:rFonts w:cstheme="minorHAnsi"/>
          <w:bCs/>
          <w:i/>
        </w:rPr>
        <w:t>e.g., Medicare Part A claims, Medicaid claims, other commercial insurance, nursing home MDS, home health OASIS, clinical registry</w:t>
      </w:r>
      <w:r w:rsidRPr="00A25024">
        <w:rPr>
          <w:rFonts w:cstheme="minorHAnsi"/>
          <w:bCs/>
        </w:rPr>
        <w:t>)</w:t>
      </w:r>
      <w:r>
        <w:rPr>
          <w:rFonts w:cstheme="minorHAnsi"/>
          <w:bCs/>
        </w:rPr>
        <w:t xml:space="preserve">. </w:t>
      </w:r>
      <w:r w:rsidRPr="00A25024">
        <w:rPr>
          <w:rFonts w:cstheme="minorHAnsi"/>
          <w:bCs/>
        </w:rPr>
        <w:t xml:space="preserve">  </w:t>
      </w:r>
    </w:p>
    <w:p w14:paraId="33685E18" w14:textId="77777777" w:rsidR="00DD536B" w:rsidRPr="00E25D03" w:rsidRDefault="00DD536B" w:rsidP="00DD536B">
      <w:pPr>
        <w:autoSpaceDE w:val="0"/>
        <w:autoSpaceDN w:val="0"/>
        <w:adjustRightInd w:val="0"/>
        <w:spacing w:after="0" w:line="240" w:lineRule="auto"/>
        <w:rPr>
          <w:rFonts w:cstheme="minorHAnsi"/>
          <w:bCs/>
          <w:color w:val="0000FF"/>
        </w:rPr>
      </w:pPr>
      <w:r w:rsidRPr="00E25D03">
        <w:rPr>
          <w:rFonts w:cstheme="minorHAnsi"/>
          <w:bCs/>
          <w:color w:val="0000FF"/>
        </w:rPr>
        <w:t>Patient data from the FIM® instrument collected from inpatient rehabilitation facilities, long term acute care facilities, and skilled nursing facilities subscribing to the Uniform Data System for Medical Rehabilitation (UDSMR). The UDSMR maintains the largest non-governmental database for medical rehabilitation outcomes</w:t>
      </w:r>
      <w:r>
        <w:rPr>
          <w:rFonts w:cstheme="minorHAnsi"/>
          <w:bCs/>
          <w:color w:val="0000FF"/>
        </w:rPr>
        <w:t>, whereby ~</w:t>
      </w:r>
      <w:r w:rsidRPr="00E25D03">
        <w:rPr>
          <w:rFonts w:cstheme="minorHAnsi"/>
          <w:bCs/>
          <w:color w:val="0000FF"/>
        </w:rPr>
        <w:t xml:space="preserve">75% of all US inpatient rehabilitation facilities submit patient level data to </w:t>
      </w:r>
      <w:r>
        <w:rPr>
          <w:rFonts w:cstheme="minorHAnsi"/>
          <w:bCs/>
          <w:color w:val="0000FF"/>
        </w:rPr>
        <w:t xml:space="preserve">include in facility level and national benchmarking reports. </w:t>
      </w:r>
      <w:r w:rsidRPr="00E25D03">
        <w:rPr>
          <w:rFonts w:cstheme="minorHAnsi"/>
          <w:bCs/>
          <w:color w:val="0000FF"/>
        </w:rPr>
        <w:t>UDSMR is a not-for-profit organization affiliated with the University at Buffalo, located in Amherst, New York.</w:t>
      </w:r>
      <w:r>
        <w:rPr>
          <w:rFonts w:cstheme="minorHAnsi"/>
          <w:bCs/>
        </w:rPr>
        <w:t xml:space="preserve"> </w:t>
      </w:r>
    </w:p>
    <w:p w14:paraId="4C1203EB" w14:textId="77777777" w:rsidR="00AE44B9" w:rsidRDefault="00AE44B9" w:rsidP="00AE44B9">
      <w:pPr>
        <w:autoSpaceDE w:val="0"/>
        <w:autoSpaceDN w:val="0"/>
        <w:adjustRightInd w:val="0"/>
        <w:spacing w:after="0" w:line="240" w:lineRule="auto"/>
        <w:rPr>
          <w:rFonts w:cstheme="minorHAnsi"/>
          <w:b/>
        </w:rPr>
      </w:pPr>
    </w:p>
    <w:p w14:paraId="0A08225F" w14:textId="77777777" w:rsidR="00DD536B" w:rsidRDefault="00AE44B9" w:rsidP="00AE44B9">
      <w:pPr>
        <w:autoSpaceDE w:val="0"/>
        <w:autoSpaceDN w:val="0"/>
        <w:adjustRightInd w:val="0"/>
        <w:spacing w:after="0" w:line="240" w:lineRule="auto"/>
        <w:rPr>
          <w:rFonts w:cstheme="minorHAnsi"/>
        </w:rPr>
      </w:pPr>
      <w:r>
        <w:rPr>
          <w:rFonts w:cstheme="minorHAnsi"/>
          <w:b/>
        </w:rPr>
        <w:t>1.</w:t>
      </w:r>
      <w:r w:rsidRPr="00A25024">
        <w:rPr>
          <w:rFonts w:cstheme="minorHAnsi"/>
          <w:b/>
        </w:rPr>
        <w:t>3. What are the dates of the data used in testing</w:t>
      </w:r>
      <w:r w:rsidRPr="00A25024">
        <w:rPr>
          <w:rFonts w:cstheme="minorHAnsi"/>
        </w:rPr>
        <w:t xml:space="preserve">?  </w:t>
      </w:r>
    </w:p>
    <w:p w14:paraId="6A2D1939" w14:textId="46560BE1" w:rsidR="00AE44B9" w:rsidRPr="00A25024" w:rsidRDefault="00137110" w:rsidP="00AE44B9">
      <w:pPr>
        <w:autoSpaceDE w:val="0"/>
        <w:autoSpaceDN w:val="0"/>
        <w:adjustRightInd w:val="0"/>
        <w:spacing w:after="0" w:line="240" w:lineRule="auto"/>
        <w:rPr>
          <w:rFonts w:cstheme="minorHAnsi"/>
          <w:bCs/>
        </w:rPr>
      </w:pPr>
      <w:sdt>
        <w:sdtPr>
          <w:rPr>
            <w:rStyle w:val="Style1"/>
          </w:rPr>
          <w:id w:val="950514773"/>
          <w:text/>
        </w:sdtPr>
        <w:sdtEndPr>
          <w:rPr>
            <w:rStyle w:val="DefaultParagraphFont"/>
            <w:rFonts w:cstheme="minorHAnsi"/>
            <w:color w:val="auto"/>
          </w:rPr>
        </w:sdtEndPr>
        <w:sdtContent>
          <w:r w:rsidR="00DD536B" w:rsidRPr="002B667C">
            <w:rPr>
              <w:rFonts w:cs="Calibri"/>
              <w:color w:val="0000FF"/>
            </w:rPr>
            <w:t>Patients discharged between 10/1/2016 to 9/30/2017 were included in the updated testing.</w:t>
          </w:r>
        </w:sdtContent>
      </w:sdt>
    </w:p>
    <w:p w14:paraId="5F2D8B27" w14:textId="77777777" w:rsidR="00AE44B9" w:rsidRDefault="00AE44B9" w:rsidP="00AE44B9">
      <w:pPr>
        <w:autoSpaceDE w:val="0"/>
        <w:autoSpaceDN w:val="0"/>
        <w:adjustRightInd w:val="0"/>
        <w:spacing w:after="0" w:line="240" w:lineRule="auto"/>
        <w:rPr>
          <w:rFonts w:cstheme="minorHAnsi"/>
          <w:bCs/>
        </w:rPr>
      </w:pPr>
    </w:p>
    <w:p w14:paraId="71404323" w14:textId="77777777" w:rsidR="00AE44B9" w:rsidRDefault="00AE44B9" w:rsidP="00AE44B9">
      <w:pPr>
        <w:autoSpaceDE w:val="0"/>
        <w:autoSpaceDN w:val="0"/>
        <w:adjustRightInd w:val="0"/>
        <w:spacing w:after="0" w:line="240" w:lineRule="auto"/>
        <w:rPr>
          <w:rFonts w:cstheme="minorHAnsi"/>
          <w:bCs/>
        </w:rPr>
      </w:pPr>
      <w:r>
        <w:rPr>
          <w:rFonts w:cstheme="minorHAnsi"/>
          <w:b/>
          <w:bCs/>
        </w:rPr>
        <w:t>1.</w:t>
      </w:r>
      <w:r w:rsidRPr="00A25024">
        <w:rPr>
          <w:rFonts w:cstheme="minorHAnsi"/>
          <w:b/>
          <w:bCs/>
        </w:rPr>
        <w:t>4. What levels of analysis</w:t>
      </w:r>
      <w:r w:rsidRPr="00A25024">
        <w:rPr>
          <w:rFonts w:cstheme="minorHAnsi"/>
          <w:bCs/>
        </w:rPr>
        <w:t xml:space="preserve"> </w:t>
      </w:r>
      <w:r w:rsidRPr="00A25024">
        <w:rPr>
          <w:rFonts w:cstheme="minorHAnsi"/>
          <w:b/>
          <w:bCs/>
        </w:rPr>
        <w:t>were tested</w:t>
      </w:r>
      <w:r w:rsidRPr="00A25024">
        <w:rPr>
          <w:rFonts w:cstheme="minorHAnsi"/>
          <w:bCs/>
        </w:rPr>
        <w:t>? (</w:t>
      </w:r>
      <w:proofErr w:type="gramStart"/>
      <w:r w:rsidRPr="00A25024">
        <w:rPr>
          <w:rFonts w:cstheme="minorHAnsi"/>
          <w:bCs/>
          <w:i/>
        </w:rPr>
        <w:t>testing</w:t>
      </w:r>
      <w:proofErr w:type="gramEnd"/>
      <w:r w:rsidRPr="00A25024">
        <w:rPr>
          <w:rFonts w:cstheme="minorHAnsi"/>
          <w:bCs/>
          <w:i/>
        </w:rPr>
        <w:t xml:space="preserve">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levels specified and intended for measure implementation, e.g., individual clinician, hospital, health plan</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AE44B9" w:rsidRPr="00A01494" w14:paraId="7EBFB6C6" w14:textId="77777777" w:rsidTr="00F03CDD">
        <w:trPr>
          <w:jc w:val="center"/>
        </w:trPr>
        <w:tc>
          <w:tcPr>
            <w:tcW w:w="5027" w:type="dxa"/>
            <w:shd w:val="clear" w:color="auto" w:fill="D9D9D9" w:themeFill="background1" w:themeFillShade="D9"/>
          </w:tcPr>
          <w:p w14:paraId="495C8C1A" w14:textId="77777777" w:rsidR="00AE44B9" w:rsidRDefault="00AE44B9" w:rsidP="00F03CDD">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7E779AFB" w14:textId="77777777" w:rsidR="00AE44B9" w:rsidRPr="00A01494" w:rsidRDefault="00AE44B9" w:rsidP="00F03CDD">
            <w:pPr>
              <w:autoSpaceDE w:val="0"/>
              <w:autoSpaceDN w:val="0"/>
              <w:adjustRightInd w:val="0"/>
              <w:rPr>
                <w:rFonts w:cstheme="minorHAnsi"/>
                <w:b/>
                <w:bCs/>
              </w:rPr>
            </w:pPr>
            <w:r>
              <w:rPr>
                <w:rFonts w:cstheme="minorHAnsi"/>
                <w:b/>
                <w:bCs/>
              </w:rPr>
              <w:t>(</w:t>
            </w:r>
            <w:r>
              <w:rPr>
                <w:rFonts w:cstheme="minorHAnsi"/>
                <w:b/>
                <w:bCs/>
                <w:i/>
              </w:rPr>
              <w:t>must be consistent with levels entered in item S.20</w:t>
            </w:r>
            <w:r>
              <w:rPr>
                <w:rFonts w:cstheme="minorHAnsi"/>
                <w:b/>
                <w:bCs/>
              </w:rPr>
              <w:t>)</w:t>
            </w:r>
          </w:p>
        </w:tc>
        <w:tc>
          <w:tcPr>
            <w:tcW w:w="5028" w:type="dxa"/>
            <w:shd w:val="clear" w:color="auto" w:fill="D9D9D9" w:themeFill="background1" w:themeFillShade="D9"/>
          </w:tcPr>
          <w:p w14:paraId="4D8191B5" w14:textId="77777777" w:rsidR="00AE44B9" w:rsidRPr="00A01494" w:rsidRDefault="00AE44B9" w:rsidP="00F03CDD">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AE44B9" w:rsidRPr="00A01494" w14:paraId="41C3A81C" w14:textId="77777777" w:rsidTr="00F03CDD">
        <w:trPr>
          <w:jc w:val="center"/>
        </w:trPr>
        <w:tc>
          <w:tcPr>
            <w:tcW w:w="5027" w:type="dxa"/>
          </w:tcPr>
          <w:p w14:paraId="1BD3CAF5" w14:textId="77777777" w:rsidR="00AE44B9" w:rsidRPr="00A01494" w:rsidRDefault="00137110" w:rsidP="00F03CDD">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cstheme="minorHAnsi"/>
                <w:bCs/>
              </w:rPr>
              <w:t xml:space="preserve"> individual clinician</w:t>
            </w:r>
          </w:p>
        </w:tc>
        <w:tc>
          <w:tcPr>
            <w:tcW w:w="5028" w:type="dxa"/>
          </w:tcPr>
          <w:p w14:paraId="271DEAC1" w14:textId="77777777" w:rsidR="00AE44B9" w:rsidRPr="00A01494" w:rsidRDefault="00137110" w:rsidP="00F03CDD">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cstheme="minorHAnsi"/>
                <w:bCs/>
              </w:rPr>
              <w:t xml:space="preserve"> individual clinician</w:t>
            </w:r>
          </w:p>
        </w:tc>
      </w:tr>
      <w:tr w:rsidR="00AE44B9" w:rsidRPr="00A01494" w14:paraId="57A19D30" w14:textId="77777777" w:rsidTr="00F03CDD">
        <w:trPr>
          <w:jc w:val="center"/>
        </w:trPr>
        <w:tc>
          <w:tcPr>
            <w:tcW w:w="5027" w:type="dxa"/>
          </w:tcPr>
          <w:p w14:paraId="0A150448" w14:textId="77777777" w:rsidR="00AE44B9" w:rsidRPr="00A01494" w:rsidRDefault="00137110" w:rsidP="00F03CDD">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cstheme="minorHAnsi"/>
                <w:bCs/>
              </w:rPr>
              <w:t xml:space="preserve"> </w:t>
            </w:r>
            <w:r w:rsidR="00AE44B9">
              <w:rPr>
                <w:rFonts w:eastAsia="MS Gothic" w:cstheme="minorHAnsi"/>
                <w:bCs/>
              </w:rPr>
              <w:t>group/practice</w:t>
            </w:r>
          </w:p>
        </w:tc>
        <w:tc>
          <w:tcPr>
            <w:tcW w:w="5028" w:type="dxa"/>
          </w:tcPr>
          <w:p w14:paraId="6351E3EB" w14:textId="77777777" w:rsidR="00AE44B9" w:rsidRPr="00A01494" w:rsidRDefault="00137110" w:rsidP="00F03CDD">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cstheme="minorHAnsi"/>
                <w:bCs/>
              </w:rPr>
              <w:t xml:space="preserve"> </w:t>
            </w:r>
            <w:r w:rsidR="00AE44B9">
              <w:rPr>
                <w:rFonts w:eastAsia="MS Gothic" w:cstheme="minorHAnsi"/>
                <w:bCs/>
              </w:rPr>
              <w:t>group/practice</w:t>
            </w:r>
          </w:p>
        </w:tc>
      </w:tr>
      <w:tr w:rsidR="00AE44B9" w:rsidRPr="00A01494" w14:paraId="26B8CD82" w14:textId="77777777" w:rsidTr="00F03CDD">
        <w:trPr>
          <w:jc w:val="center"/>
        </w:trPr>
        <w:tc>
          <w:tcPr>
            <w:tcW w:w="5027" w:type="dxa"/>
          </w:tcPr>
          <w:p w14:paraId="6E182D13" w14:textId="4231CAD6" w:rsidR="00AE44B9" w:rsidRPr="00A01494" w:rsidRDefault="00137110" w:rsidP="00F03CDD">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Pr>
                <w:rFonts w:cstheme="minorHAnsi"/>
                <w:bCs/>
              </w:rPr>
              <w:t xml:space="preserve"> </w:t>
            </w:r>
            <w:r w:rsidR="00AE44B9">
              <w:rPr>
                <w:rFonts w:eastAsia="MS Gothic" w:cstheme="minorHAnsi"/>
                <w:bCs/>
              </w:rPr>
              <w:t>hospital/facility/agency</w:t>
            </w:r>
          </w:p>
        </w:tc>
        <w:tc>
          <w:tcPr>
            <w:tcW w:w="5028" w:type="dxa"/>
          </w:tcPr>
          <w:p w14:paraId="30862EA9" w14:textId="517C512E" w:rsidR="00AE44B9" w:rsidRPr="00A01494" w:rsidRDefault="00137110" w:rsidP="00F03CDD">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Pr>
                <w:rFonts w:cstheme="minorHAnsi"/>
                <w:bCs/>
              </w:rPr>
              <w:t xml:space="preserve"> </w:t>
            </w:r>
            <w:r w:rsidR="00AE44B9">
              <w:rPr>
                <w:rFonts w:eastAsia="MS Gothic" w:cstheme="minorHAnsi"/>
                <w:bCs/>
              </w:rPr>
              <w:t>hospital/facility/agency</w:t>
            </w:r>
          </w:p>
        </w:tc>
      </w:tr>
      <w:tr w:rsidR="00AE44B9" w:rsidRPr="00A01494" w14:paraId="6751B0F8" w14:textId="77777777" w:rsidTr="00F03CDD">
        <w:trPr>
          <w:jc w:val="center"/>
        </w:trPr>
        <w:tc>
          <w:tcPr>
            <w:tcW w:w="5027" w:type="dxa"/>
          </w:tcPr>
          <w:p w14:paraId="1AB0ABFA" w14:textId="77777777" w:rsidR="00AE44B9" w:rsidRPr="00A01494" w:rsidRDefault="00137110" w:rsidP="00F03CDD">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cstheme="minorHAnsi"/>
                <w:bCs/>
                <w:color w:val="0000FF"/>
              </w:rPr>
              <w:t xml:space="preserve"> </w:t>
            </w:r>
            <w:r w:rsidR="00AE44B9">
              <w:rPr>
                <w:rFonts w:cstheme="minorHAnsi"/>
                <w:bCs/>
              </w:rPr>
              <w:t>health plan</w:t>
            </w:r>
          </w:p>
        </w:tc>
        <w:tc>
          <w:tcPr>
            <w:tcW w:w="5028" w:type="dxa"/>
          </w:tcPr>
          <w:p w14:paraId="06C24EB2" w14:textId="77777777" w:rsidR="00AE44B9" w:rsidRPr="00A01494" w:rsidRDefault="00137110" w:rsidP="00F03CDD">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cstheme="minorHAnsi"/>
                <w:bCs/>
              </w:rPr>
              <w:t xml:space="preserve"> health plan</w:t>
            </w:r>
          </w:p>
        </w:tc>
      </w:tr>
      <w:tr w:rsidR="00AE44B9" w:rsidRPr="00A01494" w14:paraId="1D2C4C51" w14:textId="77777777" w:rsidTr="00F03CDD">
        <w:trPr>
          <w:jc w:val="center"/>
        </w:trPr>
        <w:tc>
          <w:tcPr>
            <w:tcW w:w="5027" w:type="dxa"/>
          </w:tcPr>
          <w:p w14:paraId="43FEFDAC" w14:textId="27CA538E" w:rsidR="00AE44B9" w:rsidRPr="00A01494" w:rsidRDefault="00137110" w:rsidP="00CD5A59">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Content>
                <w:r w:rsidR="00CD5A59">
                  <w:rPr>
                    <w:rFonts w:ascii="MS Gothic" w:eastAsia="MS Gothic" w:hAnsi="MS Gothic" w:cstheme="minorHAnsi" w:hint="eastAsia"/>
                    <w:bCs/>
                    <w:color w:val="0000FF"/>
                  </w:rPr>
                  <w:t>☒</w:t>
                </w:r>
              </w:sdtContent>
            </w:sdt>
            <w:r w:rsidR="00AE44B9">
              <w:rPr>
                <w:rFonts w:cstheme="minorHAnsi"/>
                <w:bCs/>
              </w:rPr>
              <w:t xml:space="preserve"> </w:t>
            </w:r>
            <w:r w:rsidR="00AE44B9"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CD5A59">
                  <w:rPr>
                    <w:rStyle w:val="Style1"/>
                  </w:rPr>
                  <w:t>patient level change in function</w:t>
                </w:r>
              </w:sdtContent>
            </w:sdt>
          </w:p>
        </w:tc>
        <w:tc>
          <w:tcPr>
            <w:tcW w:w="5028" w:type="dxa"/>
          </w:tcPr>
          <w:p w14:paraId="285698AF" w14:textId="489C5CB0" w:rsidR="00AE44B9" w:rsidRPr="00A01494" w:rsidRDefault="00137110" w:rsidP="00DD536B">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Pr>
                <w:rFonts w:cstheme="minorHAnsi"/>
                <w:bCs/>
              </w:rPr>
              <w:t xml:space="preserve"> </w:t>
            </w:r>
            <w:r w:rsidR="00AE44B9"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DD536B">
                  <w:rPr>
                    <w:rStyle w:val="Style1"/>
                  </w:rPr>
                  <w:t>patient level/aggregate</w:t>
                </w:r>
              </w:sdtContent>
            </w:sdt>
          </w:p>
        </w:tc>
      </w:tr>
    </w:tbl>
    <w:p w14:paraId="477871A1" w14:textId="77777777" w:rsidR="00AE44B9" w:rsidRPr="00A25024" w:rsidRDefault="00AE44B9" w:rsidP="00AE44B9">
      <w:pPr>
        <w:autoSpaceDE w:val="0"/>
        <w:autoSpaceDN w:val="0"/>
        <w:adjustRightInd w:val="0"/>
        <w:spacing w:after="0" w:line="240" w:lineRule="auto"/>
        <w:rPr>
          <w:rFonts w:cstheme="minorHAnsi"/>
          <w:bCs/>
        </w:rPr>
      </w:pPr>
    </w:p>
    <w:p w14:paraId="72ABFBC9" w14:textId="77777777" w:rsidR="00AE44B9" w:rsidRDefault="00AE44B9" w:rsidP="00AE44B9">
      <w:pPr>
        <w:autoSpaceDE w:val="0"/>
        <w:autoSpaceDN w:val="0"/>
        <w:adjustRightInd w:val="0"/>
        <w:spacing w:after="0" w:line="240" w:lineRule="auto"/>
        <w:rPr>
          <w:rFonts w:cstheme="minorHAnsi"/>
          <w:bCs/>
        </w:rPr>
      </w:pPr>
      <w:r>
        <w:rPr>
          <w:rFonts w:cstheme="minorHAnsi"/>
          <w:b/>
          <w:bCs/>
        </w:rPr>
        <w:t>1.</w:t>
      </w:r>
      <w:r w:rsidRPr="00A25024">
        <w:rPr>
          <w:rFonts w:cstheme="minorHAnsi"/>
          <w:b/>
          <w:bCs/>
        </w:rPr>
        <w:t xml:space="preserve">5. How many and which </w:t>
      </w:r>
      <w:r w:rsidRPr="00A25024">
        <w:rPr>
          <w:rFonts w:cstheme="minorHAnsi"/>
          <w:b/>
          <w:bCs/>
          <w:u w:val="single"/>
        </w:rPr>
        <w:t>measured entities</w:t>
      </w:r>
      <w:r w:rsidRPr="00A25024">
        <w:rPr>
          <w:rFonts w:cstheme="minorHAnsi"/>
          <w:b/>
          <w:bCs/>
        </w:rPr>
        <w:t xml:space="preserve"> were included in the testing and analysis</w:t>
      </w:r>
      <w:r>
        <w:rPr>
          <w:rFonts w:cstheme="minorHAnsi"/>
          <w:b/>
          <w:bCs/>
        </w:rPr>
        <w:t xml:space="preserve"> (by level of analysis and data source)</w:t>
      </w:r>
      <w:r w:rsidRPr="00A25024">
        <w:rPr>
          <w:rFonts w:cstheme="minorHAnsi"/>
          <w:bCs/>
        </w:rPr>
        <w:t>? (</w:t>
      </w:r>
      <w:proofErr w:type="gramStart"/>
      <w:r w:rsidRPr="00A25024">
        <w:rPr>
          <w:rFonts w:cstheme="minorHAnsi"/>
          <w:bCs/>
          <w:i/>
        </w:rPr>
        <w:t>identify</w:t>
      </w:r>
      <w:proofErr w:type="gramEnd"/>
      <w:r w:rsidRPr="00A25024">
        <w:rPr>
          <w:rFonts w:cstheme="minorHAnsi"/>
          <w:bCs/>
          <w:i/>
        </w:rPr>
        <w:t xml:space="preserve"> the number and descriptive characteristics of measured entities included in the analysis (e.g., size, location, type); if a sample was used, describe how entities were selected for inclusion in the sample</w:t>
      </w:r>
      <w:r w:rsidRPr="00A25024">
        <w:rPr>
          <w:rFonts w:cstheme="minorHAnsi"/>
          <w:bCs/>
        </w:rPr>
        <w:t xml:space="preserve">) </w:t>
      </w:r>
    </w:p>
    <w:p w14:paraId="5A0FC21F" w14:textId="77777777" w:rsidR="00CD5A59" w:rsidRDefault="00CD5A59" w:rsidP="00CD5A59">
      <w:pPr>
        <w:autoSpaceDE w:val="0"/>
        <w:autoSpaceDN w:val="0"/>
        <w:adjustRightInd w:val="0"/>
        <w:spacing w:after="0" w:line="240" w:lineRule="auto"/>
        <w:rPr>
          <w:rFonts w:cstheme="minorHAnsi"/>
          <w:bCs/>
        </w:rPr>
      </w:pPr>
      <w:r w:rsidRPr="00CB6142">
        <w:rPr>
          <w:rFonts w:cstheme="minorHAnsi"/>
          <w:bCs/>
          <w:color w:val="0000FF"/>
        </w:rPr>
        <w:lastRenderedPageBreak/>
        <w:t xml:space="preserve">All </w:t>
      </w:r>
      <w:sdt>
        <w:sdtPr>
          <w:rPr>
            <w:color w:val="0000FF"/>
          </w:rPr>
          <w:id w:val="136315518"/>
          <w:text/>
        </w:sdtPr>
        <w:sdtContent>
          <w:r w:rsidRPr="00CB6142">
            <w:rPr>
              <w:color w:val="0000FF"/>
            </w:rPr>
            <w:t xml:space="preserve">patients discharged </w:t>
          </w:r>
          <w:r>
            <w:rPr>
              <w:color w:val="0000FF"/>
            </w:rPr>
            <w:t xml:space="preserve">from inpatient rehabilitation facilities (IRFs) in the U.S. </w:t>
          </w:r>
          <w:r w:rsidRPr="00CB6142">
            <w:rPr>
              <w:color w:val="0000FF"/>
            </w:rPr>
            <w:t>between 10/1/2016 to 9/30/2017 (N=488,942, missing=0</w:t>
          </w:r>
        </w:sdtContent>
      </w:sdt>
      <w:r>
        <w:rPr>
          <w:color w:val="0000FF"/>
        </w:rPr>
        <w:t xml:space="preserve">) </w:t>
      </w:r>
      <w:r w:rsidRPr="00CB6142">
        <w:rPr>
          <w:color w:val="0000FF"/>
        </w:rPr>
        <w:t xml:space="preserve">were included in the updated </w:t>
      </w:r>
      <w:r>
        <w:rPr>
          <w:color w:val="0000FF"/>
        </w:rPr>
        <w:t>ag</w:t>
      </w:r>
      <w:r w:rsidRPr="00CB6142">
        <w:rPr>
          <w:color w:val="0000FF"/>
        </w:rPr>
        <w:t xml:space="preserve">gregate testing. </w:t>
      </w:r>
      <w:r>
        <w:rPr>
          <w:color w:val="0000FF"/>
        </w:rPr>
        <w:t>There were 855</w:t>
      </w:r>
      <w:r>
        <w:rPr>
          <w:rFonts w:cstheme="minorHAnsi"/>
          <w:bCs/>
          <w:color w:val="0000FF"/>
        </w:rPr>
        <w:t xml:space="preserve"> facilities </w:t>
      </w:r>
      <w:r w:rsidRPr="00CB6142">
        <w:rPr>
          <w:rFonts w:cstheme="minorHAnsi"/>
          <w:bCs/>
          <w:color w:val="0000FF"/>
        </w:rPr>
        <w:t>included,</w:t>
      </w:r>
      <w:r>
        <w:rPr>
          <w:rFonts w:cstheme="minorHAnsi"/>
          <w:bCs/>
          <w:color w:val="0000FF"/>
        </w:rPr>
        <w:t xml:space="preserve"> of which</w:t>
      </w:r>
      <w:r w:rsidRPr="00CB6142">
        <w:rPr>
          <w:rFonts w:cstheme="minorHAnsi"/>
          <w:bCs/>
          <w:color w:val="0000FF"/>
        </w:rPr>
        <w:t xml:space="preserve"> 76% were units within an acute care hospital and 24% were free-standing facilitie</w:t>
      </w:r>
      <w:r>
        <w:rPr>
          <w:rFonts w:cstheme="minorHAnsi"/>
          <w:bCs/>
          <w:color w:val="0000FF"/>
        </w:rPr>
        <w:t xml:space="preserve">s. Every state in the U.S. was </w:t>
      </w:r>
      <w:r w:rsidRPr="00CB6142">
        <w:rPr>
          <w:rFonts w:cstheme="minorHAnsi"/>
          <w:bCs/>
          <w:color w:val="0000FF"/>
        </w:rPr>
        <w:t xml:space="preserve">represented. </w:t>
      </w:r>
    </w:p>
    <w:p w14:paraId="299702EB" w14:textId="77777777" w:rsidR="00CD5A59" w:rsidRDefault="00CD5A59" w:rsidP="00CD5A59">
      <w:pPr>
        <w:autoSpaceDE w:val="0"/>
        <w:autoSpaceDN w:val="0"/>
        <w:adjustRightInd w:val="0"/>
        <w:spacing w:after="0" w:line="240" w:lineRule="auto"/>
        <w:rPr>
          <w:color w:val="0000FF"/>
        </w:rPr>
      </w:pPr>
    </w:p>
    <w:p w14:paraId="2157BB2D" w14:textId="77777777" w:rsidR="00CD5A59" w:rsidRDefault="00CD5A59" w:rsidP="00CD5A59">
      <w:pPr>
        <w:autoSpaceDE w:val="0"/>
        <w:autoSpaceDN w:val="0"/>
        <w:adjustRightInd w:val="0"/>
        <w:spacing w:after="0" w:line="240" w:lineRule="auto"/>
        <w:rPr>
          <w:color w:val="0000FF"/>
        </w:rPr>
      </w:pPr>
      <w:r>
        <w:rPr>
          <w:color w:val="0000FF"/>
        </w:rPr>
        <w:t xml:space="preserve">For the facility level analysis, </w:t>
      </w:r>
      <w:r w:rsidRPr="00CB6142">
        <w:rPr>
          <w:color w:val="0000FF"/>
        </w:rPr>
        <w:t>a random sam</w:t>
      </w:r>
      <w:r>
        <w:rPr>
          <w:color w:val="0000FF"/>
        </w:rPr>
        <w:t>ple of 30 facilities from the 855</w:t>
      </w:r>
      <w:r w:rsidRPr="00CB6142">
        <w:rPr>
          <w:color w:val="0000FF"/>
        </w:rPr>
        <w:t xml:space="preserve"> </w:t>
      </w:r>
      <w:r>
        <w:rPr>
          <w:color w:val="0000FF"/>
        </w:rPr>
        <w:t>total included f</w:t>
      </w:r>
      <w:r w:rsidRPr="00CB6142">
        <w:rPr>
          <w:color w:val="0000FF"/>
        </w:rPr>
        <w:t>acilities</w:t>
      </w:r>
      <w:r>
        <w:rPr>
          <w:color w:val="0000FF"/>
        </w:rPr>
        <w:t>,</w:t>
      </w:r>
      <w:r w:rsidRPr="00CB6142">
        <w:rPr>
          <w:color w:val="0000FF"/>
        </w:rPr>
        <w:t xml:space="preserve"> </w:t>
      </w:r>
      <w:r>
        <w:rPr>
          <w:color w:val="0000FF"/>
        </w:rPr>
        <w:t>were selected. A</w:t>
      </w:r>
      <w:r w:rsidRPr="00CB6142">
        <w:rPr>
          <w:color w:val="0000FF"/>
        </w:rPr>
        <w:t xml:space="preserve"> random sample </w:t>
      </w:r>
      <w:r>
        <w:rPr>
          <w:color w:val="0000FF"/>
        </w:rPr>
        <w:t xml:space="preserve">was necessary as it would not be feasible </w:t>
      </w:r>
      <w:r w:rsidRPr="00CB6142">
        <w:rPr>
          <w:color w:val="0000FF"/>
        </w:rPr>
        <w:t xml:space="preserve">to perform </w:t>
      </w:r>
      <w:r>
        <w:rPr>
          <w:color w:val="0000FF"/>
        </w:rPr>
        <w:t>the analysis on all 855</w:t>
      </w:r>
      <w:r w:rsidRPr="00CB6142">
        <w:rPr>
          <w:color w:val="0000FF"/>
        </w:rPr>
        <w:t xml:space="preserve"> facilities. </w:t>
      </w:r>
      <w:r>
        <w:rPr>
          <w:color w:val="0000FF"/>
        </w:rPr>
        <w:t xml:space="preserve">The random sample included </w:t>
      </w:r>
      <w:r w:rsidRPr="00CB6142">
        <w:rPr>
          <w:color w:val="0000FF"/>
        </w:rPr>
        <w:t>7 fr</w:t>
      </w:r>
      <w:r>
        <w:rPr>
          <w:color w:val="0000FF"/>
        </w:rPr>
        <w:t xml:space="preserve">eestanding IRFs and 23 units. Selection criteria for the random sampling were as follows: </w:t>
      </w:r>
      <w:r w:rsidRPr="00CB6142">
        <w:rPr>
          <w:color w:val="0000FF"/>
        </w:rPr>
        <w:t xml:space="preserve">facilities must have had at least 100 cases discharged in </w:t>
      </w:r>
      <w:r>
        <w:rPr>
          <w:color w:val="0000FF"/>
        </w:rPr>
        <w:t>the time period of reference and e</w:t>
      </w:r>
      <w:r w:rsidRPr="00CB6142">
        <w:rPr>
          <w:color w:val="0000FF"/>
        </w:rPr>
        <w:t xml:space="preserve">ach facility contained complete </w:t>
      </w:r>
      <w:r>
        <w:rPr>
          <w:color w:val="0000FF"/>
        </w:rPr>
        <w:t xml:space="preserve">patient </w:t>
      </w:r>
      <w:r w:rsidRPr="00CB6142">
        <w:rPr>
          <w:color w:val="0000FF"/>
        </w:rPr>
        <w:t>records</w:t>
      </w:r>
      <w:r>
        <w:rPr>
          <w:color w:val="0000FF"/>
        </w:rPr>
        <w:t>,</w:t>
      </w:r>
      <w:r w:rsidRPr="00CB6142">
        <w:rPr>
          <w:color w:val="0000FF"/>
        </w:rPr>
        <w:t xml:space="preserve"> meaning all items at admission and discharge </w:t>
      </w:r>
      <w:r>
        <w:rPr>
          <w:color w:val="0000FF"/>
        </w:rPr>
        <w:t xml:space="preserve">were completed </w:t>
      </w:r>
      <w:r w:rsidRPr="00CB6142">
        <w:rPr>
          <w:color w:val="0000FF"/>
        </w:rPr>
        <w:t>for each patient</w:t>
      </w:r>
      <w:r>
        <w:rPr>
          <w:color w:val="0000FF"/>
        </w:rPr>
        <w:t xml:space="preserve"> (no missing data)</w:t>
      </w:r>
      <w:r w:rsidRPr="00CB6142">
        <w:rPr>
          <w:color w:val="0000FF"/>
        </w:rPr>
        <w:t xml:space="preserve">. </w:t>
      </w:r>
      <w:r>
        <w:rPr>
          <w:color w:val="0000FF"/>
        </w:rPr>
        <w:t>For the analysis, e</w:t>
      </w:r>
      <w:r w:rsidRPr="00CB6142">
        <w:rPr>
          <w:color w:val="0000FF"/>
        </w:rPr>
        <w:t xml:space="preserve">ach </w:t>
      </w:r>
      <w:r>
        <w:rPr>
          <w:color w:val="0000FF"/>
        </w:rPr>
        <w:t>of the 30 facilities were</w:t>
      </w:r>
      <w:r w:rsidRPr="00CB6142">
        <w:rPr>
          <w:color w:val="0000FF"/>
        </w:rPr>
        <w:t xml:space="preserve"> randomly split into two datasets, and the </w:t>
      </w:r>
      <w:proofErr w:type="spellStart"/>
      <w:r>
        <w:rPr>
          <w:color w:val="0000FF"/>
        </w:rPr>
        <w:t>rasch</w:t>
      </w:r>
      <w:proofErr w:type="spellEnd"/>
      <w:r>
        <w:rPr>
          <w:color w:val="0000FF"/>
        </w:rPr>
        <w:t>-converted average change scores</w:t>
      </w:r>
      <w:r w:rsidRPr="00CB6142">
        <w:rPr>
          <w:color w:val="0000FF"/>
        </w:rPr>
        <w:t xml:space="preserve"> at the facility level </w:t>
      </w:r>
      <w:r>
        <w:rPr>
          <w:color w:val="0000FF"/>
        </w:rPr>
        <w:t xml:space="preserve">were calculated, results were </w:t>
      </w:r>
      <w:r w:rsidRPr="00CB6142">
        <w:rPr>
          <w:color w:val="0000FF"/>
        </w:rPr>
        <w:t xml:space="preserve">compared across the facilities </w:t>
      </w:r>
      <w:r>
        <w:rPr>
          <w:color w:val="0000FF"/>
        </w:rPr>
        <w:t>(</w:t>
      </w:r>
      <w:r w:rsidRPr="00CB6142">
        <w:rPr>
          <w:color w:val="0000FF"/>
        </w:rPr>
        <w:t>ICC</w:t>
      </w:r>
      <w:r>
        <w:rPr>
          <w:color w:val="0000FF"/>
        </w:rPr>
        <w:t>)</w:t>
      </w:r>
      <w:r w:rsidRPr="00CB6142">
        <w:rPr>
          <w:color w:val="0000FF"/>
        </w:rPr>
        <w:t>.</w:t>
      </w:r>
    </w:p>
    <w:p w14:paraId="3DB483F7" w14:textId="77777777" w:rsidR="00CD5A59" w:rsidRDefault="00CD5A59" w:rsidP="00CD5A59">
      <w:pPr>
        <w:autoSpaceDE w:val="0"/>
        <w:autoSpaceDN w:val="0"/>
        <w:adjustRightInd w:val="0"/>
        <w:spacing w:after="0" w:line="240" w:lineRule="auto"/>
        <w:rPr>
          <w:color w:val="0000FF"/>
        </w:rPr>
      </w:pPr>
    </w:p>
    <w:p w14:paraId="513773AB" w14:textId="77777777" w:rsidR="00CD5A59" w:rsidRDefault="00CD5A59" w:rsidP="00CD5A59">
      <w:pPr>
        <w:autoSpaceDE w:val="0"/>
        <w:autoSpaceDN w:val="0"/>
        <w:adjustRightInd w:val="0"/>
        <w:spacing w:after="0" w:line="240" w:lineRule="auto"/>
        <w:rPr>
          <w:rFonts w:cstheme="minorHAnsi"/>
          <w:bCs/>
        </w:rPr>
      </w:pPr>
      <w:r>
        <w:rPr>
          <w:color w:val="0000FF"/>
        </w:rPr>
        <w:t xml:space="preserve">To ensure the facilities selected in the random sample were representative of an average IRF, facilities with fewer than 100 patients discharged per year were excluded from selection, as this is not typical for the large majority of IRFs throughout the country and these facilities are outliers and likely differ in vast ways from the majority of IRFs. The number of facilities in the database that had less than 100 patients discharge in the one year time frame was 36, which is ~4% of the total number of facilities. Of the 36 facilities that were excluded from selection in the random sample, the average number of patients discharged per year was 74, with a median of </w:t>
      </w:r>
      <w:proofErr w:type="gramStart"/>
      <w:r>
        <w:rPr>
          <w:color w:val="0000FF"/>
        </w:rPr>
        <w:t>81,</w:t>
      </w:r>
      <w:proofErr w:type="gramEnd"/>
      <w:r>
        <w:rPr>
          <w:color w:val="0000FF"/>
        </w:rPr>
        <w:t xml:space="preserve"> the range was 11 to 99.  In contrast, of the 819 facilities eligible for selection in the random sample, the average number of patients discharged per year was 594, with a median of 413.  </w:t>
      </w:r>
    </w:p>
    <w:p w14:paraId="4AE7471A" w14:textId="77777777" w:rsidR="00AE44B9" w:rsidRPr="00A25024" w:rsidRDefault="00AE44B9" w:rsidP="00AE44B9">
      <w:pPr>
        <w:autoSpaceDE w:val="0"/>
        <w:autoSpaceDN w:val="0"/>
        <w:adjustRightInd w:val="0"/>
        <w:spacing w:after="0" w:line="240" w:lineRule="auto"/>
        <w:rPr>
          <w:rFonts w:cstheme="minorHAnsi"/>
          <w:bCs/>
        </w:rPr>
      </w:pPr>
    </w:p>
    <w:p w14:paraId="71DB0248" w14:textId="6088D081" w:rsidR="00624ABF" w:rsidRDefault="00AE44B9" w:rsidP="00624ABF">
      <w:pPr>
        <w:autoSpaceDE w:val="0"/>
        <w:autoSpaceDN w:val="0"/>
        <w:adjustRightInd w:val="0"/>
        <w:spacing w:after="0" w:line="240" w:lineRule="auto"/>
        <w:rPr>
          <w:color w:val="3333FF"/>
        </w:rPr>
      </w:pPr>
      <w:r>
        <w:rPr>
          <w:rFonts w:cstheme="minorHAnsi"/>
          <w:b/>
          <w:bCs/>
        </w:rPr>
        <w:t>1.</w:t>
      </w:r>
      <w:r w:rsidRPr="00A25024">
        <w:rPr>
          <w:rFonts w:cstheme="minorHAnsi"/>
          <w:b/>
          <w:bCs/>
        </w:rPr>
        <w:t xml:space="preserve">6. How many and which </w:t>
      </w:r>
      <w:r w:rsidRPr="00A25024">
        <w:rPr>
          <w:rFonts w:cstheme="minorHAnsi"/>
          <w:b/>
          <w:bCs/>
          <w:u w:val="single"/>
        </w:rPr>
        <w:t>patients</w:t>
      </w:r>
      <w:r w:rsidRPr="00A25024">
        <w:rPr>
          <w:rFonts w:cstheme="minorHAnsi"/>
          <w:b/>
          <w:bCs/>
        </w:rPr>
        <w:t xml:space="preserve"> were included in the testing and analysis</w:t>
      </w:r>
      <w:r>
        <w:rPr>
          <w:rFonts w:cstheme="minorHAnsi"/>
          <w:b/>
          <w:bCs/>
        </w:rPr>
        <w:t xml:space="preserve"> (by level of analysis and data source)</w:t>
      </w:r>
      <w:r w:rsidRPr="00A25024">
        <w:rPr>
          <w:rFonts w:cstheme="minorHAnsi"/>
          <w:bCs/>
        </w:rPr>
        <w:t>? (</w:t>
      </w:r>
      <w:proofErr w:type="gramStart"/>
      <w:r w:rsidRPr="00A25024">
        <w:rPr>
          <w:rFonts w:cstheme="minorHAnsi"/>
          <w:bCs/>
          <w:i/>
        </w:rPr>
        <w:t>identify</w:t>
      </w:r>
      <w:proofErr w:type="gramEnd"/>
      <w:r w:rsidRPr="00A25024">
        <w:rPr>
          <w:rFonts w:cstheme="minorHAnsi"/>
          <w:bCs/>
          <w:i/>
        </w:rPr>
        <w:t xml:space="preserve"> the number and descriptive characteristics of patients included in the analysis (e.g., age, sex, race, diagnosis); if a sample was used, describe how patients were selected for inclusion in the sample</w:t>
      </w:r>
      <w:r w:rsidRPr="00A25024">
        <w:rPr>
          <w:rFonts w:cstheme="minorHAnsi"/>
          <w:bCs/>
        </w:rPr>
        <w:t xml:space="preserve">) </w:t>
      </w:r>
      <w:r w:rsidRPr="00A25024">
        <w:rPr>
          <w:rFonts w:cstheme="minorHAnsi"/>
          <w:bCs/>
        </w:rPr>
        <w:br/>
      </w:r>
      <w:r w:rsidR="00624ABF" w:rsidRPr="00CB6142">
        <w:rPr>
          <w:rFonts w:cstheme="minorHAnsi"/>
          <w:bCs/>
          <w:color w:val="0000FF"/>
        </w:rPr>
        <w:t xml:space="preserve">All </w:t>
      </w:r>
      <w:sdt>
        <w:sdtPr>
          <w:rPr>
            <w:color w:val="0000FF"/>
          </w:rPr>
          <w:id w:val="-13535175"/>
          <w:text/>
        </w:sdtPr>
        <w:sdtContent>
          <w:r w:rsidR="00624ABF" w:rsidRPr="00CB6142">
            <w:rPr>
              <w:color w:val="0000FF"/>
            </w:rPr>
            <w:t xml:space="preserve">patients discharged </w:t>
          </w:r>
          <w:r w:rsidR="00CD5A59">
            <w:rPr>
              <w:color w:val="0000FF"/>
            </w:rPr>
            <w:t>from 855</w:t>
          </w:r>
          <w:r w:rsidR="00624ABF">
            <w:rPr>
              <w:color w:val="0000FF"/>
            </w:rPr>
            <w:t xml:space="preserve"> facilities in the U.S. </w:t>
          </w:r>
          <w:r w:rsidR="00624ABF" w:rsidRPr="00CB6142">
            <w:rPr>
              <w:color w:val="0000FF"/>
            </w:rPr>
            <w:t>between 10/1/2016 to 9/30/2017 (N=488,942, missing=0</w:t>
          </w:r>
        </w:sdtContent>
      </w:sdt>
      <w:r w:rsidR="00624ABF">
        <w:rPr>
          <w:color w:val="0000FF"/>
        </w:rPr>
        <w:t xml:space="preserve">) </w:t>
      </w:r>
      <w:r w:rsidR="00624ABF" w:rsidRPr="00CB6142">
        <w:rPr>
          <w:color w:val="0000FF"/>
        </w:rPr>
        <w:t xml:space="preserve">were included in the updated </w:t>
      </w:r>
      <w:r w:rsidR="00624ABF">
        <w:rPr>
          <w:color w:val="0000FF"/>
        </w:rPr>
        <w:t>ag</w:t>
      </w:r>
      <w:r w:rsidR="00624ABF" w:rsidRPr="00CB6142">
        <w:rPr>
          <w:color w:val="0000FF"/>
        </w:rPr>
        <w:t>gregate testing</w:t>
      </w:r>
      <w:r w:rsidR="00624ABF">
        <w:rPr>
          <w:color w:val="0000FF"/>
        </w:rPr>
        <w:t>. Patient admission and discharge data were used. All patients age 18 and over were included, the mean age of the total sample was 69.1 years (S.D</w:t>
      </w:r>
      <w:proofErr w:type="gramStart"/>
      <w:r w:rsidR="00624ABF">
        <w:rPr>
          <w:color w:val="0000FF"/>
        </w:rPr>
        <w:t>.=</w:t>
      </w:r>
      <w:proofErr w:type="gramEnd"/>
      <w:r w:rsidR="00624ABF">
        <w:rPr>
          <w:color w:val="0000FF"/>
        </w:rPr>
        <w:t xml:space="preserve"> 15.5), 51% were female and 49% were male. All race/ethnicities were included and the distribution was as follows: 76.5% Caucasian (n=374,527), 12% African American (n=59,197), 6% Hispanic/Latino (n=28,321), 2% Asian (n=9,420), .5% Hawaiian/Pacific Islander (n=3,020), .5% American Indian/Alaskan (n=2,471), and 2.5% other race/ethnicity not specified (n=11,986). All payment sources were included and the distribution was as follows: 72.7% Medicare (n=355,424), 14.7% commercial health insurance (n=71,980), 6.5% Medicaid (n=31,717), 2.8% other payment source (Workers Compensation, no-fault auto, employer) (n=13,686), 1.7% unknown/payment source not specified (n=8,344), 1% un-reimbursed/no-pay (n=4,746), .3% Veterans benefits (n=1,545), .3% self-pay/private </w:t>
      </w:r>
      <w:r w:rsidR="00624ABF" w:rsidRPr="0003157E">
        <w:rPr>
          <w:color w:val="3333FF"/>
        </w:rPr>
        <w:t>pay (n=1,500). All impai</w:t>
      </w:r>
      <w:r w:rsidR="00080526">
        <w:rPr>
          <w:color w:val="3333FF"/>
        </w:rPr>
        <w:t>rments/conditions were included;</w:t>
      </w:r>
      <w:r w:rsidR="00624ABF" w:rsidRPr="0003157E">
        <w:rPr>
          <w:color w:val="3333FF"/>
        </w:rPr>
        <w:t xml:space="preserve"> the distribution of</w:t>
      </w:r>
      <w:r w:rsidR="00CD5A59">
        <w:rPr>
          <w:color w:val="3333FF"/>
        </w:rPr>
        <w:t xml:space="preserve"> sample</w:t>
      </w:r>
      <w:r w:rsidR="00624ABF" w:rsidRPr="0003157E">
        <w:rPr>
          <w:color w:val="3333FF"/>
        </w:rPr>
        <w:t xml:space="preserve"> </w:t>
      </w:r>
      <w:r w:rsidR="00CD5A59">
        <w:rPr>
          <w:color w:val="3333FF"/>
        </w:rPr>
        <w:t xml:space="preserve">impairment/conditions </w:t>
      </w:r>
      <w:r w:rsidR="00624ABF">
        <w:rPr>
          <w:color w:val="3333FF"/>
        </w:rPr>
        <w:t>displayed in T</w:t>
      </w:r>
      <w:r w:rsidR="00624ABF" w:rsidRPr="0003157E">
        <w:rPr>
          <w:color w:val="3333FF"/>
        </w:rPr>
        <w:t xml:space="preserve">able </w:t>
      </w:r>
      <w:r w:rsidR="00624ABF">
        <w:rPr>
          <w:color w:val="3333FF"/>
        </w:rPr>
        <w:t xml:space="preserve">1 </w:t>
      </w:r>
      <w:r w:rsidR="00624ABF" w:rsidRPr="0003157E">
        <w:rPr>
          <w:color w:val="3333FF"/>
        </w:rPr>
        <w:t>below.</w:t>
      </w:r>
    </w:p>
    <w:p w14:paraId="79F37F8F" w14:textId="77777777" w:rsidR="00624ABF" w:rsidRDefault="00624ABF" w:rsidP="00624ABF">
      <w:pPr>
        <w:autoSpaceDE w:val="0"/>
        <w:autoSpaceDN w:val="0"/>
        <w:adjustRightInd w:val="0"/>
        <w:spacing w:after="0" w:line="240" w:lineRule="auto"/>
        <w:rPr>
          <w:color w:val="3333FF"/>
        </w:rPr>
      </w:pPr>
    </w:p>
    <w:p w14:paraId="0D719773" w14:textId="77777777" w:rsidR="00624ABF" w:rsidRDefault="00624ABF" w:rsidP="00624ABF">
      <w:pPr>
        <w:autoSpaceDE w:val="0"/>
        <w:autoSpaceDN w:val="0"/>
        <w:adjustRightInd w:val="0"/>
        <w:spacing w:after="0" w:line="240" w:lineRule="auto"/>
        <w:rPr>
          <w:color w:val="3333FF"/>
        </w:rPr>
      </w:pPr>
    </w:p>
    <w:p w14:paraId="59CBCC0D" w14:textId="77777777" w:rsidR="00624ABF" w:rsidRDefault="00624ABF" w:rsidP="00624ABF">
      <w:pPr>
        <w:autoSpaceDE w:val="0"/>
        <w:autoSpaceDN w:val="0"/>
        <w:adjustRightInd w:val="0"/>
        <w:spacing w:after="0" w:line="240" w:lineRule="auto"/>
        <w:rPr>
          <w:color w:val="3333FF"/>
        </w:rPr>
      </w:pPr>
    </w:p>
    <w:p w14:paraId="7A5FEE2E" w14:textId="77777777" w:rsidR="00624ABF" w:rsidRDefault="00624ABF" w:rsidP="00624ABF">
      <w:pPr>
        <w:autoSpaceDE w:val="0"/>
        <w:autoSpaceDN w:val="0"/>
        <w:adjustRightInd w:val="0"/>
        <w:spacing w:after="0" w:line="240" w:lineRule="auto"/>
        <w:rPr>
          <w:color w:val="3333FF"/>
        </w:rPr>
      </w:pPr>
    </w:p>
    <w:p w14:paraId="4D414449" w14:textId="77777777" w:rsidR="00624ABF" w:rsidRDefault="00624ABF" w:rsidP="00624ABF">
      <w:pPr>
        <w:autoSpaceDE w:val="0"/>
        <w:autoSpaceDN w:val="0"/>
        <w:adjustRightInd w:val="0"/>
        <w:spacing w:after="0" w:line="240" w:lineRule="auto"/>
        <w:rPr>
          <w:color w:val="3333FF"/>
        </w:rPr>
      </w:pPr>
    </w:p>
    <w:p w14:paraId="42E9E345" w14:textId="77777777" w:rsidR="00624ABF" w:rsidRDefault="00624ABF" w:rsidP="00624ABF">
      <w:pPr>
        <w:autoSpaceDE w:val="0"/>
        <w:autoSpaceDN w:val="0"/>
        <w:adjustRightInd w:val="0"/>
        <w:spacing w:after="0" w:line="240" w:lineRule="auto"/>
        <w:rPr>
          <w:color w:val="3333FF"/>
        </w:rPr>
      </w:pPr>
    </w:p>
    <w:p w14:paraId="21C09E04" w14:textId="77777777" w:rsidR="00624ABF" w:rsidRDefault="00624ABF" w:rsidP="00624ABF">
      <w:pPr>
        <w:autoSpaceDE w:val="0"/>
        <w:autoSpaceDN w:val="0"/>
        <w:adjustRightInd w:val="0"/>
        <w:spacing w:after="0" w:line="240" w:lineRule="auto"/>
        <w:rPr>
          <w:color w:val="3333FF"/>
        </w:rPr>
      </w:pPr>
    </w:p>
    <w:p w14:paraId="757AD205" w14:textId="77777777" w:rsidR="00624ABF" w:rsidRPr="00320AA7" w:rsidRDefault="00624ABF" w:rsidP="00624ABF">
      <w:pPr>
        <w:autoSpaceDE w:val="0"/>
        <w:autoSpaceDN w:val="0"/>
        <w:adjustRightInd w:val="0"/>
        <w:spacing w:after="0" w:line="240" w:lineRule="auto"/>
        <w:rPr>
          <w:b/>
          <w:color w:val="3333FF"/>
        </w:rPr>
      </w:pPr>
      <w:r w:rsidRPr="00076A64">
        <w:rPr>
          <w:b/>
          <w:color w:val="3333FF"/>
        </w:rPr>
        <w:lastRenderedPageBreak/>
        <w:t>Table 1: Distribution of Sample by Impairment Type</w:t>
      </w:r>
    </w:p>
    <w:tbl>
      <w:tblPr>
        <w:tblW w:w="5310"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0"/>
        <w:gridCol w:w="2970"/>
        <w:gridCol w:w="1260"/>
        <w:gridCol w:w="990"/>
      </w:tblGrid>
      <w:tr w:rsidR="00624ABF" w:rsidRPr="0003157E" w14:paraId="3941B107" w14:textId="77777777" w:rsidTr="00080526">
        <w:trPr>
          <w:cantSplit/>
        </w:trPr>
        <w:tc>
          <w:tcPr>
            <w:tcW w:w="3060" w:type="dxa"/>
            <w:gridSpan w:val="2"/>
            <w:tcBorders>
              <w:top w:val="single" w:sz="16" w:space="0" w:color="000000"/>
              <w:left w:val="single" w:sz="16" w:space="0" w:color="000000"/>
              <w:bottom w:val="single" w:sz="16" w:space="0" w:color="000000"/>
              <w:right w:val="nil"/>
            </w:tcBorders>
            <w:shd w:val="clear" w:color="auto" w:fill="FFFFFF"/>
            <w:vAlign w:val="bottom"/>
          </w:tcPr>
          <w:p w14:paraId="03D81077" w14:textId="77777777" w:rsidR="00624ABF" w:rsidRPr="0003157E" w:rsidRDefault="00624ABF" w:rsidP="00F03CDD">
            <w:pPr>
              <w:autoSpaceDE w:val="0"/>
              <w:autoSpaceDN w:val="0"/>
              <w:adjustRightInd w:val="0"/>
              <w:spacing w:after="0" w:line="240" w:lineRule="auto"/>
              <w:rPr>
                <w:rFonts w:cs="Times New Roman"/>
                <w:b/>
                <w:color w:val="3333FF"/>
              </w:rPr>
            </w:pPr>
            <w:r w:rsidRPr="0003157E">
              <w:rPr>
                <w:rFonts w:cs="Times New Roman"/>
                <w:b/>
                <w:color w:val="3333FF"/>
              </w:rPr>
              <w:t xml:space="preserve">  Impairment Type</w:t>
            </w:r>
          </w:p>
        </w:tc>
        <w:tc>
          <w:tcPr>
            <w:tcW w:w="1260" w:type="dxa"/>
            <w:tcBorders>
              <w:top w:val="single" w:sz="16" w:space="0" w:color="000000"/>
              <w:left w:val="single" w:sz="16" w:space="0" w:color="000000"/>
              <w:bottom w:val="single" w:sz="16" w:space="0" w:color="000000"/>
            </w:tcBorders>
            <w:shd w:val="clear" w:color="auto" w:fill="FFFFFF"/>
            <w:vAlign w:val="bottom"/>
          </w:tcPr>
          <w:p w14:paraId="12FC6872" w14:textId="77777777" w:rsidR="00624ABF" w:rsidRPr="0003157E" w:rsidRDefault="00624ABF" w:rsidP="00F03CDD">
            <w:pPr>
              <w:autoSpaceDE w:val="0"/>
              <w:autoSpaceDN w:val="0"/>
              <w:adjustRightInd w:val="0"/>
              <w:spacing w:after="0" w:line="240" w:lineRule="auto"/>
              <w:ind w:left="60" w:right="60"/>
              <w:jc w:val="center"/>
              <w:rPr>
                <w:rFonts w:cs="Arial"/>
                <w:b/>
                <w:color w:val="3333FF"/>
              </w:rPr>
            </w:pPr>
            <w:r w:rsidRPr="0003157E">
              <w:rPr>
                <w:rFonts w:cs="Arial"/>
                <w:b/>
                <w:color w:val="3333FF"/>
              </w:rPr>
              <w:t>Frequency</w:t>
            </w:r>
          </w:p>
        </w:tc>
        <w:tc>
          <w:tcPr>
            <w:tcW w:w="990" w:type="dxa"/>
            <w:tcBorders>
              <w:top w:val="single" w:sz="16" w:space="0" w:color="000000"/>
              <w:bottom w:val="single" w:sz="16" w:space="0" w:color="000000"/>
            </w:tcBorders>
            <w:shd w:val="clear" w:color="auto" w:fill="FFFFFF"/>
            <w:vAlign w:val="bottom"/>
          </w:tcPr>
          <w:p w14:paraId="783F8E44" w14:textId="77777777" w:rsidR="00624ABF" w:rsidRPr="0003157E" w:rsidRDefault="00624ABF" w:rsidP="00F03CDD">
            <w:pPr>
              <w:autoSpaceDE w:val="0"/>
              <w:autoSpaceDN w:val="0"/>
              <w:adjustRightInd w:val="0"/>
              <w:spacing w:after="0" w:line="240" w:lineRule="auto"/>
              <w:ind w:left="60" w:right="60"/>
              <w:jc w:val="center"/>
              <w:rPr>
                <w:rFonts w:cs="Arial"/>
                <w:b/>
                <w:color w:val="3333FF"/>
              </w:rPr>
            </w:pPr>
            <w:r w:rsidRPr="0003157E">
              <w:rPr>
                <w:rFonts w:cs="Arial"/>
                <w:b/>
                <w:color w:val="3333FF"/>
              </w:rPr>
              <w:t>Percent</w:t>
            </w:r>
          </w:p>
        </w:tc>
      </w:tr>
      <w:tr w:rsidR="00624ABF" w:rsidRPr="0003157E" w14:paraId="39000BF0" w14:textId="77777777" w:rsidTr="00080526">
        <w:trPr>
          <w:cantSplit/>
        </w:trPr>
        <w:tc>
          <w:tcPr>
            <w:tcW w:w="90" w:type="dxa"/>
            <w:vMerge w:val="restart"/>
            <w:tcBorders>
              <w:top w:val="single" w:sz="16" w:space="0" w:color="000000"/>
              <w:left w:val="single" w:sz="16" w:space="0" w:color="000000"/>
              <w:bottom w:val="single" w:sz="16" w:space="0" w:color="000000"/>
              <w:right w:val="nil"/>
            </w:tcBorders>
            <w:shd w:val="clear" w:color="auto" w:fill="FFFFFF"/>
          </w:tcPr>
          <w:p w14:paraId="283129CB" w14:textId="77777777" w:rsidR="00624ABF" w:rsidRPr="0003157E" w:rsidRDefault="00624ABF" w:rsidP="00F03CDD">
            <w:pPr>
              <w:autoSpaceDE w:val="0"/>
              <w:autoSpaceDN w:val="0"/>
              <w:adjustRightInd w:val="0"/>
              <w:spacing w:after="0" w:line="240" w:lineRule="auto"/>
              <w:ind w:left="60" w:right="60"/>
              <w:rPr>
                <w:rFonts w:cs="Arial"/>
                <w:color w:val="3333FF"/>
              </w:rPr>
            </w:pPr>
          </w:p>
        </w:tc>
        <w:tc>
          <w:tcPr>
            <w:tcW w:w="2970" w:type="dxa"/>
            <w:tcBorders>
              <w:top w:val="single" w:sz="16" w:space="0" w:color="000000"/>
              <w:left w:val="nil"/>
              <w:bottom w:val="nil"/>
              <w:right w:val="single" w:sz="16" w:space="0" w:color="000000"/>
            </w:tcBorders>
            <w:shd w:val="clear" w:color="auto" w:fill="FFFFFF"/>
          </w:tcPr>
          <w:p w14:paraId="011D18D5"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Stroke</w:t>
            </w:r>
          </w:p>
        </w:tc>
        <w:tc>
          <w:tcPr>
            <w:tcW w:w="1260" w:type="dxa"/>
            <w:tcBorders>
              <w:top w:val="single" w:sz="16" w:space="0" w:color="000000"/>
              <w:left w:val="single" w:sz="16" w:space="0" w:color="000000"/>
              <w:bottom w:val="nil"/>
            </w:tcBorders>
            <w:shd w:val="clear" w:color="auto" w:fill="FFFFFF"/>
            <w:vAlign w:val="center"/>
          </w:tcPr>
          <w:p w14:paraId="544E4CD0"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115607</w:t>
            </w:r>
          </w:p>
        </w:tc>
        <w:tc>
          <w:tcPr>
            <w:tcW w:w="990" w:type="dxa"/>
            <w:tcBorders>
              <w:top w:val="single" w:sz="16" w:space="0" w:color="000000"/>
              <w:bottom w:val="nil"/>
            </w:tcBorders>
            <w:shd w:val="clear" w:color="auto" w:fill="FFFFFF"/>
            <w:vAlign w:val="center"/>
          </w:tcPr>
          <w:p w14:paraId="5AE5B28F"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23.6</w:t>
            </w:r>
          </w:p>
        </w:tc>
      </w:tr>
      <w:tr w:rsidR="00624ABF" w:rsidRPr="0003157E" w14:paraId="6C945B5C"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51D6D6EB"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39FFE251"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Brain Dysfunction</w:t>
            </w:r>
          </w:p>
        </w:tc>
        <w:tc>
          <w:tcPr>
            <w:tcW w:w="1260" w:type="dxa"/>
            <w:tcBorders>
              <w:top w:val="nil"/>
              <w:left w:val="single" w:sz="16" w:space="0" w:color="000000"/>
              <w:bottom w:val="nil"/>
            </w:tcBorders>
            <w:shd w:val="clear" w:color="auto" w:fill="FFFFFF"/>
            <w:vAlign w:val="center"/>
          </w:tcPr>
          <w:p w14:paraId="289A1B50"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55943</w:t>
            </w:r>
          </w:p>
        </w:tc>
        <w:tc>
          <w:tcPr>
            <w:tcW w:w="990" w:type="dxa"/>
            <w:tcBorders>
              <w:top w:val="nil"/>
              <w:bottom w:val="nil"/>
            </w:tcBorders>
            <w:shd w:val="clear" w:color="auto" w:fill="FFFFFF"/>
            <w:vAlign w:val="center"/>
          </w:tcPr>
          <w:p w14:paraId="3B169664"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11.4</w:t>
            </w:r>
          </w:p>
        </w:tc>
      </w:tr>
      <w:tr w:rsidR="00624ABF" w:rsidRPr="0003157E" w14:paraId="1DA92C50"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1281BAE1"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15EB174B"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Neurologic Conditions</w:t>
            </w:r>
          </w:p>
        </w:tc>
        <w:tc>
          <w:tcPr>
            <w:tcW w:w="1260" w:type="dxa"/>
            <w:tcBorders>
              <w:top w:val="nil"/>
              <w:left w:val="single" w:sz="16" w:space="0" w:color="000000"/>
              <w:bottom w:val="nil"/>
            </w:tcBorders>
            <w:shd w:val="clear" w:color="auto" w:fill="FFFFFF"/>
            <w:vAlign w:val="center"/>
          </w:tcPr>
          <w:p w14:paraId="76E94BA5"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67436</w:t>
            </w:r>
          </w:p>
        </w:tc>
        <w:tc>
          <w:tcPr>
            <w:tcW w:w="990" w:type="dxa"/>
            <w:tcBorders>
              <w:top w:val="nil"/>
              <w:bottom w:val="nil"/>
            </w:tcBorders>
            <w:shd w:val="clear" w:color="auto" w:fill="FFFFFF"/>
            <w:vAlign w:val="center"/>
          </w:tcPr>
          <w:p w14:paraId="6F07EA01"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13.8</w:t>
            </w:r>
          </w:p>
        </w:tc>
      </w:tr>
      <w:tr w:rsidR="00624ABF" w:rsidRPr="0003157E" w14:paraId="1AE8E7F0"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7E15CDF4"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258B0221"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Spinal Cord Dysfunction</w:t>
            </w:r>
          </w:p>
        </w:tc>
        <w:tc>
          <w:tcPr>
            <w:tcW w:w="1260" w:type="dxa"/>
            <w:tcBorders>
              <w:top w:val="nil"/>
              <w:left w:val="single" w:sz="16" w:space="0" w:color="000000"/>
              <w:bottom w:val="nil"/>
            </w:tcBorders>
            <w:shd w:val="clear" w:color="auto" w:fill="FFFFFF"/>
            <w:vAlign w:val="center"/>
          </w:tcPr>
          <w:p w14:paraId="60DD6276"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28527</w:t>
            </w:r>
          </w:p>
        </w:tc>
        <w:tc>
          <w:tcPr>
            <w:tcW w:w="990" w:type="dxa"/>
            <w:tcBorders>
              <w:top w:val="nil"/>
              <w:bottom w:val="nil"/>
            </w:tcBorders>
            <w:shd w:val="clear" w:color="auto" w:fill="FFFFFF"/>
            <w:vAlign w:val="center"/>
          </w:tcPr>
          <w:p w14:paraId="281724BB"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5.8</w:t>
            </w:r>
          </w:p>
        </w:tc>
      </w:tr>
      <w:tr w:rsidR="00624ABF" w:rsidRPr="0003157E" w14:paraId="0FC829FC"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74169908"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21F9C69D"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Amputation</w:t>
            </w:r>
          </w:p>
        </w:tc>
        <w:tc>
          <w:tcPr>
            <w:tcW w:w="1260" w:type="dxa"/>
            <w:tcBorders>
              <w:top w:val="nil"/>
              <w:left w:val="single" w:sz="16" w:space="0" w:color="000000"/>
              <w:bottom w:val="nil"/>
            </w:tcBorders>
            <w:shd w:val="clear" w:color="auto" w:fill="FFFFFF"/>
            <w:vAlign w:val="center"/>
          </w:tcPr>
          <w:p w14:paraId="06452E82"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15202</w:t>
            </w:r>
          </w:p>
        </w:tc>
        <w:tc>
          <w:tcPr>
            <w:tcW w:w="990" w:type="dxa"/>
            <w:tcBorders>
              <w:top w:val="nil"/>
              <w:bottom w:val="nil"/>
            </w:tcBorders>
            <w:shd w:val="clear" w:color="auto" w:fill="FFFFFF"/>
            <w:vAlign w:val="center"/>
          </w:tcPr>
          <w:p w14:paraId="2715F0EB"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3.1</w:t>
            </w:r>
          </w:p>
        </w:tc>
      </w:tr>
      <w:tr w:rsidR="00624ABF" w:rsidRPr="0003157E" w14:paraId="6682F700"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0CFF6E62"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3E3A642B"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Arthritis</w:t>
            </w:r>
          </w:p>
        </w:tc>
        <w:tc>
          <w:tcPr>
            <w:tcW w:w="1260" w:type="dxa"/>
            <w:tcBorders>
              <w:top w:val="nil"/>
              <w:left w:val="single" w:sz="16" w:space="0" w:color="000000"/>
              <w:bottom w:val="nil"/>
            </w:tcBorders>
            <w:shd w:val="clear" w:color="auto" w:fill="FFFFFF"/>
            <w:vAlign w:val="center"/>
          </w:tcPr>
          <w:p w14:paraId="612192CC"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1877</w:t>
            </w:r>
          </w:p>
        </w:tc>
        <w:tc>
          <w:tcPr>
            <w:tcW w:w="990" w:type="dxa"/>
            <w:tcBorders>
              <w:top w:val="nil"/>
              <w:bottom w:val="nil"/>
            </w:tcBorders>
            <w:shd w:val="clear" w:color="auto" w:fill="FFFFFF"/>
            <w:vAlign w:val="center"/>
          </w:tcPr>
          <w:p w14:paraId="60097965"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.4</w:t>
            </w:r>
          </w:p>
        </w:tc>
      </w:tr>
      <w:tr w:rsidR="00624ABF" w:rsidRPr="0003157E" w14:paraId="458E8415"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494A96A3"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4D81CAAC"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Pain Syndromes</w:t>
            </w:r>
          </w:p>
        </w:tc>
        <w:tc>
          <w:tcPr>
            <w:tcW w:w="1260" w:type="dxa"/>
            <w:tcBorders>
              <w:top w:val="nil"/>
              <w:left w:val="single" w:sz="16" w:space="0" w:color="000000"/>
              <w:bottom w:val="nil"/>
            </w:tcBorders>
            <w:shd w:val="clear" w:color="auto" w:fill="FFFFFF"/>
            <w:vAlign w:val="center"/>
          </w:tcPr>
          <w:p w14:paraId="07491210"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1444</w:t>
            </w:r>
          </w:p>
        </w:tc>
        <w:tc>
          <w:tcPr>
            <w:tcW w:w="990" w:type="dxa"/>
            <w:tcBorders>
              <w:top w:val="nil"/>
              <w:bottom w:val="nil"/>
            </w:tcBorders>
            <w:shd w:val="clear" w:color="auto" w:fill="FFFFFF"/>
            <w:vAlign w:val="center"/>
          </w:tcPr>
          <w:p w14:paraId="1946A0AB"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.3</w:t>
            </w:r>
          </w:p>
        </w:tc>
      </w:tr>
      <w:tr w:rsidR="00624ABF" w:rsidRPr="0003157E" w14:paraId="0200D512"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076DE9CE"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1EAF44F3"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Orthopedic Conditions</w:t>
            </w:r>
          </w:p>
        </w:tc>
        <w:tc>
          <w:tcPr>
            <w:tcW w:w="1260" w:type="dxa"/>
            <w:tcBorders>
              <w:top w:val="nil"/>
              <w:left w:val="single" w:sz="16" w:space="0" w:color="000000"/>
              <w:bottom w:val="nil"/>
            </w:tcBorders>
            <w:shd w:val="clear" w:color="auto" w:fill="FFFFFF"/>
            <w:vAlign w:val="center"/>
          </w:tcPr>
          <w:p w14:paraId="44F4F232"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107219</w:t>
            </w:r>
          </w:p>
        </w:tc>
        <w:tc>
          <w:tcPr>
            <w:tcW w:w="990" w:type="dxa"/>
            <w:tcBorders>
              <w:top w:val="nil"/>
              <w:bottom w:val="nil"/>
            </w:tcBorders>
            <w:shd w:val="clear" w:color="auto" w:fill="FFFFFF"/>
            <w:vAlign w:val="center"/>
          </w:tcPr>
          <w:p w14:paraId="03FC52CA"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21.9</w:t>
            </w:r>
          </w:p>
        </w:tc>
      </w:tr>
      <w:tr w:rsidR="00624ABF" w:rsidRPr="0003157E" w14:paraId="7A7AD343"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74FAC42A"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53447B0A"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Cardiac Disorders</w:t>
            </w:r>
          </w:p>
        </w:tc>
        <w:tc>
          <w:tcPr>
            <w:tcW w:w="1260" w:type="dxa"/>
            <w:tcBorders>
              <w:top w:val="nil"/>
              <w:left w:val="single" w:sz="16" w:space="0" w:color="000000"/>
              <w:bottom w:val="nil"/>
            </w:tcBorders>
            <w:shd w:val="clear" w:color="auto" w:fill="FFFFFF"/>
            <w:vAlign w:val="center"/>
          </w:tcPr>
          <w:p w14:paraId="05312240"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22654</w:t>
            </w:r>
          </w:p>
        </w:tc>
        <w:tc>
          <w:tcPr>
            <w:tcW w:w="990" w:type="dxa"/>
            <w:tcBorders>
              <w:top w:val="nil"/>
              <w:bottom w:val="nil"/>
            </w:tcBorders>
            <w:shd w:val="clear" w:color="auto" w:fill="FFFFFF"/>
            <w:vAlign w:val="center"/>
          </w:tcPr>
          <w:p w14:paraId="48FBAF24"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4.6</w:t>
            </w:r>
          </w:p>
        </w:tc>
      </w:tr>
      <w:tr w:rsidR="00624ABF" w:rsidRPr="0003157E" w14:paraId="632393F4"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5507B3B7"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23864F6B"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Pulmonary Disorders</w:t>
            </w:r>
          </w:p>
        </w:tc>
        <w:tc>
          <w:tcPr>
            <w:tcW w:w="1260" w:type="dxa"/>
            <w:tcBorders>
              <w:top w:val="nil"/>
              <w:left w:val="single" w:sz="16" w:space="0" w:color="000000"/>
              <w:bottom w:val="nil"/>
            </w:tcBorders>
            <w:shd w:val="clear" w:color="auto" w:fill="FFFFFF"/>
            <w:vAlign w:val="center"/>
          </w:tcPr>
          <w:p w14:paraId="72A190D6"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7638</w:t>
            </w:r>
          </w:p>
        </w:tc>
        <w:tc>
          <w:tcPr>
            <w:tcW w:w="990" w:type="dxa"/>
            <w:tcBorders>
              <w:top w:val="nil"/>
              <w:bottom w:val="nil"/>
            </w:tcBorders>
            <w:shd w:val="clear" w:color="auto" w:fill="FFFFFF"/>
            <w:vAlign w:val="center"/>
          </w:tcPr>
          <w:p w14:paraId="3B3E6132"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1.6</w:t>
            </w:r>
          </w:p>
        </w:tc>
      </w:tr>
      <w:tr w:rsidR="00624ABF" w:rsidRPr="0003157E" w14:paraId="58CFFA3D"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66EFDAD8"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1AAB7D31"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Burns</w:t>
            </w:r>
          </w:p>
        </w:tc>
        <w:tc>
          <w:tcPr>
            <w:tcW w:w="1260" w:type="dxa"/>
            <w:tcBorders>
              <w:top w:val="nil"/>
              <w:left w:val="single" w:sz="16" w:space="0" w:color="000000"/>
              <w:bottom w:val="nil"/>
            </w:tcBorders>
            <w:shd w:val="clear" w:color="auto" w:fill="FFFFFF"/>
            <w:vAlign w:val="center"/>
          </w:tcPr>
          <w:p w14:paraId="3FEE89C8"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646</w:t>
            </w:r>
          </w:p>
        </w:tc>
        <w:tc>
          <w:tcPr>
            <w:tcW w:w="990" w:type="dxa"/>
            <w:tcBorders>
              <w:top w:val="nil"/>
              <w:bottom w:val="nil"/>
            </w:tcBorders>
            <w:shd w:val="clear" w:color="auto" w:fill="FFFFFF"/>
            <w:vAlign w:val="center"/>
          </w:tcPr>
          <w:p w14:paraId="3D289459"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w:t>
            </w:r>
          </w:p>
        </w:tc>
      </w:tr>
      <w:tr w:rsidR="00624ABF" w:rsidRPr="0003157E" w14:paraId="57747D29"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3DBFE32E"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057B4091"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Congenital Deformities</w:t>
            </w:r>
          </w:p>
        </w:tc>
        <w:tc>
          <w:tcPr>
            <w:tcW w:w="1260" w:type="dxa"/>
            <w:tcBorders>
              <w:top w:val="nil"/>
              <w:left w:val="single" w:sz="16" w:space="0" w:color="000000"/>
              <w:bottom w:val="nil"/>
            </w:tcBorders>
            <w:shd w:val="clear" w:color="auto" w:fill="FFFFFF"/>
            <w:vAlign w:val="center"/>
          </w:tcPr>
          <w:p w14:paraId="6468C0E2"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Pr>
                <w:rFonts w:cs="Arial"/>
                <w:color w:val="3333FF"/>
              </w:rPr>
              <w:t>163</w:t>
            </w:r>
          </w:p>
        </w:tc>
        <w:tc>
          <w:tcPr>
            <w:tcW w:w="990" w:type="dxa"/>
            <w:tcBorders>
              <w:top w:val="nil"/>
              <w:bottom w:val="nil"/>
            </w:tcBorders>
            <w:shd w:val="clear" w:color="auto" w:fill="FFFFFF"/>
            <w:vAlign w:val="center"/>
          </w:tcPr>
          <w:p w14:paraId="21BC7F83"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.0</w:t>
            </w:r>
          </w:p>
        </w:tc>
      </w:tr>
      <w:tr w:rsidR="00624ABF" w:rsidRPr="0003157E" w14:paraId="04135E63"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2AF26D0E"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314E7FCA"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Other Disabling Impairments</w:t>
            </w:r>
          </w:p>
        </w:tc>
        <w:tc>
          <w:tcPr>
            <w:tcW w:w="1260" w:type="dxa"/>
            <w:tcBorders>
              <w:top w:val="nil"/>
              <w:left w:val="single" w:sz="16" w:space="0" w:color="000000"/>
              <w:bottom w:val="nil"/>
            </w:tcBorders>
            <w:shd w:val="clear" w:color="auto" w:fill="FFFFFF"/>
            <w:vAlign w:val="center"/>
          </w:tcPr>
          <w:p w14:paraId="2B8929B9"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4421</w:t>
            </w:r>
          </w:p>
        </w:tc>
        <w:tc>
          <w:tcPr>
            <w:tcW w:w="990" w:type="dxa"/>
            <w:tcBorders>
              <w:top w:val="nil"/>
              <w:bottom w:val="nil"/>
            </w:tcBorders>
            <w:shd w:val="clear" w:color="auto" w:fill="FFFFFF"/>
            <w:vAlign w:val="center"/>
          </w:tcPr>
          <w:p w14:paraId="481260AB"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.9</w:t>
            </w:r>
          </w:p>
        </w:tc>
      </w:tr>
      <w:tr w:rsidR="00624ABF" w:rsidRPr="0003157E" w14:paraId="241C5161"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76189C68"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29353493"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Major Multiple Trauma</w:t>
            </w:r>
          </w:p>
        </w:tc>
        <w:tc>
          <w:tcPr>
            <w:tcW w:w="1260" w:type="dxa"/>
            <w:tcBorders>
              <w:top w:val="nil"/>
              <w:left w:val="single" w:sz="16" w:space="0" w:color="000000"/>
              <w:bottom w:val="nil"/>
            </w:tcBorders>
            <w:shd w:val="clear" w:color="auto" w:fill="FFFFFF"/>
            <w:vAlign w:val="center"/>
          </w:tcPr>
          <w:p w14:paraId="792EA95D"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14915</w:t>
            </w:r>
          </w:p>
        </w:tc>
        <w:tc>
          <w:tcPr>
            <w:tcW w:w="990" w:type="dxa"/>
            <w:tcBorders>
              <w:top w:val="nil"/>
              <w:bottom w:val="nil"/>
            </w:tcBorders>
            <w:shd w:val="clear" w:color="auto" w:fill="FFFFFF"/>
            <w:vAlign w:val="center"/>
          </w:tcPr>
          <w:p w14:paraId="0E245D4F"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3.1</w:t>
            </w:r>
          </w:p>
        </w:tc>
      </w:tr>
      <w:tr w:rsidR="00624ABF" w:rsidRPr="0003157E" w14:paraId="32F025CD"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6D6ABA1F"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327326D5"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Debility</w:t>
            </w:r>
          </w:p>
        </w:tc>
        <w:tc>
          <w:tcPr>
            <w:tcW w:w="1260" w:type="dxa"/>
            <w:tcBorders>
              <w:top w:val="nil"/>
              <w:left w:val="single" w:sz="16" w:space="0" w:color="000000"/>
              <w:bottom w:val="nil"/>
            </w:tcBorders>
            <w:shd w:val="clear" w:color="auto" w:fill="FFFFFF"/>
            <w:vAlign w:val="center"/>
          </w:tcPr>
          <w:p w14:paraId="06A57EB1"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42571</w:t>
            </w:r>
          </w:p>
        </w:tc>
        <w:tc>
          <w:tcPr>
            <w:tcW w:w="990" w:type="dxa"/>
            <w:tcBorders>
              <w:top w:val="nil"/>
              <w:bottom w:val="nil"/>
            </w:tcBorders>
            <w:shd w:val="clear" w:color="auto" w:fill="FFFFFF"/>
            <w:vAlign w:val="center"/>
          </w:tcPr>
          <w:p w14:paraId="15FA0074"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8.7</w:t>
            </w:r>
          </w:p>
        </w:tc>
      </w:tr>
      <w:tr w:rsidR="00624ABF" w:rsidRPr="0003157E" w14:paraId="3B2C7412"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41E70423"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nil"/>
              <w:right w:val="single" w:sz="16" w:space="0" w:color="000000"/>
            </w:tcBorders>
            <w:shd w:val="clear" w:color="auto" w:fill="FFFFFF"/>
          </w:tcPr>
          <w:p w14:paraId="56968450"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Medically Complex Conditions</w:t>
            </w:r>
          </w:p>
        </w:tc>
        <w:tc>
          <w:tcPr>
            <w:tcW w:w="1260" w:type="dxa"/>
            <w:tcBorders>
              <w:top w:val="nil"/>
              <w:left w:val="single" w:sz="16" w:space="0" w:color="000000"/>
              <w:bottom w:val="nil"/>
            </w:tcBorders>
            <w:shd w:val="clear" w:color="auto" w:fill="FFFFFF"/>
            <w:vAlign w:val="center"/>
          </w:tcPr>
          <w:p w14:paraId="675EC37B"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2679</w:t>
            </w:r>
          </w:p>
        </w:tc>
        <w:tc>
          <w:tcPr>
            <w:tcW w:w="990" w:type="dxa"/>
            <w:tcBorders>
              <w:top w:val="nil"/>
              <w:bottom w:val="nil"/>
            </w:tcBorders>
            <w:shd w:val="clear" w:color="auto" w:fill="FFFFFF"/>
            <w:vAlign w:val="center"/>
          </w:tcPr>
          <w:p w14:paraId="397E3E65"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.5</w:t>
            </w:r>
          </w:p>
        </w:tc>
      </w:tr>
      <w:tr w:rsidR="00624ABF" w:rsidRPr="0003157E" w14:paraId="00C43BF9" w14:textId="77777777" w:rsidTr="00080526">
        <w:trPr>
          <w:cantSplit/>
        </w:trPr>
        <w:tc>
          <w:tcPr>
            <w:tcW w:w="90" w:type="dxa"/>
            <w:vMerge/>
            <w:tcBorders>
              <w:top w:val="single" w:sz="16" w:space="0" w:color="000000"/>
              <w:left w:val="single" w:sz="16" w:space="0" w:color="000000"/>
              <w:bottom w:val="single" w:sz="16" w:space="0" w:color="000000"/>
              <w:right w:val="nil"/>
            </w:tcBorders>
            <w:shd w:val="clear" w:color="auto" w:fill="FFFFFF"/>
          </w:tcPr>
          <w:p w14:paraId="336DA60A" w14:textId="77777777" w:rsidR="00624ABF" w:rsidRPr="0003157E" w:rsidRDefault="00624ABF" w:rsidP="00F03CDD">
            <w:pPr>
              <w:autoSpaceDE w:val="0"/>
              <w:autoSpaceDN w:val="0"/>
              <w:adjustRightInd w:val="0"/>
              <w:spacing w:after="0" w:line="240" w:lineRule="auto"/>
              <w:rPr>
                <w:rFonts w:cs="Arial"/>
                <w:color w:val="3333FF"/>
              </w:rPr>
            </w:pPr>
          </w:p>
        </w:tc>
        <w:tc>
          <w:tcPr>
            <w:tcW w:w="2970" w:type="dxa"/>
            <w:tcBorders>
              <w:top w:val="nil"/>
              <w:left w:val="nil"/>
              <w:bottom w:val="single" w:sz="16" w:space="0" w:color="000000"/>
              <w:right w:val="single" w:sz="16" w:space="0" w:color="000000"/>
            </w:tcBorders>
            <w:shd w:val="clear" w:color="auto" w:fill="FFFFFF"/>
          </w:tcPr>
          <w:p w14:paraId="10879CC3" w14:textId="77777777" w:rsidR="00624ABF" w:rsidRPr="0003157E" w:rsidRDefault="00624ABF" w:rsidP="00F03CDD">
            <w:pPr>
              <w:autoSpaceDE w:val="0"/>
              <w:autoSpaceDN w:val="0"/>
              <w:adjustRightInd w:val="0"/>
              <w:spacing w:after="0" w:line="240" w:lineRule="auto"/>
              <w:ind w:left="60" w:right="60"/>
              <w:rPr>
                <w:rFonts w:cs="Arial"/>
                <w:color w:val="3333FF"/>
              </w:rPr>
            </w:pPr>
            <w:r w:rsidRPr="0003157E">
              <w:rPr>
                <w:rFonts w:cs="Arial"/>
                <w:color w:val="3333FF"/>
              </w:rPr>
              <w:t>Total</w:t>
            </w:r>
          </w:p>
        </w:tc>
        <w:tc>
          <w:tcPr>
            <w:tcW w:w="1260" w:type="dxa"/>
            <w:tcBorders>
              <w:top w:val="nil"/>
              <w:left w:val="single" w:sz="16" w:space="0" w:color="000000"/>
              <w:bottom w:val="single" w:sz="16" w:space="0" w:color="000000"/>
            </w:tcBorders>
            <w:shd w:val="clear" w:color="auto" w:fill="FFFFFF"/>
            <w:vAlign w:val="center"/>
          </w:tcPr>
          <w:p w14:paraId="3D95911F"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488942</w:t>
            </w:r>
          </w:p>
        </w:tc>
        <w:tc>
          <w:tcPr>
            <w:tcW w:w="990" w:type="dxa"/>
            <w:tcBorders>
              <w:top w:val="nil"/>
              <w:bottom w:val="single" w:sz="16" w:space="0" w:color="000000"/>
            </w:tcBorders>
            <w:shd w:val="clear" w:color="auto" w:fill="FFFFFF"/>
            <w:vAlign w:val="center"/>
          </w:tcPr>
          <w:p w14:paraId="2DED3984" w14:textId="77777777" w:rsidR="00624ABF" w:rsidRPr="0003157E" w:rsidRDefault="00624ABF" w:rsidP="00F03CDD">
            <w:pPr>
              <w:autoSpaceDE w:val="0"/>
              <w:autoSpaceDN w:val="0"/>
              <w:adjustRightInd w:val="0"/>
              <w:spacing w:after="0" w:line="240" w:lineRule="auto"/>
              <w:ind w:left="60" w:right="60"/>
              <w:jc w:val="right"/>
              <w:rPr>
                <w:rFonts w:cs="Arial"/>
                <w:color w:val="3333FF"/>
              </w:rPr>
            </w:pPr>
            <w:r w:rsidRPr="0003157E">
              <w:rPr>
                <w:rFonts w:cs="Arial"/>
                <w:color w:val="3333FF"/>
              </w:rPr>
              <w:t>100.0</w:t>
            </w:r>
          </w:p>
        </w:tc>
      </w:tr>
    </w:tbl>
    <w:p w14:paraId="259F9EAB" w14:textId="2490A9B6" w:rsidR="00AE44B9" w:rsidRPr="00080526" w:rsidRDefault="00624ABF" w:rsidP="00AE44B9">
      <w:pPr>
        <w:autoSpaceDE w:val="0"/>
        <w:autoSpaceDN w:val="0"/>
        <w:adjustRightInd w:val="0"/>
        <w:spacing w:after="0" w:line="240" w:lineRule="auto"/>
        <w:rPr>
          <w:rFonts w:cstheme="minorHAnsi"/>
          <w:bCs/>
          <w:color w:val="3333FF"/>
        </w:rPr>
      </w:pPr>
      <w:r w:rsidRPr="0003157E">
        <w:rPr>
          <w:color w:val="3333FF"/>
        </w:rPr>
        <w:t xml:space="preserve"> </w:t>
      </w:r>
    </w:p>
    <w:p w14:paraId="7796C103" w14:textId="77777777" w:rsidR="00AE44B9" w:rsidRDefault="00AE44B9" w:rsidP="00AE44B9">
      <w:pPr>
        <w:autoSpaceDE w:val="0"/>
        <w:autoSpaceDN w:val="0"/>
        <w:adjustRightInd w:val="0"/>
        <w:spacing w:after="0" w:line="240" w:lineRule="auto"/>
        <w:rPr>
          <w:rFonts w:cstheme="minorHAnsi"/>
          <w:bCs/>
        </w:rPr>
      </w:pPr>
      <w:r>
        <w:rPr>
          <w:rFonts w:cstheme="minorHAnsi"/>
          <w:b/>
          <w:bCs/>
        </w:rPr>
        <w:t>1.</w:t>
      </w:r>
      <w:r w:rsidRPr="00A25024">
        <w:rPr>
          <w:rFonts w:cstheme="minorHAnsi"/>
          <w:b/>
          <w:bCs/>
        </w:rPr>
        <w:t>7. If there are differences in the data or sample used for different aspects of testing (e.g., reliability, validity, exclusions, risk adjustment), identify how the data or sample are different for each aspect of testing reported below</w:t>
      </w:r>
      <w:r>
        <w:rPr>
          <w:rFonts w:cstheme="minorHAnsi"/>
          <w:bCs/>
        </w:rPr>
        <w:t>.</w:t>
      </w:r>
    </w:p>
    <w:p w14:paraId="6D778773" w14:textId="4336CE83" w:rsidR="00AE44B9" w:rsidRDefault="00624ABF" w:rsidP="00AE44B9">
      <w:pPr>
        <w:autoSpaceDE w:val="0"/>
        <w:autoSpaceDN w:val="0"/>
        <w:adjustRightInd w:val="0"/>
        <w:spacing w:after="0" w:line="240" w:lineRule="auto"/>
        <w:rPr>
          <w:rFonts w:cstheme="minorHAnsi"/>
          <w:bCs/>
          <w:color w:val="3333FF"/>
        </w:rPr>
      </w:pPr>
      <w:r w:rsidRPr="00624ABF">
        <w:rPr>
          <w:rFonts w:cstheme="minorHAnsi"/>
          <w:bCs/>
          <w:color w:val="3333FF"/>
        </w:rPr>
        <w:t>N/A</w:t>
      </w:r>
    </w:p>
    <w:p w14:paraId="5CCB7E96" w14:textId="77777777" w:rsidR="00080526" w:rsidRPr="00624ABF" w:rsidRDefault="00080526" w:rsidP="00AE44B9">
      <w:pPr>
        <w:autoSpaceDE w:val="0"/>
        <w:autoSpaceDN w:val="0"/>
        <w:adjustRightInd w:val="0"/>
        <w:spacing w:after="0" w:line="240" w:lineRule="auto"/>
        <w:rPr>
          <w:rFonts w:cstheme="minorHAnsi"/>
          <w:bCs/>
          <w:color w:val="3333FF"/>
        </w:rPr>
      </w:pPr>
    </w:p>
    <w:p w14:paraId="1D942E41" w14:textId="77777777" w:rsidR="00AE44B9" w:rsidRDefault="00AE44B9" w:rsidP="00AE44B9">
      <w:pPr>
        <w:autoSpaceDE w:val="0"/>
        <w:autoSpaceDN w:val="0"/>
        <w:adjustRightInd w:val="0"/>
        <w:spacing w:after="0" w:line="240" w:lineRule="auto"/>
        <w:rPr>
          <w:rFonts w:cstheme="minorHAnsi"/>
          <w:bCs/>
        </w:rPr>
      </w:pPr>
      <w:r w:rsidRPr="00624ABF">
        <w:rPr>
          <w:rFonts w:cstheme="minorHAnsi"/>
          <w:b/>
          <w:bCs/>
        </w:rPr>
        <w:t>1.8</w:t>
      </w:r>
      <w:r w:rsidRPr="00624ABF">
        <w:rPr>
          <w:rFonts w:cstheme="minorHAnsi"/>
          <w:bCs/>
        </w:rPr>
        <w:t xml:space="preserve"> </w:t>
      </w:r>
      <w:r w:rsidRPr="00624ABF">
        <w:rPr>
          <w:rFonts w:cstheme="minorHAnsi"/>
          <w:b/>
          <w:bCs/>
        </w:rPr>
        <w:t>What were the social risk factors that were available and analyzed</w:t>
      </w:r>
      <w:r w:rsidRPr="00624ABF">
        <w:rPr>
          <w:rFonts w:cstheme="minorHAnsi"/>
          <w:bCs/>
        </w:rPr>
        <w:t>?</w:t>
      </w:r>
      <w:r>
        <w:rPr>
          <w:rFonts w:cstheme="minorHAnsi"/>
          <w:bCs/>
        </w:rPr>
        <w:t xml:space="preserve"> </w:t>
      </w:r>
      <w:proofErr w:type="gramStart"/>
      <w:r>
        <w:rPr>
          <w:rFonts w:cstheme="minorHAnsi"/>
          <w:bCs/>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roofErr w:type="gramEnd"/>
      <w:r>
        <w:rPr>
          <w:rFonts w:cstheme="minorHAnsi"/>
          <w:bCs/>
        </w:rPr>
        <w:t xml:space="preserve"> </w:t>
      </w:r>
    </w:p>
    <w:p w14:paraId="289D484A" w14:textId="34EB0A69" w:rsidR="00624ABF" w:rsidRDefault="00624ABF" w:rsidP="00AE44B9">
      <w:pPr>
        <w:autoSpaceDE w:val="0"/>
        <w:autoSpaceDN w:val="0"/>
        <w:adjustRightInd w:val="0"/>
        <w:spacing w:after="0" w:line="240" w:lineRule="auto"/>
        <w:rPr>
          <w:rFonts w:cstheme="minorHAnsi"/>
          <w:bCs/>
        </w:rPr>
      </w:pPr>
      <w:r>
        <w:rPr>
          <w:rFonts w:cstheme="minorHAnsi"/>
          <w:bCs/>
          <w:color w:val="0000FF"/>
        </w:rPr>
        <w:t xml:space="preserve">The social risk variables available in the dataset include: race, sex and marital status.  </w:t>
      </w:r>
    </w:p>
    <w:p w14:paraId="58BF479B" w14:textId="77777777" w:rsidR="00AE44B9" w:rsidRPr="00E37E1B" w:rsidRDefault="00AE44B9" w:rsidP="00AE44B9">
      <w:pPr>
        <w:autoSpaceDE w:val="0"/>
        <w:autoSpaceDN w:val="0"/>
        <w:adjustRightInd w:val="0"/>
        <w:spacing w:after="0" w:line="240" w:lineRule="auto"/>
        <w:rPr>
          <w:rFonts w:cstheme="minorHAnsi"/>
          <w:bCs/>
        </w:rPr>
      </w:pPr>
      <w:r>
        <w:rPr>
          <w:rFonts w:cstheme="minorHAnsi"/>
          <w:noProof/>
        </w:rPr>
        <w:t>________________________________</w:t>
      </w:r>
    </w:p>
    <w:p w14:paraId="3D2AF6E6" w14:textId="77777777" w:rsidR="00AE44B9" w:rsidRPr="00A25024" w:rsidRDefault="00AE44B9" w:rsidP="00AE44B9">
      <w:pPr>
        <w:autoSpaceDE w:val="0"/>
        <w:autoSpaceDN w:val="0"/>
        <w:adjustRightInd w:val="0"/>
        <w:spacing w:after="0" w:line="240" w:lineRule="auto"/>
        <w:rPr>
          <w:rFonts w:cstheme="minorHAnsi"/>
          <w:b/>
          <w:bCs/>
        </w:rPr>
      </w:pPr>
      <w:r w:rsidRPr="00A25024">
        <w:rPr>
          <w:rFonts w:cstheme="minorHAnsi"/>
          <w:b/>
          <w:noProof/>
        </w:rPr>
        <w:t xml:space="preserve">2a2. </w:t>
      </w:r>
      <w:r w:rsidRPr="00A25024">
        <w:rPr>
          <w:rFonts w:cstheme="minorHAnsi"/>
          <w:b/>
          <w:bCs/>
        </w:rPr>
        <w:t xml:space="preserve">RELIABILITY TESTING </w:t>
      </w:r>
    </w:p>
    <w:p w14:paraId="344EBD7B" w14:textId="77777777" w:rsidR="00AE44B9" w:rsidRPr="00A25024" w:rsidRDefault="00AE44B9" w:rsidP="00AE44B9">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4BC7EF0D" w14:textId="77777777" w:rsidR="00AE44B9" w:rsidRPr="00A25024" w:rsidRDefault="00AE44B9" w:rsidP="00AE44B9">
      <w:pPr>
        <w:autoSpaceDE w:val="0"/>
        <w:autoSpaceDN w:val="0"/>
        <w:adjustRightInd w:val="0"/>
        <w:spacing w:after="0" w:line="240" w:lineRule="auto"/>
        <w:rPr>
          <w:rFonts w:cstheme="minorHAnsi"/>
          <w:b/>
          <w:bCs/>
        </w:rPr>
      </w:pPr>
    </w:p>
    <w:p w14:paraId="502A979E" w14:textId="5A62FF09" w:rsidR="00AE44B9" w:rsidRPr="00A25024" w:rsidRDefault="00AE44B9" w:rsidP="00AE44B9">
      <w:pPr>
        <w:autoSpaceDE w:val="0"/>
        <w:autoSpaceDN w:val="0"/>
        <w:adjustRightInd w:val="0"/>
        <w:spacing w:after="0" w:line="240" w:lineRule="auto"/>
        <w:rPr>
          <w:rFonts w:cstheme="minorHAnsi"/>
          <w:bCs/>
        </w:rPr>
      </w:pPr>
      <w:r>
        <w:rPr>
          <w:rFonts w:cstheme="minorHAnsi"/>
          <w:b/>
          <w:bCs/>
        </w:rPr>
        <w:t>2a2.1</w:t>
      </w:r>
      <w:r w:rsidRPr="00A25024">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level of reliability testing was conducted</w:t>
      </w:r>
      <w:r w:rsidRPr="00A25024">
        <w:rPr>
          <w:rFonts w:cstheme="minorHAnsi"/>
          <w:bCs/>
        </w:rPr>
        <w:t>? (</w:t>
      </w:r>
      <w:proofErr w:type="gramStart"/>
      <w:r w:rsidRPr="00A25024">
        <w:rPr>
          <w:rFonts w:cstheme="minorHAnsi"/>
          <w:bCs/>
          <w:i/>
        </w:rPr>
        <w:t>may</w:t>
      </w:r>
      <w:proofErr w:type="gramEnd"/>
      <w:r w:rsidRPr="00A25024">
        <w:rPr>
          <w:rFonts w:cstheme="minorHAnsi"/>
          <w:bCs/>
          <w:i/>
        </w:rPr>
        <w:t xml:space="preserve"> be one or both levels</w:t>
      </w:r>
      <w:r w:rsidRPr="00A25024">
        <w:rPr>
          <w:rFonts w:cstheme="minorHAnsi"/>
          <w:bCs/>
        </w:rPr>
        <w:t>)</w:t>
      </w:r>
      <w:r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 used in the measure</w:t>
      </w:r>
      <w:r w:rsidRPr="00A25024">
        <w:rPr>
          <w:rFonts w:cstheme="minorHAnsi"/>
          <w:bCs/>
        </w:rPr>
        <w:t xml:space="preserve"> (</w:t>
      </w:r>
      <w:r w:rsidRPr="00756FDB">
        <w:rPr>
          <w:rFonts w:cstheme="minorHAnsi"/>
          <w:bCs/>
          <w:i/>
        </w:rPr>
        <w:t>e.g., inter-abstractor reliability</w:t>
      </w:r>
      <w:r>
        <w:rPr>
          <w:rFonts w:cstheme="minorHAnsi"/>
          <w:bCs/>
          <w:i/>
        </w:rPr>
        <w:t>; data element reliability</w:t>
      </w:r>
      <w:r w:rsidRPr="000414E8">
        <w:rPr>
          <w:rFonts w:cstheme="minorHAnsi"/>
          <w:bCs/>
          <w:i/>
        </w:rPr>
        <w:t xml:space="preserve"> must address ALL critical data elements</w:t>
      </w:r>
      <w:proofErr w:type="gramStart"/>
      <w:r>
        <w:rPr>
          <w:rFonts w:cstheme="minorHAnsi"/>
          <w:bCs/>
        </w:rPr>
        <w:t>)</w:t>
      </w:r>
      <w:proofErr w:type="gramEnd"/>
      <w:r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CD5A59">
            <w:rPr>
              <w:rFonts w:ascii="MS Gothic" w:eastAsia="MS Gothic" w:hAnsi="MS Gothic" w:cstheme="minorHAnsi" w:hint="eastAsia"/>
              <w:bCs/>
              <w:color w:val="0000FF"/>
            </w:rPr>
            <w:t>☒</w:t>
          </w:r>
        </w:sdtContent>
      </w:sdt>
      <w:r w:rsidRPr="00A25024">
        <w:rPr>
          <w:rFonts w:eastAsia="MS Mincho" w:cstheme="minorHAnsi"/>
          <w:b/>
          <w:bCs/>
          <w:color w:val="0000FF"/>
        </w:rPr>
        <w:t xml:space="preserve"> </w:t>
      </w:r>
      <w:r>
        <w:rPr>
          <w:rFonts w:cstheme="minorHAnsi"/>
          <w:b/>
          <w:bCs/>
        </w:rPr>
        <w:t>P</w:t>
      </w:r>
      <w:r w:rsidRPr="00A25024">
        <w:rPr>
          <w:rFonts w:cstheme="minorHAnsi"/>
          <w:b/>
          <w:bCs/>
        </w:rPr>
        <w:t>erformance measure score</w:t>
      </w:r>
      <w:r w:rsidRPr="00A25024">
        <w:rPr>
          <w:rFonts w:cstheme="minorHAnsi"/>
          <w:bCs/>
        </w:rPr>
        <w:t xml:space="preserve"> (e.g., </w:t>
      </w:r>
      <w:r w:rsidRPr="00A25024">
        <w:rPr>
          <w:rFonts w:cstheme="minorHAnsi"/>
          <w:bCs/>
          <w:i/>
        </w:rPr>
        <w:t>signal-to-noise</w:t>
      </w:r>
      <w:r>
        <w:rPr>
          <w:rFonts w:cstheme="minorHAnsi"/>
          <w:bCs/>
          <w:i/>
        </w:rPr>
        <w:t xml:space="preserve"> analysis</w:t>
      </w:r>
      <w:r w:rsidRPr="00A25024">
        <w:rPr>
          <w:rFonts w:cstheme="minorHAnsi"/>
          <w:bCs/>
        </w:rPr>
        <w:t>)</w:t>
      </w:r>
      <w:r w:rsidRPr="00A25024">
        <w:rPr>
          <w:rFonts w:cstheme="minorHAnsi"/>
          <w:bCs/>
        </w:rPr>
        <w:br/>
      </w:r>
      <w:r w:rsidRPr="00A25024">
        <w:rPr>
          <w:rFonts w:cstheme="minorHAnsi"/>
          <w:bCs/>
          <w:u w:val="single"/>
        </w:rPr>
        <w:br/>
      </w:r>
      <w:r>
        <w:rPr>
          <w:rFonts w:cstheme="minorHAnsi"/>
          <w:b/>
          <w:bCs/>
        </w:rPr>
        <w:t>2a2.</w:t>
      </w:r>
      <w:r w:rsidRPr="00A25024">
        <w:rPr>
          <w:rFonts w:cstheme="minorHAnsi"/>
          <w:b/>
          <w:bCs/>
        </w:rPr>
        <w:t>2. For each level checked above, describe the method of reliability testing and what it tests</w:t>
      </w:r>
      <w:r w:rsidRPr="00A25024">
        <w:rPr>
          <w:rFonts w:cstheme="minorHAnsi"/>
          <w:bCs/>
        </w:rPr>
        <w:t xml:space="preserve"> (</w:t>
      </w:r>
      <w:r w:rsidRPr="00A25024">
        <w:rPr>
          <w:rFonts w:cstheme="minorHAnsi"/>
          <w:bCs/>
          <w:i/>
        </w:rPr>
        <w:t xml:space="preserve">describe the steps―do not just name a method; </w:t>
      </w:r>
      <w:r w:rsidRPr="0022691B">
        <w:rPr>
          <w:rFonts w:cstheme="minorHAnsi"/>
          <w:bCs/>
          <w:i/>
        </w:rPr>
        <w:t xml:space="preserve">what </w:t>
      </w:r>
      <w:r>
        <w:rPr>
          <w:rFonts w:cstheme="minorHAnsi"/>
          <w:bCs/>
          <w:i/>
        </w:rPr>
        <w:t xml:space="preserve">type of error </w:t>
      </w:r>
      <w:r w:rsidRPr="0022691B">
        <w:rPr>
          <w:rFonts w:cstheme="minorHAnsi"/>
          <w:bCs/>
          <w:i/>
        </w:rPr>
        <w:t>does it test</w:t>
      </w:r>
      <w:r>
        <w:rPr>
          <w:rFonts w:cstheme="minorHAnsi"/>
          <w:bCs/>
          <w:i/>
        </w:rPr>
        <w:t>;</w:t>
      </w:r>
      <w:r w:rsidRPr="0022691B">
        <w:rPr>
          <w:rFonts w:cstheme="minorHAnsi"/>
          <w:bCs/>
          <w:i/>
        </w:rPr>
        <w:t xml:space="preserve"> </w:t>
      </w:r>
      <w:r>
        <w:rPr>
          <w:rFonts w:cstheme="minorHAnsi"/>
          <w:bCs/>
          <w:i/>
        </w:rPr>
        <w:t>what statistical analysis was used</w:t>
      </w:r>
      <w:r w:rsidRPr="0022691B">
        <w:rPr>
          <w:rFonts w:cstheme="minorHAnsi"/>
          <w:bCs/>
        </w:rPr>
        <w:t>)</w:t>
      </w:r>
    </w:p>
    <w:p w14:paraId="44D53D41" w14:textId="77777777" w:rsidR="00624ABF" w:rsidRPr="00547883" w:rsidRDefault="00624ABF" w:rsidP="00624ABF">
      <w:pPr>
        <w:autoSpaceDE w:val="0"/>
        <w:autoSpaceDN w:val="0"/>
        <w:adjustRightInd w:val="0"/>
        <w:spacing w:after="0" w:line="240" w:lineRule="auto"/>
        <w:rPr>
          <w:rFonts w:cstheme="minorHAnsi"/>
          <w:bCs/>
          <w:color w:val="0000FF"/>
        </w:rPr>
      </w:pPr>
      <w:r>
        <w:rPr>
          <w:rFonts w:cstheme="minorHAnsi"/>
          <w:bCs/>
          <w:color w:val="0000FF"/>
        </w:rPr>
        <w:lastRenderedPageBreak/>
        <w:t xml:space="preserve">SPSS version 22 was used to compute Cronbach’s alpha </w:t>
      </w:r>
      <w:r w:rsidRPr="00547883">
        <w:rPr>
          <w:rFonts w:cstheme="minorHAnsi"/>
          <w:bCs/>
          <w:color w:val="0000FF"/>
        </w:rPr>
        <w:t xml:space="preserve">to determine the internal consistency of the measure and </w:t>
      </w:r>
      <w:r>
        <w:rPr>
          <w:rFonts w:cstheme="minorHAnsi"/>
          <w:bCs/>
          <w:color w:val="0000FF"/>
        </w:rPr>
        <w:t>to perform inter-item correlations.</w:t>
      </w:r>
    </w:p>
    <w:p w14:paraId="20A0687D" w14:textId="77777777" w:rsidR="00624ABF" w:rsidRDefault="00624ABF" w:rsidP="00DD536B">
      <w:pPr>
        <w:autoSpaceDE w:val="0"/>
        <w:autoSpaceDN w:val="0"/>
        <w:adjustRightInd w:val="0"/>
        <w:spacing w:after="0" w:line="240" w:lineRule="auto"/>
        <w:rPr>
          <w:rFonts w:cstheme="minorHAnsi"/>
          <w:bCs/>
          <w:color w:val="0000FF"/>
        </w:rPr>
      </w:pPr>
    </w:p>
    <w:p w14:paraId="59DFBD1B" w14:textId="264CB035" w:rsidR="00DD536B" w:rsidRDefault="00624ABF" w:rsidP="00DD536B">
      <w:pPr>
        <w:autoSpaceDE w:val="0"/>
        <w:autoSpaceDN w:val="0"/>
        <w:adjustRightInd w:val="0"/>
        <w:spacing w:after="0" w:line="240" w:lineRule="auto"/>
        <w:rPr>
          <w:rFonts w:cstheme="minorHAnsi"/>
          <w:bCs/>
          <w:color w:val="0000FF"/>
        </w:rPr>
      </w:pPr>
      <w:proofErr w:type="spellStart"/>
      <w:r w:rsidRPr="006A1BB3">
        <w:rPr>
          <w:rFonts w:cstheme="minorHAnsi"/>
          <w:bCs/>
          <w:color w:val="0000FF"/>
        </w:rPr>
        <w:t>Rasch</w:t>
      </w:r>
      <w:proofErr w:type="spellEnd"/>
      <w:r w:rsidRPr="006A1BB3">
        <w:rPr>
          <w:rFonts w:cstheme="minorHAnsi"/>
          <w:bCs/>
          <w:color w:val="0000FF"/>
        </w:rPr>
        <w:t xml:space="preserve"> analysis allows for the conversion of ordinal-level data into interval-level data. Ordinal measures do not inherently act as interval measures, where the difference </w:t>
      </w:r>
      <w:proofErr w:type="gramStart"/>
      <w:r w:rsidRPr="006A1BB3">
        <w:rPr>
          <w:rFonts w:cstheme="minorHAnsi"/>
          <w:bCs/>
          <w:color w:val="0000FF"/>
        </w:rPr>
        <w:t>between one score</w:t>
      </w:r>
      <w:proofErr w:type="gramEnd"/>
      <w:r w:rsidRPr="006A1BB3">
        <w:rPr>
          <w:rFonts w:cstheme="minorHAnsi"/>
          <w:bCs/>
          <w:color w:val="0000FF"/>
        </w:rPr>
        <w:t xml:space="preserve"> is equidistance compared to the difference between another two scores, i.e. the difference between a 15 and a 16 in our measure may not reflect the same difference between a 56 and a 57, in terms of difficulty. If the data fit the </w:t>
      </w:r>
      <w:proofErr w:type="spellStart"/>
      <w:r w:rsidRPr="006A1BB3">
        <w:rPr>
          <w:rFonts w:cstheme="minorHAnsi"/>
          <w:bCs/>
          <w:color w:val="0000FF"/>
        </w:rPr>
        <w:t>Rasch</w:t>
      </w:r>
      <w:proofErr w:type="spellEnd"/>
      <w:r w:rsidRPr="006A1BB3">
        <w:rPr>
          <w:rFonts w:cstheme="minorHAnsi"/>
          <w:bCs/>
          <w:color w:val="0000FF"/>
        </w:rPr>
        <w:t xml:space="preserve"> model, a result of the analysis is the conversion of the raw ordinal scores to a </w:t>
      </w:r>
      <w:proofErr w:type="spellStart"/>
      <w:r w:rsidRPr="006A1BB3">
        <w:rPr>
          <w:rFonts w:cstheme="minorHAnsi"/>
          <w:bCs/>
          <w:color w:val="0000FF"/>
        </w:rPr>
        <w:t>Rasch</w:t>
      </w:r>
      <w:proofErr w:type="spellEnd"/>
      <w:r w:rsidRPr="006A1BB3">
        <w:rPr>
          <w:rFonts w:cstheme="minorHAnsi"/>
          <w:bCs/>
          <w:color w:val="0000FF"/>
        </w:rPr>
        <w:t xml:space="preserve"> derived interval score. This allows for a more precise estimation of differences in functional status both between patients and across facilities.</w:t>
      </w:r>
      <w:r>
        <w:rPr>
          <w:rFonts w:cstheme="minorHAnsi"/>
          <w:bCs/>
          <w:color w:val="0000FF"/>
        </w:rPr>
        <w:t xml:space="preserve"> </w:t>
      </w:r>
      <w:proofErr w:type="spellStart"/>
      <w:r w:rsidR="00DD536B" w:rsidRPr="006A1BB3">
        <w:rPr>
          <w:rFonts w:cstheme="minorHAnsi"/>
          <w:bCs/>
          <w:color w:val="0000FF"/>
        </w:rPr>
        <w:t>Rasch</w:t>
      </w:r>
      <w:proofErr w:type="spellEnd"/>
      <w:r w:rsidR="00DD536B" w:rsidRPr="006A1BB3">
        <w:rPr>
          <w:rFonts w:cstheme="minorHAnsi"/>
          <w:bCs/>
          <w:color w:val="0000FF"/>
        </w:rPr>
        <w:t xml:space="preserve"> analysis was conducted to test the psychometric properties of the 4 items within the mobility measure and to determine the measure reliability at both the person and item level. </w:t>
      </w:r>
      <w:proofErr w:type="spellStart"/>
      <w:r w:rsidR="00DD536B" w:rsidRPr="006A1BB3">
        <w:rPr>
          <w:rFonts w:cstheme="minorHAnsi"/>
          <w:bCs/>
          <w:color w:val="0000FF"/>
        </w:rPr>
        <w:t>Rasch</w:t>
      </w:r>
      <w:proofErr w:type="spellEnd"/>
      <w:r w:rsidR="00DD536B" w:rsidRPr="006A1BB3">
        <w:rPr>
          <w:rFonts w:cstheme="minorHAnsi"/>
          <w:bCs/>
          <w:color w:val="0000FF"/>
        </w:rPr>
        <w:t xml:space="preserve"> analysis was also used to determine the fit of each item within the measure (4 items: Transfer Bed/Chair/Wheelchair, Transfer Toilet, Locomotion and Stairs) through </w:t>
      </w:r>
      <w:proofErr w:type="spellStart"/>
      <w:r w:rsidR="00DD536B" w:rsidRPr="006A1BB3">
        <w:rPr>
          <w:rFonts w:cstheme="minorHAnsi"/>
          <w:bCs/>
          <w:color w:val="0000FF"/>
        </w:rPr>
        <w:t>infit</w:t>
      </w:r>
      <w:proofErr w:type="spellEnd"/>
      <w:r w:rsidR="00DD536B" w:rsidRPr="006A1BB3">
        <w:rPr>
          <w:rFonts w:cstheme="minorHAnsi"/>
          <w:bCs/>
          <w:color w:val="0000FF"/>
        </w:rPr>
        <w:t xml:space="preserve"> and outfit statistics and item specific correlations. </w:t>
      </w:r>
      <w:proofErr w:type="spellStart"/>
      <w:r w:rsidR="00DD536B" w:rsidRPr="006A1BB3">
        <w:rPr>
          <w:rFonts w:cstheme="minorHAnsi"/>
          <w:bCs/>
          <w:color w:val="0000FF"/>
        </w:rPr>
        <w:t>Winsteps</w:t>
      </w:r>
      <w:proofErr w:type="spellEnd"/>
      <w:r w:rsidR="00DD536B" w:rsidRPr="006A1BB3">
        <w:rPr>
          <w:rFonts w:cstheme="minorHAnsi"/>
          <w:bCs/>
          <w:color w:val="0000FF"/>
        </w:rPr>
        <w:t xml:space="preserve"> 3.73 was used for the analysis. </w:t>
      </w:r>
    </w:p>
    <w:p w14:paraId="5E4C4DDA" w14:textId="77777777" w:rsidR="00CD5A59" w:rsidRDefault="00CD5A59" w:rsidP="00DD536B">
      <w:pPr>
        <w:autoSpaceDE w:val="0"/>
        <w:autoSpaceDN w:val="0"/>
        <w:adjustRightInd w:val="0"/>
        <w:spacing w:after="0" w:line="240" w:lineRule="auto"/>
        <w:rPr>
          <w:rFonts w:cstheme="minorHAnsi"/>
          <w:bCs/>
          <w:color w:val="0000FF"/>
        </w:rPr>
      </w:pPr>
    </w:p>
    <w:p w14:paraId="12B73BAA" w14:textId="77777777" w:rsidR="00CD5A59" w:rsidRPr="00547883" w:rsidRDefault="00CD5A59" w:rsidP="00CD5A59">
      <w:pPr>
        <w:autoSpaceDE w:val="0"/>
        <w:autoSpaceDN w:val="0"/>
        <w:adjustRightInd w:val="0"/>
        <w:spacing w:after="0" w:line="240" w:lineRule="auto"/>
        <w:rPr>
          <w:rFonts w:cstheme="minorHAnsi"/>
          <w:bCs/>
          <w:color w:val="0000FF"/>
        </w:rPr>
      </w:pPr>
      <w:r>
        <w:rPr>
          <w:rFonts w:cs="Times New Roman"/>
          <w:color w:val="0000FF"/>
        </w:rPr>
        <w:t>To assess the measure</w:t>
      </w:r>
      <w:r w:rsidRPr="00547883">
        <w:rPr>
          <w:rFonts w:cs="Times New Roman"/>
          <w:color w:val="0000FF"/>
        </w:rPr>
        <w:t xml:space="preserve"> reliability across facilities,</w:t>
      </w:r>
      <w:r>
        <w:rPr>
          <w:rFonts w:cs="Times New Roman"/>
          <w:color w:val="0000FF"/>
        </w:rPr>
        <w:t xml:space="preserve"> an</w:t>
      </w:r>
      <w:r w:rsidRPr="00547883">
        <w:rPr>
          <w:rFonts w:cs="Times New Roman"/>
          <w:color w:val="0000FF"/>
        </w:rPr>
        <w:t xml:space="preserve"> </w:t>
      </w:r>
      <w:proofErr w:type="spellStart"/>
      <w:r w:rsidRPr="00547883">
        <w:rPr>
          <w:rFonts w:cs="Times New Roman"/>
          <w:color w:val="0000FF"/>
        </w:rPr>
        <w:t>Intraclass</w:t>
      </w:r>
      <w:proofErr w:type="spellEnd"/>
      <w:r w:rsidRPr="00547883">
        <w:rPr>
          <w:rFonts w:cs="Times New Roman"/>
          <w:color w:val="0000FF"/>
        </w:rPr>
        <w:t xml:space="preserve"> Correlation Coefficient (ICC) using the split-half method was computed. The ICC analyses were previously suggested by the NQF PFCC committee staff. </w:t>
      </w:r>
      <w:r w:rsidRPr="00547883">
        <w:rPr>
          <w:color w:val="0000FF"/>
        </w:rPr>
        <w:t>For the facility level analysis, a random sampl</w:t>
      </w:r>
      <w:r>
        <w:rPr>
          <w:color w:val="0000FF"/>
        </w:rPr>
        <w:t xml:space="preserve">e of 30 facilities from the 855 </w:t>
      </w:r>
      <w:r w:rsidRPr="00547883">
        <w:rPr>
          <w:color w:val="0000FF"/>
        </w:rPr>
        <w:t>included facilities, were selected. A random sample was necessary as it would not be feasible to</w:t>
      </w:r>
      <w:r>
        <w:rPr>
          <w:color w:val="0000FF"/>
        </w:rPr>
        <w:t xml:space="preserve"> perform the analysis on all 855</w:t>
      </w:r>
      <w:r w:rsidRPr="00547883">
        <w:rPr>
          <w:color w:val="0000FF"/>
        </w:rPr>
        <w:t xml:space="preserve"> facilities. The random</w:t>
      </w:r>
      <w:r>
        <w:rPr>
          <w:color w:val="0000FF"/>
        </w:rPr>
        <w:t xml:space="preserve"> sample</w:t>
      </w:r>
      <w:r w:rsidRPr="00547883">
        <w:rPr>
          <w:color w:val="0000FF"/>
        </w:rPr>
        <w:t xml:space="preserve"> included </w:t>
      </w:r>
      <w:r>
        <w:rPr>
          <w:color w:val="0000FF"/>
        </w:rPr>
        <w:t>7 freestanding IRFs and 23 units</w:t>
      </w:r>
      <w:r w:rsidRPr="00547883">
        <w:rPr>
          <w:color w:val="0000FF"/>
        </w:rPr>
        <w:t xml:space="preserve">. Selection criteria for the random sampling were as follows: facilities must have had at least 100 cases discharged in the time period of reference, each facility contained complete patient records, meaning all items at admission and discharge were completed for each patient (no missing data). For the analysis, each of the 30 facilities were randomly split into two datasets, and the </w:t>
      </w:r>
      <w:proofErr w:type="spellStart"/>
      <w:r>
        <w:rPr>
          <w:color w:val="0000FF"/>
        </w:rPr>
        <w:t>rasch</w:t>
      </w:r>
      <w:proofErr w:type="spellEnd"/>
      <w:r>
        <w:rPr>
          <w:color w:val="0000FF"/>
        </w:rPr>
        <w:t>-derived average change score</w:t>
      </w:r>
      <w:r w:rsidRPr="00547883">
        <w:rPr>
          <w:color w:val="0000FF"/>
        </w:rPr>
        <w:t xml:space="preserve"> at the facility level </w:t>
      </w:r>
      <w:r>
        <w:rPr>
          <w:color w:val="0000FF"/>
        </w:rPr>
        <w:t xml:space="preserve">was calculated, results were </w:t>
      </w:r>
      <w:r w:rsidRPr="00547883">
        <w:rPr>
          <w:color w:val="0000FF"/>
        </w:rPr>
        <w:t xml:space="preserve">compared across the facilities </w:t>
      </w:r>
      <w:r>
        <w:rPr>
          <w:color w:val="0000FF"/>
        </w:rPr>
        <w:t>(</w:t>
      </w:r>
      <w:r w:rsidRPr="00547883">
        <w:rPr>
          <w:color w:val="0000FF"/>
        </w:rPr>
        <w:t>ICC</w:t>
      </w:r>
      <w:r>
        <w:rPr>
          <w:color w:val="0000FF"/>
        </w:rPr>
        <w:t>)</w:t>
      </w:r>
      <w:r w:rsidRPr="00547883">
        <w:rPr>
          <w:color w:val="0000FF"/>
        </w:rPr>
        <w:t>.</w:t>
      </w:r>
    </w:p>
    <w:p w14:paraId="0D0776B2" w14:textId="77777777" w:rsidR="00AE44B9" w:rsidRPr="00A25024" w:rsidRDefault="00AE44B9" w:rsidP="00AE44B9">
      <w:pPr>
        <w:autoSpaceDE w:val="0"/>
        <w:autoSpaceDN w:val="0"/>
        <w:adjustRightInd w:val="0"/>
        <w:spacing w:after="0" w:line="240" w:lineRule="auto"/>
        <w:rPr>
          <w:rFonts w:cstheme="minorHAnsi"/>
          <w:bCs/>
        </w:rPr>
      </w:pPr>
    </w:p>
    <w:p w14:paraId="3D1F4A03" w14:textId="73D84460" w:rsidR="00DD536B" w:rsidRDefault="00AE44B9" w:rsidP="00DD536B">
      <w:pPr>
        <w:autoSpaceDE w:val="0"/>
        <w:autoSpaceDN w:val="0"/>
        <w:adjustRightInd w:val="0"/>
        <w:spacing w:after="0" w:line="240" w:lineRule="auto"/>
        <w:rPr>
          <w:rFonts w:cstheme="minorHAnsi"/>
          <w:bCs/>
          <w:color w:val="0000FF"/>
        </w:rPr>
      </w:pPr>
      <w:r>
        <w:rPr>
          <w:rFonts w:cstheme="minorHAnsi"/>
          <w:b/>
          <w:bCs/>
        </w:rPr>
        <w:t>2a2.</w:t>
      </w:r>
      <w:r w:rsidRPr="00A25024">
        <w:rPr>
          <w:rFonts w:cstheme="minorHAnsi"/>
          <w:b/>
          <w:bCs/>
        </w:rPr>
        <w:t xml:space="preserve">3. </w:t>
      </w:r>
      <w:proofErr w:type="gramStart"/>
      <w:r w:rsidRPr="00A25024">
        <w:rPr>
          <w:rFonts w:cstheme="minorHAnsi"/>
          <w:b/>
          <w:bCs/>
        </w:rPr>
        <w:t>For</w:t>
      </w:r>
      <w:proofErr w:type="gramEnd"/>
      <w:r w:rsidRPr="00A25024">
        <w:rPr>
          <w:rFonts w:cstheme="minorHAnsi"/>
          <w:b/>
          <w:bCs/>
        </w:rPr>
        <w:t xml:space="preserve"> each level </w:t>
      </w:r>
      <w:r>
        <w:rPr>
          <w:rFonts w:cstheme="minorHAnsi"/>
          <w:b/>
          <w:bCs/>
        </w:rPr>
        <w:t xml:space="preserve">of testing </w:t>
      </w:r>
      <w:r w:rsidRPr="00A25024">
        <w:rPr>
          <w:rFonts w:cstheme="minorHAnsi"/>
          <w:b/>
          <w:bCs/>
        </w:rPr>
        <w:t>checked above, what were the statistical results from reliability testing</w:t>
      </w:r>
      <w:r w:rsidRPr="00A25024">
        <w:rPr>
          <w:rFonts w:cstheme="minorHAnsi"/>
          <w:bCs/>
        </w:rPr>
        <w:t>?  (e</w:t>
      </w:r>
      <w:r w:rsidRPr="00A25024">
        <w:rPr>
          <w:rFonts w:cstheme="minorHAnsi"/>
          <w:bCs/>
          <w:i/>
        </w:rPr>
        <w:t>.g., percent agreement and kappa for the critical data elements; distribution of reliability statistics from a signal-to-noise analysis</w:t>
      </w:r>
      <w:r w:rsidRPr="00A25024">
        <w:rPr>
          <w:rFonts w:cstheme="minorHAnsi"/>
          <w:bCs/>
        </w:rPr>
        <w:t>)</w:t>
      </w:r>
      <w:r w:rsidRPr="00A25024">
        <w:rPr>
          <w:rFonts w:cstheme="minorHAnsi"/>
          <w:bCs/>
        </w:rPr>
        <w:br/>
      </w:r>
      <w:r w:rsidR="00DD536B" w:rsidRPr="00642467">
        <w:rPr>
          <w:rFonts w:cstheme="minorHAnsi"/>
          <w:bCs/>
          <w:color w:val="0000FF"/>
        </w:rPr>
        <w:t xml:space="preserve">The Cronbach Alpha reliability = .78, indicating a reliable </w:t>
      </w:r>
      <w:r w:rsidR="00624ABF">
        <w:rPr>
          <w:rFonts w:cstheme="minorHAnsi"/>
          <w:bCs/>
          <w:color w:val="0000FF"/>
        </w:rPr>
        <w:t>measure (N=488,942, missing=0, n</w:t>
      </w:r>
      <w:r w:rsidR="00DD536B" w:rsidRPr="00642467">
        <w:rPr>
          <w:rFonts w:cstheme="minorHAnsi"/>
          <w:bCs/>
          <w:color w:val="0000FF"/>
        </w:rPr>
        <w:t>umber of items=4). Inter-item correlations ranged from .76 (transfer bed/chair and transfer toilet) to .37 (transfer toilet and walking), all items were significantly correlated (p &lt;.001).</w:t>
      </w:r>
      <w:r w:rsidR="00624ABF" w:rsidRPr="00624ABF">
        <w:rPr>
          <w:rFonts w:cstheme="minorHAnsi"/>
          <w:bCs/>
          <w:color w:val="0000FF"/>
        </w:rPr>
        <w:t xml:space="preserve"> </w:t>
      </w:r>
      <w:r w:rsidR="00624ABF" w:rsidRPr="00642467">
        <w:rPr>
          <w:rFonts w:cstheme="minorHAnsi"/>
          <w:bCs/>
          <w:color w:val="0000FF"/>
        </w:rPr>
        <w:t xml:space="preserve">Results of the </w:t>
      </w:r>
      <w:proofErr w:type="spellStart"/>
      <w:r w:rsidR="00624ABF" w:rsidRPr="00642467">
        <w:rPr>
          <w:rFonts w:cstheme="minorHAnsi"/>
          <w:bCs/>
          <w:color w:val="0000FF"/>
        </w:rPr>
        <w:t>Rasch</w:t>
      </w:r>
      <w:proofErr w:type="spellEnd"/>
      <w:r w:rsidR="00624ABF" w:rsidRPr="00642467">
        <w:rPr>
          <w:rFonts w:cstheme="minorHAnsi"/>
          <w:bCs/>
          <w:color w:val="0000FF"/>
        </w:rPr>
        <w:t xml:space="preserve"> analysis are as follows: The person-reliability correlation was 0.89. The </w:t>
      </w:r>
      <w:proofErr w:type="spellStart"/>
      <w:r w:rsidR="00624ABF" w:rsidRPr="00642467">
        <w:rPr>
          <w:rFonts w:cstheme="minorHAnsi"/>
          <w:bCs/>
          <w:color w:val="0000FF"/>
        </w:rPr>
        <w:t>infit</w:t>
      </w:r>
      <w:proofErr w:type="spellEnd"/>
      <w:r w:rsidR="00624ABF" w:rsidRPr="00642467">
        <w:rPr>
          <w:rFonts w:cstheme="minorHAnsi"/>
          <w:bCs/>
          <w:color w:val="0000FF"/>
        </w:rPr>
        <w:t xml:space="preserve"> and outfit statistics were acceptable for each of the 4 items (less than 2.0).  </w:t>
      </w:r>
    </w:p>
    <w:p w14:paraId="2F8EEF40" w14:textId="77777777" w:rsidR="00AD62E7" w:rsidRDefault="00AD62E7" w:rsidP="00DD536B">
      <w:pPr>
        <w:autoSpaceDE w:val="0"/>
        <w:autoSpaceDN w:val="0"/>
        <w:adjustRightInd w:val="0"/>
        <w:spacing w:after="0" w:line="240" w:lineRule="auto"/>
        <w:rPr>
          <w:rFonts w:cstheme="minorHAnsi"/>
          <w:bCs/>
          <w:color w:val="0000FF"/>
        </w:rPr>
      </w:pPr>
    </w:p>
    <w:p w14:paraId="74092AC7" w14:textId="5CE4F16F" w:rsidR="00AD62E7" w:rsidRPr="003B459F" w:rsidRDefault="00AD62E7" w:rsidP="00AD62E7">
      <w:pPr>
        <w:autoSpaceDE w:val="0"/>
        <w:autoSpaceDN w:val="0"/>
        <w:adjustRightInd w:val="0"/>
        <w:spacing w:after="0" w:line="240" w:lineRule="auto"/>
        <w:rPr>
          <w:rFonts w:cstheme="minorHAnsi"/>
          <w:bCs/>
        </w:rPr>
      </w:pPr>
      <w:r w:rsidRPr="001137C0">
        <w:rPr>
          <w:rFonts w:cs="Times New Roman"/>
          <w:bCs/>
          <w:color w:val="0000FF"/>
        </w:rPr>
        <w:t xml:space="preserve">An intra-class correlation coefficient (ICC) using the split-half method was used to assess the score level reliability across facilities. </w:t>
      </w:r>
      <w:r w:rsidRPr="00642467">
        <w:rPr>
          <w:rFonts w:cs="Times New Roman"/>
          <w:bCs/>
          <w:color w:val="0000FF"/>
        </w:rPr>
        <w:t xml:space="preserve">The ICC was </w:t>
      </w:r>
      <w:r w:rsidRPr="00642467">
        <w:rPr>
          <w:rFonts w:cs="Times New Roman"/>
          <w:color w:val="0000FF"/>
        </w:rPr>
        <w:t xml:space="preserve">0.951, p &lt;.001. This high ICC demonstrates that there is very high consistency </w:t>
      </w:r>
      <w:r>
        <w:rPr>
          <w:rFonts w:cs="Times New Roman"/>
          <w:color w:val="0000FF"/>
        </w:rPr>
        <w:t xml:space="preserve">across facilities </w:t>
      </w:r>
      <w:r w:rsidRPr="00642467">
        <w:rPr>
          <w:rFonts w:cs="Times New Roman"/>
          <w:color w:val="0000FF"/>
        </w:rPr>
        <w:t>for the mobility measure.</w:t>
      </w:r>
      <w:r>
        <w:rPr>
          <w:rFonts w:cs="Times New Roman"/>
          <w:bCs/>
          <w:color w:val="0000FF"/>
        </w:rPr>
        <w:t xml:space="preserve"> </w:t>
      </w:r>
      <w:proofErr w:type="spellStart"/>
      <w:r w:rsidRPr="00642467">
        <w:rPr>
          <w:rFonts w:cs="Times New Roman"/>
          <w:bCs/>
          <w:color w:val="0000FF"/>
        </w:rPr>
        <w:t>Rasch</w:t>
      </w:r>
      <w:proofErr w:type="spellEnd"/>
      <w:r w:rsidRPr="00642467">
        <w:rPr>
          <w:rFonts w:cs="Times New Roman"/>
          <w:bCs/>
          <w:color w:val="0000FF"/>
        </w:rPr>
        <w:t>-converted average range in scores for the measure by facility was 17.1 to 35.6</w:t>
      </w:r>
      <w:r>
        <w:rPr>
          <w:rFonts w:cs="Times New Roman"/>
          <w:bCs/>
          <w:color w:val="0000FF"/>
        </w:rPr>
        <w:t xml:space="preserve">. </w:t>
      </w:r>
      <w:r w:rsidRPr="00642467">
        <w:rPr>
          <w:rFonts w:cs="Times New Roman"/>
          <w:bCs/>
          <w:color w:val="0000FF"/>
        </w:rPr>
        <w:t xml:space="preserve">The average range in the mobility measure by facility is displayed in </w:t>
      </w:r>
      <w:r>
        <w:rPr>
          <w:rFonts w:cs="Times New Roman"/>
          <w:bCs/>
          <w:color w:val="0000FF"/>
        </w:rPr>
        <w:t>T</w:t>
      </w:r>
      <w:r w:rsidRPr="00642467">
        <w:rPr>
          <w:rFonts w:cs="Times New Roman"/>
          <w:bCs/>
          <w:color w:val="0000FF"/>
        </w:rPr>
        <w:t xml:space="preserve">able </w:t>
      </w:r>
      <w:r w:rsidR="00944FD5">
        <w:rPr>
          <w:rFonts w:cs="Times New Roman"/>
          <w:bCs/>
          <w:color w:val="0000FF"/>
        </w:rPr>
        <w:t>2</w:t>
      </w:r>
      <w:r>
        <w:rPr>
          <w:rFonts w:cs="Times New Roman"/>
          <w:bCs/>
          <w:color w:val="0000FF"/>
        </w:rPr>
        <w:t xml:space="preserve"> </w:t>
      </w:r>
      <w:r w:rsidRPr="00642467">
        <w:rPr>
          <w:rFonts w:cs="Times New Roman"/>
          <w:bCs/>
          <w:color w:val="0000FF"/>
        </w:rPr>
        <w:t xml:space="preserve">below from lowest to highest value. </w:t>
      </w:r>
    </w:p>
    <w:p w14:paraId="1EBB03CA" w14:textId="77777777" w:rsidR="00AD62E7" w:rsidRDefault="00AD62E7" w:rsidP="00AD62E7">
      <w:pPr>
        <w:autoSpaceDE w:val="0"/>
        <w:autoSpaceDN w:val="0"/>
        <w:adjustRightInd w:val="0"/>
        <w:spacing w:after="0" w:line="240" w:lineRule="auto"/>
        <w:rPr>
          <w:rFonts w:cs="Times New Roman"/>
          <w:bCs/>
          <w:color w:val="0000FF"/>
        </w:rPr>
      </w:pPr>
    </w:p>
    <w:p w14:paraId="078D1AA7" w14:textId="216681F5" w:rsidR="00AD62E7" w:rsidRPr="00642467" w:rsidRDefault="00944FD5" w:rsidP="00AD62E7">
      <w:pPr>
        <w:autoSpaceDE w:val="0"/>
        <w:autoSpaceDN w:val="0"/>
        <w:adjustRightInd w:val="0"/>
        <w:spacing w:after="0" w:line="240" w:lineRule="auto"/>
        <w:rPr>
          <w:rFonts w:cs="Times New Roman"/>
          <w:bCs/>
          <w:color w:val="0000FF"/>
        </w:rPr>
      </w:pPr>
      <w:r>
        <w:rPr>
          <w:rFonts w:cs="Times New Roman"/>
          <w:bCs/>
          <w:color w:val="0000FF"/>
        </w:rPr>
        <w:t>Table 2</w:t>
      </w:r>
      <w:r w:rsidR="00AD62E7">
        <w:rPr>
          <w:rFonts w:cs="Times New Roman"/>
          <w:bCs/>
          <w:color w:val="0000FF"/>
        </w:rPr>
        <w:t xml:space="preserve">: Average </w:t>
      </w:r>
      <w:proofErr w:type="spellStart"/>
      <w:r w:rsidR="00AD62E7">
        <w:rPr>
          <w:rFonts w:cs="Times New Roman"/>
          <w:bCs/>
          <w:color w:val="0000FF"/>
        </w:rPr>
        <w:t>Rasch</w:t>
      </w:r>
      <w:proofErr w:type="spellEnd"/>
      <w:r w:rsidR="00AD62E7">
        <w:rPr>
          <w:rFonts w:cs="Times New Roman"/>
          <w:bCs/>
          <w:color w:val="0000FF"/>
        </w:rPr>
        <w:t>-derived Mobility</w:t>
      </w:r>
      <w:r w:rsidR="00AD62E7" w:rsidRPr="00CD20CD">
        <w:rPr>
          <w:rFonts w:cs="Times New Roman"/>
          <w:bCs/>
          <w:color w:val="0000FF"/>
        </w:rPr>
        <w:t xml:space="preserve"> </w:t>
      </w:r>
      <w:r w:rsidR="00AD62E7">
        <w:rPr>
          <w:rFonts w:cs="Times New Roman"/>
          <w:bCs/>
          <w:color w:val="0000FF"/>
        </w:rPr>
        <w:t>Scores by Facility</w:t>
      </w:r>
    </w:p>
    <w:tbl>
      <w:tblPr>
        <w:tblW w:w="2073" w:type="dxa"/>
        <w:tblInd w:w="93" w:type="dxa"/>
        <w:tblLook w:val="04A0" w:firstRow="1" w:lastRow="0" w:firstColumn="1" w:lastColumn="0" w:noHBand="0" w:noVBand="1"/>
      </w:tblPr>
      <w:tblGrid>
        <w:gridCol w:w="1545"/>
        <w:gridCol w:w="1053"/>
      </w:tblGrid>
      <w:tr w:rsidR="00AD62E7" w:rsidRPr="00642467" w14:paraId="6D938818" w14:textId="77777777" w:rsidTr="00137110">
        <w:trPr>
          <w:trHeight w:val="315"/>
        </w:trPr>
        <w:tc>
          <w:tcPr>
            <w:tcW w:w="1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429F8"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28</w:t>
            </w:r>
          </w:p>
        </w:tc>
        <w:tc>
          <w:tcPr>
            <w:tcW w:w="528" w:type="dxa"/>
            <w:tcBorders>
              <w:top w:val="single" w:sz="4" w:space="0" w:color="auto"/>
              <w:left w:val="nil"/>
              <w:bottom w:val="single" w:sz="4" w:space="0" w:color="auto"/>
              <w:right w:val="single" w:sz="4" w:space="0" w:color="auto"/>
            </w:tcBorders>
            <w:shd w:val="clear" w:color="auto" w:fill="auto"/>
            <w:noWrap/>
            <w:vAlign w:val="bottom"/>
            <w:hideMark/>
          </w:tcPr>
          <w:p w14:paraId="110AFCDE"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17.14341</w:t>
            </w:r>
          </w:p>
        </w:tc>
      </w:tr>
      <w:tr w:rsidR="00AD62E7" w:rsidRPr="00642467" w14:paraId="4E774AD8"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FD8EA71"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3</w:t>
            </w:r>
          </w:p>
        </w:tc>
        <w:tc>
          <w:tcPr>
            <w:tcW w:w="528" w:type="dxa"/>
            <w:tcBorders>
              <w:top w:val="nil"/>
              <w:left w:val="nil"/>
              <w:bottom w:val="single" w:sz="4" w:space="0" w:color="auto"/>
              <w:right w:val="single" w:sz="4" w:space="0" w:color="auto"/>
            </w:tcBorders>
            <w:shd w:val="clear" w:color="auto" w:fill="auto"/>
            <w:noWrap/>
            <w:vAlign w:val="bottom"/>
            <w:hideMark/>
          </w:tcPr>
          <w:p w14:paraId="4FA6D647"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17.35923</w:t>
            </w:r>
          </w:p>
        </w:tc>
      </w:tr>
      <w:tr w:rsidR="00AD62E7" w:rsidRPr="00642467" w14:paraId="61218EED"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17F0D45"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8</w:t>
            </w:r>
          </w:p>
        </w:tc>
        <w:tc>
          <w:tcPr>
            <w:tcW w:w="528" w:type="dxa"/>
            <w:tcBorders>
              <w:top w:val="nil"/>
              <w:left w:val="nil"/>
              <w:bottom w:val="single" w:sz="4" w:space="0" w:color="auto"/>
              <w:right w:val="single" w:sz="4" w:space="0" w:color="auto"/>
            </w:tcBorders>
            <w:shd w:val="clear" w:color="auto" w:fill="auto"/>
            <w:noWrap/>
            <w:vAlign w:val="bottom"/>
            <w:hideMark/>
          </w:tcPr>
          <w:p w14:paraId="122CF0E0"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18.15241</w:t>
            </w:r>
          </w:p>
        </w:tc>
      </w:tr>
      <w:tr w:rsidR="00AD62E7" w:rsidRPr="00642467" w14:paraId="6289DA6B"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F74F3DC"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25</w:t>
            </w:r>
          </w:p>
        </w:tc>
        <w:tc>
          <w:tcPr>
            <w:tcW w:w="528" w:type="dxa"/>
            <w:tcBorders>
              <w:top w:val="nil"/>
              <w:left w:val="nil"/>
              <w:bottom w:val="single" w:sz="4" w:space="0" w:color="auto"/>
              <w:right w:val="single" w:sz="4" w:space="0" w:color="auto"/>
            </w:tcBorders>
            <w:shd w:val="clear" w:color="auto" w:fill="auto"/>
            <w:noWrap/>
            <w:vAlign w:val="bottom"/>
            <w:hideMark/>
          </w:tcPr>
          <w:p w14:paraId="24BC2FFE"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20.1361</w:t>
            </w:r>
          </w:p>
        </w:tc>
      </w:tr>
      <w:tr w:rsidR="00AD62E7" w:rsidRPr="00642467" w14:paraId="147FC74A"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D8D2F15"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23</w:t>
            </w:r>
          </w:p>
        </w:tc>
        <w:tc>
          <w:tcPr>
            <w:tcW w:w="528" w:type="dxa"/>
            <w:tcBorders>
              <w:top w:val="nil"/>
              <w:left w:val="nil"/>
              <w:bottom w:val="single" w:sz="4" w:space="0" w:color="auto"/>
              <w:right w:val="single" w:sz="4" w:space="0" w:color="auto"/>
            </w:tcBorders>
            <w:shd w:val="clear" w:color="auto" w:fill="auto"/>
            <w:noWrap/>
            <w:vAlign w:val="bottom"/>
            <w:hideMark/>
          </w:tcPr>
          <w:p w14:paraId="0C542E45"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20.68806</w:t>
            </w:r>
          </w:p>
        </w:tc>
      </w:tr>
      <w:tr w:rsidR="00AD62E7" w:rsidRPr="00642467" w14:paraId="6A7DC890"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050D1A88"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lastRenderedPageBreak/>
              <w:t>Facility 19</w:t>
            </w:r>
          </w:p>
        </w:tc>
        <w:tc>
          <w:tcPr>
            <w:tcW w:w="528" w:type="dxa"/>
            <w:tcBorders>
              <w:top w:val="nil"/>
              <w:left w:val="nil"/>
              <w:bottom w:val="single" w:sz="4" w:space="0" w:color="auto"/>
              <w:right w:val="single" w:sz="4" w:space="0" w:color="auto"/>
            </w:tcBorders>
            <w:shd w:val="clear" w:color="auto" w:fill="auto"/>
            <w:noWrap/>
            <w:vAlign w:val="bottom"/>
            <w:hideMark/>
          </w:tcPr>
          <w:p w14:paraId="62BF932B"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22.22116</w:t>
            </w:r>
          </w:p>
        </w:tc>
      </w:tr>
      <w:tr w:rsidR="00AD62E7" w:rsidRPr="00642467" w14:paraId="0A4053B9"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6842463"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14</w:t>
            </w:r>
          </w:p>
        </w:tc>
        <w:tc>
          <w:tcPr>
            <w:tcW w:w="528" w:type="dxa"/>
            <w:tcBorders>
              <w:top w:val="nil"/>
              <w:left w:val="nil"/>
              <w:bottom w:val="single" w:sz="4" w:space="0" w:color="auto"/>
              <w:right w:val="single" w:sz="4" w:space="0" w:color="auto"/>
            </w:tcBorders>
            <w:shd w:val="clear" w:color="auto" w:fill="auto"/>
            <w:noWrap/>
            <w:vAlign w:val="bottom"/>
            <w:hideMark/>
          </w:tcPr>
          <w:p w14:paraId="4674CF45"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22.59312</w:t>
            </w:r>
          </w:p>
        </w:tc>
      </w:tr>
      <w:tr w:rsidR="00AD62E7" w:rsidRPr="00642467" w14:paraId="4750C355"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60D8A8E3"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5</w:t>
            </w:r>
          </w:p>
        </w:tc>
        <w:tc>
          <w:tcPr>
            <w:tcW w:w="528" w:type="dxa"/>
            <w:tcBorders>
              <w:top w:val="nil"/>
              <w:left w:val="nil"/>
              <w:bottom w:val="single" w:sz="4" w:space="0" w:color="auto"/>
              <w:right w:val="single" w:sz="4" w:space="0" w:color="auto"/>
            </w:tcBorders>
            <w:shd w:val="clear" w:color="auto" w:fill="auto"/>
            <w:noWrap/>
            <w:vAlign w:val="bottom"/>
            <w:hideMark/>
          </w:tcPr>
          <w:p w14:paraId="72D3EDA5"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22.60908</w:t>
            </w:r>
          </w:p>
        </w:tc>
      </w:tr>
      <w:tr w:rsidR="00AD62E7" w:rsidRPr="00642467" w14:paraId="6B4F288A"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00627F68"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17</w:t>
            </w:r>
          </w:p>
        </w:tc>
        <w:tc>
          <w:tcPr>
            <w:tcW w:w="528" w:type="dxa"/>
            <w:tcBorders>
              <w:top w:val="nil"/>
              <w:left w:val="nil"/>
              <w:bottom w:val="single" w:sz="4" w:space="0" w:color="auto"/>
              <w:right w:val="single" w:sz="4" w:space="0" w:color="auto"/>
            </w:tcBorders>
            <w:shd w:val="clear" w:color="auto" w:fill="auto"/>
            <w:noWrap/>
            <w:vAlign w:val="bottom"/>
            <w:hideMark/>
          </w:tcPr>
          <w:p w14:paraId="5DBE5EFE"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23.21116</w:t>
            </w:r>
          </w:p>
        </w:tc>
      </w:tr>
      <w:tr w:rsidR="00AD62E7" w:rsidRPr="00642467" w14:paraId="3F33C147"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6D31E6F"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29</w:t>
            </w:r>
          </w:p>
        </w:tc>
        <w:tc>
          <w:tcPr>
            <w:tcW w:w="528" w:type="dxa"/>
            <w:tcBorders>
              <w:top w:val="nil"/>
              <w:left w:val="nil"/>
              <w:bottom w:val="single" w:sz="4" w:space="0" w:color="auto"/>
              <w:right w:val="single" w:sz="4" w:space="0" w:color="auto"/>
            </w:tcBorders>
            <w:shd w:val="clear" w:color="auto" w:fill="auto"/>
            <w:noWrap/>
            <w:vAlign w:val="bottom"/>
            <w:hideMark/>
          </w:tcPr>
          <w:p w14:paraId="7C435C2A"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23.69272</w:t>
            </w:r>
          </w:p>
        </w:tc>
      </w:tr>
      <w:tr w:rsidR="00AD62E7" w:rsidRPr="00642467" w14:paraId="445FDF40"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3F8A8ABF"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13</w:t>
            </w:r>
          </w:p>
        </w:tc>
        <w:tc>
          <w:tcPr>
            <w:tcW w:w="528" w:type="dxa"/>
            <w:tcBorders>
              <w:top w:val="nil"/>
              <w:left w:val="nil"/>
              <w:bottom w:val="single" w:sz="4" w:space="0" w:color="auto"/>
              <w:right w:val="single" w:sz="4" w:space="0" w:color="auto"/>
            </w:tcBorders>
            <w:shd w:val="clear" w:color="auto" w:fill="auto"/>
            <w:noWrap/>
            <w:vAlign w:val="bottom"/>
            <w:hideMark/>
          </w:tcPr>
          <w:p w14:paraId="40F9A5F1"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23.70984</w:t>
            </w:r>
          </w:p>
        </w:tc>
      </w:tr>
      <w:tr w:rsidR="00AD62E7" w:rsidRPr="00642467" w14:paraId="41A8ACD1"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2D0465C7"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w:t>
            </w:r>
          </w:p>
        </w:tc>
        <w:tc>
          <w:tcPr>
            <w:tcW w:w="528" w:type="dxa"/>
            <w:tcBorders>
              <w:top w:val="nil"/>
              <w:left w:val="nil"/>
              <w:bottom w:val="single" w:sz="4" w:space="0" w:color="auto"/>
              <w:right w:val="single" w:sz="4" w:space="0" w:color="auto"/>
            </w:tcBorders>
            <w:shd w:val="clear" w:color="auto" w:fill="auto"/>
            <w:noWrap/>
            <w:vAlign w:val="bottom"/>
            <w:hideMark/>
          </w:tcPr>
          <w:p w14:paraId="1CC160BB"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24.40056</w:t>
            </w:r>
          </w:p>
        </w:tc>
      </w:tr>
      <w:tr w:rsidR="00AD62E7" w:rsidRPr="00642467" w14:paraId="0A12672C"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EFAA151"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4</w:t>
            </w:r>
          </w:p>
        </w:tc>
        <w:tc>
          <w:tcPr>
            <w:tcW w:w="528" w:type="dxa"/>
            <w:tcBorders>
              <w:top w:val="nil"/>
              <w:left w:val="nil"/>
              <w:bottom w:val="single" w:sz="4" w:space="0" w:color="auto"/>
              <w:right w:val="single" w:sz="4" w:space="0" w:color="auto"/>
            </w:tcBorders>
            <w:shd w:val="clear" w:color="auto" w:fill="auto"/>
            <w:noWrap/>
            <w:vAlign w:val="bottom"/>
            <w:hideMark/>
          </w:tcPr>
          <w:p w14:paraId="700BA6FF"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24.47282</w:t>
            </w:r>
          </w:p>
        </w:tc>
      </w:tr>
      <w:tr w:rsidR="00AD62E7" w:rsidRPr="00642467" w14:paraId="65C1258B"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F0CB110"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7</w:t>
            </w:r>
          </w:p>
        </w:tc>
        <w:tc>
          <w:tcPr>
            <w:tcW w:w="528" w:type="dxa"/>
            <w:tcBorders>
              <w:top w:val="nil"/>
              <w:left w:val="nil"/>
              <w:bottom w:val="single" w:sz="4" w:space="0" w:color="auto"/>
              <w:right w:val="single" w:sz="4" w:space="0" w:color="auto"/>
            </w:tcBorders>
            <w:shd w:val="clear" w:color="auto" w:fill="auto"/>
            <w:noWrap/>
            <w:vAlign w:val="bottom"/>
            <w:hideMark/>
          </w:tcPr>
          <w:p w14:paraId="24F1A7DA"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24.48544</w:t>
            </w:r>
          </w:p>
        </w:tc>
      </w:tr>
      <w:tr w:rsidR="00AD62E7" w:rsidRPr="00642467" w14:paraId="76295763"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3DCA2D0C"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w:t>
            </w:r>
          </w:p>
        </w:tc>
        <w:tc>
          <w:tcPr>
            <w:tcW w:w="528" w:type="dxa"/>
            <w:tcBorders>
              <w:top w:val="nil"/>
              <w:left w:val="nil"/>
              <w:bottom w:val="single" w:sz="4" w:space="0" w:color="auto"/>
              <w:right w:val="single" w:sz="4" w:space="0" w:color="auto"/>
            </w:tcBorders>
            <w:shd w:val="clear" w:color="auto" w:fill="auto"/>
            <w:noWrap/>
            <w:vAlign w:val="bottom"/>
            <w:hideMark/>
          </w:tcPr>
          <w:p w14:paraId="102F0040"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24.86996</w:t>
            </w:r>
          </w:p>
        </w:tc>
      </w:tr>
      <w:tr w:rsidR="00AD62E7" w:rsidRPr="00642467" w14:paraId="640ED35F"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2B0A5D63"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10</w:t>
            </w:r>
          </w:p>
        </w:tc>
        <w:tc>
          <w:tcPr>
            <w:tcW w:w="528" w:type="dxa"/>
            <w:tcBorders>
              <w:top w:val="nil"/>
              <w:left w:val="nil"/>
              <w:bottom w:val="single" w:sz="4" w:space="0" w:color="auto"/>
              <w:right w:val="single" w:sz="4" w:space="0" w:color="auto"/>
            </w:tcBorders>
            <w:shd w:val="clear" w:color="auto" w:fill="auto"/>
            <w:noWrap/>
            <w:vAlign w:val="bottom"/>
            <w:hideMark/>
          </w:tcPr>
          <w:p w14:paraId="47AD7282"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24.93485</w:t>
            </w:r>
          </w:p>
        </w:tc>
      </w:tr>
      <w:tr w:rsidR="00AD62E7" w:rsidRPr="00642467" w14:paraId="148825E3"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27CFBDCD"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18</w:t>
            </w:r>
          </w:p>
        </w:tc>
        <w:tc>
          <w:tcPr>
            <w:tcW w:w="528" w:type="dxa"/>
            <w:tcBorders>
              <w:top w:val="nil"/>
              <w:left w:val="nil"/>
              <w:bottom w:val="single" w:sz="4" w:space="0" w:color="auto"/>
              <w:right w:val="single" w:sz="4" w:space="0" w:color="auto"/>
            </w:tcBorders>
            <w:shd w:val="clear" w:color="auto" w:fill="auto"/>
            <w:noWrap/>
            <w:vAlign w:val="bottom"/>
            <w:hideMark/>
          </w:tcPr>
          <w:p w14:paraId="67B13697"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24.95497</w:t>
            </w:r>
          </w:p>
        </w:tc>
      </w:tr>
      <w:tr w:rsidR="00AD62E7" w:rsidRPr="00642467" w14:paraId="074DEAC4"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6221F93"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11</w:t>
            </w:r>
          </w:p>
        </w:tc>
        <w:tc>
          <w:tcPr>
            <w:tcW w:w="528" w:type="dxa"/>
            <w:tcBorders>
              <w:top w:val="nil"/>
              <w:left w:val="nil"/>
              <w:bottom w:val="single" w:sz="4" w:space="0" w:color="auto"/>
              <w:right w:val="single" w:sz="4" w:space="0" w:color="auto"/>
            </w:tcBorders>
            <w:shd w:val="clear" w:color="auto" w:fill="auto"/>
            <w:noWrap/>
            <w:vAlign w:val="bottom"/>
            <w:hideMark/>
          </w:tcPr>
          <w:p w14:paraId="26222764"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25.1936</w:t>
            </w:r>
          </w:p>
        </w:tc>
      </w:tr>
      <w:tr w:rsidR="00AD62E7" w:rsidRPr="00642467" w14:paraId="0BEC2CD1"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33426F6"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15</w:t>
            </w:r>
          </w:p>
        </w:tc>
        <w:tc>
          <w:tcPr>
            <w:tcW w:w="528" w:type="dxa"/>
            <w:tcBorders>
              <w:top w:val="nil"/>
              <w:left w:val="nil"/>
              <w:bottom w:val="single" w:sz="4" w:space="0" w:color="auto"/>
              <w:right w:val="single" w:sz="4" w:space="0" w:color="auto"/>
            </w:tcBorders>
            <w:shd w:val="clear" w:color="auto" w:fill="auto"/>
            <w:noWrap/>
            <w:vAlign w:val="bottom"/>
            <w:hideMark/>
          </w:tcPr>
          <w:p w14:paraId="12C78955"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25.99543</w:t>
            </w:r>
          </w:p>
        </w:tc>
      </w:tr>
      <w:tr w:rsidR="00AD62E7" w:rsidRPr="00642467" w14:paraId="617EA756"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E800478"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16</w:t>
            </w:r>
          </w:p>
        </w:tc>
        <w:tc>
          <w:tcPr>
            <w:tcW w:w="528" w:type="dxa"/>
            <w:tcBorders>
              <w:top w:val="nil"/>
              <w:left w:val="nil"/>
              <w:bottom w:val="single" w:sz="4" w:space="0" w:color="auto"/>
              <w:right w:val="single" w:sz="4" w:space="0" w:color="auto"/>
            </w:tcBorders>
            <w:shd w:val="clear" w:color="auto" w:fill="auto"/>
            <w:noWrap/>
            <w:vAlign w:val="bottom"/>
            <w:hideMark/>
          </w:tcPr>
          <w:p w14:paraId="103878CA"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26.07491</w:t>
            </w:r>
          </w:p>
        </w:tc>
      </w:tr>
      <w:tr w:rsidR="00AD62E7" w:rsidRPr="00642467" w14:paraId="3193ECBA"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2E672CC"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20</w:t>
            </w:r>
          </w:p>
        </w:tc>
        <w:tc>
          <w:tcPr>
            <w:tcW w:w="528" w:type="dxa"/>
            <w:tcBorders>
              <w:top w:val="nil"/>
              <w:left w:val="nil"/>
              <w:bottom w:val="single" w:sz="4" w:space="0" w:color="auto"/>
              <w:right w:val="single" w:sz="4" w:space="0" w:color="auto"/>
            </w:tcBorders>
            <w:shd w:val="clear" w:color="auto" w:fill="auto"/>
            <w:noWrap/>
            <w:vAlign w:val="bottom"/>
            <w:hideMark/>
          </w:tcPr>
          <w:p w14:paraId="6DCECCCE"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27.5153</w:t>
            </w:r>
          </w:p>
        </w:tc>
      </w:tr>
      <w:tr w:rsidR="00AD62E7" w:rsidRPr="00642467" w14:paraId="557F1C11"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12ED7902"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30</w:t>
            </w:r>
          </w:p>
        </w:tc>
        <w:tc>
          <w:tcPr>
            <w:tcW w:w="528" w:type="dxa"/>
            <w:tcBorders>
              <w:top w:val="nil"/>
              <w:left w:val="nil"/>
              <w:bottom w:val="single" w:sz="4" w:space="0" w:color="auto"/>
              <w:right w:val="single" w:sz="4" w:space="0" w:color="auto"/>
            </w:tcBorders>
            <w:shd w:val="clear" w:color="auto" w:fill="auto"/>
            <w:noWrap/>
            <w:vAlign w:val="bottom"/>
            <w:hideMark/>
          </w:tcPr>
          <w:p w14:paraId="3B48089C"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28.25309</w:t>
            </w:r>
          </w:p>
        </w:tc>
      </w:tr>
      <w:tr w:rsidR="00AD62E7" w:rsidRPr="00642467" w14:paraId="4EF54EB8"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08649863"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22</w:t>
            </w:r>
          </w:p>
        </w:tc>
        <w:tc>
          <w:tcPr>
            <w:tcW w:w="528" w:type="dxa"/>
            <w:tcBorders>
              <w:top w:val="nil"/>
              <w:left w:val="nil"/>
              <w:bottom w:val="single" w:sz="4" w:space="0" w:color="auto"/>
              <w:right w:val="single" w:sz="4" w:space="0" w:color="auto"/>
            </w:tcBorders>
            <w:shd w:val="clear" w:color="auto" w:fill="auto"/>
            <w:noWrap/>
            <w:vAlign w:val="bottom"/>
            <w:hideMark/>
          </w:tcPr>
          <w:p w14:paraId="1636CA23"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28.92113</w:t>
            </w:r>
          </w:p>
        </w:tc>
      </w:tr>
      <w:tr w:rsidR="00AD62E7" w:rsidRPr="00642467" w14:paraId="4A5E49C1"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33D9D6EA"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12</w:t>
            </w:r>
          </w:p>
        </w:tc>
        <w:tc>
          <w:tcPr>
            <w:tcW w:w="528" w:type="dxa"/>
            <w:tcBorders>
              <w:top w:val="nil"/>
              <w:left w:val="nil"/>
              <w:bottom w:val="single" w:sz="4" w:space="0" w:color="auto"/>
              <w:right w:val="single" w:sz="4" w:space="0" w:color="auto"/>
            </w:tcBorders>
            <w:shd w:val="clear" w:color="auto" w:fill="auto"/>
            <w:noWrap/>
            <w:vAlign w:val="bottom"/>
            <w:hideMark/>
          </w:tcPr>
          <w:p w14:paraId="4716A254"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29.29216</w:t>
            </w:r>
          </w:p>
        </w:tc>
      </w:tr>
      <w:tr w:rsidR="00AD62E7" w:rsidRPr="00642467" w14:paraId="66BA45C1"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1E4057C4"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6</w:t>
            </w:r>
          </w:p>
        </w:tc>
        <w:tc>
          <w:tcPr>
            <w:tcW w:w="528" w:type="dxa"/>
            <w:tcBorders>
              <w:top w:val="nil"/>
              <w:left w:val="nil"/>
              <w:bottom w:val="single" w:sz="4" w:space="0" w:color="auto"/>
              <w:right w:val="single" w:sz="4" w:space="0" w:color="auto"/>
            </w:tcBorders>
            <w:shd w:val="clear" w:color="auto" w:fill="auto"/>
            <w:noWrap/>
            <w:vAlign w:val="bottom"/>
            <w:hideMark/>
          </w:tcPr>
          <w:p w14:paraId="2573CE33"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29.36617</w:t>
            </w:r>
          </w:p>
        </w:tc>
      </w:tr>
      <w:tr w:rsidR="00AD62E7" w:rsidRPr="00642467" w14:paraId="581339E5"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1312E50B"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9</w:t>
            </w:r>
          </w:p>
        </w:tc>
        <w:tc>
          <w:tcPr>
            <w:tcW w:w="528" w:type="dxa"/>
            <w:tcBorders>
              <w:top w:val="nil"/>
              <w:left w:val="nil"/>
              <w:bottom w:val="single" w:sz="4" w:space="0" w:color="auto"/>
              <w:right w:val="single" w:sz="4" w:space="0" w:color="auto"/>
            </w:tcBorders>
            <w:shd w:val="clear" w:color="auto" w:fill="auto"/>
            <w:noWrap/>
            <w:vAlign w:val="bottom"/>
            <w:hideMark/>
          </w:tcPr>
          <w:p w14:paraId="56E98800"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29.62186</w:t>
            </w:r>
          </w:p>
        </w:tc>
      </w:tr>
      <w:tr w:rsidR="00AD62E7" w:rsidRPr="00642467" w14:paraId="14994762"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4A0F47C"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21</w:t>
            </w:r>
          </w:p>
        </w:tc>
        <w:tc>
          <w:tcPr>
            <w:tcW w:w="528" w:type="dxa"/>
            <w:tcBorders>
              <w:top w:val="nil"/>
              <w:left w:val="nil"/>
              <w:bottom w:val="single" w:sz="4" w:space="0" w:color="auto"/>
              <w:right w:val="single" w:sz="4" w:space="0" w:color="auto"/>
            </w:tcBorders>
            <w:shd w:val="clear" w:color="auto" w:fill="auto"/>
            <w:noWrap/>
            <w:vAlign w:val="bottom"/>
            <w:hideMark/>
          </w:tcPr>
          <w:p w14:paraId="5DD02145"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31.14927</w:t>
            </w:r>
          </w:p>
        </w:tc>
      </w:tr>
      <w:tr w:rsidR="00AD62E7" w:rsidRPr="00642467" w14:paraId="009AE613"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75442FB"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24</w:t>
            </w:r>
          </w:p>
        </w:tc>
        <w:tc>
          <w:tcPr>
            <w:tcW w:w="528" w:type="dxa"/>
            <w:tcBorders>
              <w:top w:val="nil"/>
              <w:left w:val="nil"/>
              <w:bottom w:val="single" w:sz="4" w:space="0" w:color="auto"/>
              <w:right w:val="single" w:sz="4" w:space="0" w:color="auto"/>
            </w:tcBorders>
            <w:shd w:val="clear" w:color="auto" w:fill="auto"/>
            <w:noWrap/>
            <w:vAlign w:val="bottom"/>
            <w:hideMark/>
          </w:tcPr>
          <w:p w14:paraId="569A82DB"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31.27187</w:t>
            </w:r>
          </w:p>
        </w:tc>
      </w:tr>
      <w:tr w:rsidR="00AD62E7" w:rsidRPr="00642467" w14:paraId="552C43E1" w14:textId="77777777" w:rsidTr="00137110">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1792A90"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26</w:t>
            </w:r>
          </w:p>
        </w:tc>
        <w:tc>
          <w:tcPr>
            <w:tcW w:w="528" w:type="dxa"/>
            <w:tcBorders>
              <w:top w:val="nil"/>
              <w:left w:val="nil"/>
              <w:bottom w:val="single" w:sz="4" w:space="0" w:color="auto"/>
              <w:right w:val="single" w:sz="4" w:space="0" w:color="auto"/>
            </w:tcBorders>
            <w:shd w:val="clear" w:color="auto" w:fill="auto"/>
            <w:noWrap/>
            <w:vAlign w:val="bottom"/>
            <w:hideMark/>
          </w:tcPr>
          <w:p w14:paraId="3062B0FA"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34.24575</w:t>
            </w:r>
          </w:p>
        </w:tc>
      </w:tr>
      <w:tr w:rsidR="00AD62E7" w:rsidRPr="00642467" w14:paraId="57AAFF9E" w14:textId="77777777" w:rsidTr="00137110">
        <w:trPr>
          <w:trHeight w:val="315"/>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1E34FF82" w14:textId="77777777" w:rsidR="00AD62E7" w:rsidRPr="00642467" w:rsidRDefault="00AD62E7" w:rsidP="00137110">
            <w:pPr>
              <w:spacing w:after="0" w:line="240" w:lineRule="auto"/>
              <w:rPr>
                <w:rFonts w:eastAsia="Times New Roman" w:cs="Times New Roman"/>
                <w:color w:val="0000FF"/>
              </w:rPr>
            </w:pPr>
            <w:r w:rsidRPr="00642467">
              <w:rPr>
                <w:rFonts w:eastAsia="Times New Roman" w:cs="Times New Roman"/>
                <w:color w:val="0000FF"/>
              </w:rPr>
              <w:t>Facility 27</w:t>
            </w:r>
          </w:p>
        </w:tc>
        <w:tc>
          <w:tcPr>
            <w:tcW w:w="528" w:type="dxa"/>
            <w:tcBorders>
              <w:top w:val="nil"/>
              <w:left w:val="nil"/>
              <w:bottom w:val="single" w:sz="4" w:space="0" w:color="auto"/>
              <w:right w:val="single" w:sz="4" w:space="0" w:color="auto"/>
            </w:tcBorders>
            <w:shd w:val="clear" w:color="auto" w:fill="auto"/>
            <w:noWrap/>
            <w:vAlign w:val="bottom"/>
            <w:hideMark/>
          </w:tcPr>
          <w:p w14:paraId="723ADFDC" w14:textId="77777777" w:rsidR="00AD62E7" w:rsidRPr="00642467" w:rsidRDefault="00AD62E7" w:rsidP="00137110">
            <w:pPr>
              <w:spacing w:after="0" w:line="240" w:lineRule="auto"/>
              <w:jc w:val="right"/>
              <w:rPr>
                <w:rFonts w:eastAsia="Times New Roman" w:cs="Times New Roman"/>
                <w:color w:val="0000FF"/>
              </w:rPr>
            </w:pPr>
            <w:r w:rsidRPr="00642467">
              <w:rPr>
                <w:rFonts w:eastAsia="Times New Roman" w:cs="Times New Roman"/>
                <w:color w:val="0000FF"/>
              </w:rPr>
              <w:t>35.62555</w:t>
            </w:r>
          </w:p>
        </w:tc>
      </w:tr>
    </w:tbl>
    <w:p w14:paraId="74672C74" w14:textId="77777777" w:rsidR="00DD536B" w:rsidRPr="00642467" w:rsidRDefault="00DD536B" w:rsidP="00DD536B">
      <w:pPr>
        <w:autoSpaceDE w:val="0"/>
        <w:autoSpaceDN w:val="0"/>
        <w:adjustRightInd w:val="0"/>
        <w:spacing w:after="0" w:line="240" w:lineRule="auto"/>
        <w:rPr>
          <w:rFonts w:cstheme="minorHAnsi"/>
          <w:bCs/>
          <w:color w:val="0000FF"/>
        </w:rPr>
      </w:pPr>
    </w:p>
    <w:p w14:paraId="19C1A3EC" w14:textId="75C13DA1" w:rsidR="00AE44B9" w:rsidRDefault="00AE44B9" w:rsidP="00AE44B9">
      <w:pPr>
        <w:autoSpaceDE w:val="0"/>
        <w:autoSpaceDN w:val="0"/>
        <w:adjustRightInd w:val="0"/>
        <w:spacing w:after="0" w:line="240" w:lineRule="auto"/>
        <w:rPr>
          <w:rFonts w:cs="Times New Roman"/>
          <w:color w:val="0000FF"/>
        </w:rPr>
      </w:pPr>
      <w:r>
        <w:rPr>
          <w:rFonts w:cstheme="minorHAnsi"/>
          <w:b/>
          <w:bCs/>
        </w:rPr>
        <w:t xml:space="preserve">2a2.4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reliability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r w:rsidR="00DD536B" w:rsidRPr="00CD20CD">
        <w:rPr>
          <w:rFonts w:cstheme="minorHAnsi"/>
          <w:bCs/>
          <w:color w:val="0000FF"/>
        </w:rPr>
        <w:t xml:space="preserve">The results of the </w:t>
      </w:r>
      <w:r w:rsidR="00DD536B">
        <w:rPr>
          <w:rFonts w:cstheme="minorHAnsi"/>
          <w:bCs/>
          <w:color w:val="0000FF"/>
        </w:rPr>
        <w:t xml:space="preserve">reliability </w:t>
      </w:r>
      <w:r w:rsidR="00DD536B" w:rsidRPr="00CD20CD">
        <w:rPr>
          <w:rFonts w:cstheme="minorHAnsi"/>
          <w:bCs/>
          <w:color w:val="0000FF"/>
        </w:rPr>
        <w:t xml:space="preserve">analysis for the </w:t>
      </w:r>
      <w:r w:rsidR="00DD536B">
        <w:rPr>
          <w:rFonts w:cstheme="minorHAnsi"/>
          <w:bCs/>
          <w:color w:val="0000FF"/>
        </w:rPr>
        <w:t>mobility</w:t>
      </w:r>
      <w:r w:rsidR="00DD536B" w:rsidRPr="00CD20CD">
        <w:rPr>
          <w:rFonts w:cstheme="minorHAnsi"/>
          <w:bCs/>
          <w:color w:val="0000FF"/>
        </w:rPr>
        <w:t xml:space="preserve"> measure </w:t>
      </w:r>
      <w:r w:rsidR="00DD536B">
        <w:rPr>
          <w:rFonts w:cstheme="minorHAnsi"/>
          <w:bCs/>
          <w:color w:val="0000FF"/>
        </w:rPr>
        <w:t>were statistically significant;</w:t>
      </w:r>
      <w:r w:rsidR="00DD536B" w:rsidRPr="00CD20CD">
        <w:rPr>
          <w:rFonts w:cstheme="minorHAnsi"/>
          <w:bCs/>
          <w:color w:val="0000FF"/>
        </w:rPr>
        <w:t xml:space="preserve"> the</w:t>
      </w:r>
      <w:r w:rsidR="00DD536B">
        <w:rPr>
          <w:rFonts w:cstheme="minorHAnsi"/>
          <w:bCs/>
          <w:color w:val="0000FF"/>
        </w:rPr>
        <w:t xml:space="preserve"> Cronbach’s alpha indicated</w:t>
      </w:r>
      <w:r w:rsidR="00DD536B" w:rsidRPr="00CD20CD">
        <w:rPr>
          <w:rFonts w:cstheme="minorHAnsi"/>
          <w:bCs/>
          <w:color w:val="0000FF"/>
        </w:rPr>
        <w:t xml:space="preserve"> high internal consistency, thus a stable measure.</w:t>
      </w:r>
      <w:r w:rsidR="00DD536B">
        <w:rPr>
          <w:rFonts w:cstheme="minorHAnsi"/>
          <w:bCs/>
          <w:color w:val="0000FF"/>
        </w:rPr>
        <w:t xml:space="preserve"> Inter item correlations wer</w:t>
      </w:r>
      <w:r w:rsidR="00624ABF">
        <w:rPr>
          <w:rFonts w:cstheme="minorHAnsi"/>
          <w:bCs/>
          <w:color w:val="0000FF"/>
        </w:rPr>
        <w:t xml:space="preserve">e all statistically significant. </w:t>
      </w:r>
      <w:r w:rsidR="00DD536B">
        <w:rPr>
          <w:rFonts w:cs="Times New Roman"/>
          <w:color w:val="0000FF"/>
        </w:rPr>
        <w:t>The mobility measure is reliable and internally stable.</w:t>
      </w:r>
    </w:p>
    <w:p w14:paraId="02F3FE2B" w14:textId="77777777" w:rsidR="00AD62E7" w:rsidRDefault="00AD62E7" w:rsidP="00AE44B9">
      <w:pPr>
        <w:autoSpaceDE w:val="0"/>
        <w:autoSpaceDN w:val="0"/>
        <w:adjustRightInd w:val="0"/>
        <w:spacing w:after="0" w:line="240" w:lineRule="auto"/>
        <w:rPr>
          <w:rFonts w:cs="Times New Roman"/>
          <w:color w:val="0000FF"/>
        </w:rPr>
      </w:pPr>
    </w:p>
    <w:p w14:paraId="4072DA8C" w14:textId="11370594" w:rsidR="00AD62E7" w:rsidRPr="00A25024" w:rsidRDefault="00AD62E7" w:rsidP="00AD62E7">
      <w:pPr>
        <w:autoSpaceDE w:val="0"/>
        <w:autoSpaceDN w:val="0"/>
        <w:adjustRightInd w:val="0"/>
        <w:spacing w:after="0" w:line="240" w:lineRule="auto"/>
        <w:rPr>
          <w:rFonts w:cstheme="minorHAnsi"/>
          <w:bCs/>
        </w:rPr>
      </w:pPr>
      <w:r>
        <w:rPr>
          <w:rFonts w:cstheme="minorHAnsi"/>
          <w:bCs/>
          <w:color w:val="0000FF"/>
        </w:rPr>
        <w:t xml:space="preserve">The facility-level </w:t>
      </w:r>
      <w:r w:rsidRPr="001137C0">
        <w:rPr>
          <w:rFonts w:cs="Times New Roman"/>
          <w:bCs/>
          <w:color w:val="0000FF"/>
        </w:rPr>
        <w:t>intra-class correlation coefficient</w:t>
      </w:r>
      <w:r>
        <w:rPr>
          <w:rFonts w:cstheme="minorHAnsi"/>
          <w:bCs/>
          <w:color w:val="0000FF"/>
        </w:rPr>
        <w:t xml:space="preserve"> (ICC) was statistically significant </w:t>
      </w:r>
      <w:r w:rsidRPr="00997BDB">
        <w:rPr>
          <w:rFonts w:cs="Times New Roman"/>
          <w:color w:val="0000FF"/>
        </w:rPr>
        <w:t xml:space="preserve">demonstrating consistency among facilities </w:t>
      </w:r>
      <w:r>
        <w:rPr>
          <w:rFonts w:cs="Times New Roman"/>
          <w:color w:val="0000FF"/>
        </w:rPr>
        <w:t xml:space="preserve">in terms of ratings and outcome scores </w:t>
      </w:r>
      <w:r w:rsidRPr="00997BDB">
        <w:rPr>
          <w:rFonts w:cs="Times New Roman"/>
          <w:color w:val="0000FF"/>
        </w:rPr>
        <w:t>for the measure</w:t>
      </w:r>
      <w:r>
        <w:rPr>
          <w:rFonts w:cs="Times New Roman"/>
          <w:color w:val="0000FF"/>
        </w:rPr>
        <w:t>. Clearly there are differences in patient outcomes between facilities, as illustrated in the table above, whereby the average patient mobility measure score (higher is better in terms of average patient function and facility performance) for Facility 28 is 17.1 vs  24.9 for Facility 1 vs 35.6 for Facility 27.</w:t>
      </w:r>
    </w:p>
    <w:p w14:paraId="34BA564C" w14:textId="06DDB4A5" w:rsidR="00AE44B9" w:rsidRPr="00A25024" w:rsidRDefault="00AE44B9" w:rsidP="00AE44B9">
      <w:pPr>
        <w:autoSpaceDE w:val="0"/>
        <w:autoSpaceDN w:val="0"/>
        <w:adjustRightInd w:val="0"/>
        <w:spacing w:after="0" w:line="240" w:lineRule="auto"/>
        <w:rPr>
          <w:rFonts w:cstheme="minorHAnsi"/>
          <w:noProof/>
        </w:rPr>
      </w:pPr>
      <w:r>
        <w:rPr>
          <w:rFonts w:cstheme="minorHAnsi"/>
          <w:noProof/>
        </w:rPr>
        <w:t>________________________________</w:t>
      </w:r>
    </w:p>
    <w:p w14:paraId="6B8D78F9" w14:textId="77777777" w:rsidR="00AE44B9" w:rsidRPr="00A25024" w:rsidRDefault="00AE44B9" w:rsidP="00AE44B9">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Pr="00A25024">
        <w:rPr>
          <w:rFonts w:cstheme="minorHAnsi"/>
          <w:b/>
          <w:noProof/>
        </w:rPr>
        <w:t xml:space="preserve">. </w:t>
      </w:r>
      <w:r w:rsidRPr="00A25024">
        <w:rPr>
          <w:rFonts w:cstheme="minorHAnsi"/>
          <w:b/>
          <w:bCs/>
        </w:rPr>
        <w:t xml:space="preserve">VALIDITY TESTING </w:t>
      </w:r>
    </w:p>
    <w:p w14:paraId="2D66E0B8" w14:textId="618C820E" w:rsidR="00AE44B9" w:rsidRPr="000414E8" w:rsidRDefault="00AE44B9" w:rsidP="00AE44B9">
      <w:pPr>
        <w:autoSpaceDE w:val="0"/>
        <w:autoSpaceDN w:val="0"/>
        <w:adjustRightInd w:val="0"/>
        <w:spacing w:after="0" w:line="240" w:lineRule="auto"/>
        <w:rPr>
          <w:rFonts w:cstheme="minorHAnsi"/>
          <w:bCs/>
        </w:rPr>
      </w:pPr>
      <w:r>
        <w:rPr>
          <w:rFonts w:cstheme="minorHAnsi"/>
          <w:b/>
          <w:bCs/>
        </w:rPr>
        <w:t>2b1.</w:t>
      </w:r>
      <w:r w:rsidRPr="00A25024">
        <w:rPr>
          <w:rFonts w:cstheme="minorHAnsi"/>
          <w:b/>
          <w:bCs/>
        </w:rPr>
        <w:t xml:space="preserve">1. </w:t>
      </w:r>
      <w:proofErr w:type="gramStart"/>
      <w:r w:rsidRPr="00A25024">
        <w:rPr>
          <w:rFonts w:cstheme="minorHAnsi"/>
          <w:b/>
          <w:bCs/>
        </w:rPr>
        <w:t>What</w:t>
      </w:r>
      <w:proofErr w:type="gramEnd"/>
      <w:r w:rsidRPr="00A25024">
        <w:rPr>
          <w:rFonts w:cstheme="minorHAnsi"/>
          <w:b/>
          <w:bCs/>
        </w:rPr>
        <w:t xml:space="preserve"> level of validity testing was conducted</w:t>
      </w:r>
      <w:r w:rsidRPr="00A25024">
        <w:rPr>
          <w:rFonts w:cstheme="minorHAnsi"/>
          <w:bCs/>
        </w:rPr>
        <w:t>? (</w:t>
      </w:r>
      <w:proofErr w:type="gramStart"/>
      <w:r w:rsidRPr="00A25024">
        <w:rPr>
          <w:rFonts w:cstheme="minorHAnsi"/>
          <w:bCs/>
          <w:i/>
        </w:rPr>
        <w:t>may</w:t>
      </w:r>
      <w:proofErr w:type="gramEnd"/>
      <w:r w:rsidRPr="00A25024">
        <w:rPr>
          <w:rFonts w:cstheme="minorHAnsi"/>
          <w:bCs/>
          <w:i/>
        </w:rPr>
        <w:t xml:space="preserve"> be one or both levels</w:t>
      </w:r>
      <w:r w:rsidRPr="00A25024">
        <w:rPr>
          <w:rFonts w:cstheme="minorHAnsi"/>
          <w:bCs/>
        </w:rPr>
        <w:t>)</w:t>
      </w:r>
      <w:r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AD62E7">
            <w:rPr>
              <w:rFonts w:ascii="MS Gothic" w:eastAsia="MS Gothic" w:hAnsi="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w:t>
      </w:r>
      <w:r>
        <w:rPr>
          <w:rFonts w:cstheme="minorHAnsi"/>
          <w:b/>
          <w:bCs/>
        </w:rPr>
        <w:t xml:space="preserve"> </w:t>
      </w:r>
      <w:r>
        <w:rPr>
          <w:rFonts w:cstheme="minorHAnsi"/>
          <w:bCs/>
        </w:rPr>
        <w:t>(</w:t>
      </w:r>
      <w:r w:rsidRPr="000414E8">
        <w:rPr>
          <w:rFonts w:cstheme="minorHAnsi"/>
          <w:bCs/>
          <w:i/>
        </w:rPr>
        <w:t>data element validity must address ALL critical data elements</w:t>
      </w:r>
      <w:r>
        <w:rPr>
          <w:rFonts w:cstheme="minorHAnsi"/>
          <w:bCs/>
        </w:rPr>
        <w:t>)</w:t>
      </w:r>
    </w:p>
    <w:p w14:paraId="5EC7BAD9" w14:textId="58BC6BA5" w:rsidR="00AE44B9" w:rsidRPr="00A25024" w:rsidRDefault="00137110" w:rsidP="00AE44B9">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Pr>
          <w:rFonts w:eastAsia="MS Mincho" w:cstheme="minorHAnsi"/>
          <w:b/>
          <w:bCs/>
          <w:color w:val="0000FF"/>
        </w:rPr>
        <w:t xml:space="preserve"> </w:t>
      </w:r>
      <w:r w:rsidR="00AE44B9">
        <w:rPr>
          <w:rFonts w:eastAsia="MS Gothic" w:cstheme="minorHAnsi"/>
          <w:b/>
          <w:bCs/>
        </w:rPr>
        <w:t>P</w:t>
      </w:r>
      <w:r w:rsidR="00AE44B9" w:rsidRPr="00A25024">
        <w:rPr>
          <w:rFonts w:eastAsia="MS Gothic" w:cstheme="minorHAnsi"/>
          <w:b/>
          <w:bCs/>
        </w:rPr>
        <w:t xml:space="preserve">erformance </w:t>
      </w:r>
      <w:r w:rsidR="00AE44B9" w:rsidRPr="00A25024">
        <w:rPr>
          <w:rFonts w:cstheme="minorHAnsi"/>
          <w:b/>
          <w:bCs/>
        </w:rPr>
        <w:t>measure score</w:t>
      </w:r>
    </w:p>
    <w:p w14:paraId="2F580607" w14:textId="1DDF772C" w:rsidR="00AE44B9" w:rsidRPr="00A25024" w:rsidRDefault="00137110" w:rsidP="00AE44B9">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Pr>
          <w:rFonts w:eastAsia="MS Mincho" w:cstheme="minorHAnsi"/>
          <w:b/>
          <w:bCs/>
          <w:color w:val="0000FF"/>
        </w:rPr>
        <w:t xml:space="preserve"> </w:t>
      </w:r>
      <w:r w:rsidR="00AE44B9">
        <w:rPr>
          <w:rFonts w:eastAsia="MS Mincho" w:cstheme="minorHAnsi"/>
          <w:b/>
          <w:bCs/>
        </w:rPr>
        <w:t>E</w:t>
      </w:r>
      <w:r w:rsidR="00AE44B9" w:rsidRPr="00A25024">
        <w:rPr>
          <w:rFonts w:eastAsia="MS Mincho" w:cstheme="minorHAnsi"/>
          <w:b/>
          <w:bCs/>
        </w:rPr>
        <w:t>mpirical validity testing</w:t>
      </w:r>
      <w:r w:rsidR="00AE44B9"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sidRPr="00A25024">
        <w:rPr>
          <w:rFonts w:eastAsia="MS Mincho" w:cstheme="minorHAnsi"/>
          <w:b/>
          <w:bCs/>
          <w:color w:val="0000FF"/>
        </w:rPr>
        <w:t xml:space="preserve"> </w:t>
      </w:r>
      <w:r w:rsidR="00AE44B9">
        <w:rPr>
          <w:rFonts w:cstheme="minorHAnsi"/>
          <w:b/>
          <w:bCs/>
        </w:rPr>
        <w:t>S</w:t>
      </w:r>
      <w:r w:rsidR="00AE44B9" w:rsidRPr="00A25024">
        <w:rPr>
          <w:rFonts w:cstheme="minorHAnsi"/>
          <w:b/>
          <w:bCs/>
        </w:rPr>
        <w:t xml:space="preserve">ystematic assessment of face </w:t>
      </w:r>
      <w:r w:rsidR="00AE44B9" w:rsidRPr="00A25024">
        <w:rPr>
          <w:rFonts w:eastAsia="MS Gothic" w:cstheme="minorHAnsi"/>
          <w:b/>
          <w:bCs/>
        </w:rPr>
        <w:t xml:space="preserve">validity of </w:t>
      </w:r>
      <w:r w:rsidR="00AE44B9" w:rsidRPr="00A25024">
        <w:rPr>
          <w:rFonts w:eastAsia="MS Gothic" w:cstheme="minorHAnsi"/>
          <w:b/>
          <w:bCs/>
          <w:u w:val="single"/>
        </w:rPr>
        <w:t>performance measure score</w:t>
      </w:r>
      <w:r w:rsidR="00AE44B9" w:rsidRPr="00A25024">
        <w:rPr>
          <w:rFonts w:eastAsia="MS Gothic" w:cstheme="minorHAnsi"/>
          <w:b/>
          <w:bCs/>
        </w:rPr>
        <w:t xml:space="preserve"> as a</w:t>
      </w:r>
      <w:r w:rsidR="00AE44B9">
        <w:rPr>
          <w:rFonts w:eastAsia="MS Gothic" w:cstheme="minorHAnsi"/>
          <w:b/>
          <w:bCs/>
        </w:rPr>
        <w:t>n</w:t>
      </w:r>
      <w:r w:rsidR="00AE44B9" w:rsidRPr="00A25024">
        <w:rPr>
          <w:rFonts w:eastAsia="MS Gothic" w:cstheme="minorHAnsi"/>
          <w:b/>
          <w:bCs/>
        </w:rPr>
        <w:t xml:space="preserve"> indicator</w:t>
      </w:r>
      <w:r w:rsidR="00AE44B9" w:rsidRPr="00A25024">
        <w:rPr>
          <w:rFonts w:eastAsia="MS Gothic" w:cstheme="minorHAnsi"/>
          <w:bCs/>
        </w:rPr>
        <w:t xml:space="preserve"> </w:t>
      </w:r>
      <w:r w:rsidR="00AE44B9">
        <w:rPr>
          <w:rFonts w:eastAsia="MS Gothic" w:cstheme="minorHAnsi"/>
          <w:bCs/>
        </w:rPr>
        <w:t xml:space="preserve">of quality </w:t>
      </w:r>
      <w:r w:rsidR="00AE44B9">
        <w:rPr>
          <w:rFonts w:eastAsia="MS Gothic" w:cstheme="minorHAnsi"/>
          <w:bCs/>
        </w:rPr>
        <w:lastRenderedPageBreak/>
        <w:t xml:space="preserve">or resource use </w:t>
      </w:r>
      <w:r w:rsidR="00AE44B9" w:rsidRPr="00A25024">
        <w:rPr>
          <w:rFonts w:eastAsia="MS Gothic" w:cstheme="minorHAnsi"/>
          <w:bCs/>
        </w:rPr>
        <w:t>(</w:t>
      </w:r>
      <w:r w:rsidR="00AE44B9" w:rsidRPr="00A25024">
        <w:rPr>
          <w:rFonts w:eastAsia="MS Gothic" w:cstheme="minorHAnsi"/>
          <w:bCs/>
          <w:i/>
        </w:rPr>
        <w:t>i.e., is an accurate reflection of</w:t>
      </w:r>
      <w:r w:rsidR="00AE44B9">
        <w:rPr>
          <w:rFonts w:eastAsia="MS Gothic" w:cstheme="minorHAnsi"/>
          <w:bCs/>
          <w:i/>
        </w:rPr>
        <w:t xml:space="preserve"> performance</w:t>
      </w:r>
      <w:r w:rsidR="00AE44B9" w:rsidRPr="00A25024">
        <w:rPr>
          <w:rFonts w:eastAsia="MS Gothic" w:cstheme="minorHAnsi"/>
          <w:bCs/>
          <w:i/>
        </w:rPr>
        <w:t xml:space="preserve"> </w:t>
      </w:r>
      <w:r w:rsidR="00AE44B9">
        <w:rPr>
          <w:rFonts w:eastAsia="MS Gothic" w:cstheme="minorHAnsi"/>
          <w:bCs/>
          <w:i/>
        </w:rPr>
        <w:t xml:space="preserve">on quality or resource use </w:t>
      </w:r>
      <w:r w:rsidR="00AE44B9" w:rsidRPr="00A25024">
        <w:rPr>
          <w:rFonts w:eastAsia="MS Gothic" w:cstheme="minorHAnsi"/>
          <w:bCs/>
          <w:i/>
        </w:rPr>
        <w:t xml:space="preserve">and can distinguish </w:t>
      </w:r>
      <w:r w:rsidR="00AE44B9">
        <w:rPr>
          <w:rFonts w:eastAsia="MS Gothic" w:cstheme="minorHAnsi"/>
          <w:bCs/>
          <w:i/>
        </w:rPr>
        <w:t>good from poor performance</w:t>
      </w:r>
      <w:r w:rsidR="00AE44B9" w:rsidRPr="00A25024">
        <w:rPr>
          <w:rFonts w:eastAsia="MS Gothic" w:cstheme="minorHAnsi"/>
          <w:bCs/>
        </w:rPr>
        <w:t>)</w:t>
      </w:r>
      <w:r w:rsidR="00AE44B9">
        <w:rPr>
          <w:rFonts w:eastAsia="MS Gothic" w:cstheme="minorHAnsi"/>
          <w:bCs/>
        </w:rPr>
        <w:t xml:space="preserve">  </w:t>
      </w:r>
      <w:r w:rsidR="00AE44B9" w:rsidRPr="000F1B7A">
        <w:rPr>
          <w:rFonts w:eastAsia="MS Gothic" w:cstheme="minorHAnsi"/>
          <w:b/>
          <w:bCs/>
        </w:rPr>
        <w:t>NOTE</w:t>
      </w:r>
      <w:r w:rsidR="00AE44B9">
        <w:rPr>
          <w:rFonts w:eastAsia="MS Gothic" w:cstheme="minorHAnsi"/>
          <w:bCs/>
        </w:rPr>
        <w:t>:  Empirical validity testing is expected at time of maintenance review; if not possible, justification is required.</w:t>
      </w:r>
    </w:p>
    <w:p w14:paraId="5EEC034C" w14:textId="77777777" w:rsidR="00AE44B9" w:rsidRPr="00A25024" w:rsidRDefault="00AE44B9" w:rsidP="00AE44B9">
      <w:pPr>
        <w:autoSpaceDE w:val="0"/>
        <w:autoSpaceDN w:val="0"/>
        <w:adjustRightInd w:val="0"/>
        <w:spacing w:after="0" w:line="240" w:lineRule="auto"/>
        <w:rPr>
          <w:rFonts w:cstheme="minorHAnsi"/>
        </w:rPr>
      </w:pPr>
    </w:p>
    <w:p w14:paraId="713AED36" w14:textId="77777777" w:rsidR="00DD536B" w:rsidRPr="00737BEF" w:rsidRDefault="00AE44B9" w:rsidP="00DD536B">
      <w:pPr>
        <w:autoSpaceDE w:val="0"/>
        <w:autoSpaceDN w:val="0"/>
        <w:adjustRightInd w:val="0"/>
        <w:spacing w:after="0" w:line="240" w:lineRule="auto"/>
        <w:rPr>
          <w:rFonts w:cstheme="minorHAnsi"/>
          <w:bCs/>
          <w:i/>
          <w:color w:val="0000FF"/>
        </w:rPr>
      </w:pPr>
      <w:r>
        <w:rPr>
          <w:rFonts w:cstheme="minorHAnsi"/>
          <w:b/>
          <w:bCs/>
        </w:rPr>
        <w:t>2b1.</w:t>
      </w:r>
      <w:r w:rsidRPr="00A25024">
        <w:rPr>
          <w:rFonts w:cstheme="minorHAnsi"/>
          <w:b/>
          <w:bCs/>
        </w:rPr>
        <w:t xml:space="preserve">2. For each level </w:t>
      </w:r>
      <w:r>
        <w:rPr>
          <w:rFonts w:cstheme="minorHAnsi"/>
          <w:b/>
          <w:bCs/>
        </w:rPr>
        <w:t xml:space="preserve">of testing </w:t>
      </w:r>
      <w:r w:rsidRPr="00A25024">
        <w:rPr>
          <w:rFonts w:cstheme="minorHAnsi"/>
          <w:b/>
          <w:bCs/>
        </w:rPr>
        <w:t>checked above, describe the method of validity testing and what it tests</w:t>
      </w:r>
      <w:r w:rsidRPr="00A25024">
        <w:rPr>
          <w:rFonts w:cstheme="minorHAnsi"/>
          <w:bCs/>
        </w:rPr>
        <w:t xml:space="preserve"> (</w:t>
      </w:r>
      <w:r w:rsidRPr="00A25024">
        <w:rPr>
          <w:rFonts w:cstheme="minorHAnsi"/>
          <w:bCs/>
          <w:i/>
        </w:rPr>
        <w:t>describe the steps―do not just name a method; what was tested, e.g., accuracy of data elements compared to authoritative source, relationship to a</w:t>
      </w:r>
      <w:r>
        <w:rPr>
          <w:rFonts w:cstheme="minorHAnsi"/>
          <w:bCs/>
          <w:i/>
        </w:rPr>
        <w:t>nother measure as expected; what statistical analysis was used</w:t>
      </w:r>
      <w:r w:rsidRPr="00A25024">
        <w:rPr>
          <w:rFonts w:cstheme="minorHAnsi"/>
          <w:bCs/>
          <w:i/>
        </w:rPr>
        <w:t>)</w:t>
      </w:r>
      <w:r w:rsidRPr="00A25024">
        <w:rPr>
          <w:rFonts w:cstheme="minorHAnsi"/>
          <w:bCs/>
        </w:rPr>
        <w:br/>
      </w:r>
      <w:r w:rsidR="00DD536B" w:rsidRPr="00737BEF">
        <w:rPr>
          <w:rFonts w:cstheme="minorHAnsi"/>
          <w:bCs/>
          <w:color w:val="0000FF"/>
        </w:rPr>
        <w:t xml:space="preserve">Construct validity is defined as the degree to which a test or instrument actually measures what it is intended the measure, the ‘construct’ of interest, for the current purpose, construct validity was assessed using SPSS to determine how well the </w:t>
      </w:r>
      <w:r w:rsidR="00DD536B">
        <w:rPr>
          <w:rFonts w:cstheme="minorHAnsi"/>
          <w:bCs/>
          <w:color w:val="0000FF"/>
        </w:rPr>
        <w:t>mobility</w:t>
      </w:r>
      <w:r w:rsidR="00DD536B" w:rsidRPr="00737BEF">
        <w:rPr>
          <w:rFonts w:cstheme="minorHAnsi"/>
          <w:bCs/>
          <w:color w:val="0000FF"/>
        </w:rPr>
        <w:t xml:space="preserve"> measure is able to capture the functional ability of a person to </w:t>
      </w:r>
      <w:r w:rsidR="00DD536B">
        <w:rPr>
          <w:rFonts w:cstheme="minorHAnsi"/>
          <w:bCs/>
          <w:color w:val="0000FF"/>
        </w:rPr>
        <w:t xml:space="preserve">ambulate or move around the environment </w:t>
      </w:r>
      <w:r w:rsidR="00DD536B" w:rsidRPr="00737BEF">
        <w:rPr>
          <w:rFonts w:cstheme="minorHAnsi"/>
          <w:bCs/>
          <w:color w:val="0000FF"/>
        </w:rPr>
        <w:t>independently. Factor analysis using principal component analysis was used.</w:t>
      </w:r>
    </w:p>
    <w:p w14:paraId="7CAB2607" w14:textId="77777777" w:rsidR="00DD536B" w:rsidRPr="00737BEF" w:rsidRDefault="00DD536B" w:rsidP="00DD536B">
      <w:pPr>
        <w:autoSpaceDE w:val="0"/>
        <w:autoSpaceDN w:val="0"/>
        <w:adjustRightInd w:val="0"/>
        <w:spacing w:after="0" w:line="240" w:lineRule="auto"/>
        <w:rPr>
          <w:rFonts w:cstheme="minorHAnsi"/>
          <w:bCs/>
          <w:color w:val="0000FF"/>
        </w:rPr>
      </w:pPr>
    </w:p>
    <w:p w14:paraId="1F4762C3" w14:textId="324AC328" w:rsidR="00AE44B9" w:rsidRDefault="00624ABF" w:rsidP="00AE44B9">
      <w:pPr>
        <w:autoSpaceDE w:val="0"/>
        <w:autoSpaceDN w:val="0"/>
        <w:adjustRightInd w:val="0"/>
        <w:spacing w:after="0" w:line="240" w:lineRule="auto"/>
        <w:rPr>
          <w:rFonts w:cstheme="minorHAnsi"/>
          <w:bCs/>
          <w:color w:val="0000FF"/>
        </w:rPr>
      </w:pPr>
      <w:r w:rsidRPr="00BF3DB6">
        <w:rPr>
          <w:rFonts w:cstheme="minorHAnsi"/>
          <w:bCs/>
          <w:color w:val="0000FF"/>
        </w:rPr>
        <w:t>Predictive validity refers to the extent to which a score on an assessment predicts</w:t>
      </w:r>
      <w:r>
        <w:rPr>
          <w:rFonts w:cstheme="minorHAnsi"/>
          <w:bCs/>
          <w:color w:val="0000FF"/>
        </w:rPr>
        <w:t xml:space="preserve"> a future event, occurrence or </w:t>
      </w:r>
      <w:r w:rsidRPr="00BF3DB6">
        <w:rPr>
          <w:rFonts w:cstheme="minorHAnsi"/>
          <w:bCs/>
          <w:color w:val="0000FF"/>
        </w:rPr>
        <w:t xml:space="preserve">performance. Predictive validity is </w:t>
      </w:r>
      <w:r>
        <w:rPr>
          <w:rFonts w:cstheme="minorHAnsi"/>
          <w:bCs/>
          <w:color w:val="0000FF"/>
        </w:rPr>
        <w:t>of great importance</w:t>
      </w:r>
      <w:r w:rsidRPr="00BF3DB6">
        <w:rPr>
          <w:rFonts w:cstheme="minorHAnsi"/>
          <w:bCs/>
          <w:color w:val="0000FF"/>
        </w:rPr>
        <w:t xml:space="preserve"> </w:t>
      </w:r>
      <w:r>
        <w:rPr>
          <w:rFonts w:cstheme="minorHAnsi"/>
          <w:bCs/>
          <w:color w:val="0000FF"/>
        </w:rPr>
        <w:t xml:space="preserve">as it can be used to determine </w:t>
      </w:r>
      <w:r w:rsidRPr="00BF3DB6">
        <w:rPr>
          <w:rFonts w:cstheme="minorHAnsi"/>
          <w:bCs/>
          <w:color w:val="0000FF"/>
        </w:rPr>
        <w:t>the relative influen</w:t>
      </w:r>
      <w:r>
        <w:rPr>
          <w:rFonts w:cstheme="minorHAnsi"/>
          <w:bCs/>
          <w:color w:val="0000FF"/>
        </w:rPr>
        <w:t xml:space="preserve">ce, effect or contribution of a </w:t>
      </w:r>
      <w:r w:rsidRPr="00BF3DB6">
        <w:rPr>
          <w:rFonts w:cstheme="minorHAnsi"/>
          <w:bCs/>
          <w:color w:val="0000FF"/>
        </w:rPr>
        <w:t>variable</w:t>
      </w:r>
      <w:r>
        <w:rPr>
          <w:rFonts w:cstheme="minorHAnsi"/>
          <w:bCs/>
          <w:color w:val="0000FF"/>
        </w:rPr>
        <w:t xml:space="preserve"> (such as level of function)</w:t>
      </w:r>
      <w:r w:rsidRPr="00BF3DB6">
        <w:rPr>
          <w:rFonts w:cstheme="minorHAnsi"/>
          <w:bCs/>
          <w:color w:val="0000FF"/>
        </w:rPr>
        <w:t xml:space="preserve"> upon another variable</w:t>
      </w:r>
      <w:r>
        <w:rPr>
          <w:rFonts w:cstheme="minorHAnsi"/>
          <w:bCs/>
          <w:color w:val="0000FF"/>
        </w:rPr>
        <w:t xml:space="preserve"> (like discharge to home or improvement in function)</w:t>
      </w:r>
      <w:r w:rsidRPr="00BF3DB6">
        <w:rPr>
          <w:rFonts w:cstheme="minorHAnsi"/>
          <w:bCs/>
          <w:color w:val="0000FF"/>
        </w:rPr>
        <w:t xml:space="preserve"> </w:t>
      </w:r>
      <w:r>
        <w:rPr>
          <w:rFonts w:cstheme="minorHAnsi"/>
          <w:bCs/>
          <w:color w:val="0000FF"/>
        </w:rPr>
        <w:t>in order to</w:t>
      </w:r>
      <w:r w:rsidRPr="00BF3DB6">
        <w:rPr>
          <w:rFonts w:cstheme="minorHAnsi"/>
          <w:bCs/>
          <w:color w:val="0000FF"/>
        </w:rPr>
        <w:t xml:space="preserve"> detect which predictors</w:t>
      </w:r>
      <w:r>
        <w:rPr>
          <w:rFonts w:cstheme="minorHAnsi"/>
          <w:bCs/>
          <w:color w:val="0000FF"/>
        </w:rPr>
        <w:t xml:space="preserve"> have the strongest influence </w:t>
      </w:r>
      <w:r w:rsidRPr="00BF3DB6">
        <w:rPr>
          <w:rFonts w:cstheme="minorHAnsi"/>
          <w:bCs/>
          <w:color w:val="0000FF"/>
        </w:rPr>
        <w:t xml:space="preserve">on </w:t>
      </w:r>
      <w:r>
        <w:rPr>
          <w:rFonts w:cstheme="minorHAnsi"/>
          <w:bCs/>
          <w:color w:val="0000FF"/>
        </w:rPr>
        <w:t>outcomes. Predictive validity can be assessed using</w:t>
      </w:r>
      <w:r w:rsidRPr="00BF3DB6">
        <w:rPr>
          <w:rFonts w:cstheme="minorHAnsi"/>
          <w:bCs/>
          <w:color w:val="0000FF"/>
        </w:rPr>
        <w:t xml:space="preserve"> regression </w:t>
      </w:r>
      <w:r>
        <w:rPr>
          <w:rFonts w:cstheme="minorHAnsi"/>
          <w:bCs/>
          <w:color w:val="0000FF"/>
        </w:rPr>
        <w:t>modeling</w:t>
      </w:r>
      <w:r w:rsidRPr="00BF3DB6">
        <w:rPr>
          <w:rFonts w:cstheme="minorHAnsi"/>
          <w:bCs/>
          <w:color w:val="0000FF"/>
        </w:rPr>
        <w:t xml:space="preserve">. </w:t>
      </w:r>
      <w:r>
        <w:rPr>
          <w:rFonts w:cstheme="minorHAnsi"/>
          <w:bCs/>
          <w:color w:val="0000FF"/>
        </w:rPr>
        <w:t>A R</w:t>
      </w:r>
      <w:r>
        <w:rPr>
          <w:rFonts w:cstheme="minorHAnsi"/>
          <w:bCs/>
          <w:color w:val="0000FF"/>
          <w:vertAlign w:val="superscript"/>
        </w:rPr>
        <w:t>2</w:t>
      </w:r>
      <w:r>
        <w:rPr>
          <w:rFonts w:cstheme="minorHAnsi"/>
          <w:bCs/>
          <w:color w:val="0000FF"/>
        </w:rPr>
        <w:t xml:space="preserve"> value can be</w:t>
      </w:r>
      <w:r w:rsidRPr="00BF3DB6">
        <w:rPr>
          <w:rFonts w:cstheme="minorHAnsi"/>
          <w:bCs/>
          <w:color w:val="0000FF"/>
        </w:rPr>
        <w:t xml:space="preserve"> calculated</w:t>
      </w:r>
      <w:r>
        <w:rPr>
          <w:rFonts w:cstheme="minorHAnsi"/>
          <w:bCs/>
          <w:color w:val="0000FF"/>
        </w:rPr>
        <w:t xml:space="preserve"> which is interpreted as the proportion of variance accounted for, in essence, it explains</w:t>
      </w:r>
      <w:r w:rsidRPr="00EF39F8">
        <w:rPr>
          <w:rFonts w:cstheme="minorHAnsi"/>
          <w:bCs/>
          <w:color w:val="0000FF"/>
        </w:rPr>
        <w:t xml:space="preserve"> how much of the variance in </w:t>
      </w:r>
      <w:r>
        <w:rPr>
          <w:rFonts w:cstheme="minorHAnsi"/>
          <w:bCs/>
          <w:color w:val="0000FF"/>
        </w:rPr>
        <w:t xml:space="preserve">the dependent </w:t>
      </w:r>
      <w:r w:rsidRPr="00EF39F8">
        <w:rPr>
          <w:rFonts w:cstheme="minorHAnsi"/>
          <w:bCs/>
          <w:color w:val="0000FF"/>
        </w:rPr>
        <w:t>variable</w:t>
      </w:r>
      <w:r>
        <w:rPr>
          <w:rFonts w:cstheme="minorHAnsi"/>
          <w:bCs/>
          <w:color w:val="0000FF"/>
        </w:rPr>
        <w:t>/outcome of interest (such as improvement in function),</w:t>
      </w:r>
      <w:r w:rsidRPr="00EF39F8">
        <w:rPr>
          <w:rFonts w:cstheme="minorHAnsi"/>
          <w:bCs/>
          <w:color w:val="0000FF"/>
        </w:rPr>
        <w:t xml:space="preserve"> is accounted for by the</w:t>
      </w:r>
      <w:r>
        <w:rPr>
          <w:rFonts w:cstheme="minorHAnsi"/>
          <w:bCs/>
          <w:color w:val="0000FF"/>
        </w:rPr>
        <w:t xml:space="preserve"> independent variable/predictor (such as admission mobility score). The R</w:t>
      </w:r>
      <w:r>
        <w:rPr>
          <w:rFonts w:cstheme="minorHAnsi"/>
          <w:bCs/>
          <w:color w:val="0000FF"/>
          <w:vertAlign w:val="superscript"/>
        </w:rPr>
        <w:t>2</w:t>
      </w:r>
      <w:r>
        <w:rPr>
          <w:rFonts w:cstheme="minorHAnsi"/>
          <w:bCs/>
          <w:color w:val="0000FF"/>
        </w:rPr>
        <w:t xml:space="preserve"> value is a</w:t>
      </w:r>
      <w:r w:rsidRPr="00BF3DB6">
        <w:rPr>
          <w:rFonts w:cstheme="minorHAnsi"/>
          <w:bCs/>
          <w:color w:val="0000FF"/>
        </w:rPr>
        <w:t xml:space="preserve"> number between 0 and 1 </w:t>
      </w:r>
      <w:r>
        <w:rPr>
          <w:rFonts w:cstheme="minorHAnsi"/>
          <w:bCs/>
          <w:color w:val="0000FF"/>
        </w:rPr>
        <w:t>whereby a h</w:t>
      </w:r>
      <w:r w:rsidRPr="00BF3DB6">
        <w:rPr>
          <w:rFonts w:cstheme="minorHAnsi"/>
          <w:bCs/>
          <w:color w:val="0000FF"/>
        </w:rPr>
        <w:t>igher</w:t>
      </w:r>
      <w:r>
        <w:rPr>
          <w:rFonts w:cstheme="minorHAnsi"/>
          <w:bCs/>
          <w:color w:val="0000FF"/>
        </w:rPr>
        <w:t xml:space="preserve"> value</w:t>
      </w:r>
      <w:r w:rsidRPr="00BF3DB6">
        <w:rPr>
          <w:rFonts w:cstheme="minorHAnsi"/>
          <w:bCs/>
          <w:color w:val="0000FF"/>
        </w:rPr>
        <w:t xml:space="preserve"> indicate</w:t>
      </w:r>
      <w:r>
        <w:rPr>
          <w:rFonts w:cstheme="minorHAnsi"/>
          <w:bCs/>
          <w:color w:val="0000FF"/>
        </w:rPr>
        <w:t>s</w:t>
      </w:r>
      <w:r w:rsidRPr="00BF3DB6">
        <w:rPr>
          <w:rFonts w:cstheme="minorHAnsi"/>
          <w:bCs/>
          <w:color w:val="0000FF"/>
        </w:rPr>
        <w:t xml:space="preserve"> higher predictive validity.</w:t>
      </w:r>
      <w:r w:rsidRPr="005D557D">
        <w:rPr>
          <w:rFonts w:cstheme="minorHAnsi"/>
          <w:bCs/>
          <w:color w:val="0000FF"/>
        </w:rPr>
        <w:t xml:space="preserve"> </w:t>
      </w:r>
      <w:r>
        <w:rPr>
          <w:rFonts w:cstheme="minorHAnsi"/>
          <w:bCs/>
          <w:color w:val="0000FF"/>
        </w:rPr>
        <w:t>Regression modeling was performed to</w:t>
      </w:r>
      <w:r w:rsidRPr="005D557D">
        <w:rPr>
          <w:rFonts w:cstheme="minorHAnsi"/>
          <w:bCs/>
          <w:color w:val="0000FF"/>
        </w:rPr>
        <w:t xml:space="preserve"> determine if the </w:t>
      </w:r>
      <w:r>
        <w:rPr>
          <w:rFonts w:cstheme="minorHAnsi"/>
          <w:bCs/>
          <w:color w:val="0000FF"/>
        </w:rPr>
        <w:t>mobility</w:t>
      </w:r>
      <w:r w:rsidRPr="005D557D">
        <w:rPr>
          <w:rFonts w:cstheme="minorHAnsi"/>
          <w:bCs/>
          <w:color w:val="0000FF"/>
        </w:rPr>
        <w:t xml:space="preserve"> measure is predictive of patient outcomes such as: change in function (total change in functional status from admission to discharge</w:t>
      </w:r>
      <w:r>
        <w:rPr>
          <w:rFonts w:cstheme="minorHAnsi"/>
          <w:bCs/>
          <w:color w:val="0000FF"/>
        </w:rPr>
        <w:t>)</w:t>
      </w:r>
      <w:r w:rsidRPr="005D557D">
        <w:rPr>
          <w:rFonts w:cstheme="minorHAnsi"/>
          <w:bCs/>
          <w:color w:val="0000FF"/>
        </w:rPr>
        <w:t>, and likelihood of discharge to the community setting from inpatient facility</w:t>
      </w:r>
      <w:r>
        <w:rPr>
          <w:rFonts w:cstheme="minorHAnsi"/>
          <w:bCs/>
          <w:color w:val="0000FF"/>
        </w:rPr>
        <w:t>,</w:t>
      </w:r>
      <w:r w:rsidRPr="005D557D">
        <w:rPr>
          <w:rFonts w:cstheme="minorHAnsi"/>
          <w:bCs/>
          <w:color w:val="0000FF"/>
        </w:rPr>
        <w:t xml:space="preserve"> and total length of stay (LOS) in inpatient facility. Linear regression was used to determine functional change, whereas the change in </w:t>
      </w:r>
      <w:r>
        <w:rPr>
          <w:rFonts w:cstheme="minorHAnsi"/>
          <w:bCs/>
          <w:color w:val="0000FF"/>
        </w:rPr>
        <w:t>mobility score</w:t>
      </w:r>
      <w:r w:rsidRPr="005D557D">
        <w:rPr>
          <w:rFonts w:cstheme="minorHAnsi"/>
          <w:bCs/>
          <w:color w:val="0000FF"/>
        </w:rPr>
        <w:t xml:space="preserve"> was the independent variable, the</w:t>
      </w:r>
      <w:r w:rsidRPr="00EF39F8">
        <w:rPr>
          <w:rFonts w:cstheme="minorHAnsi"/>
          <w:bCs/>
          <w:color w:val="0000FF"/>
        </w:rPr>
        <w:t xml:space="preserve"> </w:t>
      </w:r>
      <w:r>
        <w:rPr>
          <w:rFonts w:cstheme="minorHAnsi"/>
          <w:bCs/>
          <w:color w:val="0000FF"/>
        </w:rPr>
        <w:t>R</w:t>
      </w:r>
      <w:r>
        <w:rPr>
          <w:rFonts w:cstheme="minorHAnsi"/>
          <w:bCs/>
          <w:color w:val="0000FF"/>
          <w:vertAlign w:val="superscript"/>
        </w:rPr>
        <w:t xml:space="preserve">2 </w:t>
      </w:r>
      <w:r w:rsidRPr="005D557D">
        <w:rPr>
          <w:rFonts w:cstheme="minorHAnsi"/>
          <w:bCs/>
          <w:color w:val="0000FF"/>
        </w:rPr>
        <w:t>value (proportion of change accounted for) and the Pea</w:t>
      </w:r>
      <w:r>
        <w:rPr>
          <w:rFonts w:cstheme="minorHAnsi"/>
          <w:bCs/>
          <w:color w:val="0000FF"/>
        </w:rPr>
        <w:t>rson correlation coefficient were</w:t>
      </w:r>
      <w:r w:rsidRPr="005D557D">
        <w:rPr>
          <w:rFonts w:cstheme="minorHAnsi"/>
          <w:bCs/>
          <w:color w:val="0000FF"/>
        </w:rPr>
        <w:t xml:space="preserve"> examined. For discharge to community setting, logistic regression was used, admission </w:t>
      </w:r>
      <w:r>
        <w:rPr>
          <w:rFonts w:cstheme="minorHAnsi"/>
          <w:bCs/>
          <w:color w:val="0000FF"/>
        </w:rPr>
        <w:t>mobility</w:t>
      </w:r>
      <w:r w:rsidRPr="005D557D">
        <w:rPr>
          <w:rFonts w:cstheme="minorHAnsi"/>
          <w:bCs/>
          <w:color w:val="0000FF"/>
        </w:rPr>
        <w:t xml:space="preserve"> total was the independent variable and the dependent variable was dichotomized as discharge to the community (yes or no). The adjusted</w:t>
      </w:r>
      <w:r w:rsidRPr="00EF39F8">
        <w:rPr>
          <w:rFonts w:cstheme="minorHAnsi"/>
          <w:bCs/>
          <w:color w:val="0000FF"/>
        </w:rPr>
        <w:t xml:space="preserve"> </w:t>
      </w:r>
      <w:r>
        <w:rPr>
          <w:rFonts w:cstheme="minorHAnsi"/>
          <w:bCs/>
          <w:color w:val="0000FF"/>
        </w:rPr>
        <w:t>R</w:t>
      </w:r>
      <w:r>
        <w:rPr>
          <w:rFonts w:cstheme="minorHAnsi"/>
          <w:bCs/>
          <w:color w:val="0000FF"/>
          <w:vertAlign w:val="superscript"/>
        </w:rPr>
        <w:t xml:space="preserve">2 </w:t>
      </w:r>
      <w:r w:rsidRPr="005D557D">
        <w:rPr>
          <w:rFonts w:cstheme="minorHAnsi"/>
          <w:bCs/>
          <w:color w:val="0000FF"/>
        </w:rPr>
        <w:t xml:space="preserve">value was examined to determine the proportion of variance accounted for by the measure. </w:t>
      </w:r>
    </w:p>
    <w:p w14:paraId="66662D4D" w14:textId="77777777" w:rsidR="00AD62E7" w:rsidRDefault="00AD62E7" w:rsidP="00AE44B9">
      <w:pPr>
        <w:autoSpaceDE w:val="0"/>
        <w:autoSpaceDN w:val="0"/>
        <w:adjustRightInd w:val="0"/>
        <w:spacing w:after="0" w:line="240" w:lineRule="auto"/>
        <w:rPr>
          <w:rFonts w:cstheme="minorHAnsi"/>
          <w:bCs/>
          <w:color w:val="0000FF"/>
        </w:rPr>
      </w:pPr>
    </w:p>
    <w:p w14:paraId="343276FE" w14:textId="17687B9E" w:rsidR="00AD62E7" w:rsidRPr="002C2393" w:rsidRDefault="00AD62E7" w:rsidP="00AD62E7">
      <w:pPr>
        <w:autoSpaceDE w:val="0"/>
        <w:autoSpaceDN w:val="0"/>
        <w:adjustRightInd w:val="0"/>
        <w:spacing w:after="0" w:line="240" w:lineRule="auto"/>
        <w:rPr>
          <w:rFonts w:cstheme="minorHAnsi"/>
          <w:bCs/>
          <w:color w:val="0000FF"/>
        </w:rPr>
      </w:pPr>
      <w:r>
        <w:rPr>
          <w:rFonts w:cstheme="minorHAnsi"/>
          <w:bCs/>
          <w:color w:val="0000FF"/>
        </w:rPr>
        <w:t xml:space="preserve">Criterion-referenced validity was assessed by comparing the mobility measure at admission, at discharge and the measure change score (difference in total score from admission to discharge) to the total FIM motor items scores (13 items) at admission, discharge and change in total motor FIM score from admission to discharge. The FIM Instrument is embedded in the IRF-PAI tool, which is used by IRFs throughout the country for reimbursement by CMS (mandated since 2002) and for patient level and facility level outcomes of care reporting, see udsmr.org for more information and for a list of references related to the FIM Instrument. The FIM Instrument has 18 items, 13 motor items and 5 cognitive items. Since the mobility measure does not include any cognitive items, only the 13 motor items of the FIM Instrument were used in the analysis. </w:t>
      </w:r>
    </w:p>
    <w:p w14:paraId="10A498C0" w14:textId="77777777" w:rsidR="00AE44B9" w:rsidRPr="00A25024" w:rsidRDefault="00AE44B9" w:rsidP="00AE44B9">
      <w:pPr>
        <w:autoSpaceDE w:val="0"/>
        <w:autoSpaceDN w:val="0"/>
        <w:adjustRightInd w:val="0"/>
        <w:spacing w:after="0" w:line="240" w:lineRule="auto"/>
        <w:rPr>
          <w:rFonts w:cstheme="minorHAnsi"/>
          <w:bCs/>
        </w:rPr>
      </w:pPr>
    </w:p>
    <w:p w14:paraId="3D89A723" w14:textId="77777777" w:rsidR="00DD536B" w:rsidRDefault="00AE44B9" w:rsidP="00DD536B">
      <w:pPr>
        <w:tabs>
          <w:tab w:val="num" w:pos="720"/>
        </w:tabs>
        <w:autoSpaceDE w:val="0"/>
        <w:autoSpaceDN w:val="0"/>
        <w:adjustRightInd w:val="0"/>
        <w:spacing w:after="0" w:line="240" w:lineRule="auto"/>
        <w:rPr>
          <w:rFonts w:cstheme="minorHAnsi"/>
          <w:b/>
          <w:bCs/>
          <w:color w:val="0000FF"/>
        </w:rPr>
      </w:pPr>
      <w:r>
        <w:rPr>
          <w:rFonts w:cstheme="minorHAnsi"/>
          <w:b/>
          <w:bCs/>
        </w:rPr>
        <w:t>2b1.</w:t>
      </w:r>
      <w:r w:rsidRPr="00A25024">
        <w:rPr>
          <w:rFonts w:cstheme="minorHAnsi"/>
          <w:b/>
          <w:bCs/>
        </w:rPr>
        <w:t xml:space="preserve">3. </w:t>
      </w:r>
      <w:proofErr w:type="gramStart"/>
      <w:r w:rsidRPr="00A25024">
        <w:rPr>
          <w:rFonts w:cstheme="minorHAnsi"/>
          <w:b/>
          <w:bCs/>
        </w:rPr>
        <w:t>What</w:t>
      </w:r>
      <w:proofErr w:type="gramEnd"/>
      <w:r w:rsidRPr="00A25024">
        <w:rPr>
          <w:rFonts w:cstheme="minorHAnsi"/>
          <w:b/>
          <w:bCs/>
        </w:rPr>
        <w:t xml:space="preserve"> were the statistical results from validity testing</w:t>
      </w:r>
      <w:r w:rsidRPr="00A25024">
        <w:rPr>
          <w:rFonts w:cstheme="minorHAnsi"/>
          <w:bCs/>
        </w:rPr>
        <w:t>? (</w:t>
      </w:r>
      <w:r w:rsidRPr="0022691B">
        <w:rPr>
          <w:rFonts w:cstheme="minorHAnsi"/>
          <w:bCs/>
          <w:i/>
        </w:rPr>
        <w:t xml:space="preserve">e.g., correlation; </w:t>
      </w:r>
      <w:r>
        <w:rPr>
          <w:rFonts w:cstheme="minorHAnsi"/>
          <w:bCs/>
          <w:i/>
        </w:rPr>
        <w:t>t-test</w:t>
      </w:r>
      <w:r w:rsidRPr="0022691B">
        <w:rPr>
          <w:rFonts w:cstheme="minorHAnsi"/>
          <w:bCs/>
        </w:rPr>
        <w:t>)</w:t>
      </w:r>
      <w:r w:rsidRPr="00A25024">
        <w:rPr>
          <w:rFonts w:cstheme="minorHAnsi"/>
          <w:bCs/>
        </w:rPr>
        <w:br/>
      </w:r>
      <w:r w:rsidR="00DD536B" w:rsidRPr="00D72575">
        <w:rPr>
          <w:rFonts w:cstheme="minorHAnsi"/>
          <w:b/>
          <w:bCs/>
          <w:color w:val="0000FF"/>
        </w:rPr>
        <w:t>Construct Validity</w:t>
      </w:r>
    </w:p>
    <w:p w14:paraId="146AA55C" w14:textId="77777777" w:rsidR="00E17942" w:rsidRDefault="00DD536B" w:rsidP="00E17942">
      <w:pPr>
        <w:tabs>
          <w:tab w:val="num" w:pos="720"/>
        </w:tabs>
        <w:autoSpaceDE w:val="0"/>
        <w:autoSpaceDN w:val="0"/>
        <w:adjustRightInd w:val="0"/>
        <w:spacing w:after="0" w:line="240" w:lineRule="auto"/>
        <w:rPr>
          <w:rFonts w:cstheme="minorHAnsi"/>
          <w:b/>
          <w:bCs/>
          <w:color w:val="0000FF"/>
        </w:rPr>
      </w:pPr>
      <w:r w:rsidRPr="008A44E4">
        <w:rPr>
          <w:rFonts w:cstheme="minorHAnsi"/>
          <w:bCs/>
          <w:color w:val="0000FF"/>
        </w:rPr>
        <w:t xml:space="preserve">Factor analysis using principal component analysis resulted in 1 component identified in the </w:t>
      </w:r>
      <w:r>
        <w:rPr>
          <w:rFonts w:cstheme="minorHAnsi"/>
          <w:bCs/>
          <w:color w:val="0000FF"/>
        </w:rPr>
        <w:t xml:space="preserve">mobility </w:t>
      </w:r>
      <w:r w:rsidRPr="008A44E4">
        <w:rPr>
          <w:rFonts w:cstheme="minorHAnsi"/>
          <w:bCs/>
          <w:color w:val="0000FF"/>
        </w:rPr>
        <w:t xml:space="preserve">measure, cumulatively </w:t>
      </w:r>
      <w:r w:rsidRPr="008A44E4">
        <w:rPr>
          <w:rFonts w:cstheme="minorHAnsi"/>
          <w:bCs/>
          <w:iCs/>
          <w:color w:val="0000FF"/>
        </w:rPr>
        <w:t>accounting for 61.1% of the total explained variance</w:t>
      </w:r>
      <w:r>
        <w:rPr>
          <w:rFonts w:cstheme="minorHAnsi"/>
          <w:b/>
          <w:bCs/>
          <w:color w:val="0000FF"/>
        </w:rPr>
        <w:t xml:space="preserve">. </w:t>
      </w:r>
      <w:r w:rsidRPr="008A44E4">
        <w:rPr>
          <w:rFonts w:cstheme="minorHAnsi"/>
          <w:bCs/>
          <w:color w:val="0000FF"/>
        </w:rPr>
        <w:t>Component 1 included items: transfer bed/chair (.86), transfer toilet (.84), walking (.69), and stairs (.73), eigenvalue=2.44</w:t>
      </w:r>
      <w:r>
        <w:rPr>
          <w:rFonts w:cstheme="minorHAnsi"/>
          <w:bCs/>
          <w:color w:val="0000FF"/>
        </w:rPr>
        <w:t>.</w:t>
      </w:r>
    </w:p>
    <w:p w14:paraId="2D517B56" w14:textId="5A566E1F" w:rsidR="00DD536B" w:rsidRPr="00D72575" w:rsidRDefault="00DD536B" w:rsidP="00E17942">
      <w:pPr>
        <w:tabs>
          <w:tab w:val="num" w:pos="720"/>
        </w:tabs>
        <w:autoSpaceDE w:val="0"/>
        <w:autoSpaceDN w:val="0"/>
        <w:adjustRightInd w:val="0"/>
        <w:spacing w:after="0" w:line="240" w:lineRule="auto"/>
        <w:rPr>
          <w:rFonts w:cstheme="minorHAnsi"/>
          <w:b/>
          <w:bCs/>
          <w:color w:val="0000FF"/>
        </w:rPr>
      </w:pPr>
      <w:r w:rsidRPr="00D72575">
        <w:rPr>
          <w:rFonts w:cstheme="minorHAnsi"/>
          <w:b/>
          <w:bCs/>
          <w:color w:val="0000FF"/>
        </w:rPr>
        <w:lastRenderedPageBreak/>
        <w:t>Predictive Validity</w:t>
      </w:r>
    </w:p>
    <w:p w14:paraId="29F559BA" w14:textId="77777777" w:rsidR="00DD536B" w:rsidRDefault="00DD536B" w:rsidP="00DD536B">
      <w:pPr>
        <w:autoSpaceDE w:val="0"/>
        <w:autoSpaceDN w:val="0"/>
        <w:adjustRightInd w:val="0"/>
        <w:spacing w:after="0" w:line="240" w:lineRule="auto"/>
        <w:rPr>
          <w:rFonts w:cstheme="minorHAnsi"/>
          <w:bCs/>
          <w:color w:val="0000FF"/>
        </w:rPr>
      </w:pPr>
      <w:r w:rsidRPr="00D72575">
        <w:rPr>
          <w:rFonts w:cstheme="minorHAnsi"/>
          <w:bCs/>
          <w:color w:val="0000FF"/>
        </w:rPr>
        <w:t xml:space="preserve">Regression models were used to determine the predictive ability of the </w:t>
      </w:r>
      <w:r>
        <w:rPr>
          <w:rFonts w:cstheme="minorHAnsi"/>
          <w:bCs/>
          <w:color w:val="0000FF"/>
        </w:rPr>
        <w:t>mobility</w:t>
      </w:r>
      <w:r w:rsidRPr="00D72575">
        <w:rPr>
          <w:rFonts w:cstheme="minorHAnsi"/>
          <w:bCs/>
          <w:color w:val="0000FF"/>
        </w:rPr>
        <w:t xml:space="preserve"> measure items on patient outcomes.</w:t>
      </w:r>
      <w:r>
        <w:rPr>
          <w:rFonts w:cstheme="minorHAnsi"/>
          <w:bCs/>
          <w:color w:val="0000FF"/>
        </w:rPr>
        <w:t xml:space="preserve"> Specific patient outcomes included: patient discharge from inpatient facility to a community setting/home, total length of stay (LOS) in inpatient facility, and p</w:t>
      </w:r>
      <w:r w:rsidRPr="00D72575">
        <w:rPr>
          <w:rFonts w:cstheme="minorHAnsi"/>
          <w:bCs/>
          <w:color w:val="0000FF"/>
        </w:rPr>
        <w:t>atient</w:t>
      </w:r>
      <w:r>
        <w:rPr>
          <w:rFonts w:cstheme="minorHAnsi"/>
          <w:bCs/>
          <w:color w:val="0000FF"/>
        </w:rPr>
        <w:t xml:space="preserve"> functional change</w:t>
      </w:r>
      <w:r w:rsidRPr="00D72575">
        <w:rPr>
          <w:rFonts w:cstheme="minorHAnsi"/>
          <w:bCs/>
          <w:color w:val="0000FF"/>
        </w:rPr>
        <w:t xml:space="preserve"> from admission </w:t>
      </w:r>
      <w:r>
        <w:rPr>
          <w:rFonts w:cstheme="minorHAnsi"/>
          <w:bCs/>
          <w:color w:val="0000FF"/>
        </w:rPr>
        <w:t xml:space="preserve">to inpatient facility </w:t>
      </w:r>
      <w:r w:rsidRPr="00D72575">
        <w:rPr>
          <w:rFonts w:cstheme="minorHAnsi"/>
          <w:bCs/>
          <w:color w:val="0000FF"/>
        </w:rPr>
        <w:t>to discharge</w:t>
      </w:r>
      <w:r>
        <w:rPr>
          <w:rFonts w:cstheme="minorHAnsi"/>
          <w:bCs/>
          <w:color w:val="0000FF"/>
        </w:rPr>
        <w:t xml:space="preserve">. The regression models included all 4 items of the mobility measure. </w:t>
      </w:r>
      <w:r w:rsidRPr="00DB1CD6">
        <w:rPr>
          <w:rFonts w:cstheme="minorHAnsi"/>
          <w:bCs/>
          <w:color w:val="0000FF"/>
        </w:rPr>
        <w:t>The mobility measure</w:t>
      </w:r>
      <w:r>
        <w:rPr>
          <w:rFonts w:cstheme="minorHAnsi"/>
          <w:bCs/>
          <w:color w:val="0000FF"/>
        </w:rPr>
        <w:t xml:space="preserve"> was a significant predictor of p</w:t>
      </w:r>
      <w:r w:rsidRPr="00DB1CD6">
        <w:rPr>
          <w:rFonts w:cstheme="minorHAnsi"/>
          <w:bCs/>
          <w:color w:val="0000FF"/>
        </w:rPr>
        <w:t>atient discharge to the community, chi-</w:t>
      </w:r>
      <w:r>
        <w:rPr>
          <w:rFonts w:cstheme="minorHAnsi"/>
          <w:bCs/>
          <w:color w:val="0000FF"/>
        </w:rPr>
        <w:t>square=46078.9, (</w:t>
      </w:r>
      <w:proofErr w:type="spellStart"/>
      <w:proofErr w:type="gramStart"/>
      <w:r>
        <w:rPr>
          <w:rFonts w:cstheme="minorHAnsi"/>
          <w:bCs/>
          <w:color w:val="0000FF"/>
        </w:rPr>
        <w:t>df</w:t>
      </w:r>
      <w:proofErr w:type="spellEnd"/>
      <w:r>
        <w:rPr>
          <w:rFonts w:cstheme="minorHAnsi"/>
          <w:bCs/>
          <w:color w:val="0000FF"/>
        </w:rPr>
        <w:t>=</w:t>
      </w:r>
      <w:proofErr w:type="gramEnd"/>
      <w:r>
        <w:rPr>
          <w:rFonts w:cstheme="minorHAnsi"/>
          <w:bCs/>
          <w:color w:val="0000FF"/>
        </w:rPr>
        <w:t>4), p&lt;.001, R2 =.14.</w:t>
      </w:r>
      <w:r w:rsidRPr="00DB1CD6">
        <w:rPr>
          <w:rFonts w:cstheme="minorHAnsi"/>
          <w:bCs/>
          <w:color w:val="0000FF"/>
        </w:rPr>
        <w:t xml:space="preserve"> The mobility measure</w:t>
      </w:r>
      <w:r>
        <w:rPr>
          <w:rFonts w:cstheme="minorHAnsi"/>
          <w:bCs/>
          <w:color w:val="0000FF"/>
        </w:rPr>
        <w:t xml:space="preserve"> was a significant predictor of p</w:t>
      </w:r>
      <w:r w:rsidRPr="00DB1CD6">
        <w:rPr>
          <w:rFonts w:cstheme="minorHAnsi"/>
          <w:bCs/>
          <w:color w:val="0000FF"/>
        </w:rPr>
        <w:t>atient LOS, adjusted R2 =.15, p&lt;.001</w:t>
      </w:r>
      <w:r>
        <w:rPr>
          <w:rFonts w:cstheme="minorHAnsi"/>
          <w:bCs/>
          <w:color w:val="0000FF"/>
        </w:rPr>
        <w:t>. The mobility measure was a significant predictor of p</w:t>
      </w:r>
      <w:r w:rsidRPr="00DB1CD6">
        <w:rPr>
          <w:rFonts w:cstheme="minorHAnsi"/>
          <w:bCs/>
          <w:color w:val="0000FF"/>
        </w:rPr>
        <w:t xml:space="preserve">atient </w:t>
      </w:r>
      <w:r>
        <w:rPr>
          <w:rFonts w:cstheme="minorHAnsi"/>
          <w:bCs/>
          <w:color w:val="0000FF"/>
        </w:rPr>
        <w:t>functional change from admission to discharge, adjusted R2= .27</w:t>
      </w:r>
      <w:r w:rsidRPr="00DB1CD6">
        <w:rPr>
          <w:rFonts w:cstheme="minorHAnsi"/>
          <w:bCs/>
          <w:color w:val="0000FF"/>
        </w:rPr>
        <w:t>, p&lt;.001</w:t>
      </w:r>
      <w:r>
        <w:rPr>
          <w:rFonts w:cstheme="minorHAnsi"/>
          <w:bCs/>
          <w:color w:val="0000FF"/>
        </w:rPr>
        <w:t>. A</w:t>
      </w:r>
      <w:r w:rsidRPr="00DB1CD6">
        <w:rPr>
          <w:rFonts w:cstheme="minorHAnsi"/>
          <w:bCs/>
          <w:color w:val="0000FF"/>
        </w:rPr>
        <w:t xml:space="preserve">ll </w:t>
      </w:r>
      <w:r>
        <w:rPr>
          <w:rFonts w:cstheme="minorHAnsi"/>
          <w:bCs/>
          <w:color w:val="0000FF"/>
        </w:rPr>
        <w:t xml:space="preserve">4 </w:t>
      </w:r>
      <w:r w:rsidRPr="00DB1CD6">
        <w:rPr>
          <w:rFonts w:cstheme="minorHAnsi"/>
          <w:bCs/>
          <w:color w:val="0000FF"/>
        </w:rPr>
        <w:t xml:space="preserve">items </w:t>
      </w:r>
      <w:r>
        <w:rPr>
          <w:rFonts w:cstheme="minorHAnsi"/>
          <w:bCs/>
          <w:color w:val="0000FF"/>
        </w:rPr>
        <w:t xml:space="preserve">of the mobility measure </w:t>
      </w:r>
      <w:r w:rsidRPr="00DB1CD6">
        <w:rPr>
          <w:rFonts w:cstheme="minorHAnsi"/>
          <w:bCs/>
          <w:color w:val="0000FF"/>
        </w:rPr>
        <w:t xml:space="preserve">were retained </w:t>
      </w:r>
      <w:r>
        <w:rPr>
          <w:rFonts w:cstheme="minorHAnsi"/>
          <w:bCs/>
          <w:color w:val="0000FF"/>
        </w:rPr>
        <w:t xml:space="preserve">in each of the regression models were </w:t>
      </w:r>
      <w:r w:rsidRPr="00DB1CD6">
        <w:rPr>
          <w:rFonts w:cstheme="minorHAnsi"/>
          <w:bCs/>
          <w:color w:val="0000FF"/>
        </w:rPr>
        <w:t>and statistically significant (p&lt;.001) in the model</w:t>
      </w:r>
      <w:r>
        <w:rPr>
          <w:rFonts w:cstheme="minorHAnsi"/>
          <w:bCs/>
          <w:color w:val="0000FF"/>
        </w:rPr>
        <w:t>s.</w:t>
      </w:r>
    </w:p>
    <w:p w14:paraId="40CB81D7" w14:textId="77777777" w:rsidR="00E17942" w:rsidRDefault="00E17942" w:rsidP="00DD536B">
      <w:pPr>
        <w:autoSpaceDE w:val="0"/>
        <w:autoSpaceDN w:val="0"/>
        <w:adjustRightInd w:val="0"/>
        <w:spacing w:after="0" w:line="240" w:lineRule="auto"/>
        <w:rPr>
          <w:rFonts w:cstheme="minorHAnsi"/>
          <w:bCs/>
          <w:color w:val="0000FF"/>
        </w:rPr>
      </w:pPr>
    </w:p>
    <w:p w14:paraId="063001B4" w14:textId="77777777" w:rsidR="00E17942" w:rsidRDefault="00E17942" w:rsidP="00E17942">
      <w:pPr>
        <w:autoSpaceDE w:val="0"/>
        <w:autoSpaceDN w:val="0"/>
        <w:adjustRightInd w:val="0"/>
        <w:spacing w:after="0" w:line="240" w:lineRule="auto"/>
        <w:rPr>
          <w:rFonts w:cstheme="minorHAnsi"/>
          <w:b/>
          <w:bCs/>
          <w:color w:val="0000FF"/>
        </w:rPr>
      </w:pPr>
      <w:r w:rsidRPr="00A04EEE">
        <w:rPr>
          <w:rFonts w:cstheme="minorHAnsi"/>
          <w:b/>
          <w:bCs/>
          <w:color w:val="0000FF"/>
        </w:rPr>
        <w:t>Criterion-referenced Validity</w:t>
      </w:r>
    </w:p>
    <w:p w14:paraId="7ABE1793" w14:textId="6D5B8D23" w:rsidR="00E17942" w:rsidRPr="007826C0" w:rsidRDefault="00E17942" w:rsidP="00E17942">
      <w:pPr>
        <w:autoSpaceDE w:val="0"/>
        <w:autoSpaceDN w:val="0"/>
        <w:adjustRightInd w:val="0"/>
        <w:spacing w:after="0" w:line="240" w:lineRule="auto"/>
        <w:rPr>
          <w:rFonts w:cstheme="minorHAnsi"/>
          <w:bCs/>
          <w:color w:val="0000FF"/>
        </w:rPr>
      </w:pPr>
      <w:r w:rsidRPr="007826C0">
        <w:rPr>
          <w:rFonts w:cstheme="minorHAnsi"/>
          <w:bCs/>
          <w:color w:val="0000FF"/>
        </w:rPr>
        <w:t>The co</w:t>
      </w:r>
      <w:r>
        <w:rPr>
          <w:rFonts w:cstheme="minorHAnsi"/>
          <w:bCs/>
          <w:color w:val="0000FF"/>
        </w:rPr>
        <w:t>rrelations between the mobility</w:t>
      </w:r>
      <w:r w:rsidRPr="007826C0">
        <w:rPr>
          <w:rFonts w:cstheme="minorHAnsi"/>
          <w:bCs/>
          <w:color w:val="0000FF"/>
        </w:rPr>
        <w:t xml:space="preserve"> measure and the FIM </w:t>
      </w:r>
      <w:r>
        <w:rPr>
          <w:rFonts w:cstheme="minorHAnsi"/>
          <w:bCs/>
          <w:color w:val="0000FF"/>
        </w:rPr>
        <w:t xml:space="preserve">motor items total </w:t>
      </w:r>
      <w:r w:rsidRPr="007826C0">
        <w:rPr>
          <w:rFonts w:cstheme="minorHAnsi"/>
          <w:bCs/>
          <w:color w:val="0000FF"/>
        </w:rPr>
        <w:t xml:space="preserve">were statistically significant (p&lt;.001). The correlation between the admission </w:t>
      </w:r>
      <w:r>
        <w:rPr>
          <w:rFonts w:cstheme="minorHAnsi"/>
          <w:bCs/>
          <w:color w:val="0000FF"/>
        </w:rPr>
        <w:t>mobility</w:t>
      </w:r>
      <w:r w:rsidRPr="007826C0">
        <w:rPr>
          <w:rFonts w:cstheme="minorHAnsi"/>
          <w:bCs/>
          <w:color w:val="0000FF"/>
        </w:rPr>
        <w:t xml:space="preserve"> measure and the admission FIM </w:t>
      </w:r>
      <w:r>
        <w:rPr>
          <w:rFonts w:cstheme="minorHAnsi"/>
          <w:bCs/>
          <w:color w:val="0000FF"/>
        </w:rPr>
        <w:t>motor total was .82</w:t>
      </w:r>
      <w:r w:rsidRPr="007826C0">
        <w:rPr>
          <w:rFonts w:cstheme="minorHAnsi"/>
          <w:bCs/>
          <w:color w:val="0000FF"/>
        </w:rPr>
        <w:t>,</w:t>
      </w:r>
      <w:r>
        <w:rPr>
          <w:rFonts w:cstheme="minorHAnsi"/>
          <w:bCs/>
          <w:color w:val="0000FF"/>
        </w:rPr>
        <w:t xml:space="preserve"> between the discharge mobility</w:t>
      </w:r>
      <w:r w:rsidRPr="007826C0">
        <w:rPr>
          <w:rFonts w:cstheme="minorHAnsi"/>
          <w:bCs/>
          <w:color w:val="0000FF"/>
        </w:rPr>
        <w:t xml:space="preserve"> measure and the discharge FIM </w:t>
      </w:r>
      <w:r>
        <w:rPr>
          <w:rFonts w:cstheme="minorHAnsi"/>
          <w:bCs/>
          <w:color w:val="0000FF"/>
        </w:rPr>
        <w:t xml:space="preserve">motor total </w:t>
      </w:r>
      <w:r w:rsidRPr="007826C0">
        <w:rPr>
          <w:rFonts w:cstheme="minorHAnsi"/>
          <w:bCs/>
          <w:color w:val="0000FF"/>
        </w:rPr>
        <w:t xml:space="preserve">was </w:t>
      </w:r>
      <w:r>
        <w:rPr>
          <w:rFonts w:cstheme="minorHAnsi"/>
          <w:bCs/>
          <w:color w:val="0000FF"/>
        </w:rPr>
        <w:t>.93</w:t>
      </w:r>
      <w:r w:rsidRPr="007826C0">
        <w:rPr>
          <w:rFonts w:cstheme="minorHAnsi"/>
          <w:bCs/>
          <w:color w:val="0000FF"/>
        </w:rPr>
        <w:t xml:space="preserve">, and between the total change in </w:t>
      </w:r>
      <w:r>
        <w:rPr>
          <w:rFonts w:cstheme="minorHAnsi"/>
          <w:bCs/>
          <w:color w:val="0000FF"/>
        </w:rPr>
        <w:t>mobility</w:t>
      </w:r>
      <w:r w:rsidRPr="007826C0">
        <w:rPr>
          <w:rFonts w:cstheme="minorHAnsi"/>
          <w:bCs/>
          <w:color w:val="0000FF"/>
        </w:rPr>
        <w:t xml:space="preserve"> score and the total change in FIM </w:t>
      </w:r>
      <w:r>
        <w:rPr>
          <w:rFonts w:cstheme="minorHAnsi"/>
          <w:bCs/>
          <w:color w:val="0000FF"/>
        </w:rPr>
        <w:t>motor score was .87</w:t>
      </w:r>
      <w:r w:rsidRPr="007826C0">
        <w:rPr>
          <w:rFonts w:cstheme="minorHAnsi"/>
          <w:bCs/>
          <w:color w:val="0000FF"/>
        </w:rPr>
        <w:t>.</w:t>
      </w:r>
    </w:p>
    <w:p w14:paraId="1584C349" w14:textId="77777777" w:rsidR="00AE44B9" w:rsidRPr="00092566" w:rsidRDefault="00AE44B9" w:rsidP="00AE44B9">
      <w:pPr>
        <w:autoSpaceDE w:val="0"/>
        <w:autoSpaceDN w:val="0"/>
        <w:adjustRightInd w:val="0"/>
        <w:spacing w:after="0" w:line="240" w:lineRule="auto"/>
        <w:rPr>
          <w:rFonts w:cstheme="minorHAnsi"/>
          <w:bCs/>
        </w:rPr>
      </w:pPr>
    </w:p>
    <w:p w14:paraId="21449094" w14:textId="3FA78839" w:rsidR="00AE44B9" w:rsidRDefault="00AE44B9" w:rsidP="00AE44B9">
      <w:pPr>
        <w:autoSpaceDE w:val="0"/>
        <w:autoSpaceDN w:val="0"/>
        <w:adjustRightInd w:val="0"/>
        <w:spacing w:after="0" w:line="240" w:lineRule="auto"/>
        <w:rPr>
          <w:rFonts w:cstheme="minorHAnsi"/>
          <w:bCs/>
          <w:color w:val="0000FF"/>
        </w:rPr>
      </w:pPr>
      <w:r>
        <w:rPr>
          <w:rFonts w:cstheme="minorHAnsi"/>
          <w:b/>
          <w:bCs/>
        </w:rPr>
        <w:t>2b1.</w:t>
      </w:r>
      <w:r w:rsidRPr="00A25024">
        <w:rPr>
          <w:rFonts w:cstheme="minorHAnsi"/>
          <w:b/>
          <w:bCs/>
        </w:rPr>
        <w:t xml:space="preserve">4.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validity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r w:rsidR="00DD536B" w:rsidRPr="00DB1CD6">
        <w:rPr>
          <w:rFonts w:cstheme="minorHAnsi"/>
          <w:bCs/>
          <w:color w:val="0000FF"/>
        </w:rPr>
        <w:t>The results show the mobility measure is valid; the measure demonstrated construct, discriminant and predictive validity in all of the analyses.</w:t>
      </w:r>
      <w:r w:rsidR="00DD536B" w:rsidRPr="00604715">
        <w:rPr>
          <w:rFonts w:cstheme="minorHAnsi"/>
          <w:bCs/>
          <w:color w:val="0000FF"/>
        </w:rPr>
        <w:t xml:space="preserve"> The r-square values in each of the regression models were moderate to strong, meaning the </w:t>
      </w:r>
      <w:r w:rsidR="00DD536B">
        <w:rPr>
          <w:rFonts w:cstheme="minorHAnsi"/>
          <w:bCs/>
          <w:color w:val="0000FF"/>
        </w:rPr>
        <w:t>mobility</w:t>
      </w:r>
      <w:r w:rsidR="00DD536B" w:rsidRPr="00604715">
        <w:rPr>
          <w:rFonts w:cstheme="minorHAnsi"/>
          <w:bCs/>
          <w:color w:val="0000FF"/>
        </w:rPr>
        <w:t xml:space="preserve"> measure was able to account for a significant percent of variance explained in the dependent variables. Overall, results of the principal components factor analysis were the </w:t>
      </w:r>
      <w:r w:rsidR="00DD536B">
        <w:rPr>
          <w:rFonts w:cstheme="minorHAnsi"/>
          <w:bCs/>
          <w:color w:val="0000FF"/>
        </w:rPr>
        <w:t>mobility</w:t>
      </w:r>
      <w:r w:rsidR="00DD536B" w:rsidRPr="00604715">
        <w:rPr>
          <w:rFonts w:cstheme="minorHAnsi"/>
          <w:bCs/>
          <w:color w:val="0000FF"/>
        </w:rPr>
        <w:t xml:space="preserve"> items</w:t>
      </w:r>
      <w:r w:rsidR="00DD536B">
        <w:rPr>
          <w:rFonts w:cstheme="minorHAnsi"/>
          <w:bCs/>
          <w:color w:val="0000FF"/>
        </w:rPr>
        <w:t xml:space="preserve"> cumulatively accounted for 61.1</w:t>
      </w:r>
      <w:r w:rsidR="00DD536B" w:rsidRPr="00604715">
        <w:rPr>
          <w:rFonts w:cstheme="minorHAnsi"/>
          <w:bCs/>
          <w:color w:val="0000FF"/>
        </w:rPr>
        <w:t>% of the total explained variance overall, which is strong and robust considering the very small number</w:t>
      </w:r>
      <w:r w:rsidR="00DD536B">
        <w:rPr>
          <w:rFonts w:cstheme="minorHAnsi"/>
          <w:bCs/>
          <w:color w:val="0000FF"/>
        </w:rPr>
        <w:t xml:space="preserve"> (4 items)</w:t>
      </w:r>
      <w:r w:rsidR="00DD536B" w:rsidRPr="00604715">
        <w:rPr>
          <w:rFonts w:cstheme="minorHAnsi"/>
          <w:bCs/>
          <w:color w:val="0000FF"/>
        </w:rPr>
        <w:t xml:space="preserve"> of total items </w:t>
      </w:r>
      <w:r w:rsidR="00DD536B">
        <w:rPr>
          <w:rFonts w:cstheme="minorHAnsi"/>
          <w:bCs/>
          <w:color w:val="0000FF"/>
        </w:rPr>
        <w:t>in the measure.</w:t>
      </w:r>
    </w:p>
    <w:p w14:paraId="23B80A7D" w14:textId="77777777" w:rsidR="00E17942" w:rsidRDefault="00E17942" w:rsidP="00AE44B9">
      <w:pPr>
        <w:autoSpaceDE w:val="0"/>
        <w:autoSpaceDN w:val="0"/>
        <w:adjustRightInd w:val="0"/>
        <w:spacing w:after="0" w:line="240" w:lineRule="auto"/>
        <w:rPr>
          <w:rFonts w:cstheme="minorHAnsi"/>
          <w:bCs/>
          <w:color w:val="0000FF"/>
        </w:rPr>
      </w:pPr>
    </w:p>
    <w:p w14:paraId="6677184D" w14:textId="03214926" w:rsidR="00E17942" w:rsidRPr="00A25024" w:rsidRDefault="00E17942" w:rsidP="00AE44B9">
      <w:pPr>
        <w:autoSpaceDE w:val="0"/>
        <w:autoSpaceDN w:val="0"/>
        <w:adjustRightInd w:val="0"/>
        <w:spacing w:after="0" w:line="240" w:lineRule="auto"/>
        <w:rPr>
          <w:rFonts w:cstheme="minorHAnsi"/>
          <w:bCs/>
        </w:rPr>
      </w:pPr>
      <w:r>
        <w:rPr>
          <w:rFonts w:cstheme="minorHAnsi"/>
          <w:bCs/>
          <w:color w:val="0000FF"/>
        </w:rPr>
        <w:t xml:space="preserve">The results of the criterion-referenced validity testing indicated a very strong correlation between the mobility measure and the FIM motor total (13 items) at admission, discharge and the total change from admission to discharge. The </w:t>
      </w:r>
      <w:r w:rsidR="00CB280F">
        <w:rPr>
          <w:rFonts w:cstheme="minorHAnsi"/>
          <w:bCs/>
          <w:color w:val="0000FF"/>
        </w:rPr>
        <w:t xml:space="preserve">very strong </w:t>
      </w:r>
      <w:r>
        <w:rPr>
          <w:rFonts w:cstheme="minorHAnsi"/>
          <w:bCs/>
          <w:color w:val="0000FF"/>
        </w:rPr>
        <w:t>correlations with the FIM Instrument</w:t>
      </w:r>
      <w:r w:rsidR="00CB280F">
        <w:rPr>
          <w:rFonts w:cstheme="minorHAnsi"/>
          <w:bCs/>
          <w:color w:val="0000FF"/>
        </w:rPr>
        <w:t xml:space="preserve">, </w:t>
      </w:r>
      <w:r>
        <w:rPr>
          <w:rFonts w:cstheme="minorHAnsi"/>
          <w:bCs/>
          <w:color w:val="0000FF"/>
        </w:rPr>
        <w:t>the ‘gold standard’ measure for patient function</w:t>
      </w:r>
      <w:r w:rsidR="00CB280F">
        <w:rPr>
          <w:rFonts w:cstheme="minorHAnsi"/>
          <w:bCs/>
          <w:color w:val="0000FF"/>
        </w:rPr>
        <w:t xml:space="preserve">, is evidence that the </w:t>
      </w:r>
      <w:r>
        <w:rPr>
          <w:rFonts w:cstheme="minorHAnsi"/>
          <w:bCs/>
          <w:color w:val="0000FF"/>
        </w:rPr>
        <w:t>mobility measure</w:t>
      </w:r>
      <w:r w:rsidR="00CB280F">
        <w:rPr>
          <w:rFonts w:cstheme="minorHAnsi"/>
          <w:bCs/>
          <w:color w:val="0000FF"/>
        </w:rPr>
        <w:t>, at just 4 items, is a predictive and robust measure of patient function and outcomes.</w:t>
      </w:r>
      <w:r>
        <w:rPr>
          <w:rFonts w:cstheme="minorHAnsi"/>
          <w:bCs/>
          <w:color w:val="0000FF"/>
        </w:rPr>
        <w:t xml:space="preserve"> </w:t>
      </w:r>
    </w:p>
    <w:p w14:paraId="5E6B3510" w14:textId="77777777" w:rsidR="00AE44B9" w:rsidRPr="00A25024" w:rsidRDefault="00AE44B9" w:rsidP="00AE44B9">
      <w:pPr>
        <w:autoSpaceDE w:val="0"/>
        <w:autoSpaceDN w:val="0"/>
        <w:adjustRightInd w:val="0"/>
        <w:spacing w:after="0" w:line="240" w:lineRule="auto"/>
        <w:rPr>
          <w:rFonts w:cstheme="minorHAnsi"/>
          <w:bCs/>
        </w:rPr>
      </w:pPr>
      <w:r>
        <w:rPr>
          <w:rFonts w:cstheme="minorHAnsi"/>
          <w:bCs/>
        </w:rPr>
        <w:t>_________________________</w:t>
      </w:r>
    </w:p>
    <w:p w14:paraId="51DF8299" w14:textId="77777777" w:rsidR="00AE44B9" w:rsidRPr="00A25024" w:rsidRDefault="00AE44B9" w:rsidP="00AE44B9">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2.</w:t>
      </w:r>
      <w:r w:rsidRPr="00A25024">
        <w:rPr>
          <w:rFonts w:cstheme="minorHAnsi"/>
          <w:b/>
          <w:bCs/>
        </w:rPr>
        <w:t xml:space="preserve"> EXCLUSIONS ANALYSIS</w:t>
      </w:r>
    </w:p>
    <w:p w14:paraId="06A214FB" w14:textId="77777777" w:rsidR="00AE44B9" w:rsidRPr="00A25024" w:rsidRDefault="00AE44B9" w:rsidP="00AE44B9">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Pr="00A25024">
        <w:rPr>
          <w:rFonts w:cstheme="minorHAnsi"/>
          <w:b/>
          <w:bCs/>
        </w:rPr>
        <w:t xml:space="preserve">no exclusions </w:t>
      </w:r>
      <w:r w:rsidRPr="00A25024">
        <w:rPr>
          <w:rFonts w:eastAsia="MS Gothic" w:cstheme="minorHAnsi"/>
          <w:b/>
          <w:bCs/>
          <w:color w:val="0000FF"/>
        </w:rPr>
        <w:t>—</w:t>
      </w:r>
      <w:r w:rsidRPr="00A25024">
        <w:rPr>
          <w:rFonts w:cstheme="minorHAnsi"/>
          <w:b/>
          <w:bCs/>
          <w:i/>
        </w:rPr>
        <w:t xml:space="preserve"> </w:t>
      </w:r>
      <w:r w:rsidRPr="00A25024">
        <w:rPr>
          <w:rFonts w:cstheme="minorHAnsi"/>
          <w:b/>
          <w:bCs/>
          <w:i/>
          <w:highlight w:val="green"/>
        </w:rPr>
        <w:t xml:space="preserve">skip to </w:t>
      </w:r>
      <w:r>
        <w:rPr>
          <w:rFonts w:cstheme="minorHAnsi"/>
          <w:b/>
          <w:bCs/>
          <w:i/>
          <w:highlight w:val="green"/>
        </w:rPr>
        <w:t xml:space="preserve">section </w:t>
      </w:r>
      <w:hyperlink w:anchor="section2b4" w:history="1">
        <w:r w:rsidRPr="00BE592D">
          <w:rPr>
            <w:rStyle w:val="Hyperlink"/>
            <w:rFonts w:cstheme="minorHAnsi"/>
            <w:b/>
            <w:bCs/>
            <w:i/>
            <w:highlight w:val="green"/>
          </w:rPr>
          <w:t>2b4</w:t>
        </w:r>
      </w:hyperlink>
    </w:p>
    <w:p w14:paraId="130B9C28" w14:textId="77777777" w:rsidR="00AE44B9" w:rsidRDefault="00AE44B9" w:rsidP="00AE44B9">
      <w:pPr>
        <w:autoSpaceDE w:val="0"/>
        <w:autoSpaceDN w:val="0"/>
        <w:adjustRightInd w:val="0"/>
        <w:spacing w:after="0" w:line="240" w:lineRule="auto"/>
        <w:rPr>
          <w:rFonts w:cstheme="minorHAnsi"/>
          <w:b/>
          <w:bCs/>
        </w:rPr>
      </w:pPr>
    </w:p>
    <w:p w14:paraId="214567A2" w14:textId="59B13CDC" w:rsidR="00AE44B9" w:rsidRDefault="00AE44B9" w:rsidP="00AE44B9">
      <w:pPr>
        <w:autoSpaceDE w:val="0"/>
        <w:autoSpaceDN w:val="0"/>
        <w:adjustRightInd w:val="0"/>
        <w:spacing w:after="0" w:line="240" w:lineRule="auto"/>
        <w:rPr>
          <w:rFonts w:cstheme="minorHAnsi"/>
          <w:bCs/>
          <w:color w:val="0000FF"/>
          <w:vertAlign w:val="superscript"/>
        </w:rPr>
      </w:pPr>
      <w:r>
        <w:rPr>
          <w:rFonts w:cstheme="minorHAnsi"/>
          <w:b/>
          <w:bCs/>
        </w:rPr>
        <w:t>2b2.</w:t>
      </w:r>
      <w:r w:rsidRPr="00A25024">
        <w:rPr>
          <w:rFonts w:cstheme="minorHAnsi"/>
          <w:b/>
          <w:bCs/>
        </w:rPr>
        <w:t>1. Describe the method of testing exclusions and what it tests</w:t>
      </w:r>
      <w:r w:rsidRPr="00A25024">
        <w:rPr>
          <w:rFonts w:cstheme="minorHAnsi"/>
          <w:bCs/>
        </w:rPr>
        <w:t xml:space="preserve"> (</w:t>
      </w:r>
      <w:r w:rsidRPr="00A25024">
        <w:rPr>
          <w:rFonts w:cstheme="minorHAnsi"/>
          <w:bCs/>
          <w:i/>
        </w:rPr>
        <w:t>describe the steps―do not just name a method; what was tested, e.g.,</w:t>
      </w:r>
      <w:r>
        <w:rPr>
          <w:rFonts w:cstheme="minorHAnsi"/>
          <w:bCs/>
          <w:i/>
        </w:rPr>
        <w:t xml:space="preserve"> whether exclusions affect overall performance scores; what statistical analysis was used</w:t>
      </w:r>
      <w:r w:rsidRPr="00A25024">
        <w:rPr>
          <w:rFonts w:cstheme="minorHAnsi"/>
          <w:bCs/>
        </w:rPr>
        <w:t>)</w:t>
      </w:r>
      <w:r w:rsidRPr="00A25024">
        <w:rPr>
          <w:rFonts w:cstheme="minorHAnsi"/>
          <w:bCs/>
        </w:rPr>
        <w:br/>
      </w:r>
      <w:r w:rsidR="00AB1C37" w:rsidRPr="00604715">
        <w:rPr>
          <w:rFonts w:cstheme="minorHAnsi"/>
          <w:bCs/>
          <w:color w:val="0000FF"/>
        </w:rPr>
        <w:t>Patients that had expired in the inpatient rehabilitation facility (an unanticipated, very low frequency outcome) and patients under age 18 years were excluded from the analyses; both criteria are consistent exclusions in published literature examining rehabilitation outcomes</w:t>
      </w:r>
      <w:r w:rsidR="00AB1C37">
        <w:rPr>
          <w:rFonts w:cstheme="minorHAnsi"/>
          <w:bCs/>
          <w:color w:val="0000FF"/>
        </w:rPr>
        <w:t>.</w:t>
      </w:r>
      <w:r w:rsidR="00AB1C37">
        <w:rPr>
          <w:rFonts w:cstheme="minorHAnsi"/>
          <w:bCs/>
          <w:color w:val="0000FF"/>
          <w:vertAlign w:val="superscript"/>
        </w:rPr>
        <w:t>3-8</w:t>
      </w:r>
    </w:p>
    <w:p w14:paraId="7F78B79C" w14:textId="77777777" w:rsidR="00AB1C37" w:rsidRPr="00A25024" w:rsidRDefault="00AB1C37" w:rsidP="00AE44B9">
      <w:pPr>
        <w:autoSpaceDE w:val="0"/>
        <w:autoSpaceDN w:val="0"/>
        <w:adjustRightInd w:val="0"/>
        <w:spacing w:after="0" w:line="240" w:lineRule="auto"/>
        <w:rPr>
          <w:rFonts w:cstheme="minorHAnsi"/>
          <w:bCs/>
        </w:rPr>
      </w:pPr>
    </w:p>
    <w:p w14:paraId="782F3817" w14:textId="77777777" w:rsidR="00AB1C37" w:rsidRPr="00454BD1" w:rsidRDefault="00AE44B9" w:rsidP="00AB1C37">
      <w:pPr>
        <w:autoSpaceDE w:val="0"/>
        <w:autoSpaceDN w:val="0"/>
        <w:adjustRightInd w:val="0"/>
        <w:spacing w:after="0" w:line="240" w:lineRule="auto"/>
        <w:rPr>
          <w:rFonts w:cstheme="minorHAnsi"/>
          <w:bCs/>
          <w:vertAlign w:val="superscript"/>
        </w:rPr>
      </w:pPr>
      <w:r>
        <w:rPr>
          <w:rFonts w:cstheme="minorHAnsi"/>
          <w:b/>
          <w:bCs/>
        </w:rPr>
        <w:t>2b2.</w:t>
      </w:r>
      <w:r w:rsidRPr="00A25024">
        <w:rPr>
          <w:rFonts w:cstheme="minorHAnsi"/>
          <w:b/>
          <w:bCs/>
        </w:rPr>
        <w:t xml:space="preserve">2. </w:t>
      </w:r>
      <w:proofErr w:type="gramStart"/>
      <w:r w:rsidRPr="00A25024">
        <w:rPr>
          <w:rFonts w:cstheme="minorHAnsi"/>
          <w:b/>
          <w:bCs/>
        </w:rPr>
        <w:t>What</w:t>
      </w:r>
      <w:proofErr w:type="gramEnd"/>
      <w:r w:rsidRPr="00A25024">
        <w:rPr>
          <w:rFonts w:cstheme="minorHAnsi"/>
          <w:b/>
          <w:bCs/>
        </w:rPr>
        <w:t xml:space="preserve"> were the statistical results from testing exclusions</w:t>
      </w:r>
      <w:r w:rsidRPr="00A25024">
        <w:rPr>
          <w:rFonts w:cstheme="minorHAnsi"/>
          <w:bCs/>
        </w:rPr>
        <w:t>? (</w:t>
      </w:r>
      <w:proofErr w:type="gramStart"/>
      <w:r w:rsidRPr="00A25024">
        <w:rPr>
          <w:rFonts w:cstheme="minorHAnsi"/>
          <w:bCs/>
          <w:i/>
        </w:rPr>
        <w:t>include</w:t>
      </w:r>
      <w:proofErr w:type="gramEnd"/>
      <w:r w:rsidRPr="00A25024">
        <w:rPr>
          <w:rFonts w:cstheme="minorHAnsi"/>
          <w:bCs/>
          <w:i/>
        </w:rPr>
        <w:t xml:space="preserve"> overall number and percentage of individuals excluded, frequency distribution of exclusions across measured entities, and impact on performance measure scores</w:t>
      </w:r>
      <w:r w:rsidRPr="00A25024">
        <w:rPr>
          <w:rFonts w:cstheme="minorHAnsi"/>
          <w:bCs/>
        </w:rPr>
        <w:t>)</w:t>
      </w:r>
      <w:r w:rsidRPr="00A25024">
        <w:rPr>
          <w:rFonts w:cstheme="minorHAnsi"/>
          <w:bCs/>
        </w:rPr>
        <w:br/>
      </w:r>
      <w:r w:rsidR="00AB1C37">
        <w:rPr>
          <w:rFonts w:cstheme="minorHAnsi"/>
          <w:bCs/>
          <w:color w:val="0000FF"/>
        </w:rPr>
        <w:t xml:space="preserve">Frequency of occurrence was less than 5% of total sample for each exclusion criteria (&lt;1% died during </w:t>
      </w:r>
      <w:r w:rsidR="00AB1C37">
        <w:rPr>
          <w:rFonts w:cstheme="minorHAnsi"/>
          <w:bCs/>
          <w:color w:val="0000FF"/>
        </w:rPr>
        <w:lastRenderedPageBreak/>
        <w:t xml:space="preserve">inpatient stay and 4% of patients were under 18 years of age), findings are consistent with other published studies examining outcomes of inpatient medical rehabilitation using UDSMR data from earlier years. </w:t>
      </w:r>
      <w:r w:rsidR="00AB1C37">
        <w:rPr>
          <w:rFonts w:cstheme="minorHAnsi"/>
          <w:bCs/>
          <w:color w:val="0000FF"/>
          <w:vertAlign w:val="superscript"/>
        </w:rPr>
        <w:t>5-7</w:t>
      </w:r>
    </w:p>
    <w:p w14:paraId="2E0CCC92" w14:textId="2C5C9E3C" w:rsidR="00AE44B9" w:rsidRPr="009D3882" w:rsidRDefault="00AE44B9" w:rsidP="00AE44B9">
      <w:pPr>
        <w:autoSpaceDE w:val="0"/>
        <w:autoSpaceDN w:val="0"/>
        <w:adjustRightInd w:val="0"/>
        <w:spacing w:after="0" w:line="240" w:lineRule="auto"/>
        <w:rPr>
          <w:rFonts w:cstheme="minorHAnsi"/>
          <w:bCs/>
          <w:sz w:val="12"/>
        </w:rPr>
      </w:pPr>
    </w:p>
    <w:p w14:paraId="2C9661D5" w14:textId="77777777" w:rsidR="00AB1C37" w:rsidRPr="0077231E" w:rsidRDefault="00AE44B9" w:rsidP="00AB1C37">
      <w:pPr>
        <w:autoSpaceDE w:val="0"/>
        <w:autoSpaceDN w:val="0"/>
        <w:adjustRightInd w:val="0"/>
        <w:spacing w:after="0" w:line="240" w:lineRule="auto"/>
        <w:rPr>
          <w:rFonts w:cstheme="minorHAnsi"/>
          <w:bCs/>
          <w:color w:val="0000FF"/>
        </w:rPr>
      </w:pPr>
      <w:r>
        <w:rPr>
          <w:rFonts w:cstheme="minorHAnsi"/>
          <w:b/>
          <w:bCs/>
        </w:rPr>
        <w:t>2b2.</w:t>
      </w:r>
      <w:r w:rsidRPr="00A25024">
        <w:rPr>
          <w:rFonts w:cstheme="minorHAnsi"/>
          <w:b/>
          <w:bCs/>
        </w:rPr>
        <w:t xml:space="preserve">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that exclusions are needed to prevent unfair distortion of performance results?</w:t>
      </w:r>
      <w:r w:rsidRPr="00A25024">
        <w:rPr>
          <w:rFonts w:cstheme="minorHAnsi"/>
          <w:bCs/>
        </w:rPr>
        <w:t xml:space="preserve"> (</w:t>
      </w:r>
      <w:r w:rsidRPr="00A25024">
        <w:rPr>
          <w:rFonts w:cstheme="minorHAnsi"/>
          <w:bCs/>
          <w:i/>
        </w:rPr>
        <w:t xml:space="preserve">i.e., the value outweighs the burden of increased data collection and analysis. </w:t>
      </w:r>
      <w:r w:rsidRPr="00A25024">
        <w:rPr>
          <w:rFonts w:cstheme="minorHAnsi"/>
          <w:bCs/>
        </w:rPr>
        <w:t xml:space="preserve"> </w:t>
      </w:r>
      <w:r w:rsidRPr="00A25024">
        <w:rPr>
          <w:rFonts w:cstheme="minorHAnsi"/>
          <w:bCs/>
          <w:i/>
          <w:u w:val="single"/>
        </w:rPr>
        <w:t>Note</w:t>
      </w:r>
      <w:r w:rsidRPr="00A25024">
        <w:rPr>
          <w:rFonts w:cstheme="minorHAnsi"/>
          <w:bCs/>
          <w:i/>
        </w:rPr>
        <w:t xml:space="preserve">: </w:t>
      </w:r>
      <w:r w:rsidRPr="00A25024">
        <w:rPr>
          <w:rFonts w:cstheme="minorHAnsi"/>
          <w:b/>
          <w:bCs/>
          <w:i/>
        </w:rPr>
        <w:t>If patient preference is an exclusion</w:t>
      </w:r>
      <w:r w:rsidRPr="00A25024">
        <w:rPr>
          <w:rFonts w:cstheme="minorHAnsi"/>
          <w:bCs/>
          <w:i/>
        </w:rPr>
        <w:t>, the measure must be specified so that the effect on the performance score is transparent, e.g., scores with and without exclusion</w:t>
      </w:r>
      <w:r w:rsidRPr="00A25024">
        <w:rPr>
          <w:rFonts w:cstheme="minorHAnsi"/>
          <w:bCs/>
        </w:rPr>
        <w:t>)</w:t>
      </w:r>
      <w:r w:rsidRPr="00A25024">
        <w:rPr>
          <w:rFonts w:cstheme="minorHAnsi"/>
          <w:bCs/>
        </w:rPr>
        <w:br/>
      </w:r>
      <w:r w:rsidR="00AB1C37" w:rsidRPr="0077231E">
        <w:rPr>
          <w:rFonts w:cstheme="minorHAnsi"/>
          <w:bCs/>
          <w:color w:val="0000FF"/>
        </w:rPr>
        <w:t xml:space="preserve">Criteria for patient admission to inpatient rehabilitation includes patient ability to participate in three hours of intensive rehabilitation therapy per day every day (3 </w:t>
      </w:r>
      <w:proofErr w:type="spellStart"/>
      <w:r w:rsidR="00AB1C37" w:rsidRPr="0077231E">
        <w:rPr>
          <w:rFonts w:cstheme="minorHAnsi"/>
          <w:bCs/>
          <w:color w:val="0000FF"/>
        </w:rPr>
        <w:t>hrs</w:t>
      </w:r>
      <w:proofErr w:type="spellEnd"/>
      <w:r w:rsidR="00AB1C37" w:rsidRPr="0077231E">
        <w:rPr>
          <w:rFonts w:cstheme="minorHAnsi"/>
          <w:bCs/>
          <w:color w:val="0000FF"/>
        </w:rPr>
        <w:t xml:space="preserve"> per day at a minimum of 5 days per week) and a high likelihood for the patient to be discharged from the inpatient facility to their home or a community-based living setting (retirement community, assisted living, family member’s home)</w:t>
      </w:r>
      <w:r w:rsidR="00AB1C37">
        <w:rPr>
          <w:rFonts w:cstheme="minorHAnsi"/>
          <w:bCs/>
          <w:color w:val="0000FF"/>
          <w:vertAlign w:val="superscript"/>
        </w:rPr>
        <w:t>9</w:t>
      </w:r>
      <w:r w:rsidR="00AB1C37" w:rsidRPr="0077231E">
        <w:rPr>
          <w:rFonts w:cstheme="minorHAnsi"/>
          <w:bCs/>
          <w:color w:val="0000FF"/>
        </w:rPr>
        <w:t xml:space="preserve">. Considering the aforementioned admission criteria, the ‘typical’ patient treated in inpatient rehabilitation tends to be medically stable and has functional limitations but shows some level of physical conditioning or functional abilities that indicate the individual would be able to withstand the three hours a day rigorous therapy requirement. Therefore, patients that are at increased risk for death in the near future (medically unstable/in critical condition, those requiring intensive 24 hour medical care, those with severe cognitive deficits (late stage dementia/Alzheimer’s disease), patients with severe debility/highly deconditioned) do not tend to receive care in an inpatient rehabilitation facility and are more likely to be admitted to a skilled nursing facility, subacute facility, long-term acute care and/or Hospice care, so the small number of patients that do expire during an inpatient stay are extreme outliers and not representative of the larger population of patients that receive care at an inpatient rehabilitation facility. </w:t>
      </w:r>
    </w:p>
    <w:p w14:paraId="2033F1BC" w14:textId="77777777" w:rsidR="00AB1C37" w:rsidRPr="0077231E" w:rsidRDefault="00AB1C37" w:rsidP="00AB1C37">
      <w:pPr>
        <w:autoSpaceDE w:val="0"/>
        <w:autoSpaceDN w:val="0"/>
        <w:adjustRightInd w:val="0"/>
        <w:spacing w:after="0" w:line="240" w:lineRule="auto"/>
        <w:rPr>
          <w:rFonts w:cstheme="minorHAnsi"/>
          <w:bCs/>
          <w:color w:val="0000FF"/>
        </w:rPr>
      </w:pPr>
    </w:p>
    <w:p w14:paraId="03CD8C79" w14:textId="77777777" w:rsidR="00AB1C37" w:rsidRPr="00320AA7" w:rsidRDefault="00AB1C37" w:rsidP="00AB1C37">
      <w:pPr>
        <w:autoSpaceDE w:val="0"/>
        <w:autoSpaceDN w:val="0"/>
        <w:adjustRightInd w:val="0"/>
        <w:spacing w:after="0" w:line="240" w:lineRule="auto"/>
        <w:rPr>
          <w:rFonts w:cstheme="minorHAnsi"/>
          <w:bCs/>
          <w:color w:val="0000FF"/>
        </w:rPr>
      </w:pPr>
      <w:r w:rsidRPr="0077231E">
        <w:rPr>
          <w:rFonts w:cstheme="minorHAnsi"/>
          <w:bCs/>
          <w:color w:val="0000FF"/>
        </w:rPr>
        <w:t xml:space="preserve">Persons younger than age 18 requiring care at an inpatient rehabilitation facility </w:t>
      </w:r>
      <w:r>
        <w:rPr>
          <w:rFonts w:cstheme="minorHAnsi"/>
          <w:bCs/>
          <w:color w:val="0000FF"/>
        </w:rPr>
        <w:t>may be treated at an adult facility or may receive care a</w:t>
      </w:r>
      <w:r w:rsidRPr="0077231E">
        <w:rPr>
          <w:rFonts w:cstheme="minorHAnsi"/>
          <w:bCs/>
          <w:color w:val="0000FF"/>
        </w:rPr>
        <w:t xml:space="preserve">t </w:t>
      </w:r>
      <w:r>
        <w:rPr>
          <w:rFonts w:cstheme="minorHAnsi"/>
          <w:bCs/>
          <w:color w:val="0000FF"/>
        </w:rPr>
        <w:t xml:space="preserve">one of many specialized pediatric facilities located throughout the country. Specialized pediatric inpatient rehabilitation facilities often provide </w:t>
      </w:r>
      <w:r w:rsidRPr="0077231E">
        <w:rPr>
          <w:rFonts w:cstheme="minorHAnsi"/>
          <w:bCs/>
          <w:color w:val="0000FF"/>
        </w:rPr>
        <w:t xml:space="preserve">a number of additional </w:t>
      </w:r>
      <w:r>
        <w:rPr>
          <w:rFonts w:cstheme="minorHAnsi"/>
          <w:bCs/>
          <w:color w:val="0000FF"/>
        </w:rPr>
        <w:t xml:space="preserve">patient services such as </w:t>
      </w:r>
      <w:r w:rsidRPr="0077231E">
        <w:rPr>
          <w:rFonts w:cstheme="minorHAnsi"/>
          <w:bCs/>
          <w:color w:val="0000FF"/>
        </w:rPr>
        <w:t>educational</w:t>
      </w:r>
      <w:r>
        <w:rPr>
          <w:rFonts w:cstheme="minorHAnsi"/>
          <w:bCs/>
          <w:color w:val="0000FF"/>
        </w:rPr>
        <w:t xml:space="preserve"> coordination (in-hospital education/tutoring may be provided for school-age children)</w:t>
      </w:r>
      <w:r w:rsidRPr="0077231E">
        <w:rPr>
          <w:rFonts w:cstheme="minorHAnsi"/>
          <w:bCs/>
          <w:color w:val="0000FF"/>
        </w:rPr>
        <w:t xml:space="preserve"> and developmental</w:t>
      </w:r>
      <w:r>
        <w:rPr>
          <w:rFonts w:cstheme="minorHAnsi"/>
          <w:bCs/>
          <w:color w:val="0000FF"/>
        </w:rPr>
        <w:t>-related</w:t>
      </w:r>
      <w:r w:rsidRPr="0077231E">
        <w:rPr>
          <w:rFonts w:cstheme="minorHAnsi"/>
          <w:bCs/>
          <w:color w:val="0000FF"/>
        </w:rPr>
        <w:t xml:space="preserve"> therapeutic services may be provided. Considering there may be a large difference in minors treated at a pediatric facility compared to those treated at a non-pediatric facility, and data are not available to UDSMR from the pediatric facilities for comparison, any results from persons under 18 years</w:t>
      </w:r>
      <w:r>
        <w:rPr>
          <w:rFonts w:cstheme="minorHAnsi"/>
          <w:bCs/>
          <w:color w:val="0000FF"/>
        </w:rPr>
        <w:t xml:space="preserve"> in the present dataset</w:t>
      </w:r>
      <w:r w:rsidRPr="0077231E">
        <w:rPr>
          <w:rFonts w:cstheme="minorHAnsi"/>
          <w:bCs/>
          <w:color w:val="0000FF"/>
        </w:rPr>
        <w:t xml:space="preserve"> are not generalizable to the larger </w:t>
      </w:r>
      <w:r>
        <w:rPr>
          <w:rFonts w:cstheme="minorHAnsi"/>
          <w:bCs/>
          <w:color w:val="0000FF"/>
        </w:rPr>
        <w:t xml:space="preserve">pediatric </w:t>
      </w:r>
      <w:r w:rsidRPr="0077231E">
        <w:rPr>
          <w:rFonts w:cstheme="minorHAnsi"/>
          <w:bCs/>
          <w:color w:val="0000FF"/>
        </w:rPr>
        <w:t xml:space="preserve">population and may be biased with a number of confounding variables. </w:t>
      </w:r>
      <w:r>
        <w:rPr>
          <w:rFonts w:cstheme="minorHAnsi"/>
          <w:bCs/>
          <w:color w:val="0000FF"/>
        </w:rPr>
        <w:t xml:space="preserve">Thus, </w:t>
      </w:r>
      <w:r w:rsidRPr="0077231E">
        <w:rPr>
          <w:rFonts w:cstheme="minorHAnsi"/>
          <w:bCs/>
          <w:color w:val="0000FF"/>
        </w:rPr>
        <w:t>t</w:t>
      </w:r>
      <w:r>
        <w:rPr>
          <w:rFonts w:cstheme="minorHAnsi"/>
          <w:bCs/>
          <w:color w:val="0000FF"/>
        </w:rPr>
        <w:t xml:space="preserve">o control for possible bias, </w:t>
      </w:r>
      <w:r w:rsidRPr="0077231E">
        <w:rPr>
          <w:rFonts w:cstheme="minorHAnsi"/>
          <w:bCs/>
          <w:color w:val="0000FF"/>
        </w:rPr>
        <w:t>persons under 18 years</w:t>
      </w:r>
      <w:r>
        <w:rPr>
          <w:rFonts w:cstheme="minorHAnsi"/>
          <w:bCs/>
          <w:color w:val="0000FF"/>
        </w:rPr>
        <w:t xml:space="preserve"> of age were</w:t>
      </w:r>
      <w:r w:rsidRPr="0077231E">
        <w:rPr>
          <w:rFonts w:cstheme="minorHAnsi"/>
          <w:bCs/>
          <w:color w:val="0000FF"/>
        </w:rPr>
        <w:t xml:space="preserve"> excluded from the </w:t>
      </w:r>
      <w:r>
        <w:rPr>
          <w:rFonts w:cstheme="minorHAnsi"/>
          <w:bCs/>
          <w:color w:val="0000FF"/>
        </w:rPr>
        <w:t xml:space="preserve">present analyses. </w:t>
      </w:r>
    </w:p>
    <w:p w14:paraId="3C10D42E" w14:textId="2413F478" w:rsidR="00AE44B9" w:rsidRPr="00A25024" w:rsidRDefault="00AE44B9" w:rsidP="00AB1C37">
      <w:pPr>
        <w:autoSpaceDE w:val="0"/>
        <w:autoSpaceDN w:val="0"/>
        <w:adjustRightInd w:val="0"/>
        <w:spacing w:after="0" w:line="240" w:lineRule="auto"/>
        <w:rPr>
          <w:rFonts w:cstheme="minorHAnsi"/>
          <w:bCs/>
        </w:rPr>
      </w:pPr>
    </w:p>
    <w:p w14:paraId="6CA8CC10" w14:textId="77777777" w:rsidR="00AE44B9" w:rsidRPr="00A25024" w:rsidRDefault="00AE44B9" w:rsidP="00AE44B9">
      <w:pPr>
        <w:autoSpaceDE w:val="0"/>
        <w:autoSpaceDN w:val="0"/>
        <w:adjustRightInd w:val="0"/>
        <w:spacing w:after="0" w:line="240" w:lineRule="auto"/>
        <w:rPr>
          <w:rFonts w:cstheme="minorHAnsi"/>
          <w:bCs/>
        </w:rPr>
      </w:pPr>
      <w:r>
        <w:rPr>
          <w:rFonts w:cstheme="minorHAnsi"/>
          <w:bCs/>
        </w:rPr>
        <w:t>____________________________</w:t>
      </w:r>
    </w:p>
    <w:p w14:paraId="22A97C79" w14:textId="77777777" w:rsidR="00AE44B9" w:rsidRPr="0086464B" w:rsidRDefault="00AE44B9" w:rsidP="00AE44B9">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Pr>
          <w:rFonts w:cstheme="minorHAnsi"/>
          <w:b/>
          <w:bCs/>
        </w:rPr>
        <w:t>3</w:t>
      </w:r>
      <w:r w:rsidRPr="00A25024">
        <w:rPr>
          <w:rFonts w:cstheme="minorHAnsi"/>
          <w:b/>
          <w:bCs/>
        </w:rPr>
        <w:t>. RISK ADJUSTMENT/STRATIFICATION FOR OUTCOME OR RESOURCE USE MEASURES</w:t>
      </w:r>
      <w:r w:rsidRPr="00A25024">
        <w:rPr>
          <w:rFonts w:cstheme="minorHAnsi"/>
          <w:bCs/>
        </w:rPr>
        <w:br/>
      </w:r>
      <w:r w:rsidRPr="0086464B">
        <w:rPr>
          <w:rFonts w:cstheme="minorHAnsi"/>
          <w:b/>
          <w:bCs/>
          <w:i/>
          <w:highlight w:val="green"/>
        </w:rPr>
        <w:t>If not an intermediate or health outcome</w:t>
      </w:r>
      <w:r>
        <w:rPr>
          <w:rFonts w:cstheme="minorHAnsi"/>
          <w:b/>
          <w:bCs/>
          <w:i/>
          <w:highlight w:val="green"/>
        </w:rPr>
        <w:t>,</w:t>
      </w:r>
      <w:r w:rsidRPr="0086464B">
        <w:rPr>
          <w:rFonts w:cstheme="minorHAnsi"/>
          <w:b/>
          <w:bCs/>
          <w:i/>
          <w:highlight w:val="green"/>
        </w:rPr>
        <w:t xml:space="preserve"> </w:t>
      </w:r>
      <w:r>
        <w:rPr>
          <w:rFonts w:cstheme="minorHAnsi"/>
          <w:b/>
          <w:bCs/>
          <w:i/>
          <w:highlight w:val="green"/>
        </w:rPr>
        <w:t xml:space="preserve">or PRO-PM, </w:t>
      </w:r>
      <w:r w:rsidRPr="0086464B">
        <w:rPr>
          <w:rFonts w:cstheme="minorHAnsi"/>
          <w:b/>
          <w:bCs/>
          <w:i/>
          <w:highlight w:val="green"/>
        </w:rPr>
        <w:t xml:space="preserve">or resource use measure, </w:t>
      </w:r>
      <w:r w:rsidRPr="00BE592D">
        <w:rPr>
          <w:rFonts w:cstheme="minorHAnsi"/>
          <w:b/>
          <w:bCs/>
          <w:i/>
          <w:highlight w:val="green"/>
        </w:rPr>
        <w:t xml:space="preserve">skip to section </w:t>
      </w:r>
      <w:hyperlink w:anchor="section2b5" w:history="1">
        <w:r w:rsidRPr="00BE592D">
          <w:rPr>
            <w:rStyle w:val="Hyperlink"/>
            <w:rFonts w:cstheme="minorHAnsi"/>
            <w:b/>
            <w:bCs/>
            <w:i/>
            <w:highlight w:val="green"/>
          </w:rPr>
          <w:t>2b5</w:t>
        </w:r>
      </w:hyperlink>
      <w:r w:rsidRPr="00BE592D">
        <w:rPr>
          <w:rFonts w:cstheme="minorHAnsi"/>
          <w:b/>
          <w:bCs/>
          <w:i/>
          <w:highlight w:val="green"/>
        </w:rPr>
        <w:t>.</w:t>
      </w:r>
    </w:p>
    <w:p w14:paraId="5B18EEC5" w14:textId="77777777" w:rsidR="00AE44B9" w:rsidRDefault="00AE44B9" w:rsidP="00AE44B9">
      <w:pPr>
        <w:autoSpaceDE w:val="0"/>
        <w:autoSpaceDN w:val="0"/>
        <w:adjustRightInd w:val="0"/>
        <w:spacing w:after="0" w:line="240" w:lineRule="auto"/>
        <w:rPr>
          <w:rFonts w:cstheme="minorHAnsi"/>
          <w:b/>
          <w:bCs/>
        </w:rPr>
      </w:pPr>
    </w:p>
    <w:p w14:paraId="668CD9F9" w14:textId="77777777" w:rsidR="00AE44B9" w:rsidRDefault="00AE44B9" w:rsidP="00AE44B9">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Pr="005232D6">
        <w:rPr>
          <w:rFonts w:cstheme="minorHAnsi"/>
          <w:b/>
          <w:bCs/>
        </w:rPr>
        <w:t xml:space="preserve">.1. </w:t>
      </w:r>
      <w:proofErr w:type="gramStart"/>
      <w:r w:rsidRPr="005232D6">
        <w:rPr>
          <w:rFonts w:cstheme="minorHAnsi"/>
          <w:b/>
          <w:bCs/>
        </w:rPr>
        <w:t>What</w:t>
      </w:r>
      <w:proofErr w:type="gramEnd"/>
      <w:r w:rsidRPr="005232D6">
        <w:rPr>
          <w:rFonts w:cstheme="minorHAnsi"/>
          <w:b/>
          <w:bCs/>
        </w:rPr>
        <w:t xml:space="preserve"> method of controlling for differences in case mix is used?</w:t>
      </w:r>
    </w:p>
    <w:p w14:paraId="44932090" w14:textId="77777777" w:rsidR="00AE44B9" w:rsidRPr="005232D6" w:rsidRDefault="00137110" w:rsidP="00AE44B9">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AE44B9">
            <w:rPr>
              <w:rFonts w:ascii="MS Gothic" w:eastAsia="MS Gothic" w:hAnsi="MS Gothic" w:cstheme="minorHAnsi" w:hint="eastAsia"/>
              <w:bCs/>
              <w:color w:val="0000FF"/>
            </w:rPr>
            <w:t>☐</w:t>
          </w:r>
        </w:sdtContent>
      </w:sdt>
      <w:r w:rsidR="00AE44B9">
        <w:rPr>
          <w:rFonts w:eastAsia="MS Mincho" w:cstheme="minorHAnsi"/>
          <w:b/>
          <w:bCs/>
          <w:color w:val="0000FF"/>
        </w:rPr>
        <w:t xml:space="preserve"> </w:t>
      </w:r>
      <w:r w:rsidR="00AE44B9" w:rsidRPr="005232D6">
        <w:rPr>
          <w:rFonts w:cstheme="minorHAnsi"/>
          <w:b/>
          <w:bCs/>
        </w:rPr>
        <w:t>No risk adjustment or stratification</w:t>
      </w:r>
    </w:p>
    <w:p w14:paraId="5B551EDC" w14:textId="505D8E09" w:rsidR="00AE44B9" w:rsidRPr="005232D6" w:rsidRDefault="00137110" w:rsidP="00AE44B9">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DD536B">
            <w:rPr>
              <w:rFonts w:ascii="MS Gothic" w:eastAsia="MS Gothic" w:hAnsi="MS Gothic" w:cstheme="minorHAnsi" w:hint="eastAsia"/>
              <w:bCs/>
              <w:color w:val="0000FF"/>
            </w:rPr>
            <w:t>☒</w:t>
          </w:r>
        </w:sdtContent>
      </w:sdt>
      <w:r w:rsidR="00AE44B9">
        <w:rPr>
          <w:rFonts w:cstheme="minorHAnsi"/>
          <w:bCs/>
          <w:color w:val="0000FF"/>
        </w:rPr>
        <w:t xml:space="preserve"> </w:t>
      </w:r>
      <w:r w:rsidR="00AE44B9" w:rsidRPr="005232D6">
        <w:rPr>
          <w:rFonts w:cstheme="minorHAnsi"/>
          <w:b/>
          <w:bCs/>
        </w:rPr>
        <w:t xml:space="preserve">Statistical risk model </w:t>
      </w:r>
      <w:r w:rsidR="00AE44B9"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DD536B">
            <w:rPr>
              <w:rStyle w:val="Style4"/>
              <w:u w:val="none"/>
            </w:rPr>
            <w:t>1</w:t>
          </w:r>
        </w:sdtContent>
      </w:sdt>
      <w:r w:rsidR="00AE44B9" w:rsidRPr="006F22A5">
        <w:rPr>
          <w:rStyle w:val="Style4"/>
          <w:u w:val="none"/>
        </w:rPr>
        <w:t xml:space="preserve"> </w:t>
      </w:r>
      <w:r w:rsidR="00DD536B">
        <w:rPr>
          <w:rFonts w:cstheme="minorHAnsi"/>
          <w:b/>
          <w:bCs/>
        </w:rPr>
        <w:t>risk factor</w:t>
      </w:r>
    </w:p>
    <w:p w14:paraId="6B8DC2FF" w14:textId="31778496" w:rsidR="00AE44B9" w:rsidRPr="005232D6" w:rsidRDefault="00137110" w:rsidP="00AE44B9">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Content>
          <w:r w:rsidR="00F03CDD">
            <w:rPr>
              <w:rFonts w:ascii="MS Gothic" w:eastAsia="MS Gothic" w:hAnsi="MS Gothic" w:cstheme="minorHAnsi" w:hint="eastAsia"/>
              <w:bCs/>
              <w:color w:val="0000FF"/>
            </w:rPr>
            <w:t>☒</w:t>
          </w:r>
        </w:sdtContent>
      </w:sdt>
      <w:r w:rsidR="00AE44B9">
        <w:rPr>
          <w:rFonts w:eastAsia="MS Mincho" w:cstheme="minorHAnsi"/>
          <w:b/>
          <w:bCs/>
          <w:color w:val="0000FF"/>
        </w:rPr>
        <w:t xml:space="preserve"> </w:t>
      </w:r>
      <w:r w:rsidR="00AE44B9" w:rsidRPr="005232D6">
        <w:rPr>
          <w:rFonts w:cstheme="minorHAnsi"/>
          <w:b/>
          <w:bCs/>
        </w:rPr>
        <w:t xml:space="preserve">Stratification </w:t>
      </w:r>
      <w:r w:rsidR="00AE44B9"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F03CDD">
            <w:rPr>
              <w:rStyle w:val="Style4"/>
              <w:u w:val="none"/>
            </w:rPr>
            <w:t>1</w:t>
          </w:r>
        </w:sdtContent>
      </w:sdt>
      <w:r w:rsidR="00AE44B9" w:rsidRPr="00050A3E">
        <w:rPr>
          <w:rStyle w:val="Style4"/>
          <w:u w:val="none"/>
        </w:rPr>
        <w:t xml:space="preserve"> </w:t>
      </w:r>
      <w:r w:rsidR="00AE44B9" w:rsidRPr="00050A3E">
        <w:rPr>
          <w:rFonts w:cstheme="minorHAnsi"/>
          <w:b/>
          <w:bCs/>
        </w:rPr>
        <w:t>r</w:t>
      </w:r>
      <w:r w:rsidR="00AE44B9">
        <w:rPr>
          <w:rFonts w:cstheme="minorHAnsi"/>
          <w:b/>
          <w:bCs/>
        </w:rPr>
        <w:t xml:space="preserve">isk </w:t>
      </w:r>
      <w:r w:rsidR="00AE44B9" w:rsidRPr="005232D6">
        <w:rPr>
          <w:rFonts w:cstheme="minorHAnsi"/>
          <w:b/>
          <w:bCs/>
        </w:rPr>
        <w:t>categories</w:t>
      </w:r>
    </w:p>
    <w:p w14:paraId="387EB21D" w14:textId="77777777" w:rsidR="00AE44B9" w:rsidRPr="005232D6" w:rsidRDefault="00137110" w:rsidP="00AE44B9">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eastAsia="MS Mincho" w:cstheme="minorHAnsi"/>
          <w:b/>
          <w:bCs/>
          <w:color w:val="0000FF"/>
        </w:rPr>
        <w:t xml:space="preserve"> </w:t>
      </w:r>
      <w:r w:rsidR="00AE44B9"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AE44B9">
            <w:rPr>
              <w:rStyle w:val="PlaceholderText"/>
            </w:rPr>
            <w:t>Click here to enter description</w:t>
          </w:r>
        </w:sdtContent>
      </w:sdt>
    </w:p>
    <w:p w14:paraId="6F83D794" w14:textId="77777777" w:rsidR="00AE44B9" w:rsidRDefault="00AE44B9" w:rsidP="00AE44B9">
      <w:pPr>
        <w:autoSpaceDE w:val="0"/>
        <w:autoSpaceDN w:val="0"/>
        <w:adjustRightInd w:val="0"/>
        <w:spacing w:after="0" w:line="240" w:lineRule="auto"/>
        <w:rPr>
          <w:rFonts w:cstheme="minorHAnsi"/>
          <w:b/>
          <w:bCs/>
        </w:rPr>
      </w:pPr>
    </w:p>
    <w:p w14:paraId="2FF228D3" w14:textId="77777777" w:rsidR="00AE44B9" w:rsidRDefault="00AE44B9" w:rsidP="00AE44B9">
      <w:pPr>
        <w:autoSpaceDE w:val="0"/>
        <w:autoSpaceDN w:val="0"/>
        <w:adjustRightInd w:val="0"/>
        <w:spacing w:after="0" w:line="240" w:lineRule="auto"/>
        <w:rPr>
          <w:rFonts w:cstheme="minorHAnsi"/>
          <w:bCs/>
        </w:rPr>
      </w:pPr>
      <w:r w:rsidRPr="00F03CDD">
        <w:rPr>
          <w:rFonts w:cstheme="minorHAnsi"/>
          <w:b/>
          <w:bCs/>
        </w:rPr>
        <w:t xml:space="preserve">2b3.1.1 </w:t>
      </w:r>
      <w:r w:rsidRPr="00F03CDD">
        <w:rPr>
          <w:rFonts w:ascii="Calibri" w:eastAsia="MS Mincho" w:hAnsi="Calibri" w:cs="Calibri"/>
          <w:b/>
          <w:bCs/>
        </w:rPr>
        <w:t>If using a statistical risk model,</w:t>
      </w:r>
      <w:r w:rsidRPr="00450C58">
        <w:rPr>
          <w:rFonts w:ascii="Calibri" w:eastAsia="MS Mincho" w:hAnsi="Calibri" w:cs="Calibri"/>
          <w:b/>
          <w:bCs/>
        </w:rPr>
        <w:t xml:space="preserve"> provide detailed risk model specifications, including the risk model method, risk factors, coefficients, equations, codes with descriptors, and definitions. </w:t>
      </w:r>
    </w:p>
    <w:p w14:paraId="7814FB65" w14:textId="41B976E7" w:rsidR="00AE44B9" w:rsidRPr="00F03CDD" w:rsidRDefault="00F03CDD" w:rsidP="00AE44B9">
      <w:pPr>
        <w:rPr>
          <w:rFonts w:cs="Calibri"/>
          <w:bCs/>
          <w:color w:val="3333FF"/>
        </w:rPr>
      </w:pPr>
      <w:r w:rsidRPr="00076A64">
        <w:rPr>
          <w:rFonts w:cs="Calibri"/>
          <w:bCs/>
          <w:color w:val="3333FF"/>
        </w:rPr>
        <w:lastRenderedPageBreak/>
        <w:t>The Case Mix Group (CMG) specifications, definitions, codes and algorithm can be accessed on the Centers for Medicare and Medicaid Services (CMS) website under the CMG version 3.00.</w:t>
      </w:r>
      <w:r w:rsidRPr="00076A64">
        <w:rPr>
          <w:rFonts w:cs="Calibri"/>
          <w:bCs/>
          <w:color w:val="3333FF"/>
          <w:vertAlign w:val="superscript"/>
        </w:rPr>
        <w:t xml:space="preserve">10 </w:t>
      </w:r>
      <w:r>
        <w:rPr>
          <w:rFonts w:cs="Calibri"/>
          <w:bCs/>
          <w:color w:val="3333FF"/>
        </w:rPr>
        <w:t xml:space="preserve">CMG version 3.00 can be accessed </w:t>
      </w:r>
      <w:r w:rsidRPr="00076A64">
        <w:rPr>
          <w:rFonts w:cs="Calibri"/>
          <w:bCs/>
          <w:color w:val="3333FF"/>
        </w:rPr>
        <w:t>using the following link: https://www.cms.gov/Medicare/Medicare-Fee-for-Service-Payment/InpatientRehabFacPPS/CMG.html.</w:t>
      </w:r>
    </w:p>
    <w:p w14:paraId="57FD3C3D" w14:textId="03135F0D" w:rsidR="00AE44B9" w:rsidRPr="009D3882" w:rsidRDefault="00AE44B9" w:rsidP="00AE44B9">
      <w:pPr>
        <w:rPr>
          <w:rFonts w:cstheme="minorHAnsi"/>
          <w:b/>
          <w:bCs/>
          <w:sz w:val="14"/>
        </w:rPr>
      </w:pPr>
      <w:r>
        <w:rPr>
          <w:rFonts w:cs="Calibri"/>
          <w:b/>
          <w:bCs/>
        </w:rPr>
        <w:t xml:space="preserve">2b3.2. </w:t>
      </w:r>
      <w:proofErr w:type="gramStart"/>
      <w:r>
        <w:rPr>
          <w:rFonts w:cs="Calibri"/>
          <w:b/>
          <w:bCs/>
        </w:rPr>
        <w:t>If</w:t>
      </w:r>
      <w:proofErr w:type="gramEnd"/>
      <w:r>
        <w:rPr>
          <w:rFonts w:cs="Calibri"/>
          <w:b/>
          <w:bCs/>
        </w:rPr>
        <w:t xml:space="preserve">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r>
        <w:rPr>
          <w:rFonts w:cs="Calibri"/>
          <w:bCs/>
        </w:rPr>
        <w:br/>
      </w:r>
      <w:r w:rsidR="00F03CDD" w:rsidRPr="00F03CDD">
        <w:rPr>
          <w:rFonts w:cstheme="minorHAnsi"/>
          <w:bCs/>
          <w:color w:val="3333FF"/>
        </w:rPr>
        <w:t>N/A</w:t>
      </w:r>
    </w:p>
    <w:p w14:paraId="4D9DC62B" w14:textId="77777777" w:rsidR="00F03CDD" w:rsidRDefault="00AE44B9" w:rsidP="00F03CDD">
      <w:pPr>
        <w:autoSpaceDE w:val="0"/>
        <w:autoSpaceDN w:val="0"/>
        <w:adjustRightInd w:val="0"/>
        <w:spacing w:after="0" w:line="240" w:lineRule="auto"/>
        <w:rPr>
          <w:rFonts w:cstheme="minorHAnsi"/>
          <w:bCs/>
        </w:rPr>
      </w:pPr>
      <w:r>
        <w:rPr>
          <w:rFonts w:cstheme="minorHAnsi"/>
          <w:b/>
          <w:bCs/>
        </w:rPr>
        <w:t>2b3.3a. 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Pr>
          <w:rFonts w:cstheme="minorHAnsi"/>
          <w:b/>
          <w:bCs/>
        </w:rPr>
        <w:t xml:space="preserve">patient </w:t>
      </w:r>
      <w:r w:rsidRPr="00A25024">
        <w:rPr>
          <w:rFonts w:cstheme="minorHAnsi"/>
          <w:b/>
          <w:bCs/>
        </w:rPr>
        <w:t xml:space="preserve">factors </w:t>
      </w:r>
      <w:r>
        <w:rPr>
          <w:rFonts w:cstheme="minorHAnsi"/>
          <w:b/>
          <w:bCs/>
        </w:rPr>
        <w:t xml:space="preserve">(clinical factors or social risk factors) </w:t>
      </w:r>
      <w:r w:rsidRPr="00A25024">
        <w:rPr>
          <w:rFonts w:cstheme="minorHAnsi"/>
          <w:b/>
          <w:bCs/>
        </w:rPr>
        <w:t>used in the statistical risk model or for stratification by risk</w:t>
      </w:r>
      <w:r>
        <w:rPr>
          <w:rFonts w:cstheme="minorHAnsi"/>
          <w:b/>
          <w:bCs/>
        </w:rPr>
        <w:t xml:space="preserve"> </w:t>
      </w:r>
      <w:r w:rsidRPr="00A25024">
        <w:rPr>
          <w:rFonts w:cstheme="minorHAnsi"/>
          <w:bCs/>
        </w:rPr>
        <w:t>(</w:t>
      </w:r>
      <w:r w:rsidRPr="00A25024">
        <w:rPr>
          <w:rFonts w:cstheme="minorHAnsi"/>
          <w:bCs/>
          <w:i/>
        </w:rPr>
        <w:t xml:space="preserve">e.g., potential factors identified in </w:t>
      </w:r>
      <w:r>
        <w:rPr>
          <w:rFonts w:cstheme="minorHAnsi"/>
          <w:bCs/>
          <w:i/>
        </w:rPr>
        <w:t xml:space="preserve">the </w:t>
      </w:r>
      <w:r w:rsidRPr="00A25024">
        <w:rPr>
          <w:rFonts w:cstheme="minorHAnsi"/>
          <w:bCs/>
          <w:i/>
        </w:rPr>
        <w:t>literature and/or expert panel; regression analysis; statistical significance of p&lt;0.10; correlation of x or higher</w:t>
      </w:r>
      <w:r>
        <w:rPr>
          <w:rFonts w:cstheme="minorHAnsi"/>
          <w:bCs/>
          <w:i/>
        </w:rPr>
        <w:t>; patient factors should be present at the start of care</w:t>
      </w:r>
      <w:r w:rsidRPr="00A25024">
        <w:rPr>
          <w:rFonts w:cstheme="minorHAnsi"/>
          <w:bCs/>
        </w:rPr>
        <w:t>)</w:t>
      </w:r>
      <w:r>
        <w:rPr>
          <w:rFonts w:cstheme="minorHAnsi"/>
          <w:bCs/>
        </w:rPr>
        <w:t xml:space="preserve">  </w:t>
      </w:r>
      <w:r w:rsidRPr="00F03CDD">
        <w:rPr>
          <w:rFonts w:cstheme="minorHAnsi"/>
          <w:b/>
          <w:bCs/>
        </w:rPr>
        <w:t>Also discuss any “ordering” of risk factor inclusion</w:t>
      </w:r>
      <w:r w:rsidRPr="00F03CDD">
        <w:rPr>
          <w:rFonts w:cstheme="minorHAnsi"/>
          <w:bCs/>
        </w:rPr>
        <w:t>; for example</w:t>
      </w:r>
      <w:r>
        <w:rPr>
          <w:rFonts w:cstheme="minorHAnsi"/>
          <w:bCs/>
        </w:rPr>
        <w:t>, are social risk factors added after all clinical factors?</w:t>
      </w:r>
      <w:r w:rsidRPr="00A25024">
        <w:rPr>
          <w:rFonts w:cstheme="minorHAnsi"/>
          <w:bCs/>
        </w:rPr>
        <w:br/>
      </w:r>
      <w:r w:rsidR="00F03CDD">
        <w:rPr>
          <w:rFonts w:cstheme="minorHAnsi"/>
          <w:bCs/>
          <w:color w:val="0000FF"/>
        </w:rPr>
        <w:t xml:space="preserve">Outcomes, in terms of change in function, would lack meaning if </w:t>
      </w:r>
      <w:r w:rsidR="00F03CDD" w:rsidRPr="00292E41">
        <w:rPr>
          <w:rFonts w:cstheme="minorHAnsi"/>
          <w:bCs/>
          <w:i/>
          <w:color w:val="0000FF"/>
        </w:rPr>
        <w:t>all</w:t>
      </w:r>
      <w:r w:rsidR="00F03CDD">
        <w:rPr>
          <w:rFonts w:cstheme="minorHAnsi"/>
          <w:bCs/>
          <w:color w:val="0000FF"/>
        </w:rPr>
        <w:t xml:space="preserve"> patients were aggregated, considering the many different conditions that patients are admitted to an inpatient rehabilitation facility for treatment. There are vast differences in patient conditions (stroke vs spinal cord injury vs knee replacement) in addition to a range of severity of within each condition (ex. for spinal cord injury there is a large difference in functional impairment between a patient with quadriplegia vs a patient with central cord syndrome), therefore, when examining functional outcomes of inpatient care it is imperative to control for these difference both between patient impairment types/conditions and to control for the severity within a given impairment type/condition. Stratification for patient impairment type/condition and risk adjusting data by CMG has been used extensively in prior, published research on patient functional outcomes of inpatient rehabilitation.</w:t>
      </w:r>
      <w:r w:rsidR="00F03CDD">
        <w:rPr>
          <w:rFonts w:cstheme="minorHAnsi"/>
          <w:bCs/>
          <w:color w:val="0000FF"/>
          <w:vertAlign w:val="superscript"/>
        </w:rPr>
        <w:t>11, 12</w:t>
      </w:r>
      <w:r w:rsidR="00F03CDD">
        <w:rPr>
          <w:rFonts w:cstheme="minorHAnsi"/>
          <w:bCs/>
          <w:color w:val="0000FF"/>
        </w:rPr>
        <w:t xml:space="preserve"> </w:t>
      </w:r>
      <w:r w:rsidR="00F03CDD" w:rsidRPr="00D36396">
        <w:rPr>
          <w:rFonts w:cstheme="minorHAnsi"/>
          <w:bCs/>
          <w:color w:val="0000FF"/>
        </w:rPr>
        <w:t>CMG adjustment is a standard</w:t>
      </w:r>
      <w:r w:rsidR="00F03CDD">
        <w:rPr>
          <w:rFonts w:cstheme="minorHAnsi"/>
          <w:bCs/>
          <w:color w:val="0000FF"/>
        </w:rPr>
        <w:t xml:space="preserve"> and expected</w:t>
      </w:r>
      <w:r w:rsidR="00F03CDD" w:rsidRPr="00D36396">
        <w:rPr>
          <w:rFonts w:cstheme="minorHAnsi"/>
          <w:bCs/>
          <w:color w:val="0000FF"/>
        </w:rPr>
        <w:t xml:space="preserve"> procedure</w:t>
      </w:r>
      <w:r w:rsidR="00F03CDD">
        <w:rPr>
          <w:rFonts w:cstheme="minorHAnsi"/>
          <w:bCs/>
          <w:color w:val="0000FF"/>
          <w:vertAlign w:val="superscript"/>
        </w:rPr>
        <w:t>10, 12</w:t>
      </w:r>
      <w:r w:rsidR="00F03CDD" w:rsidRPr="00D36396">
        <w:rPr>
          <w:rFonts w:cstheme="minorHAnsi"/>
          <w:bCs/>
          <w:color w:val="0000FF"/>
        </w:rPr>
        <w:t>.</w:t>
      </w:r>
      <w:r w:rsidR="00F03CDD">
        <w:rPr>
          <w:rFonts w:cstheme="minorHAnsi"/>
          <w:bCs/>
          <w:color w:val="0000FF"/>
        </w:rPr>
        <w:t xml:space="preserve">  </w:t>
      </w:r>
    </w:p>
    <w:p w14:paraId="38C83E42" w14:textId="77777777" w:rsidR="00F03CDD" w:rsidRDefault="00F03CDD" w:rsidP="00F03CDD">
      <w:pPr>
        <w:autoSpaceDE w:val="0"/>
        <w:autoSpaceDN w:val="0"/>
        <w:adjustRightInd w:val="0"/>
        <w:spacing w:after="0" w:line="240" w:lineRule="auto"/>
        <w:rPr>
          <w:rFonts w:cstheme="minorHAnsi"/>
          <w:bCs/>
          <w:color w:val="0000FF"/>
        </w:rPr>
      </w:pPr>
      <w:r w:rsidRPr="00A25024">
        <w:rPr>
          <w:rFonts w:cstheme="minorHAnsi"/>
          <w:bCs/>
        </w:rPr>
        <w:br/>
      </w:r>
      <w:r w:rsidRPr="00D36396">
        <w:rPr>
          <w:rFonts w:cstheme="minorHAnsi"/>
          <w:bCs/>
          <w:color w:val="0000FF"/>
        </w:rPr>
        <w:t>Data was</w:t>
      </w:r>
      <w:r>
        <w:rPr>
          <w:rFonts w:cstheme="minorHAnsi"/>
          <w:bCs/>
          <w:color w:val="0000FF"/>
        </w:rPr>
        <w:t xml:space="preserve"> first</w:t>
      </w:r>
      <w:r w:rsidRPr="00D36396">
        <w:rPr>
          <w:rFonts w:cstheme="minorHAnsi"/>
          <w:bCs/>
          <w:color w:val="0000FF"/>
        </w:rPr>
        <w:t xml:space="preserve"> </w:t>
      </w:r>
      <w:r>
        <w:rPr>
          <w:rFonts w:cstheme="minorHAnsi"/>
          <w:bCs/>
          <w:color w:val="0000FF"/>
        </w:rPr>
        <w:t xml:space="preserve">stratified by impairment type, which is the specific, primary condition/reason a person is admitted to inpatient rehabilitation. The impairment types are listed in Table 1, previously displayed.   </w:t>
      </w:r>
    </w:p>
    <w:p w14:paraId="75092D42" w14:textId="77777777" w:rsidR="00F03CDD" w:rsidRDefault="00F03CDD" w:rsidP="00F03CDD">
      <w:pPr>
        <w:autoSpaceDE w:val="0"/>
        <w:autoSpaceDN w:val="0"/>
        <w:adjustRightInd w:val="0"/>
        <w:spacing w:after="0" w:line="240" w:lineRule="auto"/>
        <w:rPr>
          <w:rFonts w:cstheme="minorHAnsi"/>
          <w:bCs/>
          <w:color w:val="0000FF"/>
        </w:rPr>
      </w:pPr>
    </w:p>
    <w:p w14:paraId="7C1A4185" w14:textId="77777777" w:rsidR="00F03CDD" w:rsidRDefault="00F03CDD" w:rsidP="00F03CDD">
      <w:pPr>
        <w:autoSpaceDE w:val="0"/>
        <w:autoSpaceDN w:val="0"/>
        <w:adjustRightInd w:val="0"/>
        <w:spacing w:after="0" w:line="240" w:lineRule="auto"/>
        <w:rPr>
          <w:color w:val="0000FF"/>
        </w:rPr>
      </w:pPr>
      <w:r>
        <w:rPr>
          <w:rFonts w:cstheme="minorHAnsi"/>
          <w:bCs/>
          <w:color w:val="0000FF"/>
        </w:rPr>
        <w:t xml:space="preserve">Next, the data was </w:t>
      </w:r>
      <w:r w:rsidRPr="00D36396">
        <w:rPr>
          <w:rFonts w:cstheme="minorHAnsi"/>
          <w:bCs/>
          <w:color w:val="0000FF"/>
        </w:rPr>
        <w:t xml:space="preserve">adjusted by Case Mix Group </w:t>
      </w:r>
      <w:r>
        <w:rPr>
          <w:rFonts w:cstheme="minorHAnsi"/>
          <w:bCs/>
          <w:color w:val="0000FF"/>
        </w:rPr>
        <w:t>(CMG) through</w:t>
      </w:r>
      <w:r w:rsidRPr="00D36396">
        <w:rPr>
          <w:rFonts w:cstheme="minorHAnsi"/>
          <w:bCs/>
          <w:color w:val="0000FF"/>
        </w:rPr>
        <w:t xml:space="preserve"> indirect standardization.</w:t>
      </w:r>
      <w:r w:rsidRPr="00D36396">
        <w:rPr>
          <w:color w:val="0000FF"/>
        </w:rPr>
        <w:t xml:space="preserve"> </w:t>
      </w:r>
    </w:p>
    <w:p w14:paraId="165097F6" w14:textId="77777777" w:rsidR="00F03CDD" w:rsidRDefault="00F03CDD" w:rsidP="00F03CDD">
      <w:pPr>
        <w:autoSpaceDE w:val="0"/>
        <w:autoSpaceDN w:val="0"/>
        <w:adjustRightInd w:val="0"/>
        <w:spacing w:after="0" w:line="240" w:lineRule="auto"/>
        <w:rPr>
          <w:rFonts w:cstheme="minorHAnsi"/>
          <w:bCs/>
          <w:color w:val="0000FF"/>
        </w:rPr>
      </w:pPr>
      <w:r>
        <w:rPr>
          <w:color w:val="0000FF"/>
        </w:rPr>
        <w:t xml:space="preserve">CMG is a proxy for severity of condition, just as two conditions are very different in terms of physical, psychological, physiological, cognitive and quality of life impact, there can be a large difference in severity within the same condition, for instance, a stroke can be very mild where </w:t>
      </w:r>
      <w:r>
        <w:rPr>
          <w:rFonts w:cstheme="minorHAnsi"/>
          <w:bCs/>
          <w:color w:val="0000FF"/>
        </w:rPr>
        <w:t xml:space="preserve">no limitations in physical or cognitive functioning occur or a stroke can be very severe, whereby if death does not occur the result may include major cognitive impairment, loss of ability to control facilities, loss of speech, inability to swallow, walk or dress self. </w:t>
      </w:r>
    </w:p>
    <w:p w14:paraId="2CE26999" w14:textId="77777777" w:rsidR="00F03CDD" w:rsidRDefault="00F03CDD" w:rsidP="00F03CDD">
      <w:pPr>
        <w:autoSpaceDE w:val="0"/>
        <w:autoSpaceDN w:val="0"/>
        <w:adjustRightInd w:val="0"/>
        <w:spacing w:after="0" w:line="240" w:lineRule="auto"/>
        <w:rPr>
          <w:rFonts w:cstheme="minorHAnsi"/>
          <w:bCs/>
          <w:color w:val="0000FF"/>
        </w:rPr>
      </w:pPr>
    </w:p>
    <w:p w14:paraId="7F2148BF" w14:textId="4336D1FA" w:rsidR="00F03CDD" w:rsidRPr="003B459F" w:rsidRDefault="00F03CDD" w:rsidP="00F03CDD">
      <w:pPr>
        <w:autoSpaceDE w:val="0"/>
        <w:autoSpaceDN w:val="0"/>
        <w:adjustRightInd w:val="0"/>
        <w:spacing w:after="0" w:line="240" w:lineRule="auto"/>
        <w:rPr>
          <w:rFonts w:cstheme="minorHAnsi"/>
          <w:bCs/>
          <w:color w:val="0000FF"/>
        </w:rPr>
      </w:pPr>
      <w:r>
        <w:rPr>
          <w:rFonts w:cstheme="minorHAnsi"/>
          <w:bCs/>
          <w:color w:val="0000FF"/>
        </w:rPr>
        <w:t>T</w:t>
      </w:r>
      <w:r w:rsidRPr="00D36396">
        <w:rPr>
          <w:rFonts w:cstheme="minorHAnsi"/>
          <w:bCs/>
          <w:color w:val="0000FF"/>
        </w:rPr>
        <w:t xml:space="preserve">o calculate the facility's adjusted expected change in </w:t>
      </w:r>
      <w:proofErr w:type="spellStart"/>
      <w:r w:rsidRPr="00D36396">
        <w:rPr>
          <w:rFonts w:cstheme="minorHAnsi"/>
          <w:bCs/>
          <w:color w:val="0000FF"/>
        </w:rPr>
        <w:t>Rasch</w:t>
      </w:r>
      <w:proofErr w:type="spellEnd"/>
      <w:r w:rsidRPr="00D36396">
        <w:rPr>
          <w:rFonts w:cstheme="minorHAnsi"/>
          <w:bCs/>
          <w:color w:val="0000FF"/>
        </w:rPr>
        <w:t xml:space="preserve"> derived values, indirect standardization was used which weights national CMG-specific values by facility-specific CMG proportions. CMG-adjustment derives the expected value based on the case mix and severity mix of each facility. The </w:t>
      </w:r>
      <w:r>
        <w:rPr>
          <w:rFonts w:cstheme="minorHAnsi"/>
          <w:bCs/>
          <w:color w:val="0000FF"/>
        </w:rPr>
        <w:t>CMG</w:t>
      </w:r>
      <w:r w:rsidRPr="00D36396">
        <w:rPr>
          <w:rFonts w:cstheme="minorHAnsi"/>
          <w:bCs/>
          <w:color w:val="0000FF"/>
        </w:rPr>
        <w:t xml:space="preserve"> classification system groups similarly impaired patients based on functional status at admission or patient severity</w:t>
      </w:r>
      <w:r>
        <w:rPr>
          <w:rFonts w:cstheme="minorHAnsi"/>
          <w:bCs/>
          <w:color w:val="0000FF"/>
          <w:vertAlign w:val="superscript"/>
        </w:rPr>
        <w:t>10</w:t>
      </w:r>
      <w:r w:rsidRPr="00D36396">
        <w:rPr>
          <w:rFonts w:cstheme="minorHAnsi"/>
          <w:bCs/>
          <w:color w:val="0000FF"/>
        </w:rPr>
        <w:t>. Patients within the same CMG are expected to have similar resource utilization needs and similar outcomes.</w:t>
      </w:r>
      <w:r w:rsidR="003B459F">
        <w:rPr>
          <w:rFonts w:cstheme="minorHAnsi"/>
          <w:bCs/>
          <w:color w:val="0000FF"/>
        </w:rPr>
        <w:t xml:space="preserve"> </w:t>
      </w:r>
      <w:r w:rsidRPr="00D36396">
        <w:rPr>
          <w:rFonts w:cstheme="minorHAnsi"/>
          <w:bCs/>
          <w:color w:val="0000FF"/>
        </w:rPr>
        <w:t>There are three steps to classifying a patient into a CMG at admission:</w:t>
      </w:r>
    </w:p>
    <w:p w14:paraId="3AF0B0BD" w14:textId="77777777" w:rsidR="00F03CDD" w:rsidRPr="00D36396" w:rsidRDefault="00F03CDD" w:rsidP="00F03CDD">
      <w:pPr>
        <w:autoSpaceDE w:val="0"/>
        <w:autoSpaceDN w:val="0"/>
        <w:adjustRightInd w:val="0"/>
        <w:spacing w:after="0" w:line="240" w:lineRule="auto"/>
        <w:ind w:firstLine="720"/>
        <w:rPr>
          <w:rFonts w:cstheme="minorHAnsi"/>
          <w:bCs/>
          <w:color w:val="0000FF"/>
        </w:rPr>
      </w:pPr>
      <w:r w:rsidRPr="00D36396">
        <w:rPr>
          <w:rFonts w:cstheme="minorHAnsi"/>
          <w:bCs/>
          <w:color w:val="0000FF"/>
        </w:rPr>
        <w:t>1.</w:t>
      </w:r>
      <w:r w:rsidRPr="00D36396">
        <w:rPr>
          <w:rFonts w:cstheme="minorHAnsi"/>
          <w:bCs/>
          <w:color w:val="0000FF"/>
        </w:rPr>
        <w:tab/>
        <w:t>Identify the patient’s impairment group code (IGC).</w:t>
      </w:r>
    </w:p>
    <w:p w14:paraId="3EB9051F" w14:textId="77777777" w:rsidR="00F03CDD" w:rsidRPr="00D36396" w:rsidRDefault="00F03CDD" w:rsidP="00F03CDD">
      <w:pPr>
        <w:autoSpaceDE w:val="0"/>
        <w:autoSpaceDN w:val="0"/>
        <w:adjustRightInd w:val="0"/>
        <w:spacing w:after="0" w:line="240" w:lineRule="auto"/>
        <w:ind w:left="1440" w:hanging="720"/>
        <w:rPr>
          <w:rFonts w:cstheme="minorHAnsi"/>
          <w:bCs/>
          <w:color w:val="0000FF"/>
        </w:rPr>
      </w:pPr>
      <w:r w:rsidRPr="00D36396">
        <w:rPr>
          <w:rFonts w:cstheme="minorHAnsi"/>
          <w:bCs/>
          <w:color w:val="0000FF"/>
        </w:rPr>
        <w:lastRenderedPageBreak/>
        <w:t>2.</w:t>
      </w:r>
      <w:r w:rsidRPr="00D36396">
        <w:rPr>
          <w:rFonts w:cstheme="minorHAnsi"/>
          <w:bCs/>
          <w:color w:val="0000FF"/>
        </w:rPr>
        <w:tab/>
        <w:t xml:space="preserve">Calculate the patient’s weighted motor index score, calculated from 12 of the 13 motor FIM® items. </w:t>
      </w:r>
    </w:p>
    <w:p w14:paraId="2B61A288" w14:textId="1CE55F7D" w:rsidR="00984E2C" w:rsidRPr="00F03CDD" w:rsidRDefault="00F03CDD" w:rsidP="00F03CDD">
      <w:pPr>
        <w:autoSpaceDE w:val="0"/>
        <w:autoSpaceDN w:val="0"/>
        <w:adjustRightInd w:val="0"/>
        <w:spacing w:after="0" w:line="240" w:lineRule="auto"/>
        <w:ind w:left="1440" w:hanging="720"/>
        <w:rPr>
          <w:rFonts w:cstheme="minorHAnsi"/>
          <w:bCs/>
          <w:color w:val="0000FF"/>
          <w:vertAlign w:val="superscript"/>
        </w:rPr>
      </w:pPr>
      <w:r w:rsidRPr="00D36396">
        <w:rPr>
          <w:rFonts w:cstheme="minorHAnsi"/>
          <w:bCs/>
          <w:color w:val="0000FF"/>
        </w:rPr>
        <w:t>3.</w:t>
      </w:r>
      <w:r w:rsidRPr="00D36396">
        <w:rPr>
          <w:rFonts w:cstheme="minorHAnsi"/>
          <w:bCs/>
          <w:color w:val="0000FF"/>
        </w:rPr>
        <w:tab/>
        <w:t xml:space="preserve">Calculate the cognitive FIM® </w:t>
      </w:r>
      <w:r>
        <w:rPr>
          <w:rFonts w:cstheme="minorHAnsi"/>
          <w:bCs/>
          <w:color w:val="0000FF"/>
        </w:rPr>
        <w:t>rating and the age at admission (t</w:t>
      </w:r>
      <w:r w:rsidRPr="00D36396">
        <w:rPr>
          <w:rFonts w:cstheme="minorHAnsi"/>
          <w:bCs/>
          <w:color w:val="0000FF"/>
        </w:rPr>
        <w:t xml:space="preserve">his step is not required </w:t>
      </w:r>
      <w:r>
        <w:rPr>
          <w:rFonts w:cstheme="minorHAnsi"/>
          <w:bCs/>
          <w:color w:val="0000FF"/>
        </w:rPr>
        <w:t xml:space="preserve">for all CMGs, see specifications on CMS website for more details). </w:t>
      </w:r>
      <w:r>
        <w:rPr>
          <w:rFonts w:cstheme="minorHAnsi"/>
          <w:bCs/>
          <w:color w:val="0000FF"/>
          <w:vertAlign w:val="superscript"/>
        </w:rPr>
        <w:t>10</w:t>
      </w:r>
    </w:p>
    <w:p w14:paraId="28FCD564" w14:textId="77777777" w:rsidR="00AE44B9" w:rsidRPr="00AF2D68" w:rsidRDefault="00AE44B9" w:rsidP="00AE44B9">
      <w:pPr>
        <w:rPr>
          <w:rFonts w:cstheme="minorHAnsi"/>
          <w:bCs/>
          <w:sz w:val="4"/>
        </w:rPr>
      </w:pPr>
    </w:p>
    <w:p w14:paraId="06932005" w14:textId="77777777" w:rsidR="00AE44B9" w:rsidRDefault="00AE44B9" w:rsidP="00AE44B9">
      <w:pPr>
        <w:autoSpaceDE w:val="0"/>
        <w:autoSpaceDN w:val="0"/>
        <w:adjustRightInd w:val="0"/>
        <w:spacing w:after="0" w:line="240" w:lineRule="auto"/>
        <w:rPr>
          <w:rFonts w:cstheme="minorHAnsi"/>
          <w:b/>
          <w:bCs/>
        </w:rPr>
      </w:pPr>
      <w:r w:rsidRPr="00F03CDD">
        <w:rPr>
          <w:rFonts w:cstheme="minorHAnsi"/>
          <w:b/>
          <w:bCs/>
        </w:rPr>
        <w:t xml:space="preserve">2b3.3b. </w:t>
      </w:r>
      <w:proofErr w:type="gramStart"/>
      <w:r w:rsidRPr="00F03CDD">
        <w:rPr>
          <w:rFonts w:cstheme="minorHAnsi"/>
          <w:b/>
          <w:bCs/>
        </w:rPr>
        <w:t>How</w:t>
      </w:r>
      <w:proofErr w:type="gramEnd"/>
      <w:r w:rsidRPr="00F03CDD">
        <w:rPr>
          <w:rFonts w:cstheme="minorHAnsi"/>
          <w:b/>
          <w:bCs/>
        </w:rPr>
        <w:t xml:space="preserve"> was the conceptual model of how</w:t>
      </w:r>
      <w:r>
        <w:rPr>
          <w:rFonts w:cstheme="minorHAnsi"/>
          <w:b/>
          <w:bCs/>
        </w:rPr>
        <w:t xml:space="preserve"> social risk impacts this outcome developed?  Please check all that apply:</w:t>
      </w:r>
    </w:p>
    <w:p w14:paraId="55400641" w14:textId="3E0B154B" w:rsidR="00AE44B9" w:rsidRPr="005232D6" w:rsidRDefault="00137110" w:rsidP="00AE44B9">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sidR="00F03CDD">
            <w:rPr>
              <w:rFonts w:ascii="MS Gothic" w:eastAsia="MS Gothic" w:hAnsi="MS Gothic" w:cstheme="minorHAnsi" w:hint="eastAsia"/>
              <w:bCs/>
              <w:color w:val="0000FF"/>
            </w:rPr>
            <w:t>☒</w:t>
          </w:r>
        </w:sdtContent>
      </w:sdt>
      <w:r w:rsidR="00AE44B9">
        <w:rPr>
          <w:rFonts w:eastAsia="MS Mincho" w:cstheme="minorHAnsi"/>
          <w:b/>
          <w:bCs/>
          <w:color w:val="0000FF"/>
        </w:rPr>
        <w:t xml:space="preserve"> </w:t>
      </w:r>
      <w:r w:rsidR="00AE44B9">
        <w:rPr>
          <w:rFonts w:cstheme="minorHAnsi"/>
          <w:b/>
          <w:bCs/>
        </w:rPr>
        <w:t>Published literature</w:t>
      </w:r>
    </w:p>
    <w:p w14:paraId="143CCC6C" w14:textId="77777777" w:rsidR="00AE44B9" w:rsidRPr="005232D6" w:rsidRDefault="00137110" w:rsidP="00AE44B9">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AE44B9">
            <w:rPr>
              <w:rFonts w:ascii="MS Gothic" w:eastAsia="MS Gothic" w:hAnsi="MS Gothic" w:cstheme="minorHAnsi" w:hint="eastAsia"/>
              <w:bCs/>
              <w:color w:val="0000FF"/>
            </w:rPr>
            <w:t>☐</w:t>
          </w:r>
        </w:sdtContent>
      </w:sdt>
      <w:r w:rsidR="00AE44B9">
        <w:rPr>
          <w:rFonts w:cstheme="minorHAnsi"/>
          <w:bCs/>
          <w:color w:val="0000FF"/>
        </w:rPr>
        <w:t xml:space="preserve"> </w:t>
      </w:r>
      <w:r w:rsidR="00AE44B9">
        <w:rPr>
          <w:rFonts w:cstheme="minorHAnsi"/>
          <w:b/>
          <w:bCs/>
        </w:rPr>
        <w:t>Internal data analysis</w:t>
      </w:r>
    </w:p>
    <w:p w14:paraId="7B7B18C8" w14:textId="77777777" w:rsidR="00AE44B9" w:rsidRPr="005232D6" w:rsidRDefault="00137110" w:rsidP="00AE44B9">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AE44B9" w:rsidRPr="006574D2">
            <w:rPr>
              <w:rFonts w:ascii="MS Gothic" w:eastAsia="MS Gothic" w:cstheme="minorHAnsi" w:hint="eastAsia"/>
              <w:bCs/>
              <w:color w:val="0000FF"/>
            </w:rPr>
            <w:t>☐</w:t>
          </w:r>
        </w:sdtContent>
      </w:sdt>
      <w:r w:rsidR="00AE44B9">
        <w:rPr>
          <w:rFonts w:eastAsia="MS Mincho" w:cstheme="minorHAnsi"/>
          <w:b/>
          <w:bCs/>
          <w:color w:val="0000FF"/>
        </w:rPr>
        <w:t xml:space="preserve"> </w:t>
      </w:r>
      <w:r w:rsidR="00AE44B9">
        <w:rPr>
          <w:rFonts w:cstheme="minorHAnsi"/>
          <w:b/>
          <w:bCs/>
        </w:rPr>
        <w:t>Other (please describe)</w:t>
      </w:r>
    </w:p>
    <w:p w14:paraId="3C72B0C9" w14:textId="77777777" w:rsidR="00AE44B9" w:rsidRDefault="00AE44B9" w:rsidP="00AE44B9">
      <w:pPr>
        <w:autoSpaceDE w:val="0"/>
        <w:autoSpaceDN w:val="0"/>
        <w:adjustRightInd w:val="0"/>
        <w:spacing w:after="0" w:line="240" w:lineRule="auto"/>
        <w:rPr>
          <w:rFonts w:cstheme="minorHAnsi"/>
          <w:b/>
          <w:bCs/>
        </w:rPr>
      </w:pPr>
    </w:p>
    <w:p w14:paraId="596DFA28" w14:textId="77777777" w:rsidR="00F03CDD" w:rsidRDefault="00AE44B9" w:rsidP="00F03CDD">
      <w:pPr>
        <w:autoSpaceDE w:val="0"/>
        <w:autoSpaceDN w:val="0"/>
        <w:adjustRightInd w:val="0"/>
        <w:spacing w:after="0" w:line="240" w:lineRule="auto"/>
        <w:rPr>
          <w:rFonts w:cstheme="minorHAnsi"/>
          <w:bCs/>
          <w:color w:val="0000FF"/>
        </w:rPr>
      </w:pPr>
      <w:r>
        <w:rPr>
          <w:rFonts w:cstheme="minorHAnsi"/>
          <w:b/>
          <w:bCs/>
        </w:rPr>
        <w:t xml:space="preserve">2b3.4a.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Pr>
          <w:rFonts w:cstheme="minorHAnsi"/>
          <w:b/>
          <w:bCs/>
        </w:rPr>
        <w:br/>
      </w:r>
      <w:r w:rsidR="00F03CDD">
        <w:rPr>
          <w:rFonts w:cstheme="minorHAnsi"/>
          <w:bCs/>
          <w:color w:val="0000FF"/>
        </w:rPr>
        <w:t>Published literature was used to determine appropriate risk factors to adjust for in the dataset</w:t>
      </w:r>
      <w:r w:rsidR="00F03CDD">
        <w:rPr>
          <w:rFonts w:cstheme="minorHAnsi"/>
          <w:bCs/>
          <w:color w:val="0000FF"/>
          <w:vertAlign w:val="superscript"/>
        </w:rPr>
        <w:t>1-12</w:t>
      </w:r>
      <w:r w:rsidR="00F03CDD">
        <w:rPr>
          <w:rFonts w:cstheme="minorHAnsi"/>
          <w:bCs/>
          <w:color w:val="0000FF"/>
        </w:rPr>
        <w:t>.</w:t>
      </w:r>
    </w:p>
    <w:p w14:paraId="079DD3DB" w14:textId="77777777" w:rsidR="00984E2C" w:rsidRDefault="00984E2C" w:rsidP="00AE44B9">
      <w:pPr>
        <w:autoSpaceDE w:val="0"/>
        <w:autoSpaceDN w:val="0"/>
        <w:adjustRightInd w:val="0"/>
        <w:spacing w:after="0" w:line="240" w:lineRule="auto"/>
        <w:rPr>
          <w:rFonts w:cstheme="minorHAnsi"/>
          <w:b/>
          <w:bCs/>
        </w:rPr>
      </w:pPr>
    </w:p>
    <w:p w14:paraId="4A572B75" w14:textId="77777777" w:rsidR="00AE44B9" w:rsidRPr="00CE284E" w:rsidRDefault="00AE44B9" w:rsidP="00AE44B9">
      <w:pPr>
        <w:autoSpaceDE w:val="0"/>
        <w:autoSpaceDN w:val="0"/>
        <w:adjustRightInd w:val="0"/>
        <w:spacing w:after="0" w:line="240" w:lineRule="auto"/>
        <w:rPr>
          <w:rFonts w:cstheme="minorHAnsi"/>
          <w:b/>
          <w:bCs/>
        </w:rPr>
      </w:pPr>
      <w:r w:rsidRPr="00F03CDD">
        <w:rPr>
          <w:rFonts w:cstheme="minorHAnsi"/>
          <w:b/>
          <w:bCs/>
        </w:rPr>
        <w:t>2b3.4b. Describe the analyses and interpretation</w:t>
      </w:r>
      <w:r>
        <w:rPr>
          <w:rFonts w:cstheme="minorHAnsi"/>
          <w:b/>
          <w:bCs/>
        </w:rPr>
        <w:t xml:space="preserve"> resulting in the decision to select social risk factors </w:t>
      </w:r>
      <w:r w:rsidRPr="00AF2D68">
        <w:rPr>
          <w:rFonts w:cstheme="minorHAnsi"/>
          <w:bCs/>
          <w:i/>
        </w:rPr>
        <w:t>(e.g. prevalence of the factor across measured entities, empirical association with the outcome, contribution of unique variation in the outcome, assessment of between-unit effects and within-unit effects</w:t>
      </w:r>
      <w:r>
        <w:rPr>
          <w:rFonts w:cstheme="minorHAnsi"/>
          <w:bCs/>
          <w:i/>
        </w:rPr>
        <w:t xml:space="preserve">.)  </w:t>
      </w:r>
      <w:r w:rsidRPr="00CE284E">
        <w:rPr>
          <w:rFonts w:cstheme="minorHAnsi"/>
          <w:b/>
          <w:bCs/>
        </w:rPr>
        <w:t>Also describe the impact of adjusting for social risk (or not) on providers at high or low extremes of risk.</w:t>
      </w:r>
    </w:p>
    <w:p w14:paraId="2D89DDB1" w14:textId="7303531B" w:rsidR="00F03CDD" w:rsidRPr="00DC3FF6" w:rsidRDefault="00F03CDD" w:rsidP="00F03CDD">
      <w:pPr>
        <w:autoSpaceDE w:val="0"/>
        <w:autoSpaceDN w:val="0"/>
        <w:adjustRightInd w:val="0"/>
        <w:spacing w:after="0" w:line="240" w:lineRule="auto"/>
        <w:rPr>
          <w:rFonts w:cstheme="minorHAnsi"/>
          <w:bCs/>
          <w:color w:val="0000FF"/>
        </w:rPr>
      </w:pPr>
      <w:r>
        <w:rPr>
          <w:rFonts w:cstheme="minorHAnsi"/>
          <w:bCs/>
          <w:color w:val="0000FF"/>
        </w:rPr>
        <w:t>There were no differences in mean change in mobility score (change in total mobility score from admission to discharge) by race (eta</w:t>
      </w:r>
      <w:r>
        <w:rPr>
          <w:rFonts w:cstheme="minorHAnsi"/>
          <w:bCs/>
          <w:color w:val="0000FF"/>
          <w:vertAlign w:val="superscript"/>
        </w:rPr>
        <w:t xml:space="preserve">2 </w:t>
      </w:r>
      <w:r>
        <w:rPr>
          <w:rFonts w:cstheme="minorHAnsi"/>
          <w:bCs/>
          <w:color w:val="0000FF"/>
        </w:rPr>
        <w:t>&lt;.001 for all race/ethnic categories), sex (eta</w:t>
      </w:r>
      <w:r>
        <w:rPr>
          <w:rFonts w:cstheme="minorHAnsi"/>
          <w:bCs/>
          <w:color w:val="0000FF"/>
          <w:vertAlign w:val="superscript"/>
        </w:rPr>
        <w:t xml:space="preserve">2 </w:t>
      </w:r>
      <w:r>
        <w:rPr>
          <w:rFonts w:cstheme="minorHAnsi"/>
          <w:bCs/>
          <w:color w:val="0000FF"/>
        </w:rPr>
        <w:t>&lt;.001) or marital status (eta</w:t>
      </w:r>
      <w:r>
        <w:rPr>
          <w:rFonts w:cstheme="minorHAnsi"/>
          <w:bCs/>
          <w:color w:val="0000FF"/>
          <w:vertAlign w:val="superscript"/>
        </w:rPr>
        <w:t xml:space="preserve">2 </w:t>
      </w:r>
      <w:r>
        <w:rPr>
          <w:rFonts w:cstheme="minorHAnsi"/>
          <w:bCs/>
          <w:color w:val="0000FF"/>
        </w:rPr>
        <w:t>&lt;.01). This is consistent with the findings of other published research.</w:t>
      </w:r>
      <w:r>
        <w:rPr>
          <w:rFonts w:cstheme="minorHAnsi"/>
          <w:bCs/>
          <w:color w:val="0000FF"/>
          <w:vertAlign w:val="superscript"/>
        </w:rPr>
        <w:t>1, 2</w:t>
      </w:r>
      <w:r>
        <w:rPr>
          <w:rFonts w:cstheme="minorHAnsi"/>
          <w:bCs/>
          <w:color w:val="0000FF"/>
        </w:rPr>
        <w:t xml:space="preserve"> </w:t>
      </w:r>
    </w:p>
    <w:p w14:paraId="0D2B137B" w14:textId="77777777" w:rsidR="00AE44B9" w:rsidRPr="00001D73" w:rsidRDefault="00AE44B9" w:rsidP="00AE44B9">
      <w:pPr>
        <w:autoSpaceDE w:val="0"/>
        <w:autoSpaceDN w:val="0"/>
        <w:adjustRightInd w:val="0"/>
        <w:spacing w:after="0" w:line="240" w:lineRule="auto"/>
        <w:rPr>
          <w:rFonts w:cstheme="minorHAnsi"/>
          <w:b/>
          <w:bCs/>
        </w:rPr>
      </w:pPr>
    </w:p>
    <w:p w14:paraId="4896FF58" w14:textId="4509D659" w:rsidR="00AE44B9" w:rsidRDefault="00AE44B9" w:rsidP="00AE44B9">
      <w:pPr>
        <w:autoSpaceDE w:val="0"/>
        <w:autoSpaceDN w:val="0"/>
        <w:adjustRightInd w:val="0"/>
        <w:spacing w:after="0" w:line="240" w:lineRule="auto"/>
        <w:rPr>
          <w:rFonts w:cstheme="minorHAnsi"/>
          <w:bCs/>
          <w:color w:val="0000FF"/>
        </w:rPr>
      </w:pPr>
      <w:r>
        <w:rPr>
          <w:rFonts w:cstheme="minorHAnsi"/>
          <w:b/>
          <w:bCs/>
        </w:rPr>
        <w:t>2b3.5.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proofErr w:type="gramStart"/>
      <w:r w:rsidRPr="00A25024">
        <w:rPr>
          <w:rFonts w:cstheme="minorHAnsi"/>
          <w:bCs/>
        </w:rPr>
        <w:t>)</w:t>
      </w:r>
      <w:proofErr w:type="gramEnd"/>
      <w:r w:rsidRPr="00A25024">
        <w:rPr>
          <w:rFonts w:cstheme="minorHAnsi"/>
          <w:bCs/>
        </w:rPr>
        <w:br/>
      </w:r>
      <w:r w:rsidR="00F03CDD" w:rsidRPr="00D36396">
        <w:rPr>
          <w:rFonts w:cstheme="minorHAnsi"/>
          <w:bCs/>
          <w:color w:val="0000FF"/>
        </w:rPr>
        <w:t>CMG adjustment is a standard procedure</w:t>
      </w:r>
      <w:r w:rsidR="00F03CDD">
        <w:rPr>
          <w:rFonts w:cstheme="minorHAnsi"/>
          <w:bCs/>
          <w:color w:val="0000FF"/>
          <w:vertAlign w:val="superscript"/>
        </w:rPr>
        <w:t>4, 5</w:t>
      </w:r>
      <w:r w:rsidR="00F03CDD" w:rsidRPr="00D36396">
        <w:rPr>
          <w:rFonts w:cstheme="minorHAnsi"/>
          <w:bCs/>
          <w:color w:val="0000FF"/>
        </w:rPr>
        <w:t>.</w:t>
      </w:r>
      <w:r w:rsidR="00F03CDD">
        <w:rPr>
          <w:rFonts w:cstheme="minorHAnsi"/>
          <w:bCs/>
          <w:color w:val="0000FF"/>
        </w:rPr>
        <w:t xml:space="preserve"> Stratification for patient impairment type/condition and risk adjusting data by CMG has been used extensively in prior, published research on patient functional outcomes of inpatient rehabilitation</w:t>
      </w:r>
      <w:r w:rsidR="00F03CDD">
        <w:rPr>
          <w:rFonts w:cstheme="minorHAnsi"/>
          <w:bCs/>
          <w:color w:val="0000FF"/>
          <w:vertAlign w:val="superscript"/>
        </w:rPr>
        <w:t>4-12</w:t>
      </w:r>
      <w:r w:rsidR="00F03CDD">
        <w:rPr>
          <w:rFonts w:cstheme="minorHAnsi"/>
          <w:bCs/>
          <w:color w:val="0000FF"/>
        </w:rPr>
        <w:t>.</w:t>
      </w:r>
    </w:p>
    <w:p w14:paraId="5E44775A" w14:textId="77777777" w:rsidR="00B81966" w:rsidRDefault="00B81966" w:rsidP="00AE44B9">
      <w:pPr>
        <w:autoSpaceDE w:val="0"/>
        <w:autoSpaceDN w:val="0"/>
        <w:adjustRightInd w:val="0"/>
        <w:spacing w:after="0" w:line="240" w:lineRule="auto"/>
        <w:rPr>
          <w:rFonts w:cstheme="minorHAnsi"/>
          <w:bCs/>
        </w:rPr>
      </w:pPr>
    </w:p>
    <w:p w14:paraId="0ABCD364" w14:textId="03A39B47" w:rsidR="00AE44B9" w:rsidRDefault="00AE44B9" w:rsidP="00AE44B9">
      <w:pPr>
        <w:autoSpaceDE w:val="0"/>
        <w:autoSpaceDN w:val="0"/>
        <w:adjustRightInd w:val="0"/>
        <w:spacing w:after="0" w:line="240" w:lineRule="auto"/>
        <w:rPr>
          <w:rFonts w:cstheme="minorHAnsi"/>
          <w:b/>
          <w:bCs/>
        </w:rPr>
      </w:pPr>
      <w:r w:rsidRPr="00001D73">
        <w:rPr>
          <w:rFonts w:cstheme="minorHAnsi"/>
          <w:bCs/>
          <w:i/>
        </w:rPr>
        <w:t>Provide the statistical results from testing the approach to controlling for differences in patient characteristics (case mix) below</w:t>
      </w:r>
      <w:r>
        <w:rPr>
          <w:rFonts w:cstheme="minorHAnsi"/>
          <w:bCs/>
        </w:rPr>
        <w:t>.</w:t>
      </w:r>
      <w:r w:rsidRPr="00A25024">
        <w:rPr>
          <w:rFonts w:cstheme="minorHAnsi"/>
          <w:bCs/>
        </w:rPr>
        <w:br/>
      </w:r>
      <w:r w:rsidRPr="00743E46">
        <w:rPr>
          <w:rFonts w:cstheme="minorHAnsi"/>
          <w:b/>
          <w:bCs/>
          <w:i/>
          <w:highlight w:val="green"/>
        </w:rPr>
        <w:t xml:space="preserve">If stratified, skip to </w:t>
      </w:r>
      <w:hyperlink w:anchor="question2b49" w:history="1">
        <w:r>
          <w:rPr>
            <w:rStyle w:val="Hyperlink"/>
            <w:rFonts w:cstheme="minorHAnsi"/>
            <w:b/>
            <w:bCs/>
            <w:i/>
            <w:highlight w:val="green"/>
          </w:rPr>
          <w:t>2b3.9</w:t>
        </w:r>
      </w:hyperlink>
    </w:p>
    <w:p w14:paraId="5F37AEA4" w14:textId="0AD293F3" w:rsidR="00F03CDD" w:rsidRDefault="00AE44B9" w:rsidP="00F03CDD">
      <w:pPr>
        <w:autoSpaceDE w:val="0"/>
        <w:autoSpaceDN w:val="0"/>
        <w:adjustRightInd w:val="0"/>
        <w:spacing w:after="0" w:line="240" w:lineRule="auto"/>
        <w:rPr>
          <w:rFonts w:cstheme="minorHAnsi"/>
          <w:bCs/>
          <w:color w:val="3333FF"/>
        </w:rPr>
      </w:pPr>
      <w:r>
        <w:rPr>
          <w:rFonts w:cstheme="minorHAnsi"/>
          <w:b/>
          <w:bCs/>
        </w:rPr>
        <w:t xml:space="preserve">2b3.6. </w:t>
      </w:r>
      <w:r w:rsidRPr="00001D73">
        <w:rPr>
          <w:rFonts w:cstheme="minorHAnsi"/>
          <w:b/>
          <w:bCs/>
        </w:rPr>
        <w:t>Statistical Risk Model Discrimination Statistics</w:t>
      </w:r>
      <w:r>
        <w:rPr>
          <w:rFonts w:cstheme="minorHAnsi"/>
          <w:bCs/>
        </w:rPr>
        <w:t xml:space="preserve"> (</w:t>
      </w:r>
      <w:r w:rsidRPr="003605B4">
        <w:rPr>
          <w:rFonts w:cstheme="minorHAnsi"/>
          <w:bCs/>
          <w:i/>
        </w:rPr>
        <w:t>e.g., c-statistic, R-squared</w:t>
      </w:r>
      <w:r>
        <w:rPr>
          <w:rFonts w:cstheme="minorHAnsi"/>
          <w:bCs/>
        </w:rPr>
        <w:t>)</w:t>
      </w:r>
      <w:r>
        <w:rPr>
          <w:rFonts w:cstheme="minorHAnsi"/>
          <w:b/>
          <w:bCs/>
        </w:rPr>
        <w:t>:</w:t>
      </w:r>
      <w:r w:rsidRPr="00001D73">
        <w:rPr>
          <w:rFonts w:cstheme="minorHAnsi"/>
          <w:b/>
          <w:bCs/>
        </w:rPr>
        <w:t xml:space="preserve">  </w:t>
      </w:r>
      <w:r w:rsidRPr="00001D73">
        <w:rPr>
          <w:rFonts w:cstheme="minorHAnsi"/>
          <w:b/>
        </w:rPr>
        <w:br/>
      </w:r>
      <w:r w:rsidR="00F03CDD">
        <w:rPr>
          <w:rFonts w:cstheme="minorHAnsi"/>
          <w:bCs/>
          <w:color w:val="3333FF"/>
        </w:rPr>
        <w:t>Due to constraints in space/size the full CMG analysis is not included in the present testing submission. However, to illustrate the risk adjustment by CMG, one impairment type was selected and presented below. Considering stroke was the most frequently occurring impairment in the dataset (23.6% of patients (n=115,607) had stroke as their admission condition), stroke was selected and the data was stratified by impairment and only cases with stroke were included in the CMG risk adjustment analysis. An ANOVA was conducted to determine if there were significant differences in mean mobility change by CMG within the stroke subset. CMG for stroke includes 10 categories, ranging from 101 to 110, whereby CMG 101 is the least severe and CMG 110 is the most severe. A statistically significant difference was found in mean mobility change by CMG, F=452.82 (</w:t>
      </w:r>
      <w:proofErr w:type="spellStart"/>
      <w:proofErr w:type="gramStart"/>
      <w:r w:rsidR="00F03CDD">
        <w:rPr>
          <w:rFonts w:cstheme="minorHAnsi"/>
          <w:bCs/>
          <w:color w:val="3333FF"/>
        </w:rPr>
        <w:t>df</w:t>
      </w:r>
      <w:proofErr w:type="spellEnd"/>
      <w:r w:rsidR="00F03CDD">
        <w:rPr>
          <w:rFonts w:cstheme="minorHAnsi"/>
          <w:bCs/>
          <w:color w:val="3333FF"/>
        </w:rPr>
        <w:t>=</w:t>
      </w:r>
      <w:proofErr w:type="gramEnd"/>
      <w:r w:rsidR="00F03CDD">
        <w:rPr>
          <w:rFonts w:cstheme="minorHAnsi"/>
          <w:bCs/>
          <w:color w:val="3333FF"/>
        </w:rPr>
        <w:t>9), p=.000. The mean and standard deviation in total mobility</w:t>
      </w:r>
      <w:r w:rsidR="00F03CDD" w:rsidRPr="0092220D">
        <w:rPr>
          <w:rFonts w:cstheme="minorHAnsi"/>
          <w:bCs/>
          <w:color w:val="3333FF"/>
        </w:rPr>
        <w:t xml:space="preserve"> change </w:t>
      </w:r>
      <w:r w:rsidR="00F03CDD">
        <w:rPr>
          <w:rFonts w:cstheme="minorHAnsi"/>
          <w:bCs/>
          <w:color w:val="3333FF"/>
        </w:rPr>
        <w:t>(total mobility score from admission to discharge) by CMG for patients wit</w:t>
      </w:r>
      <w:r w:rsidR="00944FD5">
        <w:rPr>
          <w:rFonts w:cstheme="minorHAnsi"/>
          <w:bCs/>
          <w:color w:val="3333FF"/>
        </w:rPr>
        <w:t>h stroke is displayed in Table 3</w:t>
      </w:r>
      <w:r w:rsidR="00F03CDD">
        <w:rPr>
          <w:rFonts w:cstheme="minorHAnsi"/>
          <w:bCs/>
          <w:color w:val="3333FF"/>
        </w:rPr>
        <w:t xml:space="preserve"> below.</w:t>
      </w:r>
    </w:p>
    <w:p w14:paraId="597B7AA5" w14:textId="77777777" w:rsidR="00B81966" w:rsidRDefault="00B81966" w:rsidP="00F03CDD">
      <w:pPr>
        <w:autoSpaceDE w:val="0"/>
        <w:autoSpaceDN w:val="0"/>
        <w:adjustRightInd w:val="0"/>
        <w:spacing w:after="0" w:line="240" w:lineRule="auto"/>
        <w:rPr>
          <w:rFonts w:cstheme="minorHAnsi"/>
          <w:bCs/>
          <w:color w:val="3333FF"/>
        </w:rPr>
      </w:pPr>
    </w:p>
    <w:p w14:paraId="648FBCBB" w14:textId="77777777" w:rsidR="00B81966" w:rsidRDefault="00B81966" w:rsidP="00F03CDD">
      <w:pPr>
        <w:autoSpaceDE w:val="0"/>
        <w:autoSpaceDN w:val="0"/>
        <w:adjustRightInd w:val="0"/>
        <w:spacing w:after="0" w:line="240" w:lineRule="auto"/>
        <w:rPr>
          <w:rFonts w:cstheme="minorHAnsi"/>
          <w:bCs/>
          <w:color w:val="3333FF"/>
        </w:rPr>
      </w:pPr>
    </w:p>
    <w:p w14:paraId="62C3C594" w14:textId="77777777" w:rsidR="00B81966" w:rsidRDefault="00B81966" w:rsidP="00F03CDD">
      <w:pPr>
        <w:autoSpaceDE w:val="0"/>
        <w:autoSpaceDN w:val="0"/>
        <w:adjustRightInd w:val="0"/>
        <w:spacing w:after="0" w:line="240" w:lineRule="auto"/>
        <w:rPr>
          <w:rFonts w:cstheme="minorHAnsi"/>
          <w:bCs/>
          <w:color w:val="3333FF"/>
        </w:rPr>
      </w:pPr>
    </w:p>
    <w:p w14:paraId="4B1C0A55" w14:textId="5DAC8432" w:rsidR="00F03CDD" w:rsidRDefault="00944FD5" w:rsidP="00F03CDD">
      <w:pPr>
        <w:autoSpaceDE w:val="0"/>
        <w:autoSpaceDN w:val="0"/>
        <w:adjustRightInd w:val="0"/>
        <w:spacing w:after="0" w:line="240" w:lineRule="auto"/>
        <w:rPr>
          <w:rFonts w:cstheme="minorHAnsi"/>
          <w:bCs/>
          <w:color w:val="3333FF"/>
        </w:rPr>
      </w:pPr>
      <w:r>
        <w:rPr>
          <w:rFonts w:cstheme="minorHAnsi"/>
          <w:bCs/>
          <w:color w:val="3333FF"/>
        </w:rPr>
        <w:lastRenderedPageBreak/>
        <w:t>Table 3</w:t>
      </w:r>
      <w:r w:rsidR="00B81966">
        <w:rPr>
          <w:rFonts w:cstheme="minorHAnsi"/>
          <w:bCs/>
          <w:color w:val="3333FF"/>
        </w:rPr>
        <w:t>: Mean Mobility Change Score by CMG for Patients with Stroke</w:t>
      </w:r>
    </w:p>
    <w:tbl>
      <w:tblPr>
        <w:tblW w:w="386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74"/>
        <w:gridCol w:w="991"/>
        <w:gridCol w:w="1800"/>
      </w:tblGrid>
      <w:tr w:rsidR="00B81966" w:rsidRPr="003B459F" w14:paraId="4A0E81B7" w14:textId="77777777" w:rsidTr="003B459F">
        <w:trPr>
          <w:cantSplit/>
        </w:trPr>
        <w:tc>
          <w:tcPr>
            <w:tcW w:w="2065" w:type="dxa"/>
            <w:gridSpan w:val="2"/>
            <w:tcBorders>
              <w:top w:val="single" w:sz="12" w:space="0" w:color="auto"/>
              <w:left w:val="single" w:sz="12" w:space="0" w:color="auto"/>
              <w:bottom w:val="single" w:sz="12" w:space="0" w:color="auto"/>
              <w:right w:val="single" w:sz="12" w:space="0" w:color="auto"/>
            </w:tcBorders>
            <w:shd w:val="clear" w:color="auto" w:fill="FFFFFF"/>
            <w:vAlign w:val="bottom"/>
          </w:tcPr>
          <w:p w14:paraId="550AEAE9" w14:textId="77777777" w:rsidR="00B81966" w:rsidRPr="003B459F" w:rsidRDefault="00B81966" w:rsidP="00F03CDD">
            <w:pPr>
              <w:autoSpaceDE w:val="0"/>
              <w:autoSpaceDN w:val="0"/>
              <w:adjustRightInd w:val="0"/>
              <w:spacing w:after="0" w:line="320" w:lineRule="atLeast"/>
              <w:ind w:left="60" w:right="60"/>
              <w:rPr>
                <w:rFonts w:cs="Arial"/>
                <w:b/>
                <w:color w:val="3333FF"/>
              </w:rPr>
            </w:pPr>
            <w:r w:rsidRPr="003B459F">
              <w:rPr>
                <w:rFonts w:cs="Arial"/>
                <w:b/>
                <w:color w:val="3333FF"/>
              </w:rPr>
              <w:t>CMG</w:t>
            </w:r>
          </w:p>
        </w:tc>
        <w:tc>
          <w:tcPr>
            <w:tcW w:w="1800" w:type="dxa"/>
            <w:tcBorders>
              <w:top w:val="single" w:sz="12" w:space="0" w:color="auto"/>
              <w:left w:val="single" w:sz="12" w:space="0" w:color="auto"/>
              <w:bottom w:val="single" w:sz="12" w:space="0" w:color="auto"/>
              <w:right w:val="single" w:sz="12" w:space="0" w:color="auto"/>
            </w:tcBorders>
            <w:shd w:val="clear" w:color="auto" w:fill="FFFFFF"/>
            <w:vAlign w:val="bottom"/>
          </w:tcPr>
          <w:p w14:paraId="7BB7824B" w14:textId="652434DE" w:rsidR="00B81966" w:rsidRPr="003B459F" w:rsidRDefault="00B81966" w:rsidP="00F03CDD">
            <w:pPr>
              <w:autoSpaceDE w:val="0"/>
              <w:autoSpaceDN w:val="0"/>
              <w:adjustRightInd w:val="0"/>
              <w:spacing w:after="0" w:line="320" w:lineRule="atLeast"/>
              <w:ind w:left="60" w:right="60"/>
              <w:jc w:val="center"/>
              <w:rPr>
                <w:rFonts w:cs="Arial"/>
                <w:b/>
                <w:color w:val="3333FF"/>
              </w:rPr>
            </w:pPr>
            <w:r w:rsidRPr="003B459F">
              <w:rPr>
                <w:rFonts w:cs="Arial"/>
                <w:b/>
                <w:color w:val="3333FF"/>
              </w:rPr>
              <w:t>Mobility Change</w:t>
            </w:r>
          </w:p>
        </w:tc>
      </w:tr>
      <w:tr w:rsidR="00B81966" w:rsidRPr="003B459F" w14:paraId="2E5CCCA7" w14:textId="77777777" w:rsidTr="003B459F">
        <w:trPr>
          <w:cantSplit/>
        </w:trPr>
        <w:tc>
          <w:tcPr>
            <w:tcW w:w="1074" w:type="dxa"/>
            <w:vMerge w:val="restart"/>
            <w:tcBorders>
              <w:top w:val="single" w:sz="12" w:space="0" w:color="auto"/>
              <w:left w:val="single" w:sz="12" w:space="0" w:color="auto"/>
              <w:bottom w:val="nil"/>
              <w:right w:val="nil"/>
            </w:tcBorders>
            <w:shd w:val="clear" w:color="auto" w:fill="FFFFFF"/>
          </w:tcPr>
          <w:p w14:paraId="299316BC"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101.00</w:t>
            </w:r>
          </w:p>
        </w:tc>
        <w:tc>
          <w:tcPr>
            <w:tcW w:w="991" w:type="dxa"/>
            <w:tcBorders>
              <w:top w:val="single" w:sz="12" w:space="0" w:color="auto"/>
              <w:left w:val="nil"/>
              <w:bottom w:val="nil"/>
              <w:right w:val="single" w:sz="12" w:space="0" w:color="auto"/>
            </w:tcBorders>
            <w:shd w:val="clear" w:color="auto" w:fill="FFFFFF"/>
          </w:tcPr>
          <w:p w14:paraId="0ADBE831"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single" w:sz="12" w:space="0" w:color="auto"/>
              <w:left w:val="single" w:sz="12" w:space="0" w:color="auto"/>
              <w:bottom w:val="nil"/>
              <w:right w:val="single" w:sz="12" w:space="0" w:color="auto"/>
            </w:tcBorders>
            <w:shd w:val="clear" w:color="auto" w:fill="FFFFFF"/>
            <w:vAlign w:val="center"/>
          </w:tcPr>
          <w:p w14:paraId="64265A23"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6.9804</w:t>
            </w:r>
          </w:p>
        </w:tc>
      </w:tr>
      <w:tr w:rsidR="00B81966" w:rsidRPr="003B459F" w14:paraId="13B713D9" w14:textId="77777777" w:rsidTr="003B459F">
        <w:trPr>
          <w:cantSplit/>
        </w:trPr>
        <w:tc>
          <w:tcPr>
            <w:tcW w:w="1074" w:type="dxa"/>
            <w:vMerge/>
            <w:tcBorders>
              <w:top w:val="nil"/>
              <w:left w:val="single" w:sz="12" w:space="0" w:color="auto"/>
              <w:bottom w:val="nil"/>
              <w:right w:val="nil"/>
            </w:tcBorders>
            <w:shd w:val="clear" w:color="auto" w:fill="FFFFFF"/>
          </w:tcPr>
          <w:p w14:paraId="3923F7A3"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2" w:space="0" w:color="auto"/>
            </w:tcBorders>
            <w:shd w:val="clear" w:color="auto" w:fill="FFFFFF"/>
          </w:tcPr>
          <w:p w14:paraId="33E0014E"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left w:val="single" w:sz="12" w:space="0" w:color="auto"/>
              <w:bottom w:val="nil"/>
              <w:right w:val="single" w:sz="12" w:space="0" w:color="auto"/>
            </w:tcBorders>
            <w:shd w:val="clear" w:color="auto" w:fill="FFFFFF"/>
            <w:vAlign w:val="center"/>
          </w:tcPr>
          <w:p w14:paraId="71EC5CF5" w14:textId="027CB0CF"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5457</w:t>
            </w:r>
          </w:p>
        </w:tc>
      </w:tr>
      <w:tr w:rsidR="00B81966" w:rsidRPr="003B459F" w14:paraId="6EB367C4" w14:textId="77777777" w:rsidTr="003B459F">
        <w:trPr>
          <w:cantSplit/>
        </w:trPr>
        <w:tc>
          <w:tcPr>
            <w:tcW w:w="1074" w:type="dxa"/>
            <w:vMerge/>
            <w:tcBorders>
              <w:top w:val="nil"/>
              <w:left w:val="single" w:sz="12" w:space="0" w:color="auto"/>
              <w:bottom w:val="single" w:sz="12" w:space="0" w:color="auto"/>
              <w:right w:val="nil"/>
            </w:tcBorders>
            <w:shd w:val="clear" w:color="auto" w:fill="FFFFFF"/>
          </w:tcPr>
          <w:p w14:paraId="71813496"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single" w:sz="12" w:space="0" w:color="auto"/>
              <w:right w:val="single" w:sz="12" w:space="0" w:color="auto"/>
            </w:tcBorders>
            <w:shd w:val="clear" w:color="auto" w:fill="FFFFFF"/>
          </w:tcPr>
          <w:p w14:paraId="04CB46A5" w14:textId="390D070F"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left w:val="single" w:sz="12" w:space="0" w:color="auto"/>
              <w:bottom w:val="single" w:sz="12" w:space="0" w:color="auto"/>
              <w:right w:val="single" w:sz="12" w:space="0" w:color="auto"/>
            </w:tcBorders>
            <w:shd w:val="clear" w:color="auto" w:fill="FFFFFF"/>
            <w:vAlign w:val="center"/>
          </w:tcPr>
          <w:p w14:paraId="18F44979"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3.24192</w:t>
            </w:r>
          </w:p>
        </w:tc>
      </w:tr>
      <w:tr w:rsidR="00B81966" w:rsidRPr="003B459F" w14:paraId="7BA600DF" w14:textId="77777777" w:rsidTr="003B459F">
        <w:trPr>
          <w:cantSplit/>
        </w:trPr>
        <w:tc>
          <w:tcPr>
            <w:tcW w:w="1074" w:type="dxa"/>
            <w:vMerge w:val="restart"/>
            <w:tcBorders>
              <w:top w:val="single" w:sz="12" w:space="0" w:color="auto"/>
              <w:left w:val="single" w:sz="12" w:space="0" w:color="auto"/>
              <w:bottom w:val="nil"/>
              <w:right w:val="nil"/>
            </w:tcBorders>
            <w:shd w:val="clear" w:color="auto" w:fill="FFFFFF"/>
          </w:tcPr>
          <w:p w14:paraId="73A0CEF9"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102.00</w:t>
            </w:r>
          </w:p>
        </w:tc>
        <w:tc>
          <w:tcPr>
            <w:tcW w:w="991" w:type="dxa"/>
            <w:tcBorders>
              <w:top w:val="single" w:sz="12" w:space="0" w:color="auto"/>
              <w:left w:val="nil"/>
              <w:bottom w:val="nil"/>
              <w:right w:val="single" w:sz="12" w:space="0" w:color="auto"/>
            </w:tcBorders>
            <w:shd w:val="clear" w:color="auto" w:fill="FFFFFF"/>
          </w:tcPr>
          <w:p w14:paraId="7B312190"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single" w:sz="12" w:space="0" w:color="auto"/>
              <w:left w:val="single" w:sz="12" w:space="0" w:color="auto"/>
              <w:bottom w:val="nil"/>
              <w:right w:val="single" w:sz="12" w:space="0" w:color="auto"/>
            </w:tcBorders>
            <w:shd w:val="clear" w:color="auto" w:fill="FFFFFF"/>
            <w:vAlign w:val="center"/>
          </w:tcPr>
          <w:p w14:paraId="335C6BF2"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7.9247</w:t>
            </w:r>
          </w:p>
        </w:tc>
      </w:tr>
      <w:tr w:rsidR="00B81966" w:rsidRPr="003B459F" w14:paraId="19176B3D" w14:textId="77777777" w:rsidTr="003B459F">
        <w:trPr>
          <w:cantSplit/>
        </w:trPr>
        <w:tc>
          <w:tcPr>
            <w:tcW w:w="1074" w:type="dxa"/>
            <w:vMerge/>
            <w:tcBorders>
              <w:top w:val="nil"/>
              <w:left w:val="single" w:sz="12" w:space="0" w:color="auto"/>
              <w:bottom w:val="nil"/>
              <w:right w:val="nil"/>
            </w:tcBorders>
            <w:shd w:val="clear" w:color="auto" w:fill="FFFFFF"/>
          </w:tcPr>
          <w:p w14:paraId="2A7C62AD"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2" w:space="0" w:color="auto"/>
            </w:tcBorders>
            <w:shd w:val="clear" w:color="auto" w:fill="FFFFFF"/>
          </w:tcPr>
          <w:p w14:paraId="00E23D79"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left w:val="single" w:sz="12" w:space="0" w:color="auto"/>
              <w:bottom w:val="nil"/>
              <w:right w:val="single" w:sz="12" w:space="0" w:color="auto"/>
            </w:tcBorders>
            <w:shd w:val="clear" w:color="auto" w:fill="FFFFFF"/>
            <w:vAlign w:val="center"/>
          </w:tcPr>
          <w:p w14:paraId="46FDFE73"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7427</w:t>
            </w:r>
          </w:p>
        </w:tc>
      </w:tr>
      <w:tr w:rsidR="00B81966" w:rsidRPr="003B459F" w14:paraId="2A5F71AD" w14:textId="77777777" w:rsidTr="003B459F">
        <w:trPr>
          <w:cantSplit/>
        </w:trPr>
        <w:tc>
          <w:tcPr>
            <w:tcW w:w="1074" w:type="dxa"/>
            <w:vMerge/>
            <w:tcBorders>
              <w:top w:val="nil"/>
              <w:left w:val="single" w:sz="12" w:space="0" w:color="auto"/>
              <w:bottom w:val="single" w:sz="12" w:space="0" w:color="auto"/>
              <w:right w:val="nil"/>
            </w:tcBorders>
            <w:shd w:val="clear" w:color="auto" w:fill="FFFFFF"/>
          </w:tcPr>
          <w:p w14:paraId="3279CC24"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single" w:sz="12" w:space="0" w:color="auto"/>
              <w:right w:val="single" w:sz="12" w:space="0" w:color="auto"/>
            </w:tcBorders>
            <w:shd w:val="clear" w:color="auto" w:fill="FFFFFF"/>
          </w:tcPr>
          <w:p w14:paraId="059957C6" w14:textId="43D49F31"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left w:val="single" w:sz="12" w:space="0" w:color="auto"/>
              <w:bottom w:val="single" w:sz="12" w:space="0" w:color="auto"/>
              <w:right w:val="single" w:sz="12" w:space="0" w:color="auto"/>
            </w:tcBorders>
            <w:shd w:val="clear" w:color="auto" w:fill="FFFFFF"/>
            <w:vAlign w:val="center"/>
          </w:tcPr>
          <w:p w14:paraId="48240EFA"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3.39505</w:t>
            </w:r>
          </w:p>
        </w:tc>
      </w:tr>
      <w:tr w:rsidR="00B81966" w:rsidRPr="003B459F" w14:paraId="69A886B5" w14:textId="77777777" w:rsidTr="003B459F">
        <w:trPr>
          <w:cantSplit/>
        </w:trPr>
        <w:tc>
          <w:tcPr>
            <w:tcW w:w="1074" w:type="dxa"/>
            <w:vMerge w:val="restart"/>
            <w:tcBorders>
              <w:top w:val="single" w:sz="12" w:space="0" w:color="auto"/>
              <w:left w:val="single" w:sz="16" w:space="0" w:color="000000"/>
              <w:right w:val="nil"/>
            </w:tcBorders>
            <w:shd w:val="clear" w:color="auto" w:fill="FFFFFF"/>
          </w:tcPr>
          <w:p w14:paraId="2A98C00F"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103.00</w:t>
            </w:r>
          </w:p>
        </w:tc>
        <w:tc>
          <w:tcPr>
            <w:tcW w:w="991" w:type="dxa"/>
            <w:tcBorders>
              <w:top w:val="single" w:sz="12" w:space="0" w:color="auto"/>
              <w:left w:val="nil"/>
              <w:bottom w:val="nil"/>
              <w:right w:val="single" w:sz="16" w:space="0" w:color="000000"/>
            </w:tcBorders>
            <w:shd w:val="clear" w:color="auto" w:fill="FFFFFF"/>
          </w:tcPr>
          <w:p w14:paraId="410CBA7E"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single" w:sz="12" w:space="0" w:color="auto"/>
              <w:bottom w:val="nil"/>
              <w:right w:val="single" w:sz="16" w:space="0" w:color="000000"/>
            </w:tcBorders>
            <w:shd w:val="clear" w:color="auto" w:fill="FFFFFF"/>
            <w:vAlign w:val="center"/>
          </w:tcPr>
          <w:p w14:paraId="6A80C8E9"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7.0223</w:t>
            </w:r>
          </w:p>
        </w:tc>
      </w:tr>
      <w:tr w:rsidR="00B81966" w:rsidRPr="003B459F" w14:paraId="13C2B946" w14:textId="77777777" w:rsidTr="003B459F">
        <w:trPr>
          <w:cantSplit/>
        </w:trPr>
        <w:tc>
          <w:tcPr>
            <w:tcW w:w="1074" w:type="dxa"/>
            <w:vMerge/>
            <w:tcBorders>
              <w:top w:val="nil"/>
              <w:left w:val="single" w:sz="16" w:space="0" w:color="000000"/>
              <w:right w:val="nil"/>
            </w:tcBorders>
            <w:shd w:val="clear" w:color="auto" w:fill="FFFFFF"/>
          </w:tcPr>
          <w:p w14:paraId="0144B575"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43F20BF7"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23E1428C" w14:textId="7B22BB3E"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2166</w:t>
            </w:r>
          </w:p>
        </w:tc>
      </w:tr>
      <w:tr w:rsidR="00B81966" w:rsidRPr="003B459F" w14:paraId="46EC058D" w14:textId="77777777" w:rsidTr="003B459F">
        <w:trPr>
          <w:cantSplit/>
        </w:trPr>
        <w:tc>
          <w:tcPr>
            <w:tcW w:w="1074" w:type="dxa"/>
            <w:vMerge/>
            <w:tcBorders>
              <w:top w:val="nil"/>
              <w:left w:val="single" w:sz="16" w:space="0" w:color="000000"/>
              <w:right w:val="nil"/>
            </w:tcBorders>
            <w:shd w:val="clear" w:color="auto" w:fill="FFFFFF"/>
          </w:tcPr>
          <w:p w14:paraId="304A5FB0"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right w:val="single" w:sz="16" w:space="0" w:color="000000"/>
            </w:tcBorders>
            <w:shd w:val="clear" w:color="auto" w:fill="FFFFFF"/>
          </w:tcPr>
          <w:p w14:paraId="3045B1B0" w14:textId="4EEC0559"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right w:val="single" w:sz="16" w:space="0" w:color="000000"/>
            </w:tcBorders>
            <w:shd w:val="clear" w:color="auto" w:fill="FFFFFF"/>
            <w:vAlign w:val="center"/>
          </w:tcPr>
          <w:p w14:paraId="33B8784E"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3.69355</w:t>
            </w:r>
          </w:p>
        </w:tc>
      </w:tr>
      <w:tr w:rsidR="00B81966" w:rsidRPr="003B459F" w14:paraId="0E0ECE68" w14:textId="77777777" w:rsidTr="003B459F">
        <w:trPr>
          <w:cantSplit/>
        </w:trPr>
        <w:tc>
          <w:tcPr>
            <w:tcW w:w="1074" w:type="dxa"/>
            <w:vMerge w:val="restart"/>
            <w:tcBorders>
              <w:top w:val="nil"/>
              <w:left w:val="single" w:sz="16" w:space="0" w:color="000000"/>
              <w:right w:val="nil"/>
            </w:tcBorders>
            <w:shd w:val="clear" w:color="auto" w:fill="FFFFFF"/>
          </w:tcPr>
          <w:p w14:paraId="679DDB6B"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104.00</w:t>
            </w:r>
          </w:p>
        </w:tc>
        <w:tc>
          <w:tcPr>
            <w:tcW w:w="991" w:type="dxa"/>
            <w:tcBorders>
              <w:top w:val="nil"/>
              <w:left w:val="nil"/>
              <w:bottom w:val="nil"/>
              <w:right w:val="single" w:sz="16" w:space="0" w:color="000000"/>
            </w:tcBorders>
            <w:shd w:val="clear" w:color="auto" w:fill="FFFFFF"/>
          </w:tcPr>
          <w:p w14:paraId="2DF798F9"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nil"/>
              <w:bottom w:val="nil"/>
              <w:right w:val="single" w:sz="16" w:space="0" w:color="000000"/>
            </w:tcBorders>
            <w:shd w:val="clear" w:color="auto" w:fill="FFFFFF"/>
            <w:vAlign w:val="center"/>
          </w:tcPr>
          <w:p w14:paraId="38FAF17B"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8.4099</w:t>
            </w:r>
          </w:p>
        </w:tc>
      </w:tr>
      <w:tr w:rsidR="00B81966" w:rsidRPr="003B459F" w14:paraId="0F0735F3" w14:textId="77777777" w:rsidTr="003B459F">
        <w:trPr>
          <w:cantSplit/>
        </w:trPr>
        <w:tc>
          <w:tcPr>
            <w:tcW w:w="1074" w:type="dxa"/>
            <w:vMerge/>
            <w:tcBorders>
              <w:top w:val="nil"/>
              <w:left w:val="single" w:sz="16" w:space="0" w:color="000000"/>
              <w:right w:val="nil"/>
            </w:tcBorders>
            <w:shd w:val="clear" w:color="auto" w:fill="FFFFFF"/>
          </w:tcPr>
          <w:p w14:paraId="691133A3"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53F6D579"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20699F0B" w14:textId="20FED6F7" w:rsidR="00B81966" w:rsidRPr="003B459F" w:rsidRDefault="00B81966" w:rsidP="00B81966">
            <w:pPr>
              <w:autoSpaceDE w:val="0"/>
              <w:autoSpaceDN w:val="0"/>
              <w:adjustRightInd w:val="0"/>
              <w:spacing w:after="0" w:line="320" w:lineRule="atLeast"/>
              <w:ind w:left="60" w:right="60"/>
              <w:jc w:val="right"/>
              <w:rPr>
                <w:rFonts w:cs="Arial"/>
                <w:color w:val="3333FF"/>
              </w:rPr>
            </w:pPr>
            <w:r w:rsidRPr="003B459F">
              <w:rPr>
                <w:rFonts w:cs="Arial"/>
                <w:color w:val="3333FF"/>
              </w:rPr>
              <w:t>12900</w:t>
            </w:r>
          </w:p>
        </w:tc>
      </w:tr>
      <w:tr w:rsidR="00B81966" w:rsidRPr="003B459F" w14:paraId="3AE90937" w14:textId="77777777" w:rsidTr="003B459F">
        <w:trPr>
          <w:cantSplit/>
        </w:trPr>
        <w:tc>
          <w:tcPr>
            <w:tcW w:w="1074" w:type="dxa"/>
            <w:vMerge/>
            <w:tcBorders>
              <w:top w:val="nil"/>
              <w:left w:val="single" w:sz="16" w:space="0" w:color="000000"/>
              <w:right w:val="nil"/>
            </w:tcBorders>
            <w:shd w:val="clear" w:color="auto" w:fill="FFFFFF"/>
          </w:tcPr>
          <w:p w14:paraId="22AD73A9"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right w:val="single" w:sz="16" w:space="0" w:color="000000"/>
            </w:tcBorders>
            <w:shd w:val="clear" w:color="auto" w:fill="FFFFFF"/>
          </w:tcPr>
          <w:p w14:paraId="733ADFB3" w14:textId="4F960C69"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right w:val="single" w:sz="16" w:space="0" w:color="000000"/>
            </w:tcBorders>
            <w:shd w:val="clear" w:color="auto" w:fill="FFFFFF"/>
            <w:vAlign w:val="center"/>
          </w:tcPr>
          <w:p w14:paraId="32D545F1"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3.76993</w:t>
            </w:r>
          </w:p>
        </w:tc>
      </w:tr>
      <w:tr w:rsidR="00B81966" w:rsidRPr="003B459F" w14:paraId="3D9F098E" w14:textId="77777777" w:rsidTr="003B459F">
        <w:trPr>
          <w:cantSplit/>
        </w:trPr>
        <w:tc>
          <w:tcPr>
            <w:tcW w:w="1074" w:type="dxa"/>
            <w:vMerge w:val="restart"/>
            <w:tcBorders>
              <w:top w:val="nil"/>
              <w:left w:val="single" w:sz="16" w:space="0" w:color="000000"/>
              <w:right w:val="nil"/>
            </w:tcBorders>
            <w:shd w:val="clear" w:color="auto" w:fill="FFFFFF"/>
          </w:tcPr>
          <w:p w14:paraId="19135495"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105.00</w:t>
            </w:r>
          </w:p>
        </w:tc>
        <w:tc>
          <w:tcPr>
            <w:tcW w:w="991" w:type="dxa"/>
            <w:tcBorders>
              <w:top w:val="nil"/>
              <w:left w:val="nil"/>
              <w:bottom w:val="nil"/>
              <w:right w:val="single" w:sz="16" w:space="0" w:color="000000"/>
            </w:tcBorders>
            <w:shd w:val="clear" w:color="auto" w:fill="FFFFFF"/>
          </w:tcPr>
          <w:p w14:paraId="15A08431"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nil"/>
              <w:bottom w:val="nil"/>
              <w:right w:val="single" w:sz="16" w:space="0" w:color="000000"/>
            </w:tcBorders>
            <w:shd w:val="clear" w:color="auto" w:fill="FFFFFF"/>
            <w:vAlign w:val="center"/>
          </w:tcPr>
          <w:p w14:paraId="625DA565"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8.9847</w:t>
            </w:r>
          </w:p>
        </w:tc>
      </w:tr>
      <w:tr w:rsidR="00B81966" w:rsidRPr="003B459F" w14:paraId="5FC37AEB" w14:textId="77777777" w:rsidTr="003B459F">
        <w:trPr>
          <w:cantSplit/>
        </w:trPr>
        <w:tc>
          <w:tcPr>
            <w:tcW w:w="1074" w:type="dxa"/>
            <w:vMerge/>
            <w:tcBorders>
              <w:top w:val="nil"/>
              <w:left w:val="single" w:sz="16" w:space="0" w:color="000000"/>
              <w:right w:val="nil"/>
            </w:tcBorders>
            <w:shd w:val="clear" w:color="auto" w:fill="FFFFFF"/>
          </w:tcPr>
          <w:p w14:paraId="193E5BB7"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085127C4"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44A096BC"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11049</w:t>
            </w:r>
          </w:p>
        </w:tc>
      </w:tr>
      <w:tr w:rsidR="00B81966" w:rsidRPr="003B459F" w14:paraId="040ED7EB" w14:textId="77777777" w:rsidTr="003B459F">
        <w:trPr>
          <w:cantSplit/>
        </w:trPr>
        <w:tc>
          <w:tcPr>
            <w:tcW w:w="1074" w:type="dxa"/>
            <w:vMerge/>
            <w:tcBorders>
              <w:top w:val="nil"/>
              <w:left w:val="single" w:sz="16" w:space="0" w:color="000000"/>
              <w:right w:val="nil"/>
            </w:tcBorders>
            <w:shd w:val="clear" w:color="auto" w:fill="FFFFFF"/>
          </w:tcPr>
          <w:p w14:paraId="694F744B"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right w:val="single" w:sz="16" w:space="0" w:color="000000"/>
            </w:tcBorders>
            <w:shd w:val="clear" w:color="auto" w:fill="FFFFFF"/>
          </w:tcPr>
          <w:p w14:paraId="282D42CE" w14:textId="4A66F342"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right w:val="single" w:sz="16" w:space="0" w:color="000000"/>
            </w:tcBorders>
            <w:shd w:val="clear" w:color="auto" w:fill="FFFFFF"/>
            <w:vAlign w:val="center"/>
          </w:tcPr>
          <w:p w14:paraId="27B5C9E3"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4.05513</w:t>
            </w:r>
          </w:p>
        </w:tc>
      </w:tr>
      <w:tr w:rsidR="00B81966" w:rsidRPr="003B459F" w14:paraId="5E5DF26F" w14:textId="77777777" w:rsidTr="003B459F">
        <w:trPr>
          <w:cantSplit/>
        </w:trPr>
        <w:tc>
          <w:tcPr>
            <w:tcW w:w="1074" w:type="dxa"/>
            <w:vMerge w:val="restart"/>
            <w:tcBorders>
              <w:top w:val="nil"/>
              <w:left w:val="single" w:sz="16" w:space="0" w:color="000000"/>
              <w:right w:val="nil"/>
            </w:tcBorders>
            <w:shd w:val="clear" w:color="auto" w:fill="FFFFFF"/>
          </w:tcPr>
          <w:p w14:paraId="487E0CAA"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106.00</w:t>
            </w:r>
          </w:p>
        </w:tc>
        <w:tc>
          <w:tcPr>
            <w:tcW w:w="991" w:type="dxa"/>
            <w:tcBorders>
              <w:top w:val="nil"/>
              <w:left w:val="nil"/>
              <w:bottom w:val="nil"/>
              <w:right w:val="single" w:sz="16" w:space="0" w:color="000000"/>
            </w:tcBorders>
            <w:shd w:val="clear" w:color="auto" w:fill="FFFFFF"/>
          </w:tcPr>
          <w:p w14:paraId="26B8BBBD"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nil"/>
              <w:bottom w:val="nil"/>
              <w:right w:val="single" w:sz="16" w:space="0" w:color="000000"/>
            </w:tcBorders>
            <w:shd w:val="clear" w:color="auto" w:fill="FFFFFF"/>
            <w:vAlign w:val="center"/>
          </w:tcPr>
          <w:p w14:paraId="5F30634A"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9.3334</w:t>
            </w:r>
          </w:p>
        </w:tc>
      </w:tr>
      <w:tr w:rsidR="00B81966" w:rsidRPr="003B459F" w14:paraId="1A54B6E6" w14:textId="77777777" w:rsidTr="003B459F">
        <w:trPr>
          <w:cantSplit/>
        </w:trPr>
        <w:tc>
          <w:tcPr>
            <w:tcW w:w="1074" w:type="dxa"/>
            <w:vMerge/>
            <w:tcBorders>
              <w:top w:val="nil"/>
              <w:left w:val="single" w:sz="16" w:space="0" w:color="000000"/>
              <w:right w:val="nil"/>
            </w:tcBorders>
            <w:shd w:val="clear" w:color="auto" w:fill="FFFFFF"/>
          </w:tcPr>
          <w:p w14:paraId="552A8362"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5AFF387E"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52B23980"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10414</w:t>
            </w:r>
          </w:p>
        </w:tc>
      </w:tr>
      <w:tr w:rsidR="00B81966" w:rsidRPr="003B459F" w14:paraId="6EA86855" w14:textId="77777777" w:rsidTr="003B459F">
        <w:trPr>
          <w:cantSplit/>
        </w:trPr>
        <w:tc>
          <w:tcPr>
            <w:tcW w:w="1074" w:type="dxa"/>
            <w:vMerge/>
            <w:tcBorders>
              <w:top w:val="nil"/>
              <w:left w:val="single" w:sz="16" w:space="0" w:color="000000"/>
              <w:right w:val="nil"/>
            </w:tcBorders>
            <w:shd w:val="clear" w:color="auto" w:fill="FFFFFF"/>
          </w:tcPr>
          <w:p w14:paraId="3EF94F66"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right w:val="single" w:sz="16" w:space="0" w:color="000000"/>
            </w:tcBorders>
            <w:shd w:val="clear" w:color="auto" w:fill="FFFFFF"/>
          </w:tcPr>
          <w:p w14:paraId="7D67DE95" w14:textId="6A8F0005"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right w:val="single" w:sz="16" w:space="0" w:color="000000"/>
            </w:tcBorders>
            <w:shd w:val="clear" w:color="auto" w:fill="FFFFFF"/>
            <w:vAlign w:val="center"/>
          </w:tcPr>
          <w:p w14:paraId="7C088A23"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4.30857</w:t>
            </w:r>
          </w:p>
        </w:tc>
      </w:tr>
      <w:tr w:rsidR="00B81966" w:rsidRPr="003B459F" w14:paraId="113E213F" w14:textId="77777777" w:rsidTr="003B459F">
        <w:trPr>
          <w:cantSplit/>
        </w:trPr>
        <w:tc>
          <w:tcPr>
            <w:tcW w:w="1074" w:type="dxa"/>
            <w:vMerge w:val="restart"/>
            <w:tcBorders>
              <w:top w:val="nil"/>
              <w:left w:val="single" w:sz="16" w:space="0" w:color="000000"/>
              <w:right w:val="nil"/>
            </w:tcBorders>
            <w:shd w:val="clear" w:color="auto" w:fill="FFFFFF"/>
          </w:tcPr>
          <w:p w14:paraId="4DB77C64"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107.00</w:t>
            </w:r>
          </w:p>
        </w:tc>
        <w:tc>
          <w:tcPr>
            <w:tcW w:w="991" w:type="dxa"/>
            <w:tcBorders>
              <w:top w:val="nil"/>
              <w:left w:val="nil"/>
              <w:bottom w:val="nil"/>
              <w:right w:val="single" w:sz="16" w:space="0" w:color="000000"/>
            </w:tcBorders>
            <w:shd w:val="clear" w:color="auto" w:fill="FFFFFF"/>
          </w:tcPr>
          <w:p w14:paraId="132BD761"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nil"/>
              <w:bottom w:val="nil"/>
              <w:right w:val="single" w:sz="16" w:space="0" w:color="000000"/>
            </w:tcBorders>
            <w:shd w:val="clear" w:color="auto" w:fill="FFFFFF"/>
            <w:vAlign w:val="center"/>
          </w:tcPr>
          <w:p w14:paraId="56BC4F61"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9.5344</w:t>
            </w:r>
          </w:p>
        </w:tc>
      </w:tr>
      <w:tr w:rsidR="00B81966" w:rsidRPr="003B459F" w14:paraId="252A0695" w14:textId="77777777" w:rsidTr="003B459F">
        <w:trPr>
          <w:cantSplit/>
        </w:trPr>
        <w:tc>
          <w:tcPr>
            <w:tcW w:w="1074" w:type="dxa"/>
            <w:vMerge/>
            <w:tcBorders>
              <w:top w:val="nil"/>
              <w:left w:val="single" w:sz="16" w:space="0" w:color="000000"/>
              <w:right w:val="nil"/>
            </w:tcBorders>
            <w:shd w:val="clear" w:color="auto" w:fill="FFFFFF"/>
          </w:tcPr>
          <w:p w14:paraId="178E1BAC"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41C84849"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3703BB02"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10072</w:t>
            </w:r>
          </w:p>
        </w:tc>
      </w:tr>
      <w:tr w:rsidR="00B81966" w:rsidRPr="003B459F" w14:paraId="16D22308" w14:textId="77777777" w:rsidTr="003B459F">
        <w:trPr>
          <w:cantSplit/>
        </w:trPr>
        <w:tc>
          <w:tcPr>
            <w:tcW w:w="1074" w:type="dxa"/>
            <w:vMerge/>
            <w:tcBorders>
              <w:top w:val="nil"/>
              <w:left w:val="single" w:sz="16" w:space="0" w:color="000000"/>
              <w:right w:val="nil"/>
            </w:tcBorders>
            <w:shd w:val="clear" w:color="auto" w:fill="FFFFFF"/>
          </w:tcPr>
          <w:p w14:paraId="584B4736"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right w:val="single" w:sz="16" w:space="0" w:color="000000"/>
            </w:tcBorders>
            <w:shd w:val="clear" w:color="auto" w:fill="FFFFFF"/>
          </w:tcPr>
          <w:p w14:paraId="5AF7CE96" w14:textId="0B009FE1"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right w:val="single" w:sz="16" w:space="0" w:color="000000"/>
            </w:tcBorders>
            <w:shd w:val="clear" w:color="auto" w:fill="FFFFFF"/>
            <w:vAlign w:val="center"/>
          </w:tcPr>
          <w:p w14:paraId="4B54FF47"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4.57769</w:t>
            </w:r>
          </w:p>
        </w:tc>
      </w:tr>
      <w:tr w:rsidR="00B81966" w:rsidRPr="003B459F" w14:paraId="2ABF7FFD" w14:textId="77777777" w:rsidTr="003B459F">
        <w:trPr>
          <w:cantSplit/>
        </w:trPr>
        <w:tc>
          <w:tcPr>
            <w:tcW w:w="1074" w:type="dxa"/>
            <w:vMerge w:val="restart"/>
            <w:tcBorders>
              <w:top w:val="nil"/>
              <w:left w:val="single" w:sz="16" w:space="0" w:color="000000"/>
              <w:right w:val="nil"/>
            </w:tcBorders>
            <w:shd w:val="clear" w:color="auto" w:fill="FFFFFF"/>
          </w:tcPr>
          <w:p w14:paraId="1696B463"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108.00</w:t>
            </w:r>
          </w:p>
        </w:tc>
        <w:tc>
          <w:tcPr>
            <w:tcW w:w="991" w:type="dxa"/>
            <w:tcBorders>
              <w:top w:val="nil"/>
              <w:left w:val="nil"/>
              <w:bottom w:val="nil"/>
              <w:right w:val="single" w:sz="16" w:space="0" w:color="000000"/>
            </w:tcBorders>
            <w:shd w:val="clear" w:color="auto" w:fill="FFFFFF"/>
          </w:tcPr>
          <w:p w14:paraId="2E930292"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nil"/>
              <w:bottom w:val="nil"/>
              <w:right w:val="single" w:sz="16" w:space="0" w:color="000000"/>
            </w:tcBorders>
            <w:shd w:val="clear" w:color="auto" w:fill="FFFFFF"/>
            <w:vAlign w:val="center"/>
          </w:tcPr>
          <w:p w14:paraId="365D0CC4"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6.9550</w:t>
            </w:r>
          </w:p>
        </w:tc>
      </w:tr>
      <w:tr w:rsidR="00B81966" w:rsidRPr="003B459F" w14:paraId="4267937B" w14:textId="77777777" w:rsidTr="003B459F">
        <w:trPr>
          <w:cantSplit/>
        </w:trPr>
        <w:tc>
          <w:tcPr>
            <w:tcW w:w="1074" w:type="dxa"/>
            <w:vMerge/>
            <w:tcBorders>
              <w:top w:val="nil"/>
              <w:left w:val="single" w:sz="16" w:space="0" w:color="000000"/>
              <w:right w:val="nil"/>
            </w:tcBorders>
            <w:shd w:val="clear" w:color="auto" w:fill="FFFFFF"/>
          </w:tcPr>
          <w:p w14:paraId="0F9DDD03"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3634763C"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040802FF"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8441</w:t>
            </w:r>
          </w:p>
        </w:tc>
      </w:tr>
      <w:tr w:rsidR="00B81966" w:rsidRPr="003B459F" w14:paraId="13DC2AA0" w14:textId="77777777" w:rsidTr="003B459F">
        <w:trPr>
          <w:cantSplit/>
        </w:trPr>
        <w:tc>
          <w:tcPr>
            <w:tcW w:w="1074" w:type="dxa"/>
            <w:vMerge/>
            <w:tcBorders>
              <w:top w:val="nil"/>
              <w:left w:val="single" w:sz="16" w:space="0" w:color="000000"/>
              <w:right w:val="nil"/>
            </w:tcBorders>
            <w:shd w:val="clear" w:color="auto" w:fill="FFFFFF"/>
          </w:tcPr>
          <w:p w14:paraId="1A919AEC"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right w:val="single" w:sz="16" w:space="0" w:color="000000"/>
            </w:tcBorders>
            <w:shd w:val="clear" w:color="auto" w:fill="FFFFFF"/>
          </w:tcPr>
          <w:p w14:paraId="5EF0FCEA" w14:textId="320228F8"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right w:val="single" w:sz="16" w:space="0" w:color="000000"/>
            </w:tcBorders>
            <w:shd w:val="clear" w:color="auto" w:fill="FFFFFF"/>
            <w:vAlign w:val="center"/>
          </w:tcPr>
          <w:p w14:paraId="149E3176"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5.31147</w:t>
            </w:r>
          </w:p>
        </w:tc>
      </w:tr>
      <w:tr w:rsidR="00B81966" w:rsidRPr="003B459F" w14:paraId="29C5D98A" w14:textId="77777777" w:rsidTr="003B459F">
        <w:trPr>
          <w:cantSplit/>
        </w:trPr>
        <w:tc>
          <w:tcPr>
            <w:tcW w:w="1074" w:type="dxa"/>
            <w:vMerge w:val="restart"/>
            <w:tcBorders>
              <w:top w:val="nil"/>
              <w:left w:val="single" w:sz="16" w:space="0" w:color="000000"/>
              <w:right w:val="nil"/>
            </w:tcBorders>
            <w:shd w:val="clear" w:color="auto" w:fill="FFFFFF"/>
          </w:tcPr>
          <w:p w14:paraId="005BFCCB"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109.00</w:t>
            </w:r>
          </w:p>
        </w:tc>
        <w:tc>
          <w:tcPr>
            <w:tcW w:w="991" w:type="dxa"/>
            <w:tcBorders>
              <w:top w:val="nil"/>
              <w:left w:val="nil"/>
              <w:bottom w:val="nil"/>
              <w:right w:val="single" w:sz="16" w:space="0" w:color="000000"/>
            </w:tcBorders>
            <w:shd w:val="clear" w:color="auto" w:fill="FFFFFF"/>
          </w:tcPr>
          <w:p w14:paraId="63FDA1DB"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nil"/>
              <w:bottom w:val="nil"/>
              <w:right w:val="single" w:sz="16" w:space="0" w:color="000000"/>
            </w:tcBorders>
            <w:shd w:val="clear" w:color="auto" w:fill="FFFFFF"/>
            <w:vAlign w:val="center"/>
          </w:tcPr>
          <w:p w14:paraId="238E6BAF"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9.9574</w:t>
            </w:r>
          </w:p>
        </w:tc>
      </w:tr>
      <w:tr w:rsidR="00B81966" w:rsidRPr="003B459F" w14:paraId="31107433" w14:textId="77777777" w:rsidTr="003B459F">
        <w:trPr>
          <w:cantSplit/>
        </w:trPr>
        <w:tc>
          <w:tcPr>
            <w:tcW w:w="1074" w:type="dxa"/>
            <w:vMerge/>
            <w:tcBorders>
              <w:top w:val="nil"/>
              <w:left w:val="single" w:sz="16" w:space="0" w:color="000000"/>
              <w:right w:val="nil"/>
            </w:tcBorders>
            <w:shd w:val="clear" w:color="auto" w:fill="FFFFFF"/>
          </w:tcPr>
          <w:p w14:paraId="2637491E"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31FCD067"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39208EBB"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9037</w:t>
            </w:r>
          </w:p>
        </w:tc>
      </w:tr>
      <w:tr w:rsidR="00B81966" w:rsidRPr="003B459F" w14:paraId="4246E846" w14:textId="77777777" w:rsidTr="003B459F">
        <w:trPr>
          <w:cantSplit/>
        </w:trPr>
        <w:tc>
          <w:tcPr>
            <w:tcW w:w="1074" w:type="dxa"/>
            <w:vMerge/>
            <w:tcBorders>
              <w:top w:val="nil"/>
              <w:left w:val="single" w:sz="16" w:space="0" w:color="000000"/>
              <w:right w:val="nil"/>
            </w:tcBorders>
            <w:shd w:val="clear" w:color="auto" w:fill="FFFFFF"/>
          </w:tcPr>
          <w:p w14:paraId="5F46A151"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right w:val="single" w:sz="16" w:space="0" w:color="000000"/>
            </w:tcBorders>
            <w:shd w:val="clear" w:color="auto" w:fill="FFFFFF"/>
          </w:tcPr>
          <w:p w14:paraId="33A783A2" w14:textId="17EA8EB5"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right w:val="single" w:sz="16" w:space="0" w:color="000000"/>
            </w:tcBorders>
            <w:shd w:val="clear" w:color="auto" w:fill="FFFFFF"/>
            <w:vAlign w:val="center"/>
          </w:tcPr>
          <w:p w14:paraId="6EB57498"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4.79376</w:t>
            </w:r>
          </w:p>
        </w:tc>
      </w:tr>
      <w:tr w:rsidR="00B81966" w:rsidRPr="003B459F" w14:paraId="63291549" w14:textId="77777777" w:rsidTr="003B459F">
        <w:trPr>
          <w:cantSplit/>
        </w:trPr>
        <w:tc>
          <w:tcPr>
            <w:tcW w:w="1074" w:type="dxa"/>
            <w:vMerge w:val="restart"/>
            <w:tcBorders>
              <w:top w:val="nil"/>
              <w:left w:val="single" w:sz="16" w:space="0" w:color="000000"/>
              <w:right w:val="nil"/>
            </w:tcBorders>
            <w:shd w:val="clear" w:color="auto" w:fill="FFFFFF"/>
          </w:tcPr>
          <w:p w14:paraId="3549A56A"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110.00</w:t>
            </w:r>
          </w:p>
        </w:tc>
        <w:tc>
          <w:tcPr>
            <w:tcW w:w="991" w:type="dxa"/>
            <w:tcBorders>
              <w:top w:val="nil"/>
              <w:left w:val="nil"/>
              <w:bottom w:val="nil"/>
              <w:right w:val="single" w:sz="16" w:space="0" w:color="000000"/>
            </w:tcBorders>
            <w:shd w:val="clear" w:color="auto" w:fill="FFFFFF"/>
          </w:tcPr>
          <w:p w14:paraId="655BA122"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nil"/>
              <w:bottom w:val="nil"/>
              <w:right w:val="single" w:sz="16" w:space="0" w:color="000000"/>
            </w:tcBorders>
            <w:shd w:val="clear" w:color="auto" w:fill="FFFFFF"/>
            <w:vAlign w:val="center"/>
          </w:tcPr>
          <w:p w14:paraId="755BF092"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7.8708</w:t>
            </w:r>
          </w:p>
        </w:tc>
      </w:tr>
      <w:tr w:rsidR="00B81966" w:rsidRPr="003B459F" w14:paraId="156167B9" w14:textId="77777777" w:rsidTr="003B459F">
        <w:trPr>
          <w:cantSplit/>
        </w:trPr>
        <w:tc>
          <w:tcPr>
            <w:tcW w:w="1074" w:type="dxa"/>
            <w:vMerge/>
            <w:tcBorders>
              <w:top w:val="nil"/>
              <w:left w:val="single" w:sz="16" w:space="0" w:color="000000"/>
              <w:right w:val="nil"/>
            </w:tcBorders>
            <w:shd w:val="clear" w:color="auto" w:fill="FFFFFF"/>
          </w:tcPr>
          <w:p w14:paraId="3A22824A"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58ED1285"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1AC51272"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38644</w:t>
            </w:r>
          </w:p>
        </w:tc>
      </w:tr>
      <w:tr w:rsidR="00B81966" w:rsidRPr="003B459F" w14:paraId="7B59CA12" w14:textId="77777777" w:rsidTr="003B459F">
        <w:trPr>
          <w:cantSplit/>
        </w:trPr>
        <w:tc>
          <w:tcPr>
            <w:tcW w:w="1074" w:type="dxa"/>
            <w:vMerge/>
            <w:tcBorders>
              <w:top w:val="nil"/>
              <w:left w:val="single" w:sz="16" w:space="0" w:color="000000"/>
              <w:right w:val="nil"/>
            </w:tcBorders>
            <w:shd w:val="clear" w:color="auto" w:fill="FFFFFF"/>
          </w:tcPr>
          <w:p w14:paraId="54D4E28C"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right w:val="single" w:sz="16" w:space="0" w:color="000000"/>
            </w:tcBorders>
            <w:shd w:val="clear" w:color="auto" w:fill="FFFFFF"/>
          </w:tcPr>
          <w:p w14:paraId="0603F37F" w14:textId="1C717CB7"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right w:val="single" w:sz="16" w:space="0" w:color="000000"/>
            </w:tcBorders>
            <w:shd w:val="clear" w:color="auto" w:fill="FFFFFF"/>
            <w:vAlign w:val="center"/>
          </w:tcPr>
          <w:p w14:paraId="1E4C976C"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5.79078</w:t>
            </w:r>
          </w:p>
        </w:tc>
      </w:tr>
      <w:tr w:rsidR="00B81966" w:rsidRPr="003B459F" w14:paraId="07ECCFAF" w14:textId="77777777" w:rsidTr="003B459F">
        <w:trPr>
          <w:cantSplit/>
        </w:trPr>
        <w:tc>
          <w:tcPr>
            <w:tcW w:w="1074" w:type="dxa"/>
            <w:vMerge w:val="restart"/>
            <w:tcBorders>
              <w:top w:val="nil"/>
              <w:left w:val="single" w:sz="16" w:space="0" w:color="000000"/>
              <w:bottom w:val="single" w:sz="16" w:space="0" w:color="000000"/>
              <w:right w:val="nil"/>
            </w:tcBorders>
            <w:shd w:val="clear" w:color="auto" w:fill="FFFFFF"/>
          </w:tcPr>
          <w:p w14:paraId="6FEA1565"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Total</w:t>
            </w:r>
          </w:p>
        </w:tc>
        <w:tc>
          <w:tcPr>
            <w:tcW w:w="991" w:type="dxa"/>
            <w:tcBorders>
              <w:top w:val="nil"/>
              <w:left w:val="nil"/>
              <w:bottom w:val="nil"/>
              <w:right w:val="single" w:sz="16" w:space="0" w:color="000000"/>
            </w:tcBorders>
            <w:shd w:val="clear" w:color="auto" w:fill="FFFFFF"/>
          </w:tcPr>
          <w:p w14:paraId="0243A6E7"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Mean</w:t>
            </w:r>
          </w:p>
        </w:tc>
        <w:tc>
          <w:tcPr>
            <w:tcW w:w="1800" w:type="dxa"/>
            <w:tcBorders>
              <w:top w:val="nil"/>
              <w:bottom w:val="nil"/>
              <w:right w:val="single" w:sz="16" w:space="0" w:color="000000"/>
            </w:tcBorders>
            <w:shd w:val="clear" w:color="auto" w:fill="FFFFFF"/>
            <w:vAlign w:val="center"/>
          </w:tcPr>
          <w:p w14:paraId="111258FE"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8.3087</w:t>
            </w:r>
          </w:p>
        </w:tc>
      </w:tr>
      <w:tr w:rsidR="00B81966" w:rsidRPr="003B459F" w14:paraId="24284ADF" w14:textId="77777777" w:rsidTr="003B459F">
        <w:trPr>
          <w:cantSplit/>
        </w:trPr>
        <w:tc>
          <w:tcPr>
            <w:tcW w:w="1074" w:type="dxa"/>
            <w:vMerge/>
            <w:tcBorders>
              <w:top w:val="nil"/>
              <w:left w:val="single" w:sz="16" w:space="0" w:color="000000"/>
              <w:bottom w:val="single" w:sz="16" w:space="0" w:color="000000"/>
              <w:right w:val="nil"/>
            </w:tcBorders>
            <w:shd w:val="clear" w:color="auto" w:fill="FFFFFF"/>
          </w:tcPr>
          <w:p w14:paraId="22E82406"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nil"/>
              <w:right w:val="single" w:sz="16" w:space="0" w:color="000000"/>
            </w:tcBorders>
            <w:shd w:val="clear" w:color="auto" w:fill="FFFFFF"/>
          </w:tcPr>
          <w:p w14:paraId="3EBABD8A" w14:textId="77777777" w:rsidR="00B81966" w:rsidRPr="003B459F" w:rsidRDefault="00B81966" w:rsidP="00F03CDD">
            <w:pPr>
              <w:autoSpaceDE w:val="0"/>
              <w:autoSpaceDN w:val="0"/>
              <w:adjustRightInd w:val="0"/>
              <w:spacing w:after="0" w:line="320" w:lineRule="atLeast"/>
              <w:ind w:left="60" w:right="60"/>
              <w:rPr>
                <w:rFonts w:cs="Arial"/>
                <w:color w:val="3333FF"/>
              </w:rPr>
            </w:pPr>
            <w:r w:rsidRPr="003B459F">
              <w:rPr>
                <w:rFonts w:cs="Arial"/>
                <w:color w:val="3333FF"/>
              </w:rPr>
              <w:t>N</w:t>
            </w:r>
          </w:p>
        </w:tc>
        <w:tc>
          <w:tcPr>
            <w:tcW w:w="1800" w:type="dxa"/>
            <w:tcBorders>
              <w:top w:val="nil"/>
              <w:bottom w:val="nil"/>
              <w:right w:val="single" w:sz="16" w:space="0" w:color="000000"/>
            </w:tcBorders>
            <w:shd w:val="clear" w:color="auto" w:fill="FFFFFF"/>
            <w:vAlign w:val="center"/>
          </w:tcPr>
          <w:p w14:paraId="13439E9B"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115607</w:t>
            </w:r>
          </w:p>
        </w:tc>
      </w:tr>
      <w:tr w:rsidR="00B81966" w:rsidRPr="003B459F" w14:paraId="484E0838" w14:textId="77777777" w:rsidTr="003B459F">
        <w:trPr>
          <w:cantSplit/>
        </w:trPr>
        <w:tc>
          <w:tcPr>
            <w:tcW w:w="1074" w:type="dxa"/>
            <w:vMerge/>
            <w:tcBorders>
              <w:top w:val="nil"/>
              <w:left w:val="single" w:sz="16" w:space="0" w:color="000000"/>
              <w:bottom w:val="single" w:sz="16" w:space="0" w:color="000000"/>
              <w:right w:val="nil"/>
            </w:tcBorders>
            <w:shd w:val="clear" w:color="auto" w:fill="FFFFFF"/>
          </w:tcPr>
          <w:p w14:paraId="38CD0715" w14:textId="77777777" w:rsidR="00B81966" w:rsidRPr="003B459F" w:rsidRDefault="00B81966" w:rsidP="00F03CDD">
            <w:pPr>
              <w:autoSpaceDE w:val="0"/>
              <w:autoSpaceDN w:val="0"/>
              <w:adjustRightInd w:val="0"/>
              <w:spacing w:after="0" w:line="240" w:lineRule="auto"/>
              <w:rPr>
                <w:rFonts w:cs="Arial"/>
                <w:color w:val="3333FF"/>
              </w:rPr>
            </w:pPr>
          </w:p>
        </w:tc>
        <w:tc>
          <w:tcPr>
            <w:tcW w:w="991" w:type="dxa"/>
            <w:tcBorders>
              <w:top w:val="nil"/>
              <w:left w:val="nil"/>
              <w:bottom w:val="single" w:sz="16" w:space="0" w:color="000000"/>
              <w:right w:val="single" w:sz="16" w:space="0" w:color="000000"/>
            </w:tcBorders>
            <w:shd w:val="clear" w:color="auto" w:fill="FFFFFF"/>
          </w:tcPr>
          <w:p w14:paraId="2C9581B4" w14:textId="48CA2C7B" w:rsidR="00B81966" w:rsidRPr="003B459F" w:rsidRDefault="00B81966" w:rsidP="00B81966">
            <w:pPr>
              <w:autoSpaceDE w:val="0"/>
              <w:autoSpaceDN w:val="0"/>
              <w:adjustRightInd w:val="0"/>
              <w:spacing w:after="0" w:line="320" w:lineRule="atLeast"/>
              <w:ind w:left="60" w:right="60"/>
              <w:rPr>
                <w:rFonts w:cs="Arial"/>
                <w:color w:val="3333FF"/>
              </w:rPr>
            </w:pPr>
            <w:r w:rsidRPr="003B459F">
              <w:rPr>
                <w:rFonts w:cs="Arial"/>
                <w:color w:val="3333FF"/>
              </w:rPr>
              <w:t>Std. Dev</w:t>
            </w:r>
          </w:p>
        </w:tc>
        <w:tc>
          <w:tcPr>
            <w:tcW w:w="1800" w:type="dxa"/>
            <w:tcBorders>
              <w:top w:val="nil"/>
              <w:bottom w:val="single" w:sz="16" w:space="0" w:color="000000"/>
              <w:right w:val="single" w:sz="16" w:space="0" w:color="000000"/>
            </w:tcBorders>
            <w:shd w:val="clear" w:color="auto" w:fill="FFFFFF"/>
            <w:vAlign w:val="center"/>
          </w:tcPr>
          <w:p w14:paraId="7FD277E2" w14:textId="77777777" w:rsidR="00B81966" w:rsidRPr="003B459F" w:rsidRDefault="00B81966" w:rsidP="00F03CDD">
            <w:pPr>
              <w:autoSpaceDE w:val="0"/>
              <w:autoSpaceDN w:val="0"/>
              <w:adjustRightInd w:val="0"/>
              <w:spacing w:after="0" w:line="320" w:lineRule="atLeast"/>
              <w:ind w:left="60" w:right="60"/>
              <w:jc w:val="right"/>
              <w:rPr>
                <w:rFonts w:cs="Arial"/>
                <w:color w:val="3333FF"/>
              </w:rPr>
            </w:pPr>
            <w:r w:rsidRPr="003B459F">
              <w:rPr>
                <w:rFonts w:cs="Arial"/>
                <w:color w:val="3333FF"/>
              </w:rPr>
              <w:t>4.94022</w:t>
            </w:r>
          </w:p>
        </w:tc>
      </w:tr>
    </w:tbl>
    <w:p w14:paraId="36AD595A" w14:textId="77777777" w:rsidR="003B459F" w:rsidRDefault="003B459F" w:rsidP="00AE44B9">
      <w:pPr>
        <w:autoSpaceDE w:val="0"/>
        <w:autoSpaceDN w:val="0"/>
        <w:adjustRightInd w:val="0"/>
        <w:spacing w:after="0" w:line="240" w:lineRule="auto"/>
        <w:rPr>
          <w:rFonts w:cstheme="minorHAnsi"/>
          <w:b/>
          <w:bCs/>
        </w:rPr>
      </w:pPr>
    </w:p>
    <w:p w14:paraId="55A412D5" w14:textId="247F1094" w:rsidR="00AE44B9" w:rsidRDefault="00AE44B9" w:rsidP="00AE44B9">
      <w:pPr>
        <w:autoSpaceDE w:val="0"/>
        <w:autoSpaceDN w:val="0"/>
        <w:adjustRightInd w:val="0"/>
        <w:spacing w:after="0" w:line="240" w:lineRule="auto"/>
        <w:rPr>
          <w:rFonts w:cstheme="minorHAnsi"/>
          <w:bCs/>
          <w:color w:val="3333FF"/>
        </w:rPr>
      </w:pPr>
      <w:r>
        <w:rPr>
          <w:rFonts w:cstheme="minorHAnsi"/>
          <w:b/>
          <w:bCs/>
        </w:rPr>
        <w:t xml:space="preserve">2b3.7. Statistical </w:t>
      </w:r>
      <w:r w:rsidRPr="00A25024">
        <w:rPr>
          <w:rFonts w:cstheme="minorHAnsi"/>
          <w:b/>
          <w:bCs/>
        </w:rPr>
        <w:t>Risk Model Calibration Statistics</w:t>
      </w:r>
      <w:r>
        <w:rPr>
          <w:rFonts w:cstheme="minorHAnsi"/>
          <w:b/>
          <w:bCs/>
        </w:rPr>
        <w:t xml:space="preserve"> </w:t>
      </w:r>
      <w:r w:rsidRPr="003605B4">
        <w:rPr>
          <w:rFonts w:cstheme="minorHAnsi"/>
          <w:bCs/>
        </w:rPr>
        <w:t>(</w:t>
      </w:r>
      <w:r w:rsidRPr="003605B4">
        <w:rPr>
          <w:rFonts w:cstheme="minorHAnsi"/>
          <w:bCs/>
          <w:i/>
        </w:rPr>
        <w:t>e.g., Hosmer-</w:t>
      </w:r>
      <w:proofErr w:type="spellStart"/>
      <w:r w:rsidRPr="003605B4">
        <w:rPr>
          <w:rFonts w:cstheme="minorHAnsi"/>
          <w:bCs/>
          <w:i/>
        </w:rPr>
        <w:t>Lemeshow</w:t>
      </w:r>
      <w:proofErr w:type="spellEnd"/>
      <w:r w:rsidRPr="003605B4">
        <w:rPr>
          <w:rFonts w:cstheme="minorHAnsi"/>
          <w:bCs/>
          <w:i/>
        </w:rPr>
        <w:t xml:space="preserve"> statistic</w:t>
      </w:r>
      <w:r w:rsidRPr="003605B4">
        <w:rPr>
          <w:rFonts w:cstheme="minorHAnsi"/>
          <w:bCs/>
        </w:rPr>
        <w:t>)</w:t>
      </w:r>
      <w:r w:rsidRPr="00A25024">
        <w:rPr>
          <w:rFonts w:cstheme="minorHAnsi"/>
          <w:bCs/>
        </w:rPr>
        <w:t xml:space="preserve">:  </w:t>
      </w:r>
      <w:r w:rsidRPr="00A25024">
        <w:rPr>
          <w:rFonts w:cstheme="minorHAnsi"/>
          <w:bCs/>
        </w:rPr>
        <w:br/>
      </w:r>
      <w:r w:rsidR="00B81966" w:rsidRPr="00B81966">
        <w:rPr>
          <w:rFonts w:cstheme="minorHAnsi"/>
          <w:bCs/>
          <w:color w:val="3333FF"/>
        </w:rPr>
        <w:t>N/A</w:t>
      </w:r>
    </w:p>
    <w:p w14:paraId="69A33ECE" w14:textId="77777777" w:rsidR="003B459F" w:rsidRDefault="003B459F" w:rsidP="00AE44B9">
      <w:pPr>
        <w:autoSpaceDE w:val="0"/>
        <w:autoSpaceDN w:val="0"/>
        <w:adjustRightInd w:val="0"/>
        <w:spacing w:after="0" w:line="240" w:lineRule="auto"/>
        <w:rPr>
          <w:rFonts w:cstheme="minorHAnsi"/>
          <w:b/>
          <w:bCs/>
        </w:rPr>
      </w:pPr>
    </w:p>
    <w:p w14:paraId="12734F39" w14:textId="39ABB1D7" w:rsidR="00AE44B9" w:rsidRDefault="00AE44B9" w:rsidP="00AE44B9">
      <w:pPr>
        <w:autoSpaceDE w:val="0"/>
        <w:autoSpaceDN w:val="0"/>
        <w:adjustRightInd w:val="0"/>
        <w:spacing w:after="0" w:line="240" w:lineRule="auto"/>
        <w:rPr>
          <w:rFonts w:cstheme="minorHAnsi"/>
          <w:color w:val="3333FF"/>
        </w:rPr>
      </w:pPr>
      <w:r>
        <w:rPr>
          <w:rFonts w:cstheme="minorHAnsi"/>
          <w:b/>
          <w:bCs/>
        </w:rPr>
        <w:lastRenderedPageBreak/>
        <w:t xml:space="preserve">2b3.8. Statistical </w:t>
      </w:r>
      <w:r w:rsidRPr="00A25024">
        <w:rPr>
          <w:rFonts w:cstheme="minorHAnsi"/>
          <w:b/>
          <w:bCs/>
        </w:rPr>
        <w:t>Risk Model Calibration – Risk decile plots or calibration curves</w:t>
      </w:r>
      <w:proofErr w:type="gramStart"/>
      <w:r w:rsidRPr="00A25024">
        <w:rPr>
          <w:rFonts w:cstheme="minorHAnsi"/>
          <w:bCs/>
        </w:rPr>
        <w:t>:</w:t>
      </w:r>
      <w:proofErr w:type="gramEnd"/>
      <w:r w:rsidRPr="00A25024">
        <w:rPr>
          <w:rFonts w:cstheme="minorHAnsi"/>
          <w:bCs/>
        </w:rPr>
        <w:br/>
      </w:r>
      <w:r w:rsidR="00B81966" w:rsidRPr="00B81966">
        <w:rPr>
          <w:rFonts w:cstheme="minorHAnsi"/>
          <w:color w:val="3333FF"/>
        </w:rPr>
        <w:t>N/A</w:t>
      </w:r>
    </w:p>
    <w:p w14:paraId="0AD2682A" w14:textId="77777777" w:rsidR="00B81966" w:rsidRDefault="00B81966" w:rsidP="00AE44B9">
      <w:pPr>
        <w:autoSpaceDE w:val="0"/>
        <w:autoSpaceDN w:val="0"/>
        <w:adjustRightInd w:val="0"/>
        <w:spacing w:after="0" w:line="240" w:lineRule="auto"/>
        <w:rPr>
          <w:rFonts w:cstheme="minorHAnsi"/>
          <w:b/>
        </w:rPr>
      </w:pPr>
    </w:p>
    <w:p w14:paraId="6CB2E903" w14:textId="77777777" w:rsidR="00AE44B9" w:rsidRPr="00A25024" w:rsidRDefault="00AE44B9" w:rsidP="00AE44B9">
      <w:pPr>
        <w:autoSpaceDE w:val="0"/>
        <w:autoSpaceDN w:val="0"/>
        <w:adjustRightInd w:val="0"/>
        <w:spacing w:after="0" w:line="240" w:lineRule="auto"/>
        <w:rPr>
          <w:rFonts w:cstheme="minorHAnsi"/>
          <w:bCs/>
        </w:rPr>
      </w:pPr>
      <w:bookmarkStart w:id="12" w:name="question2b49"/>
      <w:bookmarkEnd w:id="12"/>
      <w:r>
        <w:rPr>
          <w:rFonts w:cstheme="minorHAnsi"/>
          <w:b/>
        </w:rPr>
        <w:t xml:space="preserve">2b3.9. Results of </w:t>
      </w:r>
      <w:r w:rsidRPr="00A25024">
        <w:rPr>
          <w:rFonts w:cstheme="minorHAnsi"/>
          <w:b/>
        </w:rPr>
        <w:t>Risk Stratification Analysis</w:t>
      </w:r>
      <w:r w:rsidRPr="00A25024">
        <w:rPr>
          <w:rFonts w:cstheme="minorHAnsi"/>
        </w:rPr>
        <w:t xml:space="preserve">: </w:t>
      </w:r>
      <w:r w:rsidRPr="00A25024">
        <w:rPr>
          <w:rFonts w:cstheme="minorHAnsi"/>
          <w:bCs/>
        </w:rPr>
        <w:t xml:space="preserve"> </w:t>
      </w:r>
    </w:p>
    <w:p w14:paraId="2375B88A" w14:textId="26A1B56C" w:rsidR="00B81966" w:rsidRDefault="00B81966" w:rsidP="00B81966">
      <w:pPr>
        <w:autoSpaceDE w:val="0"/>
        <w:autoSpaceDN w:val="0"/>
        <w:adjustRightInd w:val="0"/>
        <w:spacing w:after="0" w:line="240" w:lineRule="auto"/>
        <w:rPr>
          <w:rFonts w:cstheme="minorHAnsi"/>
          <w:bCs/>
          <w:color w:val="3333FF"/>
        </w:rPr>
      </w:pPr>
      <w:r>
        <w:rPr>
          <w:rFonts w:cstheme="minorHAnsi"/>
          <w:bCs/>
          <w:color w:val="3333FF"/>
        </w:rPr>
        <w:t>An ANOVA was conducted to determine if there were significant differences in mean mobility change by impairment type. A statistically significant difference was found in mean mobility change by impairment type, F=1021.40 (</w:t>
      </w:r>
      <w:proofErr w:type="spellStart"/>
      <w:proofErr w:type="gramStart"/>
      <w:r>
        <w:rPr>
          <w:rFonts w:cstheme="minorHAnsi"/>
          <w:bCs/>
          <w:color w:val="3333FF"/>
        </w:rPr>
        <w:t>df</w:t>
      </w:r>
      <w:proofErr w:type="spellEnd"/>
      <w:r>
        <w:rPr>
          <w:rFonts w:cstheme="minorHAnsi"/>
          <w:bCs/>
          <w:color w:val="3333FF"/>
        </w:rPr>
        <w:t>=</w:t>
      </w:r>
      <w:proofErr w:type="gramEnd"/>
      <w:r>
        <w:rPr>
          <w:rFonts w:cstheme="minorHAnsi"/>
          <w:bCs/>
          <w:color w:val="3333FF"/>
        </w:rPr>
        <w:t>15), p=.000. The mean and standard deviation in total mobility</w:t>
      </w:r>
      <w:r w:rsidRPr="0092220D">
        <w:rPr>
          <w:rFonts w:cstheme="minorHAnsi"/>
          <w:bCs/>
          <w:color w:val="3333FF"/>
        </w:rPr>
        <w:t xml:space="preserve"> change </w:t>
      </w:r>
      <w:r>
        <w:rPr>
          <w:rFonts w:cstheme="minorHAnsi"/>
          <w:bCs/>
          <w:color w:val="3333FF"/>
        </w:rPr>
        <w:t>(total mobility score from admission to discharge) by impairm</w:t>
      </w:r>
      <w:r w:rsidR="00944FD5">
        <w:rPr>
          <w:rFonts w:cstheme="minorHAnsi"/>
          <w:bCs/>
          <w:color w:val="3333FF"/>
        </w:rPr>
        <w:t>ent type is displayed in Table 4</w:t>
      </w:r>
      <w:r>
        <w:rPr>
          <w:rFonts w:cstheme="minorHAnsi"/>
          <w:bCs/>
          <w:color w:val="3333FF"/>
        </w:rPr>
        <w:t xml:space="preserve"> below.</w:t>
      </w:r>
    </w:p>
    <w:p w14:paraId="763540E0" w14:textId="77777777" w:rsidR="00B81966" w:rsidRDefault="00B81966" w:rsidP="00B81966">
      <w:pPr>
        <w:autoSpaceDE w:val="0"/>
        <w:autoSpaceDN w:val="0"/>
        <w:adjustRightInd w:val="0"/>
        <w:spacing w:after="0" w:line="240" w:lineRule="auto"/>
        <w:rPr>
          <w:rFonts w:cstheme="minorHAnsi"/>
          <w:bCs/>
          <w:color w:val="3333FF"/>
        </w:rPr>
      </w:pPr>
    </w:p>
    <w:tbl>
      <w:tblPr>
        <w:tblW w:w="60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90"/>
        <w:gridCol w:w="1126"/>
        <w:gridCol w:w="1126"/>
        <w:gridCol w:w="638"/>
        <w:gridCol w:w="450"/>
      </w:tblGrid>
      <w:tr w:rsidR="00B81966" w:rsidRPr="00F45EDA" w14:paraId="413913D4" w14:textId="77777777" w:rsidTr="003B459F">
        <w:trPr>
          <w:gridAfter w:val="1"/>
          <w:wAfter w:w="450" w:type="dxa"/>
          <w:cantSplit/>
        </w:trPr>
        <w:tc>
          <w:tcPr>
            <w:tcW w:w="5580" w:type="dxa"/>
            <w:gridSpan w:val="4"/>
            <w:tcBorders>
              <w:top w:val="nil"/>
              <w:left w:val="nil"/>
              <w:bottom w:val="nil"/>
              <w:right w:val="nil"/>
            </w:tcBorders>
            <w:shd w:val="clear" w:color="auto" w:fill="FFFFFF"/>
            <w:vAlign w:val="bottom"/>
          </w:tcPr>
          <w:p w14:paraId="7406BACC" w14:textId="5008817D" w:rsidR="00B81966" w:rsidRPr="00B81966" w:rsidRDefault="00944FD5" w:rsidP="004102B2">
            <w:pPr>
              <w:autoSpaceDE w:val="0"/>
              <w:autoSpaceDN w:val="0"/>
              <w:adjustRightInd w:val="0"/>
              <w:spacing w:after="0" w:line="320" w:lineRule="atLeast"/>
              <w:rPr>
                <w:rFonts w:eastAsia="Calibri" w:cs="Arial"/>
                <w:color w:val="3333FF"/>
                <w:shd w:val="clear" w:color="auto" w:fill="FFFFFF"/>
              </w:rPr>
            </w:pPr>
            <w:r>
              <w:rPr>
                <w:rFonts w:eastAsia="Calibri" w:cs="Arial"/>
                <w:color w:val="3333FF"/>
                <w:shd w:val="clear" w:color="auto" w:fill="FFFFFF"/>
              </w:rPr>
              <w:t>Table 4</w:t>
            </w:r>
            <w:r w:rsidR="00B81966" w:rsidRPr="0082437C">
              <w:rPr>
                <w:rFonts w:eastAsia="Calibri" w:cs="Arial"/>
                <w:color w:val="3333FF"/>
                <w:shd w:val="clear" w:color="auto" w:fill="FFFFFF"/>
              </w:rPr>
              <w:t xml:space="preserve">: Mean Change in </w:t>
            </w:r>
            <w:r w:rsidR="004102B2">
              <w:rPr>
                <w:rFonts w:eastAsia="Calibri" w:cs="Arial"/>
                <w:color w:val="3333FF"/>
                <w:shd w:val="clear" w:color="auto" w:fill="FFFFFF"/>
              </w:rPr>
              <w:t>Mobility</w:t>
            </w:r>
            <w:r w:rsidR="00B81966" w:rsidRPr="0082437C">
              <w:rPr>
                <w:rFonts w:eastAsia="Calibri" w:cs="Arial"/>
                <w:color w:val="3333FF"/>
                <w:shd w:val="clear" w:color="auto" w:fill="FFFFFF"/>
              </w:rPr>
              <w:t xml:space="preserve"> by Impairment Type</w:t>
            </w:r>
          </w:p>
        </w:tc>
      </w:tr>
      <w:tr w:rsidR="00B81966" w:rsidRPr="00B81966" w14:paraId="59D28E73" w14:textId="77777777" w:rsidTr="003B459F">
        <w:trPr>
          <w:cantSplit/>
        </w:trPr>
        <w:tc>
          <w:tcPr>
            <w:tcW w:w="2690" w:type="dxa"/>
            <w:tcBorders>
              <w:top w:val="single" w:sz="12" w:space="0" w:color="auto"/>
              <w:left w:val="single" w:sz="12" w:space="0" w:color="auto"/>
              <w:bottom w:val="single" w:sz="12" w:space="0" w:color="auto"/>
              <w:right w:val="single" w:sz="12" w:space="0" w:color="auto"/>
            </w:tcBorders>
            <w:shd w:val="clear" w:color="auto" w:fill="FFFFFF"/>
            <w:vAlign w:val="bottom"/>
          </w:tcPr>
          <w:p w14:paraId="3C8A132F" w14:textId="36A24656" w:rsidR="00B81966" w:rsidRPr="004102B2" w:rsidRDefault="00B81966" w:rsidP="00CD5A59">
            <w:pPr>
              <w:autoSpaceDE w:val="0"/>
              <w:autoSpaceDN w:val="0"/>
              <w:adjustRightInd w:val="0"/>
              <w:spacing w:after="0" w:line="320" w:lineRule="atLeast"/>
              <w:ind w:left="60" w:right="60"/>
              <w:rPr>
                <w:rFonts w:cs="Arial"/>
                <w:b/>
                <w:color w:val="3333FF"/>
              </w:rPr>
            </w:pPr>
            <w:r w:rsidRPr="004102B2">
              <w:rPr>
                <w:rFonts w:cs="Arial"/>
                <w:b/>
                <w:color w:val="3333FF"/>
              </w:rPr>
              <w:t>Impairment Type</w:t>
            </w:r>
          </w:p>
        </w:tc>
        <w:tc>
          <w:tcPr>
            <w:tcW w:w="1126" w:type="dxa"/>
            <w:tcBorders>
              <w:top w:val="single" w:sz="12" w:space="0" w:color="auto"/>
              <w:left w:val="single" w:sz="12" w:space="0" w:color="auto"/>
              <w:bottom w:val="single" w:sz="12" w:space="0" w:color="auto"/>
              <w:right w:val="single" w:sz="12" w:space="0" w:color="auto"/>
            </w:tcBorders>
            <w:shd w:val="clear" w:color="auto" w:fill="FFFFFF"/>
            <w:vAlign w:val="bottom"/>
          </w:tcPr>
          <w:p w14:paraId="180EC8B2" w14:textId="77777777" w:rsidR="00B81966" w:rsidRPr="004102B2" w:rsidRDefault="00B81966" w:rsidP="00CD5A59">
            <w:pPr>
              <w:autoSpaceDE w:val="0"/>
              <w:autoSpaceDN w:val="0"/>
              <w:adjustRightInd w:val="0"/>
              <w:spacing w:after="0" w:line="320" w:lineRule="atLeast"/>
              <w:ind w:left="60" w:right="60"/>
              <w:jc w:val="center"/>
              <w:rPr>
                <w:rFonts w:cs="Arial"/>
                <w:b/>
                <w:color w:val="3333FF"/>
              </w:rPr>
            </w:pPr>
            <w:r w:rsidRPr="004102B2">
              <w:rPr>
                <w:rFonts w:cs="Arial"/>
                <w:b/>
                <w:color w:val="3333FF"/>
              </w:rPr>
              <w:t>Mean</w:t>
            </w:r>
          </w:p>
        </w:tc>
        <w:tc>
          <w:tcPr>
            <w:tcW w:w="1126" w:type="dxa"/>
            <w:tcBorders>
              <w:top w:val="single" w:sz="12" w:space="0" w:color="auto"/>
              <w:left w:val="single" w:sz="12" w:space="0" w:color="auto"/>
              <w:bottom w:val="single" w:sz="12" w:space="0" w:color="auto"/>
              <w:right w:val="single" w:sz="12" w:space="0" w:color="auto"/>
            </w:tcBorders>
            <w:shd w:val="clear" w:color="auto" w:fill="FFFFFF"/>
            <w:vAlign w:val="bottom"/>
          </w:tcPr>
          <w:p w14:paraId="0A36073F" w14:textId="77777777" w:rsidR="00B81966" w:rsidRPr="004102B2" w:rsidRDefault="00B81966" w:rsidP="00CD5A59">
            <w:pPr>
              <w:autoSpaceDE w:val="0"/>
              <w:autoSpaceDN w:val="0"/>
              <w:adjustRightInd w:val="0"/>
              <w:spacing w:after="0" w:line="320" w:lineRule="atLeast"/>
              <w:ind w:left="60" w:right="60"/>
              <w:jc w:val="center"/>
              <w:rPr>
                <w:rFonts w:cs="Arial"/>
                <w:b/>
                <w:color w:val="3333FF"/>
              </w:rPr>
            </w:pPr>
            <w:r w:rsidRPr="004102B2">
              <w:rPr>
                <w:rFonts w:cs="Arial"/>
                <w:b/>
                <w:color w:val="3333FF"/>
              </w:rPr>
              <w:t>N</w:t>
            </w:r>
          </w:p>
        </w:tc>
        <w:tc>
          <w:tcPr>
            <w:tcW w:w="1088" w:type="dxa"/>
            <w:gridSpan w:val="2"/>
            <w:tcBorders>
              <w:top w:val="single" w:sz="12" w:space="0" w:color="auto"/>
              <w:left w:val="single" w:sz="12" w:space="0" w:color="auto"/>
              <w:bottom w:val="single" w:sz="12" w:space="0" w:color="auto"/>
              <w:right w:val="single" w:sz="12" w:space="0" w:color="auto"/>
            </w:tcBorders>
            <w:shd w:val="clear" w:color="auto" w:fill="FFFFFF"/>
            <w:vAlign w:val="bottom"/>
          </w:tcPr>
          <w:p w14:paraId="55C0A04D" w14:textId="14C47294" w:rsidR="00B81966" w:rsidRPr="004102B2" w:rsidRDefault="00B81966" w:rsidP="00B81966">
            <w:pPr>
              <w:autoSpaceDE w:val="0"/>
              <w:autoSpaceDN w:val="0"/>
              <w:adjustRightInd w:val="0"/>
              <w:spacing w:after="0" w:line="320" w:lineRule="atLeast"/>
              <w:ind w:left="60" w:right="60"/>
              <w:jc w:val="center"/>
              <w:rPr>
                <w:rFonts w:cs="Arial"/>
                <w:b/>
                <w:color w:val="3333FF"/>
              </w:rPr>
            </w:pPr>
            <w:r w:rsidRPr="004102B2">
              <w:rPr>
                <w:rFonts w:cs="Arial"/>
                <w:b/>
                <w:color w:val="3333FF"/>
              </w:rPr>
              <w:t>Std. Dev.</w:t>
            </w:r>
          </w:p>
        </w:tc>
      </w:tr>
      <w:tr w:rsidR="00B81966" w:rsidRPr="00B81966" w14:paraId="1C6C432D" w14:textId="77777777" w:rsidTr="003B459F">
        <w:trPr>
          <w:cantSplit/>
        </w:trPr>
        <w:tc>
          <w:tcPr>
            <w:tcW w:w="2690" w:type="dxa"/>
            <w:tcBorders>
              <w:top w:val="single" w:sz="12" w:space="0" w:color="auto"/>
              <w:left w:val="single" w:sz="12" w:space="0" w:color="auto"/>
              <w:bottom w:val="nil"/>
              <w:right w:val="single" w:sz="12" w:space="0" w:color="auto"/>
            </w:tcBorders>
            <w:shd w:val="clear" w:color="auto" w:fill="FFFFFF"/>
          </w:tcPr>
          <w:p w14:paraId="7DAFC1DE"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Stroke</w:t>
            </w:r>
          </w:p>
        </w:tc>
        <w:tc>
          <w:tcPr>
            <w:tcW w:w="1126" w:type="dxa"/>
            <w:tcBorders>
              <w:top w:val="single" w:sz="12" w:space="0" w:color="auto"/>
              <w:left w:val="single" w:sz="12" w:space="0" w:color="auto"/>
              <w:bottom w:val="nil"/>
              <w:right w:val="single" w:sz="12" w:space="0" w:color="auto"/>
            </w:tcBorders>
            <w:shd w:val="clear" w:color="auto" w:fill="FFFFFF"/>
            <w:vAlign w:val="center"/>
          </w:tcPr>
          <w:p w14:paraId="5AAD57A9"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8.3087</w:t>
            </w:r>
          </w:p>
        </w:tc>
        <w:tc>
          <w:tcPr>
            <w:tcW w:w="1126" w:type="dxa"/>
            <w:tcBorders>
              <w:top w:val="single" w:sz="12" w:space="0" w:color="auto"/>
              <w:left w:val="single" w:sz="12" w:space="0" w:color="auto"/>
              <w:bottom w:val="nil"/>
              <w:right w:val="single" w:sz="12" w:space="0" w:color="auto"/>
            </w:tcBorders>
            <w:shd w:val="clear" w:color="auto" w:fill="FFFFFF"/>
            <w:vAlign w:val="center"/>
          </w:tcPr>
          <w:p w14:paraId="4708CB88"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115607</w:t>
            </w:r>
          </w:p>
        </w:tc>
        <w:tc>
          <w:tcPr>
            <w:tcW w:w="1088" w:type="dxa"/>
            <w:gridSpan w:val="2"/>
            <w:tcBorders>
              <w:top w:val="single" w:sz="12" w:space="0" w:color="auto"/>
              <w:left w:val="single" w:sz="12" w:space="0" w:color="auto"/>
              <w:bottom w:val="nil"/>
              <w:right w:val="single" w:sz="12" w:space="0" w:color="auto"/>
            </w:tcBorders>
            <w:shd w:val="clear" w:color="auto" w:fill="FFFFFF"/>
            <w:vAlign w:val="center"/>
          </w:tcPr>
          <w:p w14:paraId="3774F1C7"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4.94022</w:t>
            </w:r>
          </w:p>
        </w:tc>
      </w:tr>
      <w:tr w:rsidR="00B81966" w:rsidRPr="00B81966" w14:paraId="064C062B"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0059CDB3"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Brain Dysfunction</w:t>
            </w:r>
          </w:p>
        </w:tc>
        <w:tc>
          <w:tcPr>
            <w:tcW w:w="1126" w:type="dxa"/>
            <w:tcBorders>
              <w:top w:val="nil"/>
              <w:left w:val="single" w:sz="12" w:space="0" w:color="auto"/>
              <w:bottom w:val="nil"/>
              <w:right w:val="single" w:sz="12" w:space="0" w:color="auto"/>
            </w:tcBorders>
            <w:shd w:val="clear" w:color="auto" w:fill="FFFFFF"/>
            <w:vAlign w:val="center"/>
          </w:tcPr>
          <w:p w14:paraId="1034EFEC"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8.4708</w:t>
            </w:r>
          </w:p>
        </w:tc>
        <w:tc>
          <w:tcPr>
            <w:tcW w:w="1126" w:type="dxa"/>
            <w:tcBorders>
              <w:top w:val="nil"/>
              <w:left w:val="single" w:sz="12" w:space="0" w:color="auto"/>
              <w:bottom w:val="nil"/>
              <w:right w:val="single" w:sz="12" w:space="0" w:color="auto"/>
            </w:tcBorders>
            <w:shd w:val="clear" w:color="auto" w:fill="FFFFFF"/>
            <w:vAlign w:val="center"/>
          </w:tcPr>
          <w:p w14:paraId="59E4E46F"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55943</w:t>
            </w:r>
          </w:p>
        </w:tc>
        <w:tc>
          <w:tcPr>
            <w:tcW w:w="1088" w:type="dxa"/>
            <w:gridSpan w:val="2"/>
            <w:tcBorders>
              <w:top w:val="nil"/>
              <w:left w:val="single" w:sz="12" w:space="0" w:color="auto"/>
              <w:bottom w:val="nil"/>
              <w:right w:val="single" w:sz="12" w:space="0" w:color="auto"/>
            </w:tcBorders>
            <w:shd w:val="clear" w:color="auto" w:fill="FFFFFF"/>
            <w:vAlign w:val="center"/>
          </w:tcPr>
          <w:p w14:paraId="3D1C6B45"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5.09892</w:t>
            </w:r>
          </w:p>
        </w:tc>
      </w:tr>
      <w:tr w:rsidR="00B81966" w:rsidRPr="00B81966" w14:paraId="013714F4"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2D9559C4"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Neurologic Conditions</w:t>
            </w:r>
          </w:p>
        </w:tc>
        <w:tc>
          <w:tcPr>
            <w:tcW w:w="1126" w:type="dxa"/>
            <w:tcBorders>
              <w:top w:val="nil"/>
              <w:left w:val="single" w:sz="12" w:space="0" w:color="auto"/>
              <w:bottom w:val="nil"/>
              <w:right w:val="single" w:sz="12" w:space="0" w:color="auto"/>
            </w:tcBorders>
            <w:shd w:val="clear" w:color="auto" w:fill="FFFFFF"/>
            <w:vAlign w:val="center"/>
          </w:tcPr>
          <w:p w14:paraId="55A18C3E"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9.4318</w:t>
            </w:r>
          </w:p>
        </w:tc>
        <w:tc>
          <w:tcPr>
            <w:tcW w:w="1126" w:type="dxa"/>
            <w:tcBorders>
              <w:top w:val="nil"/>
              <w:left w:val="single" w:sz="12" w:space="0" w:color="auto"/>
              <w:bottom w:val="nil"/>
              <w:right w:val="single" w:sz="12" w:space="0" w:color="auto"/>
            </w:tcBorders>
            <w:shd w:val="clear" w:color="auto" w:fill="FFFFFF"/>
            <w:vAlign w:val="center"/>
          </w:tcPr>
          <w:p w14:paraId="318E10C6"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67436</w:t>
            </w:r>
          </w:p>
        </w:tc>
        <w:tc>
          <w:tcPr>
            <w:tcW w:w="1088" w:type="dxa"/>
            <w:gridSpan w:val="2"/>
            <w:tcBorders>
              <w:top w:val="nil"/>
              <w:left w:val="single" w:sz="12" w:space="0" w:color="auto"/>
              <w:bottom w:val="nil"/>
              <w:right w:val="single" w:sz="12" w:space="0" w:color="auto"/>
            </w:tcBorders>
            <w:shd w:val="clear" w:color="auto" w:fill="FFFFFF"/>
            <w:vAlign w:val="center"/>
          </w:tcPr>
          <w:p w14:paraId="32264523"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5.21427</w:t>
            </w:r>
          </w:p>
        </w:tc>
      </w:tr>
      <w:tr w:rsidR="00B81966" w:rsidRPr="00B81966" w14:paraId="6EB11F77"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392B81D3"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Spinal Cord Dysfunction</w:t>
            </w:r>
          </w:p>
        </w:tc>
        <w:tc>
          <w:tcPr>
            <w:tcW w:w="1126" w:type="dxa"/>
            <w:tcBorders>
              <w:top w:val="nil"/>
              <w:left w:val="single" w:sz="12" w:space="0" w:color="auto"/>
              <w:bottom w:val="nil"/>
              <w:right w:val="single" w:sz="12" w:space="0" w:color="auto"/>
            </w:tcBorders>
            <w:shd w:val="clear" w:color="auto" w:fill="FFFFFF"/>
            <w:vAlign w:val="center"/>
          </w:tcPr>
          <w:p w14:paraId="5520436F"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9.2613</w:t>
            </w:r>
          </w:p>
        </w:tc>
        <w:tc>
          <w:tcPr>
            <w:tcW w:w="1126" w:type="dxa"/>
            <w:tcBorders>
              <w:top w:val="nil"/>
              <w:left w:val="single" w:sz="12" w:space="0" w:color="auto"/>
              <w:bottom w:val="nil"/>
              <w:right w:val="single" w:sz="12" w:space="0" w:color="auto"/>
            </w:tcBorders>
            <w:shd w:val="clear" w:color="auto" w:fill="FFFFFF"/>
            <w:vAlign w:val="center"/>
          </w:tcPr>
          <w:p w14:paraId="51C7DF13"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28527</w:t>
            </w:r>
          </w:p>
        </w:tc>
        <w:tc>
          <w:tcPr>
            <w:tcW w:w="1088" w:type="dxa"/>
            <w:gridSpan w:val="2"/>
            <w:tcBorders>
              <w:top w:val="nil"/>
              <w:left w:val="single" w:sz="12" w:space="0" w:color="auto"/>
              <w:bottom w:val="nil"/>
              <w:right w:val="single" w:sz="12" w:space="0" w:color="auto"/>
            </w:tcBorders>
            <w:shd w:val="clear" w:color="auto" w:fill="FFFFFF"/>
            <w:vAlign w:val="center"/>
          </w:tcPr>
          <w:p w14:paraId="7BC5CF5D"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5.33507</w:t>
            </w:r>
          </w:p>
        </w:tc>
      </w:tr>
      <w:tr w:rsidR="00B81966" w:rsidRPr="00B81966" w14:paraId="2A872CE7"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1C10FBAA"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Amputation</w:t>
            </w:r>
          </w:p>
        </w:tc>
        <w:tc>
          <w:tcPr>
            <w:tcW w:w="1126" w:type="dxa"/>
            <w:tcBorders>
              <w:top w:val="nil"/>
              <w:left w:val="single" w:sz="12" w:space="0" w:color="auto"/>
              <w:bottom w:val="nil"/>
              <w:right w:val="single" w:sz="12" w:space="0" w:color="auto"/>
            </w:tcBorders>
            <w:shd w:val="clear" w:color="auto" w:fill="FFFFFF"/>
            <w:vAlign w:val="center"/>
          </w:tcPr>
          <w:p w14:paraId="52935DBB"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8.9893</w:t>
            </w:r>
          </w:p>
        </w:tc>
        <w:tc>
          <w:tcPr>
            <w:tcW w:w="1126" w:type="dxa"/>
            <w:tcBorders>
              <w:top w:val="nil"/>
              <w:left w:val="single" w:sz="12" w:space="0" w:color="auto"/>
              <w:bottom w:val="nil"/>
              <w:right w:val="single" w:sz="12" w:space="0" w:color="auto"/>
            </w:tcBorders>
            <w:shd w:val="clear" w:color="auto" w:fill="FFFFFF"/>
            <w:vAlign w:val="center"/>
          </w:tcPr>
          <w:p w14:paraId="7A7FB8E1"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15202</w:t>
            </w:r>
          </w:p>
        </w:tc>
        <w:tc>
          <w:tcPr>
            <w:tcW w:w="1088" w:type="dxa"/>
            <w:gridSpan w:val="2"/>
            <w:tcBorders>
              <w:top w:val="nil"/>
              <w:left w:val="single" w:sz="12" w:space="0" w:color="auto"/>
              <w:bottom w:val="nil"/>
              <w:right w:val="single" w:sz="12" w:space="0" w:color="auto"/>
            </w:tcBorders>
            <w:shd w:val="clear" w:color="auto" w:fill="FFFFFF"/>
            <w:vAlign w:val="center"/>
          </w:tcPr>
          <w:p w14:paraId="10E489CD"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4.92840</w:t>
            </w:r>
          </w:p>
        </w:tc>
      </w:tr>
      <w:tr w:rsidR="00B81966" w:rsidRPr="00B81966" w14:paraId="370E9D06"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1ED272EF"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Arthritis</w:t>
            </w:r>
          </w:p>
        </w:tc>
        <w:tc>
          <w:tcPr>
            <w:tcW w:w="1126" w:type="dxa"/>
            <w:tcBorders>
              <w:top w:val="nil"/>
              <w:left w:val="single" w:sz="12" w:space="0" w:color="auto"/>
              <w:bottom w:val="nil"/>
              <w:right w:val="single" w:sz="12" w:space="0" w:color="auto"/>
            </w:tcBorders>
            <w:shd w:val="clear" w:color="auto" w:fill="FFFFFF"/>
            <w:vAlign w:val="center"/>
          </w:tcPr>
          <w:p w14:paraId="0A900C93"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10.0703</w:t>
            </w:r>
          </w:p>
        </w:tc>
        <w:tc>
          <w:tcPr>
            <w:tcW w:w="1126" w:type="dxa"/>
            <w:tcBorders>
              <w:top w:val="nil"/>
              <w:left w:val="single" w:sz="12" w:space="0" w:color="auto"/>
              <w:bottom w:val="nil"/>
              <w:right w:val="single" w:sz="12" w:space="0" w:color="auto"/>
            </w:tcBorders>
            <w:shd w:val="clear" w:color="auto" w:fill="FFFFFF"/>
            <w:vAlign w:val="center"/>
          </w:tcPr>
          <w:p w14:paraId="533F1D65"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1877</w:t>
            </w:r>
          </w:p>
        </w:tc>
        <w:tc>
          <w:tcPr>
            <w:tcW w:w="1088" w:type="dxa"/>
            <w:gridSpan w:val="2"/>
            <w:tcBorders>
              <w:top w:val="nil"/>
              <w:left w:val="single" w:sz="12" w:space="0" w:color="auto"/>
              <w:bottom w:val="nil"/>
              <w:right w:val="single" w:sz="12" w:space="0" w:color="auto"/>
            </w:tcBorders>
            <w:shd w:val="clear" w:color="auto" w:fill="FFFFFF"/>
            <w:vAlign w:val="center"/>
          </w:tcPr>
          <w:p w14:paraId="37579C29"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5.01685</w:t>
            </w:r>
          </w:p>
        </w:tc>
      </w:tr>
      <w:tr w:rsidR="00B81966" w:rsidRPr="00B81966" w14:paraId="2200412D"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46AAB7A3"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Pain Syndromes</w:t>
            </w:r>
          </w:p>
        </w:tc>
        <w:tc>
          <w:tcPr>
            <w:tcW w:w="1126" w:type="dxa"/>
            <w:tcBorders>
              <w:top w:val="nil"/>
              <w:left w:val="single" w:sz="12" w:space="0" w:color="auto"/>
              <w:bottom w:val="nil"/>
              <w:right w:val="single" w:sz="12" w:space="0" w:color="auto"/>
            </w:tcBorders>
            <w:shd w:val="clear" w:color="auto" w:fill="FFFFFF"/>
            <w:vAlign w:val="center"/>
          </w:tcPr>
          <w:p w14:paraId="1E53B47F"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9.7126</w:t>
            </w:r>
          </w:p>
        </w:tc>
        <w:tc>
          <w:tcPr>
            <w:tcW w:w="1126" w:type="dxa"/>
            <w:tcBorders>
              <w:top w:val="nil"/>
              <w:left w:val="single" w:sz="12" w:space="0" w:color="auto"/>
              <w:bottom w:val="nil"/>
              <w:right w:val="single" w:sz="12" w:space="0" w:color="auto"/>
            </w:tcBorders>
            <w:shd w:val="clear" w:color="auto" w:fill="FFFFFF"/>
            <w:vAlign w:val="center"/>
          </w:tcPr>
          <w:p w14:paraId="0C401C2B"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1444</w:t>
            </w:r>
          </w:p>
        </w:tc>
        <w:tc>
          <w:tcPr>
            <w:tcW w:w="1088" w:type="dxa"/>
            <w:gridSpan w:val="2"/>
            <w:tcBorders>
              <w:top w:val="nil"/>
              <w:left w:val="single" w:sz="12" w:space="0" w:color="auto"/>
              <w:bottom w:val="nil"/>
              <w:right w:val="single" w:sz="12" w:space="0" w:color="auto"/>
            </w:tcBorders>
            <w:shd w:val="clear" w:color="auto" w:fill="FFFFFF"/>
            <w:vAlign w:val="center"/>
          </w:tcPr>
          <w:p w14:paraId="128561A9"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4.92154</w:t>
            </w:r>
          </w:p>
        </w:tc>
      </w:tr>
      <w:tr w:rsidR="00B81966" w:rsidRPr="00B81966" w14:paraId="09E98FB7"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7ED11856" w14:textId="039B4E07" w:rsidR="00B81966" w:rsidRPr="00B81966" w:rsidRDefault="004102B2" w:rsidP="00CD5A59">
            <w:pPr>
              <w:autoSpaceDE w:val="0"/>
              <w:autoSpaceDN w:val="0"/>
              <w:adjustRightInd w:val="0"/>
              <w:spacing w:after="0" w:line="320" w:lineRule="atLeast"/>
              <w:ind w:left="60" w:right="60"/>
              <w:rPr>
                <w:rFonts w:cs="Arial"/>
                <w:color w:val="3333FF"/>
              </w:rPr>
            </w:pPr>
            <w:r w:rsidRPr="00B81966">
              <w:rPr>
                <w:rFonts w:cs="Arial"/>
                <w:color w:val="3333FF"/>
              </w:rPr>
              <w:t>Orthopedic</w:t>
            </w:r>
            <w:r w:rsidR="00B81966" w:rsidRPr="00B81966">
              <w:rPr>
                <w:rFonts w:cs="Arial"/>
                <w:color w:val="3333FF"/>
              </w:rPr>
              <w:t xml:space="preserve"> Conditions</w:t>
            </w:r>
          </w:p>
        </w:tc>
        <w:tc>
          <w:tcPr>
            <w:tcW w:w="1126" w:type="dxa"/>
            <w:tcBorders>
              <w:top w:val="nil"/>
              <w:left w:val="single" w:sz="12" w:space="0" w:color="auto"/>
              <w:bottom w:val="nil"/>
              <w:right w:val="single" w:sz="12" w:space="0" w:color="auto"/>
            </w:tcBorders>
            <w:shd w:val="clear" w:color="auto" w:fill="FFFFFF"/>
            <w:vAlign w:val="center"/>
          </w:tcPr>
          <w:p w14:paraId="369F95E7"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10.6919</w:t>
            </w:r>
          </w:p>
        </w:tc>
        <w:tc>
          <w:tcPr>
            <w:tcW w:w="1126" w:type="dxa"/>
            <w:tcBorders>
              <w:top w:val="nil"/>
              <w:left w:val="single" w:sz="12" w:space="0" w:color="auto"/>
              <w:bottom w:val="nil"/>
              <w:right w:val="single" w:sz="12" w:space="0" w:color="auto"/>
            </w:tcBorders>
            <w:shd w:val="clear" w:color="auto" w:fill="FFFFFF"/>
            <w:vAlign w:val="center"/>
          </w:tcPr>
          <w:p w14:paraId="23467FBC"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107219</w:t>
            </w:r>
          </w:p>
        </w:tc>
        <w:tc>
          <w:tcPr>
            <w:tcW w:w="1088" w:type="dxa"/>
            <w:gridSpan w:val="2"/>
            <w:tcBorders>
              <w:top w:val="nil"/>
              <w:left w:val="single" w:sz="12" w:space="0" w:color="auto"/>
              <w:bottom w:val="nil"/>
              <w:right w:val="single" w:sz="12" w:space="0" w:color="auto"/>
            </w:tcBorders>
            <w:shd w:val="clear" w:color="auto" w:fill="FFFFFF"/>
            <w:vAlign w:val="center"/>
          </w:tcPr>
          <w:p w14:paraId="629F0757"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4.78921</w:t>
            </w:r>
          </w:p>
        </w:tc>
      </w:tr>
      <w:tr w:rsidR="00B81966" w:rsidRPr="00B81966" w14:paraId="0C6AF715"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603B23AA"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Cardiac Disorders</w:t>
            </w:r>
          </w:p>
        </w:tc>
        <w:tc>
          <w:tcPr>
            <w:tcW w:w="1126" w:type="dxa"/>
            <w:tcBorders>
              <w:top w:val="nil"/>
              <w:left w:val="single" w:sz="12" w:space="0" w:color="auto"/>
              <w:bottom w:val="nil"/>
              <w:right w:val="single" w:sz="12" w:space="0" w:color="auto"/>
            </w:tcBorders>
            <w:shd w:val="clear" w:color="auto" w:fill="FFFFFF"/>
            <w:vAlign w:val="center"/>
          </w:tcPr>
          <w:p w14:paraId="57D415D6"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9.2988</w:t>
            </w:r>
          </w:p>
        </w:tc>
        <w:tc>
          <w:tcPr>
            <w:tcW w:w="1126" w:type="dxa"/>
            <w:tcBorders>
              <w:top w:val="nil"/>
              <w:left w:val="single" w:sz="12" w:space="0" w:color="auto"/>
              <w:bottom w:val="nil"/>
              <w:right w:val="single" w:sz="12" w:space="0" w:color="auto"/>
            </w:tcBorders>
            <w:shd w:val="clear" w:color="auto" w:fill="FFFFFF"/>
            <w:vAlign w:val="center"/>
          </w:tcPr>
          <w:p w14:paraId="7E568DDA"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22654</w:t>
            </w:r>
          </w:p>
        </w:tc>
        <w:tc>
          <w:tcPr>
            <w:tcW w:w="1088" w:type="dxa"/>
            <w:gridSpan w:val="2"/>
            <w:tcBorders>
              <w:top w:val="nil"/>
              <w:left w:val="single" w:sz="12" w:space="0" w:color="auto"/>
              <w:bottom w:val="nil"/>
              <w:right w:val="single" w:sz="12" w:space="0" w:color="auto"/>
            </w:tcBorders>
            <w:shd w:val="clear" w:color="auto" w:fill="FFFFFF"/>
            <w:vAlign w:val="center"/>
          </w:tcPr>
          <w:p w14:paraId="598CDF9A"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4.92318</w:t>
            </w:r>
          </w:p>
        </w:tc>
      </w:tr>
      <w:tr w:rsidR="00B81966" w:rsidRPr="00B81966" w14:paraId="46A2D91E"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7E9595D3"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Pulmonary Disorders</w:t>
            </w:r>
          </w:p>
        </w:tc>
        <w:tc>
          <w:tcPr>
            <w:tcW w:w="1126" w:type="dxa"/>
            <w:tcBorders>
              <w:top w:val="nil"/>
              <w:left w:val="single" w:sz="12" w:space="0" w:color="auto"/>
              <w:bottom w:val="nil"/>
              <w:right w:val="single" w:sz="12" w:space="0" w:color="auto"/>
            </w:tcBorders>
            <w:shd w:val="clear" w:color="auto" w:fill="FFFFFF"/>
            <w:vAlign w:val="center"/>
          </w:tcPr>
          <w:p w14:paraId="4BA1BE81"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8.7867</w:t>
            </w:r>
          </w:p>
        </w:tc>
        <w:tc>
          <w:tcPr>
            <w:tcW w:w="1126" w:type="dxa"/>
            <w:tcBorders>
              <w:top w:val="nil"/>
              <w:left w:val="single" w:sz="12" w:space="0" w:color="auto"/>
              <w:bottom w:val="nil"/>
              <w:right w:val="single" w:sz="12" w:space="0" w:color="auto"/>
            </w:tcBorders>
            <w:shd w:val="clear" w:color="auto" w:fill="FFFFFF"/>
            <w:vAlign w:val="center"/>
          </w:tcPr>
          <w:p w14:paraId="171648A3"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7638</w:t>
            </w:r>
          </w:p>
        </w:tc>
        <w:tc>
          <w:tcPr>
            <w:tcW w:w="1088" w:type="dxa"/>
            <w:gridSpan w:val="2"/>
            <w:tcBorders>
              <w:top w:val="nil"/>
              <w:left w:val="single" w:sz="12" w:space="0" w:color="auto"/>
              <w:bottom w:val="nil"/>
              <w:right w:val="single" w:sz="12" w:space="0" w:color="auto"/>
            </w:tcBorders>
            <w:shd w:val="clear" w:color="auto" w:fill="FFFFFF"/>
            <w:vAlign w:val="center"/>
          </w:tcPr>
          <w:p w14:paraId="4CED4CA9"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4.83835</w:t>
            </w:r>
          </w:p>
        </w:tc>
      </w:tr>
      <w:tr w:rsidR="00B81966" w:rsidRPr="00B81966" w14:paraId="3396239C"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7070390D"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Burns</w:t>
            </w:r>
          </w:p>
        </w:tc>
        <w:tc>
          <w:tcPr>
            <w:tcW w:w="1126" w:type="dxa"/>
            <w:tcBorders>
              <w:top w:val="nil"/>
              <w:left w:val="single" w:sz="12" w:space="0" w:color="auto"/>
              <w:bottom w:val="nil"/>
              <w:right w:val="single" w:sz="12" w:space="0" w:color="auto"/>
            </w:tcBorders>
            <w:shd w:val="clear" w:color="auto" w:fill="FFFFFF"/>
            <w:vAlign w:val="center"/>
          </w:tcPr>
          <w:p w14:paraId="1C4989CE"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10.4536</w:t>
            </w:r>
          </w:p>
        </w:tc>
        <w:tc>
          <w:tcPr>
            <w:tcW w:w="1126" w:type="dxa"/>
            <w:tcBorders>
              <w:top w:val="nil"/>
              <w:left w:val="single" w:sz="12" w:space="0" w:color="auto"/>
              <w:bottom w:val="nil"/>
              <w:right w:val="single" w:sz="12" w:space="0" w:color="auto"/>
            </w:tcBorders>
            <w:shd w:val="clear" w:color="auto" w:fill="FFFFFF"/>
            <w:vAlign w:val="center"/>
          </w:tcPr>
          <w:p w14:paraId="4C3874D5"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646</w:t>
            </w:r>
          </w:p>
        </w:tc>
        <w:tc>
          <w:tcPr>
            <w:tcW w:w="1088" w:type="dxa"/>
            <w:gridSpan w:val="2"/>
            <w:tcBorders>
              <w:top w:val="nil"/>
              <w:left w:val="single" w:sz="12" w:space="0" w:color="auto"/>
              <w:bottom w:val="nil"/>
              <w:right w:val="single" w:sz="12" w:space="0" w:color="auto"/>
            </w:tcBorders>
            <w:shd w:val="clear" w:color="auto" w:fill="FFFFFF"/>
            <w:vAlign w:val="center"/>
          </w:tcPr>
          <w:p w14:paraId="2CE6F6C8"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5.42519</w:t>
            </w:r>
          </w:p>
        </w:tc>
      </w:tr>
      <w:tr w:rsidR="00B81966" w:rsidRPr="00B81966" w14:paraId="7BA12AAB"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21E0E00E"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Congenital Deformities</w:t>
            </w:r>
          </w:p>
        </w:tc>
        <w:tc>
          <w:tcPr>
            <w:tcW w:w="1126" w:type="dxa"/>
            <w:tcBorders>
              <w:top w:val="nil"/>
              <w:left w:val="single" w:sz="12" w:space="0" w:color="auto"/>
              <w:bottom w:val="nil"/>
              <w:right w:val="single" w:sz="12" w:space="0" w:color="auto"/>
            </w:tcBorders>
            <w:shd w:val="clear" w:color="auto" w:fill="FFFFFF"/>
            <w:vAlign w:val="center"/>
          </w:tcPr>
          <w:p w14:paraId="4B003E65"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8.7532</w:t>
            </w:r>
          </w:p>
        </w:tc>
        <w:tc>
          <w:tcPr>
            <w:tcW w:w="1126" w:type="dxa"/>
            <w:tcBorders>
              <w:top w:val="nil"/>
              <w:left w:val="single" w:sz="12" w:space="0" w:color="auto"/>
              <w:bottom w:val="nil"/>
              <w:right w:val="single" w:sz="12" w:space="0" w:color="auto"/>
            </w:tcBorders>
            <w:shd w:val="clear" w:color="auto" w:fill="FFFFFF"/>
            <w:vAlign w:val="center"/>
          </w:tcPr>
          <w:p w14:paraId="63668334" w14:textId="4456B0AE" w:rsidR="00B81966" w:rsidRPr="00B81966" w:rsidRDefault="00B81966" w:rsidP="00CD5A59">
            <w:pPr>
              <w:autoSpaceDE w:val="0"/>
              <w:autoSpaceDN w:val="0"/>
              <w:adjustRightInd w:val="0"/>
              <w:spacing w:after="0" w:line="320" w:lineRule="atLeast"/>
              <w:ind w:left="60" w:right="60"/>
              <w:jc w:val="right"/>
              <w:rPr>
                <w:rFonts w:cs="Arial"/>
                <w:color w:val="3333FF"/>
              </w:rPr>
            </w:pPr>
            <w:r>
              <w:rPr>
                <w:rFonts w:cs="Arial"/>
                <w:color w:val="3333FF"/>
              </w:rPr>
              <w:t>163</w:t>
            </w:r>
          </w:p>
        </w:tc>
        <w:tc>
          <w:tcPr>
            <w:tcW w:w="1088" w:type="dxa"/>
            <w:gridSpan w:val="2"/>
            <w:tcBorders>
              <w:top w:val="nil"/>
              <w:left w:val="single" w:sz="12" w:space="0" w:color="auto"/>
              <w:bottom w:val="nil"/>
              <w:right w:val="single" w:sz="12" w:space="0" w:color="auto"/>
            </w:tcBorders>
            <w:shd w:val="clear" w:color="auto" w:fill="FFFFFF"/>
            <w:vAlign w:val="center"/>
          </w:tcPr>
          <w:p w14:paraId="6EC44BE9"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5.26820</w:t>
            </w:r>
          </w:p>
        </w:tc>
      </w:tr>
      <w:tr w:rsidR="00B81966" w:rsidRPr="00B81966" w14:paraId="520257B3"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70EEDA3A"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Other Disabling Impairments</w:t>
            </w:r>
          </w:p>
        </w:tc>
        <w:tc>
          <w:tcPr>
            <w:tcW w:w="1126" w:type="dxa"/>
            <w:tcBorders>
              <w:top w:val="nil"/>
              <w:left w:val="single" w:sz="12" w:space="0" w:color="auto"/>
              <w:bottom w:val="nil"/>
              <w:right w:val="single" w:sz="12" w:space="0" w:color="auto"/>
            </w:tcBorders>
            <w:shd w:val="clear" w:color="auto" w:fill="FFFFFF"/>
            <w:vAlign w:val="center"/>
          </w:tcPr>
          <w:p w14:paraId="1636E9DF"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9.3646</w:t>
            </w:r>
          </w:p>
        </w:tc>
        <w:tc>
          <w:tcPr>
            <w:tcW w:w="1126" w:type="dxa"/>
            <w:tcBorders>
              <w:top w:val="nil"/>
              <w:left w:val="single" w:sz="12" w:space="0" w:color="auto"/>
              <w:bottom w:val="nil"/>
              <w:right w:val="single" w:sz="12" w:space="0" w:color="auto"/>
            </w:tcBorders>
            <w:shd w:val="clear" w:color="auto" w:fill="FFFFFF"/>
            <w:vAlign w:val="center"/>
          </w:tcPr>
          <w:p w14:paraId="53B6BACB"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4421</w:t>
            </w:r>
          </w:p>
        </w:tc>
        <w:tc>
          <w:tcPr>
            <w:tcW w:w="1088" w:type="dxa"/>
            <w:gridSpan w:val="2"/>
            <w:tcBorders>
              <w:top w:val="nil"/>
              <w:left w:val="single" w:sz="12" w:space="0" w:color="auto"/>
              <w:bottom w:val="nil"/>
              <w:right w:val="single" w:sz="12" w:space="0" w:color="auto"/>
            </w:tcBorders>
            <w:shd w:val="clear" w:color="auto" w:fill="FFFFFF"/>
            <w:vAlign w:val="center"/>
          </w:tcPr>
          <w:p w14:paraId="2428F316"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4.93795</w:t>
            </w:r>
          </w:p>
        </w:tc>
      </w:tr>
      <w:tr w:rsidR="00B81966" w:rsidRPr="00B81966" w14:paraId="5EA76E94"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3EEB5D85"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Major Multiple Trauma</w:t>
            </w:r>
          </w:p>
        </w:tc>
        <w:tc>
          <w:tcPr>
            <w:tcW w:w="1126" w:type="dxa"/>
            <w:tcBorders>
              <w:top w:val="nil"/>
              <w:left w:val="single" w:sz="12" w:space="0" w:color="auto"/>
              <w:bottom w:val="nil"/>
              <w:right w:val="single" w:sz="12" w:space="0" w:color="auto"/>
            </w:tcBorders>
            <w:shd w:val="clear" w:color="auto" w:fill="FFFFFF"/>
            <w:vAlign w:val="center"/>
          </w:tcPr>
          <w:p w14:paraId="666F9BF1"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10.8115</w:t>
            </w:r>
          </w:p>
        </w:tc>
        <w:tc>
          <w:tcPr>
            <w:tcW w:w="1126" w:type="dxa"/>
            <w:tcBorders>
              <w:top w:val="nil"/>
              <w:left w:val="single" w:sz="12" w:space="0" w:color="auto"/>
              <w:bottom w:val="nil"/>
              <w:right w:val="single" w:sz="12" w:space="0" w:color="auto"/>
            </w:tcBorders>
            <w:shd w:val="clear" w:color="auto" w:fill="FFFFFF"/>
            <w:vAlign w:val="center"/>
          </w:tcPr>
          <w:p w14:paraId="62BE6A94"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14915</w:t>
            </w:r>
          </w:p>
        </w:tc>
        <w:tc>
          <w:tcPr>
            <w:tcW w:w="1088" w:type="dxa"/>
            <w:gridSpan w:val="2"/>
            <w:tcBorders>
              <w:top w:val="nil"/>
              <w:left w:val="single" w:sz="12" w:space="0" w:color="auto"/>
              <w:bottom w:val="nil"/>
              <w:right w:val="single" w:sz="12" w:space="0" w:color="auto"/>
            </w:tcBorders>
            <w:shd w:val="clear" w:color="auto" w:fill="FFFFFF"/>
            <w:vAlign w:val="center"/>
          </w:tcPr>
          <w:p w14:paraId="3E0B9D89"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5.09728</w:t>
            </w:r>
          </w:p>
        </w:tc>
      </w:tr>
      <w:tr w:rsidR="00B81966" w:rsidRPr="00B81966" w14:paraId="0E5A268E"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1F22F9AB"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Debility</w:t>
            </w:r>
          </w:p>
        </w:tc>
        <w:tc>
          <w:tcPr>
            <w:tcW w:w="1126" w:type="dxa"/>
            <w:tcBorders>
              <w:top w:val="nil"/>
              <w:left w:val="single" w:sz="12" w:space="0" w:color="auto"/>
              <w:bottom w:val="nil"/>
              <w:right w:val="single" w:sz="12" w:space="0" w:color="auto"/>
            </w:tcBorders>
            <w:shd w:val="clear" w:color="auto" w:fill="FFFFFF"/>
            <w:vAlign w:val="center"/>
          </w:tcPr>
          <w:p w14:paraId="1BD0DD48"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9.0127</w:t>
            </w:r>
          </w:p>
        </w:tc>
        <w:tc>
          <w:tcPr>
            <w:tcW w:w="1126" w:type="dxa"/>
            <w:tcBorders>
              <w:top w:val="nil"/>
              <w:left w:val="single" w:sz="12" w:space="0" w:color="auto"/>
              <w:bottom w:val="nil"/>
              <w:right w:val="single" w:sz="12" w:space="0" w:color="auto"/>
            </w:tcBorders>
            <w:shd w:val="clear" w:color="auto" w:fill="FFFFFF"/>
            <w:vAlign w:val="center"/>
          </w:tcPr>
          <w:p w14:paraId="36C5C390"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42571</w:t>
            </w:r>
          </w:p>
        </w:tc>
        <w:tc>
          <w:tcPr>
            <w:tcW w:w="1088" w:type="dxa"/>
            <w:gridSpan w:val="2"/>
            <w:tcBorders>
              <w:top w:val="nil"/>
              <w:left w:val="single" w:sz="12" w:space="0" w:color="auto"/>
              <w:bottom w:val="nil"/>
              <w:right w:val="single" w:sz="12" w:space="0" w:color="auto"/>
            </w:tcBorders>
            <w:shd w:val="clear" w:color="auto" w:fill="FFFFFF"/>
            <w:vAlign w:val="center"/>
          </w:tcPr>
          <w:p w14:paraId="5BEC2BD3"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4.99517</w:t>
            </w:r>
          </w:p>
        </w:tc>
      </w:tr>
      <w:tr w:rsidR="00B81966" w:rsidRPr="00B81966" w14:paraId="1DF2C4DA" w14:textId="77777777" w:rsidTr="003B459F">
        <w:trPr>
          <w:cantSplit/>
        </w:trPr>
        <w:tc>
          <w:tcPr>
            <w:tcW w:w="2690" w:type="dxa"/>
            <w:tcBorders>
              <w:top w:val="nil"/>
              <w:left w:val="single" w:sz="12" w:space="0" w:color="auto"/>
              <w:bottom w:val="nil"/>
              <w:right w:val="single" w:sz="12" w:space="0" w:color="auto"/>
            </w:tcBorders>
            <w:shd w:val="clear" w:color="auto" w:fill="FFFFFF"/>
          </w:tcPr>
          <w:p w14:paraId="3385D474"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Medically Complex Conditions</w:t>
            </w:r>
          </w:p>
        </w:tc>
        <w:tc>
          <w:tcPr>
            <w:tcW w:w="1126" w:type="dxa"/>
            <w:tcBorders>
              <w:top w:val="nil"/>
              <w:left w:val="single" w:sz="12" w:space="0" w:color="auto"/>
              <w:bottom w:val="nil"/>
              <w:right w:val="single" w:sz="12" w:space="0" w:color="auto"/>
            </w:tcBorders>
            <w:shd w:val="clear" w:color="auto" w:fill="FFFFFF"/>
            <w:vAlign w:val="center"/>
          </w:tcPr>
          <w:p w14:paraId="303428D4"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8.1385</w:t>
            </w:r>
          </w:p>
        </w:tc>
        <w:tc>
          <w:tcPr>
            <w:tcW w:w="1126" w:type="dxa"/>
            <w:tcBorders>
              <w:top w:val="nil"/>
              <w:left w:val="single" w:sz="12" w:space="0" w:color="auto"/>
              <w:bottom w:val="nil"/>
              <w:right w:val="single" w:sz="12" w:space="0" w:color="auto"/>
            </w:tcBorders>
            <w:shd w:val="clear" w:color="auto" w:fill="FFFFFF"/>
            <w:vAlign w:val="center"/>
          </w:tcPr>
          <w:p w14:paraId="5C0F19D1"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2679</w:t>
            </w:r>
          </w:p>
        </w:tc>
        <w:tc>
          <w:tcPr>
            <w:tcW w:w="1088" w:type="dxa"/>
            <w:gridSpan w:val="2"/>
            <w:tcBorders>
              <w:top w:val="nil"/>
              <w:left w:val="single" w:sz="12" w:space="0" w:color="auto"/>
              <w:bottom w:val="nil"/>
              <w:right w:val="single" w:sz="12" w:space="0" w:color="auto"/>
            </w:tcBorders>
            <w:shd w:val="clear" w:color="auto" w:fill="FFFFFF"/>
            <w:vAlign w:val="center"/>
          </w:tcPr>
          <w:p w14:paraId="4A5E47BC"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4.93761</w:t>
            </w:r>
          </w:p>
        </w:tc>
      </w:tr>
      <w:tr w:rsidR="00B81966" w:rsidRPr="00B81966" w14:paraId="100469C1" w14:textId="77777777" w:rsidTr="003B459F">
        <w:trPr>
          <w:cantSplit/>
        </w:trPr>
        <w:tc>
          <w:tcPr>
            <w:tcW w:w="2690" w:type="dxa"/>
            <w:tcBorders>
              <w:top w:val="nil"/>
              <w:left w:val="single" w:sz="12" w:space="0" w:color="auto"/>
              <w:bottom w:val="single" w:sz="12" w:space="0" w:color="auto"/>
              <w:right w:val="single" w:sz="12" w:space="0" w:color="auto"/>
            </w:tcBorders>
            <w:shd w:val="clear" w:color="auto" w:fill="FFFFFF"/>
          </w:tcPr>
          <w:p w14:paraId="0576929A" w14:textId="77777777" w:rsidR="00B81966" w:rsidRPr="00B81966" w:rsidRDefault="00B81966" w:rsidP="00CD5A59">
            <w:pPr>
              <w:autoSpaceDE w:val="0"/>
              <w:autoSpaceDN w:val="0"/>
              <w:adjustRightInd w:val="0"/>
              <w:spacing w:after="0" w:line="320" w:lineRule="atLeast"/>
              <w:ind w:left="60" w:right="60"/>
              <w:rPr>
                <w:rFonts w:cs="Arial"/>
                <w:color w:val="3333FF"/>
              </w:rPr>
            </w:pPr>
            <w:r w:rsidRPr="00B81966">
              <w:rPr>
                <w:rFonts w:cs="Arial"/>
                <w:color w:val="3333FF"/>
              </w:rPr>
              <w:t>Total</w:t>
            </w:r>
          </w:p>
        </w:tc>
        <w:tc>
          <w:tcPr>
            <w:tcW w:w="1126" w:type="dxa"/>
            <w:tcBorders>
              <w:top w:val="nil"/>
              <w:left w:val="single" w:sz="12" w:space="0" w:color="auto"/>
              <w:bottom w:val="single" w:sz="12" w:space="0" w:color="auto"/>
              <w:right w:val="single" w:sz="12" w:space="0" w:color="auto"/>
            </w:tcBorders>
            <w:shd w:val="clear" w:color="auto" w:fill="FFFFFF"/>
            <w:vAlign w:val="center"/>
          </w:tcPr>
          <w:p w14:paraId="30E2C249"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9.2950</w:t>
            </w:r>
          </w:p>
        </w:tc>
        <w:tc>
          <w:tcPr>
            <w:tcW w:w="1126" w:type="dxa"/>
            <w:tcBorders>
              <w:top w:val="nil"/>
              <w:left w:val="single" w:sz="12" w:space="0" w:color="auto"/>
              <w:bottom w:val="single" w:sz="12" w:space="0" w:color="auto"/>
              <w:right w:val="single" w:sz="12" w:space="0" w:color="auto"/>
            </w:tcBorders>
            <w:shd w:val="clear" w:color="auto" w:fill="FFFFFF"/>
            <w:vAlign w:val="center"/>
          </w:tcPr>
          <w:p w14:paraId="06444809"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488942</w:t>
            </w:r>
          </w:p>
        </w:tc>
        <w:tc>
          <w:tcPr>
            <w:tcW w:w="1088" w:type="dxa"/>
            <w:gridSpan w:val="2"/>
            <w:tcBorders>
              <w:top w:val="nil"/>
              <w:left w:val="single" w:sz="12" w:space="0" w:color="auto"/>
              <w:bottom w:val="single" w:sz="12" w:space="0" w:color="auto"/>
              <w:right w:val="single" w:sz="12" w:space="0" w:color="auto"/>
            </w:tcBorders>
            <w:shd w:val="clear" w:color="auto" w:fill="FFFFFF"/>
            <w:vAlign w:val="center"/>
          </w:tcPr>
          <w:p w14:paraId="048C28C3" w14:textId="77777777" w:rsidR="00B81966" w:rsidRPr="00B81966" w:rsidRDefault="00B81966" w:rsidP="00CD5A59">
            <w:pPr>
              <w:autoSpaceDE w:val="0"/>
              <w:autoSpaceDN w:val="0"/>
              <w:adjustRightInd w:val="0"/>
              <w:spacing w:after="0" w:line="320" w:lineRule="atLeast"/>
              <w:ind w:left="60" w:right="60"/>
              <w:jc w:val="right"/>
              <w:rPr>
                <w:rFonts w:cs="Arial"/>
                <w:color w:val="3333FF"/>
              </w:rPr>
            </w:pPr>
            <w:r w:rsidRPr="00B81966">
              <w:rPr>
                <w:rFonts w:cs="Arial"/>
                <w:color w:val="3333FF"/>
              </w:rPr>
              <w:t>5.07925</w:t>
            </w:r>
          </w:p>
        </w:tc>
      </w:tr>
    </w:tbl>
    <w:p w14:paraId="26A217D8" w14:textId="77777777" w:rsidR="00AE44B9" w:rsidRPr="00A25024" w:rsidRDefault="00AE44B9" w:rsidP="00AE44B9">
      <w:pPr>
        <w:pStyle w:val="ListParagraph"/>
        <w:rPr>
          <w:rFonts w:cstheme="minorHAnsi"/>
          <w:bCs/>
        </w:rPr>
      </w:pPr>
    </w:p>
    <w:p w14:paraId="337987C5" w14:textId="0D40FACE" w:rsidR="00AE44B9" w:rsidRPr="00A25024" w:rsidRDefault="00AE44B9" w:rsidP="00AE44B9">
      <w:pPr>
        <w:autoSpaceDE w:val="0"/>
        <w:autoSpaceDN w:val="0"/>
        <w:adjustRightInd w:val="0"/>
        <w:spacing w:after="0" w:line="240" w:lineRule="auto"/>
        <w:rPr>
          <w:rFonts w:cstheme="minorHAnsi"/>
          <w:bCs/>
        </w:rPr>
      </w:pPr>
      <w:r>
        <w:rPr>
          <w:rFonts w:cstheme="minorHAnsi"/>
          <w:b/>
          <w:bCs/>
        </w:rPr>
        <w:t xml:space="preserve">2b3.10.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adequacy of controlling for differences in patient characteristics (case mix)?</w:t>
      </w:r>
      <w:r w:rsidRPr="00A25024">
        <w:rPr>
          <w:rFonts w:cstheme="minorHAnsi"/>
          <w:bCs/>
        </w:rPr>
        <w:t xml:space="preserve"> (i</w:t>
      </w:r>
      <w:r w:rsidRPr="00A25024">
        <w:rPr>
          <w:rFonts w:cstheme="minorHAnsi"/>
          <w:bCs/>
          <w:i/>
        </w:rPr>
        <w:t xml:space="preserve">.e., what do the results mean and what are the norms for the test </w:t>
      </w:r>
      <w:proofErr w:type="gramStart"/>
      <w:r w:rsidRPr="00A25024">
        <w:rPr>
          <w:rFonts w:cstheme="minorHAnsi"/>
          <w:bCs/>
          <w:i/>
        </w:rPr>
        <w:t>conducted</w:t>
      </w:r>
      <w:proofErr w:type="gramEnd"/>
      <w:r w:rsidRPr="00A25024">
        <w:rPr>
          <w:rFonts w:cstheme="minorHAnsi"/>
          <w:bCs/>
        </w:rPr>
        <w:t>)</w:t>
      </w:r>
      <w:r w:rsidRPr="00A25024">
        <w:rPr>
          <w:rFonts w:cstheme="minorHAnsi"/>
          <w:bCs/>
        </w:rPr>
        <w:br/>
      </w:r>
      <w:r w:rsidR="004102B2">
        <w:rPr>
          <w:rFonts w:cstheme="minorHAnsi"/>
          <w:bCs/>
          <w:color w:val="3333FF"/>
        </w:rPr>
        <w:t>There are statistically significant differences in mean mobility change by impairment type and by CMG; the mobility measure is able to discriminate in functional ability both between different functional impairments and within the same type of functional impairment (such as stroke).</w:t>
      </w:r>
    </w:p>
    <w:p w14:paraId="585A6349" w14:textId="77777777" w:rsidR="00AE44B9" w:rsidRPr="00A25024" w:rsidRDefault="00AE44B9" w:rsidP="00AE44B9">
      <w:pPr>
        <w:spacing w:after="0" w:line="240" w:lineRule="auto"/>
        <w:rPr>
          <w:rFonts w:cstheme="minorHAnsi"/>
        </w:rPr>
      </w:pPr>
    </w:p>
    <w:p w14:paraId="1E9FD5BE" w14:textId="77777777" w:rsidR="00AE44B9" w:rsidRPr="009B1A15" w:rsidRDefault="00AE44B9" w:rsidP="00AE44B9">
      <w:pPr>
        <w:spacing w:after="0" w:line="240" w:lineRule="auto"/>
        <w:rPr>
          <w:rFonts w:cstheme="minorHAnsi"/>
        </w:rPr>
      </w:pPr>
      <w:r>
        <w:rPr>
          <w:rFonts w:cstheme="minorHAnsi"/>
          <w:b/>
          <w:highlight w:val="green"/>
        </w:rPr>
        <w:t>2b3</w:t>
      </w:r>
      <w:r w:rsidRPr="009B1A15">
        <w:rPr>
          <w:rFonts w:cstheme="minorHAnsi"/>
          <w:b/>
          <w:highlight w:val="green"/>
        </w:rPr>
        <w:t>.11.</w:t>
      </w:r>
      <w:r>
        <w:rPr>
          <w:rFonts w:cstheme="minorHAnsi"/>
          <w:highlight w:val="green"/>
        </w:rPr>
        <w:t xml:space="preserve"> </w:t>
      </w:r>
      <w:r w:rsidRPr="009B1A15">
        <w:rPr>
          <w:rFonts w:cstheme="minorHAnsi"/>
          <w:b/>
          <w:highlight w:val="green"/>
        </w:rPr>
        <w:t xml:space="preserve">Optional Additional </w:t>
      </w:r>
      <w:r w:rsidRPr="004756E1">
        <w:rPr>
          <w:rFonts w:cstheme="minorHAnsi"/>
          <w:b/>
          <w:highlight w:val="green"/>
        </w:rPr>
        <w:t>Testing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 e.g., testing of risk model in another data set; sensitivity analysis for missing data; other methods that were assessed</w:t>
      </w:r>
      <w:r>
        <w:rPr>
          <w:rFonts w:cstheme="minorHAnsi"/>
        </w:rPr>
        <w:t>)</w:t>
      </w:r>
    </w:p>
    <w:p w14:paraId="74D794EA" w14:textId="77777777" w:rsidR="00AE44B9" w:rsidRDefault="00AE44B9" w:rsidP="00AE44B9">
      <w:pPr>
        <w:autoSpaceDE w:val="0"/>
        <w:autoSpaceDN w:val="0"/>
        <w:adjustRightInd w:val="0"/>
        <w:spacing w:after="0" w:line="240" w:lineRule="auto"/>
        <w:rPr>
          <w:rFonts w:cstheme="minorHAnsi"/>
          <w:b/>
          <w:bCs/>
        </w:rPr>
      </w:pPr>
    </w:p>
    <w:p w14:paraId="0D78CC5F" w14:textId="77777777" w:rsidR="00AE44B9" w:rsidRPr="00A25024" w:rsidRDefault="00AE44B9" w:rsidP="00AE44B9">
      <w:pPr>
        <w:autoSpaceDE w:val="0"/>
        <w:autoSpaceDN w:val="0"/>
        <w:adjustRightInd w:val="0"/>
        <w:spacing w:after="0" w:line="240" w:lineRule="auto"/>
        <w:rPr>
          <w:rFonts w:cstheme="minorHAnsi"/>
          <w:bCs/>
        </w:rPr>
      </w:pPr>
      <w:r>
        <w:rPr>
          <w:rFonts w:cstheme="minorHAnsi"/>
          <w:bCs/>
        </w:rPr>
        <w:t>_______________________</w:t>
      </w:r>
    </w:p>
    <w:p w14:paraId="6E45199F" w14:textId="77777777" w:rsidR="00AE44B9" w:rsidRPr="00A25024" w:rsidRDefault="00AE44B9" w:rsidP="00AE44B9">
      <w:pPr>
        <w:autoSpaceDE w:val="0"/>
        <w:autoSpaceDN w:val="0"/>
        <w:adjustRightInd w:val="0"/>
        <w:spacing w:after="0" w:line="240" w:lineRule="auto"/>
        <w:rPr>
          <w:rFonts w:cstheme="minorHAnsi"/>
          <w:b/>
          <w:bCs/>
        </w:rPr>
      </w:pPr>
      <w:bookmarkStart w:id="13" w:name="section2b5"/>
      <w:bookmarkEnd w:id="13"/>
      <w:r>
        <w:rPr>
          <w:rFonts w:cstheme="minorHAnsi"/>
          <w:b/>
          <w:bCs/>
        </w:rPr>
        <w:lastRenderedPageBreak/>
        <w:t>2b4</w:t>
      </w:r>
      <w:r w:rsidRPr="00A25024">
        <w:rPr>
          <w:rFonts w:cstheme="minorHAnsi"/>
          <w:b/>
          <w:bCs/>
        </w:rPr>
        <w:t>. IDENTIFICATION OF STATISTICALLY SIGNIFICANT &amp; MEANINGFUL DIFFERENCES IN PERFORMANCE</w:t>
      </w:r>
    </w:p>
    <w:p w14:paraId="098A9382" w14:textId="77777777" w:rsidR="00624ABF" w:rsidRDefault="00AE44B9" w:rsidP="00AE44B9">
      <w:pPr>
        <w:autoSpaceDE w:val="0"/>
        <w:autoSpaceDN w:val="0"/>
        <w:adjustRightInd w:val="0"/>
        <w:spacing w:after="0" w:line="240" w:lineRule="auto"/>
        <w:rPr>
          <w:rFonts w:cstheme="minorHAnsi"/>
          <w:bCs/>
          <w:i/>
        </w:rPr>
      </w:pPr>
      <w:r>
        <w:rPr>
          <w:rFonts w:cstheme="minorHAnsi"/>
          <w:b/>
          <w:bCs/>
        </w:rPr>
        <w:t>2b4.1.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5DE3BD5C" w14:textId="42439B78" w:rsidR="00137110" w:rsidRDefault="00137110" w:rsidP="00137110">
      <w:pPr>
        <w:autoSpaceDE w:val="0"/>
        <w:autoSpaceDN w:val="0"/>
        <w:adjustRightInd w:val="0"/>
        <w:spacing w:after="0" w:line="240" w:lineRule="auto"/>
        <w:rPr>
          <w:rFonts w:cstheme="minorHAnsi"/>
          <w:bCs/>
          <w:color w:val="0000FF"/>
        </w:rPr>
      </w:pPr>
      <w:r>
        <w:rPr>
          <w:rFonts w:cstheme="minorHAnsi"/>
          <w:bCs/>
          <w:color w:val="0000FF"/>
        </w:rPr>
        <w:t xml:space="preserve">Mean change in mobility scores at the facility level were computed and mobility change scores were grouped by quartile to determine if facilities can be ‘ranked’ in terms of patient outcomes (average change in mobility function from admission to discharge). </w:t>
      </w:r>
    </w:p>
    <w:p w14:paraId="2CB7079F" w14:textId="017FAD6B" w:rsidR="00AE44B9" w:rsidRPr="00624ABF" w:rsidRDefault="00AE44B9" w:rsidP="00AE44B9">
      <w:pPr>
        <w:autoSpaceDE w:val="0"/>
        <w:autoSpaceDN w:val="0"/>
        <w:adjustRightInd w:val="0"/>
        <w:spacing w:after="0" w:line="240" w:lineRule="auto"/>
        <w:rPr>
          <w:rFonts w:cstheme="minorHAnsi"/>
          <w:bCs/>
          <w:color w:val="0000FF"/>
        </w:rPr>
      </w:pPr>
    </w:p>
    <w:p w14:paraId="5B01E046" w14:textId="4CED79F5" w:rsidR="00AE44B9" w:rsidRDefault="00AE44B9" w:rsidP="00AD62E7">
      <w:pPr>
        <w:autoSpaceDE w:val="0"/>
        <w:autoSpaceDN w:val="0"/>
        <w:adjustRightInd w:val="0"/>
        <w:spacing w:after="0" w:line="240" w:lineRule="auto"/>
        <w:rPr>
          <w:rFonts w:cstheme="minorHAnsi"/>
          <w:bCs/>
        </w:rPr>
      </w:pPr>
      <w:r>
        <w:rPr>
          <w:rFonts w:cstheme="minorHAnsi"/>
          <w:b/>
          <w:bCs/>
        </w:rPr>
        <w:t xml:space="preserve">2b4.2.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Pr>
          <w:rFonts w:cstheme="minorHAnsi"/>
          <w:bCs/>
          <w:i/>
        </w:rPr>
        <w:t xml:space="preserve">of entities with scores 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Pr>
          <w:rFonts w:cstheme="minorHAnsi"/>
          <w:bCs/>
          <w:i/>
        </w:rPr>
        <w:t>or some benchmark, different from expected; how was meaningful difference defined</w:t>
      </w:r>
      <w:r w:rsidR="003B459F">
        <w:rPr>
          <w:rFonts w:cstheme="minorHAnsi"/>
          <w:bCs/>
        </w:rPr>
        <w:t xml:space="preserve">) </w:t>
      </w:r>
    </w:p>
    <w:p w14:paraId="24DBC9C3" w14:textId="02F5318B" w:rsidR="00137110" w:rsidRDefault="00CB280F" w:rsidP="00137110">
      <w:pPr>
        <w:autoSpaceDE w:val="0"/>
        <w:autoSpaceDN w:val="0"/>
        <w:adjustRightInd w:val="0"/>
        <w:spacing w:after="0" w:line="240" w:lineRule="auto"/>
        <w:rPr>
          <w:rFonts w:cstheme="minorHAnsi"/>
          <w:bCs/>
          <w:color w:val="0000FF"/>
        </w:rPr>
      </w:pPr>
      <w:r>
        <w:rPr>
          <w:rFonts w:cstheme="minorHAnsi"/>
          <w:bCs/>
          <w:color w:val="0000FF"/>
        </w:rPr>
        <w:t>There were 10 facilities in the 1</w:t>
      </w:r>
      <w:r w:rsidRPr="0069772C">
        <w:rPr>
          <w:rFonts w:cstheme="minorHAnsi"/>
          <w:bCs/>
          <w:color w:val="0000FF"/>
          <w:vertAlign w:val="superscript"/>
        </w:rPr>
        <w:t>st</w:t>
      </w:r>
      <w:r>
        <w:rPr>
          <w:rFonts w:cstheme="minorHAnsi"/>
          <w:bCs/>
          <w:color w:val="0000FF"/>
        </w:rPr>
        <w:t xml:space="preserve"> quartile (25</w:t>
      </w:r>
      <w:r w:rsidRPr="0069772C">
        <w:rPr>
          <w:rFonts w:cstheme="minorHAnsi"/>
          <w:bCs/>
          <w:color w:val="0000FF"/>
          <w:vertAlign w:val="superscript"/>
        </w:rPr>
        <w:t>th</w:t>
      </w:r>
      <w:r>
        <w:rPr>
          <w:rFonts w:cstheme="minorHAnsi"/>
          <w:bCs/>
          <w:color w:val="0000FF"/>
        </w:rPr>
        <w:t xml:space="preserve">%) </w:t>
      </w:r>
      <w:r w:rsidR="00137110">
        <w:rPr>
          <w:rFonts w:cstheme="minorHAnsi"/>
          <w:bCs/>
          <w:color w:val="0000FF"/>
        </w:rPr>
        <w:t xml:space="preserve">which includes mean mobility change scores less than </w:t>
      </w:r>
      <w:r>
        <w:rPr>
          <w:rFonts w:cstheme="minorHAnsi"/>
          <w:bCs/>
          <w:color w:val="0000FF"/>
        </w:rPr>
        <w:t>6.0, 538 facilities were in the 2</w:t>
      </w:r>
      <w:r w:rsidRPr="0069772C">
        <w:rPr>
          <w:rFonts w:cstheme="minorHAnsi"/>
          <w:bCs/>
          <w:color w:val="0000FF"/>
          <w:vertAlign w:val="superscript"/>
        </w:rPr>
        <w:t>nd</w:t>
      </w:r>
      <w:r w:rsidR="00137110">
        <w:rPr>
          <w:rFonts w:cstheme="minorHAnsi"/>
          <w:bCs/>
          <w:color w:val="0000FF"/>
        </w:rPr>
        <w:t xml:space="preserve"> quartile which includes mean </w:t>
      </w:r>
      <w:r>
        <w:rPr>
          <w:rFonts w:cstheme="minorHAnsi"/>
          <w:bCs/>
          <w:color w:val="0000FF"/>
        </w:rPr>
        <w:t xml:space="preserve">mobility </w:t>
      </w:r>
      <w:r w:rsidR="00137110">
        <w:rPr>
          <w:rFonts w:cstheme="minorHAnsi"/>
          <w:bCs/>
          <w:color w:val="0000FF"/>
        </w:rPr>
        <w:t xml:space="preserve">change </w:t>
      </w:r>
      <w:r>
        <w:rPr>
          <w:rFonts w:cstheme="minorHAnsi"/>
          <w:bCs/>
          <w:color w:val="0000FF"/>
        </w:rPr>
        <w:t>score</w:t>
      </w:r>
      <w:r w:rsidR="00137110">
        <w:rPr>
          <w:rFonts w:cstheme="minorHAnsi"/>
          <w:bCs/>
          <w:color w:val="0000FF"/>
        </w:rPr>
        <w:t>s</w:t>
      </w:r>
      <w:r>
        <w:rPr>
          <w:rFonts w:cstheme="minorHAnsi"/>
          <w:bCs/>
          <w:color w:val="0000FF"/>
        </w:rPr>
        <w:t xml:space="preserve"> of 6.0-9.9 (25</w:t>
      </w:r>
      <w:r w:rsidRPr="00765F24">
        <w:rPr>
          <w:rFonts w:cstheme="minorHAnsi"/>
          <w:bCs/>
          <w:color w:val="0000FF"/>
          <w:vertAlign w:val="superscript"/>
        </w:rPr>
        <w:t>th</w:t>
      </w:r>
      <w:r>
        <w:rPr>
          <w:rFonts w:cstheme="minorHAnsi"/>
          <w:bCs/>
          <w:color w:val="0000FF"/>
        </w:rPr>
        <w:t xml:space="preserve"> through 50</w:t>
      </w:r>
      <w:r w:rsidRPr="0069772C">
        <w:rPr>
          <w:rFonts w:cstheme="minorHAnsi"/>
          <w:bCs/>
          <w:color w:val="0000FF"/>
          <w:vertAlign w:val="superscript"/>
        </w:rPr>
        <w:t>th</w:t>
      </w:r>
      <w:r>
        <w:rPr>
          <w:rFonts w:cstheme="minorHAnsi"/>
          <w:bCs/>
          <w:color w:val="0000FF"/>
        </w:rPr>
        <w:t>%), 197 facilities were in the 3</w:t>
      </w:r>
      <w:r w:rsidRPr="00765F24">
        <w:rPr>
          <w:rFonts w:cstheme="minorHAnsi"/>
          <w:bCs/>
          <w:color w:val="0000FF"/>
          <w:vertAlign w:val="superscript"/>
        </w:rPr>
        <w:t>rd</w:t>
      </w:r>
      <w:r w:rsidR="00137110">
        <w:rPr>
          <w:rFonts w:cstheme="minorHAnsi"/>
          <w:bCs/>
          <w:color w:val="0000FF"/>
        </w:rPr>
        <w:t xml:space="preserve"> quartile which includes mean </w:t>
      </w:r>
      <w:r>
        <w:rPr>
          <w:rFonts w:cstheme="minorHAnsi"/>
          <w:bCs/>
          <w:color w:val="0000FF"/>
        </w:rPr>
        <w:t xml:space="preserve">mobility </w:t>
      </w:r>
      <w:r w:rsidR="00137110">
        <w:rPr>
          <w:rFonts w:cstheme="minorHAnsi"/>
          <w:bCs/>
          <w:color w:val="0000FF"/>
        </w:rPr>
        <w:t xml:space="preserve">change </w:t>
      </w:r>
      <w:r>
        <w:rPr>
          <w:rFonts w:cstheme="minorHAnsi"/>
          <w:bCs/>
          <w:color w:val="0000FF"/>
        </w:rPr>
        <w:t>score</w:t>
      </w:r>
      <w:r w:rsidR="00137110">
        <w:rPr>
          <w:rFonts w:cstheme="minorHAnsi"/>
          <w:bCs/>
          <w:color w:val="0000FF"/>
        </w:rPr>
        <w:t>s</w:t>
      </w:r>
      <w:r>
        <w:rPr>
          <w:rFonts w:cstheme="minorHAnsi"/>
          <w:bCs/>
          <w:color w:val="0000FF"/>
        </w:rPr>
        <w:t xml:space="preserve"> </w:t>
      </w:r>
      <w:r w:rsidR="006F6096">
        <w:rPr>
          <w:rFonts w:cstheme="minorHAnsi"/>
          <w:bCs/>
          <w:color w:val="0000FF"/>
        </w:rPr>
        <w:t>of 10.0-13.0</w:t>
      </w:r>
      <w:r>
        <w:rPr>
          <w:rFonts w:cstheme="minorHAnsi"/>
          <w:bCs/>
          <w:color w:val="0000FF"/>
        </w:rPr>
        <w:t xml:space="preserve"> (50</w:t>
      </w:r>
      <w:r w:rsidRPr="00765F24">
        <w:rPr>
          <w:rFonts w:cstheme="minorHAnsi"/>
          <w:bCs/>
          <w:color w:val="0000FF"/>
          <w:vertAlign w:val="superscript"/>
        </w:rPr>
        <w:t>th</w:t>
      </w:r>
      <w:r>
        <w:rPr>
          <w:rFonts w:cstheme="minorHAnsi"/>
          <w:bCs/>
          <w:color w:val="0000FF"/>
        </w:rPr>
        <w:t xml:space="preserve"> through 75</w:t>
      </w:r>
      <w:r w:rsidRPr="00765F24">
        <w:rPr>
          <w:rFonts w:cstheme="minorHAnsi"/>
          <w:bCs/>
          <w:color w:val="0000FF"/>
          <w:vertAlign w:val="superscript"/>
        </w:rPr>
        <w:t>th</w:t>
      </w:r>
      <w:r>
        <w:rPr>
          <w:rFonts w:cstheme="minorHAnsi"/>
          <w:bCs/>
          <w:color w:val="0000FF"/>
        </w:rPr>
        <w:t xml:space="preserve">%) and </w:t>
      </w:r>
      <w:r w:rsidR="006F6096">
        <w:rPr>
          <w:rFonts w:cstheme="minorHAnsi"/>
          <w:bCs/>
          <w:color w:val="0000FF"/>
        </w:rPr>
        <w:t>5</w:t>
      </w:r>
      <w:r>
        <w:rPr>
          <w:rFonts w:cstheme="minorHAnsi"/>
          <w:bCs/>
          <w:color w:val="0000FF"/>
        </w:rPr>
        <w:t xml:space="preserve"> facilities were in the upper quartile (over 75</w:t>
      </w:r>
      <w:r w:rsidRPr="00765F24">
        <w:rPr>
          <w:rFonts w:cstheme="minorHAnsi"/>
          <w:bCs/>
          <w:color w:val="0000FF"/>
          <w:vertAlign w:val="superscript"/>
        </w:rPr>
        <w:t>th</w:t>
      </w:r>
      <w:r>
        <w:rPr>
          <w:rFonts w:cstheme="minorHAnsi"/>
          <w:bCs/>
          <w:color w:val="0000FF"/>
        </w:rPr>
        <w:t xml:space="preserve">%) </w:t>
      </w:r>
      <w:r w:rsidR="00137110">
        <w:rPr>
          <w:rFonts w:cstheme="minorHAnsi"/>
          <w:bCs/>
          <w:color w:val="0000FF"/>
        </w:rPr>
        <w:t>which includes mean</w:t>
      </w:r>
      <w:r>
        <w:rPr>
          <w:rFonts w:cstheme="minorHAnsi"/>
          <w:bCs/>
          <w:color w:val="0000FF"/>
        </w:rPr>
        <w:t xml:space="preserve"> </w:t>
      </w:r>
      <w:r w:rsidR="006F6096">
        <w:rPr>
          <w:rFonts w:cstheme="minorHAnsi"/>
          <w:bCs/>
          <w:color w:val="0000FF"/>
        </w:rPr>
        <w:t>mobility</w:t>
      </w:r>
      <w:r>
        <w:rPr>
          <w:rFonts w:cstheme="minorHAnsi"/>
          <w:bCs/>
          <w:color w:val="0000FF"/>
        </w:rPr>
        <w:t xml:space="preserve"> </w:t>
      </w:r>
      <w:r w:rsidR="00137110">
        <w:rPr>
          <w:rFonts w:cstheme="minorHAnsi"/>
          <w:bCs/>
          <w:color w:val="0000FF"/>
        </w:rPr>
        <w:t xml:space="preserve">change </w:t>
      </w:r>
      <w:r>
        <w:rPr>
          <w:rFonts w:cstheme="minorHAnsi"/>
          <w:bCs/>
          <w:color w:val="0000FF"/>
        </w:rPr>
        <w:t>score</w:t>
      </w:r>
      <w:r w:rsidR="00137110">
        <w:rPr>
          <w:rFonts w:cstheme="minorHAnsi"/>
          <w:bCs/>
          <w:color w:val="0000FF"/>
        </w:rPr>
        <w:t>s</w:t>
      </w:r>
      <w:r>
        <w:rPr>
          <w:rFonts w:cstheme="minorHAnsi"/>
          <w:bCs/>
          <w:color w:val="0000FF"/>
        </w:rPr>
        <w:t xml:space="preserve"> </w:t>
      </w:r>
      <w:r w:rsidR="006F6096">
        <w:rPr>
          <w:rFonts w:cstheme="minorHAnsi"/>
          <w:bCs/>
          <w:color w:val="0000FF"/>
        </w:rPr>
        <w:t>greater than 13</w:t>
      </w:r>
      <w:r>
        <w:rPr>
          <w:rFonts w:cstheme="minorHAnsi"/>
          <w:bCs/>
          <w:color w:val="0000FF"/>
        </w:rPr>
        <w:t>.0</w:t>
      </w:r>
      <w:r w:rsidR="006F6096">
        <w:rPr>
          <w:rFonts w:cstheme="minorHAnsi"/>
          <w:bCs/>
          <w:color w:val="0000FF"/>
        </w:rPr>
        <w:t>.</w:t>
      </w:r>
      <w:r w:rsidR="00137110">
        <w:rPr>
          <w:rFonts w:cstheme="minorHAnsi"/>
          <w:bCs/>
          <w:color w:val="0000FF"/>
        </w:rPr>
        <w:t xml:space="preserve"> An ANOVA was conducted using the quartiles as constructed above to determine if there is a statistically significant difference between the mobility change scores by quartile. The means and standard deviations are displayed in Table 5 below. There were statistically significant differences between the mean mobility change scores by quartile grouping, F=1073248.39 (</w:t>
      </w:r>
      <w:proofErr w:type="spellStart"/>
      <w:proofErr w:type="gramStart"/>
      <w:r w:rsidR="00137110">
        <w:rPr>
          <w:rFonts w:cstheme="minorHAnsi"/>
          <w:bCs/>
          <w:color w:val="0000FF"/>
        </w:rPr>
        <w:t>df</w:t>
      </w:r>
      <w:proofErr w:type="spellEnd"/>
      <w:r w:rsidR="00137110">
        <w:rPr>
          <w:rFonts w:cstheme="minorHAnsi"/>
          <w:bCs/>
          <w:color w:val="0000FF"/>
        </w:rPr>
        <w:t>=</w:t>
      </w:r>
      <w:proofErr w:type="gramEnd"/>
      <w:r w:rsidR="00137110">
        <w:rPr>
          <w:rFonts w:cstheme="minorHAnsi"/>
          <w:bCs/>
          <w:color w:val="0000FF"/>
        </w:rPr>
        <w:t>3), p=.000. The Eta</w:t>
      </w:r>
      <w:r w:rsidR="00137110" w:rsidRPr="00456B9F">
        <w:rPr>
          <w:rFonts w:cstheme="minorHAnsi"/>
          <w:bCs/>
          <w:color w:val="0000FF"/>
          <w:vertAlign w:val="superscript"/>
        </w:rPr>
        <w:t>2</w:t>
      </w:r>
      <w:r w:rsidR="00137110">
        <w:rPr>
          <w:rFonts w:cstheme="minorHAnsi"/>
          <w:bCs/>
          <w:color w:val="0000FF"/>
          <w:vertAlign w:val="superscript"/>
        </w:rPr>
        <w:t xml:space="preserve"> </w:t>
      </w:r>
      <w:r w:rsidR="00137110">
        <w:rPr>
          <w:rFonts w:cstheme="minorHAnsi"/>
          <w:bCs/>
          <w:color w:val="0000FF"/>
        </w:rPr>
        <w:t>= .87. The Eta</w:t>
      </w:r>
      <w:r w:rsidR="00137110" w:rsidRPr="00BC3271">
        <w:rPr>
          <w:rFonts w:cstheme="minorHAnsi"/>
          <w:bCs/>
          <w:color w:val="0000FF"/>
          <w:vertAlign w:val="superscript"/>
        </w:rPr>
        <w:t>2</w:t>
      </w:r>
      <w:r w:rsidR="00137110">
        <w:rPr>
          <w:rFonts w:cstheme="minorHAnsi"/>
          <w:bCs/>
          <w:color w:val="0000FF"/>
        </w:rPr>
        <w:t xml:space="preserve"> is the effect size; it is considered the most important outcome of empirical research because the effect size captures the practical significance of the research results</w:t>
      </w:r>
      <w:r w:rsidR="00137110">
        <w:rPr>
          <w:rFonts w:cstheme="minorHAnsi"/>
          <w:bCs/>
          <w:color w:val="0000FF"/>
          <w:vertAlign w:val="superscript"/>
        </w:rPr>
        <w:t>15</w:t>
      </w:r>
      <w:r w:rsidR="00137110">
        <w:rPr>
          <w:rFonts w:cstheme="minorHAnsi"/>
          <w:bCs/>
          <w:color w:val="0000FF"/>
        </w:rPr>
        <w:t>. Eta</w:t>
      </w:r>
      <w:r w:rsidR="00137110">
        <w:rPr>
          <w:rFonts w:cstheme="minorHAnsi"/>
          <w:bCs/>
          <w:color w:val="0000FF"/>
          <w:vertAlign w:val="superscript"/>
        </w:rPr>
        <w:t>2</w:t>
      </w:r>
      <w:r w:rsidR="00137110">
        <w:rPr>
          <w:rFonts w:cstheme="minorHAnsi"/>
          <w:bCs/>
          <w:color w:val="0000FF"/>
        </w:rPr>
        <w:t xml:space="preserve"> is interpreted as the proportion of variance accounted for in the dependent variable (mean self-care change) that is associated with the membership of different groups in the independent variable (quartile) and the value is interpreted similar to a correlation coefficient where as a value of .2 is considered a small effect, .5 a moderate effect and .8 is a large, strong effect</w:t>
      </w:r>
      <w:r w:rsidR="00137110" w:rsidRPr="00D05A07">
        <w:rPr>
          <w:rFonts w:cstheme="minorHAnsi"/>
          <w:bCs/>
          <w:color w:val="0000FF"/>
          <w:vertAlign w:val="superscript"/>
        </w:rPr>
        <w:t>15</w:t>
      </w:r>
      <w:r w:rsidR="00137110">
        <w:rPr>
          <w:rFonts w:cstheme="minorHAnsi"/>
          <w:bCs/>
          <w:color w:val="0000FF"/>
        </w:rPr>
        <w:t xml:space="preserve">. </w:t>
      </w:r>
    </w:p>
    <w:p w14:paraId="1ED814D5" w14:textId="77777777" w:rsidR="00137110" w:rsidRDefault="00137110" w:rsidP="00137110">
      <w:pPr>
        <w:autoSpaceDE w:val="0"/>
        <w:autoSpaceDN w:val="0"/>
        <w:adjustRightInd w:val="0"/>
        <w:spacing w:after="0" w:line="240" w:lineRule="auto"/>
        <w:rPr>
          <w:rFonts w:cstheme="minorHAnsi"/>
          <w:bCs/>
          <w:color w:val="0000FF"/>
        </w:rPr>
      </w:pPr>
    </w:p>
    <w:tbl>
      <w:tblPr>
        <w:tblW w:w="7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700"/>
        <w:gridCol w:w="1080"/>
        <w:gridCol w:w="1170"/>
        <w:gridCol w:w="2070"/>
      </w:tblGrid>
      <w:tr w:rsidR="00137110" w:rsidRPr="00E80A83" w14:paraId="4958E2A5" w14:textId="77777777" w:rsidTr="00E80A83">
        <w:tblPrEx>
          <w:tblCellMar>
            <w:top w:w="0" w:type="dxa"/>
            <w:bottom w:w="0" w:type="dxa"/>
          </w:tblCellMar>
        </w:tblPrEx>
        <w:trPr>
          <w:cantSplit/>
        </w:trPr>
        <w:tc>
          <w:tcPr>
            <w:tcW w:w="7020" w:type="dxa"/>
            <w:gridSpan w:val="4"/>
            <w:tcBorders>
              <w:top w:val="nil"/>
              <w:left w:val="nil"/>
              <w:bottom w:val="nil"/>
              <w:right w:val="nil"/>
            </w:tcBorders>
            <w:shd w:val="clear" w:color="auto" w:fill="FFFFFF"/>
            <w:vAlign w:val="bottom"/>
          </w:tcPr>
          <w:p w14:paraId="62A404CC" w14:textId="2ECEA14C" w:rsidR="00137110" w:rsidRPr="00E80A83" w:rsidRDefault="00137110" w:rsidP="00137110">
            <w:pPr>
              <w:autoSpaceDE w:val="0"/>
              <w:autoSpaceDN w:val="0"/>
              <w:adjustRightInd w:val="0"/>
              <w:spacing w:after="0" w:line="320" w:lineRule="atLeast"/>
              <w:rPr>
                <w:rFonts w:cs="Times New Roman"/>
                <w:b/>
                <w:color w:val="0033CC"/>
              </w:rPr>
            </w:pPr>
            <w:r w:rsidRPr="00E80A83">
              <w:rPr>
                <w:rFonts w:cstheme="minorHAnsi"/>
                <w:b/>
                <w:bCs/>
                <w:color w:val="0000FF"/>
              </w:rPr>
              <w:t>Table 5: Mean Change in Mobility  by Quartile</w:t>
            </w:r>
          </w:p>
        </w:tc>
      </w:tr>
      <w:tr w:rsidR="00137110" w:rsidRPr="00E80A83" w14:paraId="091CFE43" w14:textId="77777777" w:rsidTr="00E80A83">
        <w:tblPrEx>
          <w:tblCellMar>
            <w:top w:w="0" w:type="dxa"/>
            <w:bottom w:w="0" w:type="dxa"/>
          </w:tblCellMar>
        </w:tblPrEx>
        <w:trPr>
          <w:cantSplit/>
        </w:trPr>
        <w:tc>
          <w:tcPr>
            <w:tcW w:w="2700" w:type="dxa"/>
            <w:tcBorders>
              <w:top w:val="single" w:sz="16" w:space="0" w:color="000000"/>
              <w:left w:val="single" w:sz="16" w:space="0" w:color="000000"/>
              <w:bottom w:val="single" w:sz="16" w:space="0" w:color="000000"/>
              <w:right w:val="single" w:sz="16" w:space="0" w:color="000000"/>
            </w:tcBorders>
            <w:shd w:val="clear" w:color="auto" w:fill="FFFFFF"/>
            <w:vAlign w:val="bottom"/>
          </w:tcPr>
          <w:p w14:paraId="0D205115" w14:textId="77777777" w:rsidR="00137110" w:rsidRPr="00E80A83" w:rsidRDefault="00137110" w:rsidP="00137110">
            <w:pPr>
              <w:autoSpaceDE w:val="0"/>
              <w:autoSpaceDN w:val="0"/>
              <w:adjustRightInd w:val="0"/>
              <w:spacing w:after="0" w:line="320" w:lineRule="atLeast"/>
              <w:ind w:left="60" w:right="60"/>
              <w:rPr>
                <w:rFonts w:cs="Arial"/>
                <w:b/>
                <w:color w:val="0033CC"/>
              </w:rPr>
            </w:pPr>
            <w:r w:rsidRPr="00E80A83">
              <w:rPr>
                <w:rFonts w:cs="Arial"/>
                <w:b/>
                <w:color w:val="0033CC"/>
              </w:rPr>
              <w:t>Quartile</w:t>
            </w:r>
          </w:p>
        </w:tc>
        <w:tc>
          <w:tcPr>
            <w:tcW w:w="1080" w:type="dxa"/>
            <w:tcBorders>
              <w:top w:val="single" w:sz="16" w:space="0" w:color="000000"/>
              <w:left w:val="single" w:sz="16" w:space="0" w:color="000000"/>
              <w:bottom w:val="single" w:sz="16" w:space="0" w:color="000000"/>
            </w:tcBorders>
            <w:shd w:val="clear" w:color="auto" w:fill="FFFFFF"/>
            <w:vAlign w:val="bottom"/>
          </w:tcPr>
          <w:p w14:paraId="2BD33EC3" w14:textId="77777777" w:rsidR="00137110" w:rsidRPr="00E80A83" w:rsidRDefault="00137110" w:rsidP="00137110">
            <w:pPr>
              <w:autoSpaceDE w:val="0"/>
              <w:autoSpaceDN w:val="0"/>
              <w:adjustRightInd w:val="0"/>
              <w:spacing w:after="0" w:line="320" w:lineRule="atLeast"/>
              <w:ind w:left="60" w:right="60"/>
              <w:jc w:val="center"/>
              <w:rPr>
                <w:rFonts w:cs="Arial"/>
                <w:b/>
                <w:color w:val="0033CC"/>
              </w:rPr>
            </w:pPr>
            <w:r w:rsidRPr="00E80A83">
              <w:rPr>
                <w:rFonts w:cs="Arial"/>
                <w:b/>
                <w:color w:val="0033CC"/>
              </w:rPr>
              <w:t>Mean</w:t>
            </w:r>
          </w:p>
        </w:tc>
        <w:tc>
          <w:tcPr>
            <w:tcW w:w="1170" w:type="dxa"/>
            <w:tcBorders>
              <w:top w:val="single" w:sz="16" w:space="0" w:color="000000"/>
              <w:bottom w:val="single" w:sz="16" w:space="0" w:color="000000"/>
            </w:tcBorders>
            <w:shd w:val="clear" w:color="auto" w:fill="FFFFFF"/>
            <w:vAlign w:val="bottom"/>
          </w:tcPr>
          <w:p w14:paraId="621B9827" w14:textId="77777777" w:rsidR="00137110" w:rsidRPr="00E80A83" w:rsidRDefault="00137110" w:rsidP="00137110">
            <w:pPr>
              <w:autoSpaceDE w:val="0"/>
              <w:autoSpaceDN w:val="0"/>
              <w:adjustRightInd w:val="0"/>
              <w:spacing w:after="0" w:line="320" w:lineRule="atLeast"/>
              <w:ind w:left="60" w:right="60"/>
              <w:jc w:val="center"/>
              <w:rPr>
                <w:rFonts w:cs="Arial"/>
                <w:b/>
                <w:color w:val="0033CC"/>
              </w:rPr>
            </w:pPr>
            <w:r w:rsidRPr="00E80A83">
              <w:rPr>
                <w:rFonts w:cs="Arial"/>
                <w:b/>
                <w:color w:val="0033CC"/>
              </w:rPr>
              <w:t>N</w:t>
            </w:r>
          </w:p>
        </w:tc>
        <w:tc>
          <w:tcPr>
            <w:tcW w:w="2070" w:type="dxa"/>
            <w:tcBorders>
              <w:top w:val="single" w:sz="16" w:space="0" w:color="000000"/>
              <w:bottom w:val="single" w:sz="16" w:space="0" w:color="000000"/>
              <w:right w:val="single" w:sz="16" w:space="0" w:color="000000"/>
            </w:tcBorders>
            <w:shd w:val="clear" w:color="auto" w:fill="FFFFFF"/>
            <w:vAlign w:val="bottom"/>
          </w:tcPr>
          <w:p w14:paraId="57A8FDC9" w14:textId="77777777" w:rsidR="00137110" w:rsidRPr="00E80A83" w:rsidRDefault="00137110" w:rsidP="00137110">
            <w:pPr>
              <w:autoSpaceDE w:val="0"/>
              <w:autoSpaceDN w:val="0"/>
              <w:adjustRightInd w:val="0"/>
              <w:spacing w:after="0" w:line="320" w:lineRule="atLeast"/>
              <w:ind w:left="60" w:right="60"/>
              <w:jc w:val="center"/>
              <w:rPr>
                <w:rFonts w:cs="Arial"/>
                <w:b/>
                <w:color w:val="0033CC"/>
              </w:rPr>
            </w:pPr>
            <w:r w:rsidRPr="00E80A83">
              <w:rPr>
                <w:rFonts w:cs="Arial"/>
                <w:b/>
                <w:color w:val="0033CC"/>
              </w:rPr>
              <w:t>Std. Deviation</w:t>
            </w:r>
          </w:p>
        </w:tc>
      </w:tr>
      <w:tr w:rsidR="00137110" w:rsidRPr="00E80A83" w14:paraId="11E3AB5F" w14:textId="77777777" w:rsidTr="00E80A83">
        <w:tblPrEx>
          <w:tblCellMar>
            <w:top w:w="0" w:type="dxa"/>
            <w:bottom w:w="0" w:type="dxa"/>
          </w:tblCellMar>
        </w:tblPrEx>
        <w:trPr>
          <w:cantSplit/>
        </w:trPr>
        <w:tc>
          <w:tcPr>
            <w:tcW w:w="2700" w:type="dxa"/>
            <w:tcBorders>
              <w:top w:val="single" w:sz="16" w:space="0" w:color="000000"/>
              <w:left w:val="single" w:sz="16" w:space="0" w:color="000000"/>
              <w:right w:val="single" w:sz="16" w:space="0" w:color="000000"/>
            </w:tcBorders>
            <w:shd w:val="clear" w:color="auto" w:fill="FFFFFF"/>
          </w:tcPr>
          <w:p w14:paraId="3852F594" w14:textId="77777777" w:rsidR="00137110" w:rsidRPr="00E80A83" w:rsidRDefault="00137110" w:rsidP="00137110">
            <w:pPr>
              <w:autoSpaceDE w:val="0"/>
              <w:autoSpaceDN w:val="0"/>
              <w:adjustRightInd w:val="0"/>
              <w:spacing w:after="0" w:line="320" w:lineRule="atLeast"/>
              <w:ind w:left="60" w:right="60"/>
              <w:rPr>
                <w:rFonts w:cs="Arial"/>
                <w:color w:val="0033CC"/>
              </w:rPr>
            </w:pPr>
            <w:r w:rsidRPr="00E80A83">
              <w:rPr>
                <w:rFonts w:cs="Arial"/>
                <w:color w:val="0033CC"/>
              </w:rPr>
              <w:t>25th%</w:t>
            </w:r>
          </w:p>
        </w:tc>
        <w:tc>
          <w:tcPr>
            <w:tcW w:w="1080" w:type="dxa"/>
            <w:tcBorders>
              <w:top w:val="single" w:sz="16" w:space="0" w:color="000000"/>
              <w:left w:val="single" w:sz="16" w:space="0" w:color="000000"/>
            </w:tcBorders>
            <w:shd w:val="clear" w:color="auto" w:fill="FFFFFF"/>
            <w:vAlign w:val="center"/>
          </w:tcPr>
          <w:p w14:paraId="61A4132B"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2.7891</w:t>
            </w:r>
          </w:p>
        </w:tc>
        <w:tc>
          <w:tcPr>
            <w:tcW w:w="1170" w:type="dxa"/>
            <w:tcBorders>
              <w:top w:val="single" w:sz="16" w:space="0" w:color="000000"/>
            </w:tcBorders>
            <w:shd w:val="clear" w:color="auto" w:fill="FFFFFF"/>
            <w:vAlign w:val="center"/>
          </w:tcPr>
          <w:p w14:paraId="6E8041BE"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135779</w:t>
            </w:r>
          </w:p>
        </w:tc>
        <w:tc>
          <w:tcPr>
            <w:tcW w:w="2070" w:type="dxa"/>
            <w:tcBorders>
              <w:top w:val="single" w:sz="16" w:space="0" w:color="000000"/>
              <w:right w:val="single" w:sz="16" w:space="0" w:color="000000"/>
            </w:tcBorders>
            <w:shd w:val="clear" w:color="auto" w:fill="FFFFFF"/>
            <w:vAlign w:val="center"/>
          </w:tcPr>
          <w:p w14:paraId="49671028"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2.58665</w:t>
            </w:r>
          </w:p>
        </w:tc>
      </w:tr>
      <w:tr w:rsidR="00137110" w:rsidRPr="00E80A83" w14:paraId="7C510D35" w14:textId="77777777" w:rsidTr="00E80A83">
        <w:tblPrEx>
          <w:tblCellMar>
            <w:top w:w="0" w:type="dxa"/>
            <w:bottom w:w="0" w:type="dxa"/>
          </w:tblCellMar>
        </w:tblPrEx>
        <w:trPr>
          <w:cantSplit/>
        </w:trPr>
        <w:tc>
          <w:tcPr>
            <w:tcW w:w="2700" w:type="dxa"/>
            <w:tcBorders>
              <w:top w:val="nil"/>
              <w:left w:val="single" w:sz="16" w:space="0" w:color="000000"/>
              <w:bottom w:val="single" w:sz="8" w:space="0" w:color="000000"/>
              <w:right w:val="single" w:sz="16" w:space="0" w:color="000000"/>
            </w:tcBorders>
            <w:shd w:val="clear" w:color="auto" w:fill="FFFFFF"/>
          </w:tcPr>
          <w:p w14:paraId="66321102" w14:textId="77777777" w:rsidR="00137110" w:rsidRPr="00E80A83" w:rsidRDefault="00137110" w:rsidP="00137110">
            <w:pPr>
              <w:autoSpaceDE w:val="0"/>
              <w:autoSpaceDN w:val="0"/>
              <w:adjustRightInd w:val="0"/>
              <w:spacing w:after="0" w:line="320" w:lineRule="atLeast"/>
              <w:ind w:left="60" w:right="60"/>
              <w:rPr>
                <w:rFonts w:cs="Arial"/>
                <w:color w:val="0033CC"/>
              </w:rPr>
            </w:pPr>
            <w:r w:rsidRPr="00E80A83">
              <w:rPr>
                <w:rFonts w:cs="Arial"/>
                <w:color w:val="0033CC"/>
              </w:rPr>
              <w:t>50th%</w:t>
            </w:r>
          </w:p>
        </w:tc>
        <w:tc>
          <w:tcPr>
            <w:tcW w:w="1080" w:type="dxa"/>
            <w:tcBorders>
              <w:top w:val="nil"/>
              <w:left w:val="single" w:sz="16" w:space="0" w:color="000000"/>
              <w:bottom w:val="single" w:sz="8" w:space="0" w:color="000000"/>
            </w:tcBorders>
            <w:shd w:val="clear" w:color="auto" w:fill="FFFFFF"/>
            <w:vAlign w:val="center"/>
          </w:tcPr>
          <w:p w14:paraId="29C36E18"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8.6365</w:t>
            </w:r>
          </w:p>
        </w:tc>
        <w:tc>
          <w:tcPr>
            <w:tcW w:w="1170" w:type="dxa"/>
            <w:tcBorders>
              <w:top w:val="nil"/>
              <w:bottom w:val="single" w:sz="8" w:space="0" w:color="000000"/>
            </w:tcBorders>
            <w:shd w:val="clear" w:color="auto" w:fill="FFFFFF"/>
            <w:vAlign w:val="center"/>
          </w:tcPr>
          <w:p w14:paraId="49634591"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140216</w:t>
            </w:r>
          </w:p>
        </w:tc>
        <w:tc>
          <w:tcPr>
            <w:tcW w:w="2070" w:type="dxa"/>
            <w:tcBorders>
              <w:top w:val="nil"/>
              <w:bottom w:val="single" w:sz="8" w:space="0" w:color="000000"/>
              <w:right w:val="single" w:sz="16" w:space="0" w:color="000000"/>
            </w:tcBorders>
            <w:shd w:val="clear" w:color="auto" w:fill="FFFFFF"/>
            <w:vAlign w:val="center"/>
          </w:tcPr>
          <w:p w14:paraId="0070A405"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1.11181</w:t>
            </w:r>
          </w:p>
        </w:tc>
      </w:tr>
      <w:tr w:rsidR="00137110" w:rsidRPr="00E80A83" w14:paraId="4C77FE7A" w14:textId="77777777" w:rsidTr="00E80A83">
        <w:tblPrEx>
          <w:tblCellMar>
            <w:top w:w="0" w:type="dxa"/>
            <w:bottom w:w="0" w:type="dxa"/>
          </w:tblCellMar>
        </w:tblPrEx>
        <w:trPr>
          <w:cantSplit/>
        </w:trPr>
        <w:tc>
          <w:tcPr>
            <w:tcW w:w="2700" w:type="dxa"/>
            <w:tcBorders>
              <w:top w:val="single" w:sz="8" w:space="0" w:color="000000"/>
              <w:left w:val="single" w:sz="18" w:space="0" w:color="000000"/>
              <w:bottom w:val="single" w:sz="4" w:space="0" w:color="auto"/>
              <w:right w:val="single" w:sz="18" w:space="0" w:color="000000"/>
            </w:tcBorders>
            <w:shd w:val="clear" w:color="auto" w:fill="FFFFFF"/>
          </w:tcPr>
          <w:p w14:paraId="4C74AFB4" w14:textId="77777777" w:rsidR="00137110" w:rsidRPr="00E80A83" w:rsidRDefault="00137110" w:rsidP="00137110">
            <w:pPr>
              <w:autoSpaceDE w:val="0"/>
              <w:autoSpaceDN w:val="0"/>
              <w:adjustRightInd w:val="0"/>
              <w:spacing w:after="0" w:line="320" w:lineRule="atLeast"/>
              <w:ind w:left="60" w:right="60"/>
              <w:rPr>
                <w:rFonts w:cs="Arial"/>
                <w:color w:val="0033CC"/>
              </w:rPr>
            </w:pPr>
            <w:r w:rsidRPr="00E80A83">
              <w:rPr>
                <w:rFonts w:cs="Arial"/>
                <w:color w:val="0033CC"/>
              </w:rPr>
              <w:t>75th%</w:t>
            </w:r>
          </w:p>
        </w:tc>
        <w:tc>
          <w:tcPr>
            <w:tcW w:w="1080" w:type="dxa"/>
            <w:tcBorders>
              <w:top w:val="single" w:sz="8" w:space="0" w:color="000000"/>
              <w:left w:val="single" w:sz="18" w:space="0" w:color="000000"/>
              <w:bottom w:val="single" w:sz="4" w:space="0" w:color="auto"/>
            </w:tcBorders>
            <w:shd w:val="clear" w:color="auto" w:fill="FFFFFF"/>
            <w:vAlign w:val="center"/>
          </w:tcPr>
          <w:p w14:paraId="33855EBD"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11.4923</w:t>
            </w:r>
          </w:p>
        </w:tc>
        <w:tc>
          <w:tcPr>
            <w:tcW w:w="1170" w:type="dxa"/>
            <w:tcBorders>
              <w:top w:val="single" w:sz="8" w:space="0" w:color="000000"/>
              <w:bottom w:val="single" w:sz="4" w:space="0" w:color="auto"/>
            </w:tcBorders>
            <w:shd w:val="clear" w:color="auto" w:fill="FFFFFF"/>
            <w:vAlign w:val="center"/>
          </w:tcPr>
          <w:p w14:paraId="1E90440A"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76065</w:t>
            </w:r>
          </w:p>
        </w:tc>
        <w:tc>
          <w:tcPr>
            <w:tcW w:w="2070" w:type="dxa"/>
            <w:tcBorders>
              <w:top w:val="single" w:sz="8" w:space="0" w:color="000000"/>
              <w:bottom w:val="single" w:sz="4" w:space="0" w:color="auto"/>
              <w:right w:val="single" w:sz="18" w:space="0" w:color="000000"/>
            </w:tcBorders>
            <w:shd w:val="clear" w:color="auto" w:fill="FFFFFF"/>
            <w:vAlign w:val="center"/>
          </w:tcPr>
          <w:p w14:paraId="1F8F0322"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.49994</w:t>
            </w:r>
          </w:p>
        </w:tc>
      </w:tr>
      <w:tr w:rsidR="00137110" w:rsidRPr="00E80A83" w14:paraId="0E6B13C0" w14:textId="77777777" w:rsidTr="00E80A83">
        <w:tblPrEx>
          <w:tblCellMar>
            <w:top w:w="0" w:type="dxa"/>
            <w:bottom w:w="0" w:type="dxa"/>
          </w:tblCellMar>
        </w:tblPrEx>
        <w:trPr>
          <w:cantSplit/>
        </w:trPr>
        <w:tc>
          <w:tcPr>
            <w:tcW w:w="2700" w:type="dxa"/>
            <w:tcBorders>
              <w:top w:val="single" w:sz="4" w:space="0" w:color="auto"/>
              <w:left w:val="single" w:sz="18" w:space="0" w:color="000000"/>
              <w:bottom w:val="single" w:sz="4" w:space="0" w:color="auto"/>
              <w:right w:val="single" w:sz="18" w:space="0" w:color="000000"/>
            </w:tcBorders>
            <w:shd w:val="clear" w:color="auto" w:fill="FFFFFF"/>
          </w:tcPr>
          <w:p w14:paraId="326A60F8" w14:textId="77777777" w:rsidR="00137110" w:rsidRPr="00E80A83" w:rsidRDefault="00137110" w:rsidP="00137110">
            <w:pPr>
              <w:autoSpaceDE w:val="0"/>
              <w:autoSpaceDN w:val="0"/>
              <w:adjustRightInd w:val="0"/>
              <w:spacing w:after="0" w:line="320" w:lineRule="atLeast"/>
              <w:ind w:left="60" w:right="60"/>
              <w:rPr>
                <w:rFonts w:cs="Arial"/>
                <w:color w:val="0033CC"/>
              </w:rPr>
            </w:pPr>
            <w:r w:rsidRPr="00E80A83">
              <w:rPr>
                <w:rFonts w:cs="Arial"/>
                <w:color w:val="0033CC"/>
              </w:rPr>
              <w:t>over 75th%/upper quartile</w:t>
            </w:r>
          </w:p>
        </w:tc>
        <w:tc>
          <w:tcPr>
            <w:tcW w:w="1080" w:type="dxa"/>
            <w:tcBorders>
              <w:top w:val="single" w:sz="4" w:space="0" w:color="auto"/>
              <w:left w:val="single" w:sz="18" w:space="0" w:color="000000"/>
              <w:bottom w:val="single" w:sz="4" w:space="0" w:color="auto"/>
            </w:tcBorders>
            <w:shd w:val="clear" w:color="auto" w:fill="FFFFFF"/>
            <w:vAlign w:val="center"/>
          </w:tcPr>
          <w:p w14:paraId="3616CAFC"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15.2018</w:t>
            </w:r>
          </w:p>
        </w:tc>
        <w:tc>
          <w:tcPr>
            <w:tcW w:w="1170" w:type="dxa"/>
            <w:tcBorders>
              <w:top w:val="single" w:sz="4" w:space="0" w:color="auto"/>
              <w:bottom w:val="single" w:sz="4" w:space="0" w:color="auto"/>
            </w:tcBorders>
            <w:shd w:val="clear" w:color="auto" w:fill="FFFFFF"/>
            <w:vAlign w:val="center"/>
          </w:tcPr>
          <w:p w14:paraId="2375E490"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136882</w:t>
            </w:r>
          </w:p>
        </w:tc>
        <w:tc>
          <w:tcPr>
            <w:tcW w:w="2070" w:type="dxa"/>
            <w:tcBorders>
              <w:top w:val="single" w:sz="4" w:space="0" w:color="auto"/>
              <w:bottom w:val="single" w:sz="4" w:space="0" w:color="auto"/>
              <w:right w:val="single" w:sz="18" w:space="0" w:color="000000"/>
            </w:tcBorders>
            <w:shd w:val="clear" w:color="auto" w:fill="FFFFFF"/>
            <w:vAlign w:val="center"/>
          </w:tcPr>
          <w:p w14:paraId="7CCE38EF"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2.02662</w:t>
            </w:r>
          </w:p>
        </w:tc>
      </w:tr>
      <w:tr w:rsidR="00137110" w:rsidRPr="00E80A83" w14:paraId="47A2B26D" w14:textId="77777777" w:rsidTr="00E80A83">
        <w:tblPrEx>
          <w:tblCellMar>
            <w:top w:w="0" w:type="dxa"/>
            <w:bottom w:w="0" w:type="dxa"/>
          </w:tblCellMar>
        </w:tblPrEx>
        <w:trPr>
          <w:cantSplit/>
        </w:trPr>
        <w:tc>
          <w:tcPr>
            <w:tcW w:w="2700" w:type="dxa"/>
            <w:tcBorders>
              <w:top w:val="single" w:sz="4" w:space="0" w:color="auto"/>
              <w:left w:val="single" w:sz="16" w:space="0" w:color="000000"/>
              <w:bottom w:val="single" w:sz="16" w:space="0" w:color="000000"/>
              <w:right w:val="single" w:sz="16" w:space="0" w:color="000000"/>
            </w:tcBorders>
            <w:shd w:val="clear" w:color="auto" w:fill="FFFFFF"/>
          </w:tcPr>
          <w:p w14:paraId="3CE16805" w14:textId="77777777" w:rsidR="00137110" w:rsidRPr="00E80A83" w:rsidRDefault="00137110" w:rsidP="00137110">
            <w:pPr>
              <w:autoSpaceDE w:val="0"/>
              <w:autoSpaceDN w:val="0"/>
              <w:adjustRightInd w:val="0"/>
              <w:spacing w:after="0" w:line="320" w:lineRule="atLeast"/>
              <w:ind w:left="60" w:right="60"/>
              <w:rPr>
                <w:rFonts w:cs="Arial"/>
                <w:color w:val="0033CC"/>
              </w:rPr>
            </w:pPr>
            <w:r w:rsidRPr="00E80A83">
              <w:rPr>
                <w:rFonts w:cs="Arial"/>
                <w:color w:val="0033CC"/>
              </w:rPr>
              <w:t>Total</w:t>
            </w:r>
          </w:p>
        </w:tc>
        <w:tc>
          <w:tcPr>
            <w:tcW w:w="1080" w:type="dxa"/>
            <w:tcBorders>
              <w:top w:val="single" w:sz="4" w:space="0" w:color="auto"/>
              <w:left w:val="single" w:sz="16" w:space="0" w:color="000000"/>
              <w:bottom w:val="single" w:sz="16" w:space="0" w:color="000000"/>
            </w:tcBorders>
            <w:shd w:val="clear" w:color="auto" w:fill="FFFFFF"/>
            <w:vAlign w:val="center"/>
          </w:tcPr>
          <w:p w14:paraId="2E60554B"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9.2950</w:t>
            </w:r>
          </w:p>
        </w:tc>
        <w:tc>
          <w:tcPr>
            <w:tcW w:w="1170" w:type="dxa"/>
            <w:tcBorders>
              <w:top w:val="single" w:sz="4" w:space="0" w:color="auto"/>
              <w:bottom w:val="single" w:sz="16" w:space="0" w:color="000000"/>
            </w:tcBorders>
            <w:shd w:val="clear" w:color="auto" w:fill="FFFFFF"/>
            <w:vAlign w:val="center"/>
          </w:tcPr>
          <w:p w14:paraId="40B4F10B"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488942</w:t>
            </w:r>
          </w:p>
        </w:tc>
        <w:tc>
          <w:tcPr>
            <w:tcW w:w="2070" w:type="dxa"/>
            <w:tcBorders>
              <w:top w:val="single" w:sz="4" w:space="0" w:color="auto"/>
              <w:bottom w:val="single" w:sz="16" w:space="0" w:color="000000"/>
              <w:right w:val="single" w:sz="16" w:space="0" w:color="000000"/>
            </w:tcBorders>
            <w:shd w:val="clear" w:color="auto" w:fill="FFFFFF"/>
            <w:vAlign w:val="center"/>
          </w:tcPr>
          <w:p w14:paraId="789001D1" w14:textId="77777777" w:rsidR="00137110" w:rsidRPr="00E80A83" w:rsidRDefault="00137110" w:rsidP="00E80A83">
            <w:pPr>
              <w:autoSpaceDE w:val="0"/>
              <w:autoSpaceDN w:val="0"/>
              <w:adjustRightInd w:val="0"/>
              <w:spacing w:after="0" w:line="320" w:lineRule="atLeast"/>
              <w:ind w:left="60" w:right="60"/>
              <w:jc w:val="center"/>
              <w:rPr>
                <w:rFonts w:cs="Arial"/>
                <w:color w:val="0033CC"/>
              </w:rPr>
            </w:pPr>
            <w:r w:rsidRPr="00E80A83">
              <w:rPr>
                <w:rFonts w:cs="Arial"/>
                <w:color w:val="0033CC"/>
              </w:rPr>
              <w:t>5.07925</w:t>
            </w:r>
          </w:p>
        </w:tc>
      </w:tr>
    </w:tbl>
    <w:p w14:paraId="2B382B24" w14:textId="77777777" w:rsidR="00137110" w:rsidRPr="00927027" w:rsidRDefault="00137110" w:rsidP="00AD62E7">
      <w:pPr>
        <w:autoSpaceDE w:val="0"/>
        <w:autoSpaceDN w:val="0"/>
        <w:adjustRightInd w:val="0"/>
        <w:spacing w:after="0" w:line="240" w:lineRule="auto"/>
        <w:rPr>
          <w:rFonts w:cstheme="minorHAnsi"/>
          <w:bCs/>
        </w:rPr>
      </w:pPr>
    </w:p>
    <w:p w14:paraId="1B199EC3" w14:textId="68F87FCD" w:rsidR="00624ABF" w:rsidRDefault="00AE44B9" w:rsidP="00AE44B9">
      <w:pPr>
        <w:autoSpaceDE w:val="0"/>
        <w:autoSpaceDN w:val="0"/>
        <w:adjustRightInd w:val="0"/>
        <w:spacing w:after="0" w:line="240" w:lineRule="auto"/>
        <w:rPr>
          <w:rFonts w:cs="Times New Roman"/>
          <w:color w:val="0000FF"/>
        </w:rPr>
      </w:pPr>
      <w:r>
        <w:rPr>
          <w:rFonts w:cstheme="minorHAnsi"/>
          <w:b/>
          <w:bCs/>
        </w:rPr>
        <w:t xml:space="preserve">2b4.3.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Pr>
          <w:rFonts w:cstheme="minorHAnsi"/>
          <w:bCs/>
          <w:i/>
        </w:rPr>
        <w:t>o the results mean in terms of statistical and meaningful differences?</w:t>
      </w:r>
      <w:r w:rsidR="00624ABF">
        <w:rPr>
          <w:rFonts w:cstheme="minorHAnsi"/>
          <w:bCs/>
        </w:rPr>
        <w:t>)</w:t>
      </w:r>
    </w:p>
    <w:p w14:paraId="503E5948" w14:textId="776E9C11" w:rsidR="00AD62E7" w:rsidRDefault="00E80A83" w:rsidP="00AE44B9">
      <w:pPr>
        <w:spacing w:after="0" w:line="240" w:lineRule="auto"/>
        <w:rPr>
          <w:rFonts w:cstheme="minorHAnsi"/>
          <w:b/>
          <w:bCs/>
        </w:rPr>
      </w:pPr>
      <w:r>
        <w:rPr>
          <w:rFonts w:cstheme="minorHAnsi"/>
          <w:bCs/>
          <w:color w:val="0000FF"/>
        </w:rPr>
        <w:t xml:space="preserve">Difference in average </w:t>
      </w:r>
      <w:r>
        <w:rPr>
          <w:rFonts w:cstheme="minorHAnsi"/>
          <w:bCs/>
          <w:color w:val="0000FF"/>
        </w:rPr>
        <w:t xml:space="preserve">mobility </w:t>
      </w:r>
      <w:r>
        <w:rPr>
          <w:rFonts w:cstheme="minorHAnsi"/>
          <w:bCs/>
          <w:color w:val="0000FF"/>
        </w:rPr>
        <w:t xml:space="preserve">change scores between facilities can be determined and rank ordered in terms of patient average change in </w:t>
      </w:r>
      <w:r>
        <w:rPr>
          <w:rFonts w:cstheme="minorHAnsi"/>
          <w:bCs/>
          <w:color w:val="0000FF"/>
        </w:rPr>
        <w:t>mobility</w:t>
      </w:r>
      <w:r>
        <w:rPr>
          <w:rFonts w:cstheme="minorHAnsi"/>
          <w:bCs/>
          <w:color w:val="0000FF"/>
        </w:rPr>
        <w:t xml:space="preserve"> function from admission to discharge. From the above mentioned results, clearly ‘top performing’ facilities, in terms of patient change in function, can be identified, in addition to facilities that are at the lowest quartile. There were statistically significant differences in mean change scores by quartile and the standard deviations within the quartiles were small, indicating some variability within groups but small enough so the scores are fully contained within </w:t>
      </w:r>
      <w:r>
        <w:rPr>
          <w:rFonts w:cstheme="minorHAnsi"/>
          <w:bCs/>
          <w:color w:val="0000FF"/>
        </w:rPr>
        <w:lastRenderedPageBreak/>
        <w:t xml:space="preserve">the quartile and do </w:t>
      </w:r>
      <w:r>
        <w:rPr>
          <w:rFonts w:cstheme="minorHAnsi"/>
          <w:bCs/>
          <w:color w:val="0000FF"/>
        </w:rPr>
        <w:t>not extend into another category. The Eta</w:t>
      </w:r>
      <w:r>
        <w:rPr>
          <w:rFonts w:cstheme="minorHAnsi"/>
          <w:bCs/>
          <w:color w:val="0000FF"/>
          <w:vertAlign w:val="superscript"/>
        </w:rPr>
        <w:t xml:space="preserve">2 </w:t>
      </w:r>
      <w:r>
        <w:rPr>
          <w:rFonts w:cstheme="minorHAnsi"/>
          <w:bCs/>
          <w:color w:val="0000FF"/>
        </w:rPr>
        <w:t xml:space="preserve">value is very strong, which is further evidence that the differences in mean scores are true differences and not </w:t>
      </w:r>
      <w:r>
        <w:rPr>
          <w:rFonts w:cstheme="minorHAnsi"/>
          <w:bCs/>
          <w:color w:val="0000FF"/>
        </w:rPr>
        <w:t>a result of the very large sample size; a very large sample can often can lead to s</w:t>
      </w:r>
      <w:r>
        <w:rPr>
          <w:rFonts w:cstheme="minorHAnsi"/>
          <w:bCs/>
          <w:color w:val="0000FF"/>
        </w:rPr>
        <w:t xml:space="preserve">mall, negligible differences </w:t>
      </w:r>
      <w:r>
        <w:rPr>
          <w:rFonts w:cstheme="minorHAnsi"/>
          <w:bCs/>
          <w:color w:val="0000FF"/>
        </w:rPr>
        <w:t xml:space="preserve"> detected as statistically significant but when examining the actual values, the differences are not clinically relevant or meaningful (for instance a difference in self-care change of6.2 and 6.4, may be statistically significant due to the very large sample size but both values are, in essence, a 6, so the difference is not clinically relevant or meaningful in any way). </w:t>
      </w:r>
    </w:p>
    <w:p w14:paraId="64CCB044" w14:textId="473B1263" w:rsidR="00AE44B9" w:rsidRDefault="00AE44B9" w:rsidP="00AE44B9">
      <w:pPr>
        <w:spacing w:after="0" w:line="240" w:lineRule="auto"/>
        <w:rPr>
          <w:rFonts w:cstheme="minorHAnsi"/>
          <w:b/>
          <w:bCs/>
        </w:rPr>
      </w:pPr>
      <w:r>
        <w:rPr>
          <w:rFonts w:cstheme="minorHAnsi"/>
          <w:b/>
          <w:bCs/>
        </w:rPr>
        <w:t>_____________________________</w:t>
      </w:r>
      <w:r w:rsidR="006F6096">
        <w:rPr>
          <w:rFonts w:cstheme="minorHAnsi"/>
          <w:b/>
          <w:bCs/>
        </w:rPr>
        <w:t>_________</w:t>
      </w:r>
    </w:p>
    <w:p w14:paraId="1B930389" w14:textId="77777777" w:rsidR="00AE44B9" w:rsidRDefault="00AE44B9" w:rsidP="00AE44B9">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Pr="00A25024">
        <w:rPr>
          <w:rFonts w:cstheme="minorHAnsi"/>
          <w:b/>
          <w:bCs/>
        </w:rPr>
        <w:t xml:space="preserve">. COMPARABILITY OF PERFORMANCE SCORES </w:t>
      </w:r>
      <w:r>
        <w:rPr>
          <w:rFonts w:cstheme="minorHAnsi"/>
          <w:b/>
          <w:bCs/>
        </w:rPr>
        <w:t>WHEN</w:t>
      </w:r>
      <w:r w:rsidRPr="00A25024">
        <w:rPr>
          <w:rFonts w:cstheme="minorHAnsi"/>
          <w:b/>
          <w:bCs/>
        </w:rPr>
        <w:t xml:space="preserve"> MORE THAN ONE SET OF SPECIFICATIONS </w:t>
      </w:r>
    </w:p>
    <w:p w14:paraId="54EA85E4" w14:textId="6A9111DB" w:rsidR="00AE44B9" w:rsidRPr="00A25024" w:rsidRDefault="00AE44B9" w:rsidP="003B459F">
      <w:pPr>
        <w:spacing w:after="0" w:line="240" w:lineRule="auto"/>
        <w:rPr>
          <w:rFonts w:cstheme="minorHAnsi"/>
          <w:b/>
          <w:bCs/>
        </w:rPr>
      </w:pPr>
      <w:r w:rsidRPr="0086464B">
        <w:rPr>
          <w:rFonts w:cstheme="minorHAnsi"/>
          <w:b/>
          <w:bCs/>
          <w:i/>
          <w:highlight w:val="green"/>
        </w:rPr>
        <w:t xml:space="preserve">If only one set of specifications, this section can be </w:t>
      </w:r>
      <w:r>
        <w:rPr>
          <w:rFonts w:cstheme="minorHAnsi"/>
          <w:b/>
          <w:bCs/>
          <w:i/>
          <w:highlight w:val="green"/>
        </w:rPr>
        <w:t>skipped</w:t>
      </w:r>
      <w:r>
        <w:rPr>
          <w:rFonts w:cstheme="minorHAnsi"/>
          <w:b/>
          <w:bCs/>
          <w:i/>
        </w:rPr>
        <w:t>.</w:t>
      </w:r>
    </w:p>
    <w:p w14:paraId="441F50B9" w14:textId="77777777" w:rsidR="00AE44B9" w:rsidRDefault="00AE44B9" w:rsidP="00AE44B9">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Pr>
          <w:rFonts w:ascii="Calibri-Italic" w:eastAsiaTheme="minorHAnsi" w:hAnsi="Calibri-Italic" w:cs="Calibri-Italic"/>
          <w:i/>
          <w:iCs/>
        </w:rPr>
        <w:t xml:space="preserve">This item is directed to measures that are risk-adjusted (with or without social risk factors) </w:t>
      </w:r>
      <w:r w:rsidRPr="00084055">
        <w:rPr>
          <w:rFonts w:ascii="Calibri-Italic" w:eastAsiaTheme="minorHAnsi" w:hAnsi="Calibri-Italic" w:cs="Calibri-Italic"/>
          <w:b/>
          <w:i/>
          <w:iCs/>
        </w:rPr>
        <w:t>OR</w:t>
      </w:r>
      <w:r>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Pr>
          <w:rFonts w:ascii="Calibri-Italic" w:eastAsiaTheme="minorHAnsi" w:hAnsi="Calibri-Italic" w:cs="Calibri-Italic"/>
          <w:i/>
          <w:iCs/>
        </w:rPr>
        <w:t>eMeasures</w:t>
      </w:r>
      <w:proofErr w:type="spellEnd"/>
      <w:r>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Pr="005133A2">
        <w:rPr>
          <w:rFonts w:ascii="Calibri-BoldItalic" w:eastAsiaTheme="minorHAnsi" w:hAnsi="Calibri-BoldItalic" w:cs="Calibri-BoldItalic"/>
          <w:b/>
          <w:bCs/>
          <w:i/>
          <w:iCs/>
        </w:rPr>
        <w:t>Co</w:t>
      </w:r>
      <w:r>
        <w:rPr>
          <w:rFonts w:ascii="Calibri-BoldItalic" w:eastAsiaTheme="minorHAnsi" w:hAnsi="Calibri-BoldItalic" w:cs="Calibri-BoldItalic"/>
          <w:b/>
          <w:bCs/>
          <w:i/>
          <w:iCs/>
        </w:rPr>
        <w:t xml:space="preserve">mparability is not required when comparing performance scores </w:t>
      </w:r>
      <w:r w:rsidRPr="005133A2">
        <w:rPr>
          <w:rFonts w:ascii="Calibri-BoldItalic" w:eastAsiaTheme="minorHAnsi" w:hAnsi="Calibri-BoldItalic" w:cs="Calibri-BoldItalic"/>
          <w:b/>
          <w:bCs/>
          <w:i/>
          <w:iCs/>
        </w:rPr>
        <w:t xml:space="preserve">with and without </w:t>
      </w:r>
      <w:r>
        <w:rPr>
          <w:rFonts w:ascii="Calibri-BoldItalic" w:eastAsiaTheme="minorHAnsi" w:hAnsi="Calibri-BoldItalic" w:cs="Calibri-BoldItalic"/>
          <w:b/>
          <w:bCs/>
          <w:i/>
          <w:iCs/>
        </w:rPr>
        <w:t>social risk</w:t>
      </w:r>
      <w:r w:rsidRPr="005133A2">
        <w:rPr>
          <w:rFonts w:ascii="Calibri-BoldItalic" w:eastAsiaTheme="minorHAnsi" w:hAnsi="Calibri-BoldItalic" w:cs="Calibri-BoldItalic"/>
          <w:b/>
          <w:bCs/>
          <w:i/>
          <w:iCs/>
        </w:rPr>
        <w:t xml:space="preserve"> factors in the risk adjustment model</w:t>
      </w:r>
      <w:r>
        <w:rPr>
          <w:rFonts w:ascii="Calibri-BoldItalic" w:eastAsiaTheme="minorHAnsi" w:hAnsi="Calibri-BoldItalic" w:cs="Calibri-BoldItalic"/>
          <w:b/>
          <w:bCs/>
          <w:i/>
          <w:iCs/>
        </w:rPr>
        <w:t>.  However, if comparability is not demonstrated</w:t>
      </w:r>
      <w:r w:rsidRPr="005133A2">
        <w:rPr>
          <w:rFonts w:ascii="Calibri-BoldItalic" w:eastAsiaTheme="minorHAnsi" w:hAnsi="Calibri-BoldItalic" w:cs="Calibri-BoldItalic"/>
          <w:b/>
          <w:bCs/>
          <w:i/>
          <w:iCs/>
        </w:rPr>
        <w:t xml:space="preserve"> for measures with more than one set of specifications/instructions</w:t>
      </w:r>
      <w:r>
        <w:rPr>
          <w:rFonts w:ascii="Calibri-BoldItalic" w:eastAsiaTheme="minorHAnsi" w:hAnsi="Calibri-BoldItalic" w:cs="Calibri-BoldItalic"/>
          <w:b/>
          <w:bCs/>
          <w:i/>
          <w:iCs/>
        </w:rPr>
        <w:t>, the different specifications (e.g., for medical records vs. claims) should be submitted as separate measures.</w:t>
      </w:r>
    </w:p>
    <w:p w14:paraId="00689B55" w14:textId="77777777" w:rsidR="00AE44B9" w:rsidRPr="00A25024" w:rsidRDefault="00AE44B9" w:rsidP="00AE44B9">
      <w:pPr>
        <w:autoSpaceDE w:val="0"/>
        <w:autoSpaceDN w:val="0"/>
        <w:adjustRightInd w:val="0"/>
        <w:spacing w:after="0" w:line="240" w:lineRule="auto"/>
        <w:rPr>
          <w:rFonts w:cstheme="minorHAnsi"/>
          <w:bCs/>
        </w:rPr>
      </w:pPr>
    </w:p>
    <w:p w14:paraId="6BFBD28E" w14:textId="5A66EE20" w:rsidR="00AE44B9" w:rsidRPr="003B459F" w:rsidRDefault="00AE44B9" w:rsidP="003B459F">
      <w:pPr>
        <w:autoSpaceDE w:val="0"/>
        <w:autoSpaceDN w:val="0"/>
        <w:adjustRightInd w:val="0"/>
        <w:spacing w:after="0" w:line="240" w:lineRule="auto"/>
        <w:rPr>
          <w:rFonts w:cstheme="minorHAnsi"/>
          <w:bCs/>
          <w:sz w:val="14"/>
        </w:rPr>
      </w:pPr>
      <w:r>
        <w:rPr>
          <w:rFonts w:cstheme="minorHAnsi"/>
          <w:b/>
          <w:bCs/>
        </w:rPr>
        <w:t xml:space="preserve">2b5.1. Describe the method of </w:t>
      </w:r>
      <w:r w:rsidRPr="00A25024">
        <w:rPr>
          <w:rFonts w:cstheme="minorHAnsi"/>
          <w:b/>
          <w:bCs/>
        </w:rPr>
        <w:t>testing conducted</w:t>
      </w:r>
      <w:r>
        <w:rPr>
          <w:rFonts w:cstheme="minorHAnsi"/>
          <w:b/>
          <w:bCs/>
        </w:rPr>
        <w:t xml:space="preserve"> to compare</w:t>
      </w:r>
      <w:r w:rsidRPr="00A25024">
        <w:rPr>
          <w:rFonts w:cstheme="minorHAnsi"/>
          <w:b/>
          <w:bCs/>
        </w:rPr>
        <w:t xml:space="preserve"> performance scores for the same entities across the different </w:t>
      </w:r>
      <w:r>
        <w:rPr>
          <w:rFonts w:cstheme="minorHAnsi"/>
          <w:b/>
          <w:bCs/>
        </w:rPr>
        <w:t>data sources/</w:t>
      </w:r>
      <w:r w:rsidRPr="00A25024">
        <w:rPr>
          <w:rFonts w:cstheme="minorHAnsi"/>
          <w:b/>
          <w:bCs/>
        </w:rPr>
        <w:t>specifications</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6E4C7FBB" w14:textId="39CA2D39" w:rsidR="00AE44B9" w:rsidRPr="00E1508F" w:rsidRDefault="00AE44B9" w:rsidP="00AE44B9">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comparability of performance scores for the same entities when using different </w:t>
      </w:r>
      <w:r>
        <w:rPr>
          <w:rFonts w:cstheme="minorHAnsi"/>
          <w:b/>
          <w:bCs/>
        </w:rPr>
        <w:t>data sources/</w:t>
      </w:r>
      <w:r w:rsidRPr="00A25024">
        <w:rPr>
          <w:rFonts w:cstheme="minorHAnsi"/>
          <w:b/>
          <w:bCs/>
        </w:rPr>
        <w:t>specifications?</w:t>
      </w:r>
      <w:r w:rsidRPr="00A25024">
        <w:rPr>
          <w:rFonts w:cstheme="minorHAnsi"/>
          <w:bCs/>
        </w:rPr>
        <w:t xml:space="preserve"> (</w:t>
      </w:r>
      <w:r w:rsidRPr="00A25024">
        <w:rPr>
          <w:rFonts w:cstheme="minorHAnsi"/>
          <w:bCs/>
          <w:i/>
        </w:rPr>
        <w:t>e.g., correlation</w:t>
      </w:r>
      <w:r>
        <w:rPr>
          <w:rFonts w:cstheme="minorHAnsi"/>
          <w:bCs/>
          <w:i/>
        </w:rPr>
        <w:t>, rank order</w:t>
      </w:r>
      <w:r w:rsidRPr="00A25024">
        <w:rPr>
          <w:rFonts w:cstheme="minorHAnsi"/>
          <w:bCs/>
        </w:rPr>
        <w:t>)</w:t>
      </w:r>
      <w:r w:rsidRPr="00A25024">
        <w:rPr>
          <w:rFonts w:cstheme="minorHAnsi"/>
          <w:bCs/>
        </w:rPr>
        <w:br/>
      </w:r>
    </w:p>
    <w:p w14:paraId="07CD16A2" w14:textId="77777777" w:rsidR="00AE44B9" w:rsidRDefault="00AE44B9" w:rsidP="00AE44B9">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w:t>
      </w:r>
      <w:r>
        <w:rPr>
          <w:rFonts w:cstheme="minorHAnsi"/>
          <w:b/>
          <w:bCs/>
        </w:rPr>
        <w:t>the differences in</w:t>
      </w:r>
      <w:r w:rsidRPr="00A25024">
        <w:rPr>
          <w:rFonts w:cstheme="minorHAnsi"/>
          <w:b/>
          <w:bCs/>
        </w:rPr>
        <w:t xml:space="preserve"> performance measure scores for the same entities across the different </w:t>
      </w:r>
      <w:r>
        <w:rPr>
          <w:rFonts w:cstheme="minorHAnsi"/>
          <w:b/>
          <w:bCs/>
        </w:rPr>
        <w:t>data sources/</w:t>
      </w:r>
      <w:r w:rsidRPr="00A25024">
        <w:rPr>
          <w:rFonts w:cstheme="minorHAnsi"/>
          <w:b/>
          <w:bCs/>
        </w:rPr>
        <w:t>specifications?</w:t>
      </w:r>
      <w:r w:rsidRPr="00A25024">
        <w:rPr>
          <w:rFonts w:cstheme="minorHAnsi"/>
          <w:bCs/>
        </w:rPr>
        <w:t xml:space="preserve"> (i</w:t>
      </w:r>
      <w:r w:rsidRPr="00A25024">
        <w:rPr>
          <w:rFonts w:cstheme="minorHAnsi"/>
          <w:bCs/>
          <w:i/>
        </w:rPr>
        <w:t xml:space="preserve">.e., what do the results mean and what are the norms for the test </w:t>
      </w:r>
      <w:proofErr w:type="gramStart"/>
      <w:r w:rsidRPr="00A25024">
        <w:rPr>
          <w:rFonts w:cstheme="minorHAnsi"/>
          <w:bCs/>
          <w:i/>
        </w:rPr>
        <w:t>conducted</w:t>
      </w:r>
      <w:proofErr w:type="gramEnd"/>
      <w:r w:rsidRPr="00A25024">
        <w:rPr>
          <w:rFonts w:cstheme="minorHAnsi"/>
          <w:bCs/>
        </w:rPr>
        <w:t>)</w:t>
      </w:r>
      <w:r w:rsidRPr="00DB3627">
        <w:rPr>
          <w:rFonts w:cstheme="minorHAnsi"/>
          <w:bCs/>
        </w:rPr>
        <w:br/>
      </w:r>
    </w:p>
    <w:p w14:paraId="61E9F554" w14:textId="77777777" w:rsidR="00AE44B9" w:rsidRDefault="00AE44B9" w:rsidP="00AE44B9">
      <w:pPr>
        <w:spacing w:after="0" w:line="240" w:lineRule="auto"/>
        <w:rPr>
          <w:rFonts w:cstheme="minorHAnsi"/>
          <w:b/>
          <w:bCs/>
        </w:rPr>
      </w:pPr>
      <w:r>
        <w:rPr>
          <w:rFonts w:cstheme="minorHAnsi"/>
          <w:b/>
          <w:bCs/>
        </w:rPr>
        <w:t>_______________________________________</w:t>
      </w:r>
    </w:p>
    <w:p w14:paraId="2289FF34" w14:textId="53C40065" w:rsidR="00AE44B9" w:rsidRPr="003B459F" w:rsidRDefault="00AE44B9" w:rsidP="00AE44B9">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6</w:t>
      </w:r>
      <w:r w:rsidRPr="00A25024">
        <w:rPr>
          <w:rFonts w:cstheme="minorHAnsi"/>
          <w:b/>
          <w:bCs/>
        </w:rPr>
        <w:t xml:space="preserve">. </w:t>
      </w:r>
      <w:r>
        <w:rPr>
          <w:rFonts w:cstheme="minorHAnsi"/>
          <w:b/>
          <w:bCs/>
        </w:rPr>
        <w:t>MISSING DAT</w:t>
      </w:r>
      <w:r w:rsidR="003B459F">
        <w:rPr>
          <w:rFonts w:cstheme="minorHAnsi"/>
          <w:b/>
          <w:bCs/>
        </w:rPr>
        <w:t xml:space="preserve">A ANALYSIS AND MINIMIZING BIAS </w:t>
      </w:r>
    </w:p>
    <w:p w14:paraId="11E94B7A" w14:textId="77777777" w:rsidR="003B459F" w:rsidRDefault="00AE44B9" w:rsidP="00AE44B9">
      <w:pPr>
        <w:autoSpaceDE w:val="0"/>
        <w:autoSpaceDN w:val="0"/>
        <w:adjustRightInd w:val="0"/>
        <w:spacing w:after="0" w:line="240" w:lineRule="auto"/>
        <w:rPr>
          <w:rFonts w:cstheme="minorHAnsi"/>
          <w:bCs/>
        </w:rPr>
      </w:pPr>
      <w:r>
        <w:rPr>
          <w:rFonts w:cstheme="minorHAnsi"/>
          <w:b/>
          <w:bCs/>
        </w:rPr>
        <w:t xml:space="preserve">2b6.1.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Pr="008B604D">
        <w:rPr>
          <w:rFonts w:ascii="Calibri" w:eastAsia="Calibri" w:hAnsi="Calibri" w:cs="Calibri"/>
          <w:b/>
        </w:rPr>
        <w:t>identify the extent and distribution of missing data (or nonresponse) and demonstrate that performance results are not biased</w:t>
      </w:r>
      <w:r w:rsidRPr="006A028C">
        <w:rPr>
          <w:rFonts w:ascii="Calibri" w:eastAsia="Calibri" w:hAnsi="Calibri" w:cs="Calibri"/>
        </w:rPr>
        <w:t xml:space="preserve"> due to systematic missing data (or differences between responders and </w:t>
      </w:r>
      <w:proofErr w:type="spellStart"/>
      <w:r w:rsidRPr="006A028C">
        <w:rPr>
          <w:rFonts w:ascii="Calibri" w:eastAsia="Calibri" w:hAnsi="Calibri" w:cs="Calibri"/>
        </w:rPr>
        <w:t>nonresponders</w:t>
      </w:r>
      <w:proofErr w:type="spellEnd"/>
      <w:r w:rsidRPr="006A028C">
        <w:rPr>
          <w:rFonts w:ascii="Calibri" w:eastAsia="Calibri" w:hAnsi="Calibri" w:cs="Calibri"/>
        </w:rPr>
        <w:t>) and how the specified handling of missing data minimizes bias</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003B459F">
        <w:rPr>
          <w:rFonts w:cstheme="minorHAnsi"/>
          <w:bCs/>
        </w:rPr>
        <w:t xml:space="preserve">). </w:t>
      </w:r>
    </w:p>
    <w:p w14:paraId="23102D22" w14:textId="3E013DF2" w:rsidR="00AE44B9" w:rsidRPr="00A25024" w:rsidRDefault="002955D0" w:rsidP="00AE44B9">
      <w:pPr>
        <w:autoSpaceDE w:val="0"/>
        <w:autoSpaceDN w:val="0"/>
        <w:adjustRightInd w:val="0"/>
        <w:spacing w:after="0" w:line="240" w:lineRule="auto"/>
        <w:rPr>
          <w:rFonts w:cstheme="minorHAnsi"/>
          <w:bCs/>
        </w:rPr>
      </w:pPr>
      <w:r>
        <w:rPr>
          <w:rFonts w:cstheme="minorHAnsi"/>
          <w:bCs/>
          <w:color w:val="0000FF"/>
        </w:rPr>
        <w:t>There were no missing data in the dataset. The items in the mobility measure were selected from the FIM instrument, which is embedded in the IRF-PAI instrument</w:t>
      </w:r>
      <w:r>
        <w:rPr>
          <w:rFonts w:cstheme="minorHAnsi"/>
          <w:bCs/>
          <w:color w:val="0000FF"/>
          <w:vertAlign w:val="superscript"/>
        </w:rPr>
        <w:t>13</w:t>
      </w:r>
      <w:r>
        <w:rPr>
          <w:rFonts w:cstheme="minorHAnsi"/>
          <w:bCs/>
          <w:color w:val="0000FF"/>
        </w:rPr>
        <w:t>, used by inpatient rehabilitation facilities for prospective payment by CMS. The instructions for rating the specific items can be found in the IRF-PAI Training Manual</w:t>
      </w:r>
      <w:r>
        <w:rPr>
          <w:rFonts w:cstheme="minorHAnsi"/>
          <w:bCs/>
          <w:color w:val="0000FF"/>
          <w:vertAlign w:val="superscript"/>
        </w:rPr>
        <w:t>14</w:t>
      </w:r>
      <w:r>
        <w:rPr>
          <w:rFonts w:cstheme="minorHAnsi"/>
          <w:bCs/>
          <w:color w:val="0000FF"/>
        </w:rPr>
        <w:t xml:space="preserve">, effective 10/1/2014, and can be accessed using the following link: </w:t>
      </w:r>
      <w:hyperlink r:id="rId14" w:history="1">
        <w:r w:rsidRPr="00E87952">
          <w:rPr>
            <w:rStyle w:val="Hyperlink"/>
            <w:rFonts w:cstheme="minorHAnsi"/>
            <w:bCs/>
          </w:rPr>
          <w:t>https://www.cms.gov/medicare/medicare-fee-for-service-payment/inpatientrehabfacpps/irfpai.html</w:t>
        </w:r>
      </w:hyperlink>
      <w:r>
        <w:rPr>
          <w:rFonts w:cstheme="minorHAnsi"/>
          <w:bCs/>
          <w:color w:val="3333FF"/>
        </w:rPr>
        <w:t xml:space="preserve">. </w:t>
      </w:r>
      <w:r>
        <w:rPr>
          <w:rFonts w:cstheme="minorHAnsi"/>
          <w:bCs/>
          <w:color w:val="0000FF"/>
        </w:rPr>
        <w:t xml:space="preserve">In brief, the item rating rules state that a code of 0 may be used for the items at admission if the activity did not occur. It is stated that use of this code should be rare and that a code of 0 translates to a 1 (most dependent) in facility level reports and aggregate patient data reports. A code of 0 may not be used for </w:t>
      </w:r>
      <w:proofErr w:type="spellStart"/>
      <w:r>
        <w:rPr>
          <w:rFonts w:cstheme="minorHAnsi"/>
          <w:bCs/>
          <w:color w:val="0000FF"/>
        </w:rPr>
        <w:t>for</w:t>
      </w:r>
      <w:proofErr w:type="spellEnd"/>
      <w:r>
        <w:rPr>
          <w:rFonts w:cstheme="minorHAnsi"/>
          <w:bCs/>
          <w:color w:val="0000FF"/>
        </w:rPr>
        <w:t xml:space="preserve"> any items at discharge. All items are to be rated at both admission and discharge and there are no options for ‘not applicable’ or ‘do not apply’ or ‘missing data’ codes.</w:t>
      </w:r>
    </w:p>
    <w:p w14:paraId="3EA03084" w14:textId="77777777" w:rsidR="00AE44B9" w:rsidRPr="009D3882" w:rsidRDefault="00AE44B9" w:rsidP="00AE44B9">
      <w:pPr>
        <w:pStyle w:val="ListParagraph"/>
        <w:autoSpaceDE w:val="0"/>
        <w:autoSpaceDN w:val="0"/>
        <w:adjustRightInd w:val="0"/>
        <w:spacing w:after="0" w:line="240" w:lineRule="auto"/>
        <w:ind w:left="0"/>
        <w:rPr>
          <w:rFonts w:cstheme="minorHAnsi"/>
          <w:bCs/>
          <w:sz w:val="18"/>
        </w:rPr>
      </w:pPr>
    </w:p>
    <w:p w14:paraId="22721684" w14:textId="7928D194" w:rsidR="00AE44B9" w:rsidRDefault="00AE44B9" w:rsidP="00AE44B9">
      <w:pPr>
        <w:autoSpaceDE w:val="0"/>
        <w:autoSpaceDN w:val="0"/>
        <w:adjustRightInd w:val="0"/>
        <w:spacing w:after="0" w:line="240" w:lineRule="auto"/>
        <w:rPr>
          <w:rFonts w:cstheme="minorHAnsi"/>
          <w:bCs/>
        </w:rPr>
      </w:pPr>
      <w:r>
        <w:rPr>
          <w:rFonts w:cstheme="minorHAnsi"/>
          <w:b/>
          <w:bCs/>
        </w:rPr>
        <w:t xml:space="preserve">2b6.2. </w:t>
      </w:r>
      <w:proofErr w:type="gramStart"/>
      <w:r w:rsidRPr="00FC5DE1">
        <w:rPr>
          <w:rFonts w:cstheme="minorHAnsi"/>
          <w:b/>
          <w:bCs/>
        </w:rPr>
        <w:t>What</w:t>
      </w:r>
      <w:proofErr w:type="gramEnd"/>
      <w:r w:rsidRPr="00FC5DE1">
        <w:rPr>
          <w:rFonts w:cstheme="minorHAnsi"/>
          <w:b/>
          <w:bCs/>
        </w:rPr>
        <w:t xml:space="preserve"> is the overall frequency of missing data</w:t>
      </w:r>
      <w:r>
        <w:rPr>
          <w:rFonts w:cstheme="minorHAnsi"/>
          <w:b/>
          <w:bCs/>
        </w:rPr>
        <w:t>,</w:t>
      </w:r>
      <w:r w:rsidRPr="00FC5DE1">
        <w:rPr>
          <w:rFonts w:cstheme="minorHAnsi"/>
          <w:b/>
          <w:bCs/>
        </w:rPr>
        <w:t xml:space="preserve"> the distribution of missing data across providers</w:t>
      </w:r>
      <w:r>
        <w:rPr>
          <w:rFonts w:cstheme="minorHAnsi"/>
          <w:b/>
          <w:bCs/>
        </w:rPr>
        <w:t>,</w:t>
      </w:r>
      <w:r w:rsidRPr="00A25024">
        <w:rPr>
          <w:rFonts w:cstheme="minorHAnsi"/>
          <w:b/>
          <w:bCs/>
        </w:rPr>
        <w:t xml:space="preserve"> </w:t>
      </w:r>
      <w:r>
        <w:rPr>
          <w:rFonts w:cstheme="minorHAnsi"/>
          <w:b/>
          <w:bCs/>
        </w:rPr>
        <w:t>and the</w:t>
      </w:r>
      <w:r w:rsidRPr="00A25024">
        <w:rPr>
          <w:rFonts w:cstheme="minorHAnsi"/>
          <w:b/>
          <w:bCs/>
        </w:rPr>
        <w:t xml:space="preserve"> results from testing </w:t>
      </w:r>
      <w:r>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Pr="008B604D">
        <w:rPr>
          <w:rFonts w:cstheme="minorHAnsi"/>
          <w:b/>
          <w:bCs/>
        </w:rPr>
        <w:t xml:space="preserve"> </w:t>
      </w:r>
      <w:r w:rsidRPr="00FC5DE1">
        <w:rPr>
          <w:rFonts w:cstheme="minorHAnsi"/>
          <w:bCs/>
          <w:i/>
        </w:rPr>
        <w:t xml:space="preserve">results of sensitivity analysis of </w:t>
      </w:r>
      <w:r>
        <w:rPr>
          <w:rFonts w:cstheme="minorHAnsi"/>
          <w:bCs/>
          <w:i/>
        </w:rPr>
        <w:t xml:space="preserve">the </w:t>
      </w:r>
      <w:r w:rsidRPr="00FC5DE1">
        <w:rPr>
          <w:rFonts w:cstheme="minorHAnsi"/>
          <w:bCs/>
          <w:i/>
        </w:rPr>
        <w:t>effect of various rules for missing data</w:t>
      </w:r>
      <w:r>
        <w:rPr>
          <w:rFonts w:cstheme="minorHAnsi"/>
          <w:bCs/>
          <w:i/>
        </w:rPr>
        <w:t>/nonresponse</w:t>
      </w:r>
      <w:r w:rsidRPr="00FC5DE1">
        <w:rPr>
          <w:rFonts w:cstheme="minorHAnsi"/>
          <w:bCs/>
          <w:i/>
        </w:rPr>
        <w:t xml:space="preserve">; </w:t>
      </w:r>
      <w:r w:rsidRPr="00FC5DE1">
        <w:rPr>
          <w:rFonts w:cstheme="minorHAnsi"/>
          <w:bCs/>
          <w:i/>
          <w:u w:val="single"/>
        </w:rPr>
        <w:t xml:space="preserve">if no empirical </w:t>
      </w:r>
      <w:r>
        <w:rPr>
          <w:rFonts w:cstheme="minorHAnsi"/>
          <w:bCs/>
          <w:i/>
          <w:u w:val="single"/>
        </w:rPr>
        <w:t xml:space="preserve">sensitivity </w:t>
      </w:r>
      <w:r w:rsidRPr="00FC5DE1">
        <w:rPr>
          <w:rFonts w:cstheme="minorHAnsi"/>
          <w:bCs/>
          <w:i/>
          <w:u w:val="single"/>
        </w:rPr>
        <w:t>analysis</w:t>
      </w:r>
      <w:r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2955D0" w:rsidRPr="00980F18">
        <w:rPr>
          <w:rFonts w:cstheme="minorHAnsi"/>
          <w:bCs/>
          <w:color w:val="0000FF"/>
        </w:rPr>
        <w:t>No missing data in dataset/analyses.</w:t>
      </w:r>
    </w:p>
    <w:p w14:paraId="0DD68246" w14:textId="77777777" w:rsidR="00AE44B9" w:rsidRPr="00E1508F" w:rsidRDefault="00AE44B9" w:rsidP="00AE44B9">
      <w:pPr>
        <w:autoSpaceDE w:val="0"/>
        <w:autoSpaceDN w:val="0"/>
        <w:adjustRightInd w:val="0"/>
        <w:spacing w:after="0" w:line="240" w:lineRule="auto"/>
        <w:rPr>
          <w:rFonts w:cstheme="minorHAnsi"/>
          <w:bCs/>
        </w:rPr>
      </w:pPr>
    </w:p>
    <w:p w14:paraId="7950735F" w14:textId="77777777" w:rsidR="00AE44B9" w:rsidRDefault="00AE44B9" w:rsidP="00AE44B9">
      <w:pPr>
        <w:autoSpaceDE w:val="0"/>
        <w:autoSpaceDN w:val="0"/>
        <w:adjustRightInd w:val="0"/>
        <w:spacing w:after="0" w:line="240" w:lineRule="auto"/>
        <w:rPr>
          <w:rFonts w:cstheme="minorHAnsi"/>
          <w:bCs/>
        </w:rPr>
      </w:pPr>
      <w:r>
        <w:rPr>
          <w:rFonts w:cstheme="minorHAnsi"/>
          <w:b/>
          <w:bCs/>
        </w:rPr>
        <w:t xml:space="preserve">2b6.3.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Pr>
          <w:rFonts w:cstheme="minorHAnsi"/>
          <w:b/>
          <w:bCs/>
        </w:rPr>
        <w:t xml:space="preserve"> that </w:t>
      </w:r>
      <w:r w:rsidRPr="00A831B4">
        <w:rPr>
          <w:rFonts w:ascii="Calibri" w:eastAsia="Calibri" w:hAnsi="Calibri" w:cs="Calibri"/>
          <w:b/>
        </w:rPr>
        <w:t>performance results are not biased</w:t>
      </w:r>
      <w:r w:rsidRPr="006A028C">
        <w:rPr>
          <w:rFonts w:ascii="Calibri" w:eastAsia="Calibri" w:hAnsi="Calibri" w:cs="Calibri"/>
        </w:rPr>
        <w:t xml:space="preserve"> due to systematic missing data (or differences between responders and </w:t>
      </w:r>
      <w:proofErr w:type="spellStart"/>
      <w:r w:rsidRPr="006A028C">
        <w:rPr>
          <w:rFonts w:ascii="Calibri" w:eastAsia="Calibri" w:hAnsi="Calibri" w:cs="Calibri"/>
        </w:rPr>
        <w:t>nonresponders</w:t>
      </w:r>
      <w:proofErr w:type="spellEnd"/>
      <w:r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Pr="00FC5DE1">
        <w:rPr>
          <w:rFonts w:cstheme="minorHAnsi"/>
          <w:bCs/>
          <w:i/>
        </w:rPr>
        <w:t>in terms of supporting the selected approach for missing data</w:t>
      </w:r>
      <w:r w:rsidRPr="00A25024">
        <w:rPr>
          <w:rFonts w:cstheme="minorHAnsi"/>
          <w:bCs/>
          <w:i/>
        </w:rPr>
        <w:t xml:space="preserve"> and what are the norms for the test conducted</w:t>
      </w:r>
      <w:r>
        <w:rPr>
          <w:rFonts w:cstheme="minorHAnsi"/>
          <w:bCs/>
          <w:i/>
        </w:rPr>
        <w:t>;</w:t>
      </w:r>
      <w:r w:rsidRPr="00FC5DE1">
        <w:rPr>
          <w:rFonts w:cstheme="minorHAnsi"/>
          <w:bCs/>
          <w:i/>
        </w:rPr>
        <w:t xml:space="preserve"> </w:t>
      </w:r>
      <w:r w:rsidRPr="00FC5DE1">
        <w:rPr>
          <w:rFonts w:cstheme="minorHAnsi"/>
          <w:bCs/>
          <w:i/>
          <w:u w:val="single"/>
        </w:rPr>
        <w:t>if no empirical analysis</w:t>
      </w:r>
      <w:r w:rsidRPr="00FC5DE1">
        <w:rPr>
          <w:rFonts w:cstheme="minorHAnsi"/>
          <w:bCs/>
          <w:i/>
        </w:rPr>
        <w:t>, provide rationale for the selected approach for missing data</w:t>
      </w:r>
      <w:r w:rsidRPr="00A25024">
        <w:rPr>
          <w:rFonts w:cstheme="minorHAnsi"/>
          <w:bCs/>
        </w:rPr>
        <w:t>)</w:t>
      </w:r>
    </w:p>
    <w:p w14:paraId="1E66E957" w14:textId="33E4B954" w:rsidR="00AE44B9" w:rsidRDefault="002955D0" w:rsidP="00AE44B9">
      <w:pPr>
        <w:autoSpaceDE w:val="0"/>
        <w:autoSpaceDN w:val="0"/>
        <w:adjustRightInd w:val="0"/>
        <w:spacing w:after="0" w:line="240" w:lineRule="auto"/>
        <w:rPr>
          <w:rFonts w:cstheme="minorHAnsi"/>
          <w:bCs/>
          <w:color w:val="0000FF"/>
        </w:rPr>
      </w:pPr>
      <w:r w:rsidRPr="00980F18">
        <w:rPr>
          <w:rFonts w:cstheme="minorHAnsi"/>
          <w:bCs/>
          <w:color w:val="0000FF"/>
        </w:rPr>
        <w:t>No missing data in dataset/analyses.</w:t>
      </w:r>
    </w:p>
    <w:p w14:paraId="68A696BE" w14:textId="77777777" w:rsidR="002955D0" w:rsidRDefault="002955D0" w:rsidP="00AE44B9">
      <w:pPr>
        <w:autoSpaceDE w:val="0"/>
        <w:autoSpaceDN w:val="0"/>
        <w:adjustRightInd w:val="0"/>
        <w:spacing w:after="0" w:line="240" w:lineRule="auto"/>
        <w:rPr>
          <w:rFonts w:cstheme="minorHAnsi"/>
          <w:bCs/>
        </w:rPr>
      </w:pPr>
    </w:p>
    <w:p w14:paraId="50B23059" w14:textId="77777777" w:rsidR="003B459F" w:rsidRPr="005560E7" w:rsidRDefault="003B459F" w:rsidP="00AE44B9">
      <w:pPr>
        <w:autoSpaceDE w:val="0"/>
        <w:autoSpaceDN w:val="0"/>
        <w:adjustRightInd w:val="0"/>
        <w:spacing w:after="0" w:line="240" w:lineRule="auto"/>
        <w:rPr>
          <w:rFonts w:cstheme="minorHAnsi"/>
          <w:bCs/>
        </w:rPr>
      </w:pPr>
    </w:p>
    <w:p w14:paraId="7EC37CEE" w14:textId="77777777" w:rsidR="002955D0" w:rsidRPr="00333014" w:rsidRDefault="002955D0" w:rsidP="002955D0">
      <w:pPr>
        <w:autoSpaceDE w:val="0"/>
        <w:autoSpaceDN w:val="0"/>
        <w:adjustRightInd w:val="0"/>
        <w:spacing w:after="0" w:line="240" w:lineRule="auto"/>
        <w:rPr>
          <w:rFonts w:cstheme="minorHAnsi"/>
          <w:b/>
          <w:bCs/>
          <w:color w:val="3333FF"/>
        </w:rPr>
      </w:pPr>
      <w:r w:rsidRPr="00DC3FF6">
        <w:rPr>
          <w:rFonts w:cstheme="minorHAnsi"/>
          <w:b/>
          <w:bCs/>
          <w:color w:val="3333FF"/>
        </w:rPr>
        <w:t>References</w:t>
      </w:r>
      <w:r w:rsidRPr="00333014">
        <w:rPr>
          <w:rFonts w:cstheme="minorHAnsi"/>
          <w:bCs/>
          <w:color w:val="3333FF"/>
        </w:rPr>
        <w:fldChar w:fldCharType="begin"/>
      </w:r>
      <w:r w:rsidRPr="00333014">
        <w:rPr>
          <w:rFonts w:cstheme="minorHAnsi"/>
          <w:bCs/>
          <w:color w:val="3333FF"/>
        </w:rPr>
        <w:instrText xml:space="preserve"> ADDIN EN.REFLIST </w:instrText>
      </w:r>
      <w:r w:rsidRPr="00333014">
        <w:rPr>
          <w:rFonts w:cstheme="minorHAnsi"/>
          <w:bCs/>
          <w:color w:val="3333FF"/>
        </w:rPr>
        <w:fldChar w:fldCharType="separate"/>
      </w:r>
    </w:p>
    <w:p w14:paraId="2C9CB16B" w14:textId="77777777" w:rsidR="002955D0" w:rsidRPr="00333014" w:rsidRDefault="002955D0" w:rsidP="002955D0">
      <w:pPr>
        <w:autoSpaceDE w:val="0"/>
        <w:autoSpaceDN w:val="0"/>
        <w:adjustRightInd w:val="0"/>
        <w:spacing w:after="0" w:line="240" w:lineRule="auto"/>
        <w:rPr>
          <w:rFonts w:cstheme="minorHAnsi"/>
          <w:bCs/>
          <w:color w:val="3333FF"/>
        </w:rPr>
      </w:pPr>
      <w:bookmarkStart w:id="14" w:name="_ENREF_2"/>
      <w:r w:rsidRPr="00333014">
        <w:rPr>
          <w:rFonts w:ascii="Calibri" w:hAnsi="Calibri" w:cs="Calibri"/>
          <w:b/>
          <w:bCs/>
          <w:noProof/>
          <w:color w:val="3333FF"/>
        </w:rPr>
        <w:t xml:space="preserve">1. </w:t>
      </w:r>
      <w:r w:rsidRPr="00333014">
        <w:rPr>
          <w:rFonts w:cstheme="minorHAnsi"/>
          <w:bCs/>
          <w:color w:val="3333FF"/>
        </w:rPr>
        <w:t xml:space="preserve">Rabadi M, Rabadi F, Hallford G, Aston C. Does Race Influence Functional Outcomes in Patients with </w:t>
      </w:r>
    </w:p>
    <w:p w14:paraId="124F328F" w14:textId="77777777" w:rsidR="002955D0" w:rsidRPr="00333014" w:rsidRDefault="002955D0" w:rsidP="002955D0">
      <w:pPr>
        <w:autoSpaceDE w:val="0"/>
        <w:autoSpaceDN w:val="0"/>
        <w:adjustRightInd w:val="0"/>
        <w:spacing w:after="0" w:line="240" w:lineRule="auto"/>
        <w:ind w:firstLine="720"/>
        <w:rPr>
          <w:rFonts w:cstheme="minorHAnsi"/>
          <w:bCs/>
          <w:color w:val="3333FF"/>
        </w:rPr>
      </w:pPr>
      <w:r w:rsidRPr="00333014">
        <w:rPr>
          <w:rFonts w:cstheme="minorHAnsi"/>
          <w:bCs/>
          <w:color w:val="3333FF"/>
        </w:rPr>
        <w:t>Acute Stroke Undergoing Inpatient Rehabilitation?</w:t>
      </w:r>
      <w:r w:rsidRPr="00333014">
        <w:rPr>
          <w:rFonts w:cstheme="minorHAnsi"/>
          <w:bCs/>
          <w:i/>
          <w:color w:val="3333FF"/>
        </w:rPr>
        <w:t xml:space="preserve"> PM&amp;R.</w:t>
      </w:r>
      <w:r w:rsidRPr="00333014">
        <w:rPr>
          <w:rFonts w:cstheme="minorHAnsi"/>
          <w:bCs/>
          <w:color w:val="3333FF"/>
        </w:rPr>
        <w:t xml:space="preserve"> 2012; 91(5):375–386.</w:t>
      </w:r>
      <w:bookmarkStart w:id="15" w:name="_ENREF_3"/>
      <w:bookmarkEnd w:id="14"/>
      <w:r w:rsidRPr="00333014">
        <w:rPr>
          <w:rFonts w:ascii="Calibri" w:hAnsi="Calibri" w:cs="Calibri"/>
          <w:bCs/>
          <w:noProof/>
          <w:color w:val="3333FF"/>
        </w:rPr>
        <w:tab/>
      </w:r>
      <w:bookmarkEnd w:id="15"/>
      <w:r w:rsidRPr="00333014">
        <w:rPr>
          <w:rFonts w:ascii="Calibri" w:hAnsi="Calibri" w:cs="Calibri"/>
          <w:bCs/>
          <w:noProof/>
          <w:color w:val="3333FF"/>
        </w:rPr>
        <w:t xml:space="preserve"> </w:t>
      </w:r>
    </w:p>
    <w:p w14:paraId="035365E1" w14:textId="77777777" w:rsidR="002955D0" w:rsidRPr="00333014" w:rsidRDefault="002955D0" w:rsidP="002955D0">
      <w:pPr>
        <w:autoSpaceDE w:val="0"/>
        <w:autoSpaceDN w:val="0"/>
        <w:adjustRightInd w:val="0"/>
        <w:spacing w:after="0" w:line="240" w:lineRule="auto"/>
        <w:rPr>
          <w:rFonts w:cs="Arial"/>
          <w:color w:val="3333FF"/>
          <w:shd w:val="clear" w:color="auto" w:fill="FFFFFF"/>
        </w:rPr>
      </w:pPr>
      <w:bookmarkStart w:id="16" w:name="_ENREF_4"/>
      <w:r w:rsidRPr="00333014">
        <w:rPr>
          <w:rFonts w:ascii="Calibri" w:hAnsi="Calibri" w:cs="Calibri"/>
          <w:b/>
          <w:bCs/>
          <w:noProof/>
          <w:color w:val="3333FF"/>
        </w:rPr>
        <w:t>2.</w:t>
      </w:r>
      <w:r w:rsidRPr="00333014">
        <w:rPr>
          <w:rFonts w:cs="Arial"/>
          <w:color w:val="3333FF"/>
          <w:shd w:val="clear" w:color="auto" w:fill="FFFFFF"/>
        </w:rPr>
        <w:t xml:space="preserve"> Graham J, Radice-Neumann D, Reistetter T, Hammond F, Dijkers M, Granger C. Influence of sex and </w:t>
      </w:r>
    </w:p>
    <w:p w14:paraId="3178189E" w14:textId="77777777" w:rsidR="002955D0" w:rsidRPr="00333014" w:rsidRDefault="002955D0" w:rsidP="002955D0">
      <w:pPr>
        <w:autoSpaceDE w:val="0"/>
        <w:autoSpaceDN w:val="0"/>
        <w:adjustRightInd w:val="0"/>
        <w:spacing w:after="0" w:line="240" w:lineRule="auto"/>
        <w:ind w:firstLine="720"/>
        <w:rPr>
          <w:rFonts w:cs="Arial"/>
          <w:i/>
          <w:iCs/>
          <w:color w:val="3333FF"/>
          <w:shd w:val="clear" w:color="auto" w:fill="FFFFFF"/>
        </w:rPr>
      </w:pPr>
      <w:r w:rsidRPr="00333014">
        <w:rPr>
          <w:rFonts w:cs="Arial"/>
          <w:color w:val="3333FF"/>
          <w:shd w:val="clear" w:color="auto" w:fill="FFFFFF"/>
        </w:rPr>
        <w:t>age on inpatient rehabilitation outcomes among older adults with traumatic brain injury.</w:t>
      </w:r>
      <w:r w:rsidRPr="00333014">
        <w:rPr>
          <w:rStyle w:val="apple-converted-space"/>
          <w:rFonts w:cs="Arial"/>
          <w:color w:val="3333FF"/>
          <w:shd w:val="clear" w:color="auto" w:fill="FFFFFF"/>
        </w:rPr>
        <w:t> </w:t>
      </w:r>
      <w:r w:rsidRPr="00333014">
        <w:rPr>
          <w:rFonts w:cs="Arial"/>
          <w:i/>
          <w:iCs/>
          <w:color w:val="3333FF"/>
          <w:shd w:val="clear" w:color="auto" w:fill="FFFFFF"/>
        </w:rPr>
        <w:t xml:space="preserve">Arch </w:t>
      </w:r>
    </w:p>
    <w:p w14:paraId="675541DC" w14:textId="77777777" w:rsidR="002955D0" w:rsidRPr="00333014" w:rsidRDefault="002955D0" w:rsidP="002955D0">
      <w:pPr>
        <w:autoSpaceDE w:val="0"/>
        <w:autoSpaceDN w:val="0"/>
        <w:adjustRightInd w:val="0"/>
        <w:spacing w:after="0" w:line="240" w:lineRule="auto"/>
        <w:ind w:firstLine="720"/>
        <w:rPr>
          <w:rFonts w:cs="Arial"/>
          <w:color w:val="3333FF"/>
          <w:shd w:val="clear" w:color="auto" w:fill="FFFFFF"/>
        </w:rPr>
      </w:pPr>
      <w:r w:rsidRPr="00333014">
        <w:rPr>
          <w:rFonts w:cs="Arial"/>
          <w:i/>
          <w:iCs/>
          <w:color w:val="3333FF"/>
          <w:shd w:val="clear" w:color="auto" w:fill="FFFFFF"/>
        </w:rPr>
        <w:t>Phys Med Rehabil</w:t>
      </w:r>
      <w:r w:rsidRPr="00333014">
        <w:rPr>
          <w:rFonts w:cs="Arial"/>
          <w:color w:val="3333FF"/>
          <w:shd w:val="clear" w:color="auto" w:fill="FFFFFF"/>
        </w:rPr>
        <w:t>. 2010; 91(1):43-50.</w:t>
      </w:r>
    </w:p>
    <w:p w14:paraId="4CCC8B4F" w14:textId="77777777" w:rsidR="002955D0" w:rsidRPr="00333014" w:rsidRDefault="002955D0" w:rsidP="002955D0">
      <w:pPr>
        <w:spacing w:after="0" w:line="240" w:lineRule="auto"/>
        <w:ind w:left="720" w:hanging="720"/>
        <w:rPr>
          <w:rFonts w:ascii="Calibri" w:hAnsi="Calibri" w:cs="Calibri"/>
          <w:bCs/>
          <w:noProof/>
          <w:color w:val="3333FF"/>
        </w:rPr>
      </w:pPr>
      <w:r w:rsidRPr="00333014">
        <w:rPr>
          <w:rFonts w:ascii="Calibri" w:hAnsi="Calibri" w:cs="Calibri"/>
          <w:b/>
          <w:bCs/>
          <w:noProof/>
          <w:color w:val="3333FF"/>
        </w:rPr>
        <w:t>3.</w:t>
      </w:r>
      <w:r w:rsidRPr="00333014">
        <w:rPr>
          <w:rFonts w:ascii="Calibri" w:hAnsi="Calibri" w:cs="Calibri"/>
          <w:bCs/>
          <w:noProof/>
          <w:color w:val="3333FF"/>
        </w:rPr>
        <w:t xml:space="preserve"> Gerrard P, Goldstein R, Divita M, et al. Validity and Reliability of the FIM(R) Instrument in the Inpatient Burn Rehabilitation Population. </w:t>
      </w:r>
      <w:r w:rsidRPr="00333014">
        <w:rPr>
          <w:rFonts w:ascii="Calibri" w:hAnsi="Calibri" w:cs="Calibri"/>
          <w:bCs/>
          <w:i/>
          <w:noProof/>
          <w:color w:val="3333FF"/>
        </w:rPr>
        <w:t xml:space="preserve">Arch Phys Med Rehabil. </w:t>
      </w:r>
      <w:r w:rsidRPr="00333014">
        <w:rPr>
          <w:rFonts w:ascii="Calibri" w:hAnsi="Calibri" w:cs="Calibri"/>
          <w:bCs/>
          <w:noProof/>
          <w:color w:val="3333FF"/>
        </w:rPr>
        <w:t>2013; 94(8):1521-1526.</w:t>
      </w:r>
      <w:r w:rsidRPr="00333014">
        <w:rPr>
          <w:rFonts w:ascii="Calibri" w:hAnsi="Calibri" w:cs="Calibri"/>
          <w:bCs/>
          <w:noProof/>
          <w:color w:val="3333FF"/>
        </w:rPr>
        <w:tab/>
      </w:r>
      <w:bookmarkEnd w:id="16"/>
    </w:p>
    <w:p w14:paraId="5E092F3D" w14:textId="77777777" w:rsidR="002955D0" w:rsidRPr="00333014" w:rsidRDefault="002955D0" w:rsidP="002955D0">
      <w:pPr>
        <w:spacing w:after="0" w:line="240" w:lineRule="auto"/>
        <w:ind w:left="720" w:hanging="720"/>
        <w:rPr>
          <w:rFonts w:eastAsia="Times New Roman" w:cs="Arial"/>
          <w:color w:val="3333FF"/>
          <w:shd w:val="clear" w:color="auto" w:fill="FFFFFF"/>
        </w:rPr>
      </w:pPr>
      <w:r w:rsidRPr="00333014">
        <w:rPr>
          <w:rFonts w:eastAsia="Times New Roman" w:cs="Arial"/>
          <w:b/>
          <w:color w:val="3333FF"/>
          <w:shd w:val="clear" w:color="auto" w:fill="FFFFFF"/>
        </w:rPr>
        <w:t>4.</w:t>
      </w:r>
      <w:r w:rsidRPr="00333014">
        <w:rPr>
          <w:rFonts w:eastAsia="Times New Roman" w:cs="Arial"/>
          <w:color w:val="3333FF"/>
          <w:shd w:val="clear" w:color="auto" w:fill="FFFFFF"/>
        </w:rPr>
        <w:t xml:space="preserve"> Cary M, Merwin E, Oliver M, Williams I. Inpatient Rehabilitation Outcomes in a National Sample of Medicare Beneficiaries With Hip Fracture. </w:t>
      </w:r>
      <w:r w:rsidRPr="00333014">
        <w:rPr>
          <w:rFonts w:eastAsia="Times New Roman" w:cs="Arial"/>
          <w:i/>
          <w:iCs/>
          <w:color w:val="3333FF"/>
          <w:shd w:val="clear" w:color="auto" w:fill="FFFFFF"/>
        </w:rPr>
        <w:t>J Appl Gerontol</w:t>
      </w:r>
      <w:r w:rsidRPr="00333014">
        <w:rPr>
          <w:rFonts w:eastAsia="Times New Roman" w:cs="Arial"/>
          <w:color w:val="3333FF"/>
          <w:shd w:val="clear" w:color="auto" w:fill="FFFFFF"/>
        </w:rPr>
        <w:t>. 2014; 35(1):62-83.</w:t>
      </w:r>
    </w:p>
    <w:p w14:paraId="21661353" w14:textId="77777777" w:rsidR="002955D0" w:rsidRPr="00333014" w:rsidRDefault="002955D0" w:rsidP="002955D0">
      <w:pPr>
        <w:spacing w:after="0" w:line="240" w:lineRule="auto"/>
        <w:ind w:left="720" w:hanging="720"/>
        <w:rPr>
          <w:rFonts w:eastAsia="Times New Roman" w:cs="Arial"/>
          <w:bCs/>
          <w:color w:val="3333FF"/>
          <w:shd w:val="clear" w:color="auto" w:fill="FFFFFF"/>
        </w:rPr>
      </w:pPr>
      <w:r w:rsidRPr="00333014">
        <w:rPr>
          <w:rFonts w:eastAsia="Times New Roman" w:cs="Arial"/>
          <w:b/>
          <w:bCs/>
          <w:color w:val="3333FF"/>
          <w:shd w:val="clear" w:color="auto" w:fill="FFFFFF"/>
        </w:rPr>
        <w:t>5.</w:t>
      </w:r>
      <w:r w:rsidRPr="00333014">
        <w:rPr>
          <w:rFonts w:eastAsia="Times New Roman" w:cs="Arial"/>
          <w:bCs/>
          <w:color w:val="3333FF"/>
          <w:shd w:val="clear" w:color="auto" w:fill="FFFFFF"/>
        </w:rPr>
        <w:t xml:space="preserve"> Ramey L, Goldstein R, Zafonte R, Ryan C, Kazis L, Schneider J. Variation in 30-Day Readmission Rates Among Medically Complex Patients at Inpatient Rehabilitation Facilities and Contributing Factors.</w:t>
      </w:r>
      <w:r w:rsidRPr="00333014">
        <w:rPr>
          <w:rFonts w:eastAsia="Times New Roman" w:cs="Arial"/>
          <w:i/>
          <w:color w:val="3333FF"/>
          <w:shd w:val="clear" w:color="auto" w:fill="FFFFFF"/>
        </w:rPr>
        <w:t xml:space="preserve"> </w:t>
      </w:r>
      <w:r w:rsidRPr="00333014">
        <w:rPr>
          <w:rFonts w:eastAsia="Times New Roman" w:cs="Arial"/>
          <w:bCs/>
          <w:i/>
          <w:color w:val="3333FF"/>
          <w:shd w:val="clear" w:color="auto" w:fill="FFFFFF"/>
        </w:rPr>
        <w:t>JAMDA</w:t>
      </w:r>
      <w:r w:rsidRPr="00333014">
        <w:rPr>
          <w:rFonts w:eastAsia="Times New Roman" w:cs="Arial"/>
          <w:bCs/>
          <w:color w:val="3333FF"/>
          <w:shd w:val="clear" w:color="auto" w:fill="FFFFFF"/>
        </w:rPr>
        <w:t>. 2016; 17:730-736.</w:t>
      </w:r>
    </w:p>
    <w:p w14:paraId="64001AA9" w14:textId="77777777" w:rsidR="002955D0" w:rsidRPr="00333014" w:rsidRDefault="002955D0" w:rsidP="002955D0">
      <w:pPr>
        <w:spacing w:after="0" w:line="240" w:lineRule="auto"/>
        <w:ind w:left="720" w:hanging="720"/>
        <w:rPr>
          <w:rFonts w:eastAsia="Times New Roman" w:cs="Arial"/>
          <w:bCs/>
          <w:color w:val="3333FF"/>
          <w:shd w:val="clear" w:color="auto" w:fill="FFFFFF"/>
        </w:rPr>
      </w:pPr>
      <w:r w:rsidRPr="00333014">
        <w:rPr>
          <w:rFonts w:eastAsia="Times New Roman" w:cs="Arial"/>
          <w:b/>
          <w:bCs/>
          <w:color w:val="3333FF"/>
          <w:shd w:val="clear" w:color="auto" w:fill="FFFFFF"/>
        </w:rPr>
        <w:t>6.</w:t>
      </w:r>
      <w:r w:rsidRPr="00333014">
        <w:rPr>
          <w:rFonts w:eastAsia="Times New Roman" w:cs="Arial"/>
          <w:bCs/>
          <w:color w:val="3333FF"/>
          <w:shd w:val="clear" w:color="auto" w:fill="FFFFFF"/>
        </w:rPr>
        <w:t xml:space="preserve"> Mix J, Granger C, LaMonte M, Niewczyk P, DiVita M, Goldstein R, Yates J, Freudenheim J.</w:t>
      </w:r>
    </w:p>
    <w:p w14:paraId="730BB87B" w14:textId="77777777" w:rsidR="002955D0" w:rsidRDefault="002955D0" w:rsidP="002955D0">
      <w:pPr>
        <w:spacing w:after="0" w:line="240" w:lineRule="auto"/>
        <w:ind w:left="720"/>
        <w:rPr>
          <w:rFonts w:eastAsia="Times New Roman" w:cs="Arial"/>
          <w:bCs/>
          <w:color w:val="3333FF"/>
          <w:shd w:val="clear" w:color="auto" w:fill="FFFFFF"/>
        </w:rPr>
      </w:pPr>
      <w:r w:rsidRPr="00333014">
        <w:rPr>
          <w:rFonts w:eastAsia="Times New Roman" w:cs="Arial"/>
          <w:bCs/>
          <w:color w:val="3333FF"/>
          <w:shd w:val="clear" w:color="auto" w:fill="FFFFFF"/>
        </w:rPr>
        <w:t xml:space="preserve">Characterization of Cancer Patients in Inpatient Rehabilitation Facilities: A Retrospective Cohort Study. </w:t>
      </w:r>
      <w:r w:rsidRPr="00333014">
        <w:rPr>
          <w:rFonts w:eastAsia="Times New Roman" w:cs="Arial"/>
          <w:bCs/>
          <w:i/>
          <w:color w:val="3333FF"/>
          <w:shd w:val="clear" w:color="auto" w:fill="FFFFFF"/>
        </w:rPr>
        <w:t>Arch Phys Med Rehabil.</w:t>
      </w:r>
      <w:r w:rsidRPr="00333014">
        <w:rPr>
          <w:rFonts w:eastAsia="Times New Roman" w:cs="Arial"/>
          <w:bCs/>
          <w:color w:val="3333FF"/>
          <w:shd w:val="clear" w:color="auto" w:fill="FFFFFF"/>
        </w:rPr>
        <w:t xml:space="preserve"> 2017; 98(5):971-980. </w:t>
      </w:r>
    </w:p>
    <w:p w14:paraId="5EF5B274" w14:textId="77777777" w:rsidR="003B459F" w:rsidRPr="00333014" w:rsidRDefault="003B459F" w:rsidP="002955D0">
      <w:pPr>
        <w:spacing w:after="0" w:line="240" w:lineRule="auto"/>
        <w:ind w:left="720"/>
        <w:rPr>
          <w:rFonts w:eastAsia="Times New Roman" w:cs="Arial"/>
          <w:bCs/>
          <w:color w:val="3333FF"/>
          <w:shd w:val="clear" w:color="auto" w:fill="FFFFFF"/>
        </w:rPr>
      </w:pPr>
    </w:p>
    <w:p w14:paraId="23B146E3" w14:textId="77777777" w:rsidR="002955D0" w:rsidRPr="00333014" w:rsidRDefault="002955D0" w:rsidP="002955D0">
      <w:pPr>
        <w:spacing w:after="0" w:line="240" w:lineRule="auto"/>
        <w:rPr>
          <w:rFonts w:eastAsia="Times New Roman" w:cs="Arial"/>
          <w:bCs/>
          <w:color w:val="3333FF"/>
          <w:shd w:val="clear" w:color="auto" w:fill="FFFFFF"/>
        </w:rPr>
      </w:pPr>
      <w:r w:rsidRPr="00333014">
        <w:rPr>
          <w:rFonts w:eastAsia="Times New Roman" w:cs="Arial"/>
          <w:b/>
          <w:bCs/>
          <w:color w:val="3333FF"/>
          <w:shd w:val="clear" w:color="auto" w:fill="FFFFFF"/>
        </w:rPr>
        <w:t>7.</w:t>
      </w:r>
      <w:r w:rsidRPr="00333014">
        <w:rPr>
          <w:rFonts w:eastAsia="Times New Roman" w:cs="Arial"/>
          <w:bCs/>
          <w:color w:val="3333FF"/>
          <w:shd w:val="clear" w:color="auto" w:fill="FFFFFF"/>
        </w:rPr>
        <w:t xml:space="preserve"> DiVita M, Granger C, Goldstein R, Niewczyk P, Freudenheim J. Mandated Quality of Care Metrics for </w:t>
      </w:r>
    </w:p>
    <w:p w14:paraId="62F94436" w14:textId="77777777" w:rsidR="002955D0" w:rsidRPr="00333014" w:rsidRDefault="002955D0" w:rsidP="002955D0">
      <w:pPr>
        <w:spacing w:after="0" w:line="240" w:lineRule="auto"/>
        <w:ind w:firstLine="720"/>
        <w:rPr>
          <w:rFonts w:eastAsia="Times New Roman" w:cs="Arial"/>
          <w:bCs/>
          <w:color w:val="3333FF"/>
          <w:shd w:val="clear" w:color="auto" w:fill="FFFFFF"/>
        </w:rPr>
      </w:pPr>
      <w:r w:rsidRPr="00333014">
        <w:rPr>
          <w:rFonts w:eastAsia="Times New Roman" w:cs="Arial"/>
          <w:bCs/>
          <w:color w:val="3333FF"/>
          <w:shd w:val="clear" w:color="auto" w:fill="FFFFFF"/>
        </w:rPr>
        <w:t xml:space="preserve">Medicare Patients: Examining New or Worsened Pressure Ulcers and Rehabilitation Outcomes in </w:t>
      </w:r>
    </w:p>
    <w:p w14:paraId="0FBAABFA" w14:textId="77777777" w:rsidR="002955D0" w:rsidRPr="00333014" w:rsidRDefault="002955D0" w:rsidP="002955D0">
      <w:pPr>
        <w:spacing w:after="0" w:line="240" w:lineRule="auto"/>
        <w:ind w:firstLine="720"/>
        <w:rPr>
          <w:rFonts w:eastAsia="Times New Roman" w:cs="Arial"/>
          <w:bCs/>
          <w:color w:val="3333FF"/>
          <w:shd w:val="clear" w:color="auto" w:fill="FFFFFF"/>
        </w:rPr>
      </w:pPr>
      <w:r w:rsidRPr="00333014">
        <w:rPr>
          <w:rFonts w:eastAsia="Times New Roman" w:cs="Arial"/>
          <w:bCs/>
          <w:color w:val="3333FF"/>
          <w:shd w:val="clear" w:color="auto" w:fill="FFFFFF"/>
        </w:rPr>
        <w:t xml:space="preserve">United States Inpatient Rehabilitation Facilities. </w:t>
      </w:r>
      <w:r w:rsidRPr="00333014">
        <w:rPr>
          <w:rFonts w:eastAsia="Times New Roman" w:cs="Arial"/>
          <w:bCs/>
          <w:i/>
          <w:color w:val="3333FF"/>
          <w:shd w:val="clear" w:color="auto" w:fill="FFFFFF"/>
        </w:rPr>
        <w:t>Arch Phys Med Rehabil.</w:t>
      </w:r>
      <w:r w:rsidRPr="00333014">
        <w:rPr>
          <w:rFonts w:eastAsia="Times New Roman" w:cs="Arial"/>
          <w:bCs/>
          <w:color w:val="3333FF"/>
          <w:shd w:val="clear" w:color="auto" w:fill="FFFFFF"/>
        </w:rPr>
        <w:t xml:space="preserve"> 2018; 99(8):1514-1524.</w:t>
      </w:r>
    </w:p>
    <w:p w14:paraId="07645FEE" w14:textId="77777777" w:rsidR="002955D0" w:rsidRPr="00333014" w:rsidRDefault="002955D0" w:rsidP="002955D0">
      <w:pPr>
        <w:spacing w:after="0" w:line="240" w:lineRule="auto"/>
        <w:rPr>
          <w:rFonts w:eastAsia="Times New Roman" w:cs="Arial"/>
          <w:bCs/>
          <w:color w:val="3333FF"/>
          <w:shd w:val="clear" w:color="auto" w:fill="FFFFFF"/>
        </w:rPr>
      </w:pPr>
      <w:r w:rsidRPr="00333014">
        <w:rPr>
          <w:rFonts w:eastAsia="Times New Roman" w:cs="Arial"/>
          <w:b/>
          <w:bCs/>
          <w:color w:val="3333FF"/>
          <w:shd w:val="clear" w:color="auto" w:fill="FFFFFF"/>
        </w:rPr>
        <w:t>8.</w:t>
      </w:r>
      <w:r w:rsidRPr="00333014">
        <w:rPr>
          <w:rFonts w:eastAsia="Times New Roman" w:cs="Arial"/>
          <w:bCs/>
          <w:color w:val="3333FF"/>
          <w:shd w:val="clear" w:color="auto" w:fill="FFFFFF"/>
        </w:rPr>
        <w:t xml:space="preserve"> Bajorek A, Slocum C, Goldstein R, Mix J, Niewczyk P, Ryan C, Hendricks C, Zafonte R, Schneider J. </w:t>
      </w:r>
    </w:p>
    <w:p w14:paraId="30C0D33A" w14:textId="77777777" w:rsidR="002955D0" w:rsidRPr="00333014" w:rsidRDefault="002955D0" w:rsidP="002955D0">
      <w:pPr>
        <w:spacing w:after="0" w:line="240" w:lineRule="auto"/>
        <w:ind w:firstLine="720"/>
        <w:rPr>
          <w:rFonts w:eastAsia="Times New Roman" w:cs="Arial"/>
          <w:bCs/>
          <w:color w:val="3333FF"/>
          <w:shd w:val="clear" w:color="auto" w:fill="FFFFFF"/>
        </w:rPr>
      </w:pPr>
      <w:r w:rsidRPr="00333014">
        <w:rPr>
          <w:rFonts w:eastAsia="Times New Roman" w:cs="Arial"/>
          <w:bCs/>
          <w:color w:val="3333FF"/>
          <w:shd w:val="clear" w:color="auto" w:fill="FFFFFF"/>
        </w:rPr>
        <w:t xml:space="preserve">Impact of Cognition on Burn Inpatient Rehabilitation Outcomes. </w:t>
      </w:r>
      <w:r w:rsidRPr="00333014">
        <w:rPr>
          <w:rFonts w:eastAsia="Times New Roman" w:cs="Arial"/>
          <w:bCs/>
          <w:i/>
          <w:color w:val="3333FF"/>
          <w:shd w:val="clear" w:color="auto" w:fill="FFFFFF"/>
        </w:rPr>
        <w:t>PM&amp;R.</w:t>
      </w:r>
      <w:r w:rsidRPr="00333014">
        <w:rPr>
          <w:rFonts w:eastAsia="Times New Roman" w:cs="Arial"/>
          <w:bCs/>
          <w:color w:val="3333FF"/>
          <w:shd w:val="clear" w:color="auto" w:fill="FFFFFF"/>
        </w:rPr>
        <w:t xml:space="preserve"> 2017; 9(1): 1-7. </w:t>
      </w:r>
    </w:p>
    <w:p w14:paraId="70742086" w14:textId="77777777" w:rsidR="002955D0" w:rsidRPr="00333014" w:rsidRDefault="002955D0" w:rsidP="002955D0">
      <w:pPr>
        <w:spacing w:after="0" w:line="240" w:lineRule="auto"/>
        <w:rPr>
          <w:rFonts w:ascii="Calibri" w:hAnsi="Calibri" w:cs="Calibri"/>
          <w:bCs/>
          <w:noProof/>
          <w:color w:val="3333FF"/>
        </w:rPr>
      </w:pPr>
      <w:r w:rsidRPr="00333014">
        <w:rPr>
          <w:rFonts w:eastAsia="Times New Roman" w:cs="Arial"/>
          <w:b/>
          <w:bCs/>
          <w:color w:val="3333FF"/>
          <w:shd w:val="clear" w:color="auto" w:fill="FFFFFF"/>
        </w:rPr>
        <w:t>9</w:t>
      </w:r>
      <w:r w:rsidRPr="00333014">
        <w:rPr>
          <w:rFonts w:ascii="Calibri" w:hAnsi="Calibri" w:cs="Calibri"/>
          <w:b/>
          <w:bCs/>
          <w:noProof/>
          <w:color w:val="3333FF"/>
        </w:rPr>
        <w:t>.</w:t>
      </w:r>
      <w:r w:rsidRPr="00333014">
        <w:rPr>
          <w:rFonts w:ascii="Calibri" w:hAnsi="Calibri" w:cs="Calibri"/>
          <w:bCs/>
          <w:noProof/>
          <w:color w:val="3333FF"/>
        </w:rPr>
        <w:t xml:space="preserve"> Duncan, P, Horner, Reker et al. Adherence to Post Acute Rehabilitation Guidelines is Associated </w:t>
      </w:r>
    </w:p>
    <w:p w14:paraId="3210A752" w14:textId="77777777" w:rsidR="002955D0" w:rsidRPr="00333014" w:rsidRDefault="002955D0" w:rsidP="002955D0">
      <w:pPr>
        <w:spacing w:after="0" w:line="240" w:lineRule="auto"/>
        <w:ind w:firstLine="720"/>
        <w:rPr>
          <w:rFonts w:ascii="Calibri" w:hAnsi="Calibri" w:cs="Calibri"/>
          <w:bCs/>
          <w:noProof/>
          <w:color w:val="3333FF"/>
        </w:rPr>
      </w:pPr>
      <w:r w:rsidRPr="00333014">
        <w:rPr>
          <w:rFonts w:ascii="Calibri" w:hAnsi="Calibri" w:cs="Calibri"/>
          <w:bCs/>
          <w:noProof/>
          <w:color w:val="3333FF"/>
        </w:rPr>
        <w:t xml:space="preserve">with Functional Recovery in Stroke. </w:t>
      </w:r>
      <w:r w:rsidRPr="00333014">
        <w:rPr>
          <w:rFonts w:ascii="Calibri" w:hAnsi="Calibri" w:cs="Calibri"/>
          <w:bCs/>
          <w:i/>
          <w:noProof/>
          <w:color w:val="3333FF"/>
        </w:rPr>
        <w:t>Strok.,</w:t>
      </w:r>
      <w:r w:rsidRPr="00333014">
        <w:rPr>
          <w:rFonts w:ascii="Calibri" w:hAnsi="Calibri" w:cs="Calibri"/>
          <w:bCs/>
          <w:noProof/>
          <w:color w:val="3333FF"/>
        </w:rPr>
        <w:t xml:space="preserve"> 2002; 33:167-178.</w:t>
      </w:r>
    </w:p>
    <w:p w14:paraId="43EFCB55" w14:textId="28374568" w:rsidR="002955D0" w:rsidRPr="00333014" w:rsidRDefault="002955D0" w:rsidP="002955D0">
      <w:pPr>
        <w:spacing w:after="0" w:line="240" w:lineRule="auto"/>
        <w:rPr>
          <w:rFonts w:ascii="Calibri" w:hAnsi="Calibri" w:cs="Calibri"/>
          <w:bCs/>
          <w:noProof/>
          <w:color w:val="3333FF"/>
        </w:rPr>
      </w:pPr>
      <w:r w:rsidRPr="00333014">
        <w:rPr>
          <w:rFonts w:ascii="Calibri" w:hAnsi="Calibri" w:cs="Calibri"/>
          <w:b/>
          <w:bCs/>
          <w:noProof/>
          <w:color w:val="3333FF"/>
        </w:rPr>
        <w:t>10.</w:t>
      </w:r>
      <w:r>
        <w:rPr>
          <w:rFonts w:ascii="Calibri" w:hAnsi="Calibri" w:cs="Calibri"/>
          <w:b/>
          <w:bCs/>
          <w:noProof/>
          <w:color w:val="3333FF"/>
        </w:rPr>
        <w:t xml:space="preserve"> </w:t>
      </w:r>
      <w:r w:rsidRPr="00333014">
        <w:rPr>
          <w:rFonts w:ascii="Calibri" w:hAnsi="Calibri" w:cs="Calibri"/>
          <w:bCs/>
          <w:noProof/>
          <w:color w:val="3333FF"/>
        </w:rPr>
        <w:t xml:space="preserve">Centers for Medicare and Medicaid Services (CMS). Inpatient Rehabilitation Facility PPS. IRF </w:t>
      </w:r>
    </w:p>
    <w:p w14:paraId="61584DD9" w14:textId="77777777" w:rsidR="002955D0" w:rsidRPr="00333014" w:rsidRDefault="002955D0" w:rsidP="002955D0">
      <w:pPr>
        <w:spacing w:after="0" w:line="240" w:lineRule="auto"/>
        <w:ind w:left="720"/>
        <w:rPr>
          <w:rFonts w:ascii="Calibri" w:hAnsi="Calibri" w:cs="Calibri"/>
          <w:bCs/>
          <w:noProof/>
          <w:color w:val="3333FF"/>
        </w:rPr>
      </w:pPr>
      <w:r w:rsidRPr="00333014">
        <w:rPr>
          <w:rFonts w:ascii="Calibri" w:hAnsi="Calibri" w:cs="Calibri"/>
          <w:bCs/>
          <w:noProof/>
          <w:color w:val="3333FF"/>
        </w:rPr>
        <w:t>Grouper- Case Mix Group (CMG). CMG version 3.00. Accessible at:  https://www.cms.gov/Medicare/Medicare-Fee-for-Service-Payment/InpatientRehabFacPPS/CMG.html</w:t>
      </w:r>
    </w:p>
    <w:p w14:paraId="13AF7319" w14:textId="77777777" w:rsidR="002955D0" w:rsidRPr="00333014" w:rsidRDefault="002955D0" w:rsidP="002955D0">
      <w:pPr>
        <w:spacing w:after="0" w:line="240" w:lineRule="auto"/>
        <w:rPr>
          <w:rFonts w:ascii="Calibri" w:hAnsi="Calibri" w:cs="Calibri"/>
          <w:bCs/>
          <w:noProof/>
          <w:color w:val="3333FF"/>
        </w:rPr>
      </w:pPr>
      <w:r w:rsidRPr="00333014">
        <w:rPr>
          <w:rFonts w:ascii="Calibri" w:hAnsi="Calibri" w:cs="Calibri"/>
          <w:b/>
          <w:bCs/>
          <w:noProof/>
          <w:color w:val="3333FF"/>
        </w:rPr>
        <w:t>11.</w:t>
      </w:r>
      <w:r w:rsidRPr="00333014">
        <w:rPr>
          <w:rFonts w:ascii="Calibri" w:hAnsi="Calibri" w:cs="Calibri"/>
          <w:bCs/>
          <w:noProof/>
          <w:color w:val="3333FF"/>
        </w:rPr>
        <w:t xml:space="preserve"> Stineman M, Shea J, Jette A, et al. The Functional Independence Measure: tests of scaling </w:t>
      </w:r>
    </w:p>
    <w:p w14:paraId="4CDF43D3" w14:textId="77777777" w:rsidR="002955D0" w:rsidRPr="00333014" w:rsidRDefault="002955D0" w:rsidP="002955D0">
      <w:pPr>
        <w:spacing w:after="0" w:line="240" w:lineRule="auto"/>
        <w:ind w:left="720"/>
        <w:rPr>
          <w:rFonts w:ascii="Calibri" w:hAnsi="Calibri" w:cs="Calibri"/>
          <w:bCs/>
          <w:noProof/>
          <w:color w:val="3333FF"/>
        </w:rPr>
      </w:pPr>
      <w:r w:rsidRPr="00333014">
        <w:rPr>
          <w:rFonts w:ascii="Calibri" w:hAnsi="Calibri" w:cs="Calibri"/>
          <w:bCs/>
          <w:noProof/>
          <w:color w:val="3333FF"/>
        </w:rPr>
        <w:t xml:space="preserve">assumptions, structure, and reliability across 20 diverse impairment categories. </w:t>
      </w:r>
      <w:r w:rsidRPr="00333014">
        <w:rPr>
          <w:rFonts w:ascii="Calibri" w:hAnsi="Calibri" w:cs="Calibri"/>
          <w:bCs/>
          <w:i/>
          <w:noProof/>
          <w:color w:val="3333FF"/>
        </w:rPr>
        <w:t xml:space="preserve">Arch Phys Med Rehabil. </w:t>
      </w:r>
      <w:r w:rsidRPr="00333014">
        <w:rPr>
          <w:rFonts w:ascii="Calibri" w:hAnsi="Calibri" w:cs="Calibri"/>
          <w:bCs/>
          <w:noProof/>
          <w:color w:val="3333FF"/>
        </w:rPr>
        <w:t>1996; 77(11):1101-1108.</w:t>
      </w:r>
    </w:p>
    <w:p w14:paraId="2C39C2E8" w14:textId="77777777" w:rsidR="002955D0" w:rsidRPr="00333014" w:rsidRDefault="002955D0" w:rsidP="002955D0">
      <w:pPr>
        <w:spacing w:after="0" w:line="240" w:lineRule="auto"/>
        <w:rPr>
          <w:rFonts w:ascii="Calibri" w:hAnsi="Calibri" w:cs="Calibri"/>
          <w:bCs/>
          <w:noProof/>
          <w:color w:val="3333FF"/>
        </w:rPr>
      </w:pPr>
      <w:r w:rsidRPr="00333014">
        <w:rPr>
          <w:rFonts w:ascii="Calibri" w:hAnsi="Calibri" w:cs="Calibri"/>
          <w:b/>
          <w:bCs/>
          <w:noProof/>
          <w:color w:val="3333FF"/>
        </w:rPr>
        <w:t>12.</w:t>
      </w:r>
      <w:r w:rsidRPr="00333014">
        <w:rPr>
          <w:rFonts w:ascii="Calibri" w:hAnsi="Calibri" w:cs="Calibri"/>
          <w:bCs/>
          <w:noProof/>
          <w:color w:val="3333FF"/>
        </w:rPr>
        <w:t xml:space="preserve"> Stineman MG, Granger CV. A modular case-mix classification system for medical rehabilitation </w:t>
      </w:r>
    </w:p>
    <w:p w14:paraId="3EF6FC2C" w14:textId="77777777" w:rsidR="002955D0" w:rsidRPr="00333014" w:rsidRDefault="002955D0" w:rsidP="002955D0">
      <w:pPr>
        <w:spacing w:after="0" w:line="240" w:lineRule="auto"/>
        <w:ind w:firstLine="720"/>
        <w:rPr>
          <w:rFonts w:ascii="Calibri" w:hAnsi="Calibri" w:cs="Calibri"/>
          <w:bCs/>
          <w:noProof/>
          <w:color w:val="3333FF"/>
        </w:rPr>
      </w:pPr>
      <w:r w:rsidRPr="00333014">
        <w:rPr>
          <w:rFonts w:ascii="Calibri" w:hAnsi="Calibri" w:cs="Calibri"/>
          <w:bCs/>
          <w:noProof/>
          <w:color w:val="3333FF"/>
        </w:rPr>
        <w:t>illustrated. </w:t>
      </w:r>
      <w:r w:rsidRPr="00333014">
        <w:rPr>
          <w:rFonts w:ascii="Calibri" w:hAnsi="Calibri" w:cs="Calibri"/>
          <w:bCs/>
          <w:i/>
          <w:iCs/>
          <w:noProof/>
          <w:color w:val="3333FF"/>
        </w:rPr>
        <w:t>Health Care Financ Rev</w:t>
      </w:r>
      <w:r w:rsidRPr="00333014">
        <w:rPr>
          <w:rFonts w:ascii="Calibri" w:hAnsi="Calibri" w:cs="Calibri"/>
          <w:bCs/>
          <w:noProof/>
          <w:color w:val="3333FF"/>
        </w:rPr>
        <w:t>. 1997; 19(1):87-103.</w:t>
      </w:r>
    </w:p>
    <w:p w14:paraId="2434FF2D" w14:textId="77777777" w:rsidR="002955D0" w:rsidRDefault="002955D0" w:rsidP="002955D0">
      <w:pPr>
        <w:autoSpaceDE w:val="0"/>
        <w:autoSpaceDN w:val="0"/>
        <w:adjustRightInd w:val="0"/>
        <w:spacing w:after="0" w:line="240" w:lineRule="auto"/>
        <w:rPr>
          <w:rFonts w:cstheme="minorHAnsi"/>
          <w:bCs/>
          <w:color w:val="3333FF"/>
        </w:rPr>
      </w:pPr>
      <w:r w:rsidRPr="00333014">
        <w:rPr>
          <w:rFonts w:cstheme="minorHAnsi"/>
          <w:b/>
          <w:bCs/>
          <w:color w:val="3333FF"/>
        </w:rPr>
        <w:lastRenderedPageBreak/>
        <w:t>13.</w:t>
      </w:r>
      <w:r w:rsidRPr="00333014">
        <w:rPr>
          <w:rFonts w:cstheme="minorHAnsi"/>
          <w:bCs/>
          <w:color w:val="3333FF"/>
        </w:rPr>
        <w:t xml:space="preserve"> </w:t>
      </w:r>
      <w:r>
        <w:rPr>
          <w:rFonts w:cstheme="minorHAnsi"/>
          <w:bCs/>
          <w:color w:val="3333FF"/>
        </w:rPr>
        <w:t xml:space="preserve">Centers for Medicare and Medicaid Services. Inpatient Rehabilitation Facility PPS. IRF-PAI. IRF-PAI </w:t>
      </w:r>
    </w:p>
    <w:p w14:paraId="202E1700" w14:textId="77777777" w:rsidR="002955D0" w:rsidRDefault="002955D0" w:rsidP="002955D0">
      <w:pPr>
        <w:autoSpaceDE w:val="0"/>
        <w:autoSpaceDN w:val="0"/>
        <w:adjustRightInd w:val="0"/>
        <w:spacing w:after="0" w:line="240" w:lineRule="auto"/>
        <w:ind w:left="720"/>
        <w:rPr>
          <w:rFonts w:cstheme="minorHAnsi"/>
          <w:bCs/>
          <w:color w:val="3333FF"/>
        </w:rPr>
      </w:pPr>
      <w:r>
        <w:rPr>
          <w:rFonts w:cstheme="minorHAnsi"/>
          <w:bCs/>
          <w:color w:val="3333FF"/>
        </w:rPr>
        <w:t xml:space="preserve">version 1.4, </w:t>
      </w:r>
      <w:r w:rsidRPr="00333014">
        <w:rPr>
          <w:rFonts w:cstheme="minorHAnsi"/>
          <w:bCs/>
          <w:color w:val="3333FF"/>
        </w:rPr>
        <w:t>effective October 1, 2016</w:t>
      </w:r>
      <w:r>
        <w:rPr>
          <w:rFonts w:cstheme="minorHAnsi"/>
          <w:bCs/>
          <w:color w:val="3333FF"/>
        </w:rPr>
        <w:t xml:space="preserve">. Accessible at: </w:t>
      </w:r>
      <w:r w:rsidRPr="00333014">
        <w:rPr>
          <w:rFonts w:cstheme="minorHAnsi"/>
          <w:bCs/>
          <w:color w:val="3333FF"/>
        </w:rPr>
        <w:t>https://www.cms.gov/Medicare/Medicare-Fee-for-Service-Payment/InpatientRehabFacPPS/Downloads/IRF-PAI-Version-1-4.pdf</w:t>
      </w:r>
      <w:r>
        <w:rPr>
          <w:rFonts w:cstheme="minorHAnsi"/>
          <w:bCs/>
          <w:color w:val="3333FF"/>
        </w:rPr>
        <w:t>.</w:t>
      </w:r>
    </w:p>
    <w:p w14:paraId="23351093" w14:textId="77777777" w:rsidR="002955D0" w:rsidRDefault="002955D0" w:rsidP="002955D0">
      <w:pPr>
        <w:autoSpaceDE w:val="0"/>
        <w:autoSpaceDN w:val="0"/>
        <w:adjustRightInd w:val="0"/>
        <w:spacing w:after="0" w:line="240" w:lineRule="auto"/>
        <w:rPr>
          <w:rFonts w:cstheme="minorHAnsi"/>
          <w:bCs/>
          <w:color w:val="3333FF"/>
        </w:rPr>
      </w:pPr>
      <w:r w:rsidRPr="006B2DD2">
        <w:rPr>
          <w:rFonts w:cstheme="minorHAnsi"/>
          <w:b/>
          <w:bCs/>
          <w:color w:val="3333FF"/>
        </w:rPr>
        <w:t>14.</w:t>
      </w:r>
      <w:r>
        <w:rPr>
          <w:rFonts w:cstheme="minorHAnsi"/>
          <w:bCs/>
          <w:color w:val="3333FF"/>
        </w:rPr>
        <w:t xml:space="preserve"> Centers for Medicare and Medicaid Services. Inpatient Rehabilitation Facility PPS. IRF-PAI. 2014 IRF-      </w:t>
      </w:r>
    </w:p>
    <w:p w14:paraId="45C9AC5F" w14:textId="77777777" w:rsidR="002955D0" w:rsidRDefault="002955D0" w:rsidP="002955D0">
      <w:pPr>
        <w:autoSpaceDE w:val="0"/>
        <w:autoSpaceDN w:val="0"/>
        <w:adjustRightInd w:val="0"/>
        <w:spacing w:after="0" w:line="240" w:lineRule="auto"/>
        <w:ind w:left="720"/>
        <w:rPr>
          <w:rFonts w:cstheme="minorHAnsi"/>
          <w:bCs/>
          <w:color w:val="3333FF"/>
        </w:rPr>
      </w:pPr>
      <w:r>
        <w:rPr>
          <w:rFonts w:cstheme="minorHAnsi"/>
          <w:bCs/>
          <w:color w:val="3333FF"/>
        </w:rPr>
        <w:t xml:space="preserve">PAI Information, IRF-PAI Training Manual, effective October 1, 2014. Accessible at: </w:t>
      </w:r>
      <w:r w:rsidRPr="00333014">
        <w:rPr>
          <w:rFonts w:cstheme="minorHAnsi"/>
          <w:bCs/>
          <w:color w:val="3333FF"/>
        </w:rPr>
        <w:t>https://www.cms.gov/medicare/medicare-fee-for-service-payment/inpatientrehabfacpps/irfpai.html</w:t>
      </w:r>
      <w:r>
        <w:rPr>
          <w:rFonts w:cstheme="minorHAnsi"/>
          <w:bCs/>
          <w:color w:val="3333FF"/>
        </w:rPr>
        <w:t>.</w:t>
      </w:r>
    </w:p>
    <w:p w14:paraId="5646D288" w14:textId="77777777" w:rsidR="00FD7BBE" w:rsidRDefault="00FD7BBE" w:rsidP="00FD7BBE">
      <w:pPr>
        <w:autoSpaceDE w:val="0"/>
        <w:autoSpaceDN w:val="0"/>
        <w:adjustRightInd w:val="0"/>
        <w:spacing w:after="0" w:line="240" w:lineRule="auto"/>
        <w:rPr>
          <w:rFonts w:cstheme="minorHAnsi"/>
          <w:bCs/>
          <w:color w:val="3333FF"/>
        </w:rPr>
      </w:pPr>
      <w:r>
        <w:rPr>
          <w:rFonts w:cstheme="minorHAnsi"/>
          <w:b/>
          <w:bCs/>
          <w:color w:val="3333FF"/>
        </w:rPr>
        <w:t>15</w:t>
      </w:r>
      <w:r w:rsidRPr="006B2DD2">
        <w:rPr>
          <w:rFonts w:cstheme="minorHAnsi"/>
          <w:b/>
          <w:bCs/>
          <w:color w:val="3333FF"/>
        </w:rPr>
        <w:t>.</w:t>
      </w:r>
      <w:r>
        <w:rPr>
          <w:rFonts w:cstheme="minorHAnsi"/>
          <w:bCs/>
          <w:color w:val="3333FF"/>
        </w:rPr>
        <w:t xml:space="preserve"> </w:t>
      </w:r>
      <w:proofErr w:type="spellStart"/>
      <w:r>
        <w:rPr>
          <w:rFonts w:cstheme="minorHAnsi"/>
          <w:bCs/>
          <w:color w:val="3333FF"/>
        </w:rPr>
        <w:t>Lakens</w:t>
      </w:r>
      <w:proofErr w:type="spellEnd"/>
      <w:r>
        <w:rPr>
          <w:rFonts w:cstheme="minorHAnsi"/>
          <w:bCs/>
          <w:color w:val="3333FF"/>
        </w:rPr>
        <w:t xml:space="preserve">, D. Calculating and reporting effect sizes to facilitate cumulative science: A practical primer </w:t>
      </w:r>
    </w:p>
    <w:p w14:paraId="7607A11E" w14:textId="77777777" w:rsidR="00FD7BBE" w:rsidRDefault="00FD7BBE" w:rsidP="00FD7BBE">
      <w:pPr>
        <w:autoSpaceDE w:val="0"/>
        <w:autoSpaceDN w:val="0"/>
        <w:adjustRightInd w:val="0"/>
        <w:spacing w:after="0" w:line="240" w:lineRule="auto"/>
        <w:ind w:firstLine="720"/>
        <w:rPr>
          <w:rFonts w:cstheme="minorHAnsi"/>
          <w:bCs/>
          <w:color w:val="3333FF"/>
        </w:rPr>
      </w:pPr>
      <w:proofErr w:type="gramStart"/>
      <w:r>
        <w:rPr>
          <w:rFonts w:cstheme="minorHAnsi"/>
          <w:bCs/>
          <w:color w:val="3333FF"/>
        </w:rPr>
        <w:t>for</w:t>
      </w:r>
      <w:proofErr w:type="gramEnd"/>
      <w:r>
        <w:rPr>
          <w:rFonts w:cstheme="minorHAnsi"/>
          <w:bCs/>
          <w:color w:val="3333FF"/>
        </w:rPr>
        <w:t xml:space="preserve"> t-tests and ANOVA. </w:t>
      </w:r>
      <w:r w:rsidRPr="00D05A07">
        <w:rPr>
          <w:rFonts w:cstheme="minorHAnsi"/>
          <w:bCs/>
          <w:i/>
          <w:color w:val="3333FF"/>
        </w:rPr>
        <w:t xml:space="preserve">Front Psychol. </w:t>
      </w:r>
      <w:r>
        <w:rPr>
          <w:rFonts w:cstheme="minorHAnsi"/>
          <w:bCs/>
          <w:color w:val="3333FF"/>
        </w:rPr>
        <w:t>2013; 4:863.</w:t>
      </w:r>
    </w:p>
    <w:p w14:paraId="7C369D8B" w14:textId="77777777" w:rsidR="00FD7BBE" w:rsidRDefault="00FD7BBE" w:rsidP="002955D0">
      <w:pPr>
        <w:autoSpaceDE w:val="0"/>
        <w:autoSpaceDN w:val="0"/>
        <w:adjustRightInd w:val="0"/>
        <w:spacing w:after="0" w:line="240" w:lineRule="auto"/>
        <w:ind w:left="720"/>
        <w:rPr>
          <w:rFonts w:cstheme="minorHAnsi"/>
          <w:bCs/>
          <w:color w:val="3333FF"/>
        </w:rPr>
      </w:pPr>
      <w:bookmarkStart w:id="17" w:name="_GoBack"/>
      <w:bookmarkEnd w:id="17"/>
    </w:p>
    <w:p w14:paraId="64E69199" w14:textId="77777777" w:rsidR="002955D0" w:rsidRDefault="002955D0" w:rsidP="002955D0">
      <w:pPr>
        <w:autoSpaceDE w:val="0"/>
        <w:autoSpaceDN w:val="0"/>
        <w:adjustRightInd w:val="0"/>
        <w:spacing w:after="0" w:line="240" w:lineRule="auto"/>
        <w:ind w:left="720"/>
        <w:rPr>
          <w:rFonts w:cstheme="minorHAnsi"/>
          <w:bCs/>
          <w:color w:val="3333FF"/>
        </w:rPr>
      </w:pPr>
    </w:p>
    <w:p w14:paraId="7C6C99A8" w14:textId="77777777" w:rsidR="002955D0" w:rsidRPr="00333014" w:rsidRDefault="002955D0" w:rsidP="002955D0">
      <w:pPr>
        <w:autoSpaceDE w:val="0"/>
        <w:autoSpaceDN w:val="0"/>
        <w:adjustRightInd w:val="0"/>
        <w:spacing w:after="0" w:line="240" w:lineRule="auto"/>
        <w:ind w:left="720"/>
        <w:rPr>
          <w:rFonts w:cstheme="minorHAnsi"/>
          <w:bCs/>
          <w:color w:val="3333FF"/>
        </w:rPr>
      </w:pPr>
    </w:p>
    <w:p w14:paraId="6D1282BF" w14:textId="6D4FC4A1" w:rsidR="00BA053B" w:rsidRPr="00AE44B9" w:rsidRDefault="002955D0" w:rsidP="002955D0">
      <w:r w:rsidRPr="00333014">
        <w:rPr>
          <w:rFonts w:cstheme="minorHAnsi"/>
          <w:bCs/>
          <w:color w:val="3333FF"/>
        </w:rPr>
        <w:t xml:space="preserve">  </w:t>
      </w:r>
      <w:r w:rsidRPr="00333014">
        <w:rPr>
          <w:rFonts w:cstheme="minorHAnsi"/>
          <w:bCs/>
          <w:color w:val="3333FF"/>
        </w:rPr>
        <w:fldChar w:fldCharType="end"/>
      </w:r>
    </w:p>
    <w:sectPr w:rsidR="00BA053B" w:rsidRPr="00AE44B9" w:rsidSect="008505D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3073B9" w15:done="0"/>
  <w15:commentEx w15:paraId="46D47060" w15:done="0"/>
  <w15:commentEx w15:paraId="5EE7E991" w15:done="0"/>
  <w15:commentEx w15:paraId="5518BFFA" w15:done="0"/>
  <w15:commentEx w15:paraId="01F83F97" w15:done="0"/>
  <w15:commentEx w15:paraId="2BAC242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30FEB" w14:textId="77777777" w:rsidR="00350082" w:rsidRDefault="00350082" w:rsidP="005C73CA">
      <w:pPr>
        <w:spacing w:after="0" w:line="240" w:lineRule="auto"/>
      </w:pPr>
      <w:r>
        <w:separator/>
      </w:r>
    </w:p>
  </w:endnote>
  <w:endnote w:type="continuationSeparator" w:id="0">
    <w:p w14:paraId="15BD25D4" w14:textId="77777777" w:rsidR="00350082" w:rsidRDefault="0035008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7A6BD" w14:textId="77777777" w:rsidR="00137110" w:rsidRDefault="001371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49D2C" w14:textId="326B5334" w:rsidR="00137110" w:rsidRPr="006D3561" w:rsidRDefault="00137110" w:rsidP="006D3561">
    <w:pPr>
      <w:pStyle w:val="Footer"/>
    </w:pPr>
    <w:r>
      <w:t>Version 7.1 9/6/2017</w:t>
    </w:r>
    <w:r>
      <w:ptab w:relativeTo="margin" w:alignment="right" w:leader="none"/>
    </w:r>
    <w:r>
      <w:t xml:space="preserve"> </w:t>
    </w:r>
    <w:r>
      <w:fldChar w:fldCharType="begin"/>
    </w:r>
    <w:r>
      <w:instrText xml:space="preserve"> PAGE   \* MERGEFORMAT </w:instrText>
    </w:r>
    <w:r>
      <w:fldChar w:fldCharType="separate"/>
    </w:r>
    <w:r w:rsidR="00FD7BBE">
      <w:rPr>
        <w:noProof/>
      </w:rPr>
      <w:t>18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CB602" w14:textId="77777777" w:rsidR="00137110" w:rsidRDefault="001371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8FA43" w14:textId="77777777" w:rsidR="00350082" w:rsidRDefault="00350082" w:rsidP="005C73CA">
      <w:pPr>
        <w:spacing w:after="0" w:line="240" w:lineRule="auto"/>
      </w:pPr>
      <w:r>
        <w:separator/>
      </w:r>
    </w:p>
  </w:footnote>
  <w:footnote w:type="continuationSeparator" w:id="0">
    <w:p w14:paraId="2774424E" w14:textId="77777777" w:rsidR="00350082" w:rsidRDefault="00350082"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3F2DE" w14:textId="77777777" w:rsidR="00137110" w:rsidRDefault="001371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6FE5D" w14:textId="77777777" w:rsidR="00137110" w:rsidRPr="00105D8B" w:rsidRDefault="00137110" w:rsidP="00105D8B">
    <w:pPr>
      <w:pStyle w:val="Header"/>
      <w:jc w:val="center"/>
      <w:rPr>
        <w:color w:val="808080" w:themeColor="background1" w:themeShade="8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C041" w14:textId="77777777" w:rsidR="00137110" w:rsidRDefault="001371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zanne Theberge">
    <w15:presenceInfo w15:providerId="AD" w15:userId="S-1-5-21-1708537768-2111687655-682003330-3176"/>
  </w15:person>
  <w15:person w15:author="Samuel Stolpe">
    <w15:presenceInfo w15:providerId="Windows Live" w15:userId="61198c185a2867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61F"/>
    <w:rsid w:val="0004593A"/>
    <w:rsid w:val="00050A3E"/>
    <w:rsid w:val="00052A6F"/>
    <w:rsid w:val="00053F02"/>
    <w:rsid w:val="0005612B"/>
    <w:rsid w:val="000574AB"/>
    <w:rsid w:val="0006147A"/>
    <w:rsid w:val="0006234F"/>
    <w:rsid w:val="000775F8"/>
    <w:rsid w:val="00080526"/>
    <w:rsid w:val="00080CF7"/>
    <w:rsid w:val="000851B2"/>
    <w:rsid w:val="00092566"/>
    <w:rsid w:val="000968F8"/>
    <w:rsid w:val="00097012"/>
    <w:rsid w:val="000B032A"/>
    <w:rsid w:val="000B2DF7"/>
    <w:rsid w:val="000B3880"/>
    <w:rsid w:val="000B7D57"/>
    <w:rsid w:val="000C0FF8"/>
    <w:rsid w:val="000D2722"/>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37110"/>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8114D"/>
    <w:rsid w:val="00287649"/>
    <w:rsid w:val="00287E84"/>
    <w:rsid w:val="0029286C"/>
    <w:rsid w:val="0029300E"/>
    <w:rsid w:val="00295005"/>
    <w:rsid w:val="002955D0"/>
    <w:rsid w:val="002B0C3A"/>
    <w:rsid w:val="002B2116"/>
    <w:rsid w:val="002B2D9B"/>
    <w:rsid w:val="002B5016"/>
    <w:rsid w:val="002B742C"/>
    <w:rsid w:val="002B7F4D"/>
    <w:rsid w:val="002C285C"/>
    <w:rsid w:val="002C7BE4"/>
    <w:rsid w:val="002D25A9"/>
    <w:rsid w:val="002D417D"/>
    <w:rsid w:val="002D5E5D"/>
    <w:rsid w:val="002E78A0"/>
    <w:rsid w:val="002F2687"/>
    <w:rsid w:val="002F48E1"/>
    <w:rsid w:val="002F4F3B"/>
    <w:rsid w:val="00304C86"/>
    <w:rsid w:val="003059EB"/>
    <w:rsid w:val="003116AC"/>
    <w:rsid w:val="00315567"/>
    <w:rsid w:val="00327190"/>
    <w:rsid w:val="00330144"/>
    <w:rsid w:val="00345CBA"/>
    <w:rsid w:val="00346245"/>
    <w:rsid w:val="00350082"/>
    <w:rsid w:val="00356267"/>
    <w:rsid w:val="00356BAD"/>
    <w:rsid w:val="003605B4"/>
    <w:rsid w:val="003627AC"/>
    <w:rsid w:val="00366914"/>
    <w:rsid w:val="00372FE3"/>
    <w:rsid w:val="003755CB"/>
    <w:rsid w:val="00383F85"/>
    <w:rsid w:val="00387BA1"/>
    <w:rsid w:val="003A306C"/>
    <w:rsid w:val="003A7DE7"/>
    <w:rsid w:val="003B1006"/>
    <w:rsid w:val="003B459F"/>
    <w:rsid w:val="003C361C"/>
    <w:rsid w:val="003C5F11"/>
    <w:rsid w:val="003D294B"/>
    <w:rsid w:val="003D6401"/>
    <w:rsid w:val="003E1863"/>
    <w:rsid w:val="004102B2"/>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4ABF"/>
    <w:rsid w:val="006269D4"/>
    <w:rsid w:val="006327D8"/>
    <w:rsid w:val="0064070A"/>
    <w:rsid w:val="00643A01"/>
    <w:rsid w:val="006574D2"/>
    <w:rsid w:val="00663563"/>
    <w:rsid w:val="006676D4"/>
    <w:rsid w:val="00675535"/>
    <w:rsid w:val="00681359"/>
    <w:rsid w:val="0069157C"/>
    <w:rsid w:val="00696262"/>
    <w:rsid w:val="006C3A4F"/>
    <w:rsid w:val="006C4845"/>
    <w:rsid w:val="006D3561"/>
    <w:rsid w:val="006D6BC1"/>
    <w:rsid w:val="006E2BFC"/>
    <w:rsid w:val="006E5C57"/>
    <w:rsid w:val="006F22A5"/>
    <w:rsid w:val="006F6096"/>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131"/>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4FD5"/>
    <w:rsid w:val="00946E61"/>
    <w:rsid w:val="00947F78"/>
    <w:rsid w:val="00953234"/>
    <w:rsid w:val="00961B0F"/>
    <w:rsid w:val="00961EAF"/>
    <w:rsid w:val="0096278F"/>
    <w:rsid w:val="009726E1"/>
    <w:rsid w:val="00972A04"/>
    <w:rsid w:val="00977591"/>
    <w:rsid w:val="00980E75"/>
    <w:rsid w:val="00984E2C"/>
    <w:rsid w:val="00994BE0"/>
    <w:rsid w:val="009A25B1"/>
    <w:rsid w:val="009A4608"/>
    <w:rsid w:val="009A6A57"/>
    <w:rsid w:val="009A70BF"/>
    <w:rsid w:val="009B1A15"/>
    <w:rsid w:val="009C0852"/>
    <w:rsid w:val="009C13CA"/>
    <w:rsid w:val="009C32C6"/>
    <w:rsid w:val="009C665F"/>
    <w:rsid w:val="009D3882"/>
    <w:rsid w:val="009D7E38"/>
    <w:rsid w:val="009E095B"/>
    <w:rsid w:val="009E1846"/>
    <w:rsid w:val="009E6483"/>
    <w:rsid w:val="009E78FF"/>
    <w:rsid w:val="00A01494"/>
    <w:rsid w:val="00A22FA9"/>
    <w:rsid w:val="00A25024"/>
    <w:rsid w:val="00A35F8F"/>
    <w:rsid w:val="00A41377"/>
    <w:rsid w:val="00A4263D"/>
    <w:rsid w:val="00A509B8"/>
    <w:rsid w:val="00A52AB9"/>
    <w:rsid w:val="00A543A2"/>
    <w:rsid w:val="00A6210B"/>
    <w:rsid w:val="00A64EBF"/>
    <w:rsid w:val="00A71200"/>
    <w:rsid w:val="00A7323A"/>
    <w:rsid w:val="00A831B4"/>
    <w:rsid w:val="00A97798"/>
    <w:rsid w:val="00AA5213"/>
    <w:rsid w:val="00AA65A6"/>
    <w:rsid w:val="00AB1C37"/>
    <w:rsid w:val="00AC1D8E"/>
    <w:rsid w:val="00AC48FA"/>
    <w:rsid w:val="00AD0240"/>
    <w:rsid w:val="00AD4137"/>
    <w:rsid w:val="00AD62E7"/>
    <w:rsid w:val="00AE44B9"/>
    <w:rsid w:val="00B037BA"/>
    <w:rsid w:val="00B20139"/>
    <w:rsid w:val="00B218DA"/>
    <w:rsid w:val="00B342FA"/>
    <w:rsid w:val="00B52932"/>
    <w:rsid w:val="00B53E8B"/>
    <w:rsid w:val="00B774D2"/>
    <w:rsid w:val="00B8015A"/>
    <w:rsid w:val="00B81966"/>
    <w:rsid w:val="00B82A57"/>
    <w:rsid w:val="00BA053B"/>
    <w:rsid w:val="00BB35AE"/>
    <w:rsid w:val="00BC03A1"/>
    <w:rsid w:val="00BC0D25"/>
    <w:rsid w:val="00BD2505"/>
    <w:rsid w:val="00BE592D"/>
    <w:rsid w:val="00BF52B0"/>
    <w:rsid w:val="00BF5697"/>
    <w:rsid w:val="00C01A96"/>
    <w:rsid w:val="00C14CCC"/>
    <w:rsid w:val="00C1695E"/>
    <w:rsid w:val="00C22C1C"/>
    <w:rsid w:val="00C33F2E"/>
    <w:rsid w:val="00C34936"/>
    <w:rsid w:val="00C34C14"/>
    <w:rsid w:val="00C355B9"/>
    <w:rsid w:val="00C37EF1"/>
    <w:rsid w:val="00C401C4"/>
    <w:rsid w:val="00C41680"/>
    <w:rsid w:val="00C60A25"/>
    <w:rsid w:val="00C765C5"/>
    <w:rsid w:val="00C82479"/>
    <w:rsid w:val="00C867F0"/>
    <w:rsid w:val="00CA06D8"/>
    <w:rsid w:val="00CA345A"/>
    <w:rsid w:val="00CB280F"/>
    <w:rsid w:val="00CB49FF"/>
    <w:rsid w:val="00CC02CF"/>
    <w:rsid w:val="00CC086A"/>
    <w:rsid w:val="00CD0F66"/>
    <w:rsid w:val="00CD364B"/>
    <w:rsid w:val="00CD5A59"/>
    <w:rsid w:val="00CE23B8"/>
    <w:rsid w:val="00CE50D7"/>
    <w:rsid w:val="00CF4CBE"/>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B6944"/>
    <w:rsid w:val="00DC4746"/>
    <w:rsid w:val="00DD536B"/>
    <w:rsid w:val="00DE7149"/>
    <w:rsid w:val="00E0314C"/>
    <w:rsid w:val="00E0453A"/>
    <w:rsid w:val="00E1508F"/>
    <w:rsid w:val="00E17942"/>
    <w:rsid w:val="00E261DF"/>
    <w:rsid w:val="00E27240"/>
    <w:rsid w:val="00E27EDD"/>
    <w:rsid w:val="00E30584"/>
    <w:rsid w:val="00E310B9"/>
    <w:rsid w:val="00E37E1B"/>
    <w:rsid w:val="00E562C0"/>
    <w:rsid w:val="00E57FAF"/>
    <w:rsid w:val="00E672D6"/>
    <w:rsid w:val="00E76024"/>
    <w:rsid w:val="00E80A83"/>
    <w:rsid w:val="00E856A2"/>
    <w:rsid w:val="00E967AD"/>
    <w:rsid w:val="00E96884"/>
    <w:rsid w:val="00EA5435"/>
    <w:rsid w:val="00EA5F47"/>
    <w:rsid w:val="00EB455E"/>
    <w:rsid w:val="00EC79DE"/>
    <w:rsid w:val="00ED4ACE"/>
    <w:rsid w:val="00EE4D35"/>
    <w:rsid w:val="00EF2DA7"/>
    <w:rsid w:val="00F03CDD"/>
    <w:rsid w:val="00F1412B"/>
    <w:rsid w:val="00F15BFA"/>
    <w:rsid w:val="00F34FAB"/>
    <w:rsid w:val="00F435AA"/>
    <w:rsid w:val="00F5738A"/>
    <w:rsid w:val="00F612D4"/>
    <w:rsid w:val="00F77F1D"/>
    <w:rsid w:val="00F87CCB"/>
    <w:rsid w:val="00FA48C7"/>
    <w:rsid w:val="00FB51FB"/>
    <w:rsid w:val="00FB73C1"/>
    <w:rsid w:val="00FD7BBE"/>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36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2955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295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883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cms.gov/medicare/medicare-fee-for-service-payment/inpatientrehabfacpps/irfpai.html"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DD99E36ECD04A009A4AAE1363FD1416"/>
        <w:category>
          <w:name w:val="General"/>
          <w:gallery w:val="placeholder"/>
        </w:category>
        <w:types>
          <w:type w:val="bbPlcHdr"/>
        </w:types>
        <w:behaviors>
          <w:behavior w:val="content"/>
        </w:behaviors>
        <w:guid w:val="{4DEF9753-75C5-47CD-A6DC-FCBA0D51527A}"/>
      </w:docPartPr>
      <w:docPartBody>
        <w:p w:rsidR="00CF6F05" w:rsidRDefault="00A02F10" w:rsidP="00A02F10">
          <w:pPr>
            <w:pStyle w:val="ADD99E36ECD04A009A4AAE1363FD1416"/>
          </w:pPr>
          <w:r w:rsidRPr="00A25024">
            <w:rPr>
              <w:rStyle w:val="PlaceholderText"/>
              <w:rFonts w:cstheme="minorHAnsi"/>
              <w:color w:val="A6A6A6" w:themeColor="background1" w:themeShade="A6"/>
            </w:rPr>
            <w:t>Click here to enter measure title</w:t>
          </w:r>
        </w:p>
      </w:docPartBody>
    </w:docPart>
    <w:docPart>
      <w:docPartPr>
        <w:name w:val="9797AE3821A3412AAE8D22DD20EE0245"/>
        <w:category>
          <w:name w:val="General"/>
          <w:gallery w:val="placeholder"/>
        </w:category>
        <w:types>
          <w:type w:val="bbPlcHdr"/>
        </w:types>
        <w:behaviors>
          <w:behavior w:val="content"/>
        </w:behaviors>
        <w:guid w:val="{188E816E-EB55-482A-BF27-1E4FBA9420FD}"/>
      </w:docPartPr>
      <w:docPartBody>
        <w:p w:rsidR="00CF6F05" w:rsidRDefault="00A02F10" w:rsidP="00A02F10">
          <w:pPr>
            <w:pStyle w:val="9797AE3821A3412AAE8D22DD20EE0245"/>
          </w:pPr>
          <w:r w:rsidRPr="00B83BC5">
            <w:rPr>
              <w:rStyle w:val="PlaceholderText"/>
              <w:rFonts w:cstheme="minorHAnsi"/>
              <w:color w:val="A6A6A6" w:themeColor="background1" w:themeShade="A6"/>
            </w:rPr>
            <w:t>Click here to enter measure title</w:t>
          </w:r>
        </w:p>
      </w:docPartBody>
    </w:docPart>
    <w:docPart>
      <w:docPartPr>
        <w:name w:val="5478A80152D34A5AAB0EA644FD567747"/>
        <w:category>
          <w:name w:val="General"/>
          <w:gallery w:val="placeholder"/>
        </w:category>
        <w:types>
          <w:type w:val="bbPlcHdr"/>
        </w:types>
        <w:behaviors>
          <w:behavior w:val="content"/>
        </w:behaviors>
        <w:guid w:val="{24566039-13E0-4696-889C-875426AFCE4F}"/>
      </w:docPartPr>
      <w:docPartBody>
        <w:p w:rsidR="00CF6F05" w:rsidRDefault="00A02F10" w:rsidP="00A02F10">
          <w:pPr>
            <w:pStyle w:val="5478A80152D34A5AAB0EA644FD567747"/>
          </w:pPr>
          <w:r w:rsidRPr="00B83BC5">
            <w:rPr>
              <w:rStyle w:val="PlaceholderText"/>
              <w:rFonts w:cstheme="minorHAnsi"/>
              <w:color w:val="A6A6A6" w:themeColor="background1" w:themeShade="A6"/>
            </w:rPr>
            <w:t>Click here to enter measure title</w:t>
          </w:r>
        </w:p>
      </w:docPartBody>
    </w:docPart>
    <w:docPart>
      <w:docPartPr>
        <w:name w:val="D6692D1887524BE58418765234ACD976"/>
        <w:category>
          <w:name w:val="General"/>
          <w:gallery w:val="placeholder"/>
        </w:category>
        <w:types>
          <w:type w:val="bbPlcHdr"/>
        </w:types>
        <w:behaviors>
          <w:behavior w:val="content"/>
        </w:behaviors>
        <w:guid w:val="{188D868C-A541-4FC1-BC46-449A89FCEC78}"/>
      </w:docPartPr>
      <w:docPartBody>
        <w:p w:rsidR="00CF6F05" w:rsidRDefault="00A02F10" w:rsidP="00A02F10">
          <w:pPr>
            <w:pStyle w:val="D6692D1887524BE58418765234ACD976"/>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E0B51"/>
    <w:rsid w:val="00127222"/>
    <w:rsid w:val="001736D7"/>
    <w:rsid w:val="00190AF4"/>
    <w:rsid w:val="00223FA3"/>
    <w:rsid w:val="002A288F"/>
    <w:rsid w:val="002C65A7"/>
    <w:rsid w:val="002F052A"/>
    <w:rsid w:val="002F3BFC"/>
    <w:rsid w:val="00350176"/>
    <w:rsid w:val="00351A90"/>
    <w:rsid w:val="003840F0"/>
    <w:rsid w:val="00426EEB"/>
    <w:rsid w:val="00437537"/>
    <w:rsid w:val="004D785E"/>
    <w:rsid w:val="00513FC9"/>
    <w:rsid w:val="0053654E"/>
    <w:rsid w:val="005476F2"/>
    <w:rsid w:val="00610196"/>
    <w:rsid w:val="00632A7E"/>
    <w:rsid w:val="00632AB6"/>
    <w:rsid w:val="00663C76"/>
    <w:rsid w:val="00666748"/>
    <w:rsid w:val="006A2F4E"/>
    <w:rsid w:val="00730B33"/>
    <w:rsid w:val="00772B2A"/>
    <w:rsid w:val="00781E81"/>
    <w:rsid w:val="007C672A"/>
    <w:rsid w:val="007D4368"/>
    <w:rsid w:val="00822666"/>
    <w:rsid w:val="00823ECC"/>
    <w:rsid w:val="00826796"/>
    <w:rsid w:val="00866C97"/>
    <w:rsid w:val="009017AE"/>
    <w:rsid w:val="009C542D"/>
    <w:rsid w:val="00A01A18"/>
    <w:rsid w:val="00A02F10"/>
    <w:rsid w:val="00A95183"/>
    <w:rsid w:val="00AB4AF7"/>
    <w:rsid w:val="00AD7C4F"/>
    <w:rsid w:val="00B445F5"/>
    <w:rsid w:val="00BD40CB"/>
    <w:rsid w:val="00C362A2"/>
    <w:rsid w:val="00C90121"/>
    <w:rsid w:val="00C96E73"/>
    <w:rsid w:val="00CA1FE8"/>
    <w:rsid w:val="00CA344F"/>
    <w:rsid w:val="00CF6F05"/>
    <w:rsid w:val="00D1676E"/>
    <w:rsid w:val="00DC0246"/>
    <w:rsid w:val="00E10E12"/>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2F10"/>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090A4218E254E928DB7DCFA1B6FF36B">
    <w:name w:val="D090A4218E254E928DB7DCFA1B6FF36B"/>
    <w:rsid w:val="000E0B51"/>
    <w:pPr>
      <w:spacing w:after="160" w:line="259" w:lineRule="auto"/>
    </w:pPr>
  </w:style>
  <w:style w:type="paragraph" w:customStyle="1" w:styleId="4F2B2372AABE436FB84B28B85B46E77A">
    <w:name w:val="4F2B2372AABE436FB84B28B85B46E77A"/>
    <w:rsid w:val="000E0B51"/>
    <w:pPr>
      <w:spacing w:after="160" w:line="259" w:lineRule="auto"/>
    </w:pPr>
  </w:style>
  <w:style w:type="paragraph" w:customStyle="1" w:styleId="1E5C8069C6DA44FE81873D26FC140B30">
    <w:name w:val="1E5C8069C6DA44FE81873D26FC140B30"/>
    <w:rsid w:val="000E0B51"/>
    <w:pPr>
      <w:spacing w:after="160" w:line="259" w:lineRule="auto"/>
    </w:pPr>
  </w:style>
  <w:style w:type="paragraph" w:customStyle="1" w:styleId="ADD99E36ECD04A009A4AAE1363FD1416">
    <w:name w:val="ADD99E36ECD04A009A4AAE1363FD1416"/>
    <w:rsid w:val="00A02F10"/>
    <w:pPr>
      <w:spacing w:after="160" w:line="259" w:lineRule="auto"/>
    </w:pPr>
  </w:style>
  <w:style w:type="paragraph" w:customStyle="1" w:styleId="9797AE3821A3412AAE8D22DD20EE0245">
    <w:name w:val="9797AE3821A3412AAE8D22DD20EE0245"/>
    <w:rsid w:val="00A02F10"/>
    <w:pPr>
      <w:spacing w:after="160" w:line="259" w:lineRule="auto"/>
    </w:pPr>
  </w:style>
  <w:style w:type="paragraph" w:customStyle="1" w:styleId="5478A80152D34A5AAB0EA644FD567747">
    <w:name w:val="5478A80152D34A5AAB0EA644FD567747"/>
    <w:rsid w:val="00A02F10"/>
    <w:pPr>
      <w:spacing w:after="160" w:line="259" w:lineRule="auto"/>
    </w:pPr>
  </w:style>
  <w:style w:type="paragraph" w:customStyle="1" w:styleId="D6692D1887524BE58418765234ACD976">
    <w:name w:val="D6692D1887524BE58418765234ACD976"/>
    <w:rsid w:val="00A02F10"/>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2F10"/>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090A4218E254E928DB7DCFA1B6FF36B">
    <w:name w:val="D090A4218E254E928DB7DCFA1B6FF36B"/>
    <w:rsid w:val="000E0B51"/>
    <w:pPr>
      <w:spacing w:after="160" w:line="259" w:lineRule="auto"/>
    </w:pPr>
  </w:style>
  <w:style w:type="paragraph" w:customStyle="1" w:styleId="4F2B2372AABE436FB84B28B85B46E77A">
    <w:name w:val="4F2B2372AABE436FB84B28B85B46E77A"/>
    <w:rsid w:val="000E0B51"/>
    <w:pPr>
      <w:spacing w:after="160" w:line="259" w:lineRule="auto"/>
    </w:pPr>
  </w:style>
  <w:style w:type="paragraph" w:customStyle="1" w:styleId="1E5C8069C6DA44FE81873D26FC140B30">
    <w:name w:val="1E5C8069C6DA44FE81873D26FC140B30"/>
    <w:rsid w:val="000E0B51"/>
    <w:pPr>
      <w:spacing w:after="160" w:line="259" w:lineRule="auto"/>
    </w:pPr>
  </w:style>
  <w:style w:type="paragraph" w:customStyle="1" w:styleId="ADD99E36ECD04A009A4AAE1363FD1416">
    <w:name w:val="ADD99E36ECD04A009A4AAE1363FD1416"/>
    <w:rsid w:val="00A02F10"/>
    <w:pPr>
      <w:spacing w:after="160" w:line="259" w:lineRule="auto"/>
    </w:pPr>
  </w:style>
  <w:style w:type="paragraph" w:customStyle="1" w:styleId="9797AE3821A3412AAE8D22DD20EE0245">
    <w:name w:val="9797AE3821A3412AAE8D22DD20EE0245"/>
    <w:rsid w:val="00A02F10"/>
    <w:pPr>
      <w:spacing w:after="160" w:line="259" w:lineRule="auto"/>
    </w:pPr>
  </w:style>
  <w:style w:type="paragraph" w:customStyle="1" w:styleId="5478A80152D34A5AAB0EA644FD567747">
    <w:name w:val="5478A80152D34A5AAB0EA644FD567747"/>
    <w:rsid w:val="00A02F10"/>
    <w:pPr>
      <w:spacing w:after="160" w:line="259" w:lineRule="auto"/>
    </w:pPr>
  </w:style>
  <w:style w:type="paragraph" w:customStyle="1" w:styleId="D6692D1887524BE58418765234ACD976">
    <w:name w:val="D6692D1887524BE58418765234ACD976"/>
    <w:rsid w:val="00A02F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37BEE1-C102-48B5-862A-621EAB7B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8208</Words>
  <Characters>46790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Samuel Stolpe</dc:creator>
  <cp:lastModifiedBy>Niewczyk, Paulette</cp:lastModifiedBy>
  <cp:revision>3</cp:revision>
  <dcterms:created xsi:type="dcterms:W3CDTF">2019-01-24T23:48:00Z</dcterms:created>
  <dcterms:modified xsi:type="dcterms:W3CDTF">2019-01-25T19:07:00Z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