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8DA2C" w14:textId="77777777" w:rsidR="00496AF8" w:rsidRPr="001A6D05" w:rsidRDefault="007C1887" w:rsidP="001A196B">
      <w:pPr>
        <w:jc w:val="center"/>
        <w:rPr>
          <w:b/>
          <w:noProof/>
          <w:sz w:val="24"/>
          <w:szCs w:val="24"/>
        </w:rPr>
      </w:pPr>
      <w:bookmarkStart w:id="0" w:name="_GoBack"/>
      <w:bookmarkEnd w:id="0"/>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57BD3599"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663585">
            <w:rPr>
              <w:rStyle w:val="Style1"/>
            </w:rPr>
            <w:t>2496</w:t>
          </w:r>
        </w:sdtContent>
      </w:sdt>
    </w:p>
    <w:p w14:paraId="55B8DA2F" w14:textId="57BDF4C8" w:rsidR="00496AF8" w:rsidRPr="003B1CC5" w:rsidRDefault="00496AF8" w:rsidP="00663585">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663585">
            <w:rPr>
              <w:rStyle w:val="Style1"/>
            </w:rPr>
            <w:t xml:space="preserve"> </w:t>
          </w:r>
          <w:r w:rsidR="00663585">
            <w:t xml:space="preserve"> </w:t>
          </w:r>
          <w:r w:rsidR="00663585">
            <w:rPr>
              <w:color w:val="0000FF"/>
            </w:rPr>
            <w:t>Standardized Readmission Ratio (SRR) for dialysis facilities</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77777777"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showingPlcHdr/>
          <w:date>
            <w:dateFormat w:val="M/d/yyyy"/>
            <w:lid w:val="en-US"/>
            <w:storeMappedDataAs w:val="dateTime"/>
            <w:calendar w:val="gregorian"/>
          </w:date>
        </w:sdtPr>
        <w:sdtEndPr>
          <w:rPr>
            <w:rStyle w:val="DefaultParagraphFont"/>
            <w:noProof/>
            <w:color w:val="auto"/>
            <w:u w:val="none"/>
          </w:rPr>
        </w:sdtEndPr>
        <w:sdtContent>
          <w:r w:rsidRPr="003B1CC5">
            <w:rPr>
              <w:rStyle w:val="PlaceholderText"/>
              <w:rFonts w:cstheme="minorHAnsi"/>
              <w:color w:val="A6A6A6" w:themeColor="background1" w:themeShade="A6"/>
            </w:rPr>
            <w:t>Click here to enter a date</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1" w:name="Note2"/>
            <w:bookmarkEnd w:id="1"/>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14F47CB8" w:rsidR="00496AF8" w:rsidRPr="003B1CC5" w:rsidRDefault="000324F5"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663585">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r w:rsidR="00663585">
            <w:rPr>
              <w:rStyle w:val="Style2"/>
              <w:rFonts w:cstheme="minorHAnsi"/>
            </w:rPr>
            <w:t xml:space="preserve">hospital </w:t>
          </w:r>
          <w:r w:rsidR="00B21315">
            <w:rPr>
              <w:rStyle w:val="Style2"/>
              <w:rFonts w:cstheme="minorHAnsi"/>
            </w:rPr>
            <w:t xml:space="preserve">30-day </w:t>
          </w:r>
          <w:r w:rsidR="00663585">
            <w:rPr>
              <w:rStyle w:val="Style2"/>
              <w:rFonts w:cstheme="minorHAnsi"/>
            </w:rPr>
            <w:t xml:space="preserve">readmission </w:t>
          </w:r>
        </w:sdtContent>
      </w:sdt>
    </w:p>
    <w:p w14:paraId="55B8DA52" w14:textId="77777777" w:rsidR="00236F87" w:rsidRPr="003B1CC5" w:rsidRDefault="000324F5"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0324F5"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0324F5"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0324F5"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0324F5"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3BB6FDB4" w14:textId="77777777" w:rsidR="00663585" w:rsidRDefault="00663585" w:rsidP="00663585">
      <w:pPr>
        <w:pStyle w:val="Default"/>
      </w:pPr>
    </w:p>
    <w:p w14:paraId="65E4F8ED" w14:textId="3BEC53CB" w:rsidR="00600BBC" w:rsidRPr="00055372" w:rsidRDefault="00600BBC" w:rsidP="00663585">
      <w:pPr>
        <w:ind w:left="0" w:firstLine="0"/>
        <w:rPr>
          <w:b/>
          <w:u w:val="single"/>
        </w:rPr>
      </w:pPr>
      <w:r w:rsidRPr="00055372">
        <w:rPr>
          <w:b/>
          <w:u w:val="single"/>
        </w:rPr>
        <w:t>Original Submission</w:t>
      </w:r>
      <w:r w:rsidR="00B626DB" w:rsidRPr="00055372">
        <w:rPr>
          <w:b/>
          <w:u w:val="single"/>
        </w:rPr>
        <w:t>:</w:t>
      </w:r>
    </w:p>
    <w:p w14:paraId="5FB08A7A" w14:textId="77777777" w:rsidR="00600BBC" w:rsidRPr="00600BBC" w:rsidRDefault="00600BBC" w:rsidP="00600BBC">
      <w:pPr>
        <w:autoSpaceDE w:val="0"/>
        <w:autoSpaceDN w:val="0"/>
        <w:adjustRightInd w:val="0"/>
        <w:ind w:left="0" w:firstLine="0"/>
        <w:rPr>
          <w:rFonts w:ascii="Calibri" w:hAnsi="Calibri" w:cs="Calibri"/>
          <w:color w:val="000000"/>
          <w:sz w:val="24"/>
          <w:szCs w:val="24"/>
        </w:rPr>
      </w:pPr>
    </w:p>
    <w:p w14:paraId="27C0BDEF" w14:textId="63929008" w:rsidR="00600BBC" w:rsidRDefault="00600BBC" w:rsidP="00600BBC">
      <w:pPr>
        <w:ind w:left="0" w:firstLine="0"/>
      </w:pPr>
      <w:r w:rsidRPr="00600BBC">
        <w:rPr>
          <w:rFonts w:ascii="Calibri" w:hAnsi="Calibri" w:cs="Calibri"/>
          <w:color w:val="000000"/>
        </w:rPr>
        <w:t>The overall aim is to reduce dialysis patients’ time in the hospital. Post-discharge care by dialysis facilities—and coordination of that care with other providers—has the potential to prevent hospital readmissions.</w:t>
      </w:r>
    </w:p>
    <w:p w14:paraId="5398CFD4" w14:textId="7F2A558D" w:rsidR="00600BBC" w:rsidRDefault="00600BBC" w:rsidP="00663585">
      <w:pPr>
        <w:ind w:left="0" w:firstLine="0"/>
      </w:pPr>
    </w:p>
    <w:p w14:paraId="1620FC95" w14:textId="46CC14DF" w:rsidR="00600BBC" w:rsidRPr="00055372" w:rsidRDefault="00600BBC" w:rsidP="00663585">
      <w:pPr>
        <w:ind w:left="0" w:firstLine="0"/>
        <w:rPr>
          <w:b/>
          <w:color w:val="FF0000"/>
          <w:u w:val="single"/>
        </w:rPr>
      </w:pPr>
      <w:r w:rsidRPr="00055372">
        <w:rPr>
          <w:b/>
          <w:color w:val="FF0000"/>
          <w:u w:val="single"/>
        </w:rPr>
        <w:t xml:space="preserve">2019/2020 Submission: </w:t>
      </w:r>
    </w:p>
    <w:p w14:paraId="55B8DA5B" w14:textId="7A768522" w:rsidR="002B06BD" w:rsidRPr="00055372" w:rsidRDefault="00755640" w:rsidP="00663585">
      <w:pPr>
        <w:ind w:left="0" w:firstLine="0"/>
        <w:rPr>
          <w:color w:val="FF0000"/>
        </w:rPr>
      </w:pPr>
      <w:r w:rsidRPr="00055372">
        <w:rPr>
          <w:color w:val="FF0000"/>
        </w:rPr>
        <w:t xml:space="preserve">ESRD chronic dialysis patients are at increased risk of </w:t>
      </w:r>
      <w:r w:rsidR="00D912AE" w:rsidRPr="00055372">
        <w:rPr>
          <w:color w:val="FF0000"/>
        </w:rPr>
        <w:t xml:space="preserve">hospital readmission </w:t>
      </w:r>
      <w:r w:rsidRPr="00055372">
        <w:rPr>
          <w:color w:val="FF0000"/>
        </w:rPr>
        <w:t>compared to the general population due to disease complexity, treatment impact, greater functional impairments, and overall high comorbidity burden</w:t>
      </w:r>
      <w:r w:rsidR="00B62BCB" w:rsidRPr="00055372">
        <w:rPr>
          <w:color w:val="FF0000"/>
        </w:rPr>
        <w:t xml:space="preserve"> in this population</w:t>
      </w:r>
      <w:r w:rsidRPr="00055372">
        <w:rPr>
          <w:color w:val="FF0000"/>
        </w:rPr>
        <w:t xml:space="preserve">.  </w:t>
      </w:r>
      <w:r w:rsidR="00B21315" w:rsidRPr="00055372">
        <w:rPr>
          <w:color w:val="FF0000"/>
        </w:rPr>
        <w:t>Preventive interventions such as fluid weight management, management of mineral and bone disease, anemia management as well as post</w:t>
      </w:r>
      <w:r w:rsidR="00663585" w:rsidRPr="00055372">
        <w:rPr>
          <w:color w:val="FF0000"/>
        </w:rPr>
        <w:t xml:space="preserve">-discharge </w:t>
      </w:r>
      <w:r w:rsidR="00B21315" w:rsidRPr="00055372">
        <w:rPr>
          <w:color w:val="FF0000"/>
        </w:rPr>
        <w:t xml:space="preserve">processes of </w:t>
      </w:r>
      <w:r w:rsidR="00663585" w:rsidRPr="00055372">
        <w:rPr>
          <w:color w:val="FF0000"/>
        </w:rPr>
        <w:t xml:space="preserve">care </w:t>
      </w:r>
      <w:r w:rsidR="00B21315" w:rsidRPr="00055372">
        <w:rPr>
          <w:color w:val="FF0000"/>
        </w:rPr>
        <w:t xml:space="preserve">(medication reconciliation) </w:t>
      </w:r>
      <w:r w:rsidR="00663585" w:rsidRPr="00055372">
        <w:rPr>
          <w:color w:val="FF0000"/>
        </w:rPr>
        <w:t>by dialysis facilities</w:t>
      </w:r>
      <w:r w:rsidR="00B21315" w:rsidRPr="00055372">
        <w:rPr>
          <w:color w:val="FF0000"/>
        </w:rPr>
        <w:t>,</w:t>
      </w:r>
      <w:r w:rsidR="00B21315" w:rsidRPr="00055372" w:rsidDel="00B21315">
        <w:rPr>
          <w:color w:val="FF0000"/>
        </w:rPr>
        <w:t xml:space="preserve"> </w:t>
      </w:r>
      <w:r w:rsidR="00663585" w:rsidRPr="00055372">
        <w:rPr>
          <w:color w:val="FF0000"/>
        </w:rPr>
        <w:t>and coordination of care with other providers</w:t>
      </w:r>
      <w:r w:rsidR="00B21315" w:rsidRPr="00055372">
        <w:rPr>
          <w:color w:val="FF0000"/>
        </w:rPr>
        <w:t xml:space="preserve"> in the pre and post-discharge </w:t>
      </w:r>
      <w:r w:rsidRPr="00055372">
        <w:rPr>
          <w:color w:val="FF0000"/>
        </w:rPr>
        <w:t>periods</w:t>
      </w:r>
      <w:r w:rsidR="00B21315" w:rsidRPr="00055372">
        <w:rPr>
          <w:color w:val="FF0000"/>
        </w:rPr>
        <w:t xml:space="preserve"> (communication with the dialysis provider; medication reconciliation) have </w:t>
      </w:r>
      <w:r w:rsidR="00663585" w:rsidRPr="00055372">
        <w:rPr>
          <w:color w:val="FF0000"/>
        </w:rPr>
        <w:t>the potential to prevent hospital readmissions</w:t>
      </w:r>
      <w:r w:rsidRPr="00055372">
        <w:rPr>
          <w:color w:val="FF0000"/>
        </w:rPr>
        <w:t xml:space="preserve"> for ESRD dialysis patients</w:t>
      </w:r>
      <w:r w:rsidR="00663585" w:rsidRPr="00055372">
        <w:rPr>
          <w:color w:val="FF0000"/>
        </w:rPr>
        <w:t>.</w:t>
      </w:r>
      <w:r w:rsidR="00B21315" w:rsidRPr="00055372">
        <w:rPr>
          <w:color w:val="FF0000"/>
        </w:rPr>
        <w:t xml:space="preserve"> Preventing hospital readmissions is regarded as a shared responsibility that can be impacted by both dialysis providers and hospitals. </w:t>
      </w: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5D" w14:textId="15E0D9C4" w:rsidR="00676BD4" w:rsidRPr="00831DE5" w:rsidRDefault="00831DE5" w:rsidP="002E2177">
      <w:pPr>
        <w:ind w:left="432" w:hanging="432"/>
      </w:pPr>
      <w:r w:rsidRPr="00831DE5">
        <w:t>N/A</w:t>
      </w:r>
    </w:p>
    <w:p w14:paraId="1AEB123A" w14:textId="77777777" w:rsidR="00663585" w:rsidRDefault="00663585" w:rsidP="00663585">
      <w:pPr>
        <w:pStyle w:val="Default"/>
      </w:pPr>
    </w:p>
    <w:p w14:paraId="55B8DA5F" w14:textId="77777777"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04B0CF71" w:rsidR="00496AF8" w:rsidRDefault="00B058A6" w:rsidP="00C41794">
      <w:pPr>
        <w:ind w:left="432" w:hanging="432"/>
        <w:rPr>
          <w:b/>
          <w:iCs/>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1C5CF370" w14:textId="77777777" w:rsidR="00831DE5" w:rsidRDefault="00831DE5" w:rsidP="00831DE5">
      <w:pPr>
        <w:ind w:left="0" w:firstLine="0"/>
      </w:pPr>
    </w:p>
    <w:p w14:paraId="6834E5B5" w14:textId="77777777" w:rsidR="00600BBC" w:rsidRDefault="00600BBC" w:rsidP="00831DE5">
      <w:pPr>
        <w:ind w:left="0" w:firstLine="0"/>
      </w:pPr>
    </w:p>
    <w:p w14:paraId="3DA8B3EF" w14:textId="49F719BA" w:rsidR="00600BBC" w:rsidRPr="00055372" w:rsidRDefault="00600BBC" w:rsidP="00831DE5">
      <w:pPr>
        <w:ind w:left="0" w:firstLine="0"/>
        <w:rPr>
          <w:b/>
          <w:u w:val="single"/>
        </w:rPr>
      </w:pPr>
      <w:r w:rsidRPr="00055372">
        <w:rPr>
          <w:b/>
          <w:u w:val="single"/>
        </w:rPr>
        <w:t xml:space="preserve">Original Submission: </w:t>
      </w:r>
    </w:p>
    <w:p w14:paraId="2D869EFB" w14:textId="77777777" w:rsidR="00600BBC" w:rsidRPr="00600BBC" w:rsidRDefault="00600BBC" w:rsidP="00600BBC">
      <w:pPr>
        <w:autoSpaceDE w:val="0"/>
        <w:autoSpaceDN w:val="0"/>
        <w:adjustRightInd w:val="0"/>
        <w:ind w:left="0" w:firstLine="0"/>
        <w:rPr>
          <w:rFonts w:ascii="Calibri" w:hAnsi="Calibri" w:cs="Calibri"/>
          <w:color w:val="000000"/>
          <w:sz w:val="24"/>
          <w:szCs w:val="24"/>
        </w:rPr>
      </w:pPr>
    </w:p>
    <w:p w14:paraId="77179DFC" w14:textId="037F6E25" w:rsidR="00600BBC" w:rsidRPr="00600BBC" w:rsidRDefault="00600BBC" w:rsidP="00600BBC">
      <w:pPr>
        <w:ind w:left="0" w:firstLine="0"/>
        <w:rPr>
          <w:rFonts w:ascii="Calibri" w:hAnsi="Calibri" w:cs="Calibri"/>
          <w:color w:val="000000"/>
        </w:rPr>
      </w:pPr>
      <w:r w:rsidRPr="00600BBC">
        <w:rPr>
          <w:rFonts w:ascii="Calibri" w:hAnsi="Calibri" w:cs="Calibri"/>
          <w:color w:val="000000"/>
        </w:rPr>
        <w:t xml:space="preserve">Studies have shown that pre- and post-discharge interventions may reduce admission and unplanned readmission rates. A variety of studies on non-ESRD populations that evaluated post-discharge interventions (Dunn 1994; </w:t>
      </w:r>
      <w:proofErr w:type="spellStart"/>
      <w:r w:rsidRPr="00600BBC">
        <w:rPr>
          <w:rFonts w:ascii="Calibri" w:hAnsi="Calibri" w:cs="Calibri"/>
          <w:color w:val="000000"/>
        </w:rPr>
        <w:t>Bostrom</w:t>
      </w:r>
      <w:proofErr w:type="spellEnd"/>
      <w:r w:rsidRPr="00600BBC">
        <w:rPr>
          <w:rFonts w:ascii="Calibri" w:hAnsi="Calibri" w:cs="Calibri"/>
          <w:color w:val="000000"/>
        </w:rPr>
        <w:t xml:space="preserve"> 1996; </w:t>
      </w:r>
      <w:proofErr w:type="spellStart"/>
      <w:r w:rsidRPr="00600BBC">
        <w:rPr>
          <w:rFonts w:ascii="Calibri" w:hAnsi="Calibri" w:cs="Calibri"/>
          <w:color w:val="000000"/>
        </w:rPr>
        <w:t>Dudas</w:t>
      </w:r>
      <w:proofErr w:type="spellEnd"/>
      <w:r w:rsidRPr="00600BBC">
        <w:rPr>
          <w:rFonts w:ascii="Calibri" w:hAnsi="Calibri" w:cs="Calibri"/>
          <w:color w:val="000000"/>
        </w:rPr>
        <w:t xml:space="preserve"> 2001; </w:t>
      </w:r>
      <w:proofErr w:type="spellStart"/>
      <w:r w:rsidRPr="00600BBC">
        <w:rPr>
          <w:rFonts w:ascii="Calibri" w:hAnsi="Calibri" w:cs="Calibri"/>
          <w:color w:val="000000"/>
        </w:rPr>
        <w:t>Azevedo</w:t>
      </w:r>
      <w:proofErr w:type="spellEnd"/>
      <w:r w:rsidRPr="00600BBC">
        <w:rPr>
          <w:rFonts w:ascii="Calibri" w:hAnsi="Calibri" w:cs="Calibri"/>
          <w:color w:val="000000"/>
        </w:rPr>
        <w:t xml:space="preserve"> 2002; Coleman 2004; Coleman 2006; </w:t>
      </w:r>
      <w:proofErr w:type="spellStart"/>
      <w:r w:rsidRPr="00600BBC">
        <w:rPr>
          <w:rFonts w:ascii="Calibri" w:hAnsi="Calibri" w:cs="Calibri"/>
          <w:color w:val="000000"/>
        </w:rPr>
        <w:t>Balaban</w:t>
      </w:r>
      <w:proofErr w:type="spellEnd"/>
      <w:r w:rsidRPr="00600BBC">
        <w:rPr>
          <w:rFonts w:ascii="Calibri" w:hAnsi="Calibri" w:cs="Calibri"/>
          <w:color w:val="000000"/>
        </w:rPr>
        <w:t xml:space="preserve"> 2008; Braun 2009) or a combination of pre- and post-discharge interventions (Naylor 1994; McDonald 2001; </w:t>
      </w:r>
      <w:proofErr w:type="spellStart"/>
      <w:r w:rsidRPr="00600BBC">
        <w:rPr>
          <w:rFonts w:ascii="Calibri" w:hAnsi="Calibri" w:cs="Calibri"/>
          <w:color w:val="000000"/>
        </w:rPr>
        <w:t>Creason</w:t>
      </w:r>
      <w:proofErr w:type="spellEnd"/>
      <w:r w:rsidRPr="00600BBC">
        <w:rPr>
          <w:rFonts w:ascii="Calibri" w:hAnsi="Calibri" w:cs="Calibri"/>
          <w:color w:val="000000"/>
        </w:rPr>
        <w:t xml:space="preserve"> 2001; Ahmed 2004; Anderson 2005; Jack</w:t>
      </w:r>
      <w:r w:rsidRPr="00600BBC">
        <w:t xml:space="preserve"> </w:t>
      </w:r>
      <w:r w:rsidRPr="00600BBC">
        <w:rPr>
          <w:rFonts w:ascii="Calibri" w:hAnsi="Calibri" w:cs="Calibri"/>
          <w:color w:val="000000"/>
        </w:rPr>
        <w:t>2009; Koehler 2009; Parry 2009) have indicated a reduction in the risk of unplanned readmissions to various degrees.</w:t>
      </w:r>
    </w:p>
    <w:p w14:paraId="6014D690" w14:textId="77777777" w:rsidR="00600BBC" w:rsidRPr="00600BBC" w:rsidRDefault="00600BBC" w:rsidP="00600BBC">
      <w:pPr>
        <w:ind w:left="0" w:firstLine="0"/>
        <w:rPr>
          <w:rFonts w:ascii="Calibri" w:hAnsi="Calibri" w:cs="Calibri"/>
          <w:color w:val="000000"/>
        </w:rPr>
      </w:pPr>
      <w:r w:rsidRPr="00600BBC">
        <w:rPr>
          <w:rFonts w:ascii="Calibri" w:hAnsi="Calibri" w:cs="Calibri"/>
          <w:color w:val="000000"/>
        </w:rPr>
        <w:t>In addition, a recent study in the ESRD population found that certain post-discharge assessments and changes in treatment at the dialysis facility may be associated with a reduced risk of readmission (Chan 2009). The author found that three dialysis facility-level process-of-care interventions (</w:t>
      </w:r>
      <w:proofErr w:type="spellStart"/>
      <w:r w:rsidRPr="00600BBC">
        <w:rPr>
          <w:rFonts w:ascii="Calibri" w:hAnsi="Calibri" w:cs="Calibri"/>
          <w:color w:val="000000"/>
        </w:rPr>
        <w:t>Hb</w:t>
      </w:r>
      <w:proofErr w:type="spellEnd"/>
      <w:r w:rsidRPr="00600BBC">
        <w:rPr>
          <w:rFonts w:ascii="Calibri" w:hAnsi="Calibri" w:cs="Calibri"/>
          <w:color w:val="000000"/>
        </w:rPr>
        <w:t xml:space="preserve"> testing and modification of EPO dose; MBD testing and modification of vitamin D; and modification of dry weight after discharge) done within the first seven days post-hospital discharge were associated with reduced risk of hospital readmission, adjusted for patient age, sex, race, </w:t>
      </w:r>
      <w:proofErr w:type="spellStart"/>
      <w:r w:rsidRPr="00600BBC">
        <w:rPr>
          <w:rFonts w:ascii="Calibri" w:hAnsi="Calibri" w:cs="Calibri"/>
          <w:color w:val="000000"/>
        </w:rPr>
        <w:t>Charlson</w:t>
      </w:r>
      <w:proofErr w:type="spellEnd"/>
      <w:r w:rsidRPr="00600BBC">
        <w:rPr>
          <w:rFonts w:ascii="Calibri" w:hAnsi="Calibri" w:cs="Calibri"/>
          <w:color w:val="000000"/>
        </w:rPr>
        <w:t xml:space="preserve"> comorbidity index, index hospitalization length of stay, time on dialysis, vascular access, diabetes, pre-hospital lab values and the 20 most prevalent causes of hospitalization.</w:t>
      </w:r>
    </w:p>
    <w:p w14:paraId="27A2C86B" w14:textId="1A7842A2" w:rsidR="00600BBC" w:rsidRDefault="00600BBC" w:rsidP="00600BBC">
      <w:pPr>
        <w:ind w:left="0" w:firstLine="0"/>
      </w:pPr>
      <w:r w:rsidRPr="00600BBC">
        <w:rPr>
          <w:rFonts w:ascii="Calibri" w:hAnsi="Calibri" w:cs="Calibri"/>
          <w:color w:val="000000"/>
        </w:rPr>
        <w:t>Altogether, these studies support the potential for modifying unplanned readmission rates with interventions performed prior to and immediately following patient discharge.</w:t>
      </w:r>
    </w:p>
    <w:p w14:paraId="6DAB86D6" w14:textId="77777777" w:rsidR="00600BBC" w:rsidRDefault="00600BBC" w:rsidP="00831DE5">
      <w:pPr>
        <w:ind w:left="0" w:firstLine="0"/>
      </w:pPr>
    </w:p>
    <w:p w14:paraId="6A9E7A46" w14:textId="705C2B2C" w:rsidR="00600BBC" w:rsidRPr="00055372" w:rsidRDefault="00600BBC" w:rsidP="00831DE5">
      <w:pPr>
        <w:ind w:left="0" w:firstLine="0"/>
        <w:rPr>
          <w:b/>
          <w:color w:val="FF0000"/>
          <w:u w:val="single"/>
        </w:rPr>
      </w:pPr>
      <w:r w:rsidRPr="00055372">
        <w:rPr>
          <w:b/>
          <w:color w:val="FF0000"/>
          <w:u w:val="single"/>
        </w:rPr>
        <w:t xml:space="preserve">2019/2020 Submission: </w:t>
      </w:r>
    </w:p>
    <w:p w14:paraId="06D6C097" w14:textId="62A2C976" w:rsidR="00B146EC" w:rsidRPr="00055372" w:rsidRDefault="00F34F04" w:rsidP="00517472">
      <w:pPr>
        <w:ind w:left="0" w:firstLine="0"/>
        <w:rPr>
          <w:color w:val="FF0000"/>
        </w:rPr>
      </w:pPr>
      <w:r w:rsidRPr="00055372">
        <w:rPr>
          <w:color w:val="FF0000"/>
        </w:rPr>
        <w:t xml:space="preserve">Several studies and commentaries </w:t>
      </w:r>
      <w:r w:rsidR="00434AEF" w:rsidRPr="00055372">
        <w:rPr>
          <w:color w:val="FF0000"/>
        </w:rPr>
        <w:t xml:space="preserve">strongly </w:t>
      </w:r>
      <w:r w:rsidR="00E61679" w:rsidRPr="00055372">
        <w:rPr>
          <w:color w:val="FF0000"/>
        </w:rPr>
        <w:t xml:space="preserve">suggest </w:t>
      </w:r>
      <w:r w:rsidR="00831DE5" w:rsidRPr="00055372">
        <w:rPr>
          <w:color w:val="FF0000"/>
        </w:rPr>
        <w:t xml:space="preserve">pre- and post-discharge interventions </w:t>
      </w:r>
      <w:r w:rsidR="00434AEF" w:rsidRPr="00055372">
        <w:rPr>
          <w:color w:val="FF0000"/>
        </w:rPr>
        <w:t xml:space="preserve">within the purview of dialysis providers </w:t>
      </w:r>
      <w:r w:rsidR="00831DE5" w:rsidRPr="00055372">
        <w:rPr>
          <w:color w:val="FF0000"/>
        </w:rPr>
        <w:t xml:space="preserve">may reduce </w:t>
      </w:r>
      <w:r w:rsidR="00E61679" w:rsidRPr="00055372">
        <w:rPr>
          <w:color w:val="FF0000"/>
        </w:rPr>
        <w:t xml:space="preserve">the risk of </w:t>
      </w:r>
      <w:r w:rsidR="00831DE5" w:rsidRPr="00055372">
        <w:rPr>
          <w:color w:val="FF0000"/>
        </w:rPr>
        <w:t>unplanned readmission</w:t>
      </w:r>
      <w:r w:rsidR="00A97C24" w:rsidRPr="00055372">
        <w:rPr>
          <w:color w:val="FF0000"/>
        </w:rPr>
        <w:t xml:space="preserve">s </w:t>
      </w:r>
      <w:r w:rsidRPr="00055372">
        <w:rPr>
          <w:color w:val="FF0000"/>
        </w:rPr>
        <w:t>within the E</w:t>
      </w:r>
      <w:r w:rsidR="001205E9" w:rsidRPr="00055372">
        <w:rPr>
          <w:color w:val="FF0000"/>
        </w:rPr>
        <w:t>S</w:t>
      </w:r>
      <w:r w:rsidRPr="00055372">
        <w:rPr>
          <w:color w:val="FF0000"/>
        </w:rPr>
        <w:t xml:space="preserve">RD chronic dialysis population </w:t>
      </w:r>
      <w:r w:rsidR="00A97C24" w:rsidRPr="00055372">
        <w:rPr>
          <w:color w:val="FF0000"/>
        </w:rPr>
        <w:t>(</w:t>
      </w:r>
      <w:proofErr w:type="spellStart"/>
      <w:r w:rsidRPr="00055372">
        <w:rPr>
          <w:color w:val="FF0000"/>
        </w:rPr>
        <w:t>Assimon</w:t>
      </w:r>
      <w:proofErr w:type="spellEnd"/>
      <w:r w:rsidRPr="00055372">
        <w:rPr>
          <w:color w:val="FF0000"/>
        </w:rPr>
        <w:t xml:space="preserve">, Wang, and </w:t>
      </w:r>
      <w:proofErr w:type="spellStart"/>
      <w:r w:rsidRPr="00055372">
        <w:rPr>
          <w:color w:val="FF0000"/>
        </w:rPr>
        <w:t>Flythe</w:t>
      </w:r>
      <w:proofErr w:type="spellEnd"/>
      <w:r w:rsidRPr="00055372">
        <w:rPr>
          <w:color w:val="FF0000"/>
        </w:rPr>
        <w:t xml:space="preserve"> 2018; </w:t>
      </w:r>
      <w:proofErr w:type="spellStart"/>
      <w:r w:rsidR="002E63A4" w:rsidRPr="00055372">
        <w:rPr>
          <w:color w:val="FF0000"/>
        </w:rPr>
        <w:t>Pla</w:t>
      </w:r>
      <w:r w:rsidR="00E15508" w:rsidRPr="00055372">
        <w:rPr>
          <w:color w:val="FF0000"/>
        </w:rPr>
        <w:t>n</w:t>
      </w:r>
      <w:r w:rsidR="002E63A4" w:rsidRPr="00055372">
        <w:rPr>
          <w:color w:val="FF0000"/>
        </w:rPr>
        <w:t>tinga</w:t>
      </w:r>
      <w:proofErr w:type="spellEnd"/>
      <w:r w:rsidR="002E63A4" w:rsidRPr="00055372">
        <w:rPr>
          <w:color w:val="FF0000"/>
        </w:rPr>
        <w:t xml:space="preserve"> et al 2018; </w:t>
      </w:r>
      <w:proofErr w:type="spellStart"/>
      <w:r w:rsidR="00A97C24" w:rsidRPr="00055372">
        <w:rPr>
          <w:color w:val="FF0000"/>
        </w:rPr>
        <w:t>Flythe</w:t>
      </w:r>
      <w:proofErr w:type="spellEnd"/>
      <w:r w:rsidR="00A97C24" w:rsidRPr="00055372">
        <w:rPr>
          <w:color w:val="FF0000"/>
        </w:rPr>
        <w:t xml:space="preserve"> et al 2017</w:t>
      </w:r>
      <w:r w:rsidRPr="00055372">
        <w:rPr>
          <w:color w:val="FF0000"/>
        </w:rPr>
        <w:t>, 2016</w:t>
      </w:r>
      <w:r w:rsidR="00A97C24" w:rsidRPr="00055372">
        <w:rPr>
          <w:color w:val="FF0000"/>
        </w:rPr>
        <w:t>; Chan et al 2017</w:t>
      </w:r>
      <w:r w:rsidRPr="00055372">
        <w:rPr>
          <w:color w:val="FF0000"/>
        </w:rPr>
        <w:t xml:space="preserve">; </w:t>
      </w:r>
      <w:proofErr w:type="spellStart"/>
      <w:r w:rsidRPr="00055372">
        <w:rPr>
          <w:color w:val="FF0000"/>
        </w:rPr>
        <w:t>Assimon</w:t>
      </w:r>
      <w:proofErr w:type="spellEnd"/>
      <w:r w:rsidRPr="00055372">
        <w:rPr>
          <w:color w:val="FF0000"/>
        </w:rPr>
        <w:t xml:space="preserve"> and </w:t>
      </w:r>
      <w:proofErr w:type="spellStart"/>
      <w:r w:rsidRPr="00055372">
        <w:rPr>
          <w:color w:val="FF0000"/>
        </w:rPr>
        <w:t>Flythe</w:t>
      </w:r>
      <w:proofErr w:type="spellEnd"/>
      <w:r w:rsidRPr="00055372">
        <w:rPr>
          <w:color w:val="FF0000"/>
        </w:rPr>
        <w:t xml:space="preserve"> 2017; </w:t>
      </w:r>
      <w:proofErr w:type="spellStart"/>
      <w:r w:rsidRPr="00055372">
        <w:rPr>
          <w:color w:val="FF0000"/>
        </w:rPr>
        <w:t>Pla</w:t>
      </w:r>
      <w:r w:rsidR="00E15508" w:rsidRPr="00055372">
        <w:rPr>
          <w:color w:val="FF0000"/>
        </w:rPr>
        <w:t>n</w:t>
      </w:r>
      <w:r w:rsidRPr="00055372">
        <w:rPr>
          <w:color w:val="FF0000"/>
        </w:rPr>
        <w:t>tinga</w:t>
      </w:r>
      <w:proofErr w:type="spellEnd"/>
      <w:r w:rsidRPr="00055372">
        <w:rPr>
          <w:color w:val="FF0000"/>
        </w:rPr>
        <w:t xml:space="preserve"> and </w:t>
      </w:r>
      <w:proofErr w:type="spellStart"/>
      <w:r w:rsidRPr="00055372">
        <w:rPr>
          <w:color w:val="FF0000"/>
        </w:rPr>
        <w:t>Jaar</w:t>
      </w:r>
      <w:proofErr w:type="spellEnd"/>
      <w:r w:rsidRPr="00055372">
        <w:rPr>
          <w:color w:val="FF0000"/>
        </w:rPr>
        <w:t xml:space="preserve"> 2017</w:t>
      </w:r>
      <w:r w:rsidR="00A97C24" w:rsidRPr="00055372">
        <w:rPr>
          <w:color w:val="FF0000"/>
        </w:rPr>
        <w:t>)</w:t>
      </w:r>
      <w:r w:rsidR="00831DE5" w:rsidRPr="00055372">
        <w:rPr>
          <w:color w:val="FF0000"/>
        </w:rPr>
        <w:t xml:space="preserve">. </w:t>
      </w:r>
      <w:proofErr w:type="spellStart"/>
      <w:r w:rsidR="00E15F81" w:rsidRPr="00055372">
        <w:rPr>
          <w:color w:val="FF0000"/>
        </w:rPr>
        <w:t>Pla</w:t>
      </w:r>
      <w:r w:rsidR="00E15508" w:rsidRPr="00055372">
        <w:rPr>
          <w:color w:val="FF0000"/>
        </w:rPr>
        <w:t>n</w:t>
      </w:r>
      <w:r w:rsidR="00E15F81" w:rsidRPr="00055372">
        <w:rPr>
          <w:color w:val="FF0000"/>
        </w:rPr>
        <w:t>tinga</w:t>
      </w:r>
      <w:proofErr w:type="spellEnd"/>
      <w:r w:rsidR="00E15F81" w:rsidRPr="00055372">
        <w:rPr>
          <w:color w:val="FF0000"/>
        </w:rPr>
        <w:t xml:space="preserve"> et al (2018) found that interventions in the immediate post-discharge period were associated with reduced readmission risk </w:t>
      </w:r>
      <w:r w:rsidR="00EE4FC0" w:rsidRPr="00055372">
        <w:rPr>
          <w:color w:val="FF0000"/>
        </w:rPr>
        <w:t xml:space="preserve">among hemodialysis patients. They also suggest that post-discharge processes of care may help </w:t>
      </w:r>
      <w:r w:rsidR="00E15F81" w:rsidRPr="00055372">
        <w:rPr>
          <w:color w:val="FF0000"/>
        </w:rPr>
        <w:t>identify</w:t>
      </w:r>
      <w:r w:rsidR="00EE4FC0" w:rsidRPr="00055372">
        <w:rPr>
          <w:color w:val="FF0000"/>
        </w:rPr>
        <w:t xml:space="preserve"> </w:t>
      </w:r>
      <w:r w:rsidR="00E15F81" w:rsidRPr="00055372">
        <w:rPr>
          <w:color w:val="FF0000"/>
        </w:rPr>
        <w:t>certain patients at higher risk for readmission</w:t>
      </w:r>
      <w:r w:rsidR="00434AEF" w:rsidRPr="00055372">
        <w:rPr>
          <w:color w:val="FF0000"/>
        </w:rPr>
        <w:t xml:space="preserve">, creating opportunities for dialysis providers to initiate </w:t>
      </w:r>
      <w:r w:rsidR="001205E9" w:rsidRPr="00055372">
        <w:rPr>
          <w:color w:val="FF0000"/>
        </w:rPr>
        <w:t>interventions</w:t>
      </w:r>
      <w:r w:rsidR="00434AEF" w:rsidRPr="00055372">
        <w:rPr>
          <w:color w:val="FF0000"/>
        </w:rPr>
        <w:t xml:space="preserve"> to reduce readmissions</w:t>
      </w:r>
      <w:r w:rsidR="00E15F81" w:rsidRPr="00055372">
        <w:rPr>
          <w:color w:val="FF0000"/>
        </w:rPr>
        <w:t xml:space="preserve">. </w:t>
      </w:r>
      <w:r w:rsidR="001205E9" w:rsidRPr="00055372">
        <w:rPr>
          <w:color w:val="FF0000"/>
        </w:rPr>
        <w:t xml:space="preserve">A number of ‘patient-at-discharge’ </w:t>
      </w:r>
      <w:r w:rsidR="00EE4FC0" w:rsidRPr="00055372">
        <w:rPr>
          <w:color w:val="FF0000"/>
        </w:rPr>
        <w:t xml:space="preserve">characteristics were found by </w:t>
      </w:r>
      <w:proofErr w:type="spellStart"/>
      <w:r w:rsidR="00EE4FC0" w:rsidRPr="00055372">
        <w:rPr>
          <w:color w:val="FF0000"/>
        </w:rPr>
        <w:t>Flythe</w:t>
      </w:r>
      <w:proofErr w:type="spellEnd"/>
      <w:r w:rsidR="00EE4FC0" w:rsidRPr="00055372">
        <w:rPr>
          <w:color w:val="FF0000"/>
        </w:rPr>
        <w:t xml:space="preserve"> et al (2017) to be associated with greater readmission risk</w:t>
      </w:r>
      <w:r w:rsidR="001205E9" w:rsidRPr="00055372">
        <w:rPr>
          <w:color w:val="FF0000"/>
        </w:rPr>
        <w:t xml:space="preserve">. These included </w:t>
      </w:r>
      <w:r w:rsidR="00EE4FC0" w:rsidRPr="00055372">
        <w:rPr>
          <w:color w:val="FF0000"/>
        </w:rPr>
        <w:t>10 or more outpatient medications at time of admission</w:t>
      </w:r>
      <w:r w:rsidR="001205E9" w:rsidRPr="00055372">
        <w:rPr>
          <w:color w:val="FF0000"/>
        </w:rPr>
        <w:t xml:space="preserve">; </w:t>
      </w:r>
      <w:r w:rsidR="00EE4FC0" w:rsidRPr="00055372">
        <w:rPr>
          <w:color w:val="FF0000"/>
        </w:rPr>
        <w:t xml:space="preserve">catheter vascular access; </w:t>
      </w:r>
      <w:r w:rsidR="001205E9" w:rsidRPr="00055372">
        <w:rPr>
          <w:color w:val="FF0000"/>
        </w:rPr>
        <w:t xml:space="preserve">three </w:t>
      </w:r>
      <w:r w:rsidR="00EE4FC0" w:rsidRPr="00055372">
        <w:rPr>
          <w:color w:val="FF0000"/>
        </w:rPr>
        <w:t xml:space="preserve">or more hospital admissions in </w:t>
      </w:r>
      <w:r w:rsidR="001205E9" w:rsidRPr="00055372">
        <w:rPr>
          <w:color w:val="FF0000"/>
        </w:rPr>
        <w:t xml:space="preserve">the </w:t>
      </w:r>
      <w:r w:rsidR="00EE4FC0" w:rsidRPr="00055372">
        <w:rPr>
          <w:color w:val="FF0000"/>
        </w:rPr>
        <w:t>prior year</w:t>
      </w:r>
      <w:r w:rsidR="001205E9" w:rsidRPr="00055372">
        <w:rPr>
          <w:color w:val="FF0000"/>
        </w:rPr>
        <w:t xml:space="preserve">; and </w:t>
      </w:r>
      <w:r w:rsidR="00EE4FC0" w:rsidRPr="00055372">
        <w:rPr>
          <w:color w:val="FF0000"/>
        </w:rPr>
        <w:t>intradialytic hypoten</w:t>
      </w:r>
      <w:r w:rsidR="00CE7A7D" w:rsidRPr="00055372">
        <w:rPr>
          <w:color w:val="FF0000"/>
        </w:rPr>
        <w:t>s</w:t>
      </w:r>
      <w:r w:rsidR="00EE4FC0" w:rsidRPr="00055372">
        <w:rPr>
          <w:color w:val="FF0000"/>
        </w:rPr>
        <w:t xml:space="preserve">ion. </w:t>
      </w:r>
      <w:r w:rsidR="00CE7A7D" w:rsidRPr="00055372">
        <w:rPr>
          <w:color w:val="FF0000"/>
        </w:rPr>
        <w:t xml:space="preserve">The authors suggest that modifiable processes of care such as care transitions and targeted medication education may reduce the risk of readmissions among dialysis patients recently discharged. </w:t>
      </w:r>
      <w:r w:rsidR="00EE4FC0" w:rsidRPr="00055372">
        <w:rPr>
          <w:color w:val="FF0000"/>
        </w:rPr>
        <w:t xml:space="preserve">Chan and colleagues (2009) </w:t>
      </w:r>
      <w:r w:rsidR="00831DE5" w:rsidRPr="00055372">
        <w:rPr>
          <w:color w:val="FF0000"/>
        </w:rPr>
        <w:t xml:space="preserve">found that certain post-discharge assessments and changes in treatment at the dialysis facility may be associated with a reduced risk of readmission. </w:t>
      </w:r>
      <w:r w:rsidR="001205E9" w:rsidRPr="00055372">
        <w:rPr>
          <w:color w:val="FF0000"/>
        </w:rPr>
        <w:t xml:space="preserve">Assessments </w:t>
      </w:r>
      <w:r w:rsidR="00EE4FC0" w:rsidRPr="00055372">
        <w:rPr>
          <w:color w:val="FF0000"/>
        </w:rPr>
        <w:t xml:space="preserve">included hemoglobin </w:t>
      </w:r>
      <w:r w:rsidR="00831DE5" w:rsidRPr="00055372">
        <w:rPr>
          <w:color w:val="FF0000"/>
        </w:rPr>
        <w:t xml:space="preserve">testing and modification of EPO dose; </w:t>
      </w:r>
      <w:r w:rsidR="001205E9" w:rsidRPr="00055372">
        <w:rPr>
          <w:color w:val="FF0000"/>
        </w:rPr>
        <w:t xml:space="preserve">mineral and bone disease </w:t>
      </w:r>
      <w:r w:rsidR="00831DE5" w:rsidRPr="00055372">
        <w:rPr>
          <w:color w:val="FF0000"/>
        </w:rPr>
        <w:t>testing and modification of vitamin D; and</w:t>
      </w:r>
      <w:r w:rsidR="00B146EC" w:rsidRPr="00055372">
        <w:rPr>
          <w:color w:val="FF0000"/>
        </w:rPr>
        <w:t>, importantly,</w:t>
      </w:r>
      <w:r w:rsidR="00831DE5" w:rsidRPr="00055372">
        <w:rPr>
          <w:color w:val="FF0000"/>
        </w:rPr>
        <w:t xml:space="preserve"> modification of dry weight after discharge</w:t>
      </w:r>
      <w:r w:rsidR="001205E9" w:rsidRPr="00055372">
        <w:rPr>
          <w:color w:val="FF0000"/>
        </w:rPr>
        <w:t xml:space="preserve">. The risk of unplanned hospital readmission was reduced when these assessments were completed </w:t>
      </w:r>
      <w:r w:rsidR="00831DE5" w:rsidRPr="00055372">
        <w:rPr>
          <w:color w:val="FF0000"/>
        </w:rPr>
        <w:t>within the first seven days post-hospital discharge.</w:t>
      </w:r>
      <w:r w:rsidR="00517472" w:rsidRPr="00055372">
        <w:rPr>
          <w:color w:val="FF0000"/>
        </w:rPr>
        <w:t xml:space="preserve"> In a commentary</w:t>
      </w:r>
      <w:r w:rsidR="001205E9" w:rsidRPr="00055372">
        <w:rPr>
          <w:color w:val="FF0000"/>
        </w:rPr>
        <w:t xml:space="preserve"> </w:t>
      </w:r>
      <w:r w:rsidR="00FB2484" w:rsidRPr="00055372">
        <w:rPr>
          <w:color w:val="FF0000"/>
        </w:rPr>
        <w:t>(</w:t>
      </w:r>
      <w:r w:rsidR="00517472" w:rsidRPr="00055372">
        <w:rPr>
          <w:color w:val="FF0000"/>
        </w:rPr>
        <w:t xml:space="preserve">Wish 2014) the Chan 2009 study and several others </w:t>
      </w:r>
      <w:r w:rsidR="00FB2484" w:rsidRPr="00055372">
        <w:rPr>
          <w:color w:val="FF0000"/>
        </w:rPr>
        <w:t xml:space="preserve">are cited </w:t>
      </w:r>
      <w:r w:rsidR="00517472" w:rsidRPr="00055372">
        <w:rPr>
          <w:color w:val="FF0000"/>
        </w:rPr>
        <w:t xml:space="preserve">as examples of the potential </w:t>
      </w:r>
      <w:r w:rsidR="001205E9" w:rsidRPr="00055372">
        <w:rPr>
          <w:color w:val="FF0000"/>
        </w:rPr>
        <w:t xml:space="preserve">for </w:t>
      </w:r>
      <w:r w:rsidR="00517472" w:rsidRPr="00055372">
        <w:rPr>
          <w:color w:val="FF0000"/>
        </w:rPr>
        <w:t xml:space="preserve">care coordination </w:t>
      </w:r>
      <w:r w:rsidR="001205E9" w:rsidRPr="00055372">
        <w:rPr>
          <w:color w:val="FF0000"/>
        </w:rPr>
        <w:t xml:space="preserve">to </w:t>
      </w:r>
      <w:r w:rsidR="00517472" w:rsidRPr="00055372">
        <w:rPr>
          <w:color w:val="FF0000"/>
        </w:rPr>
        <w:t>reduc</w:t>
      </w:r>
      <w:r w:rsidR="001205E9" w:rsidRPr="00055372">
        <w:rPr>
          <w:color w:val="FF0000"/>
        </w:rPr>
        <w:t>e</w:t>
      </w:r>
      <w:r w:rsidR="00517472" w:rsidRPr="00055372">
        <w:rPr>
          <w:color w:val="FF0000"/>
        </w:rPr>
        <w:t xml:space="preserve"> readmissions among ESRD dialysis patients.</w:t>
      </w:r>
      <w:r w:rsidR="00464FF3" w:rsidRPr="00055372">
        <w:rPr>
          <w:color w:val="FF0000"/>
        </w:rPr>
        <w:t xml:space="preserve"> </w:t>
      </w:r>
      <w:r w:rsidR="00AD15DA" w:rsidRPr="00055372">
        <w:rPr>
          <w:color w:val="FF0000"/>
        </w:rPr>
        <w:t>The findings from Chan 2009 are</w:t>
      </w:r>
      <w:r w:rsidR="00464FF3" w:rsidRPr="00055372">
        <w:rPr>
          <w:color w:val="FF0000"/>
        </w:rPr>
        <w:t xml:space="preserve"> further supported by results from a recent study (Lin et. al. CJASN, 2019) comparing principal diagnosis of index hospitalizations and their associated readmissions. Tables included in the paper’s </w:t>
      </w:r>
      <w:r w:rsidR="00AD15DA" w:rsidRPr="00055372">
        <w:rPr>
          <w:color w:val="FF0000"/>
        </w:rPr>
        <w:t>supplementary</w:t>
      </w:r>
      <w:r w:rsidR="00464FF3" w:rsidRPr="00055372">
        <w:rPr>
          <w:color w:val="FF0000"/>
        </w:rPr>
        <w:t xml:space="preserve"> materials clearly demonstrate that a significant portion of readmission principal discharge diagnoses are for dialysis-</w:t>
      </w:r>
      <w:r w:rsidR="00AD15DA" w:rsidRPr="00055372">
        <w:rPr>
          <w:color w:val="FF0000"/>
        </w:rPr>
        <w:t>related conditions.  For example</w:t>
      </w:r>
      <w:r w:rsidR="00464FF3" w:rsidRPr="00055372">
        <w:rPr>
          <w:color w:val="FF0000"/>
        </w:rPr>
        <w:t xml:space="preserve">, regardless of the index hospitalization cause (i.e. infectious, endocrine, cardiovascular, GI, dermatologic, renal, </w:t>
      </w:r>
      <w:proofErr w:type="spellStart"/>
      <w:r w:rsidR="00464FF3" w:rsidRPr="00055372">
        <w:rPr>
          <w:color w:val="FF0000"/>
        </w:rPr>
        <w:t>etc</w:t>
      </w:r>
      <w:proofErr w:type="spellEnd"/>
      <w:r w:rsidR="00464FF3" w:rsidRPr="00055372">
        <w:rPr>
          <w:color w:val="FF0000"/>
        </w:rPr>
        <w:t xml:space="preserve">), the top principal discharge diagnosis lists for related readmissions prominently included diagnoses typically associated with fluid overload and failure of fluid management in </w:t>
      </w:r>
      <w:r w:rsidR="00B146EC" w:rsidRPr="00055372">
        <w:rPr>
          <w:color w:val="FF0000"/>
        </w:rPr>
        <w:t>dialysis patients</w:t>
      </w:r>
      <w:r w:rsidR="00464FF3" w:rsidRPr="00055372">
        <w:rPr>
          <w:color w:val="FF0000"/>
        </w:rPr>
        <w:t xml:space="preserve"> (fluid overload, hypertension, CHF, </w:t>
      </w:r>
      <w:proofErr w:type="spellStart"/>
      <w:r w:rsidR="00464FF3" w:rsidRPr="00055372">
        <w:rPr>
          <w:color w:val="FF0000"/>
        </w:rPr>
        <w:t>etc</w:t>
      </w:r>
      <w:proofErr w:type="spellEnd"/>
      <w:r w:rsidR="00464FF3" w:rsidRPr="00055372">
        <w:rPr>
          <w:color w:val="FF0000"/>
        </w:rPr>
        <w:t xml:space="preserve">). </w:t>
      </w:r>
      <w:r w:rsidR="00AD15DA" w:rsidRPr="00055372">
        <w:rPr>
          <w:color w:val="FF0000"/>
        </w:rPr>
        <w:t>These results support the early findings from Chan 2009, nearly a decade earlier, showing that adjustment of patient target weight in the early post-hospitalization discharge period (to adjust for the frequent weight loss and/or in-hospital re-assignment of a lower post-dialysis target weight) is a likely mechanism for a substantial minority of unplanned readmissions in the US chronic dialysis population.</w:t>
      </w:r>
    </w:p>
    <w:p w14:paraId="1F5F9314" w14:textId="7B0AF7A6" w:rsidR="00AD15DA" w:rsidRPr="00055372" w:rsidRDefault="00AD15DA" w:rsidP="00517472">
      <w:pPr>
        <w:ind w:left="0" w:firstLine="0"/>
        <w:rPr>
          <w:color w:val="FF0000"/>
        </w:rPr>
      </w:pPr>
    </w:p>
    <w:p w14:paraId="2007CA73" w14:textId="12229289" w:rsidR="00AD15DA" w:rsidRPr="00055372" w:rsidRDefault="00AD15DA" w:rsidP="00517472">
      <w:pPr>
        <w:ind w:left="0" w:firstLine="0"/>
        <w:rPr>
          <w:color w:val="FF0000"/>
        </w:rPr>
      </w:pPr>
      <w:r w:rsidRPr="00055372">
        <w:rPr>
          <w:color w:val="FF0000"/>
        </w:rPr>
        <w:t>Facility structures of care may also impact risk of readmission. One study reported that lower nurses-to-total staff and higher patient-to-nurse ratios were associated with significantly worse 30-day readmission performance (Chen et al 2019).</w:t>
      </w:r>
    </w:p>
    <w:p w14:paraId="30F95537" w14:textId="77777777" w:rsidR="00B146EC" w:rsidRPr="00055372" w:rsidRDefault="00B146EC" w:rsidP="00517472">
      <w:pPr>
        <w:ind w:left="0" w:firstLine="0"/>
        <w:rPr>
          <w:color w:val="FF0000"/>
        </w:rPr>
      </w:pPr>
    </w:p>
    <w:p w14:paraId="12949A98" w14:textId="14A2E187" w:rsidR="00831DE5" w:rsidRPr="00055372" w:rsidRDefault="00AD15DA" w:rsidP="00517472">
      <w:pPr>
        <w:ind w:left="0" w:firstLine="0"/>
        <w:rPr>
          <w:color w:val="FF0000"/>
        </w:rPr>
      </w:pPr>
      <w:r w:rsidRPr="00055372">
        <w:rPr>
          <w:color w:val="FF0000"/>
        </w:rPr>
        <w:t>Finally</w:t>
      </w:r>
      <w:r w:rsidR="001205E9" w:rsidRPr="00055372">
        <w:rPr>
          <w:color w:val="FF0000"/>
        </w:rPr>
        <w:t xml:space="preserve">, </w:t>
      </w:r>
      <w:r w:rsidR="00537B06" w:rsidRPr="00055372">
        <w:rPr>
          <w:color w:val="FF0000"/>
        </w:rPr>
        <w:t xml:space="preserve">findings </w:t>
      </w:r>
      <w:r w:rsidR="00FB2484" w:rsidRPr="00055372">
        <w:rPr>
          <w:color w:val="FF0000"/>
        </w:rPr>
        <w:t>from</w:t>
      </w:r>
      <w:r w:rsidR="00537B06" w:rsidRPr="00055372">
        <w:rPr>
          <w:color w:val="FF0000"/>
        </w:rPr>
        <w:t xml:space="preserve"> the first two </w:t>
      </w:r>
      <w:r w:rsidR="00FB2484" w:rsidRPr="00055372">
        <w:rPr>
          <w:color w:val="FF0000"/>
        </w:rPr>
        <w:t xml:space="preserve">performance </w:t>
      </w:r>
      <w:r w:rsidR="00537B06" w:rsidRPr="00055372">
        <w:rPr>
          <w:color w:val="FF0000"/>
        </w:rPr>
        <w:t xml:space="preserve">years of the Center for Medicare and Medicaid Innovation’s Comprehensive ESRD Care Initiative </w:t>
      </w:r>
      <w:r w:rsidR="001205E9" w:rsidRPr="00055372">
        <w:rPr>
          <w:color w:val="FF0000"/>
        </w:rPr>
        <w:t>suggest care coordination may reduce readmission risk</w:t>
      </w:r>
      <w:r w:rsidR="003B5879" w:rsidRPr="00055372">
        <w:rPr>
          <w:color w:val="FF0000"/>
        </w:rPr>
        <w:t xml:space="preserve"> (</w:t>
      </w:r>
      <w:proofErr w:type="spellStart"/>
      <w:r w:rsidR="0017371F" w:rsidRPr="00055372">
        <w:rPr>
          <w:color w:val="FF0000"/>
        </w:rPr>
        <w:t>Marrufo</w:t>
      </w:r>
      <w:proofErr w:type="spellEnd"/>
      <w:r w:rsidR="0017371F" w:rsidRPr="00055372">
        <w:rPr>
          <w:color w:val="FF0000"/>
        </w:rPr>
        <w:t xml:space="preserve"> et al</w:t>
      </w:r>
      <w:r w:rsidR="003B5879" w:rsidRPr="00055372">
        <w:rPr>
          <w:color w:val="FF0000"/>
        </w:rPr>
        <w:t>, 2019)</w:t>
      </w:r>
      <w:r w:rsidR="00E61679" w:rsidRPr="00055372">
        <w:rPr>
          <w:color w:val="FF0000"/>
        </w:rPr>
        <w:t xml:space="preserve">. The findings of this controlled study </w:t>
      </w:r>
      <w:r w:rsidR="00537B06" w:rsidRPr="00055372">
        <w:rPr>
          <w:color w:val="FF0000"/>
        </w:rPr>
        <w:t>showed an overall decrease in the percentage of Medicare beneficiaries with at least one readmission, among those aligned to an ESRD Seamless Care Organization</w:t>
      </w:r>
      <w:r w:rsidR="00FB2484" w:rsidRPr="00055372">
        <w:rPr>
          <w:color w:val="FF0000"/>
        </w:rPr>
        <w:t>,</w:t>
      </w:r>
      <w:r w:rsidR="00537B06" w:rsidRPr="00055372">
        <w:rPr>
          <w:color w:val="FF0000"/>
        </w:rPr>
        <w:t xml:space="preserve"> relative to a matched comparison group</w:t>
      </w:r>
      <w:r w:rsidR="00F42A27" w:rsidRPr="00055372">
        <w:rPr>
          <w:color w:val="FF0000"/>
        </w:rPr>
        <w:t xml:space="preserve"> of facilities</w:t>
      </w:r>
    </w:p>
    <w:p w14:paraId="69FB74B6" w14:textId="77777777" w:rsidR="00831DE5" w:rsidRPr="00055372" w:rsidRDefault="00831DE5" w:rsidP="00831DE5">
      <w:pPr>
        <w:ind w:left="0" w:firstLine="0"/>
        <w:rPr>
          <w:color w:val="FF0000"/>
        </w:rPr>
      </w:pPr>
    </w:p>
    <w:p w14:paraId="6516EF98" w14:textId="483A5F07" w:rsidR="00182908" w:rsidRPr="00055372" w:rsidRDefault="00D96F19" w:rsidP="007B4F14">
      <w:pPr>
        <w:ind w:left="0" w:firstLine="0"/>
        <w:rPr>
          <w:color w:val="FF0000"/>
        </w:rPr>
      </w:pPr>
      <w:r w:rsidRPr="00055372">
        <w:rPr>
          <w:color w:val="FF0000"/>
        </w:rPr>
        <w:t>S</w:t>
      </w:r>
      <w:r w:rsidR="00C863B8" w:rsidRPr="00055372">
        <w:rPr>
          <w:color w:val="FF0000"/>
        </w:rPr>
        <w:t xml:space="preserve">tudies in the non-dialysis setting have cited post-interventions </w:t>
      </w:r>
      <w:r w:rsidR="00E36C1C" w:rsidRPr="00055372">
        <w:rPr>
          <w:color w:val="FF0000"/>
        </w:rPr>
        <w:t>or a combination of pre-</w:t>
      </w:r>
      <w:r w:rsidRPr="00055372">
        <w:rPr>
          <w:color w:val="FF0000"/>
        </w:rPr>
        <w:t xml:space="preserve">and </w:t>
      </w:r>
      <w:r w:rsidR="00E36C1C" w:rsidRPr="00055372">
        <w:rPr>
          <w:color w:val="FF0000"/>
        </w:rPr>
        <w:t>post-discharge intervention</w:t>
      </w:r>
      <w:r w:rsidRPr="00055372">
        <w:rPr>
          <w:color w:val="FF0000"/>
        </w:rPr>
        <w:t>s</w:t>
      </w:r>
      <w:r w:rsidR="00E36C1C" w:rsidRPr="00055372">
        <w:rPr>
          <w:color w:val="FF0000"/>
        </w:rPr>
        <w:t xml:space="preserve"> </w:t>
      </w:r>
      <w:r w:rsidRPr="00055372">
        <w:rPr>
          <w:color w:val="FF0000"/>
        </w:rPr>
        <w:t xml:space="preserve">as drivers for reducing unplanned readmissions </w:t>
      </w:r>
      <w:r w:rsidR="00C863B8" w:rsidRPr="00055372">
        <w:rPr>
          <w:color w:val="FF0000"/>
        </w:rPr>
        <w:t>(</w:t>
      </w:r>
      <w:r w:rsidR="00E36C1C" w:rsidRPr="00055372">
        <w:rPr>
          <w:color w:val="FF0000"/>
        </w:rPr>
        <w:t xml:space="preserve">Dunn 1994; </w:t>
      </w:r>
      <w:proofErr w:type="spellStart"/>
      <w:r w:rsidR="00E36C1C" w:rsidRPr="00055372">
        <w:rPr>
          <w:color w:val="FF0000"/>
        </w:rPr>
        <w:t>Bostrom</w:t>
      </w:r>
      <w:proofErr w:type="spellEnd"/>
      <w:r w:rsidR="00E36C1C" w:rsidRPr="00055372">
        <w:rPr>
          <w:color w:val="FF0000"/>
        </w:rPr>
        <w:t xml:space="preserve"> 1996; </w:t>
      </w:r>
      <w:proofErr w:type="spellStart"/>
      <w:r w:rsidR="00E36C1C" w:rsidRPr="00055372">
        <w:rPr>
          <w:color w:val="FF0000"/>
        </w:rPr>
        <w:t>Dudas</w:t>
      </w:r>
      <w:proofErr w:type="spellEnd"/>
      <w:r w:rsidR="00E36C1C" w:rsidRPr="00055372">
        <w:rPr>
          <w:color w:val="FF0000"/>
        </w:rPr>
        <w:t xml:space="preserve"> 2001; </w:t>
      </w:r>
      <w:proofErr w:type="spellStart"/>
      <w:r w:rsidR="00E36C1C" w:rsidRPr="00055372">
        <w:rPr>
          <w:color w:val="FF0000"/>
        </w:rPr>
        <w:t>Azevedo</w:t>
      </w:r>
      <w:proofErr w:type="spellEnd"/>
      <w:r w:rsidR="00E36C1C" w:rsidRPr="00055372">
        <w:rPr>
          <w:color w:val="FF0000"/>
        </w:rPr>
        <w:t xml:space="preserve"> 2002; Coleman 2004; Coleman 2006; </w:t>
      </w:r>
      <w:proofErr w:type="spellStart"/>
      <w:r w:rsidR="00E36C1C" w:rsidRPr="00055372">
        <w:rPr>
          <w:color w:val="FF0000"/>
        </w:rPr>
        <w:t>Balaban</w:t>
      </w:r>
      <w:proofErr w:type="spellEnd"/>
      <w:r w:rsidR="00E36C1C" w:rsidRPr="00055372">
        <w:rPr>
          <w:color w:val="FF0000"/>
        </w:rPr>
        <w:t xml:space="preserve"> 2008; Braun 2009; Naylor 1994; McDonald 2001; </w:t>
      </w:r>
      <w:proofErr w:type="spellStart"/>
      <w:r w:rsidR="00E36C1C" w:rsidRPr="00055372">
        <w:rPr>
          <w:color w:val="FF0000"/>
        </w:rPr>
        <w:t>Creason</w:t>
      </w:r>
      <w:proofErr w:type="spellEnd"/>
      <w:r w:rsidR="00E36C1C" w:rsidRPr="00055372">
        <w:rPr>
          <w:color w:val="FF0000"/>
        </w:rPr>
        <w:t xml:space="preserve"> 2001; Ahmed 2004; Anderson 2005; Jack 2009; Koehler 2009; Parry 2009</w:t>
      </w:r>
      <w:r w:rsidR="00C863B8" w:rsidRPr="00055372">
        <w:rPr>
          <w:color w:val="FF0000"/>
        </w:rPr>
        <w:t>)</w:t>
      </w:r>
      <w:r w:rsidRPr="00055372">
        <w:rPr>
          <w:color w:val="FF0000"/>
        </w:rPr>
        <w:t xml:space="preserve">. However, a </w:t>
      </w:r>
      <w:r w:rsidR="00D92B1F" w:rsidRPr="00055372">
        <w:rPr>
          <w:color w:val="FF0000"/>
        </w:rPr>
        <w:t>r</w:t>
      </w:r>
      <w:r w:rsidR="00182908" w:rsidRPr="00055372">
        <w:rPr>
          <w:color w:val="FF0000"/>
        </w:rPr>
        <w:t>ecent stud</w:t>
      </w:r>
      <w:r w:rsidR="00D92B1F" w:rsidRPr="00055372">
        <w:rPr>
          <w:color w:val="FF0000"/>
        </w:rPr>
        <w:t xml:space="preserve">y </w:t>
      </w:r>
      <w:r w:rsidR="00182908" w:rsidRPr="00055372">
        <w:rPr>
          <w:color w:val="FF0000"/>
        </w:rPr>
        <w:t xml:space="preserve">and </w:t>
      </w:r>
      <w:r w:rsidRPr="00055372">
        <w:rPr>
          <w:color w:val="FF0000"/>
        </w:rPr>
        <w:t xml:space="preserve">related </w:t>
      </w:r>
      <w:r w:rsidR="00182908" w:rsidRPr="00055372">
        <w:rPr>
          <w:color w:val="FF0000"/>
        </w:rPr>
        <w:t>commentar</w:t>
      </w:r>
      <w:r w:rsidR="00D92B1F" w:rsidRPr="00055372">
        <w:rPr>
          <w:color w:val="FF0000"/>
        </w:rPr>
        <w:t>y</w:t>
      </w:r>
      <w:r w:rsidR="00182908" w:rsidRPr="00055372">
        <w:rPr>
          <w:color w:val="FF0000"/>
        </w:rPr>
        <w:t xml:space="preserve"> challenge</w:t>
      </w:r>
      <w:r w:rsidR="00C863B8" w:rsidRPr="00055372">
        <w:rPr>
          <w:color w:val="FF0000"/>
        </w:rPr>
        <w:t xml:space="preserve"> </w:t>
      </w:r>
      <w:r w:rsidRPr="00055372">
        <w:rPr>
          <w:color w:val="FF0000"/>
        </w:rPr>
        <w:t xml:space="preserve">the reported magnitude of </w:t>
      </w:r>
      <w:r w:rsidR="00182908" w:rsidRPr="00055372">
        <w:rPr>
          <w:color w:val="FF0000"/>
        </w:rPr>
        <w:t xml:space="preserve">reductions in </w:t>
      </w:r>
      <w:r w:rsidR="00E36C1C" w:rsidRPr="00055372">
        <w:rPr>
          <w:color w:val="FF0000"/>
        </w:rPr>
        <w:t xml:space="preserve">hospital-wide </w:t>
      </w:r>
      <w:r w:rsidR="00182908" w:rsidRPr="00055372">
        <w:rPr>
          <w:color w:val="FF0000"/>
        </w:rPr>
        <w:t>readmission</w:t>
      </w:r>
      <w:r w:rsidR="00E36C1C" w:rsidRPr="00055372">
        <w:rPr>
          <w:color w:val="FF0000"/>
        </w:rPr>
        <w:t>s since 2010</w:t>
      </w:r>
      <w:r w:rsidRPr="00055372">
        <w:rPr>
          <w:color w:val="FF0000"/>
        </w:rPr>
        <w:t>,</w:t>
      </w:r>
      <w:r w:rsidR="00E36C1C" w:rsidRPr="00055372">
        <w:rPr>
          <w:color w:val="FF0000"/>
        </w:rPr>
        <w:t xml:space="preserve"> as part of the </w:t>
      </w:r>
      <w:r w:rsidR="00182908" w:rsidRPr="00055372">
        <w:rPr>
          <w:color w:val="FF0000"/>
        </w:rPr>
        <w:t>publicly reported Hospital Wide Readmission</w:t>
      </w:r>
      <w:r w:rsidRPr="00055372">
        <w:rPr>
          <w:color w:val="FF0000"/>
        </w:rPr>
        <w:t xml:space="preserve"> (HWR)</w:t>
      </w:r>
      <w:r w:rsidR="00182908" w:rsidRPr="00055372">
        <w:rPr>
          <w:color w:val="FF0000"/>
        </w:rPr>
        <w:t xml:space="preserve"> measure</w:t>
      </w:r>
      <w:r w:rsidRPr="00055372">
        <w:rPr>
          <w:color w:val="FF0000"/>
        </w:rPr>
        <w:t xml:space="preserve"> for the Hospital Readmission Reduction Program (HRRP) (</w:t>
      </w:r>
      <w:proofErr w:type="spellStart"/>
      <w:r w:rsidRPr="00055372">
        <w:rPr>
          <w:color w:val="FF0000"/>
        </w:rPr>
        <w:t>Wadhera</w:t>
      </w:r>
      <w:proofErr w:type="spellEnd"/>
      <w:r w:rsidRPr="00055372">
        <w:rPr>
          <w:color w:val="FF0000"/>
        </w:rPr>
        <w:t xml:space="preserve">, </w:t>
      </w:r>
      <w:proofErr w:type="spellStart"/>
      <w:r w:rsidRPr="00055372">
        <w:rPr>
          <w:color w:val="FF0000"/>
        </w:rPr>
        <w:t>Yeh</w:t>
      </w:r>
      <w:proofErr w:type="spellEnd"/>
      <w:r w:rsidRPr="00055372">
        <w:rPr>
          <w:color w:val="FF0000"/>
        </w:rPr>
        <w:t xml:space="preserve">, </w:t>
      </w:r>
      <w:r w:rsidR="00855F25" w:rsidRPr="00055372">
        <w:rPr>
          <w:color w:val="FF0000"/>
        </w:rPr>
        <w:t xml:space="preserve">and </w:t>
      </w:r>
      <w:r w:rsidRPr="00055372">
        <w:rPr>
          <w:color w:val="FF0000"/>
        </w:rPr>
        <w:t xml:space="preserve">Joynt-Maddox 2019; </w:t>
      </w:r>
      <w:proofErr w:type="spellStart"/>
      <w:r w:rsidRPr="00055372">
        <w:rPr>
          <w:color w:val="FF0000"/>
        </w:rPr>
        <w:t>Ody</w:t>
      </w:r>
      <w:proofErr w:type="spellEnd"/>
      <w:r w:rsidRPr="00055372">
        <w:rPr>
          <w:color w:val="FF0000"/>
        </w:rPr>
        <w:t xml:space="preserve"> et al 2019)</w:t>
      </w:r>
      <w:r w:rsidR="00182908" w:rsidRPr="00055372">
        <w:rPr>
          <w:color w:val="FF0000"/>
        </w:rPr>
        <w:t xml:space="preserve">. They </w:t>
      </w:r>
      <w:r w:rsidR="00E36C1C" w:rsidRPr="00055372">
        <w:rPr>
          <w:color w:val="FF0000"/>
        </w:rPr>
        <w:t xml:space="preserve">suggest </w:t>
      </w:r>
      <w:r w:rsidR="00182908" w:rsidRPr="00055372">
        <w:rPr>
          <w:color w:val="FF0000"/>
        </w:rPr>
        <w:t xml:space="preserve">the potential driver of </w:t>
      </w:r>
      <w:r w:rsidR="00E36C1C" w:rsidRPr="00055372">
        <w:rPr>
          <w:color w:val="FF0000"/>
        </w:rPr>
        <w:t>these reductions</w:t>
      </w:r>
      <w:r w:rsidR="00182908" w:rsidRPr="00055372">
        <w:rPr>
          <w:color w:val="FF0000"/>
        </w:rPr>
        <w:t xml:space="preserve"> </w:t>
      </w:r>
      <w:r w:rsidR="00E36C1C" w:rsidRPr="00055372">
        <w:rPr>
          <w:color w:val="FF0000"/>
        </w:rPr>
        <w:t xml:space="preserve">is </w:t>
      </w:r>
      <w:r w:rsidR="00182908" w:rsidRPr="00055372">
        <w:rPr>
          <w:color w:val="FF0000"/>
        </w:rPr>
        <w:t xml:space="preserve">in part </w:t>
      </w:r>
      <w:r w:rsidR="00E36C1C" w:rsidRPr="00055372">
        <w:rPr>
          <w:color w:val="FF0000"/>
        </w:rPr>
        <w:t xml:space="preserve">attributed to </w:t>
      </w:r>
      <w:r w:rsidR="00182908" w:rsidRPr="00055372">
        <w:rPr>
          <w:color w:val="FF0000"/>
        </w:rPr>
        <w:t xml:space="preserve">a change in diagnosis coding policy for inpatient claims that took effect in October 2012.  While it is </w:t>
      </w:r>
      <w:r w:rsidR="00E36C1C" w:rsidRPr="00055372">
        <w:rPr>
          <w:color w:val="FF0000"/>
        </w:rPr>
        <w:t xml:space="preserve">not yet settled </w:t>
      </w:r>
      <w:r w:rsidR="00182908" w:rsidRPr="00055372">
        <w:rPr>
          <w:color w:val="FF0000"/>
        </w:rPr>
        <w:t xml:space="preserve">whether the reductions were </w:t>
      </w:r>
      <w:r w:rsidR="00E36C1C" w:rsidRPr="00055372">
        <w:rPr>
          <w:color w:val="FF0000"/>
        </w:rPr>
        <w:t xml:space="preserve">primarily or only nominally </w:t>
      </w:r>
      <w:r w:rsidR="00182908" w:rsidRPr="00055372">
        <w:rPr>
          <w:color w:val="FF0000"/>
        </w:rPr>
        <w:t xml:space="preserve">driven by the ability </w:t>
      </w:r>
      <w:r w:rsidRPr="00055372">
        <w:rPr>
          <w:color w:val="FF0000"/>
        </w:rPr>
        <w:t xml:space="preserve">of hospitals </w:t>
      </w:r>
      <w:r w:rsidR="00182908" w:rsidRPr="00055372">
        <w:rPr>
          <w:color w:val="FF0000"/>
        </w:rPr>
        <w:t xml:space="preserve">to report more </w:t>
      </w:r>
      <w:r w:rsidRPr="00055372">
        <w:rPr>
          <w:color w:val="FF0000"/>
        </w:rPr>
        <w:t xml:space="preserve">condition </w:t>
      </w:r>
      <w:r w:rsidR="00182908" w:rsidRPr="00055372">
        <w:rPr>
          <w:color w:val="FF0000"/>
        </w:rPr>
        <w:t xml:space="preserve">diagnoses, resulting in more robust </w:t>
      </w:r>
      <w:r w:rsidRPr="00055372">
        <w:rPr>
          <w:color w:val="FF0000"/>
        </w:rPr>
        <w:t>comorbidity risk adjustment in the measure</w:t>
      </w:r>
      <w:r w:rsidR="00182908" w:rsidRPr="00055372">
        <w:rPr>
          <w:color w:val="FF0000"/>
        </w:rPr>
        <w:t xml:space="preserve">, the concern has generated attention about </w:t>
      </w:r>
      <w:r w:rsidR="00E36C1C" w:rsidRPr="00055372">
        <w:rPr>
          <w:color w:val="FF0000"/>
        </w:rPr>
        <w:t xml:space="preserve">whether reported improvements in readmission rates is a result of the </w:t>
      </w:r>
      <w:r w:rsidRPr="00055372">
        <w:rPr>
          <w:color w:val="FF0000"/>
        </w:rPr>
        <w:t>HWR</w:t>
      </w:r>
      <w:r w:rsidR="00855F25" w:rsidRPr="00055372">
        <w:rPr>
          <w:color w:val="FF0000"/>
        </w:rPr>
        <w:t xml:space="preserve"> and by extension better care delivery by hospitals</w:t>
      </w:r>
      <w:r w:rsidR="00182908" w:rsidRPr="00055372">
        <w:rPr>
          <w:color w:val="FF0000"/>
        </w:rPr>
        <w:t xml:space="preserve">.  These concerns are not considered germane to drivers of readmission reduction based on the dialysis facility readmission measure. The SRR was implemented by CMS in 2015, </w:t>
      </w:r>
      <w:r w:rsidR="00FF5517" w:rsidRPr="00055372">
        <w:rPr>
          <w:color w:val="FF0000"/>
        </w:rPr>
        <w:t xml:space="preserve">after </w:t>
      </w:r>
      <w:r w:rsidR="00E36C1C" w:rsidRPr="00055372">
        <w:rPr>
          <w:color w:val="FF0000"/>
        </w:rPr>
        <w:t xml:space="preserve">the </w:t>
      </w:r>
      <w:r w:rsidR="00FF5517" w:rsidRPr="00055372">
        <w:rPr>
          <w:color w:val="FF0000"/>
        </w:rPr>
        <w:t>2012 coding changes</w:t>
      </w:r>
      <w:r w:rsidR="00E36C1C" w:rsidRPr="00055372">
        <w:rPr>
          <w:color w:val="FF0000"/>
        </w:rPr>
        <w:t xml:space="preserve"> took effect</w:t>
      </w:r>
      <w:r w:rsidR="00FF5517" w:rsidRPr="00055372">
        <w:rPr>
          <w:color w:val="FF0000"/>
        </w:rPr>
        <w:t>. T</w:t>
      </w:r>
      <w:r w:rsidR="00182908" w:rsidRPr="00055372">
        <w:rPr>
          <w:color w:val="FF0000"/>
        </w:rPr>
        <w:t xml:space="preserve">herefore trends in </w:t>
      </w:r>
      <w:r w:rsidR="00FF5517" w:rsidRPr="00055372">
        <w:rPr>
          <w:color w:val="FF0000"/>
        </w:rPr>
        <w:t xml:space="preserve">dialysis patient 30-day </w:t>
      </w:r>
      <w:r w:rsidR="00182908" w:rsidRPr="00055372">
        <w:rPr>
          <w:color w:val="FF0000"/>
        </w:rPr>
        <w:t>readmission</w:t>
      </w:r>
      <w:r w:rsidR="00FF5517" w:rsidRPr="00055372">
        <w:rPr>
          <w:color w:val="FF0000"/>
        </w:rPr>
        <w:t>s</w:t>
      </w:r>
      <w:r w:rsidR="00182908" w:rsidRPr="00055372">
        <w:rPr>
          <w:color w:val="FF0000"/>
        </w:rPr>
        <w:t xml:space="preserve"> only reflect the period since the claims based diagnoses coding changes</w:t>
      </w:r>
      <w:r w:rsidR="00FF5517" w:rsidRPr="00055372">
        <w:rPr>
          <w:color w:val="FF0000"/>
        </w:rPr>
        <w:t xml:space="preserve">, and observed reductions </w:t>
      </w:r>
      <w:r w:rsidRPr="00055372">
        <w:rPr>
          <w:color w:val="FF0000"/>
        </w:rPr>
        <w:t xml:space="preserve">since </w:t>
      </w:r>
      <w:r w:rsidR="00855F25" w:rsidRPr="00055372">
        <w:rPr>
          <w:color w:val="FF0000"/>
        </w:rPr>
        <w:t xml:space="preserve">that time </w:t>
      </w:r>
      <w:r w:rsidR="00FF5517" w:rsidRPr="00055372">
        <w:rPr>
          <w:color w:val="FF0000"/>
        </w:rPr>
        <w:t xml:space="preserve">are not considered an artifact of the 2012 </w:t>
      </w:r>
      <w:r w:rsidRPr="00055372">
        <w:rPr>
          <w:color w:val="FF0000"/>
        </w:rPr>
        <w:t xml:space="preserve">inpatient diagnosis </w:t>
      </w:r>
      <w:r w:rsidR="00FF5517" w:rsidRPr="00055372">
        <w:rPr>
          <w:color w:val="FF0000"/>
        </w:rPr>
        <w:t>coding changes.</w:t>
      </w:r>
      <w:r w:rsidR="00182908" w:rsidRPr="00055372">
        <w:rPr>
          <w:color w:val="FF0000"/>
        </w:rPr>
        <w:t xml:space="preserve"> </w:t>
      </w:r>
    </w:p>
    <w:p w14:paraId="2FC9C40D" w14:textId="77777777" w:rsidR="007B4F14" w:rsidRPr="00055372" w:rsidRDefault="007B4F14" w:rsidP="007B4F14">
      <w:pPr>
        <w:ind w:left="0" w:firstLine="0"/>
        <w:rPr>
          <w:color w:val="FF0000"/>
        </w:rPr>
      </w:pPr>
    </w:p>
    <w:p w14:paraId="18B036C0" w14:textId="2435A8B0" w:rsidR="00AC0EF7" w:rsidRPr="00055372" w:rsidRDefault="00FB22D8" w:rsidP="00831DE5">
      <w:pPr>
        <w:ind w:left="0" w:firstLine="0"/>
        <w:rPr>
          <w:b/>
          <w:color w:val="FF0000"/>
        </w:rPr>
      </w:pPr>
      <w:r w:rsidRPr="00055372">
        <w:rPr>
          <w:color w:val="FF0000"/>
        </w:rPr>
        <w:t>Collectively</w:t>
      </w:r>
      <w:r w:rsidR="00831DE5" w:rsidRPr="00055372">
        <w:rPr>
          <w:color w:val="FF0000"/>
        </w:rPr>
        <w:t xml:space="preserve"> </w:t>
      </w:r>
      <w:r w:rsidR="008A6E64" w:rsidRPr="00055372">
        <w:rPr>
          <w:color w:val="FF0000"/>
        </w:rPr>
        <w:t xml:space="preserve">this body of </w:t>
      </w:r>
      <w:r w:rsidR="00E61679" w:rsidRPr="00055372">
        <w:rPr>
          <w:color w:val="FF0000"/>
        </w:rPr>
        <w:t xml:space="preserve">evidence </w:t>
      </w:r>
      <w:r w:rsidR="008A6E64" w:rsidRPr="00055372">
        <w:rPr>
          <w:color w:val="FF0000"/>
        </w:rPr>
        <w:t xml:space="preserve">provides </w:t>
      </w:r>
      <w:r w:rsidR="00831DE5" w:rsidRPr="00055372">
        <w:rPr>
          <w:color w:val="FF0000"/>
        </w:rPr>
        <w:t xml:space="preserve">support </w:t>
      </w:r>
      <w:r w:rsidR="008A6E64" w:rsidRPr="00055372">
        <w:rPr>
          <w:color w:val="FF0000"/>
        </w:rPr>
        <w:t xml:space="preserve">on interventions that may reduce </w:t>
      </w:r>
      <w:r w:rsidR="00E61679" w:rsidRPr="00055372">
        <w:rPr>
          <w:color w:val="FF0000"/>
        </w:rPr>
        <w:t xml:space="preserve">the risk of </w:t>
      </w:r>
      <w:r w:rsidR="00831DE5" w:rsidRPr="00055372">
        <w:rPr>
          <w:color w:val="FF0000"/>
        </w:rPr>
        <w:t>unplanned readmission</w:t>
      </w:r>
      <w:r w:rsidR="00E61679" w:rsidRPr="00055372">
        <w:rPr>
          <w:color w:val="FF0000"/>
        </w:rPr>
        <w:t>s</w:t>
      </w:r>
      <w:r w:rsidR="00831DE5" w:rsidRPr="00055372">
        <w:rPr>
          <w:color w:val="FF0000"/>
        </w:rPr>
        <w:t xml:space="preserve"> </w:t>
      </w:r>
      <w:r w:rsidRPr="00055372">
        <w:rPr>
          <w:color w:val="FF0000"/>
        </w:rPr>
        <w:t>among ESRD dialy</w:t>
      </w:r>
      <w:r w:rsidR="00F42A27" w:rsidRPr="00055372">
        <w:rPr>
          <w:color w:val="FF0000"/>
        </w:rPr>
        <w:t>sis patients</w:t>
      </w:r>
      <w:r w:rsidR="00E61679" w:rsidRPr="00055372">
        <w:rPr>
          <w:color w:val="FF0000"/>
        </w:rPr>
        <w:t xml:space="preserve">. Effective interventions include </w:t>
      </w:r>
      <w:r w:rsidR="00F42A27" w:rsidRPr="00055372">
        <w:rPr>
          <w:color w:val="FF0000"/>
        </w:rPr>
        <w:t xml:space="preserve">enhanced care coordination and </w:t>
      </w:r>
      <w:r w:rsidR="00831DE5" w:rsidRPr="00055372">
        <w:rPr>
          <w:color w:val="FF0000"/>
        </w:rPr>
        <w:t xml:space="preserve">interventions performed prior to and immediately following </w:t>
      </w:r>
      <w:r w:rsidR="007B4F14" w:rsidRPr="00055372">
        <w:rPr>
          <w:color w:val="FF0000"/>
        </w:rPr>
        <w:t>the post-</w:t>
      </w:r>
      <w:r w:rsidR="00831DE5" w:rsidRPr="00055372">
        <w:rPr>
          <w:color w:val="FF0000"/>
        </w:rPr>
        <w:t>discharge</w:t>
      </w:r>
      <w:r w:rsidR="007B4F14" w:rsidRPr="00055372">
        <w:rPr>
          <w:color w:val="FF0000"/>
        </w:rPr>
        <w:t xml:space="preserve"> period</w:t>
      </w:r>
      <w:r w:rsidR="00831DE5" w:rsidRPr="00055372">
        <w:rPr>
          <w:color w:val="FF0000"/>
        </w:rPr>
        <w:t>.</w:t>
      </w:r>
    </w:p>
    <w:p w14:paraId="32F2C8A7" w14:textId="77777777" w:rsidR="00AC0EF7" w:rsidRPr="00055372" w:rsidRDefault="00AC0EF7" w:rsidP="00831DE5">
      <w:pPr>
        <w:ind w:left="0" w:firstLine="0"/>
        <w:rPr>
          <w:b/>
          <w:color w:val="FF0000"/>
        </w:rPr>
      </w:pPr>
    </w:p>
    <w:p w14:paraId="007CC9D7" w14:textId="44F7EEFF" w:rsidR="00AC0EF7" w:rsidRPr="00055372" w:rsidRDefault="00AC0EF7" w:rsidP="00831DE5">
      <w:pPr>
        <w:ind w:left="0" w:firstLine="0"/>
        <w:rPr>
          <w:b/>
          <w:color w:val="FF0000"/>
        </w:rPr>
      </w:pPr>
      <w:r w:rsidRPr="00055372">
        <w:rPr>
          <w:b/>
          <w:color w:val="FF0000"/>
        </w:rPr>
        <w:t xml:space="preserve">Note: </w:t>
      </w:r>
      <w:r w:rsidR="008D475D" w:rsidRPr="00055372">
        <w:rPr>
          <w:b/>
          <w:color w:val="FF0000"/>
        </w:rPr>
        <w:t>Both c</w:t>
      </w:r>
      <w:r w:rsidRPr="00055372">
        <w:rPr>
          <w:b/>
          <w:color w:val="FF0000"/>
        </w:rPr>
        <w:t xml:space="preserve">itations and abstracts have been provided below </w:t>
      </w:r>
      <w:r w:rsidR="008D475D" w:rsidRPr="00055372">
        <w:rPr>
          <w:b/>
          <w:color w:val="FF0000"/>
        </w:rPr>
        <w:t xml:space="preserve">only </w:t>
      </w:r>
      <w:r w:rsidRPr="00055372">
        <w:rPr>
          <w:b/>
          <w:color w:val="FF0000"/>
        </w:rPr>
        <w:t xml:space="preserve">for the most recent </w:t>
      </w:r>
      <w:r w:rsidR="008D475D" w:rsidRPr="00055372">
        <w:rPr>
          <w:b/>
          <w:color w:val="FF0000"/>
        </w:rPr>
        <w:t xml:space="preserve">studies and supporting literature </w:t>
      </w:r>
      <w:r w:rsidRPr="00055372">
        <w:rPr>
          <w:b/>
          <w:color w:val="FF0000"/>
        </w:rPr>
        <w:t xml:space="preserve">since the SRR </w:t>
      </w:r>
      <w:r w:rsidR="008D475D" w:rsidRPr="00055372">
        <w:rPr>
          <w:b/>
          <w:color w:val="FF0000"/>
        </w:rPr>
        <w:t xml:space="preserve">was </w:t>
      </w:r>
      <w:r w:rsidRPr="00055372">
        <w:rPr>
          <w:b/>
          <w:color w:val="FF0000"/>
        </w:rPr>
        <w:t>implemented</w:t>
      </w:r>
      <w:r w:rsidR="008D475D" w:rsidRPr="00055372">
        <w:rPr>
          <w:b/>
          <w:color w:val="FF0000"/>
        </w:rPr>
        <w:t xml:space="preserve"> in 2015</w:t>
      </w:r>
      <w:r w:rsidRPr="00055372">
        <w:rPr>
          <w:b/>
          <w:color w:val="FF0000"/>
        </w:rPr>
        <w:t xml:space="preserve">.  </w:t>
      </w:r>
      <w:r w:rsidR="008D475D" w:rsidRPr="00055372">
        <w:rPr>
          <w:b/>
          <w:color w:val="FF0000"/>
        </w:rPr>
        <w:t>Full c</w:t>
      </w:r>
      <w:r w:rsidRPr="00055372">
        <w:rPr>
          <w:b/>
          <w:color w:val="FF0000"/>
        </w:rPr>
        <w:t xml:space="preserve">itations have been provided for literature </w:t>
      </w:r>
      <w:r w:rsidR="008D475D" w:rsidRPr="00055372">
        <w:rPr>
          <w:b/>
          <w:color w:val="FF0000"/>
        </w:rPr>
        <w:t xml:space="preserve">submitted with the </w:t>
      </w:r>
      <w:r w:rsidR="0017371F" w:rsidRPr="00055372">
        <w:rPr>
          <w:b/>
          <w:color w:val="FF0000"/>
        </w:rPr>
        <w:t xml:space="preserve">prior </w:t>
      </w:r>
      <w:r w:rsidR="008D475D" w:rsidRPr="00055372">
        <w:rPr>
          <w:b/>
          <w:color w:val="FF0000"/>
        </w:rPr>
        <w:t>submission for original endorsement</w:t>
      </w:r>
      <w:r w:rsidRPr="00055372">
        <w:rPr>
          <w:b/>
          <w:color w:val="FF0000"/>
        </w:rPr>
        <w:t>.</w:t>
      </w:r>
    </w:p>
    <w:p w14:paraId="7F0614FD" w14:textId="1B5D82BC" w:rsidR="007C2DD9" w:rsidRPr="00055372" w:rsidRDefault="007C2DD9" w:rsidP="00C41794">
      <w:pPr>
        <w:ind w:left="432" w:hanging="432"/>
        <w:rPr>
          <w:b/>
          <w:color w:val="FF0000"/>
        </w:rPr>
      </w:pPr>
    </w:p>
    <w:p w14:paraId="6D6D35A5" w14:textId="77777777" w:rsidR="00552F6A" w:rsidRPr="00055372" w:rsidRDefault="00552F6A" w:rsidP="00C41794">
      <w:pPr>
        <w:ind w:left="432" w:hanging="432"/>
        <w:rPr>
          <w:rFonts w:cstheme="minorHAnsi"/>
          <w:b/>
          <w:color w:val="FF0000"/>
        </w:rPr>
      </w:pPr>
    </w:p>
    <w:p w14:paraId="7D7DA0E1" w14:textId="55407E6C" w:rsidR="00552F6A" w:rsidRPr="00055372" w:rsidRDefault="00552F6A" w:rsidP="00552F6A">
      <w:pPr>
        <w:pStyle w:val="NoSpacing"/>
        <w:rPr>
          <w:rFonts w:cstheme="minorHAnsi"/>
          <w:color w:val="FF0000"/>
        </w:rPr>
      </w:pPr>
      <w:proofErr w:type="spellStart"/>
      <w:r w:rsidRPr="00055372">
        <w:rPr>
          <w:rFonts w:cstheme="minorHAnsi"/>
          <w:color w:val="FF0000"/>
        </w:rPr>
        <w:t>Assimon</w:t>
      </w:r>
      <w:proofErr w:type="spellEnd"/>
      <w:r w:rsidRPr="00055372">
        <w:rPr>
          <w:rFonts w:cstheme="minorHAnsi"/>
          <w:color w:val="FF0000"/>
        </w:rPr>
        <w:t xml:space="preserve"> MM, </w:t>
      </w:r>
      <w:proofErr w:type="spellStart"/>
      <w:r w:rsidRPr="00055372">
        <w:rPr>
          <w:rFonts w:cstheme="minorHAnsi"/>
          <w:color w:val="FF0000"/>
        </w:rPr>
        <w:t>Flythe</w:t>
      </w:r>
      <w:proofErr w:type="spellEnd"/>
      <w:r w:rsidRPr="00055372">
        <w:rPr>
          <w:rFonts w:cstheme="minorHAnsi"/>
          <w:color w:val="FF0000"/>
        </w:rPr>
        <w:t xml:space="preserve"> JE. Thirty-Day Hospital Readmissions in the Hemodialysis Population: A Problem Well Put, But Half-Solved.  </w:t>
      </w:r>
      <w:proofErr w:type="spellStart"/>
      <w:r w:rsidRPr="00055372">
        <w:rPr>
          <w:rFonts w:cstheme="minorHAnsi"/>
          <w:color w:val="FF0000"/>
        </w:rPr>
        <w:t>Clin</w:t>
      </w:r>
      <w:proofErr w:type="spellEnd"/>
      <w:r w:rsidRPr="00055372">
        <w:rPr>
          <w:rFonts w:cstheme="minorHAnsi"/>
          <w:color w:val="FF0000"/>
        </w:rPr>
        <w:t xml:space="preserve"> J Am </w:t>
      </w:r>
      <w:proofErr w:type="spellStart"/>
      <w:r w:rsidRPr="00055372">
        <w:rPr>
          <w:rFonts w:cstheme="minorHAnsi"/>
          <w:color w:val="FF0000"/>
        </w:rPr>
        <w:t>Soc</w:t>
      </w:r>
      <w:proofErr w:type="spellEnd"/>
      <w:r w:rsidRPr="00055372">
        <w:rPr>
          <w:rFonts w:cstheme="minorHAnsi"/>
          <w:color w:val="FF0000"/>
        </w:rPr>
        <w:t xml:space="preserve"> </w:t>
      </w:r>
      <w:proofErr w:type="spellStart"/>
      <w:r w:rsidRPr="00055372">
        <w:rPr>
          <w:rFonts w:cstheme="minorHAnsi"/>
          <w:color w:val="FF0000"/>
        </w:rPr>
        <w:t>Nephrol</w:t>
      </w:r>
      <w:proofErr w:type="spellEnd"/>
      <w:r w:rsidRPr="00055372">
        <w:rPr>
          <w:rFonts w:cstheme="minorHAnsi"/>
          <w:color w:val="FF0000"/>
        </w:rPr>
        <w:t>. 2017 Oct 6</w:t>
      </w:r>
      <w:proofErr w:type="gramStart"/>
      <w:r w:rsidRPr="00055372">
        <w:rPr>
          <w:rFonts w:cstheme="minorHAnsi"/>
          <w:color w:val="FF0000"/>
        </w:rPr>
        <w:t>;12</w:t>
      </w:r>
      <w:proofErr w:type="gramEnd"/>
      <w:r w:rsidRPr="00055372">
        <w:rPr>
          <w:rFonts w:cstheme="minorHAnsi"/>
          <w:color w:val="FF0000"/>
        </w:rPr>
        <w:t xml:space="preserve">(10):1566-1568. </w:t>
      </w:r>
      <w:proofErr w:type="spellStart"/>
      <w:proofErr w:type="gramStart"/>
      <w:r w:rsidRPr="00055372">
        <w:rPr>
          <w:rFonts w:cstheme="minorHAnsi"/>
          <w:color w:val="FF0000"/>
        </w:rPr>
        <w:t>doi</w:t>
      </w:r>
      <w:proofErr w:type="spellEnd"/>
      <w:proofErr w:type="gramEnd"/>
      <w:r w:rsidRPr="00055372">
        <w:rPr>
          <w:rFonts w:cstheme="minorHAnsi"/>
          <w:color w:val="FF0000"/>
        </w:rPr>
        <w:t xml:space="preserve">: 10.2215/CJN.08810817. </w:t>
      </w:r>
      <w:proofErr w:type="spellStart"/>
      <w:r w:rsidRPr="00055372">
        <w:rPr>
          <w:rFonts w:cstheme="minorHAnsi"/>
          <w:color w:val="FF0000"/>
        </w:rPr>
        <w:t>Epub</w:t>
      </w:r>
      <w:proofErr w:type="spellEnd"/>
      <w:r w:rsidRPr="00055372">
        <w:rPr>
          <w:rFonts w:cstheme="minorHAnsi"/>
          <w:color w:val="FF0000"/>
        </w:rPr>
        <w:t xml:space="preserve"> 2017 Sep 28.  </w:t>
      </w:r>
      <w:r w:rsidR="0017371F" w:rsidRPr="00055372">
        <w:rPr>
          <w:rFonts w:cstheme="minorHAnsi"/>
          <w:color w:val="FF0000"/>
        </w:rPr>
        <w:t>[</w:t>
      </w:r>
      <w:proofErr w:type="gramStart"/>
      <w:r w:rsidR="0017371F" w:rsidRPr="00055372">
        <w:rPr>
          <w:rFonts w:cstheme="minorHAnsi"/>
          <w:color w:val="FF0000"/>
        </w:rPr>
        <w:t>editorial</w:t>
      </w:r>
      <w:proofErr w:type="gramEnd"/>
      <w:r w:rsidR="0017371F" w:rsidRPr="00055372">
        <w:rPr>
          <w:rFonts w:cstheme="minorHAnsi"/>
          <w:color w:val="FF0000"/>
        </w:rPr>
        <w:t>, no abstract]</w:t>
      </w:r>
    </w:p>
    <w:p w14:paraId="5791D1CC" w14:textId="77777777" w:rsidR="00552F6A" w:rsidRPr="00055372" w:rsidRDefault="00552F6A" w:rsidP="00552F6A">
      <w:pPr>
        <w:pStyle w:val="NoSpacing"/>
        <w:rPr>
          <w:rFonts w:cstheme="minorHAnsi"/>
          <w:color w:val="FF0000"/>
        </w:rPr>
      </w:pPr>
    </w:p>
    <w:p w14:paraId="102A54E8" w14:textId="77777777" w:rsidR="00552F6A" w:rsidRPr="00055372" w:rsidRDefault="00552F6A" w:rsidP="00552F6A">
      <w:pPr>
        <w:pStyle w:val="NoSpacing"/>
        <w:rPr>
          <w:rFonts w:cstheme="minorHAnsi"/>
          <w:color w:val="FF0000"/>
        </w:rPr>
      </w:pPr>
    </w:p>
    <w:p w14:paraId="4307FAEF" w14:textId="77777777" w:rsidR="00552F6A" w:rsidRPr="00055372" w:rsidRDefault="00552F6A" w:rsidP="00552F6A">
      <w:pPr>
        <w:pStyle w:val="NoSpacing"/>
        <w:rPr>
          <w:rFonts w:cstheme="minorHAnsi"/>
          <w:color w:val="FF0000"/>
        </w:rPr>
      </w:pPr>
      <w:proofErr w:type="spellStart"/>
      <w:r w:rsidRPr="00055372">
        <w:rPr>
          <w:rFonts w:cstheme="minorHAnsi"/>
          <w:color w:val="FF0000"/>
        </w:rPr>
        <w:t>Assimon</w:t>
      </w:r>
      <w:proofErr w:type="spellEnd"/>
      <w:r w:rsidRPr="00055372">
        <w:rPr>
          <w:rFonts w:cstheme="minorHAnsi"/>
          <w:color w:val="FF0000"/>
        </w:rPr>
        <w:t xml:space="preserve"> MM, Wang L, </w:t>
      </w:r>
      <w:proofErr w:type="spellStart"/>
      <w:r w:rsidRPr="00055372">
        <w:rPr>
          <w:rFonts w:cstheme="minorHAnsi"/>
          <w:color w:val="FF0000"/>
        </w:rPr>
        <w:t>Flythe</w:t>
      </w:r>
      <w:proofErr w:type="spellEnd"/>
      <w:r w:rsidRPr="00055372">
        <w:rPr>
          <w:rFonts w:cstheme="minorHAnsi"/>
          <w:color w:val="FF0000"/>
        </w:rPr>
        <w:t xml:space="preserve"> JE.</w:t>
      </w:r>
      <w:r w:rsidRPr="00055372">
        <w:rPr>
          <w:rFonts w:cstheme="minorHAnsi"/>
          <w:b/>
          <w:color w:val="FF0000"/>
        </w:rPr>
        <w:t xml:space="preserve"> </w:t>
      </w:r>
      <w:r w:rsidRPr="00055372">
        <w:rPr>
          <w:rFonts w:cstheme="minorHAnsi"/>
          <w:color w:val="FF0000"/>
        </w:rPr>
        <w:t>Failed Target Weight Achievement Associates with Short-Term Hospital Encounters among Individuals Receiving Maintenance Hemodialysis.</w:t>
      </w:r>
      <w:r w:rsidRPr="00055372">
        <w:rPr>
          <w:rFonts w:cstheme="minorHAnsi"/>
          <w:b/>
          <w:color w:val="FF0000"/>
        </w:rPr>
        <w:t xml:space="preserve"> </w:t>
      </w:r>
      <w:r w:rsidRPr="00055372">
        <w:rPr>
          <w:rFonts w:cstheme="minorHAnsi"/>
          <w:color w:val="FF0000"/>
        </w:rPr>
        <w:t xml:space="preserve">J Am </w:t>
      </w:r>
      <w:proofErr w:type="spellStart"/>
      <w:r w:rsidRPr="00055372">
        <w:rPr>
          <w:rFonts w:cstheme="minorHAnsi"/>
          <w:color w:val="FF0000"/>
        </w:rPr>
        <w:t>Soc</w:t>
      </w:r>
      <w:proofErr w:type="spellEnd"/>
      <w:r w:rsidRPr="00055372">
        <w:rPr>
          <w:rFonts w:cstheme="minorHAnsi"/>
          <w:color w:val="FF0000"/>
        </w:rPr>
        <w:t xml:space="preserve"> </w:t>
      </w:r>
      <w:proofErr w:type="spellStart"/>
      <w:r w:rsidRPr="00055372">
        <w:rPr>
          <w:rFonts w:cstheme="minorHAnsi"/>
          <w:color w:val="FF0000"/>
        </w:rPr>
        <w:t>Nephrol</w:t>
      </w:r>
      <w:proofErr w:type="spellEnd"/>
      <w:r w:rsidRPr="00055372">
        <w:rPr>
          <w:rFonts w:cstheme="minorHAnsi"/>
          <w:color w:val="FF0000"/>
        </w:rPr>
        <w:t>. 2018 Aug</w:t>
      </w:r>
      <w:proofErr w:type="gramStart"/>
      <w:r w:rsidRPr="00055372">
        <w:rPr>
          <w:rFonts w:cstheme="minorHAnsi"/>
          <w:color w:val="FF0000"/>
        </w:rPr>
        <w:t>;29</w:t>
      </w:r>
      <w:proofErr w:type="gramEnd"/>
      <w:r w:rsidRPr="00055372">
        <w:rPr>
          <w:rFonts w:cstheme="minorHAnsi"/>
          <w:color w:val="FF0000"/>
        </w:rPr>
        <w:t xml:space="preserve">(8):2178-2188. </w:t>
      </w:r>
      <w:proofErr w:type="spellStart"/>
      <w:proofErr w:type="gramStart"/>
      <w:r w:rsidRPr="00055372">
        <w:rPr>
          <w:rFonts w:cstheme="minorHAnsi"/>
          <w:color w:val="FF0000"/>
        </w:rPr>
        <w:t>doi</w:t>
      </w:r>
      <w:proofErr w:type="spellEnd"/>
      <w:proofErr w:type="gramEnd"/>
      <w:r w:rsidRPr="00055372">
        <w:rPr>
          <w:rFonts w:cstheme="minorHAnsi"/>
          <w:color w:val="FF0000"/>
        </w:rPr>
        <w:t xml:space="preserve">: 10.1681/ASN.2018010004. </w:t>
      </w:r>
      <w:proofErr w:type="spellStart"/>
      <w:r w:rsidRPr="00055372">
        <w:rPr>
          <w:rFonts w:cstheme="minorHAnsi"/>
          <w:color w:val="FF0000"/>
        </w:rPr>
        <w:t>Epub</w:t>
      </w:r>
      <w:proofErr w:type="spellEnd"/>
      <w:r w:rsidRPr="00055372">
        <w:rPr>
          <w:rFonts w:cstheme="minorHAnsi"/>
          <w:color w:val="FF0000"/>
        </w:rPr>
        <w:t xml:space="preserve"> 2018 May 23.</w:t>
      </w:r>
    </w:p>
    <w:p w14:paraId="5AA5B872" w14:textId="77777777" w:rsidR="0017371F" w:rsidRPr="00055372" w:rsidRDefault="0017371F" w:rsidP="00552F6A">
      <w:pPr>
        <w:pStyle w:val="NoSpacing"/>
        <w:ind w:left="720"/>
        <w:rPr>
          <w:rFonts w:cstheme="minorHAnsi"/>
          <w:color w:val="FF0000"/>
        </w:rPr>
      </w:pPr>
    </w:p>
    <w:p w14:paraId="24327493" w14:textId="14ECC747" w:rsidR="00552F6A" w:rsidRPr="00055372" w:rsidRDefault="00552F6A" w:rsidP="00552F6A">
      <w:pPr>
        <w:pStyle w:val="NoSpacing"/>
        <w:ind w:left="720"/>
        <w:rPr>
          <w:rFonts w:cstheme="minorHAnsi"/>
          <w:color w:val="FF0000"/>
        </w:rPr>
      </w:pPr>
      <w:r w:rsidRPr="00055372">
        <w:rPr>
          <w:rFonts w:cstheme="minorHAnsi"/>
          <w:color w:val="FF0000"/>
        </w:rPr>
        <w:t>Background: Hospitalizations and 30-day readmissions are common in the hemodialysis population. Actionable clinical markers for near-term hospital encounters are needed to identify individuals who require swift intervention to avoid hospitalization. Aspects of volume management, such as failed target weight (</w:t>
      </w:r>
      <w:proofErr w:type="spellStart"/>
      <w:r w:rsidRPr="00055372">
        <w:rPr>
          <w:rFonts w:cstheme="minorHAnsi"/>
          <w:color w:val="FF0000"/>
        </w:rPr>
        <w:t>i.e</w:t>
      </w:r>
      <w:proofErr w:type="spellEnd"/>
      <w:r w:rsidRPr="00055372">
        <w:rPr>
          <w:rFonts w:cstheme="minorHAnsi"/>
          <w:color w:val="FF0000"/>
        </w:rPr>
        <w:t>, estimated dry weight) achievement, are plausible modifiable indicators of impending adverse events. The short-term consequences of failed target weight achievement are not well established.</w:t>
      </w:r>
    </w:p>
    <w:p w14:paraId="3EAEE566" w14:textId="77777777" w:rsidR="00552F6A" w:rsidRPr="00055372" w:rsidRDefault="00552F6A" w:rsidP="00552F6A">
      <w:pPr>
        <w:pStyle w:val="NoSpacing"/>
        <w:ind w:left="720"/>
        <w:rPr>
          <w:rFonts w:cstheme="minorHAnsi"/>
          <w:color w:val="FF0000"/>
        </w:rPr>
      </w:pPr>
      <w:r w:rsidRPr="00055372">
        <w:rPr>
          <w:rFonts w:cstheme="minorHAnsi"/>
          <w:color w:val="FF0000"/>
        </w:rPr>
        <w:t xml:space="preserve">Methods: Statistically </w:t>
      </w:r>
      <w:proofErr w:type="spellStart"/>
      <w:r w:rsidRPr="00055372">
        <w:rPr>
          <w:rFonts w:cstheme="minorHAnsi"/>
          <w:color w:val="FF0000"/>
        </w:rPr>
        <w:t>deidentified</w:t>
      </w:r>
      <w:proofErr w:type="spellEnd"/>
      <w:r w:rsidRPr="00055372">
        <w:rPr>
          <w:rFonts w:cstheme="minorHAnsi"/>
          <w:color w:val="FF0000"/>
        </w:rPr>
        <w:t xml:space="preserve"> data were taken from a cohort of Medicare-enrolled, prevalent hemodialysis patients treated at a large dialysis organization from 2010 to 2012. We used a retrospective cohort design with repeated intervals, each consisting of 180-day baseline, 30-day exposure assessment, and 30-day follow-up period, to estimate the associations between failed target weight achievement and the risk of 30-day emergency department visits and hospitalizations. We estimated adjusted risk differences using inverse probability of exposure weighted Kaplan-Meier methods.</w:t>
      </w:r>
    </w:p>
    <w:p w14:paraId="56A34428" w14:textId="77777777" w:rsidR="00552F6A" w:rsidRPr="00055372" w:rsidRDefault="00552F6A" w:rsidP="00552F6A">
      <w:pPr>
        <w:pStyle w:val="NoSpacing"/>
        <w:ind w:left="720"/>
        <w:rPr>
          <w:rFonts w:cstheme="minorHAnsi"/>
          <w:color w:val="FF0000"/>
        </w:rPr>
      </w:pPr>
      <w:r w:rsidRPr="00055372">
        <w:rPr>
          <w:rFonts w:cstheme="minorHAnsi"/>
          <w:color w:val="FF0000"/>
        </w:rPr>
        <w:t xml:space="preserve">Results: A total of 113,561 patients on hemodialysis contributed 788,722 study intervals to analyses. Patients who had a </w:t>
      </w:r>
      <w:proofErr w:type="spellStart"/>
      <w:r w:rsidRPr="00055372">
        <w:rPr>
          <w:rFonts w:cstheme="minorHAnsi"/>
          <w:color w:val="FF0000"/>
        </w:rPr>
        <w:t>postdialysis</w:t>
      </w:r>
      <w:proofErr w:type="spellEnd"/>
      <w:r w:rsidRPr="00055372">
        <w:rPr>
          <w:rFonts w:cstheme="minorHAnsi"/>
          <w:color w:val="FF0000"/>
        </w:rPr>
        <w:t xml:space="preserve"> weight &gt;1.0 kg above the prescribed target weight in ≥30% (versus &lt;30%) of exposure period treatments had a higher absolute risk (risk difference) of 30-day: emergency department visits (2.13%; 95% confidence interval, 2.00% to 2.32%); and all-cause (1.47%; 95% confidence interval, 1.34% to 1.62%), cardiovascular (0.31%; 95% confidence interval, 0.24% to 0.40%), and volume-related (0.15%; 95% confidence interval, 0.11% to 0.21%) hospitalizations. </w:t>
      </w:r>
    </w:p>
    <w:p w14:paraId="507AA505" w14:textId="77777777" w:rsidR="00552F6A" w:rsidRPr="00055372" w:rsidRDefault="00552F6A" w:rsidP="00552F6A">
      <w:pPr>
        <w:pStyle w:val="NoSpacing"/>
        <w:ind w:left="720"/>
        <w:rPr>
          <w:rFonts w:cstheme="minorHAnsi"/>
          <w:color w:val="FF0000"/>
        </w:rPr>
      </w:pPr>
      <w:r w:rsidRPr="00055372">
        <w:rPr>
          <w:rFonts w:cstheme="minorHAnsi"/>
          <w:color w:val="FF0000"/>
        </w:rPr>
        <w:t>Conclusions: In the absence of objective measures of volume status, recurrent failure to achieve target weight is an easily identifiable clinical risk marker for impending hospital encounters among patients on hemodialysis.</w:t>
      </w:r>
    </w:p>
    <w:p w14:paraId="0C199FA4" w14:textId="77777777" w:rsidR="00552F6A" w:rsidRPr="00055372" w:rsidRDefault="00552F6A" w:rsidP="00552F6A">
      <w:pPr>
        <w:pStyle w:val="NoSpacing"/>
        <w:rPr>
          <w:rFonts w:cstheme="minorHAnsi"/>
          <w:color w:val="FF0000"/>
        </w:rPr>
      </w:pPr>
    </w:p>
    <w:p w14:paraId="4E0DFC7E" w14:textId="77777777" w:rsidR="00552F6A" w:rsidRPr="00055372" w:rsidRDefault="00552F6A" w:rsidP="00552F6A">
      <w:pPr>
        <w:pStyle w:val="NoSpacing"/>
        <w:rPr>
          <w:rFonts w:cstheme="minorHAnsi"/>
          <w:color w:val="FF0000"/>
        </w:rPr>
      </w:pPr>
    </w:p>
    <w:p w14:paraId="099C442B" w14:textId="77777777" w:rsidR="00552F6A" w:rsidRPr="00055372" w:rsidRDefault="00552F6A" w:rsidP="00552F6A">
      <w:pPr>
        <w:pStyle w:val="NoSpacing"/>
        <w:rPr>
          <w:rFonts w:cstheme="minorHAnsi"/>
          <w:color w:val="FF0000"/>
        </w:rPr>
      </w:pPr>
      <w:r w:rsidRPr="00055372">
        <w:rPr>
          <w:rFonts w:cstheme="minorHAnsi"/>
          <w:color w:val="FF0000"/>
        </w:rPr>
        <w:t xml:space="preserve">Chan L, Chauhan K, </w:t>
      </w:r>
      <w:proofErr w:type="spellStart"/>
      <w:r w:rsidRPr="00055372">
        <w:rPr>
          <w:rFonts w:cstheme="minorHAnsi"/>
          <w:color w:val="FF0000"/>
        </w:rPr>
        <w:t>Poojary</w:t>
      </w:r>
      <w:proofErr w:type="spellEnd"/>
      <w:r w:rsidRPr="00055372">
        <w:rPr>
          <w:rFonts w:cstheme="minorHAnsi"/>
          <w:color w:val="FF0000"/>
        </w:rPr>
        <w:t xml:space="preserve"> P, </w:t>
      </w:r>
      <w:proofErr w:type="spellStart"/>
      <w:r w:rsidRPr="00055372">
        <w:rPr>
          <w:rFonts w:cstheme="minorHAnsi"/>
          <w:color w:val="FF0000"/>
        </w:rPr>
        <w:t>Saha</w:t>
      </w:r>
      <w:proofErr w:type="spellEnd"/>
      <w:r w:rsidRPr="00055372">
        <w:rPr>
          <w:rFonts w:cstheme="minorHAnsi"/>
          <w:color w:val="FF0000"/>
        </w:rPr>
        <w:t xml:space="preserve"> A, Hammer E, </w:t>
      </w:r>
      <w:proofErr w:type="spellStart"/>
      <w:r w:rsidRPr="00055372">
        <w:rPr>
          <w:rFonts w:cstheme="minorHAnsi"/>
          <w:color w:val="FF0000"/>
        </w:rPr>
        <w:t>Vassalotti</w:t>
      </w:r>
      <w:proofErr w:type="spellEnd"/>
      <w:r w:rsidRPr="00055372">
        <w:rPr>
          <w:rFonts w:cstheme="minorHAnsi"/>
          <w:color w:val="FF0000"/>
        </w:rPr>
        <w:t xml:space="preserve"> JA, </w:t>
      </w:r>
      <w:proofErr w:type="spellStart"/>
      <w:r w:rsidRPr="00055372">
        <w:rPr>
          <w:rFonts w:cstheme="minorHAnsi"/>
          <w:color w:val="FF0000"/>
        </w:rPr>
        <w:t>Jubelt</w:t>
      </w:r>
      <w:proofErr w:type="spellEnd"/>
      <w:r w:rsidRPr="00055372">
        <w:rPr>
          <w:rFonts w:cstheme="minorHAnsi"/>
          <w:color w:val="FF0000"/>
        </w:rPr>
        <w:t xml:space="preserve"> L, </w:t>
      </w:r>
      <w:proofErr w:type="spellStart"/>
      <w:r w:rsidRPr="00055372">
        <w:rPr>
          <w:rFonts w:cstheme="minorHAnsi"/>
          <w:color w:val="FF0000"/>
        </w:rPr>
        <w:t>Ferket</w:t>
      </w:r>
      <w:proofErr w:type="spellEnd"/>
      <w:r w:rsidRPr="00055372">
        <w:rPr>
          <w:rFonts w:cstheme="minorHAnsi"/>
          <w:color w:val="FF0000"/>
        </w:rPr>
        <w:t xml:space="preserve"> B, Coca SG, </w:t>
      </w:r>
      <w:proofErr w:type="spellStart"/>
      <w:r w:rsidRPr="00055372">
        <w:rPr>
          <w:rFonts w:cstheme="minorHAnsi"/>
          <w:color w:val="FF0000"/>
        </w:rPr>
        <w:t>Nadkarni</w:t>
      </w:r>
      <w:proofErr w:type="spellEnd"/>
      <w:r w:rsidRPr="00055372">
        <w:rPr>
          <w:rFonts w:cstheme="minorHAnsi"/>
          <w:color w:val="FF0000"/>
        </w:rPr>
        <w:t xml:space="preserve"> GN.</w:t>
      </w:r>
      <w:r w:rsidRPr="00055372">
        <w:rPr>
          <w:rFonts w:cstheme="minorHAnsi"/>
          <w:b/>
          <w:color w:val="FF0000"/>
        </w:rPr>
        <w:t xml:space="preserve"> </w:t>
      </w:r>
      <w:r w:rsidRPr="00055372">
        <w:rPr>
          <w:rFonts w:cstheme="minorHAnsi"/>
          <w:color w:val="FF0000"/>
        </w:rPr>
        <w:t xml:space="preserve">National Estimates of 30-Day Unplanned Readmissions of Patients on Maintenance Hemodialysis.  </w:t>
      </w:r>
      <w:proofErr w:type="spellStart"/>
      <w:r w:rsidRPr="00055372">
        <w:rPr>
          <w:rFonts w:cstheme="minorHAnsi"/>
          <w:color w:val="FF0000"/>
        </w:rPr>
        <w:t>Clin</w:t>
      </w:r>
      <w:proofErr w:type="spellEnd"/>
      <w:r w:rsidRPr="00055372">
        <w:rPr>
          <w:rFonts w:cstheme="minorHAnsi"/>
          <w:color w:val="FF0000"/>
        </w:rPr>
        <w:t xml:space="preserve"> J Am </w:t>
      </w:r>
      <w:proofErr w:type="spellStart"/>
      <w:r w:rsidRPr="00055372">
        <w:rPr>
          <w:rFonts w:cstheme="minorHAnsi"/>
          <w:color w:val="FF0000"/>
        </w:rPr>
        <w:t>Soc</w:t>
      </w:r>
      <w:proofErr w:type="spellEnd"/>
      <w:r w:rsidRPr="00055372">
        <w:rPr>
          <w:rFonts w:cstheme="minorHAnsi"/>
          <w:color w:val="FF0000"/>
        </w:rPr>
        <w:t xml:space="preserve"> </w:t>
      </w:r>
      <w:proofErr w:type="spellStart"/>
      <w:r w:rsidRPr="00055372">
        <w:rPr>
          <w:rFonts w:cstheme="minorHAnsi"/>
          <w:color w:val="FF0000"/>
        </w:rPr>
        <w:t>Nephrol</w:t>
      </w:r>
      <w:proofErr w:type="spellEnd"/>
      <w:r w:rsidRPr="00055372">
        <w:rPr>
          <w:rFonts w:cstheme="minorHAnsi"/>
          <w:color w:val="FF0000"/>
        </w:rPr>
        <w:t>. 2017 Oct 6</w:t>
      </w:r>
      <w:proofErr w:type="gramStart"/>
      <w:r w:rsidRPr="00055372">
        <w:rPr>
          <w:rFonts w:cstheme="minorHAnsi"/>
          <w:color w:val="FF0000"/>
        </w:rPr>
        <w:t>;12</w:t>
      </w:r>
      <w:proofErr w:type="gramEnd"/>
      <w:r w:rsidRPr="00055372">
        <w:rPr>
          <w:rFonts w:cstheme="minorHAnsi"/>
          <w:color w:val="FF0000"/>
        </w:rPr>
        <w:t xml:space="preserve">(10):1652-1662. </w:t>
      </w:r>
      <w:proofErr w:type="spellStart"/>
      <w:proofErr w:type="gramStart"/>
      <w:r w:rsidRPr="00055372">
        <w:rPr>
          <w:rFonts w:cstheme="minorHAnsi"/>
          <w:color w:val="FF0000"/>
        </w:rPr>
        <w:t>doi</w:t>
      </w:r>
      <w:proofErr w:type="spellEnd"/>
      <w:proofErr w:type="gramEnd"/>
      <w:r w:rsidRPr="00055372">
        <w:rPr>
          <w:rFonts w:cstheme="minorHAnsi"/>
          <w:color w:val="FF0000"/>
        </w:rPr>
        <w:t xml:space="preserve">: 10.2215/CJN.02600317. </w:t>
      </w:r>
      <w:proofErr w:type="spellStart"/>
      <w:r w:rsidRPr="00055372">
        <w:rPr>
          <w:rFonts w:cstheme="minorHAnsi"/>
          <w:color w:val="FF0000"/>
        </w:rPr>
        <w:t>Epub</w:t>
      </w:r>
      <w:proofErr w:type="spellEnd"/>
      <w:r w:rsidRPr="00055372">
        <w:rPr>
          <w:rFonts w:cstheme="minorHAnsi"/>
          <w:color w:val="FF0000"/>
        </w:rPr>
        <w:t xml:space="preserve"> 2017 Sep 28.</w:t>
      </w:r>
    </w:p>
    <w:p w14:paraId="1C30F18D" w14:textId="77777777" w:rsidR="0017371F" w:rsidRPr="00055372" w:rsidRDefault="0017371F" w:rsidP="00552F6A">
      <w:pPr>
        <w:pStyle w:val="NoSpacing"/>
        <w:ind w:left="720"/>
        <w:rPr>
          <w:rFonts w:cstheme="minorHAnsi"/>
          <w:color w:val="FF0000"/>
        </w:rPr>
      </w:pPr>
    </w:p>
    <w:p w14:paraId="25A8E341" w14:textId="77777777" w:rsidR="00552F6A" w:rsidRPr="00055372" w:rsidRDefault="00552F6A" w:rsidP="00552F6A">
      <w:pPr>
        <w:pStyle w:val="NoSpacing"/>
        <w:ind w:left="720"/>
        <w:rPr>
          <w:rFonts w:cstheme="minorHAnsi"/>
          <w:color w:val="FF0000"/>
        </w:rPr>
      </w:pPr>
      <w:r w:rsidRPr="00055372">
        <w:rPr>
          <w:rFonts w:cstheme="minorHAnsi"/>
          <w:color w:val="FF0000"/>
        </w:rPr>
        <w:t>BACKGROUND AND OBJECTIVES: Patients on hemodialysis have high 30-day unplanned readmission rates. Using a national all-payer administrative database, we describe the epidemiology of 30-day unplanned readmissions in patients on hemodialysis, determine concordance of reasons for initial admission and readmission, and identify predictors for readmission.</w:t>
      </w:r>
    </w:p>
    <w:p w14:paraId="5B230E3A" w14:textId="77777777" w:rsidR="00552F6A" w:rsidRPr="00055372" w:rsidRDefault="00552F6A" w:rsidP="00552F6A">
      <w:pPr>
        <w:pStyle w:val="NoSpacing"/>
        <w:ind w:left="720"/>
        <w:rPr>
          <w:rFonts w:cstheme="minorHAnsi"/>
          <w:color w:val="FF0000"/>
        </w:rPr>
      </w:pPr>
      <w:r w:rsidRPr="00055372">
        <w:rPr>
          <w:rFonts w:cstheme="minorHAnsi"/>
          <w:color w:val="FF0000"/>
        </w:rPr>
        <w:t>DESIGN, SETTING, PARTICIPANTS, &amp; MEASUREMENTS: This is a retrospective cohort study using the Nationwide Readmission Database from the year 2013 to identify index admissions and readmission in patients with ESRD on hemodialysis. The Clinical Classification Software was used to categorize admission diagnosis into mutually exclusive clinically meaningful categories and determine concordance of reasons for admission on index hospitalizations and readmissions. Survey logistic regression was used to identify predictors of at least one readmission.</w:t>
      </w:r>
    </w:p>
    <w:p w14:paraId="6AE5AA33" w14:textId="77777777" w:rsidR="00552F6A" w:rsidRPr="00055372" w:rsidRDefault="00552F6A" w:rsidP="00552F6A">
      <w:pPr>
        <w:pStyle w:val="NoSpacing"/>
        <w:ind w:left="720"/>
        <w:rPr>
          <w:rFonts w:cstheme="minorHAnsi"/>
          <w:color w:val="FF0000"/>
        </w:rPr>
      </w:pPr>
      <w:r w:rsidRPr="00055372">
        <w:rPr>
          <w:rFonts w:cstheme="minorHAnsi"/>
          <w:color w:val="FF0000"/>
        </w:rPr>
        <w:t>RESULTS: During 2013, there were 87,302 (22%) index admissions with at least one 30-day unplanned readmission. Although patient and hospital characteristics were statistically different between those with and without readmissions, there were small absolute differences. The highest readmission rate was for acute myocardial infarction (25%), whereas the lowest readmission rate was for hypertension (20%). The primary reasons for initial hospitalization and subsequent 30-day readmission were discordant in 80% of admissions. Comorbidities that were associated with readmissions included depression (odds ratio, 1.10; 95% confidence interval [95% CI], 1.05 to 1.15; P&lt;0.001), drug abuse (odds ratio, 1.41; 95% CI, 1.31 to 1.51; P&lt;0.001), and discharge against medical advice (odds ratio, 1.57; 95% CI, 1.45 to 1.70; P&lt;0.001). A group of high utilizers, which constituted 2% of the population, was responsible for 20% of all readmissions.</w:t>
      </w:r>
    </w:p>
    <w:p w14:paraId="07BF4C49" w14:textId="77777777" w:rsidR="00552F6A" w:rsidRPr="00055372" w:rsidRDefault="00552F6A" w:rsidP="00552F6A">
      <w:pPr>
        <w:pStyle w:val="NoSpacing"/>
        <w:ind w:left="720"/>
        <w:rPr>
          <w:rFonts w:cstheme="minorHAnsi"/>
          <w:color w:val="FF0000"/>
        </w:rPr>
      </w:pPr>
      <w:r w:rsidRPr="00055372">
        <w:rPr>
          <w:rFonts w:cstheme="minorHAnsi"/>
          <w:color w:val="FF0000"/>
        </w:rPr>
        <w:t>CONCLUSIONS: In patients with ESRD on hemodialysis, nearly one quarter of admissions were followed by a 30-day unplanned readmission. Most readmissions were for primary diagnoses that were different from initial hospitalization. A small proportion of patients accounted for a disproportionate number of readmissions.</w:t>
      </w:r>
    </w:p>
    <w:p w14:paraId="50DE3368" w14:textId="77777777" w:rsidR="00552F6A" w:rsidRPr="00055372" w:rsidRDefault="00552F6A" w:rsidP="00552F6A">
      <w:pPr>
        <w:pStyle w:val="NoSpacing"/>
        <w:rPr>
          <w:rFonts w:cstheme="minorHAnsi"/>
          <w:color w:val="FF0000"/>
        </w:rPr>
      </w:pPr>
    </w:p>
    <w:p w14:paraId="77670108" w14:textId="77777777" w:rsidR="00552F6A" w:rsidRPr="00055372" w:rsidRDefault="00552F6A" w:rsidP="00552F6A">
      <w:pPr>
        <w:pStyle w:val="NoSpacing"/>
        <w:rPr>
          <w:rFonts w:cstheme="minorHAnsi"/>
          <w:color w:val="FF0000"/>
        </w:rPr>
      </w:pPr>
    </w:p>
    <w:p w14:paraId="459F9175" w14:textId="77777777" w:rsidR="00552F6A" w:rsidRPr="00055372" w:rsidRDefault="00552F6A" w:rsidP="00552F6A">
      <w:pPr>
        <w:pStyle w:val="NoSpacing"/>
        <w:rPr>
          <w:rFonts w:cstheme="minorHAnsi"/>
          <w:color w:val="FF0000"/>
        </w:rPr>
      </w:pPr>
      <w:r w:rsidRPr="00055372">
        <w:rPr>
          <w:rFonts w:cstheme="minorHAnsi"/>
          <w:color w:val="FF0000"/>
        </w:rPr>
        <w:t xml:space="preserve">Chan K, Lazarus JM, </w:t>
      </w:r>
      <w:proofErr w:type="spellStart"/>
      <w:r w:rsidRPr="00055372">
        <w:rPr>
          <w:rFonts w:cstheme="minorHAnsi"/>
          <w:color w:val="FF0000"/>
        </w:rPr>
        <w:t>Wingard</w:t>
      </w:r>
      <w:proofErr w:type="spellEnd"/>
      <w:r w:rsidRPr="00055372">
        <w:rPr>
          <w:rFonts w:cstheme="minorHAnsi"/>
          <w:color w:val="FF0000"/>
        </w:rPr>
        <w:t xml:space="preserve"> R, and Hakim R. Association between repeat hospitalization and early intervention in dialysis patients following hospital discharge. Kidney International. Kidney International (2009) 76, 331–341.</w:t>
      </w:r>
    </w:p>
    <w:p w14:paraId="2E3A03CB" w14:textId="77777777" w:rsidR="0017371F" w:rsidRPr="00055372" w:rsidRDefault="0017371F" w:rsidP="00552F6A">
      <w:pPr>
        <w:pStyle w:val="NoSpacing"/>
        <w:ind w:left="720"/>
        <w:rPr>
          <w:rFonts w:cstheme="minorHAnsi"/>
          <w:color w:val="FF0000"/>
        </w:rPr>
      </w:pPr>
    </w:p>
    <w:p w14:paraId="159C1198" w14:textId="460E50AE" w:rsidR="00552F6A" w:rsidRPr="00055372" w:rsidRDefault="00552F6A" w:rsidP="00552F6A">
      <w:pPr>
        <w:pStyle w:val="NoSpacing"/>
        <w:ind w:left="720"/>
        <w:rPr>
          <w:rFonts w:cstheme="minorHAnsi"/>
          <w:color w:val="FF0000"/>
        </w:rPr>
      </w:pPr>
      <w:r w:rsidRPr="00055372">
        <w:rPr>
          <w:rFonts w:cstheme="minorHAnsi"/>
          <w:color w:val="FF0000"/>
        </w:rPr>
        <w:t>Dialysis patients have a greater number of hospitalization events compared to patients without renal failure. Here we studied the relationship between different post-discharge interventions and repeat hospitalization in over 126,000 prevalent hemodialysis patients to explore outpatient strategies that minimize the risk of repeat hospitalization. The primary outcome was repeat hospitalization within 30 days of discharge. Compared to pre-hospitalization values, the levels of hemoglobin, albumin, phosphorus, calcium, and parathyroid hormone and weight were significantly decreased after hospitalization. Using covariate-adjusted models, those patients whose hemoglobin was monitored within the first 7 days after discharge, followed by modification of their erythropoietin dose had a significantly reduced risk for repeat-hospitalization when compared to the patients whose hemoglobin was not checked, nor was the dose of erythropoietin changed. Similarly, administration of vitamin D within the 7 days following discharge was significantly associated with reduced repeat hospitalization when compared to patients on no vitamin D. Therefore, it appears that immediate re-evaluation of anemia management orders and resumption of vitamin D soon after discharge may be an effective way to reduce repeat hospitalization.</w:t>
      </w:r>
    </w:p>
    <w:p w14:paraId="1F5BB0C3" w14:textId="77777777" w:rsidR="00552F6A" w:rsidRPr="00055372" w:rsidRDefault="00552F6A" w:rsidP="00552F6A">
      <w:pPr>
        <w:pStyle w:val="NoSpacing"/>
        <w:rPr>
          <w:rFonts w:cstheme="minorHAnsi"/>
          <w:color w:val="FF0000"/>
        </w:rPr>
      </w:pPr>
    </w:p>
    <w:p w14:paraId="1B98F9B1" w14:textId="77777777" w:rsidR="00552F6A" w:rsidRPr="00055372" w:rsidRDefault="00552F6A" w:rsidP="00552F6A">
      <w:pPr>
        <w:pStyle w:val="NoSpacing"/>
        <w:rPr>
          <w:rFonts w:cstheme="minorHAnsi"/>
          <w:color w:val="FF0000"/>
        </w:rPr>
      </w:pPr>
    </w:p>
    <w:p w14:paraId="56AFAE67" w14:textId="77777777" w:rsidR="00552F6A" w:rsidRPr="00055372" w:rsidRDefault="00552F6A" w:rsidP="00552F6A">
      <w:pPr>
        <w:pStyle w:val="NoSpacing"/>
        <w:rPr>
          <w:rFonts w:cstheme="minorHAnsi"/>
          <w:color w:val="FF0000"/>
        </w:rPr>
      </w:pPr>
      <w:r w:rsidRPr="00055372">
        <w:rPr>
          <w:rFonts w:cstheme="minorHAnsi"/>
          <w:color w:val="FF0000"/>
        </w:rPr>
        <w:t xml:space="preserve">Chen Y, Rhee C, </w:t>
      </w:r>
      <w:proofErr w:type="spellStart"/>
      <w:r w:rsidRPr="00055372">
        <w:rPr>
          <w:rFonts w:cstheme="minorHAnsi"/>
          <w:color w:val="FF0000"/>
        </w:rPr>
        <w:t>Senturk</w:t>
      </w:r>
      <w:proofErr w:type="spellEnd"/>
      <w:r w:rsidRPr="00055372">
        <w:rPr>
          <w:rFonts w:cstheme="minorHAnsi"/>
          <w:color w:val="FF0000"/>
        </w:rPr>
        <w:t xml:space="preserve"> D, </w:t>
      </w:r>
      <w:proofErr w:type="spellStart"/>
      <w:r w:rsidRPr="00055372">
        <w:rPr>
          <w:rFonts w:cstheme="minorHAnsi"/>
          <w:color w:val="FF0000"/>
        </w:rPr>
        <w:t>Kurum</w:t>
      </w:r>
      <w:proofErr w:type="spellEnd"/>
      <w:r w:rsidRPr="00055372">
        <w:rPr>
          <w:rFonts w:cstheme="minorHAnsi"/>
          <w:color w:val="FF0000"/>
        </w:rPr>
        <w:t xml:space="preserve"> E, Campos L, Li Y, </w:t>
      </w:r>
      <w:proofErr w:type="spellStart"/>
      <w:r w:rsidRPr="00055372">
        <w:rPr>
          <w:rFonts w:cstheme="minorHAnsi"/>
          <w:color w:val="FF0000"/>
        </w:rPr>
        <w:t>Kalantar-Zadeh</w:t>
      </w:r>
      <w:proofErr w:type="spellEnd"/>
      <w:r w:rsidRPr="00055372">
        <w:rPr>
          <w:rFonts w:cstheme="minorHAnsi"/>
          <w:color w:val="FF0000"/>
        </w:rPr>
        <w:t xml:space="preserve"> K, Nguyen D. Association of US Dialysis Facility Staffing with Profiling of Hospital-Wide 30-Day Unplanned Readmission.  Kidney Dis (Basel). 2019 Jun</w:t>
      </w:r>
      <w:proofErr w:type="gramStart"/>
      <w:r w:rsidRPr="00055372">
        <w:rPr>
          <w:rFonts w:cstheme="minorHAnsi"/>
          <w:color w:val="FF0000"/>
        </w:rPr>
        <w:t>;5</w:t>
      </w:r>
      <w:proofErr w:type="gramEnd"/>
      <w:r w:rsidRPr="00055372">
        <w:rPr>
          <w:rFonts w:cstheme="minorHAnsi"/>
          <w:color w:val="FF0000"/>
        </w:rPr>
        <w:t xml:space="preserve">(3):153-162. </w:t>
      </w:r>
      <w:proofErr w:type="spellStart"/>
      <w:proofErr w:type="gramStart"/>
      <w:r w:rsidRPr="00055372">
        <w:rPr>
          <w:rFonts w:cstheme="minorHAnsi"/>
          <w:color w:val="FF0000"/>
        </w:rPr>
        <w:t>doi</w:t>
      </w:r>
      <w:proofErr w:type="spellEnd"/>
      <w:proofErr w:type="gramEnd"/>
      <w:r w:rsidRPr="00055372">
        <w:rPr>
          <w:rFonts w:cstheme="minorHAnsi"/>
          <w:color w:val="FF0000"/>
        </w:rPr>
        <w:t xml:space="preserve">: 10.1159/000496147. </w:t>
      </w:r>
      <w:proofErr w:type="spellStart"/>
      <w:r w:rsidRPr="00055372">
        <w:rPr>
          <w:rFonts w:cstheme="minorHAnsi"/>
          <w:color w:val="FF0000"/>
        </w:rPr>
        <w:t>Epub</w:t>
      </w:r>
      <w:proofErr w:type="spellEnd"/>
      <w:r w:rsidRPr="00055372">
        <w:rPr>
          <w:rFonts w:cstheme="minorHAnsi"/>
          <w:color w:val="FF0000"/>
        </w:rPr>
        <w:t xml:space="preserve"> 2019 Feb 5.</w:t>
      </w:r>
    </w:p>
    <w:p w14:paraId="3FE7A891" w14:textId="77777777" w:rsidR="0017371F" w:rsidRPr="00055372" w:rsidRDefault="0017371F" w:rsidP="00552F6A">
      <w:pPr>
        <w:pStyle w:val="NoSpacing"/>
        <w:ind w:left="720"/>
        <w:rPr>
          <w:rFonts w:cstheme="minorHAnsi"/>
          <w:color w:val="FF0000"/>
        </w:rPr>
      </w:pPr>
    </w:p>
    <w:p w14:paraId="2CC27A9D" w14:textId="6F7D95C5" w:rsidR="00552F6A" w:rsidRPr="00055372" w:rsidRDefault="00552F6A" w:rsidP="00552F6A">
      <w:pPr>
        <w:pStyle w:val="NoSpacing"/>
        <w:ind w:left="720"/>
        <w:rPr>
          <w:rFonts w:cstheme="minorHAnsi"/>
          <w:color w:val="FF0000"/>
        </w:rPr>
      </w:pPr>
      <w:r w:rsidRPr="00055372">
        <w:rPr>
          <w:rFonts w:cstheme="minorHAnsi"/>
          <w:color w:val="FF0000"/>
        </w:rPr>
        <w:t>BACKGROUND: Unplanned hospital readmissions are a major source of morbidity among dialysis patients, in whom the risk of hospital readmission is exceptionally high. The contribution of dialysis facility staffing to hospital readmission has been largely overlooked.</w:t>
      </w:r>
    </w:p>
    <w:p w14:paraId="3BE6A0AB" w14:textId="77777777" w:rsidR="00552F6A" w:rsidRPr="00055372" w:rsidRDefault="00552F6A" w:rsidP="00552F6A">
      <w:pPr>
        <w:pStyle w:val="NoSpacing"/>
        <w:ind w:left="720"/>
        <w:rPr>
          <w:rFonts w:cstheme="minorHAnsi"/>
          <w:color w:val="FF0000"/>
        </w:rPr>
      </w:pPr>
      <w:r w:rsidRPr="00055372">
        <w:rPr>
          <w:rFonts w:cstheme="minorHAnsi"/>
          <w:color w:val="FF0000"/>
        </w:rPr>
        <w:t xml:space="preserve">METHODS: Using annual data of dialysis patients from the United States Renal Data System from 2010 to 2013, we assessed dialysis facilities with a significantly worse (SW) and facilities with a </w:t>
      </w:r>
      <w:proofErr w:type="spellStart"/>
      <w:r w:rsidRPr="00055372">
        <w:rPr>
          <w:rFonts w:cstheme="minorHAnsi"/>
          <w:color w:val="FF0000"/>
        </w:rPr>
        <w:t>nonsignificant</w:t>
      </w:r>
      <w:proofErr w:type="spellEnd"/>
      <w:r w:rsidRPr="00055372">
        <w:rPr>
          <w:rFonts w:cstheme="minorHAnsi"/>
          <w:color w:val="FF0000"/>
        </w:rPr>
        <w:t xml:space="preserve"> (NS) standardized readmission ratio (SRR). SRR estimates were risk adjusted for patient factors, past year comorbidities, and index hospitalization characteristics. Facility staffing variables were compared between 2 exposure groups: facilities with SW and NS SRRs. Four measures of staffing, including patient-to-staffing ratio, were compared between SW and matched NS facilities.</w:t>
      </w:r>
    </w:p>
    <w:p w14:paraId="19AE8C7A" w14:textId="77777777" w:rsidR="00552F6A" w:rsidRPr="00055372" w:rsidRDefault="00552F6A" w:rsidP="00552F6A">
      <w:pPr>
        <w:pStyle w:val="NoSpacing"/>
        <w:ind w:left="720"/>
        <w:rPr>
          <w:rFonts w:cstheme="minorHAnsi"/>
          <w:color w:val="FF0000"/>
        </w:rPr>
      </w:pPr>
      <w:r w:rsidRPr="00055372">
        <w:rPr>
          <w:rFonts w:cstheme="minorHAnsi"/>
          <w:color w:val="FF0000"/>
        </w:rPr>
        <w:t>RESULTS: About 136,000-148,000 dialysis patients with 269,000-319,000 index hospital discharges were used to identify facilities with SW and facilities with NS SRR annually. Approximately 3-4% of facilities were identified as having SW SRR among &gt; 5,000 facilities annually. The percent of nurses-to-total staff was significantly lower in 2010 for SW facilities than in matched NS facilities (42.5 vs. 45.6%, p = 0.012), but this disparity was attenuated by 2013 (44.8 vs. 44.7%, p = 0.949). There was a higher patient-to-nurse ratio for SW facilities than for NS facilities (mean 16.4 vs. 15.2, p = 0.038) in 2010 as well, and the disparity was reduced by 2013. The trends were similar for patient-to-total staff and patient-to-registered nurse, but not statistically significant.</w:t>
      </w:r>
    </w:p>
    <w:p w14:paraId="584FDB51" w14:textId="77777777" w:rsidR="00552F6A" w:rsidRPr="00055372" w:rsidRDefault="00552F6A" w:rsidP="00552F6A">
      <w:pPr>
        <w:pStyle w:val="NoSpacing"/>
        <w:ind w:left="720"/>
        <w:rPr>
          <w:rFonts w:cstheme="minorHAnsi"/>
          <w:color w:val="FF0000"/>
        </w:rPr>
      </w:pPr>
      <w:r w:rsidRPr="00055372">
        <w:rPr>
          <w:rFonts w:cstheme="minorHAnsi"/>
          <w:color w:val="FF0000"/>
        </w:rPr>
        <w:t>CONCLUSIONS: This study found that dialysis facilities with SW 30-day readmission rates had lower proportions of nurses-to-total staff and higher patient-to-nurse ratios, but this disparity improved in recent years. Additional research is warranted focusing on how evidence-based staffing at dialysis facilities can contribute to reduction of hospital readmission, and this knowledge is needed to inform clinical practice guidelines and policy decisions regarding optimal dialysis patient staffing.</w:t>
      </w:r>
    </w:p>
    <w:p w14:paraId="0A9D98B5" w14:textId="77777777" w:rsidR="00552F6A" w:rsidRPr="00055372" w:rsidRDefault="00552F6A" w:rsidP="00552F6A">
      <w:pPr>
        <w:pStyle w:val="NoSpacing"/>
        <w:rPr>
          <w:rFonts w:cstheme="minorHAnsi"/>
          <w:color w:val="FF0000"/>
        </w:rPr>
      </w:pPr>
    </w:p>
    <w:p w14:paraId="787A8C1D" w14:textId="77777777" w:rsidR="00552F6A" w:rsidRPr="00055372" w:rsidRDefault="00552F6A" w:rsidP="00552F6A">
      <w:pPr>
        <w:pStyle w:val="NoSpacing"/>
        <w:rPr>
          <w:rFonts w:cstheme="minorHAnsi"/>
          <w:color w:val="FF0000"/>
        </w:rPr>
      </w:pPr>
    </w:p>
    <w:p w14:paraId="105E1A97" w14:textId="77777777" w:rsidR="00552F6A" w:rsidRPr="00055372" w:rsidRDefault="00552F6A" w:rsidP="00552F6A">
      <w:pPr>
        <w:pStyle w:val="NoSpacing"/>
        <w:rPr>
          <w:rFonts w:cstheme="minorHAnsi"/>
          <w:color w:val="FF0000"/>
        </w:rPr>
      </w:pPr>
      <w:r w:rsidRPr="00055372">
        <w:rPr>
          <w:rFonts w:cstheme="minorHAnsi"/>
          <w:color w:val="FF0000"/>
        </w:rPr>
        <w:t xml:space="preserve">Erickson KF, </w:t>
      </w:r>
      <w:proofErr w:type="spellStart"/>
      <w:r w:rsidRPr="00055372">
        <w:rPr>
          <w:rFonts w:cstheme="minorHAnsi"/>
          <w:color w:val="FF0000"/>
        </w:rPr>
        <w:t>Kurella</w:t>
      </w:r>
      <w:proofErr w:type="spellEnd"/>
      <w:r w:rsidRPr="00055372">
        <w:rPr>
          <w:rFonts w:cstheme="minorHAnsi"/>
          <w:color w:val="FF0000"/>
        </w:rPr>
        <w:t xml:space="preserve"> Tamura M. Overlooked care transitions: an opportunity to reduce acute care use in ESRD.  </w:t>
      </w:r>
      <w:proofErr w:type="spellStart"/>
      <w:r w:rsidRPr="00055372">
        <w:rPr>
          <w:rFonts w:cstheme="minorHAnsi"/>
          <w:color w:val="FF0000"/>
        </w:rPr>
        <w:t>Clin</w:t>
      </w:r>
      <w:proofErr w:type="spellEnd"/>
      <w:r w:rsidRPr="00055372">
        <w:rPr>
          <w:rFonts w:cstheme="minorHAnsi"/>
          <w:color w:val="FF0000"/>
        </w:rPr>
        <w:t xml:space="preserve"> J Am </w:t>
      </w:r>
      <w:proofErr w:type="spellStart"/>
      <w:r w:rsidRPr="00055372">
        <w:rPr>
          <w:rFonts w:cstheme="minorHAnsi"/>
          <w:color w:val="FF0000"/>
        </w:rPr>
        <w:t>Soc</w:t>
      </w:r>
      <w:proofErr w:type="spellEnd"/>
      <w:r w:rsidRPr="00055372">
        <w:rPr>
          <w:rFonts w:cstheme="minorHAnsi"/>
          <w:color w:val="FF0000"/>
        </w:rPr>
        <w:t xml:space="preserve"> </w:t>
      </w:r>
      <w:proofErr w:type="spellStart"/>
      <w:r w:rsidRPr="00055372">
        <w:rPr>
          <w:rFonts w:cstheme="minorHAnsi"/>
          <w:color w:val="FF0000"/>
        </w:rPr>
        <w:t>Nephrol</w:t>
      </w:r>
      <w:proofErr w:type="spellEnd"/>
      <w:r w:rsidRPr="00055372">
        <w:rPr>
          <w:rFonts w:cstheme="minorHAnsi"/>
          <w:color w:val="FF0000"/>
        </w:rPr>
        <w:t>. 2015 Mar 6</w:t>
      </w:r>
      <w:proofErr w:type="gramStart"/>
      <w:r w:rsidRPr="00055372">
        <w:rPr>
          <w:rFonts w:cstheme="minorHAnsi"/>
          <w:color w:val="FF0000"/>
        </w:rPr>
        <w:t>;10</w:t>
      </w:r>
      <w:proofErr w:type="gramEnd"/>
      <w:r w:rsidRPr="00055372">
        <w:rPr>
          <w:rFonts w:cstheme="minorHAnsi"/>
          <w:color w:val="FF0000"/>
        </w:rPr>
        <w:t xml:space="preserve">(3):347-9. </w:t>
      </w:r>
      <w:proofErr w:type="spellStart"/>
      <w:proofErr w:type="gramStart"/>
      <w:r w:rsidRPr="00055372">
        <w:rPr>
          <w:rFonts w:cstheme="minorHAnsi"/>
          <w:color w:val="FF0000"/>
        </w:rPr>
        <w:t>doi</w:t>
      </w:r>
      <w:proofErr w:type="spellEnd"/>
      <w:proofErr w:type="gramEnd"/>
      <w:r w:rsidRPr="00055372">
        <w:rPr>
          <w:rFonts w:cstheme="minorHAnsi"/>
          <w:color w:val="FF0000"/>
        </w:rPr>
        <w:t xml:space="preserve">: 10.2215/CJN.00220115. </w:t>
      </w:r>
      <w:proofErr w:type="spellStart"/>
      <w:r w:rsidRPr="00055372">
        <w:rPr>
          <w:rFonts w:cstheme="minorHAnsi"/>
          <w:color w:val="FF0000"/>
        </w:rPr>
        <w:t>Epub</w:t>
      </w:r>
      <w:proofErr w:type="spellEnd"/>
      <w:r w:rsidRPr="00055372">
        <w:rPr>
          <w:rFonts w:cstheme="minorHAnsi"/>
          <w:color w:val="FF0000"/>
        </w:rPr>
        <w:t xml:space="preserve"> 2015 Feb 3.</w:t>
      </w:r>
    </w:p>
    <w:p w14:paraId="052ED59F" w14:textId="77777777" w:rsidR="00552F6A" w:rsidRPr="00055372" w:rsidRDefault="00552F6A" w:rsidP="00552F6A">
      <w:pPr>
        <w:pStyle w:val="NoSpacing"/>
        <w:rPr>
          <w:rFonts w:cstheme="minorHAnsi"/>
          <w:color w:val="FF0000"/>
        </w:rPr>
      </w:pPr>
      <w:r w:rsidRPr="00055372">
        <w:rPr>
          <w:rFonts w:cstheme="minorHAnsi"/>
          <w:color w:val="FF0000"/>
        </w:rPr>
        <w:t xml:space="preserve">Comment on </w:t>
      </w:r>
      <w:proofErr w:type="spellStart"/>
      <w:r w:rsidRPr="00055372">
        <w:rPr>
          <w:rFonts w:cstheme="minorHAnsi"/>
          <w:color w:val="FF0000"/>
        </w:rPr>
        <w:t>Clin</w:t>
      </w:r>
      <w:proofErr w:type="spellEnd"/>
      <w:r w:rsidRPr="00055372">
        <w:rPr>
          <w:rFonts w:cstheme="minorHAnsi"/>
          <w:color w:val="FF0000"/>
        </w:rPr>
        <w:t xml:space="preserve"> J Am </w:t>
      </w:r>
      <w:proofErr w:type="spellStart"/>
      <w:r w:rsidRPr="00055372">
        <w:rPr>
          <w:rFonts w:cstheme="minorHAnsi"/>
          <w:color w:val="FF0000"/>
        </w:rPr>
        <w:t>Soc</w:t>
      </w:r>
      <w:proofErr w:type="spellEnd"/>
      <w:r w:rsidRPr="00055372">
        <w:rPr>
          <w:rFonts w:cstheme="minorHAnsi"/>
          <w:color w:val="FF0000"/>
        </w:rPr>
        <w:t xml:space="preserve"> </w:t>
      </w:r>
      <w:proofErr w:type="spellStart"/>
      <w:r w:rsidRPr="00055372">
        <w:rPr>
          <w:rFonts w:cstheme="minorHAnsi"/>
          <w:color w:val="FF0000"/>
        </w:rPr>
        <w:t>Nephrol</w:t>
      </w:r>
      <w:proofErr w:type="spellEnd"/>
      <w:r w:rsidRPr="00055372">
        <w:rPr>
          <w:rFonts w:cstheme="minorHAnsi"/>
          <w:color w:val="FF0000"/>
        </w:rPr>
        <w:t>. 2015 Mar 6</w:t>
      </w:r>
      <w:proofErr w:type="gramStart"/>
      <w:r w:rsidRPr="00055372">
        <w:rPr>
          <w:rFonts w:cstheme="minorHAnsi"/>
          <w:color w:val="FF0000"/>
        </w:rPr>
        <w:t>;10</w:t>
      </w:r>
      <w:proofErr w:type="gramEnd"/>
      <w:r w:rsidRPr="00055372">
        <w:rPr>
          <w:rFonts w:cstheme="minorHAnsi"/>
          <w:color w:val="FF0000"/>
        </w:rPr>
        <w:t>(3):428-34.</w:t>
      </w:r>
    </w:p>
    <w:p w14:paraId="70C5E22A" w14:textId="77777777" w:rsidR="00552F6A" w:rsidRPr="00055372" w:rsidRDefault="00552F6A" w:rsidP="00552F6A">
      <w:pPr>
        <w:pStyle w:val="NoSpacing"/>
        <w:rPr>
          <w:rFonts w:cstheme="minorHAnsi"/>
          <w:color w:val="FF0000"/>
        </w:rPr>
      </w:pPr>
    </w:p>
    <w:p w14:paraId="7282684E" w14:textId="77777777" w:rsidR="00552F6A" w:rsidRPr="00055372" w:rsidRDefault="00552F6A" w:rsidP="00552F6A">
      <w:pPr>
        <w:pStyle w:val="NoSpacing"/>
        <w:rPr>
          <w:rFonts w:cstheme="minorHAnsi"/>
          <w:color w:val="FF0000"/>
        </w:rPr>
      </w:pPr>
    </w:p>
    <w:p w14:paraId="0FE86CB4" w14:textId="77777777" w:rsidR="00552F6A" w:rsidRPr="00055372" w:rsidRDefault="00552F6A" w:rsidP="00552F6A">
      <w:pPr>
        <w:pStyle w:val="NoSpacing"/>
        <w:rPr>
          <w:rFonts w:cstheme="minorHAnsi"/>
          <w:color w:val="FF0000"/>
        </w:rPr>
      </w:pPr>
      <w:r w:rsidRPr="00055372">
        <w:rPr>
          <w:rFonts w:cstheme="minorHAnsi"/>
          <w:color w:val="FF0000"/>
        </w:rPr>
        <w:t xml:space="preserve">Estes JP, Chen Y, </w:t>
      </w:r>
      <w:proofErr w:type="spellStart"/>
      <w:r w:rsidRPr="00055372">
        <w:rPr>
          <w:rFonts w:cstheme="minorHAnsi"/>
          <w:color w:val="FF0000"/>
        </w:rPr>
        <w:t>Şentürk</w:t>
      </w:r>
      <w:proofErr w:type="spellEnd"/>
      <w:r w:rsidRPr="00055372">
        <w:rPr>
          <w:rFonts w:cstheme="minorHAnsi"/>
          <w:color w:val="FF0000"/>
        </w:rPr>
        <w:t xml:space="preserve"> D, Rhee CM, </w:t>
      </w:r>
      <w:proofErr w:type="spellStart"/>
      <w:r w:rsidRPr="00055372">
        <w:rPr>
          <w:rFonts w:cstheme="minorHAnsi"/>
          <w:color w:val="FF0000"/>
        </w:rPr>
        <w:t>Kürüm</w:t>
      </w:r>
      <w:proofErr w:type="spellEnd"/>
      <w:r w:rsidRPr="00055372">
        <w:rPr>
          <w:rFonts w:cstheme="minorHAnsi"/>
          <w:color w:val="FF0000"/>
        </w:rPr>
        <w:t xml:space="preserve"> E, You AS, </w:t>
      </w:r>
      <w:proofErr w:type="spellStart"/>
      <w:r w:rsidRPr="00055372">
        <w:rPr>
          <w:rFonts w:cstheme="minorHAnsi"/>
          <w:color w:val="FF0000"/>
        </w:rPr>
        <w:t>Streja</w:t>
      </w:r>
      <w:proofErr w:type="spellEnd"/>
      <w:r w:rsidRPr="00055372">
        <w:rPr>
          <w:rFonts w:cstheme="minorHAnsi"/>
          <w:color w:val="FF0000"/>
        </w:rPr>
        <w:t xml:space="preserve"> E, </w:t>
      </w:r>
      <w:proofErr w:type="spellStart"/>
      <w:r w:rsidRPr="00055372">
        <w:rPr>
          <w:rFonts w:cstheme="minorHAnsi"/>
          <w:color w:val="FF0000"/>
        </w:rPr>
        <w:t>Kalantar-Zadeh</w:t>
      </w:r>
      <w:proofErr w:type="spellEnd"/>
      <w:r w:rsidRPr="00055372">
        <w:rPr>
          <w:rFonts w:cstheme="minorHAnsi"/>
          <w:color w:val="FF0000"/>
        </w:rPr>
        <w:t xml:space="preserve"> K, Nguyen DV. Profiling dialysis facilities for adverse recurrent events.</w:t>
      </w:r>
      <w:r w:rsidRPr="00055372">
        <w:rPr>
          <w:rFonts w:cstheme="minorHAnsi"/>
          <w:b/>
          <w:color w:val="FF0000"/>
        </w:rPr>
        <w:t xml:space="preserve">  </w:t>
      </w:r>
      <w:r w:rsidRPr="00055372">
        <w:rPr>
          <w:rFonts w:cstheme="minorHAnsi"/>
          <w:color w:val="FF0000"/>
        </w:rPr>
        <w:t xml:space="preserve">Stat Med. 2020 Jan 30. </w:t>
      </w:r>
      <w:proofErr w:type="spellStart"/>
      <w:proofErr w:type="gramStart"/>
      <w:r w:rsidRPr="00055372">
        <w:rPr>
          <w:rFonts w:cstheme="minorHAnsi"/>
          <w:color w:val="FF0000"/>
        </w:rPr>
        <w:t>doi</w:t>
      </w:r>
      <w:proofErr w:type="spellEnd"/>
      <w:proofErr w:type="gramEnd"/>
      <w:r w:rsidRPr="00055372">
        <w:rPr>
          <w:rFonts w:cstheme="minorHAnsi"/>
          <w:color w:val="FF0000"/>
        </w:rPr>
        <w:t xml:space="preserve">: 10.1002/sim.8482. </w:t>
      </w:r>
      <w:proofErr w:type="spellStart"/>
      <w:proofErr w:type="gramStart"/>
      <w:r w:rsidRPr="00055372">
        <w:rPr>
          <w:rFonts w:cstheme="minorHAnsi"/>
          <w:color w:val="FF0000"/>
        </w:rPr>
        <w:t>doi</w:t>
      </w:r>
      <w:proofErr w:type="spellEnd"/>
      <w:proofErr w:type="gramEnd"/>
      <w:r w:rsidRPr="00055372">
        <w:rPr>
          <w:rFonts w:cstheme="minorHAnsi"/>
          <w:color w:val="FF0000"/>
        </w:rPr>
        <w:t>: 10.1002/sim.8482. [</w:t>
      </w:r>
      <w:proofErr w:type="spellStart"/>
      <w:r w:rsidRPr="00055372">
        <w:rPr>
          <w:rFonts w:cstheme="minorHAnsi"/>
          <w:color w:val="FF0000"/>
        </w:rPr>
        <w:t>Epub</w:t>
      </w:r>
      <w:proofErr w:type="spellEnd"/>
      <w:r w:rsidRPr="00055372">
        <w:rPr>
          <w:rFonts w:cstheme="minorHAnsi"/>
          <w:color w:val="FF0000"/>
        </w:rPr>
        <w:t xml:space="preserve"> ahead of print]</w:t>
      </w:r>
    </w:p>
    <w:p w14:paraId="35D45523" w14:textId="77777777" w:rsidR="006A5DA4" w:rsidRPr="00055372" w:rsidRDefault="006A5DA4" w:rsidP="00552F6A">
      <w:pPr>
        <w:pStyle w:val="NoSpacing"/>
        <w:ind w:left="720"/>
        <w:rPr>
          <w:rFonts w:cstheme="minorHAnsi"/>
          <w:color w:val="FF0000"/>
        </w:rPr>
      </w:pPr>
    </w:p>
    <w:p w14:paraId="629EEC50" w14:textId="40772507" w:rsidR="00552F6A" w:rsidRPr="00055372" w:rsidRDefault="00552F6A" w:rsidP="00552F6A">
      <w:pPr>
        <w:pStyle w:val="NoSpacing"/>
        <w:ind w:left="720"/>
        <w:rPr>
          <w:rFonts w:cstheme="minorHAnsi"/>
          <w:color w:val="FF0000"/>
        </w:rPr>
      </w:pPr>
      <w:r w:rsidRPr="00055372">
        <w:rPr>
          <w:rFonts w:cstheme="minorHAnsi"/>
          <w:color w:val="FF0000"/>
        </w:rPr>
        <w:t xml:space="preserve">Profiling analysis aims to evaluate health care providers, such as hospitals, nursing homes, or dialysis facilities, with respect to a patient outcome. Previous profiling methods have considered binary outcomes, such as 30-day hospital readmission or mortality. For the unique population of dialysis patients, regular blood works are required to evaluate effectiveness of treatment and avoid adverse events, including dialysis inadequacy, imbalance mineral levels, and anemia among others. For example, anemic events (when hemoglobin levels exceed normative range) are recurrent and common for patients on dialysis. Thus, we propose high-dimensional Poisson and negative binomial regression models for rate/count outcomes and introduce a standardized event ratio measure to compare the event rate at a specific facility relative to a chosen normative standard, typically defined as an "average" national rate across all facilities. Our proposed estimation and inference procedures overcome the challenge of high-dimensional parameters for thousands of dialysis facilities. Also, we investigate how </w:t>
      </w:r>
      <w:proofErr w:type="spellStart"/>
      <w:r w:rsidRPr="00055372">
        <w:rPr>
          <w:rFonts w:cstheme="minorHAnsi"/>
          <w:color w:val="FF0000"/>
        </w:rPr>
        <w:t>overdispersion</w:t>
      </w:r>
      <w:proofErr w:type="spellEnd"/>
      <w:r w:rsidRPr="00055372">
        <w:rPr>
          <w:rFonts w:cstheme="minorHAnsi"/>
          <w:color w:val="FF0000"/>
        </w:rPr>
        <w:t xml:space="preserve"> affects inference in the context of profiling analysis. The proposed methods are illustrated with profiling dialysis facilities for recurrent anemia events.</w:t>
      </w:r>
    </w:p>
    <w:p w14:paraId="05DC9860" w14:textId="77777777" w:rsidR="00552F6A" w:rsidRPr="00055372" w:rsidRDefault="00552F6A" w:rsidP="00552F6A">
      <w:pPr>
        <w:pStyle w:val="NoSpacing"/>
        <w:rPr>
          <w:rFonts w:cstheme="minorHAnsi"/>
          <w:color w:val="FF0000"/>
        </w:rPr>
      </w:pPr>
    </w:p>
    <w:p w14:paraId="7ACE5025" w14:textId="77777777" w:rsidR="00552F6A" w:rsidRPr="00055372" w:rsidRDefault="00552F6A" w:rsidP="00552F6A">
      <w:pPr>
        <w:pStyle w:val="NoSpacing"/>
        <w:rPr>
          <w:rFonts w:cstheme="minorHAnsi"/>
          <w:color w:val="FF0000"/>
        </w:rPr>
      </w:pPr>
    </w:p>
    <w:p w14:paraId="57E5A143" w14:textId="77777777" w:rsidR="00552F6A" w:rsidRPr="00055372" w:rsidRDefault="00552F6A" w:rsidP="00552F6A">
      <w:pPr>
        <w:pStyle w:val="NoSpacing"/>
        <w:rPr>
          <w:rFonts w:cstheme="minorHAnsi"/>
          <w:color w:val="FF0000"/>
        </w:rPr>
      </w:pPr>
      <w:r w:rsidRPr="00055372">
        <w:rPr>
          <w:rFonts w:cstheme="minorHAnsi"/>
          <w:color w:val="FF0000"/>
        </w:rPr>
        <w:t xml:space="preserve">Estes JP, Nguyen DV, Chen Y, Dalrymple LS, Rhee CM, </w:t>
      </w:r>
      <w:proofErr w:type="spellStart"/>
      <w:r w:rsidRPr="00055372">
        <w:rPr>
          <w:rFonts w:cstheme="minorHAnsi"/>
          <w:color w:val="FF0000"/>
        </w:rPr>
        <w:t>Kalantar-Zadeh</w:t>
      </w:r>
      <w:proofErr w:type="spellEnd"/>
      <w:r w:rsidRPr="00055372">
        <w:rPr>
          <w:rFonts w:cstheme="minorHAnsi"/>
          <w:color w:val="FF0000"/>
        </w:rPr>
        <w:t xml:space="preserve"> K, </w:t>
      </w:r>
      <w:proofErr w:type="spellStart"/>
      <w:r w:rsidRPr="00055372">
        <w:rPr>
          <w:rFonts w:cstheme="minorHAnsi"/>
          <w:color w:val="FF0000"/>
        </w:rPr>
        <w:t>Şentürk</w:t>
      </w:r>
      <w:proofErr w:type="spellEnd"/>
      <w:r w:rsidRPr="00055372">
        <w:rPr>
          <w:rFonts w:cstheme="minorHAnsi"/>
          <w:color w:val="FF0000"/>
        </w:rPr>
        <w:t xml:space="preserve"> D.</w:t>
      </w:r>
    </w:p>
    <w:p w14:paraId="1F687111" w14:textId="77777777" w:rsidR="00552F6A" w:rsidRPr="00055372" w:rsidRDefault="00552F6A" w:rsidP="00552F6A">
      <w:pPr>
        <w:pStyle w:val="NoSpacing"/>
        <w:rPr>
          <w:rFonts w:cstheme="minorHAnsi"/>
          <w:color w:val="FF0000"/>
        </w:rPr>
      </w:pPr>
      <w:r w:rsidRPr="00055372">
        <w:rPr>
          <w:rFonts w:cstheme="minorHAnsi"/>
          <w:color w:val="FF0000"/>
        </w:rPr>
        <w:t xml:space="preserve">Time-dynamic profiling with application to hospital readmission among patients on dialysis. </w:t>
      </w:r>
    </w:p>
    <w:p w14:paraId="04C657F8" w14:textId="77777777" w:rsidR="00552F6A" w:rsidRPr="00055372" w:rsidRDefault="00552F6A" w:rsidP="00552F6A">
      <w:pPr>
        <w:pStyle w:val="NoSpacing"/>
        <w:rPr>
          <w:rFonts w:cstheme="minorHAnsi"/>
          <w:color w:val="FF0000"/>
        </w:rPr>
      </w:pPr>
      <w:r w:rsidRPr="00055372">
        <w:rPr>
          <w:rFonts w:cstheme="minorHAnsi"/>
          <w:color w:val="FF0000"/>
        </w:rPr>
        <w:t>Biometrics. 2018 Dec</w:t>
      </w:r>
      <w:proofErr w:type="gramStart"/>
      <w:r w:rsidRPr="00055372">
        <w:rPr>
          <w:rFonts w:cstheme="minorHAnsi"/>
          <w:color w:val="FF0000"/>
        </w:rPr>
        <w:t>;74</w:t>
      </w:r>
      <w:proofErr w:type="gramEnd"/>
      <w:r w:rsidRPr="00055372">
        <w:rPr>
          <w:rFonts w:cstheme="minorHAnsi"/>
          <w:color w:val="FF0000"/>
        </w:rPr>
        <w:t xml:space="preserve">(4):1383-1394. </w:t>
      </w:r>
      <w:proofErr w:type="spellStart"/>
      <w:proofErr w:type="gramStart"/>
      <w:r w:rsidRPr="00055372">
        <w:rPr>
          <w:rFonts w:cstheme="minorHAnsi"/>
          <w:color w:val="FF0000"/>
        </w:rPr>
        <w:t>doi</w:t>
      </w:r>
      <w:proofErr w:type="spellEnd"/>
      <w:proofErr w:type="gramEnd"/>
      <w:r w:rsidRPr="00055372">
        <w:rPr>
          <w:rFonts w:cstheme="minorHAnsi"/>
          <w:color w:val="FF0000"/>
        </w:rPr>
        <w:t xml:space="preserve">: 10.1111/biom.12908. </w:t>
      </w:r>
      <w:proofErr w:type="spellStart"/>
      <w:r w:rsidRPr="00055372">
        <w:rPr>
          <w:rFonts w:cstheme="minorHAnsi"/>
          <w:color w:val="FF0000"/>
        </w:rPr>
        <w:t>Epub</w:t>
      </w:r>
      <w:proofErr w:type="spellEnd"/>
      <w:r w:rsidRPr="00055372">
        <w:rPr>
          <w:rFonts w:cstheme="minorHAnsi"/>
          <w:color w:val="FF0000"/>
        </w:rPr>
        <w:t xml:space="preserve"> 2018 Jun 5.</w:t>
      </w:r>
    </w:p>
    <w:p w14:paraId="2FBEF5C5" w14:textId="77777777" w:rsidR="00552F6A" w:rsidRPr="00055372" w:rsidRDefault="00552F6A" w:rsidP="00552F6A">
      <w:pPr>
        <w:pStyle w:val="NoSpacing"/>
        <w:ind w:left="720"/>
        <w:rPr>
          <w:rFonts w:cstheme="minorHAnsi"/>
          <w:color w:val="FF0000"/>
        </w:rPr>
      </w:pPr>
    </w:p>
    <w:p w14:paraId="4BE74FB2" w14:textId="77777777" w:rsidR="00552F6A" w:rsidRPr="00055372" w:rsidRDefault="00552F6A" w:rsidP="00552F6A">
      <w:pPr>
        <w:pStyle w:val="NoSpacing"/>
        <w:ind w:left="720"/>
        <w:rPr>
          <w:rFonts w:cstheme="minorHAnsi"/>
          <w:color w:val="FF0000"/>
        </w:rPr>
      </w:pPr>
      <w:r w:rsidRPr="00055372">
        <w:rPr>
          <w:rFonts w:cstheme="minorHAnsi"/>
          <w:color w:val="FF0000"/>
        </w:rPr>
        <w:t xml:space="preserve">Standard profiling analysis aims to evaluate medical providers, such as hospitals, nursing homes, or dialysis facilities, with respect to a patient outcome. The outcome, for instance, may be mortality, medical complications, or 30-day (unplanned) hospital readmission. Profiling analysis involves regression modeling of a patient outcome, adjusting for patient health status at baseline, and comparing each provider's outcome rate (e.g., 30-day readmission rate) to a normative standard (e.g., national "average"). Profiling methods exist mostly for </w:t>
      </w:r>
      <w:proofErr w:type="spellStart"/>
      <w:r w:rsidRPr="00055372">
        <w:rPr>
          <w:rFonts w:cstheme="minorHAnsi"/>
          <w:color w:val="FF0000"/>
        </w:rPr>
        <w:t>non time</w:t>
      </w:r>
      <w:proofErr w:type="spellEnd"/>
      <w:r w:rsidRPr="00055372">
        <w:rPr>
          <w:rFonts w:cstheme="minorHAnsi"/>
          <w:color w:val="FF0000"/>
        </w:rPr>
        <w:t>-varying patient outcomes. However, for patients on dialysis, a unique population which requires continuous medical care, methodologies to monitor patient outcomes continuously over time are particularly relevant. Thus, we introduce a novel time-dynamic profiling (TDP) approach to assess the time-varying 30-day readmission rate. TDP is used to estimate, for the first time, the risk-standardized time-dynamic 30-day hospital readmission rate, throughout the time period that patients are on dialysis. We develop the framework for TDP by introducing the standardized dynamic readmission ratio as a function of time and a multilevel varying coefficient model with facility-specific time-varying effects. We propose estimation and inference procedures tailored to the problem of TDP and to overcome the challenge of high-dimensional parameters when examining thousands of dialysis facilities.</w:t>
      </w:r>
    </w:p>
    <w:p w14:paraId="03E9444C" w14:textId="77777777" w:rsidR="00552F6A" w:rsidRPr="00055372" w:rsidRDefault="00552F6A" w:rsidP="00552F6A">
      <w:pPr>
        <w:pStyle w:val="NoSpacing"/>
        <w:rPr>
          <w:rFonts w:cstheme="minorHAnsi"/>
          <w:color w:val="FF0000"/>
        </w:rPr>
      </w:pPr>
    </w:p>
    <w:p w14:paraId="26EDC8EA" w14:textId="77777777" w:rsidR="00552F6A" w:rsidRPr="00055372" w:rsidRDefault="00552F6A" w:rsidP="00552F6A">
      <w:pPr>
        <w:pStyle w:val="NoSpacing"/>
        <w:rPr>
          <w:rFonts w:cstheme="minorHAnsi"/>
          <w:color w:val="FF0000"/>
        </w:rPr>
      </w:pPr>
    </w:p>
    <w:p w14:paraId="0B41806B" w14:textId="77777777" w:rsidR="00552F6A" w:rsidRPr="00055372" w:rsidRDefault="00552F6A" w:rsidP="00552F6A">
      <w:pPr>
        <w:pStyle w:val="NoSpacing"/>
        <w:rPr>
          <w:rFonts w:cstheme="minorHAnsi"/>
          <w:color w:val="FF0000"/>
        </w:rPr>
      </w:pPr>
      <w:proofErr w:type="spellStart"/>
      <w:r w:rsidRPr="00055372">
        <w:rPr>
          <w:rFonts w:cstheme="minorHAnsi"/>
          <w:color w:val="FF0000"/>
        </w:rPr>
        <w:t>Flythe</w:t>
      </w:r>
      <w:proofErr w:type="spellEnd"/>
      <w:r w:rsidRPr="00055372">
        <w:rPr>
          <w:rFonts w:cstheme="minorHAnsi"/>
          <w:color w:val="FF0000"/>
        </w:rPr>
        <w:t xml:space="preserve"> JE, Hilbert J, </w:t>
      </w:r>
      <w:proofErr w:type="spellStart"/>
      <w:r w:rsidRPr="00055372">
        <w:rPr>
          <w:rFonts w:cstheme="minorHAnsi"/>
          <w:color w:val="FF0000"/>
        </w:rPr>
        <w:t>Kshirsagar</w:t>
      </w:r>
      <w:proofErr w:type="spellEnd"/>
      <w:r w:rsidRPr="00055372">
        <w:rPr>
          <w:rFonts w:cstheme="minorHAnsi"/>
          <w:color w:val="FF0000"/>
        </w:rPr>
        <w:t xml:space="preserve"> AV, Gilet CA. Psychosocial Factors and 30-Day Hospital Readmission among Individuals Receiving Maintenance Dialysis: A Prospective Study.</w:t>
      </w:r>
      <w:r w:rsidRPr="00055372">
        <w:rPr>
          <w:rFonts w:cstheme="minorHAnsi"/>
          <w:b/>
          <w:color w:val="FF0000"/>
        </w:rPr>
        <w:t xml:space="preserve">  </w:t>
      </w:r>
      <w:r w:rsidRPr="00055372">
        <w:rPr>
          <w:rFonts w:cstheme="minorHAnsi"/>
          <w:color w:val="FF0000"/>
        </w:rPr>
        <w:t xml:space="preserve">Am J </w:t>
      </w:r>
      <w:proofErr w:type="spellStart"/>
      <w:r w:rsidRPr="00055372">
        <w:rPr>
          <w:rFonts w:cstheme="minorHAnsi"/>
          <w:color w:val="FF0000"/>
        </w:rPr>
        <w:t>Nephrol</w:t>
      </w:r>
      <w:proofErr w:type="spellEnd"/>
      <w:r w:rsidRPr="00055372">
        <w:rPr>
          <w:rFonts w:cstheme="minorHAnsi"/>
          <w:color w:val="FF0000"/>
        </w:rPr>
        <w:t>. 2017</w:t>
      </w:r>
      <w:proofErr w:type="gramStart"/>
      <w:r w:rsidRPr="00055372">
        <w:rPr>
          <w:rFonts w:cstheme="minorHAnsi"/>
          <w:color w:val="FF0000"/>
        </w:rPr>
        <w:t>;45</w:t>
      </w:r>
      <w:proofErr w:type="gramEnd"/>
      <w:r w:rsidRPr="00055372">
        <w:rPr>
          <w:rFonts w:cstheme="minorHAnsi"/>
          <w:color w:val="FF0000"/>
        </w:rPr>
        <w:t xml:space="preserve">(5):400-408. </w:t>
      </w:r>
      <w:proofErr w:type="spellStart"/>
      <w:proofErr w:type="gramStart"/>
      <w:r w:rsidRPr="00055372">
        <w:rPr>
          <w:rFonts w:cstheme="minorHAnsi"/>
          <w:color w:val="FF0000"/>
        </w:rPr>
        <w:t>doi</w:t>
      </w:r>
      <w:proofErr w:type="spellEnd"/>
      <w:proofErr w:type="gramEnd"/>
      <w:r w:rsidRPr="00055372">
        <w:rPr>
          <w:rFonts w:cstheme="minorHAnsi"/>
          <w:color w:val="FF0000"/>
        </w:rPr>
        <w:t xml:space="preserve">: 10.1159/000470917. </w:t>
      </w:r>
      <w:proofErr w:type="spellStart"/>
      <w:r w:rsidRPr="00055372">
        <w:rPr>
          <w:rFonts w:cstheme="minorHAnsi"/>
          <w:color w:val="FF0000"/>
        </w:rPr>
        <w:t>Epub</w:t>
      </w:r>
      <w:proofErr w:type="spellEnd"/>
      <w:r w:rsidRPr="00055372">
        <w:rPr>
          <w:rFonts w:cstheme="minorHAnsi"/>
          <w:color w:val="FF0000"/>
        </w:rPr>
        <w:t xml:space="preserve"> 2017 Apr 14.</w:t>
      </w:r>
    </w:p>
    <w:p w14:paraId="44062883" w14:textId="77777777" w:rsidR="006A5DA4" w:rsidRPr="00055372" w:rsidRDefault="006A5DA4" w:rsidP="00552F6A">
      <w:pPr>
        <w:pStyle w:val="NoSpacing"/>
        <w:ind w:left="720"/>
        <w:rPr>
          <w:rFonts w:cstheme="minorHAnsi"/>
          <w:color w:val="FF0000"/>
        </w:rPr>
      </w:pPr>
    </w:p>
    <w:p w14:paraId="6AE84051" w14:textId="63FB8ABC" w:rsidR="00552F6A" w:rsidRPr="00055372" w:rsidRDefault="00552F6A" w:rsidP="00552F6A">
      <w:pPr>
        <w:pStyle w:val="NoSpacing"/>
        <w:ind w:left="720"/>
        <w:rPr>
          <w:rFonts w:cstheme="minorHAnsi"/>
          <w:color w:val="FF0000"/>
        </w:rPr>
      </w:pPr>
      <w:r w:rsidRPr="00055372">
        <w:rPr>
          <w:rFonts w:cstheme="minorHAnsi"/>
          <w:color w:val="FF0000"/>
        </w:rPr>
        <w:t>BACKGROUND: Thirty-day hospital readmissions are common among maintenance dialysis patients. Prior studies have evaluated easily measurable readmission risk factors such as comorbid conditions, laboratory results, and hospital discharge day. We undertook this prospective study to investigate the associations between hospital-assessed depression, health literacy, social support, and self-rated health (separately) and 30-day hospital readmission among dialysis patients.</w:t>
      </w:r>
    </w:p>
    <w:p w14:paraId="6AF84D26" w14:textId="77777777" w:rsidR="00552F6A" w:rsidRPr="00055372" w:rsidRDefault="00552F6A" w:rsidP="00552F6A">
      <w:pPr>
        <w:pStyle w:val="NoSpacing"/>
        <w:ind w:left="720"/>
        <w:rPr>
          <w:rFonts w:cstheme="minorHAnsi"/>
          <w:color w:val="FF0000"/>
        </w:rPr>
      </w:pPr>
      <w:r w:rsidRPr="00055372">
        <w:rPr>
          <w:rFonts w:cstheme="minorHAnsi"/>
          <w:color w:val="FF0000"/>
        </w:rPr>
        <w:t>METHODS: Participants were recruited from the University of North Carolina Hospitals, 2014-2016. Validated depression, health literacy, social support, and self-rated health screening instruments were administered during index hospitalizations. Multivariable logistic regression models with 30-day readmission as the dependent outcome were used to examine readmission risk factors.</w:t>
      </w:r>
    </w:p>
    <w:p w14:paraId="52B49008" w14:textId="77777777" w:rsidR="00552F6A" w:rsidRPr="00055372" w:rsidRDefault="00552F6A" w:rsidP="00552F6A">
      <w:pPr>
        <w:pStyle w:val="NoSpacing"/>
        <w:ind w:left="720"/>
        <w:rPr>
          <w:rFonts w:cstheme="minorHAnsi"/>
          <w:color w:val="FF0000"/>
        </w:rPr>
      </w:pPr>
      <w:r w:rsidRPr="00055372">
        <w:rPr>
          <w:rFonts w:cstheme="minorHAnsi"/>
          <w:color w:val="FF0000"/>
        </w:rPr>
        <w:t>RESULTS: Of the 154 participants, 58 (37.7%) had a 30-day hospital readmission. In unadjusted analyses, individuals with positive screening for depression, lower health literacy, and poorer social support were more likely to have a 30-day readmission (vs. negative screening). Positive depression screening and poorer social support remained significantly associated with 30-day readmission in models adjusted for race, heart failure, admitting service, weekend discharge day, and serum albumin: adjusted OR (95% CI) 2.33 (1.02-5.15) for positive depressive symptoms and 2.57 (1.10-5.91) for poorer social support. The area under the receiver operating characteristic curve (AUC) of the multivariable model adjusted for social support status was significantly greater than the AUC of the multivariable model without social support status (test for equality; p value = 0.04).</w:t>
      </w:r>
    </w:p>
    <w:p w14:paraId="74066C07" w14:textId="77777777" w:rsidR="00552F6A" w:rsidRPr="00055372" w:rsidRDefault="00552F6A" w:rsidP="00552F6A">
      <w:pPr>
        <w:pStyle w:val="NoSpacing"/>
        <w:ind w:left="720"/>
        <w:rPr>
          <w:rFonts w:cstheme="minorHAnsi"/>
          <w:color w:val="FF0000"/>
        </w:rPr>
      </w:pPr>
      <w:r w:rsidRPr="00055372">
        <w:rPr>
          <w:rFonts w:cstheme="minorHAnsi"/>
          <w:color w:val="FF0000"/>
        </w:rPr>
        <w:t>CONCLUSION: Poor social support and depressive symptoms identified during hospitalizations may represent targetable readmission risk factors among dialysis patients. Our findings suggest that hospital-based assessments of select psychosocial factors may improve readmission risk prediction.</w:t>
      </w:r>
    </w:p>
    <w:p w14:paraId="356B42AD" w14:textId="77777777" w:rsidR="00552F6A" w:rsidRPr="00055372" w:rsidRDefault="00552F6A" w:rsidP="00552F6A">
      <w:pPr>
        <w:pStyle w:val="NoSpacing"/>
        <w:rPr>
          <w:rFonts w:cstheme="minorHAnsi"/>
          <w:color w:val="FF0000"/>
        </w:rPr>
      </w:pPr>
    </w:p>
    <w:p w14:paraId="0D5FE914" w14:textId="77777777" w:rsidR="00552F6A" w:rsidRPr="00055372" w:rsidRDefault="00552F6A" w:rsidP="00552F6A">
      <w:pPr>
        <w:pStyle w:val="NoSpacing"/>
        <w:rPr>
          <w:rFonts w:cstheme="minorHAnsi"/>
          <w:color w:val="FF0000"/>
        </w:rPr>
      </w:pPr>
    </w:p>
    <w:p w14:paraId="337D6C59" w14:textId="77777777" w:rsidR="00552F6A" w:rsidRPr="00055372" w:rsidRDefault="00552F6A" w:rsidP="00552F6A">
      <w:pPr>
        <w:pStyle w:val="NoSpacing"/>
        <w:rPr>
          <w:rFonts w:cstheme="minorHAnsi"/>
          <w:b/>
          <w:color w:val="FF0000"/>
        </w:rPr>
      </w:pPr>
      <w:proofErr w:type="spellStart"/>
      <w:r w:rsidRPr="00055372">
        <w:rPr>
          <w:rFonts w:cstheme="minorHAnsi"/>
          <w:color w:val="FF0000"/>
        </w:rPr>
        <w:t>Flythe</w:t>
      </w:r>
      <w:proofErr w:type="spellEnd"/>
      <w:r w:rsidRPr="00055372">
        <w:rPr>
          <w:rFonts w:cstheme="minorHAnsi"/>
          <w:color w:val="FF0000"/>
        </w:rPr>
        <w:t xml:space="preserve"> JE, </w:t>
      </w:r>
      <w:proofErr w:type="spellStart"/>
      <w:r w:rsidRPr="00055372">
        <w:rPr>
          <w:rFonts w:cstheme="minorHAnsi"/>
          <w:color w:val="FF0000"/>
        </w:rPr>
        <w:t>Katsanos</w:t>
      </w:r>
      <w:proofErr w:type="spellEnd"/>
      <w:r w:rsidRPr="00055372">
        <w:rPr>
          <w:rFonts w:cstheme="minorHAnsi"/>
          <w:color w:val="FF0000"/>
        </w:rPr>
        <w:t xml:space="preserve"> SL, Hu Y, </w:t>
      </w:r>
      <w:proofErr w:type="spellStart"/>
      <w:r w:rsidRPr="00055372">
        <w:rPr>
          <w:rFonts w:cstheme="minorHAnsi"/>
          <w:color w:val="FF0000"/>
        </w:rPr>
        <w:t>Kshirsagar</w:t>
      </w:r>
      <w:proofErr w:type="spellEnd"/>
      <w:r w:rsidRPr="00055372">
        <w:rPr>
          <w:rFonts w:cstheme="minorHAnsi"/>
          <w:color w:val="FF0000"/>
        </w:rPr>
        <w:t xml:space="preserve"> AV, Falk RJ, Moore CR.</w:t>
      </w:r>
      <w:r w:rsidRPr="00055372">
        <w:rPr>
          <w:rFonts w:cstheme="minorHAnsi"/>
          <w:b/>
          <w:color w:val="FF0000"/>
        </w:rPr>
        <w:t xml:space="preserve"> </w:t>
      </w:r>
      <w:r w:rsidRPr="00055372">
        <w:rPr>
          <w:rFonts w:cstheme="minorHAnsi"/>
          <w:color w:val="FF0000"/>
        </w:rPr>
        <w:t>Predictors of 30-Day Hospital Readmission among Maintenance Hemodialysis Patients: A Hospital's Perspective.</w:t>
      </w:r>
    </w:p>
    <w:p w14:paraId="6DB26221" w14:textId="77777777" w:rsidR="00552F6A" w:rsidRPr="00055372" w:rsidRDefault="00552F6A" w:rsidP="00552F6A">
      <w:pPr>
        <w:pStyle w:val="NoSpacing"/>
        <w:rPr>
          <w:rFonts w:cstheme="minorHAnsi"/>
          <w:color w:val="FF0000"/>
        </w:rPr>
      </w:pPr>
      <w:proofErr w:type="spellStart"/>
      <w:r w:rsidRPr="00055372">
        <w:rPr>
          <w:rFonts w:cstheme="minorHAnsi"/>
          <w:color w:val="FF0000"/>
        </w:rPr>
        <w:t>Clin</w:t>
      </w:r>
      <w:proofErr w:type="spellEnd"/>
      <w:r w:rsidRPr="00055372">
        <w:rPr>
          <w:rFonts w:cstheme="minorHAnsi"/>
          <w:color w:val="FF0000"/>
        </w:rPr>
        <w:t xml:space="preserve"> J Am </w:t>
      </w:r>
      <w:proofErr w:type="spellStart"/>
      <w:r w:rsidRPr="00055372">
        <w:rPr>
          <w:rFonts w:cstheme="minorHAnsi"/>
          <w:color w:val="FF0000"/>
        </w:rPr>
        <w:t>Soc</w:t>
      </w:r>
      <w:proofErr w:type="spellEnd"/>
      <w:r w:rsidRPr="00055372">
        <w:rPr>
          <w:rFonts w:cstheme="minorHAnsi"/>
          <w:color w:val="FF0000"/>
        </w:rPr>
        <w:t xml:space="preserve"> </w:t>
      </w:r>
      <w:proofErr w:type="spellStart"/>
      <w:r w:rsidRPr="00055372">
        <w:rPr>
          <w:rFonts w:cstheme="minorHAnsi"/>
          <w:color w:val="FF0000"/>
        </w:rPr>
        <w:t>Nephrol</w:t>
      </w:r>
      <w:proofErr w:type="spellEnd"/>
      <w:r w:rsidRPr="00055372">
        <w:rPr>
          <w:rFonts w:cstheme="minorHAnsi"/>
          <w:color w:val="FF0000"/>
        </w:rPr>
        <w:t>. 2016 Jun 6</w:t>
      </w:r>
      <w:proofErr w:type="gramStart"/>
      <w:r w:rsidRPr="00055372">
        <w:rPr>
          <w:rFonts w:cstheme="minorHAnsi"/>
          <w:color w:val="FF0000"/>
        </w:rPr>
        <w:t>;11</w:t>
      </w:r>
      <w:proofErr w:type="gramEnd"/>
      <w:r w:rsidRPr="00055372">
        <w:rPr>
          <w:rFonts w:cstheme="minorHAnsi"/>
          <w:color w:val="FF0000"/>
        </w:rPr>
        <w:t xml:space="preserve">(6):1005-14. </w:t>
      </w:r>
      <w:proofErr w:type="spellStart"/>
      <w:proofErr w:type="gramStart"/>
      <w:r w:rsidRPr="00055372">
        <w:rPr>
          <w:rFonts w:cstheme="minorHAnsi"/>
          <w:color w:val="FF0000"/>
        </w:rPr>
        <w:t>doi</w:t>
      </w:r>
      <w:proofErr w:type="spellEnd"/>
      <w:proofErr w:type="gramEnd"/>
      <w:r w:rsidRPr="00055372">
        <w:rPr>
          <w:rFonts w:cstheme="minorHAnsi"/>
          <w:color w:val="FF0000"/>
        </w:rPr>
        <w:t xml:space="preserve">: 10.2215/CJN.11611115. </w:t>
      </w:r>
      <w:proofErr w:type="spellStart"/>
      <w:r w:rsidRPr="00055372">
        <w:rPr>
          <w:rFonts w:cstheme="minorHAnsi"/>
          <w:color w:val="FF0000"/>
        </w:rPr>
        <w:t>Epub</w:t>
      </w:r>
      <w:proofErr w:type="spellEnd"/>
      <w:r w:rsidRPr="00055372">
        <w:rPr>
          <w:rFonts w:cstheme="minorHAnsi"/>
          <w:color w:val="FF0000"/>
        </w:rPr>
        <w:t xml:space="preserve"> 2016 May 5.</w:t>
      </w:r>
    </w:p>
    <w:p w14:paraId="02D0AEAA" w14:textId="77777777" w:rsidR="006A5DA4" w:rsidRPr="00055372" w:rsidRDefault="006A5DA4" w:rsidP="00552F6A">
      <w:pPr>
        <w:pStyle w:val="NoSpacing"/>
        <w:ind w:left="720"/>
        <w:rPr>
          <w:rFonts w:cstheme="minorHAnsi"/>
          <w:color w:val="FF0000"/>
        </w:rPr>
      </w:pPr>
    </w:p>
    <w:p w14:paraId="6F6B76FC" w14:textId="71CA8EAE" w:rsidR="00552F6A" w:rsidRPr="00055372" w:rsidRDefault="00552F6A" w:rsidP="00552F6A">
      <w:pPr>
        <w:pStyle w:val="NoSpacing"/>
        <w:ind w:left="720"/>
        <w:rPr>
          <w:rFonts w:cstheme="minorHAnsi"/>
          <w:color w:val="FF0000"/>
        </w:rPr>
      </w:pPr>
      <w:r w:rsidRPr="00055372">
        <w:rPr>
          <w:rFonts w:cstheme="minorHAnsi"/>
          <w:color w:val="FF0000"/>
        </w:rPr>
        <w:t>BACKGROUND AND OBJECTIVES: Over 35% of patients on maintenance dialysis are readmitted to the hospital within 30 days of hospital discharge. Outpatient dialysis facilities often assume responsibility for readmission prevention. Hospital care and discharge practices may increase readmission risk. We undertook this study to elucidate risk factors identifiable from hospital-derived data for 30-day readmission among patients on hemodialysis.</w:t>
      </w:r>
    </w:p>
    <w:p w14:paraId="08C08A13" w14:textId="77777777" w:rsidR="00552F6A" w:rsidRPr="00055372" w:rsidRDefault="00552F6A" w:rsidP="00552F6A">
      <w:pPr>
        <w:pStyle w:val="NoSpacing"/>
        <w:ind w:left="720"/>
        <w:rPr>
          <w:rFonts w:cstheme="minorHAnsi"/>
          <w:color w:val="FF0000"/>
        </w:rPr>
      </w:pPr>
      <w:r w:rsidRPr="00055372">
        <w:rPr>
          <w:rFonts w:cstheme="minorHAnsi"/>
          <w:color w:val="FF0000"/>
        </w:rPr>
        <w:t>DESIGN, SETTING, PARTICIPANTS, &amp; MEASUREMENTS: Data were taken from patients on maintenance hemodialysis discharged from University of North Carolina Hospitals between May of 2008 and June of 2013 who received in-patient hemodialysis during their index hospitalizations. Multivariable logistic regression models with 30-day readmission as the dependent outcome were used to identify readmission risk factors. Models considered variables available at hospital admission and discharge separately.</w:t>
      </w:r>
    </w:p>
    <w:p w14:paraId="5D7DBD5D" w14:textId="77777777" w:rsidR="00552F6A" w:rsidRPr="00055372" w:rsidRDefault="00552F6A" w:rsidP="00552F6A">
      <w:pPr>
        <w:pStyle w:val="NoSpacing"/>
        <w:ind w:left="720"/>
        <w:rPr>
          <w:rFonts w:cstheme="minorHAnsi"/>
          <w:color w:val="FF0000"/>
        </w:rPr>
      </w:pPr>
      <w:r w:rsidRPr="00055372">
        <w:rPr>
          <w:rFonts w:cstheme="minorHAnsi"/>
          <w:color w:val="FF0000"/>
        </w:rPr>
        <w:t xml:space="preserve">RESULTS: Among 349 patients, 112 (32.1%) had a 30-day hospital readmission. The discharge (versus admission) model was more predictive of 30-day readmission. In the discharge model, malignancy comorbid condition (odds ratio [OR], 2.08; 95% confidence interval [95% CI], 1.04 to 3.11), three or more hospitalizations in the prior year (OR, 1.97; 95% CI, 1.06 to 3.64), ≥10 outpatient medications at hospital admission (OR, 1.69; 95% CI, 1.00 to 2.88), catheter vascular access (OR, 1.82; 95% CI, 1.01 to 3.65), outpatient dialysis at a </w:t>
      </w:r>
      <w:proofErr w:type="spellStart"/>
      <w:r w:rsidRPr="00055372">
        <w:rPr>
          <w:rFonts w:cstheme="minorHAnsi"/>
          <w:color w:val="FF0000"/>
        </w:rPr>
        <w:t>nonuniversity</w:t>
      </w:r>
      <w:proofErr w:type="spellEnd"/>
      <w:r w:rsidRPr="00055372">
        <w:rPr>
          <w:rFonts w:cstheme="minorHAnsi"/>
          <w:color w:val="FF0000"/>
        </w:rPr>
        <w:t>-affiliated dialysis facility (OR, 3.59; 95% CI, 2.03 to 6.36), intradialytic hypotension (OR, 3.10; 95% CI, 1.45 to 6.61), weekend discharge day (OR, 1.82; 95% CI, 1.01 to 3.31), and serum albumin &lt;3.3 g/dl (OR, 4.28; 95% CI, 2.37 to 7.73) were associated with higher readmission odds. A decrease in prescribed medications from admission to discharge (OR, 0.20; 95% CI, 0.08 to 0.51) was associated with lower readmission odds. Findings were robust across different model-building approaches.</w:t>
      </w:r>
    </w:p>
    <w:p w14:paraId="3BD6770C" w14:textId="77777777" w:rsidR="00552F6A" w:rsidRPr="00055372" w:rsidRDefault="00552F6A" w:rsidP="00552F6A">
      <w:pPr>
        <w:pStyle w:val="NoSpacing"/>
        <w:ind w:left="720"/>
        <w:rPr>
          <w:rFonts w:cstheme="minorHAnsi"/>
          <w:color w:val="FF0000"/>
        </w:rPr>
      </w:pPr>
      <w:r w:rsidRPr="00055372">
        <w:rPr>
          <w:rFonts w:cstheme="minorHAnsi"/>
          <w:color w:val="FF0000"/>
        </w:rPr>
        <w:t>CONCLUSIONS: Models containing discharge day data had greater predictive capacity of 30-day readmission than admission models. Identified modifiable readmission risk factors suggest that improved medication education and improved transitions from hospital to community may potentially reduce readmissions. Studies evaluating targeted transition programs among patients on dialysis are needed.</w:t>
      </w:r>
    </w:p>
    <w:p w14:paraId="2DA1CE2B" w14:textId="77777777" w:rsidR="00552F6A" w:rsidRPr="00055372" w:rsidRDefault="00552F6A" w:rsidP="00552F6A">
      <w:pPr>
        <w:pStyle w:val="NoSpacing"/>
        <w:rPr>
          <w:rFonts w:cstheme="minorHAnsi"/>
          <w:color w:val="FF0000"/>
        </w:rPr>
      </w:pPr>
    </w:p>
    <w:p w14:paraId="6D97E617" w14:textId="77777777" w:rsidR="00552F6A" w:rsidRPr="00055372" w:rsidRDefault="00552F6A" w:rsidP="00552F6A">
      <w:pPr>
        <w:pStyle w:val="NoSpacing"/>
        <w:rPr>
          <w:rFonts w:cstheme="minorHAnsi"/>
          <w:color w:val="FF0000"/>
        </w:rPr>
      </w:pPr>
    </w:p>
    <w:p w14:paraId="7762FE9B" w14:textId="77777777" w:rsidR="00552F6A" w:rsidRPr="00055372" w:rsidRDefault="00552F6A" w:rsidP="00552F6A">
      <w:pPr>
        <w:pStyle w:val="NoSpacing"/>
        <w:rPr>
          <w:rFonts w:cstheme="minorHAnsi"/>
          <w:color w:val="FF0000"/>
        </w:rPr>
      </w:pPr>
      <w:r w:rsidRPr="00055372">
        <w:rPr>
          <w:rFonts w:cstheme="minorHAnsi"/>
          <w:color w:val="FF0000"/>
        </w:rPr>
        <w:t xml:space="preserve">Kindy J, </w:t>
      </w:r>
      <w:proofErr w:type="spellStart"/>
      <w:r w:rsidRPr="00055372">
        <w:rPr>
          <w:rFonts w:cstheme="minorHAnsi"/>
          <w:color w:val="FF0000"/>
        </w:rPr>
        <w:t>Roer</w:t>
      </w:r>
      <w:proofErr w:type="spellEnd"/>
      <w:r w:rsidRPr="00055372">
        <w:rPr>
          <w:rFonts w:cstheme="minorHAnsi"/>
          <w:color w:val="FF0000"/>
        </w:rPr>
        <w:t xml:space="preserve"> D, </w:t>
      </w:r>
      <w:proofErr w:type="spellStart"/>
      <w:r w:rsidRPr="00055372">
        <w:rPr>
          <w:rFonts w:cstheme="minorHAnsi"/>
          <w:color w:val="FF0000"/>
        </w:rPr>
        <w:t>Wanovich</w:t>
      </w:r>
      <w:proofErr w:type="spellEnd"/>
      <w:r w:rsidRPr="00055372">
        <w:rPr>
          <w:rFonts w:cstheme="minorHAnsi"/>
          <w:color w:val="FF0000"/>
        </w:rPr>
        <w:t xml:space="preserve"> R, McMurray S. A payer-provider partnership for integrated care of patients receiving dialysis.  Am J </w:t>
      </w:r>
      <w:proofErr w:type="spellStart"/>
      <w:r w:rsidRPr="00055372">
        <w:rPr>
          <w:rFonts w:cstheme="minorHAnsi"/>
          <w:color w:val="FF0000"/>
        </w:rPr>
        <w:t>Manag</w:t>
      </w:r>
      <w:proofErr w:type="spellEnd"/>
      <w:r w:rsidRPr="00055372">
        <w:rPr>
          <w:rFonts w:cstheme="minorHAnsi"/>
          <w:color w:val="FF0000"/>
        </w:rPr>
        <w:t xml:space="preserve"> Care. 2018 Apr</w:t>
      </w:r>
      <w:proofErr w:type="gramStart"/>
      <w:r w:rsidRPr="00055372">
        <w:rPr>
          <w:rFonts w:cstheme="minorHAnsi"/>
          <w:color w:val="FF0000"/>
        </w:rPr>
        <w:t>;24</w:t>
      </w:r>
      <w:proofErr w:type="gramEnd"/>
      <w:r w:rsidRPr="00055372">
        <w:rPr>
          <w:rFonts w:cstheme="minorHAnsi"/>
          <w:color w:val="FF0000"/>
        </w:rPr>
        <w:t>(4):204-208.</w:t>
      </w:r>
    </w:p>
    <w:p w14:paraId="2A565348" w14:textId="77777777" w:rsidR="006A5DA4" w:rsidRPr="00055372" w:rsidRDefault="006A5DA4" w:rsidP="00552F6A">
      <w:pPr>
        <w:pStyle w:val="NoSpacing"/>
        <w:ind w:left="720"/>
        <w:rPr>
          <w:rFonts w:cstheme="minorHAnsi"/>
          <w:color w:val="FF0000"/>
        </w:rPr>
      </w:pPr>
    </w:p>
    <w:p w14:paraId="2C86AEF1" w14:textId="49C51F80" w:rsidR="00552F6A" w:rsidRPr="00055372" w:rsidRDefault="00552F6A" w:rsidP="00552F6A">
      <w:pPr>
        <w:pStyle w:val="NoSpacing"/>
        <w:ind w:left="720"/>
        <w:rPr>
          <w:rFonts w:cstheme="minorHAnsi"/>
          <w:color w:val="FF0000"/>
        </w:rPr>
      </w:pPr>
      <w:r w:rsidRPr="00055372">
        <w:rPr>
          <w:rFonts w:cstheme="minorHAnsi"/>
          <w:color w:val="FF0000"/>
        </w:rPr>
        <w:t>OBJECTIVES: Patients with end-stage renal disease (ESRD) are clinically complex, requiring intensive and costly care. Coordinated care may improve outcomes and reduce costs. The objective of this study was to determine the impact of a payer-provider care partnership on key clinical and economic outcomes in enrolled patients with ESRD.</w:t>
      </w:r>
    </w:p>
    <w:p w14:paraId="45F21AE2" w14:textId="77777777" w:rsidR="00552F6A" w:rsidRPr="00055372" w:rsidRDefault="00552F6A" w:rsidP="00552F6A">
      <w:pPr>
        <w:pStyle w:val="NoSpacing"/>
        <w:ind w:left="720"/>
        <w:rPr>
          <w:rFonts w:cstheme="minorHAnsi"/>
          <w:color w:val="FF0000"/>
        </w:rPr>
      </w:pPr>
      <w:r w:rsidRPr="00055372">
        <w:rPr>
          <w:rFonts w:cstheme="minorHAnsi"/>
          <w:color w:val="FF0000"/>
        </w:rPr>
        <w:t>STUDY DESIGN: Retrospective observational study.</w:t>
      </w:r>
    </w:p>
    <w:p w14:paraId="73FE26F1" w14:textId="77777777" w:rsidR="00552F6A" w:rsidRPr="00055372" w:rsidRDefault="00552F6A" w:rsidP="00552F6A">
      <w:pPr>
        <w:pStyle w:val="NoSpacing"/>
        <w:ind w:left="720"/>
        <w:rPr>
          <w:rFonts w:cstheme="minorHAnsi"/>
          <w:color w:val="FF0000"/>
        </w:rPr>
      </w:pPr>
      <w:r w:rsidRPr="00055372">
        <w:rPr>
          <w:rFonts w:cstheme="minorHAnsi"/>
          <w:color w:val="FF0000"/>
        </w:rPr>
        <w:t>METHODS: Data on patient demographics and clinical outcomes were abstracted from the electronic health records of the dialysis provider. Data on healthcare costs were collected from payer claims. Data were collected for a baseline period prior to initiation of the partnership (July 2011-June 2012) and for two 12-month periods following initiation (April 2013-March 2014 and April 2014-March 2015).</w:t>
      </w:r>
    </w:p>
    <w:p w14:paraId="7828D964" w14:textId="77777777" w:rsidR="00552F6A" w:rsidRPr="00055372" w:rsidRDefault="00552F6A" w:rsidP="00552F6A">
      <w:pPr>
        <w:pStyle w:val="NoSpacing"/>
        <w:ind w:left="720"/>
        <w:rPr>
          <w:rFonts w:cstheme="minorHAnsi"/>
          <w:color w:val="FF0000"/>
        </w:rPr>
      </w:pPr>
      <w:r w:rsidRPr="00055372">
        <w:rPr>
          <w:rFonts w:cstheme="minorHAnsi"/>
          <w:color w:val="FF0000"/>
        </w:rPr>
        <w:t>RESULTS: Among both Medicare Advantage and commercial insurance program members, the rate of central venous catheter use for vascular access was lower following initiation of the partnership compared with the baseline period. Likewise, hospital admission rates, emergency department visit rates, and readmission rates were lower following partnership initiation. Rates of influenza and pneumococcal vaccination were higher than 95% throughout all 3 time periods. Total medical costs were lower for both cohorts of members in the second 12-month period following partnership initiation compared with the baseline period.</w:t>
      </w:r>
    </w:p>
    <w:p w14:paraId="5228DC9E" w14:textId="77777777" w:rsidR="00552F6A" w:rsidRPr="00055372" w:rsidRDefault="00552F6A" w:rsidP="00552F6A">
      <w:pPr>
        <w:pStyle w:val="NoSpacing"/>
        <w:ind w:left="720"/>
        <w:rPr>
          <w:rFonts w:cstheme="minorHAnsi"/>
          <w:color w:val="FF0000"/>
        </w:rPr>
      </w:pPr>
      <w:r w:rsidRPr="00055372">
        <w:rPr>
          <w:rFonts w:cstheme="minorHAnsi"/>
          <w:color w:val="FF0000"/>
        </w:rPr>
        <w:t>CONCLUSIONS: Promising trends were observed among members participating in this payer-provider care partnership with respect to both clinical and economic outcomes. This suggests that collaborations with shared incentives may be a valuable approach for patients with ESRD.</w:t>
      </w:r>
    </w:p>
    <w:p w14:paraId="04A48D04" w14:textId="77777777" w:rsidR="00552F6A" w:rsidRPr="00055372" w:rsidRDefault="00552F6A" w:rsidP="00552F6A">
      <w:pPr>
        <w:pStyle w:val="NoSpacing"/>
        <w:rPr>
          <w:rFonts w:cstheme="minorHAnsi"/>
          <w:color w:val="FF0000"/>
        </w:rPr>
      </w:pPr>
    </w:p>
    <w:p w14:paraId="37C29058" w14:textId="77777777" w:rsidR="00552F6A" w:rsidRPr="00055372" w:rsidRDefault="00552F6A" w:rsidP="00552F6A">
      <w:pPr>
        <w:ind w:left="432" w:hanging="432"/>
        <w:rPr>
          <w:rFonts w:cstheme="minorHAnsi"/>
          <w:color w:val="FF0000"/>
        </w:rPr>
      </w:pPr>
    </w:p>
    <w:p w14:paraId="3E285B28" w14:textId="0C96149A" w:rsidR="00552F6A" w:rsidRPr="00055372" w:rsidRDefault="006A5DA4" w:rsidP="00552F6A">
      <w:pPr>
        <w:pStyle w:val="NoSpacing"/>
        <w:rPr>
          <w:rFonts w:cstheme="minorHAnsi"/>
          <w:color w:val="FF0000"/>
        </w:rPr>
      </w:pPr>
      <w:proofErr w:type="spellStart"/>
      <w:r w:rsidRPr="00055372">
        <w:rPr>
          <w:rFonts w:cstheme="minorHAnsi"/>
          <w:color w:val="FF0000"/>
        </w:rPr>
        <w:t>Marrufo</w:t>
      </w:r>
      <w:proofErr w:type="spellEnd"/>
      <w:r w:rsidRPr="00055372">
        <w:rPr>
          <w:rFonts w:cstheme="minorHAnsi"/>
          <w:color w:val="FF0000"/>
        </w:rPr>
        <w:t xml:space="preserve"> G, </w:t>
      </w:r>
      <w:proofErr w:type="spellStart"/>
      <w:r w:rsidRPr="00055372">
        <w:rPr>
          <w:rFonts w:cstheme="minorHAnsi"/>
          <w:color w:val="FF0000"/>
        </w:rPr>
        <w:t>Negrusa</w:t>
      </w:r>
      <w:proofErr w:type="spellEnd"/>
      <w:r w:rsidRPr="00055372">
        <w:rPr>
          <w:rFonts w:cstheme="minorHAnsi"/>
          <w:color w:val="FF0000"/>
        </w:rPr>
        <w:t xml:space="preserve"> B, Ullman D, </w:t>
      </w:r>
      <w:proofErr w:type="spellStart"/>
      <w:r w:rsidRPr="00055372">
        <w:rPr>
          <w:rFonts w:cstheme="minorHAnsi"/>
          <w:color w:val="FF0000"/>
        </w:rPr>
        <w:t>Hirth</w:t>
      </w:r>
      <w:proofErr w:type="spellEnd"/>
      <w:r w:rsidRPr="00055372">
        <w:rPr>
          <w:rFonts w:cstheme="minorHAnsi"/>
          <w:color w:val="FF0000"/>
        </w:rPr>
        <w:t xml:space="preserve"> R, Messana J, </w:t>
      </w:r>
      <w:proofErr w:type="spellStart"/>
      <w:r w:rsidRPr="00055372">
        <w:rPr>
          <w:rFonts w:cstheme="minorHAnsi"/>
          <w:color w:val="FF0000"/>
        </w:rPr>
        <w:t>Maughan</w:t>
      </w:r>
      <w:proofErr w:type="spellEnd"/>
      <w:r w:rsidRPr="00055372">
        <w:rPr>
          <w:rFonts w:cstheme="minorHAnsi"/>
          <w:color w:val="FF0000"/>
        </w:rPr>
        <w:t xml:space="preserve"> B, Nelson J, Lindsey N, Gregory D, Svoboda R, </w:t>
      </w:r>
      <w:proofErr w:type="spellStart"/>
      <w:r w:rsidRPr="00055372">
        <w:rPr>
          <w:rFonts w:cstheme="minorHAnsi"/>
          <w:color w:val="FF0000"/>
        </w:rPr>
        <w:t>Melin</w:t>
      </w:r>
      <w:proofErr w:type="spellEnd"/>
      <w:r w:rsidRPr="00055372">
        <w:rPr>
          <w:rFonts w:cstheme="minorHAnsi"/>
          <w:color w:val="FF0000"/>
        </w:rPr>
        <w:t xml:space="preserve"> C, Chung A, </w:t>
      </w:r>
      <w:proofErr w:type="spellStart"/>
      <w:r w:rsidRPr="00055372">
        <w:rPr>
          <w:rFonts w:cstheme="minorHAnsi"/>
          <w:color w:val="FF0000"/>
        </w:rPr>
        <w:t>Dahlerus</w:t>
      </w:r>
      <w:proofErr w:type="spellEnd"/>
      <w:r w:rsidRPr="00055372">
        <w:rPr>
          <w:rFonts w:cstheme="minorHAnsi"/>
          <w:color w:val="FF0000"/>
        </w:rPr>
        <w:t xml:space="preserve"> C, </w:t>
      </w:r>
      <w:proofErr w:type="spellStart"/>
      <w:r w:rsidRPr="00055372">
        <w:rPr>
          <w:rFonts w:cstheme="minorHAnsi"/>
          <w:color w:val="FF0000"/>
        </w:rPr>
        <w:t>Nahra</w:t>
      </w:r>
      <w:proofErr w:type="spellEnd"/>
      <w:r w:rsidRPr="00055372">
        <w:rPr>
          <w:rFonts w:cstheme="minorHAnsi"/>
          <w:color w:val="FF0000"/>
        </w:rPr>
        <w:t xml:space="preserve"> T, Jiao A, </w:t>
      </w:r>
      <w:proofErr w:type="spellStart"/>
      <w:r w:rsidRPr="00055372">
        <w:rPr>
          <w:rFonts w:cstheme="minorHAnsi"/>
          <w:color w:val="FF0000"/>
        </w:rPr>
        <w:t>McKeithen</w:t>
      </w:r>
      <w:proofErr w:type="spellEnd"/>
      <w:r w:rsidRPr="00055372">
        <w:rPr>
          <w:rFonts w:cstheme="minorHAnsi"/>
          <w:color w:val="FF0000"/>
        </w:rPr>
        <w:t xml:space="preserve"> K, and </w:t>
      </w:r>
      <w:proofErr w:type="spellStart"/>
      <w:r w:rsidRPr="00055372">
        <w:rPr>
          <w:rFonts w:cstheme="minorHAnsi"/>
          <w:color w:val="FF0000"/>
        </w:rPr>
        <w:t>Gilfix</w:t>
      </w:r>
      <w:proofErr w:type="spellEnd"/>
      <w:r w:rsidRPr="00055372">
        <w:rPr>
          <w:rFonts w:cstheme="minorHAnsi"/>
          <w:color w:val="FF0000"/>
        </w:rPr>
        <w:t xml:space="preserve"> Z. </w:t>
      </w:r>
      <w:r w:rsidR="00552F6A" w:rsidRPr="00055372">
        <w:rPr>
          <w:rFonts w:cstheme="minorHAnsi"/>
          <w:color w:val="FF0000"/>
        </w:rPr>
        <w:t xml:space="preserve">Comprehensive End-Stage Renal Disease Care (CEC) Model Performance Year 2 Annual Evaluation Report.  Prepared for: Centers for Medicare &amp; Medicaid Services. September 2019.  </w:t>
      </w:r>
      <w:r w:rsidRPr="00055372">
        <w:rPr>
          <w:rFonts w:cstheme="minorHAnsi"/>
          <w:color w:val="FF0000"/>
        </w:rPr>
        <w:t xml:space="preserve">[No abstract available] </w:t>
      </w:r>
      <w:r w:rsidR="00552F6A" w:rsidRPr="00055372">
        <w:rPr>
          <w:rFonts w:cstheme="minorHAnsi"/>
          <w:color w:val="FF0000"/>
        </w:rPr>
        <w:t xml:space="preserve">https://innovation.cms.gov/Files/reports/cec-annrpt-py2.pdf </w:t>
      </w:r>
    </w:p>
    <w:p w14:paraId="3B35556F" w14:textId="77777777" w:rsidR="00552F6A" w:rsidRPr="00055372" w:rsidRDefault="00552F6A" w:rsidP="00552F6A">
      <w:pPr>
        <w:pStyle w:val="NoSpacing"/>
        <w:rPr>
          <w:rFonts w:cstheme="minorHAnsi"/>
          <w:color w:val="FF0000"/>
        </w:rPr>
      </w:pPr>
    </w:p>
    <w:p w14:paraId="081B584C" w14:textId="77777777" w:rsidR="00552F6A" w:rsidRPr="00055372" w:rsidRDefault="00552F6A" w:rsidP="00552F6A">
      <w:pPr>
        <w:pStyle w:val="NoSpacing"/>
        <w:rPr>
          <w:rFonts w:cstheme="minorHAnsi"/>
          <w:color w:val="FF0000"/>
        </w:rPr>
      </w:pPr>
      <w:r w:rsidRPr="00055372">
        <w:rPr>
          <w:rFonts w:cstheme="minorHAnsi"/>
          <w:color w:val="FF0000"/>
        </w:rPr>
        <w:t xml:space="preserve">Lin E, </w:t>
      </w:r>
      <w:proofErr w:type="spellStart"/>
      <w:r w:rsidRPr="00055372">
        <w:rPr>
          <w:rFonts w:cstheme="minorHAnsi"/>
          <w:color w:val="FF0000"/>
        </w:rPr>
        <w:t>Kurella</w:t>
      </w:r>
      <w:proofErr w:type="spellEnd"/>
      <w:r w:rsidRPr="00055372">
        <w:rPr>
          <w:rFonts w:cstheme="minorHAnsi"/>
          <w:color w:val="FF0000"/>
        </w:rPr>
        <w:t xml:space="preserve"> Tamura M, Montez-</w:t>
      </w:r>
      <w:proofErr w:type="spellStart"/>
      <w:r w:rsidRPr="00055372">
        <w:rPr>
          <w:rFonts w:cstheme="minorHAnsi"/>
          <w:color w:val="FF0000"/>
        </w:rPr>
        <w:t>Rath</w:t>
      </w:r>
      <w:proofErr w:type="spellEnd"/>
      <w:r w:rsidRPr="00055372">
        <w:rPr>
          <w:rFonts w:cstheme="minorHAnsi"/>
          <w:color w:val="FF0000"/>
        </w:rPr>
        <w:t xml:space="preserve"> ME, </w:t>
      </w:r>
      <w:proofErr w:type="spellStart"/>
      <w:r w:rsidRPr="00055372">
        <w:rPr>
          <w:rFonts w:cstheme="minorHAnsi"/>
          <w:color w:val="FF0000"/>
        </w:rPr>
        <w:t>Chertow</w:t>
      </w:r>
      <w:proofErr w:type="spellEnd"/>
      <w:r w:rsidRPr="00055372">
        <w:rPr>
          <w:rFonts w:cstheme="minorHAnsi"/>
          <w:color w:val="FF0000"/>
        </w:rPr>
        <w:t xml:space="preserve"> </w:t>
      </w:r>
      <w:r w:rsidRPr="007E0804">
        <w:rPr>
          <w:rFonts w:cstheme="minorHAnsi"/>
          <w:color w:val="FF0000"/>
        </w:rPr>
        <w:t xml:space="preserve">GM. </w:t>
      </w:r>
      <w:r w:rsidRPr="000324F5">
        <w:rPr>
          <w:rFonts w:cstheme="minorHAnsi"/>
          <w:color w:val="FF0000"/>
        </w:rPr>
        <w:t xml:space="preserve">Re-evaluation of re-hospitalization and rehabilitation in renal research. </w:t>
      </w:r>
      <w:proofErr w:type="spellStart"/>
      <w:r w:rsidRPr="007E0804">
        <w:rPr>
          <w:rFonts w:cstheme="minorHAnsi"/>
          <w:color w:val="FF0000"/>
        </w:rPr>
        <w:t>Hemodial</w:t>
      </w:r>
      <w:proofErr w:type="spellEnd"/>
      <w:r w:rsidRPr="007E0804">
        <w:rPr>
          <w:rFonts w:cstheme="minorHAnsi"/>
          <w:color w:val="FF0000"/>
        </w:rPr>
        <w:t xml:space="preserve"> Int. 2017 J</w:t>
      </w:r>
      <w:r w:rsidRPr="00055372">
        <w:rPr>
          <w:rFonts w:cstheme="minorHAnsi"/>
          <w:color w:val="FF0000"/>
        </w:rPr>
        <w:t>ul</w:t>
      </w:r>
      <w:proofErr w:type="gramStart"/>
      <w:r w:rsidRPr="00055372">
        <w:rPr>
          <w:rFonts w:cstheme="minorHAnsi"/>
          <w:color w:val="FF0000"/>
        </w:rPr>
        <w:t>;21</w:t>
      </w:r>
      <w:proofErr w:type="gramEnd"/>
      <w:r w:rsidRPr="00055372">
        <w:rPr>
          <w:rFonts w:cstheme="minorHAnsi"/>
          <w:color w:val="FF0000"/>
        </w:rPr>
        <w:t xml:space="preserve">(3):422-429. </w:t>
      </w:r>
      <w:proofErr w:type="spellStart"/>
      <w:proofErr w:type="gramStart"/>
      <w:r w:rsidRPr="00055372">
        <w:rPr>
          <w:rFonts w:cstheme="minorHAnsi"/>
          <w:color w:val="FF0000"/>
        </w:rPr>
        <w:t>doi</w:t>
      </w:r>
      <w:proofErr w:type="spellEnd"/>
      <w:proofErr w:type="gramEnd"/>
      <w:r w:rsidRPr="00055372">
        <w:rPr>
          <w:rFonts w:cstheme="minorHAnsi"/>
          <w:color w:val="FF0000"/>
        </w:rPr>
        <w:t xml:space="preserve">: 10.1111/hdi.12497. </w:t>
      </w:r>
      <w:proofErr w:type="spellStart"/>
      <w:r w:rsidRPr="00055372">
        <w:rPr>
          <w:rFonts w:cstheme="minorHAnsi"/>
          <w:color w:val="FF0000"/>
        </w:rPr>
        <w:t>Epub</w:t>
      </w:r>
      <w:proofErr w:type="spellEnd"/>
      <w:r w:rsidRPr="00055372">
        <w:rPr>
          <w:rFonts w:cstheme="minorHAnsi"/>
          <w:color w:val="FF0000"/>
        </w:rPr>
        <w:t xml:space="preserve"> 2016 Oct 20.</w:t>
      </w:r>
    </w:p>
    <w:p w14:paraId="521F252F" w14:textId="77777777" w:rsidR="0017371F" w:rsidRPr="00055372" w:rsidRDefault="0017371F" w:rsidP="00552F6A">
      <w:pPr>
        <w:pStyle w:val="NoSpacing"/>
        <w:ind w:left="720"/>
        <w:rPr>
          <w:rFonts w:cstheme="minorHAnsi"/>
          <w:color w:val="FF0000"/>
        </w:rPr>
      </w:pPr>
    </w:p>
    <w:p w14:paraId="1C170E57" w14:textId="79627B3F" w:rsidR="00552F6A" w:rsidRPr="00055372" w:rsidRDefault="00552F6A" w:rsidP="00552F6A">
      <w:pPr>
        <w:pStyle w:val="NoSpacing"/>
        <w:ind w:left="720"/>
        <w:rPr>
          <w:rFonts w:cstheme="minorHAnsi"/>
          <w:color w:val="FF0000"/>
        </w:rPr>
      </w:pPr>
      <w:r w:rsidRPr="00055372">
        <w:rPr>
          <w:rFonts w:cstheme="minorHAnsi"/>
          <w:color w:val="FF0000"/>
        </w:rPr>
        <w:t>INTRODUCTION: The use of administrative data to capture 30-day readmission rates in end-stage renal disease is challenging since Medicare combines claims from acute care, inpatient rehabilitation (IRF), and long-term care hospital stays into a single "Inpatient" file. For data prior to 2012, the United States Renal Data System does not contain the variables necessary to easily identify different facility types, making it likely that prior studies have inaccurately estimated 30-day readmission rates.</w:t>
      </w:r>
    </w:p>
    <w:p w14:paraId="3B8DD1F5" w14:textId="77777777" w:rsidR="00552F6A" w:rsidRPr="00055372" w:rsidRDefault="00552F6A" w:rsidP="00552F6A">
      <w:pPr>
        <w:pStyle w:val="NoSpacing"/>
        <w:ind w:left="720"/>
        <w:rPr>
          <w:rFonts w:cstheme="minorHAnsi"/>
          <w:color w:val="FF0000"/>
        </w:rPr>
      </w:pPr>
      <w:r w:rsidRPr="00055372">
        <w:rPr>
          <w:rFonts w:cstheme="minorHAnsi"/>
          <w:color w:val="FF0000"/>
        </w:rPr>
        <w:t>METHODS: For this report, we developed two methods (a "simple method" and a "rehabilitation-adjusted method") to identify acute care, IRF, and long-term care hospital stays from United States Renal Data System claims data, and compared them to methods used in previously published reports.</w:t>
      </w:r>
    </w:p>
    <w:p w14:paraId="4ABC803E" w14:textId="77777777" w:rsidR="00552F6A" w:rsidRPr="00055372" w:rsidRDefault="00552F6A" w:rsidP="00552F6A">
      <w:pPr>
        <w:pStyle w:val="NoSpacing"/>
        <w:ind w:left="720"/>
        <w:rPr>
          <w:rFonts w:cstheme="minorHAnsi"/>
          <w:color w:val="FF0000"/>
        </w:rPr>
      </w:pPr>
      <w:r w:rsidRPr="00055372">
        <w:rPr>
          <w:rFonts w:cstheme="minorHAnsi"/>
          <w:color w:val="FF0000"/>
        </w:rPr>
        <w:t>FINDINGS: We found that prior methods overestimated 30-day readmission rates by up to 12.3% and overestimated average 30-day readmission costs by up to 11%. In contrast, the simple and rehabilitation-adjusted methods overestimated 30-day readmission rates by 0.1% and average 30-day readmission costs by 1.8%. The rehabilitation-adjusted method also accurately identified 96.8% of IRF stays.</w:t>
      </w:r>
    </w:p>
    <w:p w14:paraId="3C909501" w14:textId="77777777" w:rsidR="00552F6A" w:rsidRPr="00055372" w:rsidRDefault="00552F6A" w:rsidP="00552F6A">
      <w:pPr>
        <w:pStyle w:val="NoSpacing"/>
        <w:ind w:left="720"/>
        <w:rPr>
          <w:rFonts w:cstheme="minorHAnsi"/>
          <w:color w:val="FF0000"/>
        </w:rPr>
      </w:pPr>
      <w:r w:rsidRPr="00055372">
        <w:rPr>
          <w:rFonts w:cstheme="minorHAnsi"/>
          <w:color w:val="FF0000"/>
        </w:rPr>
        <w:t>DISCUSSION: Prior research has likely provided inaccurate estimates of 30-day readmissions in patients undergoing dialysis. In the absence of data on specific facility types particularly when using data prior to 2012, future researchers could employ our method to more accurately characterize 30-day readmission rates and associated outcomes in patients with end-stage renal disease.</w:t>
      </w:r>
    </w:p>
    <w:p w14:paraId="11B10FF9" w14:textId="77777777" w:rsidR="00552F6A" w:rsidRPr="00055372" w:rsidRDefault="00552F6A" w:rsidP="00552F6A">
      <w:pPr>
        <w:pStyle w:val="NoSpacing"/>
        <w:rPr>
          <w:rFonts w:cstheme="minorHAnsi"/>
          <w:color w:val="FF0000"/>
        </w:rPr>
      </w:pPr>
    </w:p>
    <w:p w14:paraId="50BE774F" w14:textId="77777777" w:rsidR="00552F6A" w:rsidRPr="00055372" w:rsidRDefault="00552F6A" w:rsidP="00552F6A">
      <w:pPr>
        <w:pStyle w:val="NoSpacing"/>
        <w:rPr>
          <w:rFonts w:cstheme="minorHAnsi"/>
          <w:color w:val="FF0000"/>
        </w:rPr>
      </w:pPr>
    </w:p>
    <w:p w14:paraId="35F3DFDA" w14:textId="77777777" w:rsidR="00552F6A" w:rsidRPr="00055372" w:rsidRDefault="00552F6A" w:rsidP="00552F6A">
      <w:pPr>
        <w:pStyle w:val="NoSpacing"/>
        <w:rPr>
          <w:rFonts w:cstheme="minorHAnsi"/>
          <w:color w:val="FF0000"/>
        </w:rPr>
      </w:pPr>
      <w:r w:rsidRPr="00055372">
        <w:rPr>
          <w:rFonts w:cstheme="minorHAnsi"/>
          <w:color w:val="FF0000"/>
        </w:rPr>
        <w:t xml:space="preserve">Lin E, Bhattacharya J, and </w:t>
      </w:r>
      <w:proofErr w:type="spellStart"/>
      <w:r w:rsidRPr="00055372">
        <w:rPr>
          <w:rFonts w:cstheme="minorHAnsi"/>
          <w:color w:val="FF0000"/>
        </w:rPr>
        <w:t>Chertow</w:t>
      </w:r>
      <w:proofErr w:type="spellEnd"/>
      <w:r w:rsidRPr="00055372">
        <w:rPr>
          <w:rFonts w:cstheme="minorHAnsi"/>
          <w:color w:val="FF0000"/>
        </w:rPr>
        <w:t xml:space="preserve"> GM. Prior Hospitalization Burden and the Relatedness of 30-Day Readmissions in Patients Receiving Hemodialysis. J Am </w:t>
      </w:r>
      <w:proofErr w:type="spellStart"/>
      <w:r w:rsidRPr="00055372">
        <w:rPr>
          <w:rFonts w:cstheme="minorHAnsi"/>
          <w:color w:val="FF0000"/>
        </w:rPr>
        <w:t>Soc</w:t>
      </w:r>
      <w:proofErr w:type="spellEnd"/>
      <w:r w:rsidRPr="00055372">
        <w:rPr>
          <w:rFonts w:cstheme="minorHAnsi"/>
          <w:color w:val="FF0000"/>
        </w:rPr>
        <w:t xml:space="preserve"> </w:t>
      </w:r>
      <w:proofErr w:type="spellStart"/>
      <w:r w:rsidRPr="00055372">
        <w:rPr>
          <w:rFonts w:cstheme="minorHAnsi"/>
          <w:color w:val="FF0000"/>
        </w:rPr>
        <w:t>Nephrol</w:t>
      </w:r>
      <w:proofErr w:type="spellEnd"/>
      <w:r w:rsidRPr="00055372">
        <w:rPr>
          <w:rFonts w:cstheme="minorHAnsi"/>
          <w:color w:val="FF0000"/>
        </w:rPr>
        <w:t xml:space="preserve"> 30: ccc–ccc, 2019</w:t>
      </w:r>
    </w:p>
    <w:p w14:paraId="5EFE6E33" w14:textId="77777777" w:rsidR="0017371F" w:rsidRPr="00055372" w:rsidRDefault="0017371F" w:rsidP="00552F6A">
      <w:pPr>
        <w:pStyle w:val="NoSpacing"/>
        <w:ind w:left="720"/>
        <w:rPr>
          <w:rFonts w:cstheme="minorHAnsi"/>
          <w:color w:val="FF0000"/>
        </w:rPr>
      </w:pPr>
    </w:p>
    <w:p w14:paraId="67DF72FA" w14:textId="37E172D0" w:rsidR="00552F6A" w:rsidRPr="00055372" w:rsidRDefault="00552F6A" w:rsidP="00552F6A">
      <w:pPr>
        <w:pStyle w:val="NoSpacing"/>
        <w:ind w:left="720"/>
        <w:rPr>
          <w:rFonts w:cstheme="minorHAnsi"/>
          <w:color w:val="FF0000"/>
        </w:rPr>
      </w:pPr>
      <w:r w:rsidRPr="00055372">
        <w:rPr>
          <w:rFonts w:cstheme="minorHAnsi"/>
          <w:color w:val="FF0000"/>
        </w:rPr>
        <w:t>Background: Thirty-day readmissions are common in patients receiving hemodialysis and costly to Medicare. Because patients on hemodialysis have a high background hospitalization rate, 30-day readmissions might be less likely related to the index hospitalization than in patients with other conditions.</w:t>
      </w:r>
    </w:p>
    <w:p w14:paraId="024AD749" w14:textId="77777777" w:rsidR="00552F6A" w:rsidRPr="00055372" w:rsidRDefault="00552F6A" w:rsidP="00552F6A">
      <w:pPr>
        <w:pStyle w:val="NoSpacing"/>
        <w:ind w:left="720"/>
        <w:rPr>
          <w:rFonts w:cstheme="minorHAnsi"/>
          <w:color w:val="FF0000"/>
        </w:rPr>
      </w:pPr>
      <w:r w:rsidRPr="00055372">
        <w:rPr>
          <w:rFonts w:cstheme="minorHAnsi"/>
          <w:color w:val="FF0000"/>
        </w:rPr>
        <w:t>Methods: In adults with Medicare receiving hemodialysis in the United States, we used multinomial logistic regression to evaluate whether prior hospitalization burden was associated with increased 30-day readmissions unrelated to index hospitalizations with a discharge date from January 1, 2013 to December 31, 2014. We categorized a hospitalization, 30-day readmission pair as “related” if the principal diagnoses came from the same organ system.</w:t>
      </w:r>
    </w:p>
    <w:p w14:paraId="0C31C5AB" w14:textId="77777777" w:rsidR="00552F6A" w:rsidRPr="00055372" w:rsidRDefault="00552F6A" w:rsidP="00552F6A">
      <w:pPr>
        <w:pStyle w:val="NoSpacing"/>
        <w:ind w:left="720"/>
        <w:rPr>
          <w:rFonts w:cstheme="minorHAnsi"/>
          <w:color w:val="FF0000"/>
        </w:rPr>
      </w:pPr>
      <w:r w:rsidRPr="00055372">
        <w:rPr>
          <w:rFonts w:cstheme="minorHAnsi"/>
          <w:color w:val="FF0000"/>
        </w:rPr>
        <w:t>Results: The adjusted probability of unrelated 30-day readmission after any index hospitalization was 19.1% (95% confidence interval [95% CI] 18.9% to 19.3%), 22.6% (95% CI, 22.4% to 22.8%), and 31.2% (95% CI, 30.8% to 31.5%) in patients with 0–1, 2–4, and $5 hospitalizations, respectively. Cardiovascular index hospitalizations had the highest adjusted probability of related 30-day readmission: 10.4% (95% CI, 10.2% to 10.7%), 13.6% (95% CI, 13.4% to 13.9%), and 20.8% (95% CI, 20.2% to 21.4%), respectively. Renal index hospitalizations had the lowest adjusted probability of related 30-day readmission: 2.0% (95% CI, 1.8% to 2.3%), 3.9% (95% CI, 3.4% to 4.4%), and 5.1% (95% CI, 4.3% to 5.9%), respectively.</w:t>
      </w:r>
    </w:p>
    <w:p w14:paraId="6C78E2CC" w14:textId="77777777" w:rsidR="00552F6A" w:rsidRPr="00055372" w:rsidRDefault="00552F6A" w:rsidP="00552F6A">
      <w:pPr>
        <w:pStyle w:val="NoSpacing"/>
        <w:ind w:left="720"/>
        <w:rPr>
          <w:rFonts w:cstheme="minorHAnsi"/>
          <w:color w:val="FF0000"/>
        </w:rPr>
      </w:pPr>
      <w:r w:rsidRPr="00055372">
        <w:rPr>
          <w:rFonts w:cstheme="minorHAnsi"/>
          <w:color w:val="FF0000"/>
        </w:rPr>
        <w:t>Conclusions: High prior hospitalization burden increases the likelihood that patients receiving hemodialysis experience a 30-day readmission unrelated to the index hospitalization. Health care payers such as Medicare should consider incorporating clinical relatedness into 30-day readmission quality measures.</w:t>
      </w:r>
    </w:p>
    <w:p w14:paraId="74A1AD59" w14:textId="77777777" w:rsidR="00552F6A" w:rsidRPr="00055372" w:rsidRDefault="00552F6A" w:rsidP="00552F6A">
      <w:pPr>
        <w:pStyle w:val="NoSpacing"/>
        <w:rPr>
          <w:rFonts w:cstheme="minorHAnsi"/>
          <w:color w:val="FF0000"/>
        </w:rPr>
      </w:pPr>
    </w:p>
    <w:p w14:paraId="79842CFC" w14:textId="77777777" w:rsidR="00552F6A" w:rsidRPr="00055372" w:rsidRDefault="00552F6A" w:rsidP="00552F6A">
      <w:pPr>
        <w:pStyle w:val="NoSpacing"/>
        <w:rPr>
          <w:rFonts w:cstheme="minorHAnsi"/>
          <w:color w:val="FF0000"/>
        </w:rPr>
      </w:pPr>
    </w:p>
    <w:p w14:paraId="5EBEB0E9" w14:textId="77777777" w:rsidR="00552F6A" w:rsidRPr="00055372" w:rsidRDefault="00552F6A" w:rsidP="00552F6A">
      <w:pPr>
        <w:pStyle w:val="NoSpacing"/>
        <w:rPr>
          <w:rFonts w:cstheme="minorHAnsi"/>
          <w:color w:val="FF0000"/>
        </w:rPr>
      </w:pPr>
      <w:proofErr w:type="spellStart"/>
      <w:r w:rsidRPr="00055372">
        <w:rPr>
          <w:rFonts w:cstheme="minorHAnsi"/>
          <w:color w:val="FF0000"/>
        </w:rPr>
        <w:t>Ody</w:t>
      </w:r>
      <w:proofErr w:type="spellEnd"/>
      <w:r w:rsidRPr="00055372">
        <w:rPr>
          <w:rFonts w:cstheme="minorHAnsi"/>
          <w:color w:val="FF0000"/>
        </w:rPr>
        <w:t xml:space="preserve"> C, </w:t>
      </w:r>
      <w:proofErr w:type="spellStart"/>
      <w:r w:rsidRPr="00055372">
        <w:rPr>
          <w:rFonts w:cstheme="minorHAnsi"/>
          <w:color w:val="FF0000"/>
        </w:rPr>
        <w:t>Msall</w:t>
      </w:r>
      <w:proofErr w:type="spellEnd"/>
      <w:r w:rsidRPr="00055372">
        <w:rPr>
          <w:rFonts w:cstheme="minorHAnsi"/>
          <w:color w:val="FF0000"/>
        </w:rPr>
        <w:t xml:space="preserve"> L, </w:t>
      </w:r>
      <w:proofErr w:type="spellStart"/>
      <w:r w:rsidRPr="00055372">
        <w:rPr>
          <w:rFonts w:cstheme="minorHAnsi"/>
          <w:color w:val="FF0000"/>
        </w:rPr>
        <w:t>Dafny</w:t>
      </w:r>
      <w:proofErr w:type="spellEnd"/>
      <w:r w:rsidRPr="00055372">
        <w:rPr>
          <w:rFonts w:cstheme="minorHAnsi"/>
          <w:color w:val="FF0000"/>
        </w:rPr>
        <w:t xml:space="preserve"> L, Grabowski D, and Cutler D. Decreases </w:t>
      </w:r>
      <w:proofErr w:type="gramStart"/>
      <w:r w:rsidRPr="00055372">
        <w:rPr>
          <w:rFonts w:cstheme="minorHAnsi"/>
          <w:color w:val="FF0000"/>
        </w:rPr>
        <w:t>In Readmissions Credited To</w:t>
      </w:r>
      <w:proofErr w:type="gramEnd"/>
      <w:r w:rsidRPr="00055372">
        <w:rPr>
          <w:rFonts w:cstheme="minorHAnsi"/>
          <w:color w:val="FF0000"/>
        </w:rPr>
        <w:t xml:space="preserve"> Medicare’s Program To Reduce Hospital Readmissions Have Been Overstated. Health Affairs, 38, No. 1 (2019):36–43.</w:t>
      </w:r>
    </w:p>
    <w:p w14:paraId="5495D41A" w14:textId="77777777" w:rsidR="00552F6A" w:rsidRPr="00055372" w:rsidRDefault="00552F6A" w:rsidP="00552F6A">
      <w:pPr>
        <w:pStyle w:val="NoSpacing"/>
        <w:ind w:left="720"/>
        <w:rPr>
          <w:rFonts w:cstheme="minorHAnsi"/>
          <w:color w:val="FF0000"/>
        </w:rPr>
      </w:pPr>
      <w:r w:rsidRPr="00055372">
        <w:rPr>
          <w:rFonts w:cstheme="minorHAnsi"/>
          <w:color w:val="FF0000"/>
        </w:rPr>
        <w:t>Medicare’s Hospital Readmissions Reduction Program (HRRP) has been credited with lowering risk-adjusted readmission rates for targeted conditions at general acute care hospitals. However, these reductions appear to be illusory or overstated. This is because a concurrent change in electronic transaction standards allowed hospitals to document a larger number of diagnoses per claim, which had the effect of reducing risk-adjusted patient readmission rates. Prior studies of the HRRP relied upon control groups’ having lower baseline readmission rates, which could falsely create the appearance that readmission rates are changing more in the treatment than in the control group. Accounting for the revised standards reduced the decline in risk-adjusted readmission rates for targeted conditions by 48 percent. After further adjusting for differences in pre-HRRP readmission rates across samples, we found that declines for targeted conditions at general acute care hospitals were statistically indistinguishable from declines in two control samples. Either the HRRP had no effect on readmissions, or it led to a system wide reduction in readmissions that was roughly half as large as prior estimates have suggested.</w:t>
      </w:r>
    </w:p>
    <w:p w14:paraId="12F6D425" w14:textId="77777777" w:rsidR="00552F6A" w:rsidRPr="00055372" w:rsidRDefault="00552F6A" w:rsidP="00552F6A">
      <w:pPr>
        <w:pStyle w:val="NoSpacing"/>
        <w:rPr>
          <w:rFonts w:cstheme="minorHAnsi"/>
          <w:color w:val="FF0000"/>
        </w:rPr>
      </w:pPr>
    </w:p>
    <w:p w14:paraId="22355C18" w14:textId="77777777" w:rsidR="00552F6A" w:rsidRPr="00055372" w:rsidRDefault="00552F6A" w:rsidP="00552F6A">
      <w:pPr>
        <w:pStyle w:val="NoSpacing"/>
        <w:rPr>
          <w:rFonts w:cstheme="minorHAnsi"/>
          <w:color w:val="FF0000"/>
        </w:rPr>
      </w:pPr>
    </w:p>
    <w:p w14:paraId="741AD796" w14:textId="77777777" w:rsidR="00552F6A" w:rsidRPr="00055372" w:rsidRDefault="00552F6A" w:rsidP="00552F6A">
      <w:pPr>
        <w:pStyle w:val="NoSpacing"/>
        <w:rPr>
          <w:rFonts w:cstheme="minorHAnsi"/>
          <w:color w:val="FF0000"/>
        </w:rPr>
      </w:pPr>
      <w:r w:rsidRPr="00055372">
        <w:rPr>
          <w:rFonts w:cstheme="minorHAnsi"/>
          <w:color w:val="FF0000"/>
        </w:rPr>
        <w:t xml:space="preserve">Perl J, McArthur E, </w:t>
      </w:r>
      <w:proofErr w:type="gramStart"/>
      <w:r w:rsidRPr="00055372">
        <w:rPr>
          <w:rFonts w:cstheme="minorHAnsi"/>
          <w:color w:val="FF0000"/>
        </w:rPr>
        <w:t>Bell</w:t>
      </w:r>
      <w:proofErr w:type="gramEnd"/>
      <w:r w:rsidRPr="00055372">
        <w:rPr>
          <w:rFonts w:cstheme="minorHAnsi"/>
          <w:color w:val="FF0000"/>
        </w:rPr>
        <w:t xml:space="preserve"> C, et al. Dialysis Modality and Readmission Following Hospital Discharge: A Population-Based Cohort Study. AJKD, 2016, </w:t>
      </w:r>
      <w:proofErr w:type="spellStart"/>
      <w:r w:rsidRPr="00055372">
        <w:rPr>
          <w:rFonts w:cstheme="minorHAnsi"/>
          <w:color w:val="FF0000"/>
        </w:rPr>
        <w:t>epub</w:t>
      </w:r>
      <w:proofErr w:type="spellEnd"/>
      <w:r w:rsidRPr="00055372">
        <w:rPr>
          <w:rFonts w:cstheme="minorHAnsi"/>
          <w:color w:val="FF0000"/>
        </w:rPr>
        <w:t xml:space="preserve">.  </w:t>
      </w:r>
    </w:p>
    <w:p w14:paraId="61414641" w14:textId="77777777" w:rsidR="0017371F" w:rsidRPr="00055372" w:rsidRDefault="0017371F" w:rsidP="00552F6A">
      <w:pPr>
        <w:pStyle w:val="NoSpacing"/>
        <w:ind w:left="720"/>
        <w:rPr>
          <w:rFonts w:cstheme="minorHAnsi"/>
          <w:color w:val="FF0000"/>
        </w:rPr>
      </w:pPr>
    </w:p>
    <w:p w14:paraId="44CD91A6" w14:textId="7AD1E4BE" w:rsidR="00552F6A" w:rsidRPr="00055372" w:rsidRDefault="00552F6A" w:rsidP="00552F6A">
      <w:pPr>
        <w:pStyle w:val="NoSpacing"/>
        <w:ind w:left="720"/>
        <w:rPr>
          <w:rFonts w:cstheme="minorHAnsi"/>
          <w:color w:val="FF0000"/>
        </w:rPr>
      </w:pPr>
      <w:r w:rsidRPr="00055372">
        <w:rPr>
          <w:rFonts w:cstheme="minorHAnsi"/>
          <w:color w:val="FF0000"/>
        </w:rPr>
        <w:t>Background: Readmissions following hospital discharge among maintenance dialysis patients are common, potentially modifiable, and costly. Compared with patients receiving in-center hemodialysis (HD), patients receiving peritoneal dialysis (PD) have fewer routine dialysis clinic encounters and as a result may be more susceptible to a hospital readmission following discharge.</w:t>
      </w:r>
    </w:p>
    <w:p w14:paraId="1D596666" w14:textId="77777777" w:rsidR="00552F6A" w:rsidRPr="00055372" w:rsidRDefault="00552F6A" w:rsidP="00552F6A">
      <w:pPr>
        <w:pStyle w:val="NoSpacing"/>
        <w:ind w:left="720"/>
        <w:rPr>
          <w:rFonts w:cstheme="minorHAnsi"/>
          <w:color w:val="FF0000"/>
        </w:rPr>
      </w:pPr>
      <w:r w:rsidRPr="00055372">
        <w:rPr>
          <w:rFonts w:cstheme="minorHAnsi"/>
          <w:color w:val="FF0000"/>
        </w:rPr>
        <w:t>Study design: Population-based retrospective-cohort observational study.</w:t>
      </w:r>
    </w:p>
    <w:p w14:paraId="09BA0969" w14:textId="77777777" w:rsidR="00552F6A" w:rsidRPr="00055372" w:rsidRDefault="00552F6A" w:rsidP="00552F6A">
      <w:pPr>
        <w:pStyle w:val="NoSpacing"/>
        <w:ind w:left="720"/>
        <w:rPr>
          <w:rFonts w:cstheme="minorHAnsi"/>
          <w:color w:val="FF0000"/>
        </w:rPr>
      </w:pPr>
      <w:r w:rsidRPr="00055372">
        <w:rPr>
          <w:rFonts w:cstheme="minorHAnsi"/>
          <w:color w:val="FF0000"/>
        </w:rPr>
        <w:t>Settings &amp; participants: Patients treated with maintenance dialysis who were discharged following an acute-care hospitalization during January 1, 2003, to December 31, 2013, across 164 acute-care hospitals in Ontario, Canada. For those with multiple hospitalizations, we randomly selected a single hospitalization as the index hospitalization.</w:t>
      </w:r>
    </w:p>
    <w:p w14:paraId="4107B705" w14:textId="77777777" w:rsidR="00552F6A" w:rsidRPr="00055372" w:rsidRDefault="00552F6A" w:rsidP="00552F6A">
      <w:pPr>
        <w:pStyle w:val="NoSpacing"/>
        <w:ind w:left="720"/>
        <w:rPr>
          <w:rFonts w:cstheme="minorHAnsi"/>
          <w:color w:val="FF0000"/>
        </w:rPr>
      </w:pPr>
      <w:r w:rsidRPr="00055372">
        <w:rPr>
          <w:rFonts w:cstheme="minorHAnsi"/>
          <w:color w:val="FF0000"/>
        </w:rPr>
        <w:t>Predictor: Dialysis modality PD or in-center HD. Propensity scores were used to match each patient on PD therapy to 2 patients on in-center HD therapy to ensure that baseline indicators of health were similar between the 2 groups.</w:t>
      </w:r>
    </w:p>
    <w:p w14:paraId="6005054B" w14:textId="77777777" w:rsidR="00552F6A" w:rsidRPr="00055372" w:rsidRDefault="00552F6A" w:rsidP="00552F6A">
      <w:pPr>
        <w:pStyle w:val="NoSpacing"/>
        <w:ind w:left="720"/>
        <w:rPr>
          <w:rFonts w:cstheme="minorHAnsi"/>
          <w:color w:val="FF0000"/>
        </w:rPr>
      </w:pPr>
      <w:r w:rsidRPr="00055372">
        <w:rPr>
          <w:rFonts w:cstheme="minorHAnsi"/>
          <w:color w:val="FF0000"/>
        </w:rPr>
        <w:t>Outcome: All-cause 30-day readmission following the index hospital discharge.</w:t>
      </w:r>
    </w:p>
    <w:p w14:paraId="3BA8FD37" w14:textId="77777777" w:rsidR="00552F6A" w:rsidRPr="00055372" w:rsidRDefault="00552F6A" w:rsidP="00552F6A">
      <w:pPr>
        <w:pStyle w:val="NoSpacing"/>
        <w:ind w:left="720"/>
        <w:rPr>
          <w:rFonts w:cstheme="minorHAnsi"/>
          <w:color w:val="FF0000"/>
        </w:rPr>
      </w:pPr>
      <w:r w:rsidRPr="00055372">
        <w:rPr>
          <w:rFonts w:cstheme="minorHAnsi"/>
          <w:color w:val="FF0000"/>
        </w:rPr>
        <w:t xml:space="preserve">Results: 28,026 dialysis patients were included in the study. 4,013 PD patients were matched to 8,026 in-center HD patients. Among the matched cohort, 30-day readmission rates were 7.1 (95% CI, 6.6-7.6) per 1,000 person-days for patients on PD therapy and 6.0 (95% CI, 5.7-6.3) per 1,000 person-days for patients on in-center HD therapy. The risk for a 30-day readmission among patients on PD therapy was higher compared with those on in-center HD therapy (adjusted HR, 1.19; 95% CI, 1.08-1.31). The primary results were consistent across several key </w:t>
      </w:r>
      <w:proofErr w:type="spellStart"/>
      <w:r w:rsidRPr="00055372">
        <w:rPr>
          <w:rFonts w:cstheme="minorHAnsi"/>
          <w:color w:val="FF0000"/>
        </w:rPr>
        <w:t>prespecified</w:t>
      </w:r>
      <w:proofErr w:type="spellEnd"/>
      <w:r w:rsidRPr="00055372">
        <w:rPr>
          <w:rFonts w:cstheme="minorHAnsi"/>
          <w:color w:val="FF0000"/>
        </w:rPr>
        <w:t xml:space="preserve"> subgroups. </w:t>
      </w:r>
    </w:p>
    <w:p w14:paraId="5D070131" w14:textId="77777777" w:rsidR="00552F6A" w:rsidRPr="00055372" w:rsidRDefault="00552F6A" w:rsidP="00552F6A">
      <w:pPr>
        <w:pStyle w:val="NoSpacing"/>
        <w:ind w:left="720"/>
        <w:rPr>
          <w:rFonts w:cstheme="minorHAnsi"/>
          <w:color w:val="FF0000"/>
        </w:rPr>
      </w:pPr>
      <w:r w:rsidRPr="00055372">
        <w:rPr>
          <w:rFonts w:cstheme="minorHAnsi"/>
          <w:color w:val="FF0000"/>
        </w:rPr>
        <w:t xml:space="preserve">Limitations: Lack of information for the frequency of nephrology physician encounters following discharge from the hospital in both the PD and in-center HD cohorts. Limited validation of International Classification of Diseases, Tenth Revision codes. </w:t>
      </w:r>
    </w:p>
    <w:p w14:paraId="70C5A950" w14:textId="77777777" w:rsidR="00552F6A" w:rsidRPr="00055372" w:rsidRDefault="00552F6A" w:rsidP="00552F6A">
      <w:pPr>
        <w:pStyle w:val="NoSpacing"/>
        <w:ind w:left="720"/>
        <w:rPr>
          <w:rFonts w:cstheme="minorHAnsi"/>
          <w:color w:val="FF0000"/>
        </w:rPr>
      </w:pPr>
      <w:r w:rsidRPr="00055372">
        <w:rPr>
          <w:rFonts w:cstheme="minorHAnsi"/>
          <w:color w:val="FF0000"/>
        </w:rPr>
        <w:t>Conclusions: The risk for 30-day readmission is higher for patients on home-based PD compared to in-center HD therapy. Interventions to improve transitions in care between the inpatient and outpatient settings are needed, particularly for patients on PD therapy.</w:t>
      </w:r>
    </w:p>
    <w:p w14:paraId="69FD4D35" w14:textId="77777777" w:rsidR="00552F6A" w:rsidRPr="00055372" w:rsidRDefault="00552F6A" w:rsidP="00552F6A">
      <w:pPr>
        <w:pStyle w:val="NoSpacing"/>
        <w:rPr>
          <w:rFonts w:cstheme="minorHAnsi"/>
          <w:color w:val="FF0000"/>
        </w:rPr>
      </w:pPr>
    </w:p>
    <w:p w14:paraId="48BA11BB" w14:textId="77777777" w:rsidR="00552F6A" w:rsidRPr="00055372" w:rsidRDefault="00552F6A" w:rsidP="00552F6A">
      <w:pPr>
        <w:pStyle w:val="NoSpacing"/>
        <w:rPr>
          <w:rFonts w:cstheme="minorHAnsi"/>
          <w:color w:val="FF0000"/>
        </w:rPr>
      </w:pPr>
    </w:p>
    <w:p w14:paraId="25471DEF" w14:textId="77777777" w:rsidR="00552F6A" w:rsidRPr="00055372" w:rsidRDefault="00552F6A" w:rsidP="00552F6A">
      <w:pPr>
        <w:pStyle w:val="NoSpacing"/>
        <w:rPr>
          <w:rFonts w:cstheme="minorHAnsi"/>
          <w:color w:val="FF0000"/>
        </w:rPr>
      </w:pPr>
      <w:proofErr w:type="spellStart"/>
      <w:r w:rsidRPr="00055372">
        <w:rPr>
          <w:rFonts w:cstheme="minorHAnsi"/>
          <w:color w:val="FF0000"/>
        </w:rPr>
        <w:t>Plantinga</w:t>
      </w:r>
      <w:proofErr w:type="spellEnd"/>
      <w:r w:rsidRPr="00055372">
        <w:rPr>
          <w:rFonts w:cstheme="minorHAnsi"/>
          <w:color w:val="FF0000"/>
        </w:rPr>
        <w:t xml:space="preserve"> LC, </w:t>
      </w:r>
      <w:proofErr w:type="spellStart"/>
      <w:r w:rsidRPr="00055372">
        <w:rPr>
          <w:rFonts w:cstheme="minorHAnsi"/>
          <w:color w:val="FF0000"/>
        </w:rPr>
        <w:t>Jaar</w:t>
      </w:r>
      <w:proofErr w:type="spellEnd"/>
      <w:r w:rsidRPr="00055372">
        <w:rPr>
          <w:rFonts w:cstheme="minorHAnsi"/>
          <w:color w:val="FF0000"/>
        </w:rPr>
        <w:t xml:space="preserve"> BG. On the Right Track: Implementing Interventions to Reduce Readmissions in Dialysis Patients.  Am J </w:t>
      </w:r>
      <w:proofErr w:type="spellStart"/>
      <w:r w:rsidRPr="00055372">
        <w:rPr>
          <w:rFonts w:cstheme="minorHAnsi"/>
          <w:color w:val="FF0000"/>
        </w:rPr>
        <w:t>Nephrol</w:t>
      </w:r>
      <w:proofErr w:type="spellEnd"/>
      <w:r w:rsidRPr="00055372">
        <w:rPr>
          <w:rFonts w:cstheme="minorHAnsi"/>
          <w:color w:val="FF0000"/>
        </w:rPr>
        <w:t>. 2017</w:t>
      </w:r>
      <w:proofErr w:type="gramStart"/>
      <w:r w:rsidRPr="00055372">
        <w:rPr>
          <w:rFonts w:cstheme="minorHAnsi"/>
          <w:color w:val="FF0000"/>
        </w:rPr>
        <w:t>;45</w:t>
      </w:r>
      <w:proofErr w:type="gramEnd"/>
      <w:r w:rsidRPr="00055372">
        <w:rPr>
          <w:rFonts w:cstheme="minorHAnsi"/>
          <w:color w:val="FF0000"/>
        </w:rPr>
        <w:t xml:space="preserve">(6):549-551. </w:t>
      </w:r>
      <w:proofErr w:type="spellStart"/>
      <w:proofErr w:type="gramStart"/>
      <w:r w:rsidRPr="00055372">
        <w:rPr>
          <w:rFonts w:cstheme="minorHAnsi"/>
          <w:color w:val="FF0000"/>
        </w:rPr>
        <w:t>doi</w:t>
      </w:r>
      <w:proofErr w:type="spellEnd"/>
      <w:proofErr w:type="gramEnd"/>
      <w:r w:rsidRPr="00055372">
        <w:rPr>
          <w:rFonts w:cstheme="minorHAnsi"/>
          <w:color w:val="FF0000"/>
        </w:rPr>
        <w:t xml:space="preserve">: 10.1159/000477100. </w:t>
      </w:r>
      <w:proofErr w:type="spellStart"/>
      <w:r w:rsidRPr="00055372">
        <w:rPr>
          <w:rFonts w:cstheme="minorHAnsi"/>
          <w:color w:val="FF0000"/>
        </w:rPr>
        <w:t>Epub</w:t>
      </w:r>
      <w:proofErr w:type="spellEnd"/>
      <w:r w:rsidRPr="00055372">
        <w:rPr>
          <w:rFonts w:cstheme="minorHAnsi"/>
          <w:color w:val="FF0000"/>
        </w:rPr>
        <w:t xml:space="preserve"> 2017 May 25. [</w:t>
      </w:r>
      <w:proofErr w:type="gramStart"/>
      <w:r w:rsidRPr="00055372">
        <w:rPr>
          <w:rFonts w:cstheme="minorHAnsi"/>
          <w:color w:val="FF0000"/>
        </w:rPr>
        <w:t>editorial</w:t>
      </w:r>
      <w:proofErr w:type="gramEnd"/>
      <w:r w:rsidRPr="00055372">
        <w:rPr>
          <w:rFonts w:cstheme="minorHAnsi"/>
          <w:color w:val="FF0000"/>
        </w:rPr>
        <w:t xml:space="preserve">] </w:t>
      </w:r>
    </w:p>
    <w:p w14:paraId="34541BFD" w14:textId="77777777" w:rsidR="00552F6A" w:rsidRPr="00055372" w:rsidRDefault="00552F6A" w:rsidP="00552F6A">
      <w:pPr>
        <w:pStyle w:val="NoSpacing"/>
        <w:rPr>
          <w:rFonts w:cstheme="minorHAnsi"/>
          <w:color w:val="FF0000"/>
        </w:rPr>
      </w:pPr>
    </w:p>
    <w:p w14:paraId="5500E9E6" w14:textId="77777777" w:rsidR="00552F6A" w:rsidRPr="00055372" w:rsidRDefault="00552F6A" w:rsidP="00552F6A">
      <w:pPr>
        <w:pStyle w:val="NoSpacing"/>
        <w:rPr>
          <w:rFonts w:cstheme="minorHAnsi"/>
          <w:color w:val="FF0000"/>
        </w:rPr>
      </w:pPr>
    </w:p>
    <w:p w14:paraId="1F1A0DD9" w14:textId="77777777" w:rsidR="00552F6A" w:rsidRPr="00055372" w:rsidRDefault="00552F6A" w:rsidP="00552F6A">
      <w:pPr>
        <w:pStyle w:val="NoSpacing"/>
        <w:rPr>
          <w:rFonts w:cstheme="minorHAnsi"/>
          <w:color w:val="FF0000"/>
        </w:rPr>
      </w:pPr>
      <w:proofErr w:type="spellStart"/>
      <w:r w:rsidRPr="00055372">
        <w:rPr>
          <w:rFonts w:cstheme="minorHAnsi"/>
          <w:color w:val="FF0000"/>
        </w:rPr>
        <w:t>Plantinga</w:t>
      </w:r>
      <w:proofErr w:type="spellEnd"/>
      <w:r w:rsidRPr="00055372">
        <w:rPr>
          <w:rFonts w:cstheme="minorHAnsi"/>
          <w:color w:val="FF0000"/>
        </w:rPr>
        <w:t xml:space="preserve"> LC, </w:t>
      </w:r>
      <w:proofErr w:type="spellStart"/>
      <w:r w:rsidRPr="00055372">
        <w:rPr>
          <w:rFonts w:cstheme="minorHAnsi"/>
          <w:color w:val="FF0000"/>
        </w:rPr>
        <w:t>Masud</w:t>
      </w:r>
      <w:proofErr w:type="spellEnd"/>
      <w:r w:rsidRPr="00055372">
        <w:rPr>
          <w:rFonts w:cstheme="minorHAnsi"/>
          <w:color w:val="FF0000"/>
        </w:rPr>
        <w:t xml:space="preserve"> T, Lea JP, </w:t>
      </w:r>
      <w:proofErr w:type="spellStart"/>
      <w:r w:rsidRPr="00055372">
        <w:rPr>
          <w:rFonts w:cstheme="minorHAnsi"/>
          <w:color w:val="FF0000"/>
        </w:rPr>
        <w:t>Burkart</w:t>
      </w:r>
      <w:proofErr w:type="spellEnd"/>
      <w:r w:rsidRPr="00055372">
        <w:rPr>
          <w:rFonts w:cstheme="minorHAnsi"/>
          <w:color w:val="FF0000"/>
        </w:rPr>
        <w:t xml:space="preserve"> JM, O'Donnell CM, </w:t>
      </w:r>
      <w:proofErr w:type="spellStart"/>
      <w:r w:rsidRPr="00055372">
        <w:rPr>
          <w:rFonts w:cstheme="minorHAnsi"/>
          <w:color w:val="FF0000"/>
        </w:rPr>
        <w:t>Jaar</w:t>
      </w:r>
      <w:proofErr w:type="spellEnd"/>
      <w:r w:rsidRPr="00055372">
        <w:rPr>
          <w:rFonts w:cstheme="minorHAnsi"/>
          <w:color w:val="FF0000"/>
        </w:rPr>
        <w:t xml:space="preserve"> BG.  Post-hospitalization dialysis facility processes of care and hospital readmissions among hemodialysis patients: a retrospective cohort study.  BMC </w:t>
      </w:r>
      <w:proofErr w:type="spellStart"/>
      <w:r w:rsidRPr="00055372">
        <w:rPr>
          <w:rFonts w:cstheme="minorHAnsi"/>
          <w:color w:val="FF0000"/>
        </w:rPr>
        <w:t>Nephrol</w:t>
      </w:r>
      <w:proofErr w:type="spellEnd"/>
      <w:r w:rsidRPr="00055372">
        <w:rPr>
          <w:rFonts w:cstheme="minorHAnsi"/>
          <w:color w:val="FF0000"/>
        </w:rPr>
        <w:t>. 2018 Jul 31</w:t>
      </w:r>
      <w:proofErr w:type="gramStart"/>
      <w:r w:rsidRPr="00055372">
        <w:rPr>
          <w:rFonts w:cstheme="minorHAnsi"/>
          <w:color w:val="FF0000"/>
        </w:rPr>
        <w:t>;19</w:t>
      </w:r>
      <w:proofErr w:type="gramEnd"/>
      <w:r w:rsidRPr="00055372">
        <w:rPr>
          <w:rFonts w:cstheme="minorHAnsi"/>
          <w:color w:val="FF0000"/>
        </w:rPr>
        <w:t xml:space="preserve">(1):186. </w:t>
      </w:r>
      <w:proofErr w:type="spellStart"/>
      <w:proofErr w:type="gramStart"/>
      <w:r w:rsidRPr="00055372">
        <w:rPr>
          <w:rFonts w:cstheme="minorHAnsi"/>
          <w:color w:val="FF0000"/>
        </w:rPr>
        <w:t>doi</w:t>
      </w:r>
      <w:proofErr w:type="spellEnd"/>
      <w:proofErr w:type="gramEnd"/>
      <w:r w:rsidRPr="00055372">
        <w:rPr>
          <w:rFonts w:cstheme="minorHAnsi"/>
          <w:color w:val="FF0000"/>
        </w:rPr>
        <w:t>: 10.1186/s12882-018-0983-5.</w:t>
      </w:r>
    </w:p>
    <w:p w14:paraId="21AA2383" w14:textId="77777777" w:rsidR="0017371F" w:rsidRPr="00055372" w:rsidRDefault="0017371F" w:rsidP="00552F6A">
      <w:pPr>
        <w:pStyle w:val="NoSpacing"/>
        <w:ind w:left="720"/>
        <w:rPr>
          <w:rFonts w:cstheme="minorHAnsi"/>
          <w:color w:val="FF0000"/>
        </w:rPr>
      </w:pPr>
    </w:p>
    <w:p w14:paraId="459209E2" w14:textId="2FAD2D28" w:rsidR="00552F6A" w:rsidRPr="00055372" w:rsidRDefault="00552F6A" w:rsidP="00552F6A">
      <w:pPr>
        <w:pStyle w:val="NoSpacing"/>
        <w:ind w:left="720"/>
        <w:rPr>
          <w:rFonts w:cstheme="minorHAnsi"/>
          <w:color w:val="FF0000"/>
        </w:rPr>
      </w:pPr>
      <w:r w:rsidRPr="00055372">
        <w:rPr>
          <w:rFonts w:cstheme="minorHAnsi"/>
          <w:color w:val="FF0000"/>
        </w:rPr>
        <w:t>BACKGROUND: Both dialysis facilities and hospitals are accountable for 30-day hospital readmissions among U.S. hemodialysis patients. We examined the association of post-hospitalization processes of care at hemodialysis facilities with pulmonary edema-related and other readmissions.</w:t>
      </w:r>
    </w:p>
    <w:p w14:paraId="0E920AF5" w14:textId="77777777" w:rsidR="00552F6A" w:rsidRPr="00055372" w:rsidRDefault="00552F6A" w:rsidP="00552F6A">
      <w:pPr>
        <w:pStyle w:val="NoSpacing"/>
        <w:ind w:left="720"/>
        <w:rPr>
          <w:rFonts w:cstheme="minorHAnsi"/>
          <w:color w:val="FF0000"/>
        </w:rPr>
      </w:pPr>
      <w:r w:rsidRPr="00055372">
        <w:rPr>
          <w:rFonts w:cstheme="minorHAnsi"/>
          <w:color w:val="FF0000"/>
        </w:rPr>
        <w:t xml:space="preserve">METHODS: In a retrospective cohort comprised of electronic medical record (EMR) data linked with national registry data, we identified unique patient index admissions (n = 1056; 2/1/10-7/31/15) that were followed by ≥3 in-center hemodialysis sessions within 10 days, among patients treated at 19 Southeastern dialysis facilities. Indicators of processes of care were defined as present vs. absent in the dialysis facility EMR. Readmissions were defined as admissions within 30 days of the index discharge; pulmonary edema-related vs. other readmissions defined by discharge codes for pulmonary edema, fluid overload, and/or congestive heart failure. Multinomial logistic regression to estimate odds ratios (ORs) for pulmonary edema-related and other vs. no readmissions. </w:t>
      </w:r>
    </w:p>
    <w:p w14:paraId="13BB030B" w14:textId="77777777" w:rsidR="00552F6A" w:rsidRPr="00055372" w:rsidRDefault="00552F6A" w:rsidP="00552F6A">
      <w:pPr>
        <w:pStyle w:val="NoSpacing"/>
        <w:ind w:left="720"/>
        <w:rPr>
          <w:rFonts w:cstheme="minorHAnsi"/>
          <w:color w:val="FF0000"/>
        </w:rPr>
      </w:pPr>
      <w:r w:rsidRPr="00055372">
        <w:rPr>
          <w:rFonts w:cstheme="minorHAnsi"/>
          <w:color w:val="FF0000"/>
        </w:rPr>
        <w:t xml:space="preserve">RESULTS: Overall, 17.7% of patients were readmitted, and 8.0% had pulmonary edema-related readmissions (44.9% of all readmissions). Documentation of the index admission (OR = 2.03, 95% CI 1.07-3.85), congestive heart failure (OR = 1.87, 95% CI 1.07-3.27), and home medications stopped (OR = 1.81, 95% CI 1.08-3.05) or changed (OR = 1.69, 95% CI 1.06-2.70) in the EMR post-hospitalization were all associated with higher risk of pulmonary edema-related vs. no readmission; lower post-dialysis weight (by ≥0.5 kg) after vs. before hospitalization was associated with 40% lower risk (OR = 0.60, 95% CI </w:t>
      </w:r>
    </w:p>
    <w:p w14:paraId="08706CA7" w14:textId="77777777" w:rsidR="00552F6A" w:rsidRPr="00055372" w:rsidRDefault="00552F6A" w:rsidP="00552F6A">
      <w:pPr>
        <w:pStyle w:val="NoSpacing"/>
        <w:ind w:left="720"/>
        <w:rPr>
          <w:rFonts w:cstheme="minorHAnsi"/>
          <w:color w:val="FF0000"/>
        </w:rPr>
      </w:pPr>
      <w:r w:rsidRPr="00055372">
        <w:rPr>
          <w:rFonts w:cstheme="minorHAnsi"/>
          <w:color w:val="FF0000"/>
        </w:rPr>
        <w:t>0.37-0.96).</w:t>
      </w:r>
    </w:p>
    <w:p w14:paraId="5C050A39" w14:textId="77777777" w:rsidR="00552F6A" w:rsidRPr="00055372" w:rsidRDefault="00552F6A" w:rsidP="00552F6A">
      <w:pPr>
        <w:pStyle w:val="NoSpacing"/>
        <w:ind w:left="720"/>
        <w:rPr>
          <w:rFonts w:cstheme="minorHAnsi"/>
          <w:color w:val="FF0000"/>
        </w:rPr>
      </w:pPr>
      <w:r w:rsidRPr="00055372">
        <w:rPr>
          <w:rFonts w:cstheme="minorHAnsi"/>
          <w:color w:val="FF0000"/>
        </w:rPr>
        <w:t>CONCLUSIONS: Our results suggest that some interventions performed at the dialysis facility in the post-hospitalization period may be associated with reduced readmission risk, while others may provide a potential existing means of identifying patients at higher risk for readmissions, to whom such interventions could be efficiently targeted.</w:t>
      </w:r>
    </w:p>
    <w:p w14:paraId="48661874" w14:textId="77777777" w:rsidR="00552F6A" w:rsidRPr="00055372" w:rsidRDefault="00552F6A" w:rsidP="00552F6A">
      <w:pPr>
        <w:pStyle w:val="NoSpacing"/>
        <w:rPr>
          <w:rFonts w:cstheme="minorHAnsi"/>
          <w:color w:val="FF0000"/>
        </w:rPr>
      </w:pPr>
    </w:p>
    <w:p w14:paraId="639AB1C0" w14:textId="77777777" w:rsidR="00552F6A" w:rsidRPr="00055372" w:rsidRDefault="00552F6A" w:rsidP="00552F6A">
      <w:pPr>
        <w:pStyle w:val="PlainText"/>
        <w:rPr>
          <w:rFonts w:asciiTheme="minorHAnsi" w:hAnsiTheme="minorHAnsi" w:cstheme="minorHAnsi"/>
          <w:color w:val="FF0000"/>
          <w:sz w:val="22"/>
          <w:szCs w:val="22"/>
        </w:rPr>
      </w:pPr>
    </w:p>
    <w:p w14:paraId="7EEB9CCB" w14:textId="7D669623" w:rsidR="00552F6A" w:rsidRPr="00055372" w:rsidRDefault="00552F6A" w:rsidP="00552F6A">
      <w:pPr>
        <w:pStyle w:val="PlainText"/>
        <w:rPr>
          <w:rFonts w:asciiTheme="minorHAnsi" w:hAnsiTheme="minorHAnsi" w:cstheme="minorHAnsi"/>
          <w:color w:val="FF0000"/>
          <w:sz w:val="22"/>
          <w:szCs w:val="22"/>
        </w:rPr>
      </w:pPr>
      <w:r w:rsidRPr="00055372">
        <w:rPr>
          <w:rFonts w:asciiTheme="minorHAnsi" w:hAnsiTheme="minorHAnsi" w:cstheme="minorHAnsi"/>
          <w:color w:val="FF0000"/>
          <w:sz w:val="22"/>
          <w:szCs w:val="22"/>
        </w:rPr>
        <w:t xml:space="preserve">Reilly JB, </w:t>
      </w:r>
      <w:proofErr w:type="spellStart"/>
      <w:r w:rsidRPr="00055372">
        <w:rPr>
          <w:rFonts w:asciiTheme="minorHAnsi" w:hAnsiTheme="minorHAnsi" w:cstheme="minorHAnsi"/>
          <w:color w:val="FF0000"/>
          <w:sz w:val="22"/>
          <w:szCs w:val="22"/>
        </w:rPr>
        <w:t>Marcotte</w:t>
      </w:r>
      <w:proofErr w:type="spellEnd"/>
      <w:r w:rsidRPr="00055372">
        <w:rPr>
          <w:rFonts w:asciiTheme="minorHAnsi" w:hAnsiTheme="minorHAnsi" w:cstheme="minorHAnsi"/>
          <w:color w:val="FF0000"/>
          <w:sz w:val="22"/>
          <w:szCs w:val="22"/>
        </w:rPr>
        <w:t xml:space="preserve"> LM, </w:t>
      </w:r>
      <w:proofErr w:type="spellStart"/>
      <w:r w:rsidRPr="00055372">
        <w:rPr>
          <w:rFonts w:asciiTheme="minorHAnsi" w:hAnsiTheme="minorHAnsi" w:cstheme="minorHAnsi"/>
          <w:color w:val="FF0000"/>
          <w:sz w:val="22"/>
          <w:szCs w:val="22"/>
        </w:rPr>
        <w:t>Berns</w:t>
      </w:r>
      <w:proofErr w:type="spellEnd"/>
      <w:r w:rsidRPr="00055372">
        <w:rPr>
          <w:rFonts w:asciiTheme="minorHAnsi" w:hAnsiTheme="minorHAnsi" w:cstheme="minorHAnsi"/>
          <w:color w:val="FF0000"/>
          <w:sz w:val="22"/>
          <w:szCs w:val="22"/>
        </w:rPr>
        <w:t xml:space="preserve"> JS, </w:t>
      </w:r>
      <w:proofErr w:type="spellStart"/>
      <w:r w:rsidRPr="00055372">
        <w:rPr>
          <w:rFonts w:asciiTheme="minorHAnsi" w:hAnsiTheme="minorHAnsi" w:cstheme="minorHAnsi"/>
          <w:color w:val="FF0000"/>
          <w:sz w:val="22"/>
          <w:szCs w:val="22"/>
        </w:rPr>
        <w:t>Shea</w:t>
      </w:r>
      <w:proofErr w:type="spellEnd"/>
      <w:r w:rsidRPr="00055372">
        <w:rPr>
          <w:rFonts w:asciiTheme="minorHAnsi" w:hAnsiTheme="minorHAnsi" w:cstheme="minorHAnsi"/>
          <w:color w:val="FF0000"/>
          <w:sz w:val="22"/>
          <w:szCs w:val="22"/>
        </w:rPr>
        <w:t xml:space="preserve"> JA. Handoff communication between hospital and outpatient dialysis units at patient discharge: a qualitative study. </w:t>
      </w:r>
      <w:proofErr w:type="spellStart"/>
      <w:r w:rsidRPr="00055372">
        <w:rPr>
          <w:rFonts w:asciiTheme="minorHAnsi" w:hAnsiTheme="minorHAnsi" w:cstheme="minorHAnsi"/>
          <w:color w:val="FF0000"/>
          <w:sz w:val="22"/>
          <w:szCs w:val="22"/>
        </w:rPr>
        <w:t>Jt</w:t>
      </w:r>
      <w:proofErr w:type="spellEnd"/>
      <w:r w:rsidRPr="00055372">
        <w:rPr>
          <w:rFonts w:asciiTheme="minorHAnsi" w:hAnsiTheme="minorHAnsi" w:cstheme="minorHAnsi"/>
          <w:color w:val="FF0000"/>
          <w:sz w:val="22"/>
          <w:szCs w:val="22"/>
        </w:rPr>
        <w:t xml:space="preserve"> </w:t>
      </w:r>
      <w:proofErr w:type="spellStart"/>
      <w:r w:rsidRPr="00055372">
        <w:rPr>
          <w:rFonts w:asciiTheme="minorHAnsi" w:hAnsiTheme="minorHAnsi" w:cstheme="minorHAnsi"/>
          <w:color w:val="FF0000"/>
          <w:sz w:val="22"/>
          <w:szCs w:val="22"/>
        </w:rPr>
        <w:t>Comm</w:t>
      </w:r>
      <w:proofErr w:type="spellEnd"/>
      <w:r w:rsidRPr="00055372">
        <w:rPr>
          <w:rFonts w:asciiTheme="minorHAnsi" w:hAnsiTheme="minorHAnsi" w:cstheme="minorHAnsi"/>
          <w:color w:val="FF0000"/>
          <w:sz w:val="22"/>
          <w:szCs w:val="22"/>
        </w:rPr>
        <w:t xml:space="preserve"> J </w:t>
      </w:r>
      <w:proofErr w:type="spellStart"/>
      <w:r w:rsidRPr="00055372">
        <w:rPr>
          <w:rFonts w:asciiTheme="minorHAnsi" w:hAnsiTheme="minorHAnsi" w:cstheme="minorHAnsi"/>
          <w:color w:val="FF0000"/>
          <w:sz w:val="22"/>
          <w:szCs w:val="22"/>
        </w:rPr>
        <w:t>Qual</w:t>
      </w:r>
      <w:proofErr w:type="spellEnd"/>
      <w:r w:rsidRPr="00055372">
        <w:rPr>
          <w:rFonts w:asciiTheme="minorHAnsi" w:hAnsiTheme="minorHAnsi" w:cstheme="minorHAnsi"/>
          <w:color w:val="FF0000"/>
          <w:sz w:val="22"/>
          <w:szCs w:val="22"/>
        </w:rPr>
        <w:t xml:space="preserve"> Patient </w:t>
      </w:r>
      <w:proofErr w:type="spellStart"/>
      <w:r w:rsidRPr="00055372">
        <w:rPr>
          <w:rFonts w:asciiTheme="minorHAnsi" w:hAnsiTheme="minorHAnsi" w:cstheme="minorHAnsi"/>
          <w:color w:val="FF0000"/>
          <w:sz w:val="22"/>
          <w:szCs w:val="22"/>
        </w:rPr>
        <w:t>Saf</w:t>
      </w:r>
      <w:proofErr w:type="spellEnd"/>
      <w:r w:rsidRPr="00055372">
        <w:rPr>
          <w:rFonts w:asciiTheme="minorHAnsi" w:hAnsiTheme="minorHAnsi" w:cstheme="minorHAnsi"/>
          <w:color w:val="FF0000"/>
          <w:sz w:val="22"/>
          <w:szCs w:val="22"/>
        </w:rPr>
        <w:t>. 2013 Feb</w:t>
      </w:r>
      <w:proofErr w:type="gramStart"/>
      <w:r w:rsidRPr="00055372">
        <w:rPr>
          <w:rFonts w:asciiTheme="minorHAnsi" w:hAnsiTheme="minorHAnsi" w:cstheme="minorHAnsi"/>
          <w:color w:val="FF0000"/>
          <w:sz w:val="22"/>
          <w:szCs w:val="22"/>
        </w:rPr>
        <w:t>;39</w:t>
      </w:r>
      <w:proofErr w:type="gramEnd"/>
      <w:r w:rsidRPr="00055372">
        <w:rPr>
          <w:rFonts w:asciiTheme="minorHAnsi" w:hAnsiTheme="minorHAnsi" w:cstheme="minorHAnsi"/>
          <w:color w:val="FF0000"/>
          <w:sz w:val="22"/>
          <w:szCs w:val="22"/>
        </w:rPr>
        <w:t>(2):70-6.</w:t>
      </w:r>
    </w:p>
    <w:p w14:paraId="1CA0FF77" w14:textId="77777777" w:rsidR="0017371F" w:rsidRPr="00055372" w:rsidRDefault="0017371F" w:rsidP="00552F6A">
      <w:pPr>
        <w:pStyle w:val="PlainText"/>
        <w:ind w:left="720"/>
        <w:rPr>
          <w:rFonts w:asciiTheme="minorHAnsi" w:hAnsiTheme="minorHAnsi" w:cstheme="minorHAnsi"/>
          <w:color w:val="FF0000"/>
          <w:sz w:val="22"/>
          <w:szCs w:val="22"/>
        </w:rPr>
      </w:pPr>
    </w:p>
    <w:p w14:paraId="2FEB0C30" w14:textId="6D0CBC4E" w:rsidR="00552F6A" w:rsidRPr="00055372" w:rsidRDefault="00552F6A" w:rsidP="00552F6A">
      <w:pPr>
        <w:pStyle w:val="PlainText"/>
        <w:ind w:left="720"/>
        <w:rPr>
          <w:rFonts w:asciiTheme="minorHAnsi" w:hAnsiTheme="minorHAnsi" w:cstheme="minorHAnsi"/>
          <w:color w:val="FF0000"/>
          <w:sz w:val="22"/>
          <w:szCs w:val="22"/>
        </w:rPr>
      </w:pPr>
      <w:r w:rsidRPr="00055372">
        <w:rPr>
          <w:rFonts w:asciiTheme="minorHAnsi" w:hAnsiTheme="minorHAnsi" w:cstheme="minorHAnsi"/>
          <w:color w:val="FF0000"/>
          <w:sz w:val="22"/>
          <w:szCs w:val="22"/>
        </w:rPr>
        <w:t>BACKGROUND: Hemodialysis patients are vulnerable to adverse events, including those surrounding hospital discharge. Little is known about how dialysis-specific information is shared with outpatient dialysis clinics for discharged patients, and the applicability of existing models of handoff transitions is unknown.</w:t>
      </w:r>
    </w:p>
    <w:p w14:paraId="673F4B67" w14:textId="77777777" w:rsidR="00552F6A" w:rsidRPr="00055372" w:rsidRDefault="00552F6A" w:rsidP="00552F6A">
      <w:pPr>
        <w:pStyle w:val="PlainText"/>
        <w:ind w:left="720"/>
        <w:rPr>
          <w:rFonts w:asciiTheme="minorHAnsi" w:hAnsiTheme="minorHAnsi" w:cstheme="minorHAnsi"/>
          <w:color w:val="FF0000"/>
          <w:sz w:val="22"/>
          <w:szCs w:val="22"/>
        </w:rPr>
      </w:pPr>
      <w:r w:rsidRPr="00055372">
        <w:rPr>
          <w:rFonts w:asciiTheme="minorHAnsi" w:hAnsiTheme="minorHAnsi" w:cstheme="minorHAnsi"/>
          <w:color w:val="FF0000"/>
          <w:sz w:val="22"/>
          <w:szCs w:val="22"/>
        </w:rPr>
        <w:t xml:space="preserve">METHODS: </w:t>
      </w:r>
      <w:proofErr w:type="spellStart"/>
      <w:r w:rsidRPr="00055372">
        <w:rPr>
          <w:rFonts w:asciiTheme="minorHAnsi" w:hAnsiTheme="minorHAnsi" w:cstheme="minorHAnsi"/>
          <w:color w:val="FF0000"/>
          <w:sz w:val="22"/>
          <w:szCs w:val="22"/>
        </w:rPr>
        <w:t>Semistructured</w:t>
      </w:r>
      <w:proofErr w:type="spellEnd"/>
      <w:r w:rsidRPr="00055372">
        <w:rPr>
          <w:rFonts w:asciiTheme="minorHAnsi" w:hAnsiTheme="minorHAnsi" w:cstheme="minorHAnsi"/>
          <w:color w:val="FF0000"/>
          <w:sz w:val="22"/>
          <w:szCs w:val="22"/>
        </w:rPr>
        <w:t xml:space="preserve"> interviews were performed with 36 dialysis care physicians, nurses, and social workers in hospital and outpatient settings. Interviews were transcribed and qualitatively analyzed by trained coders. </w:t>
      </w:r>
      <w:proofErr w:type="spellStart"/>
      <w:r w:rsidRPr="00055372">
        <w:rPr>
          <w:rFonts w:asciiTheme="minorHAnsi" w:hAnsiTheme="minorHAnsi" w:cstheme="minorHAnsi"/>
          <w:color w:val="FF0000"/>
          <w:sz w:val="22"/>
          <w:szCs w:val="22"/>
        </w:rPr>
        <w:t>Intercoder</w:t>
      </w:r>
      <w:proofErr w:type="spellEnd"/>
      <w:r w:rsidRPr="00055372">
        <w:rPr>
          <w:rFonts w:asciiTheme="minorHAnsi" w:hAnsiTheme="minorHAnsi" w:cstheme="minorHAnsi"/>
          <w:color w:val="FF0000"/>
          <w:sz w:val="22"/>
          <w:szCs w:val="22"/>
        </w:rPr>
        <w:t xml:space="preserve"> reliability was measured by Cohen's kappa</w:t>
      </w:r>
    </w:p>
    <w:p w14:paraId="023C9094" w14:textId="77777777" w:rsidR="00552F6A" w:rsidRPr="00055372" w:rsidRDefault="00552F6A" w:rsidP="00552F6A">
      <w:pPr>
        <w:pStyle w:val="PlainText"/>
        <w:ind w:left="720"/>
        <w:rPr>
          <w:rFonts w:asciiTheme="minorHAnsi" w:hAnsiTheme="minorHAnsi" w:cstheme="minorHAnsi"/>
          <w:color w:val="FF0000"/>
          <w:sz w:val="22"/>
          <w:szCs w:val="22"/>
        </w:rPr>
      </w:pPr>
      <w:r w:rsidRPr="00055372">
        <w:rPr>
          <w:rFonts w:asciiTheme="minorHAnsi" w:hAnsiTheme="minorHAnsi" w:cstheme="minorHAnsi"/>
          <w:color w:val="FF0000"/>
          <w:sz w:val="22"/>
          <w:szCs w:val="22"/>
        </w:rPr>
        <w:t>FINDINGS: Quality of communication and the actual process were highly variable. Good communication was described as timely, with standardized content, and coordinated between disciplines. A lack of standards, time/workload imbalance, incompatible electronic records between facilities, and unawareness of pending discharge plans were noted barriers to good communication. Poor or absent communication contributes to adverse events, including omission of antibiotics, mismanagement of congestive heart failure, readmissions, and loss of patient trust. Creating explicit standards for communication, fostering accountability, documenting receipt in the outpatient clinic, and continual feedback from outpatient to inpatient settings are methods to facilitate improvement and reduce preventable adverse events.</w:t>
      </w:r>
    </w:p>
    <w:p w14:paraId="68832F4B" w14:textId="77777777" w:rsidR="00552F6A" w:rsidRPr="00055372" w:rsidRDefault="00552F6A" w:rsidP="00552F6A">
      <w:pPr>
        <w:pStyle w:val="PlainText"/>
        <w:ind w:left="720"/>
        <w:rPr>
          <w:rFonts w:asciiTheme="minorHAnsi" w:hAnsiTheme="minorHAnsi" w:cstheme="minorHAnsi"/>
          <w:color w:val="FF0000"/>
          <w:sz w:val="22"/>
          <w:szCs w:val="22"/>
        </w:rPr>
      </w:pPr>
      <w:r w:rsidRPr="00055372">
        <w:rPr>
          <w:rFonts w:asciiTheme="minorHAnsi" w:hAnsiTheme="minorHAnsi" w:cstheme="minorHAnsi"/>
          <w:color w:val="FF0000"/>
          <w:sz w:val="22"/>
          <w:szCs w:val="22"/>
        </w:rPr>
        <w:t xml:space="preserve">CONCLUSIONS: Standardizing the communication process between inpatient and outpatient dialysis units when patients are discharged from the hospital has potential to reduce adverse events related to poor communication and improve patient care during this transition. </w:t>
      </w:r>
      <w:proofErr w:type="spellStart"/>
      <w:r w:rsidRPr="00055372">
        <w:rPr>
          <w:rFonts w:asciiTheme="minorHAnsi" w:hAnsiTheme="minorHAnsi" w:cstheme="minorHAnsi"/>
          <w:color w:val="FF0000"/>
          <w:sz w:val="22"/>
          <w:szCs w:val="22"/>
        </w:rPr>
        <w:t>Interprofessional</w:t>
      </w:r>
      <w:proofErr w:type="spellEnd"/>
      <w:r w:rsidRPr="00055372">
        <w:rPr>
          <w:rFonts w:asciiTheme="minorHAnsi" w:hAnsiTheme="minorHAnsi" w:cstheme="minorHAnsi"/>
          <w:color w:val="FF0000"/>
          <w:sz w:val="22"/>
          <w:szCs w:val="22"/>
        </w:rPr>
        <w:t xml:space="preserve"> collaboration has potential to create robust solutions to this complex problem and foster a culture of multidisciplinary reflexivity. </w:t>
      </w:r>
    </w:p>
    <w:p w14:paraId="0BBA2C90" w14:textId="77777777" w:rsidR="00552F6A" w:rsidRPr="00055372" w:rsidRDefault="00552F6A" w:rsidP="00552F6A">
      <w:pPr>
        <w:pStyle w:val="NoSpacing"/>
        <w:rPr>
          <w:rFonts w:cstheme="minorHAnsi"/>
          <w:color w:val="FF0000"/>
        </w:rPr>
      </w:pPr>
    </w:p>
    <w:p w14:paraId="004C5267" w14:textId="77777777" w:rsidR="00552F6A" w:rsidRPr="00055372" w:rsidRDefault="00552F6A" w:rsidP="00552F6A">
      <w:pPr>
        <w:pStyle w:val="NoSpacing"/>
        <w:rPr>
          <w:rFonts w:cstheme="minorHAnsi"/>
          <w:color w:val="FF0000"/>
        </w:rPr>
      </w:pPr>
    </w:p>
    <w:p w14:paraId="0B01F4D7" w14:textId="77777777" w:rsidR="00552F6A" w:rsidRPr="00055372" w:rsidRDefault="00552F6A" w:rsidP="00552F6A">
      <w:pPr>
        <w:pStyle w:val="NoSpacing"/>
        <w:rPr>
          <w:rFonts w:cstheme="minorHAnsi"/>
          <w:color w:val="FF0000"/>
        </w:rPr>
      </w:pPr>
      <w:r w:rsidRPr="00055372">
        <w:rPr>
          <w:rFonts w:cstheme="minorHAnsi"/>
          <w:color w:val="FF0000"/>
        </w:rPr>
        <w:t xml:space="preserve">Ross KH, </w:t>
      </w:r>
      <w:proofErr w:type="spellStart"/>
      <w:r w:rsidRPr="00055372">
        <w:rPr>
          <w:rFonts w:cstheme="minorHAnsi"/>
          <w:color w:val="FF0000"/>
        </w:rPr>
        <w:t>Jaar</w:t>
      </w:r>
      <w:proofErr w:type="spellEnd"/>
      <w:r w:rsidRPr="00055372">
        <w:rPr>
          <w:rFonts w:cstheme="minorHAnsi"/>
          <w:color w:val="FF0000"/>
        </w:rPr>
        <w:t xml:space="preserve"> BG, Lea JP, </w:t>
      </w:r>
      <w:proofErr w:type="spellStart"/>
      <w:r w:rsidRPr="00055372">
        <w:rPr>
          <w:rFonts w:cstheme="minorHAnsi"/>
          <w:color w:val="FF0000"/>
        </w:rPr>
        <w:t>Masud</w:t>
      </w:r>
      <w:proofErr w:type="spellEnd"/>
      <w:r w:rsidRPr="00055372">
        <w:rPr>
          <w:rFonts w:cstheme="minorHAnsi"/>
          <w:color w:val="FF0000"/>
        </w:rPr>
        <w:t xml:space="preserve"> T, </w:t>
      </w:r>
      <w:proofErr w:type="spellStart"/>
      <w:r w:rsidRPr="00055372">
        <w:rPr>
          <w:rFonts w:cstheme="minorHAnsi"/>
          <w:color w:val="FF0000"/>
        </w:rPr>
        <w:t>Patzer</w:t>
      </w:r>
      <w:proofErr w:type="spellEnd"/>
      <w:r w:rsidRPr="00055372">
        <w:rPr>
          <w:rFonts w:cstheme="minorHAnsi"/>
          <w:color w:val="FF0000"/>
        </w:rPr>
        <w:t xml:space="preserve"> RE, </w:t>
      </w:r>
      <w:proofErr w:type="spellStart"/>
      <w:r w:rsidRPr="00055372">
        <w:rPr>
          <w:rFonts w:cstheme="minorHAnsi"/>
          <w:color w:val="FF0000"/>
        </w:rPr>
        <w:t>Plantinga</w:t>
      </w:r>
      <w:proofErr w:type="spellEnd"/>
      <w:r w:rsidRPr="00055372">
        <w:rPr>
          <w:rFonts w:cstheme="minorHAnsi"/>
          <w:color w:val="FF0000"/>
        </w:rPr>
        <w:t xml:space="preserve"> LC. Long-term outcomes among Medicare patients readmitted in the first year of hemodialysis: a retrospective cohort study.  BMC </w:t>
      </w:r>
      <w:proofErr w:type="spellStart"/>
      <w:r w:rsidRPr="00055372">
        <w:rPr>
          <w:rFonts w:cstheme="minorHAnsi"/>
          <w:color w:val="FF0000"/>
        </w:rPr>
        <w:t>Nephrol</w:t>
      </w:r>
      <w:proofErr w:type="spellEnd"/>
      <w:r w:rsidRPr="00055372">
        <w:rPr>
          <w:rFonts w:cstheme="minorHAnsi"/>
          <w:color w:val="FF0000"/>
        </w:rPr>
        <w:t>. 2019 Jul 29</w:t>
      </w:r>
      <w:proofErr w:type="gramStart"/>
      <w:r w:rsidRPr="00055372">
        <w:rPr>
          <w:rFonts w:cstheme="minorHAnsi"/>
          <w:color w:val="FF0000"/>
        </w:rPr>
        <w:t>;20</w:t>
      </w:r>
      <w:proofErr w:type="gramEnd"/>
      <w:r w:rsidRPr="00055372">
        <w:rPr>
          <w:rFonts w:cstheme="minorHAnsi"/>
          <w:color w:val="FF0000"/>
        </w:rPr>
        <w:t xml:space="preserve">(1):285. </w:t>
      </w:r>
      <w:proofErr w:type="spellStart"/>
      <w:proofErr w:type="gramStart"/>
      <w:r w:rsidRPr="00055372">
        <w:rPr>
          <w:rFonts w:cstheme="minorHAnsi"/>
          <w:color w:val="FF0000"/>
        </w:rPr>
        <w:t>doi</w:t>
      </w:r>
      <w:proofErr w:type="spellEnd"/>
      <w:proofErr w:type="gramEnd"/>
      <w:r w:rsidRPr="00055372">
        <w:rPr>
          <w:rFonts w:cstheme="minorHAnsi"/>
          <w:color w:val="FF0000"/>
        </w:rPr>
        <w:t>: 10.1186/s12882-019-1473-0.</w:t>
      </w:r>
    </w:p>
    <w:p w14:paraId="0FE750E8" w14:textId="77777777" w:rsidR="0017371F" w:rsidRPr="00055372" w:rsidRDefault="0017371F" w:rsidP="00552F6A">
      <w:pPr>
        <w:pStyle w:val="NoSpacing"/>
        <w:ind w:left="720"/>
        <w:rPr>
          <w:rFonts w:cstheme="minorHAnsi"/>
          <w:color w:val="FF0000"/>
        </w:rPr>
      </w:pPr>
    </w:p>
    <w:p w14:paraId="651A9127" w14:textId="34BB48DF" w:rsidR="00552F6A" w:rsidRPr="00055372" w:rsidRDefault="00552F6A" w:rsidP="00552F6A">
      <w:pPr>
        <w:pStyle w:val="NoSpacing"/>
        <w:ind w:left="720"/>
        <w:rPr>
          <w:rFonts w:cstheme="minorHAnsi"/>
          <w:color w:val="FF0000"/>
        </w:rPr>
      </w:pPr>
      <w:r w:rsidRPr="00055372">
        <w:rPr>
          <w:rFonts w:cstheme="minorHAnsi"/>
          <w:color w:val="FF0000"/>
        </w:rPr>
        <w:t>BACKGROUND: Readmission within 30 days of hospital discharge is common and costly among end-stage renal disease (ESRD) patients. Little is known about long-term outcomes after readmission. We estimated the association between hospital admissions and readmissions in the first year of dialysis and outcomes in the second year.</w:t>
      </w:r>
    </w:p>
    <w:p w14:paraId="473F8476" w14:textId="77777777" w:rsidR="00552F6A" w:rsidRPr="00055372" w:rsidRDefault="00552F6A" w:rsidP="00552F6A">
      <w:pPr>
        <w:pStyle w:val="NoSpacing"/>
        <w:ind w:left="720"/>
        <w:rPr>
          <w:rFonts w:cstheme="minorHAnsi"/>
          <w:color w:val="FF0000"/>
        </w:rPr>
      </w:pPr>
      <w:r w:rsidRPr="00055372">
        <w:rPr>
          <w:rFonts w:cstheme="minorHAnsi"/>
          <w:color w:val="FF0000"/>
        </w:rPr>
        <w:t>METHODS: Data on incident dialysis patients with Medicare coverage were obtained from the United States Renal Data System (USRDS). Readmission patterns were summarized as no admissions in the first year of dialysis (Admit-), at least one admission but no readmissions within 30 days (Admit+/Readmit-), and admissions with at least one readmission within 30 days (Admit+/Readmit+).We used Cox proportional hazards models to estimate the association between readmission pattern and mortality, hospitalization, and kidney transplantation, accounting for demographic and clinical covariates.</w:t>
      </w:r>
    </w:p>
    <w:p w14:paraId="6AC984B9" w14:textId="77777777" w:rsidR="00552F6A" w:rsidRPr="00055372" w:rsidRDefault="00552F6A" w:rsidP="00552F6A">
      <w:pPr>
        <w:pStyle w:val="NoSpacing"/>
        <w:ind w:left="720"/>
        <w:rPr>
          <w:rFonts w:cstheme="minorHAnsi"/>
          <w:color w:val="FF0000"/>
        </w:rPr>
      </w:pPr>
      <w:r w:rsidRPr="00055372">
        <w:rPr>
          <w:rFonts w:cstheme="minorHAnsi"/>
          <w:color w:val="FF0000"/>
        </w:rPr>
        <w:t>RESULTS: Among the 128,593 Medicare ESRD patients included in the study, 18.5% were Admit+/Readmit+, 30.5% were Admit+/Readmit-, and 51.0% were Admit-. Readmit+/Admit+ patients had substantially higher long-term risk of mortality (HR = 3.32 (95% CI, 3.21-3.44)), hospitalization (HR = 4.46 (95% CI, 4.36-4.56)), and lower likelihood of kidney transplantation (HR = 0.52 (95% CI, 0.44-0.62)) compared to Admit- patients; these associations were stronger than those among Admit+/Readmit- patients.</w:t>
      </w:r>
    </w:p>
    <w:p w14:paraId="4FF58F96" w14:textId="77777777" w:rsidR="00552F6A" w:rsidRPr="00055372" w:rsidRDefault="00552F6A" w:rsidP="00552F6A">
      <w:pPr>
        <w:pStyle w:val="NoSpacing"/>
        <w:ind w:left="720"/>
        <w:rPr>
          <w:rFonts w:cstheme="minorHAnsi"/>
          <w:color w:val="FF0000"/>
        </w:rPr>
      </w:pPr>
      <w:r w:rsidRPr="00055372">
        <w:rPr>
          <w:rFonts w:cstheme="minorHAnsi"/>
          <w:color w:val="FF0000"/>
        </w:rPr>
        <w:t>CONCLUSIONS: Patients with readmissions in the first year of dialysis were at substantially higher risk of poor outcomes than either patients who had no admissions or patients who had hospital admissions but no readmissions. Identifying strategies to both prevent readmission and mitigate risk among patients who had a readmission may improve outcomes among this substantial, high-risk group of ESRD patients.</w:t>
      </w:r>
    </w:p>
    <w:p w14:paraId="1A925A5E" w14:textId="77777777" w:rsidR="00552F6A" w:rsidRPr="00055372" w:rsidRDefault="00552F6A" w:rsidP="00552F6A">
      <w:pPr>
        <w:pStyle w:val="NoSpacing"/>
        <w:rPr>
          <w:rFonts w:cstheme="minorHAnsi"/>
          <w:color w:val="FF0000"/>
        </w:rPr>
      </w:pPr>
    </w:p>
    <w:p w14:paraId="4D2C4DC3" w14:textId="77777777" w:rsidR="00552F6A" w:rsidRPr="00055372" w:rsidRDefault="00552F6A" w:rsidP="00552F6A">
      <w:pPr>
        <w:pStyle w:val="NoSpacing"/>
        <w:rPr>
          <w:rFonts w:cstheme="minorHAnsi"/>
          <w:color w:val="FF0000"/>
        </w:rPr>
      </w:pPr>
    </w:p>
    <w:p w14:paraId="37B016B2" w14:textId="77777777" w:rsidR="00552F6A" w:rsidRPr="00055372" w:rsidRDefault="00552F6A" w:rsidP="00552F6A">
      <w:pPr>
        <w:pStyle w:val="NoSpacing"/>
        <w:rPr>
          <w:rFonts w:cstheme="minorHAnsi"/>
          <w:color w:val="FF0000"/>
        </w:rPr>
      </w:pPr>
      <w:r w:rsidRPr="00055372">
        <w:rPr>
          <w:rFonts w:cstheme="minorHAnsi"/>
          <w:color w:val="FF0000"/>
        </w:rPr>
        <w:t>Shen JI, Dave NN, Erickson KF.  Home Alone: Does Modality Matter? Revisiting Hospital Readmissions in Dialysis.  Am J Kidney Dis. 2017 Jul</w:t>
      </w:r>
      <w:proofErr w:type="gramStart"/>
      <w:r w:rsidRPr="00055372">
        <w:rPr>
          <w:rFonts w:cstheme="minorHAnsi"/>
          <w:color w:val="FF0000"/>
        </w:rPr>
        <w:t>;70</w:t>
      </w:r>
      <w:proofErr w:type="gramEnd"/>
      <w:r w:rsidRPr="00055372">
        <w:rPr>
          <w:rFonts w:cstheme="minorHAnsi"/>
          <w:color w:val="FF0000"/>
        </w:rPr>
        <w:t xml:space="preserve">(1):1-3. </w:t>
      </w:r>
      <w:proofErr w:type="spellStart"/>
      <w:proofErr w:type="gramStart"/>
      <w:r w:rsidRPr="00055372">
        <w:rPr>
          <w:rFonts w:cstheme="minorHAnsi"/>
          <w:color w:val="FF0000"/>
        </w:rPr>
        <w:t>doi</w:t>
      </w:r>
      <w:proofErr w:type="spellEnd"/>
      <w:proofErr w:type="gramEnd"/>
      <w:r w:rsidRPr="00055372">
        <w:rPr>
          <w:rFonts w:cstheme="minorHAnsi"/>
          <w:color w:val="FF0000"/>
        </w:rPr>
        <w:t>: 10.1053/j.ajkd.2017.04.006.  [</w:t>
      </w:r>
      <w:proofErr w:type="gramStart"/>
      <w:r w:rsidRPr="00055372">
        <w:rPr>
          <w:rFonts w:cstheme="minorHAnsi"/>
          <w:color w:val="FF0000"/>
        </w:rPr>
        <w:t>editorial</w:t>
      </w:r>
      <w:proofErr w:type="gramEnd"/>
      <w:r w:rsidRPr="00055372">
        <w:rPr>
          <w:rFonts w:cstheme="minorHAnsi"/>
          <w:color w:val="FF0000"/>
        </w:rPr>
        <w:t>]</w:t>
      </w:r>
    </w:p>
    <w:p w14:paraId="796370DE" w14:textId="77777777" w:rsidR="00552F6A" w:rsidRPr="00055372" w:rsidRDefault="00552F6A" w:rsidP="00552F6A">
      <w:pPr>
        <w:pStyle w:val="NoSpacing"/>
        <w:rPr>
          <w:rFonts w:cstheme="minorHAnsi"/>
          <w:color w:val="FF0000"/>
        </w:rPr>
      </w:pPr>
    </w:p>
    <w:p w14:paraId="76EDFC6A" w14:textId="77777777" w:rsidR="00552F6A" w:rsidRPr="00055372" w:rsidRDefault="00552F6A" w:rsidP="00552F6A">
      <w:pPr>
        <w:pStyle w:val="NoSpacing"/>
        <w:rPr>
          <w:rFonts w:cstheme="minorHAnsi"/>
          <w:color w:val="FF0000"/>
        </w:rPr>
      </w:pPr>
    </w:p>
    <w:p w14:paraId="22F973CF" w14:textId="77777777" w:rsidR="00552F6A" w:rsidRPr="00055372" w:rsidRDefault="00552F6A" w:rsidP="00552F6A">
      <w:pPr>
        <w:pStyle w:val="NoSpacing"/>
        <w:rPr>
          <w:rFonts w:cstheme="minorHAnsi"/>
          <w:color w:val="FF0000"/>
        </w:rPr>
      </w:pPr>
      <w:proofErr w:type="spellStart"/>
      <w:r w:rsidRPr="00055372">
        <w:rPr>
          <w:rFonts w:cstheme="minorHAnsi"/>
          <w:color w:val="FF0000"/>
        </w:rPr>
        <w:t>Wadhera</w:t>
      </w:r>
      <w:proofErr w:type="spellEnd"/>
      <w:r w:rsidRPr="00055372">
        <w:rPr>
          <w:rFonts w:cstheme="minorHAnsi"/>
          <w:color w:val="FF0000"/>
        </w:rPr>
        <w:t xml:space="preserve"> R, </w:t>
      </w:r>
      <w:proofErr w:type="spellStart"/>
      <w:r w:rsidRPr="00055372">
        <w:rPr>
          <w:rFonts w:cstheme="minorHAnsi"/>
          <w:color w:val="FF0000"/>
        </w:rPr>
        <w:t>Yeh</w:t>
      </w:r>
      <w:proofErr w:type="spellEnd"/>
      <w:r w:rsidRPr="00055372">
        <w:rPr>
          <w:rFonts w:cstheme="minorHAnsi"/>
          <w:color w:val="FF0000"/>
        </w:rPr>
        <w:t xml:space="preserve"> R, and Maddox KJ. The Hospital Readmissions Reduction Program — Time for a Reboot. Perspective article. N </w:t>
      </w:r>
      <w:proofErr w:type="spellStart"/>
      <w:r w:rsidRPr="00055372">
        <w:rPr>
          <w:rFonts w:cstheme="minorHAnsi"/>
          <w:color w:val="FF0000"/>
        </w:rPr>
        <w:t>Engl</w:t>
      </w:r>
      <w:proofErr w:type="spellEnd"/>
      <w:r w:rsidRPr="00055372">
        <w:rPr>
          <w:rFonts w:cstheme="minorHAnsi"/>
          <w:color w:val="FF0000"/>
        </w:rPr>
        <w:t xml:space="preserve"> J Med 2019; 380:2289-2291.  </w:t>
      </w:r>
    </w:p>
    <w:p w14:paraId="56DC8512" w14:textId="77777777" w:rsidR="00552F6A" w:rsidRPr="00055372" w:rsidRDefault="00552F6A" w:rsidP="00552F6A">
      <w:pPr>
        <w:pStyle w:val="NoSpacing"/>
        <w:rPr>
          <w:rFonts w:cstheme="minorHAnsi"/>
          <w:color w:val="FF0000"/>
        </w:rPr>
      </w:pPr>
      <w:r w:rsidRPr="00055372">
        <w:rPr>
          <w:rFonts w:cstheme="minorHAnsi"/>
          <w:color w:val="FF0000"/>
        </w:rPr>
        <w:t>[</w:t>
      </w:r>
      <w:proofErr w:type="gramStart"/>
      <w:r w:rsidRPr="00055372">
        <w:rPr>
          <w:rFonts w:cstheme="minorHAnsi"/>
          <w:color w:val="FF0000"/>
        </w:rPr>
        <w:t>no</w:t>
      </w:r>
      <w:proofErr w:type="gramEnd"/>
      <w:r w:rsidRPr="00055372">
        <w:rPr>
          <w:rFonts w:cstheme="minorHAnsi"/>
          <w:color w:val="FF0000"/>
        </w:rPr>
        <w:t xml:space="preserve"> abstract – Perspective article]</w:t>
      </w:r>
    </w:p>
    <w:p w14:paraId="64E9D835" w14:textId="77777777" w:rsidR="00552F6A" w:rsidRPr="00055372" w:rsidRDefault="00552F6A" w:rsidP="00552F6A">
      <w:pPr>
        <w:pStyle w:val="NoSpacing"/>
        <w:rPr>
          <w:rFonts w:cstheme="minorHAnsi"/>
          <w:color w:val="FF0000"/>
        </w:rPr>
      </w:pPr>
    </w:p>
    <w:p w14:paraId="7A184CD5" w14:textId="77777777" w:rsidR="00552F6A" w:rsidRPr="00055372" w:rsidRDefault="00552F6A" w:rsidP="00552F6A">
      <w:pPr>
        <w:pStyle w:val="NoSpacing"/>
        <w:rPr>
          <w:rFonts w:cstheme="minorHAnsi"/>
          <w:color w:val="FF0000"/>
        </w:rPr>
      </w:pPr>
    </w:p>
    <w:p w14:paraId="11487095" w14:textId="77777777" w:rsidR="00552F6A" w:rsidRPr="00055372" w:rsidRDefault="00552F6A" w:rsidP="00552F6A">
      <w:pPr>
        <w:pStyle w:val="NoSpacing"/>
        <w:rPr>
          <w:rFonts w:cstheme="minorHAnsi"/>
          <w:color w:val="FF0000"/>
        </w:rPr>
      </w:pPr>
      <w:r w:rsidRPr="00055372">
        <w:rPr>
          <w:rFonts w:cstheme="minorHAnsi"/>
          <w:color w:val="FF0000"/>
        </w:rPr>
        <w:t xml:space="preserve">Wetmore JB, </w:t>
      </w:r>
      <w:proofErr w:type="spellStart"/>
      <w:r w:rsidRPr="00055372">
        <w:rPr>
          <w:rFonts w:cstheme="minorHAnsi"/>
          <w:color w:val="FF0000"/>
        </w:rPr>
        <w:t>Molony</w:t>
      </w:r>
      <w:proofErr w:type="spellEnd"/>
      <w:r w:rsidRPr="00055372">
        <w:rPr>
          <w:rFonts w:cstheme="minorHAnsi"/>
          <w:color w:val="FF0000"/>
        </w:rPr>
        <w:t xml:space="preserve"> JT, Liu J, Peng Y, Herzog CA, Collins AJ, Gilbertson DT. Readmissions Following a Hospitalization for Cardiovascular Events in Dialysis Patients: A Retrospective Cohort Study. J Am Heart Assoc. 2018 Feb 13</w:t>
      </w:r>
      <w:proofErr w:type="gramStart"/>
      <w:r w:rsidRPr="00055372">
        <w:rPr>
          <w:rFonts w:cstheme="minorHAnsi"/>
          <w:color w:val="FF0000"/>
        </w:rPr>
        <w:t>;7</w:t>
      </w:r>
      <w:proofErr w:type="gramEnd"/>
      <w:r w:rsidRPr="00055372">
        <w:rPr>
          <w:rFonts w:cstheme="minorHAnsi"/>
          <w:color w:val="FF0000"/>
        </w:rPr>
        <w:t xml:space="preserve">(4):e007231. </w:t>
      </w:r>
      <w:proofErr w:type="spellStart"/>
      <w:proofErr w:type="gramStart"/>
      <w:r w:rsidRPr="00055372">
        <w:rPr>
          <w:rFonts w:cstheme="minorHAnsi"/>
          <w:color w:val="FF0000"/>
        </w:rPr>
        <w:t>doi</w:t>
      </w:r>
      <w:proofErr w:type="spellEnd"/>
      <w:proofErr w:type="gramEnd"/>
      <w:r w:rsidRPr="00055372">
        <w:rPr>
          <w:rFonts w:cstheme="minorHAnsi"/>
          <w:color w:val="FF0000"/>
        </w:rPr>
        <w:t>: 10.1161/JAHA.117.007231.</w:t>
      </w:r>
    </w:p>
    <w:p w14:paraId="3322C947" w14:textId="77777777" w:rsidR="0017371F" w:rsidRPr="00055372" w:rsidRDefault="0017371F" w:rsidP="00552F6A">
      <w:pPr>
        <w:pStyle w:val="NoSpacing"/>
        <w:ind w:left="720"/>
        <w:rPr>
          <w:rFonts w:cstheme="minorHAnsi"/>
          <w:color w:val="FF0000"/>
        </w:rPr>
      </w:pPr>
    </w:p>
    <w:p w14:paraId="2313B882" w14:textId="072BB747" w:rsidR="00552F6A" w:rsidRPr="00055372" w:rsidRDefault="00552F6A" w:rsidP="00552F6A">
      <w:pPr>
        <w:pStyle w:val="NoSpacing"/>
        <w:ind w:left="720"/>
        <w:rPr>
          <w:rFonts w:cstheme="minorHAnsi"/>
          <w:color w:val="FF0000"/>
        </w:rPr>
      </w:pPr>
      <w:r w:rsidRPr="00055372">
        <w:rPr>
          <w:rFonts w:cstheme="minorHAnsi"/>
          <w:color w:val="FF0000"/>
        </w:rPr>
        <w:t>BACKGROUND: Hospitalization for cardiovascular disease (CVD) is common among patients receiving maintenance dialysis, but patterns of readmissions following cardiovascular events are underexplored.</w:t>
      </w:r>
    </w:p>
    <w:p w14:paraId="469A056E" w14:textId="77777777" w:rsidR="00552F6A" w:rsidRPr="00055372" w:rsidRDefault="00552F6A" w:rsidP="00552F6A">
      <w:pPr>
        <w:pStyle w:val="NoSpacing"/>
        <w:ind w:left="720"/>
        <w:rPr>
          <w:rFonts w:cstheme="minorHAnsi"/>
          <w:color w:val="FF0000"/>
        </w:rPr>
      </w:pPr>
      <w:r w:rsidRPr="00055372">
        <w:rPr>
          <w:rFonts w:cstheme="minorHAnsi"/>
          <w:color w:val="FF0000"/>
        </w:rPr>
        <w:t>METHODS AND RESULTS: In this retrospective analysis of prevalent, Medicare-eligible patients receiving dialysis in 2012-2013, all live-discharge hospitalizations attributed to CVD were ascertained. Rates of all-cause, CVD-related, and non-CVD-related readmissions and death in the ensuing 10 and 30 days were calculated. Multinomial logistic modeling was used to assess the relationship between potential explanatory factors and outcomes of interest. Among 142 210 analyzed hospitalizations, mean age at time of index CVD hospitalization was 64.9±14.1 years; 50.4% of index hospitalizations were for women, and 41.4% were for white patients. Fully 15.6% and 34.2% of CVD hospitalizations resulted in readmission within 10 and 30 days, respectively; less than half of readmissions were CVD related (42.5%, 10 days; 43.1%, 30 days). Death within 30 days, regardless of readmission, occurred after 4.5% of index hospitalizations; 51.2% were attributed to CVD. Compared with ages 65 to 69 years, younger age tended to be associated with increased readmission risk (adjusted relative risk for ages 18-44 years: 1.55; 95% confidence interval, 1.48-1.63). Readmission risk did not differ between white and black patients, but risk of death without readmission was markedly lower for black patients (relative risk: 0.60; 95% confidence interval, 0.55-0.67).</w:t>
      </w:r>
    </w:p>
    <w:p w14:paraId="1DCF1B43" w14:textId="77777777" w:rsidR="00552F6A" w:rsidRPr="00055372" w:rsidRDefault="00552F6A" w:rsidP="00552F6A">
      <w:pPr>
        <w:pStyle w:val="NoSpacing"/>
        <w:ind w:left="720"/>
        <w:rPr>
          <w:rFonts w:cstheme="minorHAnsi"/>
          <w:color w:val="FF0000"/>
        </w:rPr>
      </w:pPr>
      <w:r w:rsidRPr="00055372">
        <w:rPr>
          <w:rFonts w:cstheme="minorHAnsi"/>
          <w:color w:val="FF0000"/>
        </w:rPr>
        <w:t>CONCLUSIONS: Roughly 1 in 3 CVD hospitalizations resulted in 30-day readmission; nearly 1 in 20 was followed by death within 30 days. Risk of death without readmission was higher for white than black patients, despite no difference in risk of readmission.</w:t>
      </w:r>
    </w:p>
    <w:p w14:paraId="2D55AC10" w14:textId="77777777" w:rsidR="00552F6A" w:rsidRPr="00055372" w:rsidRDefault="00552F6A" w:rsidP="00552F6A">
      <w:pPr>
        <w:pStyle w:val="NoSpacing"/>
        <w:rPr>
          <w:rFonts w:cstheme="minorHAnsi"/>
          <w:color w:val="FF0000"/>
        </w:rPr>
      </w:pPr>
    </w:p>
    <w:p w14:paraId="4AB6A9AB" w14:textId="77777777" w:rsidR="00552F6A" w:rsidRPr="00055372" w:rsidRDefault="00552F6A" w:rsidP="00552F6A">
      <w:pPr>
        <w:pStyle w:val="NoSpacing"/>
        <w:rPr>
          <w:rFonts w:cstheme="minorHAnsi"/>
          <w:color w:val="FF0000"/>
        </w:rPr>
      </w:pPr>
    </w:p>
    <w:p w14:paraId="5C97E660" w14:textId="77777777" w:rsidR="00552F6A" w:rsidRPr="00055372" w:rsidRDefault="00552F6A" w:rsidP="00552F6A">
      <w:pPr>
        <w:pStyle w:val="PlainText"/>
        <w:rPr>
          <w:rFonts w:asciiTheme="minorHAnsi" w:hAnsiTheme="minorHAnsi" w:cstheme="minorHAnsi"/>
          <w:color w:val="FF0000"/>
          <w:sz w:val="22"/>
          <w:szCs w:val="22"/>
        </w:rPr>
      </w:pPr>
      <w:r w:rsidRPr="00055372">
        <w:rPr>
          <w:rFonts w:asciiTheme="minorHAnsi" w:hAnsiTheme="minorHAnsi" w:cstheme="minorHAnsi"/>
          <w:color w:val="FF0000"/>
          <w:sz w:val="22"/>
          <w:szCs w:val="22"/>
        </w:rPr>
        <w:t>Wish JB. The role of 30-day readmission as a measure of quality.</w:t>
      </w:r>
      <w:r w:rsidRPr="00055372">
        <w:rPr>
          <w:rFonts w:asciiTheme="minorHAnsi" w:hAnsiTheme="minorHAnsi" w:cstheme="minorHAnsi"/>
          <w:b/>
          <w:color w:val="FF0000"/>
          <w:sz w:val="22"/>
          <w:szCs w:val="22"/>
        </w:rPr>
        <w:t xml:space="preserve"> </w:t>
      </w:r>
      <w:proofErr w:type="spellStart"/>
      <w:r w:rsidRPr="00055372">
        <w:rPr>
          <w:rFonts w:asciiTheme="minorHAnsi" w:hAnsiTheme="minorHAnsi" w:cstheme="minorHAnsi"/>
          <w:color w:val="FF0000"/>
          <w:sz w:val="22"/>
          <w:szCs w:val="22"/>
        </w:rPr>
        <w:t>Clin</w:t>
      </w:r>
      <w:proofErr w:type="spellEnd"/>
      <w:r w:rsidRPr="00055372">
        <w:rPr>
          <w:rFonts w:asciiTheme="minorHAnsi" w:hAnsiTheme="minorHAnsi" w:cstheme="minorHAnsi"/>
          <w:color w:val="FF0000"/>
          <w:sz w:val="22"/>
          <w:szCs w:val="22"/>
        </w:rPr>
        <w:t xml:space="preserve"> J Am </w:t>
      </w:r>
      <w:proofErr w:type="spellStart"/>
      <w:r w:rsidRPr="00055372">
        <w:rPr>
          <w:rFonts w:asciiTheme="minorHAnsi" w:hAnsiTheme="minorHAnsi" w:cstheme="minorHAnsi"/>
          <w:color w:val="FF0000"/>
          <w:sz w:val="22"/>
          <w:szCs w:val="22"/>
        </w:rPr>
        <w:t>Soc</w:t>
      </w:r>
      <w:proofErr w:type="spellEnd"/>
      <w:r w:rsidRPr="00055372">
        <w:rPr>
          <w:rFonts w:asciiTheme="minorHAnsi" w:hAnsiTheme="minorHAnsi" w:cstheme="minorHAnsi"/>
          <w:color w:val="FF0000"/>
          <w:sz w:val="22"/>
          <w:szCs w:val="22"/>
        </w:rPr>
        <w:t xml:space="preserve"> </w:t>
      </w:r>
      <w:proofErr w:type="spellStart"/>
      <w:r w:rsidRPr="00055372">
        <w:rPr>
          <w:rFonts w:asciiTheme="minorHAnsi" w:hAnsiTheme="minorHAnsi" w:cstheme="minorHAnsi"/>
          <w:color w:val="FF0000"/>
          <w:sz w:val="22"/>
          <w:szCs w:val="22"/>
        </w:rPr>
        <w:t>Nephrol</w:t>
      </w:r>
      <w:proofErr w:type="spellEnd"/>
      <w:r w:rsidRPr="00055372">
        <w:rPr>
          <w:rFonts w:asciiTheme="minorHAnsi" w:hAnsiTheme="minorHAnsi" w:cstheme="minorHAnsi"/>
          <w:color w:val="FF0000"/>
          <w:sz w:val="22"/>
          <w:szCs w:val="22"/>
        </w:rPr>
        <w:t>. 2014 Mar</w:t>
      </w:r>
      <w:proofErr w:type="gramStart"/>
      <w:r w:rsidRPr="00055372">
        <w:rPr>
          <w:rFonts w:asciiTheme="minorHAnsi" w:hAnsiTheme="minorHAnsi" w:cstheme="minorHAnsi"/>
          <w:color w:val="FF0000"/>
          <w:sz w:val="22"/>
          <w:szCs w:val="22"/>
        </w:rPr>
        <w:t>;9</w:t>
      </w:r>
      <w:proofErr w:type="gramEnd"/>
      <w:r w:rsidRPr="00055372">
        <w:rPr>
          <w:rFonts w:asciiTheme="minorHAnsi" w:hAnsiTheme="minorHAnsi" w:cstheme="minorHAnsi"/>
          <w:color w:val="FF0000"/>
          <w:sz w:val="22"/>
          <w:szCs w:val="22"/>
        </w:rPr>
        <w:t xml:space="preserve">(3):440-2. </w:t>
      </w:r>
      <w:proofErr w:type="spellStart"/>
      <w:proofErr w:type="gramStart"/>
      <w:r w:rsidRPr="00055372">
        <w:rPr>
          <w:rFonts w:asciiTheme="minorHAnsi" w:hAnsiTheme="minorHAnsi" w:cstheme="minorHAnsi"/>
          <w:color w:val="FF0000"/>
          <w:sz w:val="22"/>
          <w:szCs w:val="22"/>
        </w:rPr>
        <w:t>doi</w:t>
      </w:r>
      <w:proofErr w:type="spellEnd"/>
      <w:proofErr w:type="gramEnd"/>
      <w:r w:rsidRPr="00055372">
        <w:rPr>
          <w:rFonts w:asciiTheme="minorHAnsi" w:hAnsiTheme="minorHAnsi" w:cstheme="minorHAnsi"/>
          <w:color w:val="FF0000"/>
          <w:sz w:val="22"/>
          <w:szCs w:val="22"/>
        </w:rPr>
        <w:t xml:space="preserve">: 10.2215/CJN.00240114. </w:t>
      </w:r>
      <w:proofErr w:type="spellStart"/>
      <w:r w:rsidRPr="00055372">
        <w:rPr>
          <w:rFonts w:asciiTheme="minorHAnsi" w:hAnsiTheme="minorHAnsi" w:cstheme="minorHAnsi"/>
          <w:color w:val="FF0000"/>
          <w:sz w:val="22"/>
          <w:szCs w:val="22"/>
        </w:rPr>
        <w:t>Epub</w:t>
      </w:r>
      <w:proofErr w:type="spellEnd"/>
      <w:r w:rsidRPr="00055372">
        <w:rPr>
          <w:rFonts w:asciiTheme="minorHAnsi" w:hAnsiTheme="minorHAnsi" w:cstheme="minorHAnsi"/>
          <w:color w:val="FF0000"/>
          <w:sz w:val="22"/>
          <w:szCs w:val="22"/>
        </w:rPr>
        <w:t xml:space="preserve"> 2014. </w:t>
      </w:r>
    </w:p>
    <w:p w14:paraId="3CDB2C87" w14:textId="77777777" w:rsidR="0017371F" w:rsidRPr="00055372" w:rsidRDefault="0017371F" w:rsidP="00552F6A">
      <w:pPr>
        <w:pStyle w:val="PlainText"/>
        <w:ind w:left="720"/>
        <w:rPr>
          <w:rFonts w:asciiTheme="minorHAnsi" w:hAnsiTheme="minorHAnsi" w:cstheme="minorHAnsi"/>
          <w:color w:val="FF0000"/>
          <w:sz w:val="22"/>
          <w:szCs w:val="22"/>
        </w:rPr>
      </w:pPr>
    </w:p>
    <w:p w14:paraId="4A6DE83C" w14:textId="6047C847" w:rsidR="00552F6A" w:rsidRPr="00055372" w:rsidRDefault="00552F6A" w:rsidP="00552F6A">
      <w:pPr>
        <w:pStyle w:val="PlainText"/>
        <w:ind w:left="720"/>
        <w:rPr>
          <w:rFonts w:asciiTheme="minorHAnsi" w:hAnsiTheme="minorHAnsi" w:cstheme="minorHAnsi"/>
          <w:color w:val="FF0000"/>
          <w:sz w:val="22"/>
          <w:szCs w:val="22"/>
        </w:rPr>
      </w:pPr>
      <w:r w:rsidRPr="00055372">
        <w:rPr>
          <w:rFonts w:asciiTheme="minorHAnsi" w:hAnsiTheme="minorHAnsi" w:cstheme="minorHAnsi"/>
          <w:color w:val="FF0000"/>
          <w:sz w:val="22"/>
          <w:szCs w:val="22"/>
        </w:rPr>
        <w:t xml:space="preserve">Hospital readmissions among dialysis patients are a significant burden for patients and the healthcare system. In 2010, patients receiving hemodialysis were admitted to the hospital an average of nearly two times per year, 36% of whom were </w:t>
      </w:r>
      <w:proofErr w:type="spellStart"/>
      <w:r w:rsidRPr="00055372">
        <w:rPr>
          <w:rFonts w:asciiTheme="minorHAnsi" w:hAnsiTheme="minorHAnsi" w:cstheme="minorHAnsi"/>
          <w:color w:val="FF0000"/>
          <w:sz w:val="22"/>
          <w:szCs w:val="22"/>
        </w:rPr>
        <w:t>rehospitalized</w:t>
      </w:r>
      <w:proofErr w:type="spellEnd"/>
      <w:r w:rsidRPr="00055372">
        <w:rPr>
          <w:rFonts w:asciiTheme="minorHAnsi" w:hAnsiTheme="minorHAnsi" w:cstheme="minorHAnsi"/>
          <w:color w:val="FF0000"/>
          <w:sz w:val="22"/>
          <w:szCs w:val="22"/>
        </w:rPr>
        <w:t xml:space="preserve"> within 30 days (1). As </w:t>
      </w:r>
      <w:proofErr w:type="spellStart"/>
      <w:r w:rsidRPr="00055372">
        <w:rPr>
          <w:rFonts w:asciiTheme="minorHAnsi" w:hAnsiTheme="minorHAnsi" w:cstheme="minorHAnsi"/>
          <w:color w:val="FF0000"/>
          <w:sz w:val="22"/>
          <w:szCs w:val="22"/>
        </w:rPr>
        <w:t>Springel</w:t>
      </w:r>
      <w:proofErr w:type="spellEnd"/>
      <w:r w:rsidRPr="00055372">
        <w:rPr>
          <w:rFonts w:asciiTheme="minorHAnsi" w:hAnsiTheme="minorHAnsi" w:cstheme="minorHAnsi"/>
          <w:color w:val="FF0000"/>
          <w:sz w:val="22"/>
          <w:szCs w:val="22"/>
        </w:rPr>
        <w:t xml:space="preserve"> et al. demonstrate in this issue of CJASN (2), hospital readmissions occur frequently with pediatric patients with ESRD as well as with their adult counterparts. Data from the US Renal Data System show the highest rate of hospital readmissions among ... PMCID: PMC3944749 [Available on 2015/3/7] PMID: </w:t>
      </w:r>
      <w:proofErr w:type="gramStart"/>
      <w:r w:rsidRPr="00055372">
        <w:rPr>
          <w:rFonts w:asciiTheme="minorHAnsi" w:hAnsiTheme="minorHAnsi" w:cstheme="minorHAnsi"/>
          <w:color w:val="FF0000"/>
          <w:sz w:val="22"/>
          <w:szCs w:val="22"/>
        </w:rPr>
        <w:t>24509293  [</w:t>
      </w:r>
      <w:proofErr w:type="gramEnd"/>
      <w:r w:rsidRPr="00055372">
        <w:rPr>
          <w:rFonts w:asciiTheme="minorHAnsi" w:hAnsiTheme="minorHAnsi" w:cstheme="minorHAnsi"/>
          <w:color w:val="FF0000"/>
          <w:sz w:val="22"/>
          <w:szCs w:val="22"/>
        </w:rPr>
        <w:t>PubMed - in process]</w:t>
      </w:r>
    </w:p>
    <w:p w14:paraId="75732D32" w14:textId="77777777" w:rsidR="00552F6A" w:rsidRPr="00055372" w:rsidRDefault="00552F6A" w:rsidP="00552F6A">
      <w:pPr>
        <w:pStyle w:val="NoSpacing"/>
        <w:ind w:left="720"/>
        <w:rPr>
          <w:rFonts w:cstheme="minorHAnsi"/>
          <w:color w:val="FF0000"/>
        </w:rPr>
      </w:pPr>
    </w:p>
    <w:p w14:paraId="5E99CA7A" w14:textId="77777777" w:rsidR="00552F6A" w:rsidRPr="00055372" w:rsidRDefault="00552F6A" w:rsidP="00552F6A">
      <w:pPr>
        <w:pStyle w:val="NoSpacing"/>
        <w:rPr>
          <w:rFonts w:cstheme="minorHAnsi"/>
          <w:color w:val="FF0000"/>
        </w:rPr>
      </w:pPr>
    </w:p>
    <w:p w14:paraId="4CF99924" w14:textId="77777777" w:rsidR="00552F6A" w:rsidRPr="00055372" w:rsidRDefault="00552F6A" w:rsidP="00552F6A">
      <w:pPr>
        <w:pStyle w:val="NoSpacing"/>
        <w:rPr>
          <w:rFonts w:cstheme="minorHAnsi"/>
          <w:color w:val="FF0000"/>
        </w:rPr>
      </w:pPr>
    </w:p>
    <w:p w14:paraId="77812C3F" w14:textId="0F0DC1F2" w:rsidR="00AE45B3" w:rsidRPr="001A1699" w:rsidRDefault="00AE45B3" w:rsidP="00C41794">
      <w:pPr>
        <w:ind w:left="432" w:hanging="432"/>
        <w:rPr>
          <w:rFonts w:cstheme="minorHAnsi"/>
          <w:b/>
        </w:rPr>
      </w:pPr>
      <w:r w:rsidRPr="00055372">
        <w:rPr>
          <w:rFonts w:cstheme="minorHAnsi"/>
          <w:b/>
        </w:rPr>
        <w:t xml:space="preserve">Citations </w:t>
      </w:r>
      <w:r w:rsidR="0017371F" w:rsidRPr="001A1699">
        <w:rPr>
          <w:rFonts w:cstheme="minorHAnsi"/>
          <w:b/>
        </w:rPr>
        <w:t xml:space="preserve">from </w:t>
      </w:r>
      <w:r w:rsidR="00B626DB" w:rsidRPr="00055372">
        <w:rPr>
          <w:rFonts w:cstheme="minorHAnsi"/>
          <w:b/>
        </w:rPr>
        <w:t>Original</w:t>
      </w:r>
      <w:r w:rsidR="0017371F" w:rsidRPr="001A1699">
        <w:rPr>
          <w:rFonts w:cstheme="minorHAnsi"/>
          <w:b/>
        </w:rPr>
        <w:t xml:space="preserve"> Submission</w:t>
      </w:r>
      <w:r w:rsidRPr="001A1699">
        <w:rPr>
          <w:rFonts w:cstheme="minorHAnsi"/>
          <w:b/>
        </w:rPr>
        <w:t>:</w:t>
      </w:r>
    </w:p>
    <w:p w14:paraId="2D6F7445" w14:textId="77777777" w:rsidR="00AE45B3" w:rsidRPr="001A1699" w:rsidRDefault="00AE45B3" w:rsidP="00C41794">
      <w:pPr>
        <w:ind w:left="432" w:hanging="432"/>
        <w:rPr>
          <w:rFonts w:cstheme="minorHAnsi"/>
          <w:b/>
        </w:rPr>
      </w:pPr>
    </w:p>
    <w:p w14:paraId="6D33C851" w14:textId="77777777" w:rsidR="007C2DD9" w:rsidRPr="001A1699" w:rsidRDefault="007C2DD9" w:rsidP="007C2DD9">
      <w:pPr>
        <w:ind w:left="432" w:hanging="432"/>
        <w:rPr>
          <w:rFonts w:cstheme="minorHAnsi"/>
        </w:rPr>
      </w:pPr>
      <w:r w:rsidRPr="001A1699">
        <w:rPr>
          <w:rFonts w:cstheme="minorHAnsi"/>
        </w:rPr>
        <w:t xml:space="preserve">Ahmed A, Thornton P, Perry GJ, Allman RM, DeLong JF. Impact of atrial fibrillation on mortality and readmission in older adults hospitalized with heart failure. </w:t>
      </w:r>
      <w:proofErr w:type="spellStart"/>
      <w:r w:rsidRPr="001A1699">
        <w:rPr>
          <w:rFonts w:cstheme="minorHAnsi"/>
        </w:rPr>
        <w:t>Eur</w:t>
      </w:r>
      <w:proofErr w:type="spellEnd"/>
      <w:r w:rsidRPr="001A1699">
        <w:rPr>
          <w:rFonts w:cstheme="minorHAnsi"/>
        </w:rPr>
        <w:t xml:space="preserve"> J Heart Fail. 2004</w:t>
      </w:r>
      <w:proofErr w:type="gramStart"/>
      <w:r w:rsidRPr="001A1699">
        <w:rPr>
          <w:rFonts w:cstheme="minorHAnsi"/>
        </w:rPr>
        <w:t>;6</w:t>
      </w:r>
      <w:proofErr w:type="gramEnd"/>
      <w:r w:rsidRPr="001A1699">
        <w:rPr>
          <w:rFonts w:cstheme="minorHAnsi"/>
        </w:rPr>
        <w:t>(4):421</w:t>
      </w:r>
      <w:r w:rsidRPr="001A1699">
        <w:rPr>
          <w:rFonts w:cstheme="minorHAnsi" w:hint="eastAsia"/>
        </w:rPr>
        <w:t>–</w:t>
      </w:r>
      <w:r w:rsidRPr="001A1699">
        <w:rPr>
          <w:rFonts w:cstheme="minorHAnsi"/>
        </w:rPr>
        <w:t>426.</w:t>
      </w:r>
    </w:p>
    <w:p w14:paraId="7698BA2B" w14:textId="77777777" w:rsidR="007C2DD9" w:rsidRPr="001A1699" w:rsidRDefault="007C2DD9" w:rsidP="007C2DD9">
      <w:pPr>
        <w:ind w:left="432" w:hanging="432"/>
        <w:rPr>
          <w:rFonts w:cstheme="minorHAnsi"/>
        </w:rPr>
      </w:pPr>
    </w:p>
    <w:p w14:paraId="5C2AEF71" w14:textId="77777777" w:rsidR="007C2DD9" w:rsidRPr="001A1699" w:rsidRDefault="007C2DD9" w:rsidP="007C2DD9">
      <w:pPr>
        <w:ind w:left="432" w:hanging="432"/>
        <w:rPr>
          <w:rFonts w:cstheme="minorHAnsi"/>
        </w:rPr>
      </w:pPr>
      <w:r w:rsidRPr="001A1699">
        <w:rPr>
          <w:rFonts w:cstheme="minorHAnsi"/>
        </w:rPr>
        <w:t xml:space="preserve">Anderson MA, Clarke MM, Helms LB, Foreman MD. Hospital readmission from home health care before and after prospective payment. J </w:t>
      </w:r>
      <w:proofErr w:type="spellStart"/>
      <w:r w:rsidRPr="001A1699">
        <w:rPr>
          <w:rFonts w:cstheme="minorHAnsi"/>
        </w:rPr>
        <w:t>Nurs</w:t>
      </w:r>
      <w:proofErr w:type="spellEnd"/>
      <w:r w:rsidRPr="001A1699">
        <w:rPr>
          <w:rFonts w:cstheme="minorHAnsi"/>
        </w:rPr>
        <w:t xml:space="preserve"> </w:t>
      </w:r>
      <w:proofErr w:type="spellStart"/>
      <w:r w:rsidRPr="001A1699">
        <w:rPr>
          <w:rFonts w:cstheme="minorHAnsi"/>
        </w:rPr>
        <w:t>Scholarsh</w:t>
      </w:r>
      <w:proofErr w:type="spellEnd"/>
      <w:r w:rsidRPr="001A1699">
        <w:rPr>
          <w:rFonts w:cstheme="minorHAnsi"/>
        </w:rPr>
        <w:t>. 2005</w:t>
      </w:r>
      <w:proofErr w:type="gramStart"/>
      <w:r w:rsidRPr="001A1699">
        <w:rPr>
          <w:rFonts w:cstheme="minorHAnsi"/>
        </w:rPr>
        <w:t>;37</w:t>
      </w:r>
      <w:proofErr w:type="gramEnd"/>
      <w:r w:rsidRPr="001A1699">
        <w:rPr>
          <w:rFonts w:cstheme="minorHAnsi"/>
        </w:rPr>
        <w:t>(1):73</w:t>
      </w:r>
      <w:r w:rsidRPr="001A1699">
        <w:rPr>
          <w:rFonts w:cstheme="minorHAnsi" w:hint="eastAsia"/>
        </w:rPr>
        <w:t>–</w:t>
      </w:r>
      <w:r w:rsidRPr="001A1699">
        <w:rPr>
          <w:rFonts w:cstheme="minorHAnsi"/>
        </w:rPr>
        <w:t>79.</w:t>
      </w:r>
    </w:p>
    <w:p w14:paraId="7630AA93" w14:textId="77777777" w:rsidR="007C2DD9" w:rsidRPr="001A1699" w:rsidRDefault="007C2DD9" w:rsidP="007C2DD9">
      <w:pPr>
        <w:ind w:left="432" w:hanging="432"/>
        <w:rPr>
          <w:rFonts w:cstheme="minorHAnsi"/>
        </w:rPr>
      </w:pPr>
    </w:p>
    <w:p w14:paraId="440CB227" w14:textId="77777777" w:rsidR="007C2DD9" w:rsidRPr="001A1699" w:rsidRDefault="007C2DD9" w:rsidP="007C2DD9">
      <w:pPr>
        <w:ind w:left="432" w:hanging="432"/>
        <w:rPr>
          <w:rFonts w:cstheme="minorHAnsi"/>
        </w:rPr>
      </w:pPr>
      <w:proofErr w:type="spellStart"/>
      <w:r w:rsidRPr="001A1699">
        <w:rPr>
          <w:rFonts w:cstheme="minorHAnsi"/>
        </w:rPr>
        <w:t>Azevedo</w:t>
      </w:r>
      <w:proofErr w:type="spellEnd"/>
      <w:r w:rsidRPr="001A1699">
        <w:rPr>
          <w:rFonts w:cstheme="minorHAnsi"/>
        </w:rPr>
        <w:t xml:space="preserve"> A, </w:t>
      </w:r>
      <w:proofErr w:type="spellStart"/>
      <w:r w:rsidRPr="001A1699">
        <w:rPr>
          <w:rFonts w:cstheme="minorHAnsi"/>
        </w:rPr>
        <w:t>Pimenta</w:t>
      </w:r>
      <w:proofErr w:type="spellEnd"/>
      <w:r w:rsidRPr="001A1699">
        <w:rPr>
          <w:rFonts w:cstheme="minorHAnsi"/>
        </w:rPr>
        <w:t xml:space="preserve"> J, Dias P, Bettencourt P, Ferreira A, </w:t>
      </w:r>
      <w:proofErr w:type="spellStart"/>
      <w:r w:rsidRPr="001A1699">
        <w:rPr>
          <w:rFonts w:cstheme="minorHAnsi"/>
        </w:rPr>
        <w:t>Cerqueira</w:t>
      </w:r>
      <w:proofErr w:type="spellEnd"/>
      <w:r w:rsidRPr="001A1699">
        <w:rPr>
          <w:rFonts w:cstheme="minorHAnsi"/>
        </w:rPr>
        <w:t xml:space="preserve">-Gomes M. Effect of a heart failure clinic on survival and hospital readmission in patients discharged from acute hospital care. </w:t>
      </w:r>
      <w:proofErr w:type="spellStart"/>
      <w:r w:rsidRPr="001A1699">
        <w:rPr>
          <w:rFonts w:cstheme="minorHAnsi"/>
        </w:rPr>
        <w:t>Eur</w:t>
      </w:r>
      <w:proofErr w:type="spellEnd"/>
      <w:r w:rsidRPr="001A1699">
        <w:rPr>
          <w:rFonts w:cstheme="minorHAnsi"/>
        </w:rPr>
        <w:t xml:space="preserve"> J Heart Fail. 2002 Jun</w:t>
      </w:r>
      <w:proofErr w:type="gramStart"/>
      <w:r w:rsidRPr="001A1699">
        <w:rPr>
          <w:rFonts w:cstheme="minorHAnsi"/>
        </w:rPr>
        <w:t>;4</w:t>
      </w:r>
      <w:proofErr w:type="gramEnd"/>
      <w:r w:rsidRPr="001A1699">
        <w:rPr>
          <w:rFonts w:cstheme="minorHAnsi"/>
        </w:rPr>
        <w:t>(3):353</w:t>
      </w:r>
      <w:r w:rsidRPr="001A1699">
        <w:rPr>
          <w:rFonts w:cstheme="minorHAnsi" w:hint="eastAsia"/>
        </w:rPr>
        <w:t>–</w:t>
      </w:r>
      <w:r w:rsidRPr="001A1699">
        <w:rPr>
          <w:rFonts w:cstheme="minorHAnsi"/>
        </w:rPr>
        <w:t>359.</w:t>
      </w:r>
    </w:p>
    <w:p w14:paraId="361B599C" w14:textId="77777777" w:rsidR="007C2DD9" w:rsidRPr="001A1699" w:rsidRDefault="007C2DD9" w:rsidP="007C2DD9">
      <w:pPr>
        <w:ind w:left="432" w:hanging="432"/>
        <w:rPr>
          <w:rFonts w:cstheme="minorHAnsi"/>
        </w:rPr>
      </w:pPr>
    </w:p>
    <w:p w14:paraId="52498E89" w14:textId="77777777" w:rsidR="007C2DD9" w:rsidRPr="001A1699" w:rsidRDefault="007C2DD9" w:rsidP="007C2DD9">
      <w:pPr>
        <w:ind w:left="432" w:hanging="432"/>
        <w:rPr>
          <w:rFonts w:cstheme="minorHAnsi"/>
        </w:rPr>
      </w:pPr>
      <w:proofErr w:type="spellStart"/>
      <w:r w:rsidRPr="001A1699">
        <w:rPr>
          <w:rFonts w:cstheme="minorHAnsi"/>
        </w:rPr>
        <w:t>Balaban</w:t>
      </w:r>
      <w:proofErr w:type="spellEnd"/>
      <w:r w:rsidRPr="001A1699">
        <w:rPr>
          <w:rFonts w:cstheme="minorHAnsi"/>
        </w:rPr>
        <w:t xml:space="preserve"> RB, </w:t>
      </w:r>
      <w:proofErr w:type="spellStart"/>
      <w:r w:rsidRPr="001A1699">
        <w:rPr>
          <w:rFonts w:cstheme="minorHAnsi"/>
        </w:rPr>
        <w:t>Weissman</w:t>
      </w:r>
      <w:proofErr w:type="spellEnd"/>
      <w:r w:rsidRPr="001A1699">
        <w:rPr>
          <w:rFonts w:cstheme="minorHAnsi"/>
        </w:rPr>
        <w:t xml:space="preserve"> JS, Samuel PA, </w:t>
      </w:r>
      <w:proofErr w:type="spellStart"/>
      <w:r w:rsidRPr="001A1699">
        <w:rPr>
          <w:rFonts w:cstheme="minorHAnsi"/>
        </w:rPr>
        <w:t>Woolhandler</w:t>
      </w:r>
      <w:proofErr w:type="spellEnd"/>
      <w:r w:rsidRPr="001A1699">
        <w:rPr>
          <w:rFonts w:cstheme="minorHAnsi"/>
        </w:rPr>
        <w:t xml:space="preserve"> S. Redefining and redesigning hospital discharge to enhance patient care: a randomized controlled study. J Gen Intern Med. 2008</w:t>
      </w:r>
      <w:proofErr w:type="gramStart"/>
      <w:r w:rsidRPr="001A1699">
        <w:rPr>
          <w:rFonts w:cstheme="minorHAnsi"/>
        </w:rPr>
        <w:t>;23</w:t>
      </w:r>
      <w:proofErr w:type="gramEnd"/>
      <w:r w:rsidRPr="001A1699">
        <w:rPr>
          <w:rFonts w:cstheme="minorHAnsi"/>
        </w:rPr>
        <w:t>(8):1228</w:t>
      </w:r>
      <w:r w:rsidRPr="001A1699">
        <w:rPr>
          <w:rFonts w:cstheme="minorHAnsi" w:hint="eastAsia"/>
        </w:rPr>
        <w:t>–</w:t>
      </w:r>
      <w:r w:rsidRPr="001A1699">
        <w:rPr>
          <w:rFonts w:cstheme="minorHAnsi"/>
        </w:rPr>
        <w:t>1233.</w:t>
      </w:r>
    </w:p>
    <w:p w14:paraId="6AEE07F1" w14:textId="77777777" w:rsidR="007C2DD9" w:rsidRPr="001A1699" w:rsidRDefault="007C2DD9" w:rsidP="007C2DD9">
      <w:pPr>
        <w:ind w:left="432" w:hanging="432"/>
        <w:rPr>
          <w:rFonts w:cstheme="minorHAnsi"/>
        </w:rPr>
      </w:pPr>
    </w:p>
    <w:p w14:paraId="48B39127" w14:textId="77777777" w:rsidR="007C2DD9" w:rsidRPr="001A1699" w:rsidRDefault="007C2DD9" w:rsidP="007C2DD9">
      <w:pPr>
        <w:ind w:left="432" w:hanging="432"/>
        <w:rPr>
          <w:rFonts w:cstheme="minorHAnsi"/>
        </w:rPr>
      </w:pPr>
      <w:proofErr w:type="spellStart"/>
      <w:r w:rsidRPr="001A1699">
        <w:rPr>
          <w:rFonts w:cstheme="minorHAnsi"/>
        </w:rPr>
        <w:t>Bostrom</w:t>
      </w:r>
      <w:proofErr w:type="spellEnd"/>
      <w:r w:rsidRPr="001A1699">
        <w:rPr>
          <w:rFonts w:cstheme="minorHAnsi"/>
        </w:rPr>
        <w:t xml:space="preserve"> J, Caldwell J, </w:t>
      </w:r>
      <w:proofErr w:type="gramStart"/>
      <w:r w:rsidRPr="001A1699">
        <w:rPr>
          <w:rFonts w:cstheme="minorHAnsi"/>
        </w:rPr>
        <w:t>McGuire</w:t>
      </w:r>
      <w:proofErr w:type="gramEnd"/>
      <w:r w:rsidRPr="001A1699">
        <w:rPr>
          <w:rFonts w:cstheme="minorHAnsi"/>
        </w:rPr>
        <w:t xml:space="preserve"> K, Everson D. Telephone follow-up after discharge from the hospital: Does it make a difference? </w:t>
      </w:r>
      <w:proofErr w:type="spellStart"/>
      <w:r w:rsidRPr="001A1699">
        <w:rPr>
          <w:rFonts w:cstheme="minorHAnsi"/>
        </w:rPr>
        <w:t>Appl</w:t>
      </w:r>
      <w:proofErr w:type="spellEnd"/>
      <w:r w:rsidRPr="001A1699">
        <w:rPr>
          <w:rFonts w:cstheme="minorHAnsi"/>
        </w:rPr>
        <w:t xml:space="preserve"> </w:t>
      </w:r>
      <w:proofErr w:type="spellStart"/>
      <w:r w:rsidRPr="001A1699">
        <w:rPr>
          <w:rFonts w:cstheme="minorHAnsi"/>
        </w:rPr>
        <w:t>Nurs</w:t>
      </w:r>
      <w:proofErr w:type="spellEnd"/>
      <w:r w:rsidRPr="001A1699">
        <w:rPr>
          <w:rFonts w:cstheme="minorHAnsi"/>
        </w:rPr>
        <w:t xml:space="preserve"> Res. 1996</w:t>
      </w:r>
      <w:proofErr w:type="gramStart"/>
      <w:r w:rsidRPr="001A1699">
        <w:rPr>
          <w:rFonts w:cstheme="minorHAnsi"/>
        </w:rPr>
        <w:t>;9:47</w:t>
      </w:r>
      <w:proofErr w:type="gramEnd"/>
      <w:r w:rsidRPr="001A1699">
        <w:rPr>
          <w:rFonts w:cstheme="minorHAnsi" w:hint="eastAsia"/>
        </w:rPr>
        <w:t>–</w:t>
      </w:r>
      <w:r w:rsidRPr="001A1699">
        <w:rPr>
          <w:rFonts w:cstheme="minorHAnsi"/>
        </w:rPr>
        <w:t>52.</w:t>
      </w:r>
    </w:p>
    <w:p w14:paraId="2BD44E86" w14:textId="77777777" w:rsidR="007C2DD9" w:rsidRPr="001A1699" w:rsidRDefault="007C2DD9" w:rsidP="007C2DD9">
      <w:pPr>
        <w:ind w:left="432" w:hanging="432"/>
        <w:rPr>
          <w:rFonts w:cstheme="minorHAnsi"/>
        </w:rPr>
      </w:pPr>
    </w:p>
    <w:p w14:paraId="0AD53DDB" w14:textId="77777777" w:rsidR="007C2DD9" w:rsidRPr="001A1699" w:rsidRDefault="007C2DD9" w:rsidP="007C2DD9">
      <w:pPr>
        <w:ind w:left="432" w:hanging="432"/>
        <w:rPr>
          <w:rFonts w:cstheme="minorHAnsi"/>
        </w:rPr>
      </w:pPr>
      <w:r w:rsidRPr="001A1699">
        <w:rPr>
          <w:rFonts w:cstheme="minorHAnsi"/>
        </w:rPr>
        <w:t xml:space="preserve">Braun E, </w:t>
      </w:r>
      <w:proofErr w:type="spellStart"/>
      <w:r w:rsidRPr="001A1699">
        <w:rPr>
          <w:rFonts w:cstheme="minorHAnsi"/>
        </w:rPr>
        <w:t>Baidusi</w:t>
      </w:r>
      <w:proofErr w:type="spellEnd"/>
      <w:r w:rsidRPr="001A1699">
        <w:rPr>
          <w:rFonts w:cstheme="minorHAnsi"/>
        </w:rPr>
        <w:t xml:space="preserve"> A, </w:t>
      </w:r>
      <w:proofErr w:type="spellStart"/>
      <w:r w:rsidRPr="001A1699">
        <w:rPr>
          <w:rFonts w:cstheme="minorHAnsi"/>
        </w:rPr>
        <w:t>Alroy</w:t>
      </w:r>
      <w:proofErr w:type="spellEnd"/>
      <w:r w:rsidRPr="001A1699">
        <w:rPr>
          <w:rFonts w:cstheme="minorHAnsi"/>
        </w:rPr>
        <w:t xml:space="preserve"> G, </w:t>
      </w:r>
      <w:proofErr w:type="spellStart"/>
      <w:r w:rsidRPr="001A1699">
        <w:rPr>
          <w:rFonts w:cstheme="minorHAnsi"/>
        </w:rPr>
        <w:t>Azzam</w:t>
      </w:r>
      <w:proofErr w:type="spellEnd"/>
      <w:r w:rsidRPr="001A1699">
        <w:rPr>
          <w:rFonts w:cstheme="minorHAnsi"/>
        </w:rPr>
        <w:t xml:space="preserve"> ZS. Telephone follow-up improves </w:t>
      </w:r>
      <w:proofErr w:type="gramStart"/>
      <w:r w:rsidRPr="001A1699">
        <w:rPr>
          <w:rFonts w:cstheme="minorHAnsi"/>
        </w:rPr>
        <w:t>patients</w:t>
      </w:r>
      <w:proofErr w:type="gramEnd"/>
      <w:r w:rsidRPr="001A1699">
        <w:rPr>
          <w:rFonts w:cstheme="minorHAnsi"/>
        </w:rPr>
        <w:t xml:space="preserve"> satisfaction following hospital discharge. </w:t>
      </w:r>
      <w:proofErr w:type="spellStart"/>
      <w:r w:rsidRPr="001A1699">
        <w:rPr>
          <w:rFonts w:cstheme="minorHAnsi"/>
        </w:rPr>
        <w:t>Eur</w:t>
      </w:r>
      <w:proofErr w:type="spellEnd"/>
      <w:r w:rsidRPr="001A1699">
        <w:rPr>
          <w:rFonts w:cstheme="minorHAnsi"/>
        </w:rPr>
        <w:t xml:space="preserve"> J Internal Med. 2009</w:t>
      </w:r>
      <w:proofErr w:type="gramStart"/>
      <w:r w:rsidRPr="001A1699">
        <w:rPr>
          <w:rFonts w:cstheme="minorHAnsi"/>
        </w:rPr>
        <w:t>;20:221</w:t>
      </w:r>
      <w:proofErr w:type="gramEnd"/>
      <w:r w:rsidRPr="001A1699">
        <w:rPr>
          <w:rFonts w:cstheme="minorHAnsi" w:hint="eastAsia"/>
        </w:rPr>
        <w:t>–</w:t>
      </w:r>
      <w:r w:rsidRPr="001A1699">
        <w:rPr>
          <w:rFonts w:cstheme="minorHAnsi"/>
        </w:rPr>
        <w:t>225.</w:t>
      </w:r>
    </w:p>
    <w:p w14:paraId="31B29F80" w14:textId="77777777" w:rsidR="007C2DD9" w:rsidRPr="001A1699" w:rsidRDefault="007C2DD9" w:rsidP="007C2DD9">
      <w:pPr>
        <w:ind w:left="432" w:hanging="432"/>
        <w:rPr>
          <w:rFonts w:cstheme="minorHAnsi"/>
        </w:rPr>
      </w:pPr>
    </w:p>
    <w:p w14:paraId="2C9DBA08" w14:textId="1CD6EFC7" w:rsidR="007C2DD9" w:rsidRPr="001A1699" w:rsidRDefault="007C2DD9" w:rsidP="007C2DD9">
      <w:pPr>
        <w:ind w:left="432" w:hanging="432"/>
        <w:rPr>
          <w:rFonts w:cstheme="minorHAnsi"/>
        </w:rPr>
      </w:pPr>
      <w:r w:rsidRPr="001A1699">
        <w:rPr>
          <w:rFonts w:cstheme="minorHAnsi"/>
        </w:rPr>
        <w:t xml:space="preserve">Chan K, Lazarus M, </w:t>
      </w:r>
      <w:proofErr w:type="spellStart"/>
      <w:r w:rsidRPr="001A1699">
        <w:rPr>
          <w:rFonts w:cstheme="minorHAnsi"/>
        </w:rPr>
        <w:t>Wingard</w:t>
      </w:r>
      <w:proofErr w:type="spellEnd"/>
      <w:r w:rsidRPr="001A1699">
        <w:rPr>
          <w:rFonts w:cstheme="minorHAnsi"/>
        </w:rPr>
        <w:t xml:space="preserve"> R, et al. </w:t>
      </w:r>
      <w:r w:rsidRPr="001A1699">
        <w:rPr>
          <w:rFonts w:cstheme="minorHAnsi" w:hint="eastAsia"/>
        </w:rPr>
        <w:t>“</w:t>
      </w:r>
      <w:r w:rsidRPr="001A1699">
        <w:rPr>
          <w:rFonts w:cstheme="minorHAnsi"/>
        </w:rPr>
        <w:t>Association between repeat hospitalization and early intervention in dialysis patients following hospital discharge.</w:t>
      </w:r>
      <w:r w:rsidRPr="001A1699">
        <w:rPr>
          <w:rFonts w:cstheme="minorHAnsi" w:hint="eastAsia"/>
        </w:rPr>
        <w:t>”</w:t>
      </w:r>
      <w:r w:rsidRPr="001A1699">
        <w:rPr>
          <w:rFonts w:cstheme="minorHAnsi"/>
        </w:rPr>
        <w:t xml:space="preserve"> Kidney International (2009) 76:331-41.</w:t>
      </w:r>
    </w:p>
    <w:p w14:paraId="7CB9785E" w14:textId="222268E7" w:rsidR="005D5E0E" w:rsidRPr="001A1699" w:rsidRDefault="005D5E0E" w:rsidP="007C2DD9">
      <w:pPr>
        <w:ind w:left="432" w:hanging="432"/>
        <w:rPr>
          <w:rFonts w:cstheme="minorHAnsi"/>
        </w:rPr>
      </w:pPr>
    </w:p>
    <w:p w14:paraId="366E2D64" w14:textId="795654DF" w:rsidR="005D5E0E" w:rsidRPr="001A1699" w:rsidRDefault="005D5E0E" w:rsidP="007C2DD9">
      <w:pPr>
        <w:ind w:left="432" w:hanging="432"/>
        <w:rPr>
          <w:rFonts w:cstheme="minorHAnsi"/>
        </w:rPr>
      </w:pPr>
      <w:r w:rsidRPr="001A1699">
        <w:rPr>
          <w:rFonts w:cstheme="minorHAnsi"/>
        </w:rPr>
        <w:t xml:space="preserve">Coleman EA, Smith JD, Frank JC, Min SJ, Parry C, Kramer AM. Preparing patients and caregivers to participate in care delivered across settings: the Care Transitions Intervention. J Am </w:t>
      </w:r>
      <w:proofErr w:type="spellStart"/>
      <w:r w:rsidRPr="001A1699">
        <w:rPr>
          <w:rFonts w:cstheme="minorHAnsi"/>
        </w:rPr>
        <w:t>Geriatr</w:t>
      </w:r>
      <w:proofErr w:type="spellEnd"/>
      <w:r w:rsidRPr="001A1699">
        <w:rPr>
          <w:rFonts w:cstheme="minorHAnsi"/>
        </w:rPr>
        <w:t xml:space="preserve"> Soc. 2004 Nov</w:t>
      </w:r>
      <w:proofErr w:type="gramStart"/>
      <w:r w:rsidRPr="001A1699">
        <w:rPr>
          <w:rFonts w:cstheme="minorHAnsi"/>
        </w:rPr>
        <w:t>;52</w:t>
      </w:r>
      <w:proofErr w:type="gramEnd"/>
      <w:r w:rsidRPr="001A1699">
        <w:rPr>
          <w:rFonts w:cstheme="minorHAnsi"/>
        </w:rPr>
        <w:t xml:space="preserve">(11):1817-25.  </w:t>
      </w:r>
    </w:p>
    <w:p w14:paraId="79AA8845" w14:textId="77777777" w:rsidR="005D5E0E" w:rsidRPr="00055372" w:rsidRDefault="005D5E0E" w:rsidP="007C2DD9">
      <w:pPr>
        <w:ind w:left="432" w:hanging="432"/>
        <w:rPr>
          <w:rFonts w:cstheme="minorHAnsi"/>
        </w:rPr>
      </w:pPr>
    </w:p>
    <w:p w14:paraId="4437E270" w14:textId="77777777" w:rsidR="007C2DD9" w:rsidRPr="00055372" w:rsidRDefault="007C2DD9" w:rsidP="007C2DD9">
      <w:pPr>
        <w:ind w:left="432" w:hanging="432"/>
        <w:rPr>
          <w:rFonts w:cstheme="minorHAnsi"/>
        </w:rPr>
      </w:pPr>
      <w:r w:rsidRPr="00055372">
        <w:rPr>
          <w:rFonts w:cstheme="minorHAnsi"/>
        </w:rPr>
        <w:t>Coleman E, Parry C, Chalmers S, et al. The care transitions intervention. Arch Internal Med. 2006</w:t>
      </w:r>
      <w:proofErr w:type="gramStart"/>
      <w:r w:rsidRPr="00055372">
        <w:rPr>
          <w:rFonts w:cstheme="minorHAnsi"/>
        </w:rPr>
        <w:t>;166:1822</w:t>
      </w:r>
      <w:proofErr w:type="gramEnd"/>
      <w:r w:rsidRPr="00055372">
        <w:rPr>
          <w:rFonts w:cstheme="minorHAnsi" w:hint="eastAsia"/>
        </w:rPr>
        <w:t>–</w:t>
      </w:r>
      <w:r w:rsidRPr="00055372">
        <w:rPr>
          <w:rFonts w:cstheme="minorHAnsi"/>
        </w:rPr>
        <w:t>1828.</w:t>
      </w:r>
    </w:p>
    <w:p w14:paraId="2EF6CD76" w14:textId="77777777" w:rsidR="007C2DD9" w:rsidRPr="00055372" w:rsidRDefault="007C2DD9" w:rsidP="007C2DD9">
      <w:pPr>
        <w:ind w:left="432" w:hanging="432"/>
        <w:rPr>
          <w:rFonts w:cstheme="minorHAnsi"/>
        </w:rPr>
      </w:pPr>
    </w:p>
    <w:p w14:paraId="4D34FB7D" w14:textId="77777777" w:rsidR="007C2DD9" w:rsidRPr="00055372" w:rsidRDefault="007C2DD9" w:rsidP="007C2DD9">
      <w:pPr>
        <w:ind w:left="432" w:hanging="432"/>
        <w:rPr>
          <w:rFonts w:cstheme="minorHAnsi"/>
        </w:rPr>
      </w:pPr>
      <w:proofErr w:type="spellStart"/>
      <w:r w:rsidRPr="00055372">
        <w:rPr>
          <w:rFonts w:cstheme="minorHAnsi"/>
        </w:rPr>
        <w:t>Creason</w:t>
      </w:r>
      <w:proofErr w:type="spellEnd"/>
      <w:r w:rsidRPr="00055372">
        <w:rPr>
          <w:rFonts w:cstheme="minorHAnsi"/>
        </w:rPr>
        <w:t xml:space="preserve"> H. Congestive heart failure </w:t>
      </w:r>
      <w:proofErr w:type="spellStart"/>
      <w:r w:rsidRPr="00055372">
        <w:rPr>
          <w:rFonts w:cstheme="minorHAnsi"/>
        </w:rPr>
        <w:t>telemanagement</w:t>
      </w:r>
      <w:proofErr w:type="spellEnd"/>
      <w:r w:rsidRPr="00055372">
        <w:rPr>
          <w:rFonts w:cstheme="minorHAnsi"/>
        </w:rPr>
        <w:t xml:space="preserve"> clinic. </w:t>
      </w:r>
      <w:proofErr w:type="spellStart"/>
      <w:r w:rsidRPr="00055372">
        <w:rPr>
          <w:rFonts w:cstheme="minorHAnsi"/>
        </w:rPr>
        <w:t>Lippencotts</w:t>
      </w:r>
      <w:proofErr w:type="spellEnd"/>
      <w:r w:rsidRPr="00055372">
        <w:rPr>
          <w:rFonts w:cstheme="minorHAnsi"/>
        </w:rPr>
        <w:t xml:space="preserve"> Case Management: Managing the Process of Patient Care. 2001 Jul-Aug</w:t>
      </w:r>
      <w:proofErr w:type="gramStart"/>
      <w:r w:rsidRPr="00055372">
        <w:rPr>
          <w:rFonts w:cstheme="minorHAnsi"/>
        </w:rPr>
        <w:t>;6</w:t>
      </w:r>
      <w:proofErr w:type="gramEnd"/>
      <w:r w:rsidRPr="00055372">
        <w:rPr>
          <w:rFonts w:cstheme="minorHAnsi"/>
        </w:rPr>
        <w:t>(4):146-56.</w:t>
      </w:r>
    </w:p>
    <w:p w14:paraId="04A0B92A" w14:textId="77777777" w:rsidR="007C2DD9" w:rsidRPr="00055372" w:rsidRDefault="007C2DD9" w:rsidP="007C2DD9">
      <w:pPr>
        <w:ind w:left="432" w:hanging="432"/>
        <w:rPr>
          <w:rFonts w:cstheme="minorHAnsi"/>
        </w:rPr>
      </w:pPr>
    </w:p>
    <w:p w14:paraId="24EC3010" w14:textId="77777777" w:rsidR="007C2DD9" w:rsidRPr="00055372" w:rsidRDefault="007C2DD9" w:rsidP="007C2DD9">
      <w:pPr>
        <w:ind w:left="432" w:hanging="432"/>
        <w:rPr>
          <w:rFonts w:cstheme="minorHAnsi"/>
        </w:rPr>
      </w:pPr>
      <w:proofErr w:type="spellStart"/>
      <w:r w:rsidRPr="00055372">
        <w:rPr>
          <w:rFonts w:cstheme="minorHAnsi"/>
        </w:rPr>
        <w:t>Dudas</w:t>
      </w:r>
      <w:proofErr w:type="spellEnd"/>
      <w:r w:rsidRPr="00055372">
        <w:rPr>
          <w:rFonts w:cstheme="minorHAnsi"/>
        </w:rPr>
        <w:t xml:space="preserve"> V, </w:t>
      </w:r>
      <w:proofErr w:type="spellStart"/>
      <w:r w:rsidRPr="00055372">
        <w:rPr>
          <w:rFonts w:cstheme="minorHAnsi"/>
        </w:rPr>
        <w:t>Bookwalter</w:t>
      </w:r>
      <w:proofErr w:type="spellEnd"/>
      <w:r w:rsidRPr="00055372">
        <w:rPr>
          <w:rFonts w:cstheme="minorHAnsi"/>
        </w:rPr>
        <w:t xml:space="preserve"> T, Kerr KM et al. The impact of follow-up telephone calls to patients after hospitalization. American Journal of Medicine. 2001; 111(9B):26S-30S</w:t>
      </w:r>
    </w:p>
    <w:p w14:paraId="13FCAB4F" w14:textId="77777777" w:rsidR="007C2DD9" w:rsidRPr="00055372" w:rsidRDefault="007C2DD9" w:rsidP="007C2DD9">
      <w:pPr>
        <w:ind w:left="432" w:hanging="432"/>
        <w:rPr>
          <w:rFonts w:cstheme="minorHAnsi"/>
        </w:rPr>
      </w:pPr>
    </w:p>
    <w:p w14:paraId="5F44B2D7" w14:textId="77777777" w:rsidR="007C2DD9" w:rsidRPr="00055372" w:rsidRDefault="007C2DD9" w:rsidP="007C2DD9">
      <w:pPr>
        <w:ind w:left="432" w:hanging="432"/>
        <w:rPr>
          <w:rFonts w:cstheme="minorHAnsi"/>
        </w:rPr>
      </w:pPr>
      <w:r w:rsidRPr="00055372">
        <w:rPr>
          <w:rFonts w:cstheme="minorHAnsi"/>
        </w:rPr>
        <w:t xml:space="preserve">Dunn JM, Elliot TB, </w:t>
      </w:r>
      <w:proofErr w:type="spellStart"/>
      <w:r w:rsidRPr="00055372">
        <w:rPr>
          <w:rFonts w:cstheme="minorHAnsi"/>
        </w:rPr>
        <w:t>Lavy</w:t>
      </w:r>
      <w:proofErr w:type="spellEnd"/>
      <w:r w:rsidRPr="00055372">
        <w:rPr>
          <w:rFonts w:cstheme="minorHAnsi"/>
        </w:rPr>
        <w:t xml:space="preserve"> JA et al. Outpatient clinic review after arterial reconstruction: is it necessary? Annals of the Royal College of Surgeons of England. 1994 Sep</w:t>
      </w:r>
      <w:proofErr w:type="gramStart"/>
      <w:r w:rsidRPr="00055372">
        <w:rPr>
          <w:rFonts w:cstheme="minorHAnsi"/>
        </w:rPr>
        <w:t>;76</w:t>
      </w:r>
      <w:proofErr w:type="gramEnd"/>
      <w:r w:rsidRPr="00055372">
        <w:rPr>
          <w:rFonts w:cstheme="minorHAnsi"/>
        </w:rPr>
        <w:t>(5):304-6.</w:t>
      </w:r>
    </w:p>
    <w:p w14:paraId="698DC456" w14:textId="77777777" w:rsidR="007C2DD9" w:rsidRPr="00055372" w:rsidRDefault="007C2DD9" w:rsidP="007C2DD9">
      <w:pPr>
        <w:ind w:left="432" w:hanging="432"/>
        <w:rPr>
          <w:rFonts w:cstheme="minorHAnsi"/>
        </w:rPr>
      </w:pPr>
    </w:p>
    <w:p w14:paraId="7EB1F619" w14:textId="77777777" w:rsidR="007C2DD9" w:rsidRPr="00055372" w:rsidRDefault="007C2DD9" w:rsidP="007C2DD9">
      <w:pPr>
        <w:ind w:left="432" w:hanging="432"/>
        <w:rPr>
          <w:rFonts w:cstheme="minorHAnsi"/>
        </w:rPr>
      </w:pPr>
      <w:r w:rsidRPr="00055372">
        <w:rPr>
          <w:rFonts w:cstheme="minorHAnsi"/>
        </w:rPr>
        <w:t xml:space="preserve">Jack B, </w:t>
      </w:r>
      <w:proofErr w:type="spellStart"/>
      <w:r w:rsidRPr="00055372">
        <w:rPr>
          <w:rFonts w:cstheme="minorHAnsi"/>
        </w:rPr>
        <w:t>Chetty</w:t>
      </w:r>
      <w:proofErr w:type="spellEnd"/>
      <w:r w:rsidRPr="00055372">
        <w:rPr>
          <w:rFonts w:cstheme="minorHAnsi"/>
        </w:rPr>
        <w:t xml:space="preserve"> V, Anthony D, et al. </w:t>
      </w:r>
      <w:r w:rsidRPr="00055372">
        <w:rPr>
          <w:rFonts w:cstheme="minorHAnsi" w:hint="eastAsia"/>
        </w:rPr>
        <w:t>“</w:t>
      </w:r>
      <w:r w:rsidRPr="00055372">
        <w:rPr>
          <w:rFonts w:cstheme="minorHAnsi"/>
        </w:rPr>
        <w:t xml:space="preserve">A reengineered hospital discharge program to decrease </w:t>
      </w:r>
      <w:proofErr w:type="spellStart"/>
      <w:r w:rsidRPr="00055372">
        <w:rPr>
          <w:rFonts w:cstheme="minorHAnsi"/>
        </w:rPr>
        <w:t>rehospitalizaton</w:t>
      </w:r>
      <w:proofErr w:type="spellEnd"/>
      <w:r w:rsidRPr="00055372">
        <w:rPr>
          <w:rFonts w:cstheme="minorHAnsi"/>
        </w:rPr>
        <w:t>.</w:t>
      </w:r>
      <w:r w:rsidRPr="00055372">
        <w:rPr>
          <w:rFonts w:cstheme="minorHAnsi" w:hint="eastAsia"/>
        </w:rPr>
        <w:t>”</w:t>
      </w:r>
      <w:r w:rsidRPr="00055372">
        <w:rPr>
          <w:rFonts w:cstheme="minorHAnsi"/>
        </w:rPr>
        <w:t xml:space="preserve"> Annals of Internal Medicine (2009) 150:178-88.</w:t>
      </w:r>
    </w:p>
    <w:p w14:paraId="0C3B1BA4" w14:textId="77777777" w:rsidR="007C2DD9" w:rsidRPr="00055372" w:rsidRDefault="007C2DD9" w:rsidP="007C2DD9">
      <w:pPr>
        <w:ind w:left="432" w:hanging="432"/>
        <w:rPr>
          <w:rFonts w:cstheme="minorHAnsi"/>
        </w:rPr>
      </w:pPr>
    </w:p>
    <w:p w14:paraId="52A00E1C" w14:textId="77777777" w:rsidR="007C2DD9" w:rsidRPr="00055372" w:rsidRDefault="007C2DD9" w:rsidP="007C2DD9">
      <w:pPr>
        <w:ind w:left="432" w:hanging="432"/>
        <w:rPr>
          <w:rFonts w:cstheme="minorHAnsi"/>
        </w:rPr>
      </w:pPr>
      <w:r w:rsidRPr="00055372">
        <w:rPr>
          <w:rFonts w:cstheme="minorHAnsi"/>
        </w:rPr>
        <w:t xml:space="preserve">Koehler BE, Richter KM, Youngblood L et al. Reduction of 30-day </w:t>
      </w:r>
      <w:proofErr w:type="spellStart"/>
      <w:r w:rsidRPr="00055372">
        <w:rPr>
          <w:rFonts w:cstheme="minorHAnsi"/>
        </w:rPr>
        <w:t>postdischarge</w:t>
      </w:r>
      <w:proofErr w:type="spellEnd"/>
      <w:r w:rsidRPr="00055372">
        <w:rPr>
          <w:rFonts w:cstheme="minorHAnsi"/>
        </w:rPr>
        <w:t xml:space="preserve"> hospital readmission or emergency department (ED) visit rates in high-risk elderly medical patients through delivery of a targeted care bundle. Journal of Hospital Medicine. 2009 Apr</w:t>
      </w:r>
      <w:proofErr w:type="gramStart"/>
      <w:r w:rsidRPr="00055372">
        <w:rPr>
          <w:rFonts w:cstheme="minorHAnsi"/>
        </w:rPr>
        <w:t>;4</w:t>
      </w:r>
      <w:proofErr w:type="gramEnd"/>
      <w:r w:rsidRPr="00055372">
        <w:rPr>
          <w:rFonts w:cstheme="minorHAnsi"/>
        </w:rPr>
        <w:t>(4):211-8.</w:t>
      </w:r>
    </w:p>
    <w:p w14:paraId="614A3677" w14:textId="77777777" w:rsidR="007C2DD9" w:rsidRPr="00055372" w:rsidRDefault="007C2DD9" w:rsidP="007C2DD9">
      <w:pPr>
        <w:ind w:left="432" w:hanging="432"/>
        <w:rPr>
          <w:rFonts w:cstheme="minorHAnsi"/>
        </w:rPr>
      </w:pPr>
    </w:p>
    <w:p w14:paraId="77185B74" w14:textId="77777777" w:rsidR="007C2DD9" w:rsidRPr="00055372" w:rsidRDefault="007C2DD9" w:rsidP="007C2DD9">
      <w:pPr>
        <w:ind w:left="432" w:hanging="432"/>
        <w:rPr>
          <w:rFonts w:cstheme="minorHAnsi"/>
        </w:rPr>
      </w:pPr>
      <w:r w:rsidRPr="00055372">
        <w:rPr>
          <w:rFonts w:cstheme="minorHAnsi"/>
        </w:rPr>
        <w:t>McDonald, MD. The hospitalist movement: wise or wishful thinking? Nurse management. 2001 Mar</w:t>
      </w:r>
      <w:proofErr w:type="gramStart"/>
      <w:r w:rsidRPr="00055372">
        <w:rPr>
          <w:rFonts w:cstheme="minorHAnsi"/>
        </w:rPr>
        <w:t>;32</w:t>
      </w:r>
      <w:proofErr w:type="gramEnd"/>
      <w:r w:rsidRPr="00055372">
        <w:rPr>
          <w:rFonts w:cstheme="minorHAnsi"/>
        </w:rPr>
        <w:t>(3):30-1.</w:t>
      </w:r>
    </w:p>
    <w:p w14:paraId="7C796461" w14:textId="77777777" w:rsidR="007C2DD9" w:rsidRPr="00055372" w:rsidRDefault="007C2DD9" w:rsidP="007C2DD9">
      <w:pPr>
        <w:ind w:left="432" w:hanging="432"/>
        <w:rPr>
          <w:rFonts w:cstheme="minorHAnsi"/>
        </w:rPr>
      </w:pPr>
    </w:p>
    <w:p w14:paraId="580CC52A" w14:textId="77777777" w:rsidR="007C2DD9" w:rsidRPr="00055372" w:rsidRDefault="007C2DD9" w:rsidP="007C2DD9">
      <w:pPr>
        <w:ind w:left="432" w:hanging="432"/>
        <w:rPr>
          <w:rFonts w:cstheme="minorHAnsi"/>
        </w:rPr>
      </w:pPr>
      <w:r w:rsidRPr="00055372">
        <w:rPr>
          <w:rFonts w:cstheme="minorHAnsi"/>
        </w:rPr>
        <w:t xml:space="preserve">Naylor M, </w:t>
      </w:r>
      <w:proofErr w:type="spellStart"/>
      <w:r w:rsidRPr="00055372">
        <w:rPr>
          <w:rFonts w:cstheme="minorHAnsi"/>
        </w:rPr>
        <w:t>Brooten</w:t>
      </w:r>
      <w:proofErr w:type="spellEnd"/>
      <w:r w:rsidRPr="00055372">
        <w:rPr>
          <w:rFonts w:cstheme="minorHAnsi"/>
        </w:rPr>
        <w:t xml:space="preserve"> D, Jones R et al. Comprehensive discharge planning for the hospitalized elderly. A randomized clinical trial. Annals of Internal Medicine. 1994 Jun 15</w:t>
      </w:r>
      <w:proofErr w:type="gramStart"/>
      <w:r w:rsidRPr="00055372">
        <w:rPr>
          <w:rFonts w:cstheme="minorHAnsi"/>
        </w:rPr>
        <w:t>;120</w:t>
      </w:r>
      <w:proofErr w:type="gramEnd"/>
      <w:r w:rsidRPr="00055372">
        <w:rPr>
          <w:rFonts w:cstheme="minorHAnsi"/>
        </w:rPr>
        <w:t>(12):999-1006.</w:t>
      </w:r>
    </w:p>
    <w:p w14:paraId="7CF4B3B2" w14:textId="77777777" w:rsidR="007C2DD9" w:rsidRPr="00055372" w:rsidRDefault="007C2DD9" w:rsidP="007C2DD9">
      <w:pPr>
        <w:ind w:left="432" w:hanging="432"/>
        <w:rPr>
          <w:rFonts w:cstheme="minorHAnsi"/>
        </w:rPr>
      </w:pPr>
    </w:p>
    <w:p w14:paraId="529EB2E4" w14:textId="77777777" w:rsidR="007C2DD9" w:rsidRPr="00055372" w:rsidRDefault="007C2DD9" w:rsidP="007C2DD9">
      <w:pPr>
        <w:ind w:left="432" w:hanging="432"/>
        <w:rPr>
          <w:rFonts w:cstheme="minorHAnsi"/>
        </w:rPr>
      </w:pPr>
      <w:r w:rsidRPr="00055372">
        <w:rPr>
          <w:rFonts w:cstheme="minorHAnsi"/>
        </w:rPr>
        <w:t xml:space="preserve">Parry C, Min SH, </w:t>
      </w:r>
      <w:proofErr w:type="spellStart"/>
      <w:r w:rsidRPr="00055372">
        <w:rPr>
          <w:rFonts w:cstheme="minorHAnsi"/>
        </w:rPr>
        <w:t>Chugh</w:t>
      </w:r>
      <w:proofErr w:type="spellEnd"/>
      <w:r w:rsidRPr="00055372">
        <w:rPr>
          <w:rFonts w:cstheme="minorHAnsi"/>
        </w:rPr>
        <w:t xml:space="preserve"> A et al. Further application of the care transitions intervention: results of a randomized controlled trial conducted in a fee-for-service setting. Home Health Care Services Quarterly. 2009</w:t>
      </w:r>
      <w:proofErr w:type="gramStart"/>
      <w:r w:rsidRPr="00055372">
        <w:rPr>
          <w:rFonts w:cstheme="minorHAnsi"/>
        </w:rPr>
        <w:t>;28</w:t>
      </w:r>
      <w:proofErr w:type="gramEnd"/>
      <w:r w:rsidRPr="00055372">
        <w:rPr>
          <w:rFonts w:cstheme="minorHAnsi"/>
        </w:rPr>
        <w:t>(2-3):84-99.</w:t>
      </w:r>
    </w:p>
    <w:p w14:paraId="18E609B0" w14:textId="6A56485F" w:rsidR="007C2DD9" w:rsidRPr="00055372" w:rsidRDefault="007C2DD9" w:rsidP="00C41794">
      <w:pPr>
        <w:ind w:left="432" w:hanging="432"/>
        <w:rPr>
          <w:rFonts w:cstheme="minorHAnsi"/>
        </w:rPr>
      </w:pPr>
    </w:p>
    <w:p w14:paraId="0B2349AB" w14:textId="25EA04C6" w:rsidR="007C2DD9" w:rsidRPr="001A1699" w:rsidRDefault="007C2DD9" w:rsidP="00C41794">
      <w:pPr>
        <w:ind w:left="432" w:hanging="432"/>
        <w:rPr>
          <w:rFonts w:cstheme="minorHAnsi"/>
          <w:b/>
        </w:rPr>
      </w:pPr>
    </w:p>
    <w:p w14:paraId="1DC5E371" w14:textId="52ECFA43" w:rsidR="007C2DD9" w:rsidRDefault="007C2DD9" w:rsidP="00C41794">
      <w:pPr>
        <w:ind w:left="432" w:hanging="432"/>
        <w:rPr>
          <w:b/>
        </w:rPr>
      </w:pPr>
    </w:p>
    <w:p w14:paraId="6849CE74" w14:textId="77777777" w:rsidR="007C2DD9" w:rsidRPr="00C41794" w:rsidRDefault="007C2DD9" w:rsidP="00C41794">
      <w:pPr>
        <w:ind w:left="432" w:hanging="432"/>
        <w:rPr>
          <w:b/>
        </w:rPr>
      </w:pPr>
    </w:p>
    <w:p w14:paraId="55B8DA64" w14:textId="77777777" w:rsidR="00D14F0B" w:rsidRPr="003B1CC5" w:rsidRDefault="00D14F0B" w:rsidP="002E2177">
      <w:pPr>
        <w:ind w:left="0" w:firstLine="0"/>
        <w:rPr>
          <w:iCs/>
        </w:rPr>
      </w:pP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w:t>
      </w:r>
      <w:proofErr w:type="spellStart"/>
      <w:r>
        <w:rPr>
          <w:rFonts w:ascii="Calibri" w:eastAsia="Calibri" w:hAnsi="Calibri" w:cs="Times New Roman"/>
          <w:b/>
        </w:rPr>
        <w:t>prespecified</w:t>
      </w:r>
      <w:proofErr w:type="spellEnd"/>
      <w:r>
        <w:rPr>
          <w:rFonts w:ascii="Calibri" w:eastAsia="Calibri" w:hAnsi="Calibri" w:cs="Times New Roman"/>
          <w:b/>
        </w:rPr>
        <w:t xml:space="preserve">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38C65739" w:rsidR="00AB4ECE" w:rsidRPr="00AB4ECE" w:rsidRDefault="00663585" w:rsidP="002E2177">
            <w:pPr>
              <w:ind w:left="0" w:firstLine="0"/>
              <w:rPr>
                <w:b/>
              </w:rPr>
            </w:pPr>
            <w:r>
              <w:t>N/A</w:t>
            </w: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4A3E484B" w:rsidR="00AB4ECE" w:rsidRDefault="00663585" w:rsidP="002E2177">
            <w:pPr>
              <w:ind w:left="0" w:firstLine="0"/>
            </w:pPr>
            <w:r>
              <w:t>N/A</w:t>
            </w: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089D940E" w:rsidR="00AB4ECE" w:rsidRDefault="00663585" w:rsidP="002E2177">
            <w:pPr>
              <w:ind w:left="0" w:firstLine="0"/>
            </w:pPr>
            <w:r>
              <w:t>N/A</w:t>
            </w: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095F65AB" w:rsidR="00AB4ECE" w:rsidRDefault="00663585" w:rsidP="002E2177">
            <w:pPr>
              <w:ind w:left="0" w:firstLine="0"/>
            </w:pPr>
            <w:r>
              <w:t>N/A</w:t>
            </w: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205F28B0" w:rsidR="00AB4ECE" w:rsidRDefault="00663585" w:rsidP="002E2177">
            <w:pPr>
              <w:ind w:left="0" w:firstLine="0"/>
            </w:pPr>
            <w:r>
              <w:t>N/A</w:t>
            </w: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6EF2018D" w:rsidR="00AB4ECE" w:rsidRDefault="00663585" w:rsidP="002E2177">
            <w:pPr>
              <w:ind w:left="0" w:firstLine="0"/>
            </w:pPr>
            <w:r>
              <w:t>N/A</w:t>
            </w: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69E63C2E" w:rsidR="00AB4ECE" w:rsidRDefault="00663585" w:rsidP="002E2177">
            <w:pPr>
              <w:ind w:left="0" w:firstLine="0"/>
            </w:pPr>
            <w:r>
              <w:t>N/A</w:t>
            </w: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28CF206D" w:rsidR="00AB4ECE" w:rsidRDefault="00663585" w:rsidP="002E2177">
            <w:pPr>
              <w:ind w:left="0" w:firstLine="0"/>
            </w:pPr>
            <w:r>
              <w:t>N/A</w:t>
            </w: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A2B9EE5" w:rsidR="000E5C93" w:rsidRDefault="00663585" w:rsidP="002E2177">
            <w:pPr>
              <w:ind w:left="0" w:firstLine="0"/>
            </w:pPr>
            <w:r>
              <w:t>N/A</w:t>
            </w: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1DF4EBD3" w:rsidR="000E5C93" w:rsidRDefault="00663585" w:rsidP="002E2177">
            <w:pPr>
              <w:ind w:left="0" w:firstLine="0"/>
            </w:pPr>
            <w:r>
              <w:t>N/A</w:t>
            </w: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579CF73E"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proofErr w:type="gramStart"/>
      <w:r w:rsidRPr="000E5C93">
        <w:rPr>
          <w:b/>
        </w:rPr>
        <w:t>B</w:t>
      </w:r>
      <w:r>
        <w:rPr>
          <w:b/>
        </w:rPr>
        <w:t>riefly</w:t>
      </w:r>
      <w:proofErr w:type="gramEnd"/>
      <w:r>
        <w:rPr>
          <w:b/>
        </w:rPr>
        <w:t xml:space="preserve">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A3A34EF" w:rsidR="000E5C93" w:rsidRDefault="000E5C93" w:rsidP="002E2177">
      <w:pPr>
        <w:ind w:left="0" w:firstLine="0"/>
        <w:rPr>
          <w:b/>
        </w:rPr>
      </w:pPr>
    </w:p>
    <w:p w14:paraId="260DB87A" w14:textId="140F5258" w:rsidR="00663585" w:rsidRDefault="00663585" w:rsidP="002E2177">
      <w:pPr>
        <w:ind w:left="0" w:firstLine="0"/>
      </w:pPr>
      <w:r>
        <w:t>N/A</w:t>
      </w:r>
    </w:p>
    <w:p w14:paraId="2AD6B610" w14:textId="77777777" w:rsidR="00663585" w:rsidRDefault="00663585"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proofErr w:type="gramStart"/>
      <w:r w:rsidR="00837121" w:rsidRPr="003B1CC5">
        <w:rPr>
          <w:b/>
        </w:rPr>
        <w:t>What</w:t>
      </w:r>
      <w:proofErr w:type="gramEnd"/>
      <w:r w:rsidR="00837121" w:rsidRPr="003B1CC5">
        <w:rPr>
          <w:b/>
        </w:rPr>
        <w:t xml:space="preserve"> process was used to identify the evidence?</w:t>
      </w:r>
    </w:p>
    <w:p w14:paraId="55B8DA9C" w14:textId="029E22EF" w:rsidR="00837121" w:rsidRDefault="00837121" w:rsidP="002E2177">
      <w:pPr>
        <w:ind w:left="0" w:firstLine="0"/>
      </w:pPr>
    </w:p>
    <w:p w14:paraId="07AEE8DE" w14:textId="30E6CB6F" w:rsidR="00663585" w:rsidRDefault="00663585" w:rsidP="002E2177">
      <w:pPr>
        <w:ind w:left="0" w:firstLine="0"/>
      </w:pPr>
      <w:r>
        <w:t>N/A</w:t>
      </w:r>
    </w:p>
    <w:p w14:paraId="211729C8" w14:textId="77777777" w:rsidR="00663585" w:rsidRPr="003B1CC5" w:rsidRDefault="00663585" w:rsidP="002E2177">
      <w:pPr>
        <w:ind w:left="0" w:firstLine="0"/>
      </w:pPr>
    </w:p>
    <w:p w14:paraId="55B8DA9D" w14:textId="7DE35377" w:rsidR="00837121"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1505F551" w14:textId="76AD1E81" w:rsidR="00663585" w:rsidRDefault="00663585" w:rsidP="002E2177">
      <w:pPr>
        <w:ind w:left="0" w:firstLine="0"/>
        <w:rPr>
          <w:b/>
        </w:rPr>
      </w:pPr>
    </w:p>
    <w:p w14:paraId="6A782243" w14:textId="5CE9E770" w:rsidR="00663585" w:rsidRPr="00663585" w:rsidRDefault="00663585" w:rsidP="002E2177">
      <w:pPr>
        <w:ind w:left="0" w:firstLine="0"/>
        <w:rPr>
          <w:b/>
        </w:rPr>
      </w:pPr>
      <w:r>
        <w:t>N/A</w:t>
      </w:r>
    </w:p>
    <w:sectPr w:rsidR="00663585" w:rsidRPr="00663585">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8DAA3" w14:textId="02396920"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0324F5">
      <w:rPr>
        <w:noProof/>
      </w:rPr>
      <w:t>18</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9"/>
  </w:num>
  <w:num w:numId="8">
    <w:abstractNumId w:val="8"/>
  </w:num>
  <w:num w:numId="9">
    <w:abstractNumId w:val="10"/>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trackRevisions/>
  <w:defaultTabStop w:val="72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01226"/>
    <w:rsid w:val="00015986"/>
    <w:rsid w:val="000160E6"/>
    <w:rsid w:val="00024526"/>
    <w:rsid w:val="00030F43"/>
    <w:rsid w:val="000324F5"/>
    <w:rsid w:val="00040DCF"/>
    <w:rsid w:val="00052C0B"/>
    <w:rsid w:val="00055372"/>
    <w:rsid w:val="00061CF3"/>
    <w:rsid w:val="00063601"/>
    <w:rsid w:val="00073079"/>
    <w:rsid w:val="0007593F"/>
    <w:rsid w:val="00095EC9"/>
    <w:rsid w:val="00096A37"/>
    <w:rsid w:val="000A0810"/>
    <w:rsid w:val="000B627F"/>
    <w:rsid w:val="000D649E"/>
    <w:rsid w:val="000D6D06"/>
    <w:rsid w:val="000E2DF7"/>
    <w:rsid w:val="000E5C93"/>
    <w:rsid w:val="000F22EC"/>
    <w:rsid w:val="000F4A7F"/>
    <w:rsid w:val="00111530"/>
    <w:rsid w:val="00114848"/>
    <w:rsid w:val="001205E9"/>
    <w:rsid w:val="00120934"/>
    <w:rsid w:val="00124F1D"/>
    <w:rsid w:val="00132070"/>
    <w:rsid w:val="00141875"/>
    <w:rsid w:val="0014347E"/>
    <w:rsid w:val="00154438"/>
    <w:rsid w:val="001551F6"/>
    <w:rsid w:val="0015535B"/>
    <w:rsid w:val="00162036"/>
    <w:rsid w:val="001632DD"/>
    <w:rsid w:val="0017371F"/>
    <w:rsid w:val="00176E60"/>
    <w:rsid w:val="00182908"/>
    <w:rsid w:val="00194913"/>
    <w:rsid w:val="00194D9A"/>
    <w:rsid w:val="001A1699"/>
    <w:rsid w:val="001A196B"/>
    <w:rsid w:val="001A6D05"/>
    <w:rsid w:val="001B38BF"/>
    <w:rsid w:val="001B772D"/>
    <w:rsid w:val="001D5B5D"/>
    <w:rsid w:val="001E6153"/>
    <w:rsid w:val="00201FF9"/>
    <w:rsid w:val="00205857"/>
    <w:rsid w:val="00235ADC"/>
    <w:rsid w:val="00236F87"/>
    <w:rsid w:val="00265702"/>
    <w:rsid w:val="002662B2"/>
    <w:rsid w:val="002717C7"/>
    <w:rsid w:val="00280BED"/>
    <w:rsid w:val="002875E9"/>
    <w:rsid w:val="00287EB3"/>
    <w:rsid w:val="002A1079"/>
    <w:rsid w:val="002A47BA"/>
    <w:rsid w:val="002A6777"/>
    <w:rsid w:val="002B06BD"/>
    <w:rsid w:val="002C0E48"/>
    <w:rsid w:val="002C6F04"/>
    <w:rsid w:val="002E2177"/>
    <w:rsid w:val="002E2E41"/>
    <w:rsid w:val="002E63A4"/>
    <w:rsid w:val="002E78CD"/>
    <w:rsid w:val="002F20A7"/>
    <w:rsid w:val="003008F4"/>
    <w:rsid w:val="00302B1D"/>
    <w:rsid w:val="00307FA5"/>
    <w:rsid w:val="00310C51"/>
    <w:rsid w:val="00324D64"/>
    <w:rsid w:val="00352B52"/>
    <w:rsid w:val="0035760D"/>
    <w:rsid w:val="00363ECC"/>
    <w:rsid w:val="0039020B"/>
    <w:rsid w:val="00395263"/>
    <w:rsid w:val="003956E0"/>
    <w:rsid w:val="0039609A"/>
    <w:rsid w:val="00397500"/>
    <w:rsid w:val="003A4D7D"/>
    <w:rsid w:val="003B1CC5"/>
    <w:rsid w:val="003B5879"/>
    <w:rsid w:val="003B65CE"/>
    <w:rsid w:val="003D6721"/>
    <w:rsid w:val="003E039E"/>
    <w:rsid w:val="0040230E"/>
    <w:rsid w:val="0041662F"/>
    <w:rsid w:val="00422917"/>
    <w:rsid w:val="00434AEF"/>
    <w:rsid w:val="00440687"/>
    <w:rsid w:val="0044131D"/>
    <w:rsid w:val="00441ADA"/>
    <w:rsid w:val="00457E46"/>
    <w:rsid w:val="00464FF3"/>
    <w:rsid w:val="004754C1"/>
    <w:rsid w:val="004922E4"/>
    <w:rsid w:val="00496AF8"/>
    <w:rsid w:val="004A294F"/>
    <w:rsid w:val="004A575D"/>
    <w:rsid w:val="004B65C6"/>
    <w:rsid w:val="004D1DC7"/>
    <w:rsid w:val="004E7215"/>
    <w:rsid w:val="004F7D7E"/>
    <w:rsid w:val="00500B0C"/>
    <w:rsid w:val="00501D1F"/>
    <w:rsid w:val="00517472"/>
    <w:rsid w:val="00537150"/>
    <w:rsid w:val="00537B06"/>
    <w:rsid w:val="00540984"/>
    <w:rsid w:val="00543851"/>
    <w:rsid w:val="00552F6A"/>
    <w:rsid w:val="0055559D"/>
    <w:rsid w:val="005569AE"/>
    <w:rsid w:val="0056574C"/>
    <w:rsid w:val="005857F8"/>
    <w:rsid w:val="00595FB8"/>
    <w:rsid w:val="005B0D18"/>
    <w:rsid w:val="005B12C3"/>
    <w:rsid w:val="005B409D"/>
    <w:rsid w:val="005C4C96"/>
    <w:rsid w:val="005D0FDB"/>
    <w:rsid w:val="005D25E9"/>
    <w:rsid w:val="005D5E0E"/>
    <w:rsid w:val="005D6D59"/>
    <w:rsid w:val="005E6CD1"/>
    <w:rsid w:val="00600BBC"/>
    <w:rsid w:val="0061327A"/>
    <w:rsid w:val="00617390"/>
    <w:rsid w:val="00617A55"/>
    <w:rsid w:val="00623420"/>
    <w:rsid w:val="00630CC7"/>
    <w:rsid w:val="00634768"/>
    <w:rsid w:val="0063596F"/>
    <w:rsid w:val="00663585"/>
    <w:rsid w:val="006709EB"/>
    <w:rsid w:val="00672824"/>
    <w:rsid w:val="00676BD4"/>
    <w:rsid w:val="0068184A"/>
    <w:rsid w:val="006A0249"/>
    <w:rsid w:val="006A5DA4"/>
    <w:rsid w:val="006A6E3A"/>
    <w:rsid w:val="006B5C51"/>
    <w:rsid w:val="006C7F30"/>
    <w:rsid w:val="006D43FF"/>
    <w:rsid w:val="006E6FDD"/>
    <w:rsid w:val="006F4B7F"/>
    <w:rsid w:val="006F760B"/>
    <w:rsid w:val="00701CC3"/>
    <w:rsid w:val="00710EC3"/>
    <w:rsid w:val="00724801"/>
    <w:rsid w:val="00734949"/>
    <w:rsid w:val="00736AEC"/>
    <w:rsid w:val="00736E0F"/>
    <w:rsid w:val="007434FA"/>
    <w:rsid w:val="00755640"/>
    <w:rsid w:val="007573F0"/>
    <w:rsid w:val="00765156"/>
    <w:rsid w:val="007674ED"/>
    <w:rsid w:val="00767669"/>
    <w:rsid w:val="00773485"/>
    <w:rsid w:val="00776E8F"/>
    <w:rsid w:val="00776F6D"/>
    <w:rsid w:val="007B0C20"/>
    <w:rsid w:val="007B4F14"/>
    <w:rsid w:val="007C0297"/>
    <w:rsid w:val="007C1887"/>
    <w:rsid w:val="007C21ED"/>
    <w:rsid w:val="007C2DD9"/>
    <w:rsid w:val="007D4775"/>
    <w:rsid w:val="007D5DC6"/>
    <w:rsid w:val="007E0804"/>
    <w:rsid w:val="007E37A5"/>
    <w:rsid w:val="007F49D8"/>
    <w:rsid w:val="00805940"/>
    <w:rsid w:val="0081599C"/>
    <w:rsid w:val="00831DE5"/>
    <w:rsid w:val="00837121"/>
    <w:rsid w:val="00841256"/>
    <w:rsid w:val="008471E5"/>
    <w:rsid w:val="00850C35"/>
    <w:rsid w:val="00851466"/>
    <w:rsid w:val="00855F25"/>
    <w:rsid w:val="00863E43"/>
    <w:rsid w:val="008647C3"/>
    <w:rsid w:val="008659ED"/>
    <w:rsid w:val="008708DC"/>
    <w:rsid w:val="00870987"/>
    <w:rsid w:val="0087564A"/>
    <w:rsid w:val="00881160"/>
    <w:rsid w:val="0088371C"/>
    <w:rsid w:val="008A2B6E"/>
    <w:rsid w:val="008A45F3"/>
    <w:rsid w:val="008A6E64"/>
    <w:rsid w:val="008B216E"/>
    <w:rsid w:val="008B51D9"/>
    <w:rsid w:val="008B652E"/>
    <w:rsid w:val="008C02DD"/>
    <w:rsid w:val="008D05B7"/>
    <w:rsid w:val="008D475D"/>
    <w:rsid w:val="008F1DC6"/>
    <w:rsid w:val="008F6F51"/>
    <w:rsid w:val="00905C5B"/>
    <w:rsid w:val="00907B75"/>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04F67"/>
    <w:rsid w:val="00A12762"/>
    <w:rsid w:val="00A13867"/>
    <w:rsid w:val="00A26FED"/>
    <w:rsid w:val="00A421D4"/>
    <w:rsid w:val="00A44FF0"/>
    <w:rsid w:val="00A50E55"/>
    <w:rsid w:val="00A67EB1"/>
    <w:rsid w:val="00A9011D"/>
    <w:rsid w:val="00A91A47"/>
    <w:rsid w:val="00A95D2B"/>
    <w:rsid w:val="00A97C24"/>
    <w:rsid w:val="00AA5587"/>
    <w:rsid w:val="00AA7DC6"/>
    <w:rsid w:val="00AB4ECE"/>
    <w:rsid w:val="00AC0EF7"/>
    <w:rsid w:val="00AC1E53"/>
    <w:rsid w:val="00AD15DA"/>
    <w:rsid w:val="00AD79C8"/>
    <w:rsid w:val="00AE45B3"/>
    <w:rsid w:val="00AE6CE0"/>
    <w:rsid w:val="00B058A6"/>
    <w:rsid w:val="00B117D0"/>
    <w:rsid w:val="00B13998"/>
    <w:rsid w:val="00B146EC"/>
    <w:rsid w:val="00B21315"/>
    <w:rsid w:val="00B35C5F"/>
    <w:rsid w:val="00B37B8F"/>
    <w:rsid w:val="00B439DD"/>
    <w:rsid w:val="00B52E0F"/>
    <w:rsid w:val="00B626DB"/>
    <w:rsid w:val="00B628B9"/>
    <w:rsid w:val="00B62BCB"/>
    <w:rsid w:val="00B74629"/>
    <w:rsid w:val="00B91F58"/>
    <w:rsid w:val="00BA579E"/>
    <w:rsid w:val="00BB1E01"/>
    <w:rsid w:val="00BC6A65"/>
    <w:rsid w:val="00BE2295"/>
    <w:rsid w:val="00BE6373"/>
    <w:rsid w:val="00BF533A"/>
    <w:rsid w:val="00C41794"/>
    <w:rsid w:val="00C46677"/>
    <w:rsid w:val="00C5180E"/>
    <w:rsid w:val="00C54E40"/>
    <w:rsid w:val="00C55F56"/>
    <w:rsid w:val="00C57BA4"/>
    <w:rsid w:val="00C613EB"/>
    <w:rsid w:val="00C71C1A"/>
    <w:rsid w:val="00C816DE"/>
    <w:rsid w:val="00C84623"/>
    <w:rsid w:val="00C863B8"/>
    <w:rsid w:val="00C919DC"/>
    <w:rsid w:val="00C95673"/>
    <w:rsid w:val="00CA038C"/>
    <w:rsid w:val="00CB06C9"/>
    <w:rsid w:val="00CB0F24"/>
    <w:rsid w:val="00CB1E41"/>
    <w:rsid w:val="00CB271C"/>
    <w:rsid w:val="00CB6AB1"/>
    <w:rsid w:val="00CC0F87"/>
    <w:rsid w:val="00CE4F96"/>
    <w:rsid w:val="00CE7A7D"/>
    <w:rsid w:val="00CF0AB1"/>
    <w:rsid w:val="00CF4B9B"/>
    <w:rsid w:val="00CF55E6"/>
    <w:rsid w:val="00CF772F"/>
    <w:rsid w:val="00D048DB"/>
    <w:rsid w:val="00D14F0B"/>
    <w:rsid w:val="00D178CA"/>
    <w:rsid w:val="00D24636"/>
    <w:rsid w:val="00D27537"/>
    <w:rsid w:val="00D3311C"/>
    <w:rsid w:val="00D53405"/>
    <w:rsid w:val="00D5457B"/>
    <w:rsid w:val="00D72995"/>
    <w:rsid w:val="00D73685"/>
    <w:rsid w:val="00D768AC"/>
    <w:rsid w:val="00D912AE"/>
    <w:rsid w:val="00D92B1F"/>
    <w:rsid w:val="00D93ABB"/>
    <w:rsid w:val="00D96F19"/>
    <w:rsid w:val="00DA7FA2"/>
    <w:rsid w:val="00DC2D8D"/>
    <w:rsid w:val="00DC7F67"/>
    <w:rsid w:val="00DE1F5D"/>
    <w:rsid w:val="00DE50D8"/>
    <w:rsid w:val="00DF2087"/>
    <w:rsid w:val="00DF278A"/>
    <w:rsid w:val="00E15508"/>
    <w:rsid w:val="00E15F81"/>
    <w:rsid w:val="00E1664B"/>
    <w:rsid w:val="00E30D12"/>
    <w:rsid w:val="00E3394E"/>
    <w:rsid w:val="00E35241"/>
    <w:rsid w:val="00E36C1C"/>
    <w:rsid w:val="00E41417"/>
    <w:rsid w:val="00E42FAA"/>
    <w:rsid w:val="00E536D3"/>
    <w:rsid w:val="00E57BE2"/>
    <w:rsid w:val="00E61679"/>
    <w:rsid w:val="00E62A95"/>
    <w:rsid w:val="00E746A2"/>
    <w:rsid w:val="00E90D06"/>
    <w:rsid w:val="00E95D23"/>
    <w:rsid w:val="00E97E59"/>
    <w:rsid w:val="00EA79C9"/>
    <w:rsid w:val="00EB66AC"/>
    <w:rsid w:val="00EB73E7"/>
    <w:rsid w:val="00EC1225"/>
    <w:rsid w:val="00EC2247"/>
    <w:rsid w:val="00EC4AE1"/>
    <w:rsid w:val="00EC7321"/>
    <w:rsid w:val="00EE1F87"/>
    <w:rsid w:val="00EE3931"/>
    <w:rsid w:val="00EE4FC0"/>
    <w:rsid w:val="00EE5AF6"/>
    <w:rsid w:val="00EF2CEF"/>
    <w:rsid w:val="00F1092D"/>
    <w:rsid w:val="00F14C4F"/>
    <w:rsid w:val="00F34F04"/>
    <w:rsid w:val="00F36CED"/>
    <w:rsid w:val="00F42A27"/>
    <w:rsid w:val="00F42C20"/>
    <w:rsid w:val="00F431D8"/>
    <w:rsid w:val="00F63E8D"/>
    <w:rsid w:val="00F64D0F"/>
    <w:rsid w:val="00F67706"/>
    <w:rsid w:val="00F81FE3"/>
    <w:rsid w:val="00F90F82"/>
    <w:rsid w:val="00F92D75"/>
    <w:rsid w:val="00F97327"/>
    <w:rsid w:val="00FA296F"/>
    <w:rsid w:val="00FA7323"/>
    <w:rsid w:val="00FB1299"/>
    <w:rsid w:val="00FB22D8"/>
    <w:rsid w:val="00FB2484"/>
    <w:rsid w:val="00FC32D3"/>
    <w:rsid w:val="00FD4D82"/>
    <w:rsid w:val="00FE3B03"/>
    <w:rsid w:val="00FE57AE"/>
    <w:rsid w:val="00FF55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paragraph" w:customStyle="1" w:styleId="Default">
    <w:name w:val="Default"/>
    <w:rsid w:val="00663585"/>
    <w:pPr>
      <w:autoSpaceDE w:val="0"/>
      <w:autoSpaceDN w:val="0"/>
      <w:adjustRightInd w:val="0"/>
      <w:ind w:left="0" w:firstLine="0"/>
    </w:pPr>
    <w:rPr>
      <w:rFonts w:ascii="Calibri" w:hAnsi="Calibri" w:cs="Calibri"/>
      <w:color w:val="000000"/>
      <w:sz w:val="24"/>
      <w:szCs w:val="24"/>
    </w:rPr>
  </w:style>
  <w:style w:type="paragraph" w:styleId="NoSpacing">
    <w:name w:val="No Spacing"/>
    <w:uiPriority w:val="1"/>
    <w:qFormat/>
    <w:rsid w:val="00552F6A"/>
    <w:pPr>
      <w:ind w:left="0" w:firstLine="0"/>
    </w:pPr>
  </w:style>
  <w:style w:type="paragraph" w:styleId="PlainText">
    <w:name w:val="Plain Text"/>
    <w:basedOn w:val="Normal"/>
    <w:link w:val="PlainTextChar"/>
    <w:uiPriority w:val="99"/>
    <w:unhideWhenUsed/>
    <w:rsid w:val="00552F6A"/>
    <w:pPr>
      <w:ind w:left="0" w:firstLine="0"/>
    </w:pPr>
    <w:rPr>
      <w:rFonts w:ascii="Consolas" w:hAnsi="Consolas"/>
      <w:sz w:val="21"/>
      <w:szCs w:val="21"/>
    </w:rPr>
  </w:style>
  <w:style w:type="character" w:customStyle="1" w:styleId="PlainTextChar">
    <w:name w:val="Plain Text Char"/>
    <w:basedOn w:val="DefaultParagraphFont"/>
    <w:link w:val="PlainText"/>
    <w:uiPriority w:val="99"/>
    <w:rsid w:val="00552F6A"/>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01406">
      <w:bodyDiv w:val="1"/>
      <w:marLeft w:val="0"/>
      <w:marRight w:val="0"/>
      <w:marTop w:val="0"/>
      <w:marBottom w:val="0"/>
      <w:divBdr>
        <w:top w:val="none" w:sz="0" w:space="0" w:color="auto"/>
        <w:left w:val="none" w:sz="0" w:space="0" w:color="auto"/>
        <w:bottom w:val="none" w:sz="0" w:space="0" w:color="auto"/>
        <w:right w:val="none" w:sz="0" w:space="0" w:color="auto"/>
      </w:divBdr>
    </w:div>
    <w:div w:id="46635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3A1E4B"/>
    <w:rsid w:val="00455EB5"/>
    <w:rsid w:val="00461C1C"/>
    <w:rsid w:val="004E2027"/>
    <w:rsid w:val="005F21F3"/>
    <w:rsid w:val="008F6A9B"/>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CDBE7-7F08-4F52-B308-EE351D989842}">
  <ds:schemaRefs>
    <ds:schemaRef ds:uri="http://schemas.microsoft.com/office/2006/metadata/properties"/>
    <ds:schemaRef ds:uri="http://www.w3.org/XML/1998/namespace"/>
    <ds:schemaRef ds:uri="http://purl.org/dc/terms/"/>
    <ds:schemaRef ds:uri="836b82f1-340d-495e-85b5-201c5296619a"/>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4.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F2DF9F2-4D67-4F4A-B02F-2BE44808C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892</TotalTime>
  <Pages>18</Pages>
  <Words>8565</Words>
  <Characters>48822</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57273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Jennifer Sardone</cp:lastModifiedBy>
  <cp:revision>85</cp:revision>
  <dcterms:created xsi:type="dcterms:W3CDTF">2017-12-15T16:36:00Z</dcterms:created>
  <dcterms:modified xsi:type="dcterms:W3CDTF">2020-04-09T00:53:00Z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