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5B8DA2C" w14:textId="77777777" w:rsidR="00496AF8" w:rsidRPr="001A6D05" w:rsidRDefault="007C1887" w:rsidP="001A196B">
      <w:pPr>
        <w:jc w:val="center"/>
        <w:rPr>
          <w:b/>
          <w:noProof/>
          <w:sz w:val="24"/>
          <w:szCs w:val="24"/>
        </w:rPr>
      </w:pPr>
      <w:r>
        <w:rPr>
          <w:b/>
          <w:smallCaps/>
          <w:noProof/>
          <w:sz w:val="24"/>
          <w:szCs w:val="24"/>
        </w:rPr>
        <w:t>N</w:t>
      </w:r>
      <w:r w:rsidR="002F20A7" w:rsidRPr="001A6D05">
        <w:rPr>
          <w:b/>
          <w:smallCaps/>
          <w:noProof/>
          <w:sz w:val="24"/>
          <w:szCs w:val="24"/>
        </w:rPr>
        <w:t>ational Quality Forum</w:t>
      </w:r>
      <w:r w:rsidR="002F20A7" w:rsidRPr="001A6D05">
        <w:rPr>
          <w:b/>
          <w:noProof/>
          <w:sz w:val="24"/>
          <w:szCs w:val="24"/>
        </w:rPr>
        <w:t>—</w:t>
      </w:r>
      <w:r w:rsidR="00496AF8" w:rsidRPr="001A6D05">
        <w:rPr>
          <w:b/>
          <w:noProof/>
          <w:sz w:val="24"/>
          <w:szCs w:val="24"/>
        </w:rPr>
        <w:t>Evidence (</w:t>
      </w:r>
      <w:r w:rsidR="00BE2295">
        <w:rPr>
          <w:b/>
          <w:noProof/>
          <w:sz w:val="24"/>
          <w:szCs w:val="24"/>
        </w:rPr>
        <w:t>subcrite</w:t>
      </w:r>
      <w:r w:rsidR="00617390">
        <w:rPr>
          <w:b/>
          <w:noProof/>
          <w:sz w:val="24"/>
          <w:szCs w:val="24"/>
        </w:rPr>
        <w:t>r</w:t>
      </w:r>
      <w:r w:rsidR="00BE2295">
        <w:rPr>
          <w:b/>
          <w:noProof/>
          <w:sz w:val="24"/>
          <w:szCs w:val="24"/>
        </w:rPr>
        <w:t xml:space="preserve">ion </w:t>
      </w:r>
      <w:r w:rsidR="00496AF8" w:rsidRPr="001A6D05">
        <w:rPr>
          <w:b/>
          <w:noProof/>
          <w:sz w:val="24"/>
          <w:szCs w:val="24"/>
        </w:rPr>
        <w:t>1</w:t>
      </w:r>
      <w:r w:rsidR="00B117D0">
        <w:rPr>
          <w:b/>
          <w:noProof/>
          <w:sz w:val="24"/>
          <w:szCs w:val="24"/>
        </w:rPr>
        <w:t>a</w:t>
      </w:r>
      <w:r w:rsidR="00496AF8" w:rsidRPr="001A6D05">
        <w:rPr>
          <w:b/>
          <w:noProof/>
          <w:sz w:val="24"/>
          <w:szCs w:val="24"/>
        </w:rPr>
        <w:t>)</w:t>
      </w:r>
      <w:r w:rsidR="002717C7" w:rsidRPr="001A6D05">
        <w:rPr>
          <w:b/>
          <w:noProof/>
          <w:sz w:val="24"/>
          <w:szCs w:val="24"/>
        </w:rPr>
        <w:t xml:space="preserve"> </w:t>
      </w:r>
    </w:p>
    <w:p w14:paraId="55B8DA2D" w14:textId="77777777" w:rsidR="00496AF8" w:rsidRPr="00496AF8" w:rsidRDefault="00496AF8" w:rsidP="002E2177">
      <w:pPr>
        <w:ind w:left="0" w:firstLine="0"/>
        <w:rPr>
          <w:noProof/>
        </w:rPr>
      </w:pPr>
    </w:p>
    <w:p w14:paraId="55B8DA2E" w14:textId="4CDCBB38" w:rsidR="004F7D7E" w:rsidRPr="003B1CC5" w:rsidRDefault="004F7D7E" w:rsidP="002E2177">
      <w:pPr>
        <w:ind w:left="0" w:firstLine="0"/>
        <w:rPr>
          <w:b/>
          <w:noProof/>
        </w:rPr>
      </w:pPr>
      <w:r w:rsidRPr="003B1CC5">
        <w:rPr>
          <w:rFonts w:cstheme="minorHAnsi"/>
          <w:b/>
          <w:noProof/>
        </w:rPr>
        <w:t xml:space="preserve">Measure Number </w:t>
      </w:r>
      <w:r w:rsidRPr="003B1CC5">
        <w:rPr>
          <w:rFonts w:cstheme="minorHAnsi"/>
          <w:noProof/>
        </w:rPr>
        <w:t>(</w:t>
      </w:r>
      <w:r w:rsidRPr="003B1CC5">
        <w:rPr>
          <w:rFonts w:cstheme="minorHAnsi"/>
          <w:i/>
          <w:noProof/>
        </w:rPr>
        <w:t>if previously endorsed</w:t>
      </w:r>
      <w:r w:rsidRPr="003B1CC5">
        <w:rPr>
          <w:rFonts w:cstheme="minorHAnsi"/>
          <w:noProof/>
        </w:rPr>
        <w:t>)</w:t>
      </w:r>
      <w:r w:rsidRPr="003B1CC5">
        <w:rPr>
          <w:rFonts w:cstheme="minorHAnsi"/>
          <w:b/>
          <w:noProof/>
        </w:rPr>
        <w:t xml:space="preserve">: </w:t>
      </w:r>
      <w:sdt>
        <w:sdtPr>
          <w:rPr>
            <w:rStyle w:val="Style1"/>
          </w:rPr>
          <w:id w:val="1103681744"/>
          <w:placeholder>
            <w:docPart w:val="AB1B0578B87C4E9EA043F449B0E6989F"/>
          </w:placeholder>
        </w:sdtPr>
        <w:sdtEndPr>
          <w:rPr>
            <w:rStyle w:val="DefaultParagraphFont"/>
            <w:rFonts w:cstheme="minorHAnsi"/>
            <w:b/>
            <w:noProof/>
            <w:color w:val="auto"/>
          </w:rPr>
        </w:sdtEndPr>
        <w:sdtContent>
          <w:r w:rsidR="00337D03">
            <w:rPr>
              <w:rStyle w:val="Style1"/>
            </w:rPr>
            <w:t>NQF #2632</w:t>
          </w:r>
        </w:sdtContent>
      </w:sdt>
    </w:p>
    <w:p w14:paraId="55B8DA2F" w14:textId="6F56EEF5" w:rsidR="00496AF8" w:rsidRPr="003B1CC5" w:rsidRDefault="00496AF8" w:rsidP="002E2177">
      <w:pPr>
        <w:ind w:left="0" w:firstLine="0"/>
        <w:rPr>
          <w:noProof/>
        </w:rPr>
      </w:pPr>
      <w:r w:rsidRPr="003B1CC5">
        <w:rPr>
          <w:b/>
          <w:noProof/>
        </w:rPr>
        <w:t>Measure Title</w:t>
      </w:r>
      <w:r w:rsidRPr="003B1CC5">
        <w:rPr>
          <w:noProof/>
        </w:rPr>
        <w:t xml:space="preserve">:  </w:t>
      </w:r>
      <w:sdt>
        <w:sdtPr>
          <w:rPr>
            <w:rStyle w:val="Style1"/>
          </w:rPr>
          <w:id w:val="-882640736"/>
          <w:placeholder>
            <w:docPart w:val="61E91D4220034A64A72268AE9C6EBC95"/>
          </w:placeholder>
        </w:sdtPr>
        <w:sdtEndPr>
          <w:rPr>
            <w:rStyle w:val="DefaultParagraphFont"/>
            <w:noProof/>
            <w:color w:val="auto"/>
          </w:rPr>
        </w:sdtEndPr>
        <w:sdtContent>
          <w:r w:rsidR="00337D03" w:rsidRPr="004C101A">
            <w:rPr>
              <w:rStyle w:val="Style1"/>
            </w:rPr>
            <w:t>Long-Term Care Hospitals (LTCHs) Functional Outcome Measure: Change in Mobility Among Patients Requiring Ventilator Support</w:t>
          </w:r>
        </w:sdtContent>
      </w:sdt>
    </w:p>
    <w:p w14:paraId="55B8DA30" w14:textId="0331C2CE" w:rsidR="00114848" w:rsidRPr="003B1CC5" w:rsidRDefault="00E97E59" w:rsidP="002E2177">
      <w:pPr>
        <w:ind w:left="0" w:firstLine="0"/>
        <w:rPr>
          <w:b/>
          <w:noProof/>
        </w:rPr>
      </w:pPr>
      <w:r w:rsidRPr="003B1CC5">
        <w:rPr>
          <w:i/>
          <w:noProof/>
        </w:rPr>
        <w:t xml:space="preserve"> </w:t>
      </w:r>
      <w:r w:rsidR="00024526" w:rsidRPr="003B1CC5">
        <w:rPr>
          <w:b/>
          <w:noProof/>
        </w:rPr>
        <w:t xml:space="preserve">IF </w:t>
      </w:r>
      <w:r w:rsidR="00176E60" w:rsidRPr="003B1CC5">
        <w:rPr>
          <w:b/>
          <w:noProof/>
        </w:rPr>
        <w:t xml:space="preserve">the measure is </w:t>
      </w:r>
      <w:r w:rsidR="00024526" w:rsidRPr="003B1CC5">
        <w:rPr>
          <w:b/>
          <w:noProof/>
        </w:rPr>
        <w:t xml:space="preserve">a component in </w:t>
      </w:r>
      <w:r w:rsidR="00176E60" w:rsidRPr="003B1CC5">
        <w:rPr>
          <w:b/>
          <w:noProof/>
        </w:rPr>
        <w:t>a composite performance measure, provide the</w:t>
      </w:r>
      <w:r w:rsidR="008B652E" w:rsidRPr="003B1CC5">
        <w:rPr>
          <w:b/>
          <w:noProof/>
        </w:rPr>
        <w:t xml:space="preserve"> </w:t>
      </w:r>
      <w:r w:rsidR="00114848" w:rsidRPr="003B1CC5">
        <w:rPr>
          <w:b/>
          <w:noProof/>
        </w:rPr>
        <w:t xml:space="preserve">title of the </w:t>
      </w:r>
      <w:r w:rsidRPr="003B1CC5">
        <w:rPr>
          <w:b/>
          <w:noProof/>
        </w:rPr>
        <w:t>Compo</w:t>
      </w:r>
      <w:r w:rsidR="00736E0F" w:rsidRPr="003B1CC5">
        <w:rPr>
          <w:b/>
          <w:noProof/>
        </w:rPr>
        <w:t>site</w:t>
      </w:r>
      <w:r w:rsidRPr="003B1CC5">
        <w:rPr>
          <w:b/>
          <w:noProof/>
        </w:rPr>
        <w:t xml:space="preserve"> Measure </w:t>
      </w:r>
      <w:r w:rsidR="00114848" w:rsidRPr="003B1CC5">
        <w:rPr>
          <w:b/>
          <w:noProof/>
        </w:rPr>
        <w:t>here</w:t>
      </w:r>
      <w:r w:rsidRPr="003B1CC5">
        <w:rPr>
          <w:b/>
          <w:noProof/>
        </w:rPr>
        <w:t>:</w:t>
      </w:r>
      <w:r w:rsidRPr="003B1CC5">
        <w:rPr>
          <w:noProof/>
        </w:rPr>
        <w:t xml:space="preserve"> </w:t>
      </w:r>
      <w:sdt>
        <w:sdtPr>
          <w:rPr>
            <w:rStyle w:val="Style1"/>
          </w:rPr>
          <w:id w:val="474719354"/>
          <w:placeholder>
            <w:docPart w:val="8924E7CB4D5C4CC4905BEA5FE80343E5"/>
          </w:placeholder>
        </w:sdtPr>
        <w:sdtEndPr>
          <w:rPr>
            <w:rStyle w:val="DefaultParagraphFont"/>
            <w:noProof/>
            <w:color w:val="auto"/>
          </w:rPr>
        </w:sdtEndPr>
        <w:sdtContent>
          <w:sdt>
            <w:sdtPr>
              <w:rPr>
                <w:rStyle w:val="Style1"/>
              </w:rPr>
              <w:id w:val="-1998177794"/>
              <w:placeholder>
                <w:docPart w:val="369327F2B5A04D53A284B97D4A648093"/>
              </w:placeholder>
            </w:sdtPr>
            <w:sdtEndPr>
              <w:rPr>
                <w:rStyle w:val="DefaultParagraphFont"/>
                <w:noProof/>
                <w:color w:val="auto"/>
              </w:rPr>
            </w:sdtEndPr>
            <w:sdtContent>
              <w:r w:rsidR="00337D03">
                <w:rPr>
                  <w:rStyle w:val="Style1"/>
                </w:rPr>
                <w:t>Not applicable</w:t>
              </w:r>
            </w:sdtContent>
          </w:sdt>
        </w:sdtContent>
      </w:sdt>
    </w:p>
    <w:p w14:paraId="55B8DA31" w14:textId="0BDD0F1D" w:rsidR="00496AF8" w:rsidRPr="003B1CC5" w:rsidRDefault="00496AF8" w:rsidP="002E2177">
      <w:pPr>
        <w:ind w:left="0" w:firstLine="0"/>
        <w:rPr>
          <w:rStyle w:val="Style2"/>
        </w:rPr>
      </w:pPr>
      <w:r w:rsidRPr="003B1CC5">
        <w:rPr>
          <w:b/>
          <w:noProof/>
        </w:rPr>
        <w:t>Date of Submission</w:t>
      </w:r>
      <w:r w:rsidRPr="003B1CC5">
        <w:rPr>
          <w:noProof/>
        </w:rPr>
        <w:t xml:space="preserve">:  </w:t>
      </w:r>
      <w:sdt>
        <w:sdtPr>
          <w:rPr>
            <w:rStyle w:val="Style2"/>
          </w:rPr>
          <w:id w:val="-1689821638"/>
          <w:placeholder>
            <w:docPart w:val="6A100845774148B09AFD987423307E3B"/>
          </w:placeholder>
          <w:date w:fullDate="2019-04-09T00:00:00Z">
            <w:dateFormat w:val="M/d/yyyy"/>
            <w:lid w:val="en-US"/>
            <w:storeMappedDataAs w:val="dateTime"/>
            <w:calendar w:val="gregorian"/>
          </w:date>
        </w:sdtPr>
        <w:sdtEndPr>
          <w:rPr>
            <w:rStyle w:val="DefaultParagraphFont"/>
            <w:noProof/>
            <w:color w:val="auto"/>
            <w:u w:val="none"/>
          </w:rPr>
        </w:sdtEndPr>
        <w:sdtContent>
          <w:r w:rsidR="00096D71">
            <w:rPr>
              <w:rStyle w:val="Style2"/>
            </w:rPr>
            <w:t>4/9/2019</w:t>
          </w:r>
        </w:sdtContent>
      </w:sdt>
    </w:p>
    <w:p w14:paraId="55B8DA32" w14:textId="77777777" w:rsidR="00176E60" w:rsidRPr="003B1CC5" w:rsidRDefault="00176E60" w:rsidP="002E2177">
      <w:pPr>
        <w:ind w:left="0" w:firstLine="0"/>
        <w:rPr>
          <w:rStyle w:val="Style2"/>
        </w:rPr>
      </w:pPr>
    </w:p>
    <w:tbl>
      <w:tblPr>
        <w:tblStyle w:val="TableGrid"/>
        <w:tblW w:w="5500" w:type="pct"/>
        <w:jc w:val="center"/>
        <w:tblLook w:val="04A0" w:firstRow="1" w:lastRow="0" w:firstColumn="1" w:lastColumn="0" w:noHBand="0" w:noVBand="1"/>
      </w:tblPr>
      <w:tblGrid>
        <w:gridCol w:w="10285"/>
      </w:tblGrid>
      <w:tr w:rsidR="00496AF8" w:rsidRPr="003B1CC5" w14:paraId="55B8DA3C" w14:textId="77777777" w:rsidTr="00176E60">
        <w:trPr>
          <w:jc w:val="center"/>
        </w:trPr>
        <w:tc>
          <w:tcPr>
            <w:tcW w:w="9576" w:type="dxa"/>
          </w:tcPr>
          <w:p w14:paraId="55B8DA33" w14:textId="77777777" w:rsidR="00114848" w:rsidRPr="003B1CC5" w:rsidRDefault="00114848" w:rsidP="00114848">
            <w:pPr>
              <w:pStyle w:val="CommentText"/>
              <w:ind w:left="0" w:firstLine="0"/>
              <w:rPr>
                <w:b/>
                <w:i/>
                <w:sz w:val="22"/>
                <w:szCs w:val="22"/>
              </w:rPr>
            </w:pPr>
            <w:r w:rsidRPr="003B1CC5">
              <w:rPr>
                <w:rFonts w:cstheme="minorHAnsi"/>
                <w:b/>
                <w:noProof/>
                <w:sz w:val="22"/>
                <w:szCs w:val="22"/>
              </w:rPr>
              <w:t>Instructions</w:t>
            </w:r>
          </w:p>
          <w:p w14:paraId="55B8DA34" w14:textId="7155EBC7" w:rsidR="000F4A7F" w:rsidRDefault="000F4A7F" w:rsidP="00EF1A2D">
            <w:pPr>
              <w:pStyle w:val="CommentText"/>
              <w:numPr>
                <w:ilvl w:val="0"/>
                <w:numId w:val="1"/>
              </w:numPr>
              <w:rPr>
                <w:i/>
                <w:sz w:val="22"/>
                <w:szCs w:val="22"/>
              </w:rPr>
            </w:pPr>
            <w:r>
              <w:rPr>
                <w:i/>
                <w:sz w:val="22"/>
                <w:szCs w:val="22"/>
              </w:rPr>
              <w:t xml:space="preserve">Complete 1a.1 </w:t>
            </w:r>
            <w:r w:rsidR="004922E4">
              <w:rPr>
                <w:i/>
                <w:sz w:val="22"/>
                <w:szCs w:val="22"/>
              </w:rPr>
              <w:t>and 1a.</w:t>
            </w:r>
            <w:r>
              <w:rPr>
                <w:i/>
                <w:sz w:val="22"/>
                <w:szCs w:val="22"/>
              </w:rPr>
              <w:t xml:space="preserve">2 for all measures. </w:t>
            </w:r>
            <w:r w:rsidR="004922E4">
              <w:rPr>
                <w:i/>
                <w:sz w:val="22"/>
                <w:szCs w:val="22"/>
              </w:rPr>
              <w:t>If instrument-based measure, complete 1a.3.</w:t>
            </w:r>
          </w:p>
          <w:p w14:paraId="55B8DA35" w14:textId="77777777" w:rsidR="000F4A7F" w:rsidRDefault="000F4A7F" w:rsidP="00EF1A2D">
            <w:pPr>
              <w:pStyle w:val="CommentText"/>
              <w:numPr>
                <w:ilvl w:val="0"/>
                <w:numId w:val="1"/>
              </w:numPr>
              <w:rPr>
                <w:i/>
                <w:sz w:val="22"/>
                <w:szCs w:val="22"/>
              </w:rPr>
            </w:pPr>
            <w:r>
              <w:rPr>
                <w:i/>
                <w:sz w:val="22"/>
                <w:szCs w:val="22"/>
              </w:rPr>
              <w:t xml:space="preserve">Complete </w:t>
            </w:r>
            <w:r w:rsidRPr="000F4A7F">
              <w:rPr>
                <w:b/>
                <w:i/>
                <w:sz w:val="22"/>
                <w:szCs w:val="22"/>
              </w:rPr>
              <w:t>EITHER 1a.2, 1a.3 or 1a.4</w:t>
            </w:r>
            <w:r>
              <w:rPr>
                <w:b/>
                <w:i/>
                <w:sz w:val="22"/>
                <w:szCs w:val="22"/>
              </w:rPr>
              <w:t xml:space="preserve"> </w:t>
            </w:r>
            <w:r w:rsidRPr="000F4A7F">
              <w:rPr>
                <w:i/>
                <w:sz w:val="22"/>
                <w:szCs w:val="22"/>
              </w:rPr>
              <w:t xml:space="preserve">as applicable for the </w:t>
            </w:r>
            <w:r>
              <w:rPr>
                <w:i/>
                <w:sz w:val="22"/>
                <w:szCs w:val="22"/>
              </w:rPr>
              <w:t xml:space="preserve">type of </w:t>
            </w:r>
            <w:r w:rsidRPr="000F4A7F">
              <w:rPr>
                <w:i/>
                <w:sz w:val="22"/>
                <w:szCs w:val="22"/>
              </w:rPr>
              <w:t>measure and evidence.</w:t>
            </w:r>
          </w:p>
          <w:p w14:paraId="55B8DA36" w14:textId="77777777" w:rsidR="00024526" w:rsidRPr="003B1CC5" w:rsidRDefault="00024526" w:rsidP="00EF1A2D">
            <w:pPr>
              <w:pStyle w:val="CommentText"/>
              <w:numPr>
                <w:ilvl w:val="0"/>
                <w:numId w:val="1"/>
              </w:numPr>
              <w:rPr>
                <w:i/>
                <w:sz w:val="22"/>
                <w:szCs w:val="22"/>
              </w:rPr>
            </w:pPr>
            <w:r w:rsidRPr="003B1CC5">
              <w:rPr>
                <w:i/>
                <w:sz w:val="22"/>
                <w:szCs w:val="22"/>
              </w:rPr>
              <w:t xml:space="preserve">For composite performance measures:  </w:t>
            </w:r>
          </w:p>
          <w:p w14:paraId="55B8DA37" w14:textId="77777777" w:rsidR="00024526" w:rsidRPr="003B1CC5" w:rsidRDefault="00024526" w:rsidP="00EF1A2D">
            <w:pPr>
              <w:pStyle w:val="CommentText"/>
              <w:numPr>
                <w:ilvl w:val="1"/>
                <w:numId w:val="1"/>
              </w:numPr>
              <w:ind w:left="792"/>
              <w:rPr>
                <w:i/>
                <w:sz w:val="22"/>
                <w:szCs w:val="22"/>
              </w:rPr>
            </w:pPr>
            <w:r w:rsidRPr="003B1CC5">
              <w:rPr>
                <w:i/>
                <w:sz w:val="22"/>
                <w:szCs w:val="22"/>
              </w:rPr>
              <w:t xml:space="preserve"> A separate evidence form is required for each component measure unless several components were studied together.</w:t>
            </w:r>
          </w:p>
          <w:p w14:paraId="55B8DA38" w14:textId="77777777" w:rsidR="00024526" w:rsidRPr="003B1CC5" w:rsidRDefault="00024526" w:rsidP="00EF1A2D">
            <w:pPr>
              <w:pStyle w:val="CommentText"/>
              <w:numPr>
                <w:ilvl w:val="1"/>
                <w:numId w:val="1"/>
              </w:numPr>
              <w:ind w:left="792"/>
              <w:rPr>
                <w:i/>
                <w:sz w:val="22"/>
                <w:szCs w:val="22"/>
              </w:rPr>
            </w:pPr>
            <w:r w:rsidRPr="003B1CC5">
              <w:rPr>
                <w:i/>
                <w:sz w:val="22"/>
                <w:szCs w:val="22"/>
              </w:rPr>
              <w:t xml:space="preserve"> If a component measure is submitted as an individual performance measure, attach the evidence form to the individual measure submission.</w:t>
            </w:r>
          </w:p>
          <w:p w14:paraId="55B8DA39" w14:textId="77777777" w:rsidR="002F20A7" w:rsidRPr="003B1CC5" w:rsidRDefault="008B652E" w:rsidP="00EF1A2D">
            <w:pPr>
              <w:pStyle w:val="ListParagraph"/>
              <w:numPr>
                <w:ilvl w:val="0"/>
                <w:numId w:val="1"/>
              </w:numPr>
              <w:spacing w:after="0" w:line="240" w:lineRule="auto"/>
            </w:pPr>
            <w:r w:rsidRPr="003B1CC5">
              <w:t xml:space="preserve">All information needed to demonstrate meeting the </w:t>
            </w:r>
            <w:r w:rsidRPr="003B1CC5">
              <w:rPr>
                <w:rFonts w:cstheme="minorHAnsi"/>
              </w:rPr>
              <w:t xml:space="preserve">evidence </w:t>
            </w:r>
            <w:r w:rsidR="00A13867" w:rsidRPr="003B1CC5">
              <w:rPr>
                <w:rFonts w:cstheme="minorHAnsi"/>
              </w:rPr>
              <w:t>sub</w:t>
            </w:r>
            <w:r w:rsidRPr="003B1CC5">
              <w:rPr>
                <w:rFonts w:cstheme="minorHAnsi"/>
              </w:rPr>
              <w:t>criterion (1a)</w:t>
            </w:r>
            <w:r w:rsidRPr="003B1CC5">
              <w:t xml:space="preserve"> must be in this form.  An appendix of </w:t>
            </w:r>
            <w:r w:rsidRPr="003B1CC5">
              <w:rPr>
                <w:i/>
              </w:rPr>
              <w:t>supplemental</w:t>
            </w:r>
            <w:r w:rsidRPr="003B1CC5">
              <w:t xml:space="preserve"> materials may be submitted, but there is no guarantee it will be reviewed.</w:t>
            </w:r>
          </w:p>
          <w:p w14:paraId="55B8DA3A" w14:textId="77777777" w:rsidR="0015535B" w:rsidRPr="003B1CC5" w:rsidRDefault="0015535B" w:rsidP="00EF1A2D">
            <w:pPr>
              <w:pStyle w:val="ListParagraph"/>
              <w:numPr>
                <w:ilvl w:val="0"/>
                <w:numId w:val="1"/>
              </w:numPr>
              <w:spacing w:after="0" w:line="240" w:lineRule="auto"/>
            </w:pPr>
            <w:r w:rsidRPr="003B1CC5">
              <w:t>If yo</w:t>
            </w:r>
            <w:r w:rsidR="008B652E" w:rsidRPr="003B1CC5">
              <w:t>u are unable to check a</w:t>
            </w:r>
            <w:r w:rsidR="00114848" w:rsidRPr="003B1CC5">
              <w:t xml:space="preserve"> box, please highlight or </w:t>
            </w:r>
            <w:r w:rsidRPr="003B1CC5">
              <w:t>shade the box for your response.</w:t>
            </w:r>
          </w:p>
          <w:p w14:paraId="55B8DA3B" w14:textId="77777777" w:rsidR="00496AF8" w:rsidRPr="003B1CC5" w:rsidRDefault="00457E46" w:rsidP="00EF1A2D">
            <w:pPr>
              <w:pStyle w:val="ListParagraph"/>
              <w:numPr>
                <w:ilvl w:val="0"/>
                <w:numId w:val="1"/>
              </w:numPr>
              <w:spacing w:after="0" w:line="240" w:lineRule="auto"/>
              <w:rPr>
                <w:u w:val="single"/>
              </w:rPr>
            </w:pPr>
            <w:r w:rsidRPr="003B1CC5">
              <w:t xml:space="preserve">Contact NQF staff regarding questions. Check for resources at </w:t>
            </w:r>
            <w:hyperlink r:id="rId12" w:history="1">
              <w:r w:rsidRPr="003B1CC5">
                <w:rPr>
                  <w:rStyle w:val="Hyperlink"/>
                </w:rPr>
                <w:t>Submitting Standards webpage</w:t>
              </w:r>
            </w:hyperlink>
            <w:r w:rsidRPr="003B1CC5">
              <w:t>.</w:t>
            </w:r>
          </w:p>
        </w:tc>
      </w:tr>
    </w:tbl>
    <w:p w14:paraId="55B8DA3D" w14:textId="77777777" w:rsidR="00176E60" w:rsidRPr="003B1CC5" w:rsidRDefault="00176E60" w:rsidP="00765156">
      <w:pPr>
        <w:ind w:left="0" w:firstLine="0"/>
      </w:pPr>
    </w:p>
    <w:tbl>
      <w:tblPr>
        <w:tblStyle w:val="TableGrid"/>
        <w:tblW w:w="5500" w:type="pct"/>
        <w:jc w:val="center"/>
        <w:tblLook w:val="04A0" w:firstRow="1" w:lastRow="0" w:firstColumn="1" w:lastColumn="0" w:noHBand="0" w:noVBand="1"/>
      </w:tblPr>
      <w:tblGrid>
        <w:gridCol w:w="10285"/>
      </w:tblGrid>
      <w:tr w:rsidR="00176E60" w:rsidRPr="003B1CC5" w14:paraId="55B8DA4D" w14:textId="77777777" w:rsidTr="00F81FE3">
        <w:trPr>
          <w:jc w:val="center"/>
        </w:trPr>
        <w:tc>
          <w:tcPr>
            <w:tcW w:w="10534" w:type="dxa"/>
          </w:tcPr>
          <w:p w14:paraId="55B8DA3E" w14:textId="77777777" w:rsidR="008B652E" w:rsidRPr="003B1CC5" w:rsidRDefault="007573F0" w:rsidP="008B652E">
            <w:pPr>
              <w:ind w:left="0" w:firstLine="0"/>
              <w:rPr>
                <w:sz w:val="20"/>
                <w:szCs w:val="20"/>
              </w:rPr>
            </w:pPr>
            <w:r w:rsidRPr="003B1CC5">
              <w:rPr>
                <w:b/>
                <w:bCs/>
                <w:sz w:val="20"/>
                <w:szCs w:val="20"/>
                <w:u w:val="single"/>
              </w:rPr>
              <w:t>Note</w:t>
            </w:r>
            <w:r w:rsidRPr="003B1CC5">
              <w:rPr>
                <w:b/>
                <w:bCs/>
                <w:sz w:val="20"/>
                <w:szCs w:val="20"/>
              </w:rPr>
              <w:t xml:space="preserve">: </w:t>
            </w:r>
            <w:r w:rsidR="008B652E" w:rsidRPr="003B1CC5">
              <w:rPr>
                <w:b/>
                <w:bCs/>
                <w:sz w:val="20"/>
                <w:szCs w:val="20"/>
              </w:rPr>
              <w:t>The information provided in this form is intended to aid the St</w:t>
            </w:r>
            <w:r w:rsidR="00676BD4">
              <w:rPr>
                <w:b/>
                <w:bCs/>
                <w:sz w:val="20"/>
                <w:szCs w:val="20"/>
              </w:rPr>
              <w:t>and</w:t>
            </w:r>
            <w:r w:rsidR="008B652E" w:rsidRPr="003B1CC5">
              <w:rPr>
                <w:b/>
                <w:bCs/>
                <w:sz w:val="20"/>
                <w:szCs w:val="20"/>
              </w:rPr>
              <w:t>ing Committee and other stakeholders in understanding to what degree the evidence for this measure meets NQF’s evaluation criteria.</w:t>
            </w:r>
          </w:p>
          <w:p w14:paraId="55B8DA3F" w14:textId="77777777" w:rsidR="008659ED" w:rsidRPr="003B1CC5" w:rsidRDefault="008659ED" w:rsidP="008659ED">
            <w:pPr>
              <w:ind w:left="90" w:hanging="90"/>
              <w:rPr>
                <w:sz w:val="20"/>
                <w:szCs w:val="20"/>
              </w:rPr>
            </w:pPr>
            <w:bookmarkStart w:id="0" w:name="Note2"/>
            <w:bookmarkEnd w:id="0"/>
          </w:p>
          <w:p w14:paraId="55B8DA40" w14:textId="77777777" w:rsidR="008659ED" w:rsidRPr="003B1CC5" w:rsidRDefault="008659ED" w:rsidP="008659ED">
            <w:pPr>
              <w:pStyle w:val="Heading3"/>
              <w:rPr>
                <w:rFonts w:asciiTheme="minorHAnsi" w:hAnsiTheme="minorHAnsi"/>
                <w:sz w:val="20"/>
                <w:szCs w:val="20"/>
              </w:rPr>
            </w:pPr>
            <w:r w:rsidRPr="003B1CC5">
              <w:rPr>
                <w:rFonts w:asciiTheme="minorHAnsi" w:hAnsiTheme="minorHAnsi"/>
                <w:sz w:val="20"/>
                <w:szCs w:val="20"/>
              </w:rPr>
              <w:t xml:space="preserve">1a. Evidence to Support the Measure Focus  </w:t>
            </w:r>
          </w:p>
          <w:p w14:paraId="55B8DA41" w14:textId="77777777" w:rsidR="008659ED" w:rsidRPr="003B1CC5" w:rsidRDefault="008659ED" w:rsidP="008659ED">
            <w:pPr>
              <w:rPr>
                <w:rFonts w:eastAsia="Calibri" w:cs="Calibri"/>
                <w:sz w:val="20"/>
                <w:szCs w:val="20"/>
              </w:rPr>
            </w:pPr>
            <w:r w:rsidRPr="003B1CC5">
              <w:rPr>
                <w:rFonts w:eastAsia="Calibri" w:cs="Calibri"/>
                <w:sz w:val="20"/>
                <w:szCs w:val="20"/>
              </w:rPr>
              <w:t xml:space="preserve">The measure focus is evidence-based, demonstrated as follows: </w:t>
            </w:r>
          </w:p>
          <w:p w14:paraId="55B8DA42" w14:textId="6C3402AF" w:rsidR="008659ED" w:rsidRPr="0061327A" w:rsidRDefault="00B35C5F" w:rsidP="00EF1A2D">
            <w:pPr>
              <w:numPr>
                <w:ilvl w:val="0"/>
                <w:numId w:val="2"/>
              </w:numPr>
              <w:rPr>
                <w:rFonts w:eastAsia="Calibri" w:cs="Calibri"/>
                <w:sz w:val="20"/>
                <w:szCs w:val="20"/>
              </w:rPr>
            </w:pPr>
            <w:r w:rsidRPr="00B35C5F">
              <w:rPr>
                <w:rFonts w:eastAsia="Calibri" w:cs="Calibri"/>
                <w:sz w:val="20"/>
                <w:szCs w:val="20"/>
                <w:u w:val="single"/>
              </w:rPr>
              <w:t>O</w:t>
            </w:r>
            <w:r w:rsidR="008659ED" w:rsidRPr="00B35C5F">
              <w:rPr>
                <w:rFonts w:eastAsia="Calibri" w:cs="Calibri"/>
                <w:sz w:val="20"/>
                <w:szCs w:val="20"/>
                <w:u w:val="single"/>
              </w:rPr>
              <w:t>utcome</w:t>
            </w:r>
            <w:r w:rsidR="00CB1E41" w:rsidRPr="003B1CC5">
              <w:rPr>
                <w:rFonts w:eastAsia="Calibri" w:cs="Calibri"/>
                <w:color w:val="0000FF"/>
                <w:sz w:val="20"/>
                <w:szCs w:val="20"/>
              </w:rPr>
              <w:t xml:space="preserve">: </w:t>
            </w:r>
            <w:hyperlink w:anchor="Note3" w:history="1">
              <w:r w:rsidR="00CB1E41" w:rsidRPr="003B1CC5">
                <w:rPr>
                  <w:rStyle w:val="Hyperlink"/>
                  <w:rFonts w:eastAsia="Calibri" w:cs="Calibri"/>
                  <w:b/>
                  <w:sz w:val="20"/>
                  <w:szCs w:val="20"/>
                  <w:vertAlign w:val="superscript"/>
                </w:rPr>
                <w:t>3</w:t>
              </w:r>
            </w:hyperlink>
            <w:r w:rsidR="00CB1E41" w:rsidRPr="003B1CC5">
              <w:rPr>
                <w:rFonts w:eastAsia="Calibri" w:cs="Calibri"/>
                <w:color w:val="0000FF"/>
                <w:sz w:val="20"/>
                <w:szCs w:val="20"/>
              </w:rPr>
              <w:t xml:space="preserve"> </w:t>
            </w:r>
            <w:r w:rsidRPr="00B35C5F">
              <w:rPr>
                <w:rFonts w:eastAsia="Calibri" w:cs="Calibri"/>
                <w:sz w:val="20"/>
                <w:szCs w:val="20"/>
              </w:rPr>
              <w:t xml:space="preserve">Empirical data demonstrate a relationship between the outcome and at least one healthcare structure, process, intervention, or service.  If not available, wide variation in performance can be used as evidence, assuming the data are from a robust number of providers and results are not subject to systematic bias.  </w:t>
            </w:r>
          </w:p>
          <w:p w14:paraId="55B8DA43" w14:textId="77777777" w:rsidR="008659ED" w:rsidRPr="003B1CC5" w:rsidRDefault="008659ED" w:rsidP="00EF1A2D">
            <w:pPr>
              <w:numPr>
                <w:ilvl w:val="0"/>
                <w:numId w:val="2"/>
              </w:numPr>
              <w:rPr>
                <w:rFonts w:eastAsia="Calibri" w:cs="Calibri"/>
                <w:sz w:val="20"/>
                <w:szCs w:val="20"/>
              </w:rPr>
            </w:pPr>
            <w:r w:rsidRPr="003B1CC5">
              <w:rPr>
                <w:rFonts w:eastAsia="Calibri" w:cs="Calibri"/>
                <w:sz w:val="20"/>
                <w:szCs w:val="20"/>
                <w:u w:val="single"/>
              </w:rPr>
              <w:t>Intermediate clinical outcome</w:t>
            </w:r>
            <w:r w:rsidRPr="003B1CC5">
              <w:rPr>
                <w:rFonts w:eastAsia="Calibri" w:cs="Calibri"/>
                <w:sz w:val="20"/>
                <w:szCs w:val="20"/>
              </w:rPr>
              <w:t xml:space="preserve">: a systematic assessment and grading of the quantity, quality, and consistency of the body of evidence </w:t>
            </w:r>
            <w:hyperlink w:anchor="Note4" w:history="1">
              <w:r w:rsidRPr="003B1CC5">
                <w:rPr>
                  <w:rStyle w:val="Hyperlink"/>
                  <w:rFonts w:eastAsia="Calibri" w:cs="Calibri"/>
                  <w:b/>
                  <w:sz w:val="20"/>
                  <w:szCs w:val="20"/>
                  <w:vertAlign w:val="superscript"/>
                </w:rPr>
                <w:t>4</w:t>
              </w:r>
            </w:hyperlink>
            <w:r w:rsidRPr="003B1CC5">
              <w:rPr>
                <w:rFonts w:eastAsia="Calibri" w:cs="Calibri"/>
                <w:b/>
                <w:sz w:val="20"/>
                <w:szCs w:val="20"/>
                <w:vertAlign w:val="superscript"/>
              </w:rPr>
              <w:t xml:space="preserve"> </w:t>
            </w:r>
            <w:r w:rsidRPr="003B1CC5">
              <w:rPr>
                <w:rFonts w:eastAsia="Calibri" w:cs="Calibri"/>
                <w:bCs/>
                <w:sz w:val="20"/>
                <w:szCs w:val="20"/>
              </w:rPr>
              <w:t>that the measured intermediate clinical outcome leads to a desired health outcome.</w:t>
            </w:r>
          </w:p>
          <w:p w14:paraId="55B8DA44" w14:textId="77777777" w:rsidR="008659ED" w:rsidRPr="003B1CC5" w:rsidRDefault="008659ED" w:rsidP="00EF1A2D">
            <w:pPr>
              <w:numPr>
                <w:ilvl w:val="0"/>
                <w:numId w:val="2"/>
              </w:numPr>
              <w:rPr>
                <w:rFonts w:eastAsia="Calibri" w:cs="Calibri"/>
                <w:sz w:val="20"/>
                <w:szCs w:val="20"/>
              </w:rPr>
            </w:pPr>
            <w:r w:rsidRPr="003B1CC5">
              <w:rPr>
                <w:rFonts w:eastAsia="Calibri" w:cs="Calibri"/>
                <w:sz w:val="20"/>
                <w:szCs w:val="20"/>
                <w:u w:val="single"/>
              </w:rPr>
              <w:t>Process</w:t>
            </w:r>
            <w:r w:rsidRPr="003B1CC5">
              <w:rPr>
                <w:rFonts w:eastAsia="Calibri" w:cs="Calibri"/>
                <w:sz w:val="20"/>
                <w:szCs w:val="20"/>
              </w:rPr>
              <w:t xml:space="preserve">: </w:t>
            </w:r>
            <w:hyperlink w:anchor="Note5" w:history="1">
              <w:r w:rsidRPr="003B1CC5">
                <w:rPr>
                  <w:rStyle w:val="Hyperlink"/>
                  <w:rFonts w:eastAsia="Calibri" w:cs="Calibri"/>
                  <w:b/>
                  <w:sz w:val="20"/>
                  <w:szCs w:val="20"/>
                  <w:vertAlign w:val="superscript"/>
                </w:rPr>
                <w:t>5</w:t>
              </w:r>
            </w:hyperlink>
            <w:r w:rsidRPr="003B1CC5">
              <w:rPr>
                <w:rFonts w:eastAsia="Calibri" w:cs="Calibri"/>
                <w:sz w:val="20"/>
                <w:szCs w:val="20"/>
              </w:rPr>
              <w:t xml:space="preserve"> a systematic assessment and grading of the quantity, quality, and consistency of the body of evidence </w:t>
            </w:r>
            <w:hyperlink w:anchor="Note4" w:history="1">
              <w:r w:rsidR="00CB1E41" w:rsidRPr="003B1CC5">
                <w:rPr>
                  <w:rStyle w:val="Hyperlink"/>
                  <w:rFonts w:eastAsia="Calibri" w:cs="Calibri"/>
                  <w:b/>
                  <w:sz w:val="20"/>
                  <w:szCs w:val="20"/>
                  <w:vertAlign w:val="superscript"/>
                </w:rPr>
                <w:t>4</w:t>
              </w:r>
            </w:hyperlink>
            <w:r w:rsidRPr="003B1CC5">
              <w:rPr>
                <w:rFonts w:eastAsia="Calibri" w:cs="Calibri"/>
                <w:bCs/>
                <w:sz w:val="20"/>
                <w:szCs w:val="20"/>
              </w:rPr>
              <w:t xml:space="preserve"> that the measured process leads to a desired health outcome.</w:t>
            </w:r>
          </w:p>
          <w:p w14:paraId="55B8DA45" w14:textId="77777777" w:rsidR="008659ED" w:rsidRPr="003B1CC5" w:rsidRDefault="008659ED" w:rsidP="00EF1A2D">
            <w:pPr>
              <w:numPr>
                <w:ilvl w:val="0"/>
                <w:numId w:val="3"/>
              </w:numPr>
              <w:autoSpaceDE w:val="0"/>
              <w:autoSpaceDN w:val="0"/>
              <w:adjustRightInd w:val="0"/>
              <w:contextualSpacing/>
              <w:rPr>
                <w:sz w:val="20"/>
                <w:szCs w:val="20"/>
              </w:rPr>
            </w:pPr>
            <w:r w:rsidRPr="003B1CC5">
              <w:rPr>
                <w:rFonts w:eastAsia="Calibri" w:cs="Calibri"/>
                <w:sz w:val="20"/>
                <w:szCs w:val="20"/>
                <w:u w:val="single"/>
              </w:rPr>
              <w:t>Structure</w:t>
            </w:r>
            <w:r w:rsidRPr="003B1CC5">
              <w:rPr>
                <w:rFonts w:eastAsia="Calibri" w:cs="Calibri"/>
                <w:sz w:val="20"/>
                <w:szCs w:val="20"/>
              </w:rPr>
              <w:t xml:space="preserve">: a systematic assessment and grading of the quantity, quality, and consistency of the body of evidence </w:t>
            </w:r>
            <w:hyperlink w:anchor="Note4" w:history="1">
              <w:r w:rsidR="00CB1E41" w:rsidRPr="003B1CC5">
                <w:rPr>
                  <w:rStyle w:val="Hyperlink"/>
                  <w:rFonts w:eastAsia="Calibri" w:cs="Calibri"/>
                  <w:b/>
                  <w:sz w:val="20"/>
                  <w:szCs w:val="20"/>
                  <w:vertAlign w:val="superscript"/>
                </w:rPr>
                <w:t>4</w:t>
              </w:r>
            </w:hyperlink>
            <w:r w:rsidRPr="003B1CC5">
              <w:rPr>
                <w:rFonts w:eastAsia="Calibri" w:cs="Calibri"/>
                <w:b/>
                <w:sz w:val="20"/>
                <w:szCs w:val="20"/>
                <w:vertAlign w:val="superscript"/>
              </w:rPr>
              <w:t xml:space="preserve"> </w:t>
            </w:r>
            <w:r w:rsidRPr="003B1CC5">
              <w:rPr>
                <w:rFonts w:eastAsia="Calibri" w:cs="Calibri"/>
                <w:bCs/>
                <w:sz w:val="20"/>
                <w:szCs w:val="20"/>
              </w:rPr>
              <w:t xml:space="preserve"> that the measured structure leads to a desired health outcome.</w:t>
            </w:r>
          </w:p>
          <w:p w14:paraId="56E2DE06" w14:textId="27691AAB" w:rsidR="00B35C5F" w:rsidRPr="00EE6069" w:rsidRDefault="008659ED" w:rsidP="00EF1A2D">
            <w:pPr>
              <w:pStyle w:val="ListParagraph"/>
              <w:numPr>
                <w:ilvl w:val="0"/>
                <w:numId w:val="3"/>
              </w:numPr>
              <w:autoSpaceDE w:val="0"/>
              <w:autoSpaceDN w:val="0"/>
              <w:adjustRightInd w:val="0"/>
              <w:spacing w:after="0" w:line="240" w:lineRule="auto"/>
              <w:rPr>
                <w:rFonts w:ascii="Calibri" w:hAnsi="Calibri" w:cstheme="minorHAnsi"/>
                <w:sz w:val="20"/>
                <w:szCs w:val="20"/>
                <w:u w:val="single"/>
              </w:rPr>
            </w:pPr>
            <w:r w:rsidRPr="003B1CC5">
              <w:rPr>
                <w:rFonts w:eastAsia="Calibri" w:cs="Calibri"/>
                <w:sz w:val="20"/>
                <w:szCs w:val="20"/>
                <w:u w:val="single"/>
              </w:rPr>
              <w:t>Efficiency</w:t>
            </w:r>
            <w:r w:rsidR="00E536D3" w:rsidRPr="003B1CC5">
              <w:rPr>
                <w:rFonts w:eastAsia="Calibri" w:cs="Calibri"/>
                <w:sz w:val="20"/>
                <w:szCs w:val="20"/>
              </w:rPr>
              <w:t xml:space="preserve">: </w:t>
            </w:r>
            <w:hyperlink w:anchor="Note6" w:history="1">
              <w:r w:rsidR="00E536D3" w:rsidRPr="003B1CC5">
                <w:rPr>
                  <w:rStyle w:val="Hyperlink"/>
                  <w:rFonts w:eastAsia="Calibri" w:cs="Calibri"/>
                  <w:b/>
                  <w:sz w:val="20"/>
                  <w:szCs w:val="20"/>
                  <w:vertAlign w:val="superscript"/>
                </w:rPr>
                <w:t>6</w:t>
              </w:r>
            </w:hyperlink>
            <w:r w:rsidR="00E536D3" w:rsidRPr="003B1CC5">
              <w:rPr>
                <w:rFonts w:eastAsia="Calibri" w:cs="Calibri"/>
                <w:sz w:val="20"/>
                <w:szCs w:val="20"/>
              </w:rPr>
              <w:t xml:space="preserve"> </w:t>
            </w:r>
            <w:r w:rsidRPr="003B1CC5">
              <w:rPr>
                <w:rFonts w:eastAsia="Calibri" w:cs="Calibri"/>
                <w:sz w:val="20"/>
                <w:szCs w:val="20"/>
              </w:rPr>
              <w:t>evidence not required for the resource use component.</w:t>
            </w:r>
            <w:r w:rsidR="00B35C5F" w:rsidRPr="0039109D">
              <w:rPr>
                <w:rFonts w:ascii="Calibri" w:hAnsi="Calibri" w:cstheme="minorHAnsi"/>
                <w:bCs/>
                <w:iCs/>
                <w:sz w:val="20"/>
                <w:szCs w:val="20"/>
              </w:rPr>
              <w:t xml:space="preserve"> </w:t>
            </w:r>
          </w:p>
          <w:p w14:paraId="586C6545" w14:textId="2A0699B5" w:rsidR="00B35C5F" w:rsidRPr="00EE6069" w:rsidRDefault="00B35C5F" w:rsidP="00EF1A2D">
            <w:pPr>
              <w:pStyle w:val="ListParagraph"/>
              <w:numPr>
                <w:ilvl w:val="0"/>
                <w:numId w:val="3"/>
              </w:numPr>
              <w:autoSpaceDE w:val="0"/>
              <w:autoSpaceDN w:val="0"/>
              <w:adjustRightInd w:val="0"/>
              <w:spacing w:after="0" w:line="240" w:lineRule="auto"/>
              <w:rPr>
                <w:rFonts w:ascii="Calibri" w:hAnsi="Calibri" w:cstheme="minorHAnsi"/>
                <w:sz w:val="20"/>
                <w:szCs w:val="20"/>
                <w:u w:val="single"/>
              </w:rPr>
            </w:pPr>
            <w:r w:rsidRPr="00EE6069">
              <w:rPr>
                <w:rFonts w:ascii="Calibri" w:hAnsi="Calibri" w:cstheme="minorHAnsi"/>
                <w:sz w:val="20"/>
                <w:szCs w:val="20"/>
              </w:rPr>
              <w:t xml:space="preserve">For measures derived from </w:t>
            </w:r>
            <w:r w:rsidRPr="00EE6069">
              <w:rPr>
                <w:rFonts w:ascii="Calibri" w:hAnsi="Calibri" w:cstheme="minorHAnsi"/>
                <w:sz w:val="20"/>
                <w:szCs w:val="20"/>
                <w:u w:val="single"/>
              </w:rPr>
              <w:t>patient reports</w:t>
            </w:r>
            <w:r w:rsidRPr="00EE6069">
              <w:rPr>
                <w:rFonts w:ascii="Calibri" w:hAnsi="Calibri" w:cstheme="minorHAnsi"/>
                <w:sz w:val="20"/>
                <w:szCs w:val="20"/>
              </w:rPr>
              <w:t>, evidence should demonstrate that the target population values the measured outcome, process, or st</w:t>
            </w:r>
            <w:r>
              <w:rPr>
                <w:rFonts w:ascii="Calibri" w:hAnsi="Calibri" w:cstheme="minorHAnsi"/>
                <w:sz w:val="20"/>
                <w:szCs w:val="20"/>
              </w:rPr>
              <w:t>ructure and finds it meaningful.</w:t>
            </w:r>
          </w:p>
          <w:p w14:paraId="55B8DA46" w14:textId="429C6E55" w:rsidR="008659ED" w:rsidRPr="003B1CC5" w:rsidRDefault="00B35C5F" w:rsidP="00EF1A2D">
            <w:pPr>
              <w:numPr>
                <w:ilvl w:val="0"/>
                <w:numId w:val="3"/>
              </w:numPr>
              <w:autoSpaceDE w:val="0"/>
              <w:autoSpaceDN w:val="0"/>
              <w:adjustRightInd w:val="0"/>
              <w:contextualSpacing/>
              <w:rPr>
                <w:sz w:val="20"/>
                <w:szCs w:val="20"/>
              </w:rPr>
            </w:pPr>
            <w:r>
              <w:rPr>
                <w:rFonts w:ascii="Calibri" w:hAnsi="Calibri" w:cstheme="minorHAnsi"/>
                <w:sz w:val="20"/>
                <w:szCs w:val="20"/>
                <w:u w:val="single"/>
              </w:rPr>
              <w:t>Process m</w:t>
            </w:r>
            <w:r w:rsidRPr="004B26FC">
              <w:rPr>
                <w:rFonts w:ascii="Calibri" w:hAnsi="Calibri" w:cstheme="minorHAnsi"/>
                <w:sz w:val="20"/>
                <w:szCs w:val="20"/>
                <w:u w:val="single"/>
              </w:rPr>
              <w:t>easures incorporating Appropriate Use Criteria:</w:t>
            </w:r>
            <w:r w:rsidRPr="004B26FC">
              <w:rPr>
                <w:sz w:val="20"/>
                <w:szCs w:val="20"/>
              </w:rPr>
              <w:t xml:space="preserve"> </w:t>
            </w:r>
            <w:r>
              <w:rPr>
                <w:sz w:val="20"/>
                <w:szCs w:val="20"/>
              </w:rPr>
              <w:t xml:space="preserve">See </w:t>
            </w:r>
            <w:r w:rsidRPr="004B26FC">
              <w:rPr>
                <w:sz w:val="20"/>
                <w:szCs w:val="20"/>
              </w:rPr>
              <w:t>NQF’s guidance for evidence for measures</w:t>
            </w:r>
            <w:r>
              <w:rPr>
                <w:sz w:val="20"/>
                <w:szCs w:val="20"/>
              </w:rPr>
              <w:t>, in general; guidance for measures</w:t>
            </w:r>
            <w:r w:rsidRPr="004B26FC">
              <w:rPr>
                <w:sz w:val="20"/>
                <w:szCs w:val="20"/>
              </w:rPr>
              <w:t xml:space="preserve"> specifically based on </w:t>
            </w:r>
            <w:r>
              <w:rPr>
                <w:sz w:val="20"/>
                <w:szCs w:val="20"/>
              </w:rPr>
              <w:t>clinical practice guidelines</w:t>
            </w:r>
            <w:r w:rsidRPr="004B26FC">
              <w:rPr>
                <w:sz w:val="20"/>
                <w:szCs w:val="20"/>
              </w:rPr>
              <w:t xml:space="preserve"> apply </w:t>
            </w:r>
            <w:r w:rsidRPr="006D0681">
              <w:rPr>
                <w:sz w:val="20"/>
                <w:szCs w:val="20"/>
              </w:rPr>
              <w:t xml:space="preserve">as well. </w:t>
            </w:r>
          </w:p>
          <w:p w14:paraId="55B8DA47" w14:textId="77777777" w:rsidR="00CB1E41" w:rsidRPr="003B1CC5" w:rsidRDefault="00CB1E41" w:rsidP="008659ED">
            <w:pPr>
              <w:autoSpaceDE w:val="0"/>
              <w:autoSpaceDN w:val="0"/>
              <w:adjustRightInd w:val="0"/>
              <w:rPr>
                <w:rFonts w:eastAsia="Calibri" w:cs="Calibri"/>
                <w:b/>
                <w:bCs/>
                <w:iCs/>
                <w:sz w:val="18"/>
              </w:rPr>
            </w:pPr>
          </w:p>
          <w:p w14:paraId="55B8DA48" w14:textId="77777777" w:rsidR="008659ED" w:rsidRPr="003B1CC5" w:rsidRDefault="008659ED" w:rsidP="008659ED">
            <w:pPr>
              <w:autoSpaceDE w:val="0"/>
              <w:autoSpaceDN w:val="0"/>
              <w:adjustRightInd w:val="0"/>
              <w:rPr>
                <w:rFonts w:eastAsia="Calibri" w:cs="Calibri"/>
                <w:b/>
                <w:bCs/>
                <w:iCs/>
                <w:sz w:val="20"/>
                <w:szCs w:val="20"/>
              </w:rPr>
            </w:pPr>
            <w:r w:rsidRPr="003B1CC5">
              <w:rPr>
                <w:rFonts w:eastAsia="Calibri" w:cs="Calibri"/>
                <w:b/>
                <w:bCs/>
                <w:iCs/>
                <w:sz w:val="20"/>
                <w:szCs w:val="20"/>
              </w:rPr>
              <w:t>Notes</w:t>
            </w:r>
          </w:p>
          <w:p w14:paraId="55B8DA49" w14:textId="77777777" w:rsidR="008659ED" w:rsidRPr="003B1CC5" w:rsidRDefault="008659ED" w:rsidP="00CB1E41">
            <w:pPr>
              <w:ind w:left="0" w:firstLine="0"/>
              <w:rPr>
                <w:rFonts w:eastAsia="Calibri" w:cs="Calibri"/>
                <w:sz w:val="20"/>
                <w:szCs w:val="20"/>
              </w:rPr>
            </w:pPr>
            <w:bookmarkStart w:id="1" w:name="Note3"/>
            <w:bookmarkEnd w:id="1"/>
            <w:r w:rsidRPr="003B1CC5">
              <w:rPr>
                <w:rFonts w:eastAsia="Calibri" w:cs="Calibri"/>
                <w:b/>
                <w:sz w:val="20"/>
                <w:szCs w:val="20"/>
              </w:rPr>
              <w:t>3.</w:t>
            </w:r>
            <w:r w:rsidRPr="003B1CC5">
              <w:rPr>
                <w:rFonts w:eastAsia="Calibri" w:cs="Calibri"/>
                <w:sz w:val="20"/>
                <w:szCs w:val="20"/>
              </w:rPr>
              <w:t xml:space="preserve"> Generally, rare event outcomes do not provide adequate information for improvement or discrimination; however, serious reportable events that are compared to zero are appropriate outcomes for public reporting and quality improvement.           </w:t>
            </w:r>
          </w:p>
          <w:p w14:paraId="55B8DA4A" w14:textId="17E98CB2" w:rsidR="008659ED" w:rsidRPr="003B1CC5" w:rsidRDefault="008659ED" w:rsidP="00CB1E41">
            <w:pPr>
              <w:ind w:left="0" w:firstLine="0"/>
              <w:rPr>
                <w:rFonts w:eastAsia="Calibri" w:cs="Calibri"/>
                <w:sz w:val="20"/>
                <w:szCs w:val="20"/>
              </w:rPr>
            </w:pPr>
            <w:bookmarkStart w:id="2" w:name="Note4"/>
            <w:bookmarkEnd w:id="2"/>
            <w:r w:rsidRPr="003B1CC5">
              <w:rPr>
                <w:rFonts w:eastAsia="Calibri" w:cs="Calibri"/>
                <w:b/>
                <w:sz w:val="20"/>
                <w:szCs w:val="20"/>
              </w:rPr>
              <w:t>4.</w:t>
            </w:r>
            <w:r w:rsidRPr="003B1CC5">
              <w:rPr>
                <w:rFonts w:eastAsia="Calibri" w:cs="Calibri"/>
                <w:sz w:val="20"/>
                <w:szCs w:val="20"/>
              </w:rPr>
              <w:t xml:space="preserve"> The preferred systems for grading the evidence are </w:t>
            </w:r>
            <w:r w:rsidR="00B35C5F">
              <w:rPr>
                <w:rFonts w:eastAsia="Calibri" w:cs="Calibri"/>
                <w:sz w:val="20"/>
                <w:szCs w:val="20"/>
              </w:rPr>
              <w:t xml:space="preserve">the </w:t>
            </w:r>
            <w:r w:rsidRPr="003B1CC5">
              <w:rPr>
                <w:rFonts w:eastAsia="Calibri" w:cs="Calibri"/>
                <w:sz w:val="20"/>
                <w:szCs w:val="20"/>
              </w:rPr>
              <w:t xml:space="preserve">Grading of Recommendations, Assessment, Development and Evaluation </w:t>
            </w:r>
            <w:hyperlink r:id="rId13" w:history="1">
              <w:r w:rsidRPr="003B1CC5">
                <w:rPr>
                  <w:rFonts w:eastAsia="Calibri" w:cs="Calibri"/>
                  <w:color w:val="0000FF"/>
                  <w:sz w:val="20"/>
                  <w:szCs w:val="20"/>
                  <w:u w:val="single"/>
                </w:rPr>
                <w:t>(GRADE) guidelines</w:t>
              </w:r>
            </w:hyperlink>
            <w:r w:rsidR="00B35C5F">
              <w:rPr>
                <w:rFonts w:eastAsia="Calibri" w:cs="Calibri"/>
                <w:sz w:val="20"/>
                <w:szCs w:val="20"/>
              </w:rPr>
              <w:t xml:space="preserve"> and/or modified GRADE.</w:t>
            </w:r>
          </w:p>
          <w:p w14:paraId="55B8DA4B" w14:textId="77777777" w:rsidR="008659ED" w:rsidRPr="003B1CC5" w:rsidRDefault="008659ED" w:rsidP="00CB1E41">
            <w:pPr>
              <w:ind w:left="0" w:firstLine="0"/>
              <w:rPr>
                <w:rFonts w:eastAsia="Calibri" w:cs="Calibri"/>
                <w:sz w:val="20"/>
                <w:szCs w:val="20"/>
              </w:rPr>
            </w:pPr>
            <w:bookmarkStart w:id="3" w:name="Note5"/>
            <w:bookmarkEnd w:id="3"/>
            <w:r w:rsidRPr="003B1CC5">
              <w:rPr>
                <w:rFonts w:eastAsia="Calibri" w:cs="Calibri"/>
                <w:b/>
                <w:sz w:val="20"/>
                <w:szCs w:val="20"/>
              </w:rPr>
              <w:t>5.</w:t>
            </w:r>
            <w:r w:rsidRPr="003B1CC5">
              <w:rPr>
                <w:rFonts w:eastAsia="Calibri" w:cs="Calibri"/>
                <w:sz w:val="20"/>
                <w:szCs w:val="20"/>
              </w:rPr>
              <w:t xml:space="preserve"> Clinical care processes typically include multiple steps: assess </w:t>
            </w:r>
            <w:r w:rsidRPr="003B1CC5">
              <w:rPr>
                <w:rFonts w:eastAsia="Calibri" w:cs="Calibri"/>
                <w:sz w:val="20"/>
                <w:szCs w:val="20"/>
              </w:rPr>
              <w:sym w:font="Symbol" w:char="F0AE"/>
            </w:r>
            <w:r w:rsidRPr="003B1CC5">
              <w:rPr>
                <w:rFonts w:eastAsia="Calibri" w:cs="Calibri"/>
                <w:sz w:val="20"/>
                <w:szCs w:val="20"/>
              </w:rPr>
              <w:t xml:space="preserve"> identify problem/potential problem </w:t>
            </w:r>
            <w:r w:rsidRPr="003B1CC5">
              <w:rPr>
                <w:rFonts w:eastAsia="Calibri" w:cs="Calibri"/>
                <w:sz w:val="20"/>
                <w:szCs w:val="20"/>
              </w:rPr>
              <w:sym w:font="Symbol" w:char="F0AE"/>
            </w:r>
            <w:r w:rsidRPr="003B1CC5">
              <w:rPr>
                <w:rFonts w:eastAsia="Calibri" w:cs="Calibri"/>
                <w:sz w:val="20"/>
                <w:szCs w:val="20"/>
              </w:rPr>
              <w:t xml:space="preserve"> choose/plan intervention (with patient input) </w:t>
            </w:r>
            <w:r w:rsidRPr="003B1CC5">
              <w:rPr>
                <w:rFonts w:eastAsia="Calibri" w:cs="Calibri"/>
                <w:sz w:val="20"/>
                <w:szCs w:val="20"/>
              </w:rPr>
              <w:sym w:font="Symbol" w:char="F0AE"/>
            </w:r>
            <w:r w:rsidRPr="003B1CC5">
              <w:rPr>
                <w:rFonts w:eastAsia="Calibri" w:cs="Calibri"/>
                <w:sz w:val="20"/>
                <w:szCs w:val="20"/>
              </w:rPr>
              <w:t xml:space="preserve"> provide intervention </w:t>
            </w:r>
            <w:r w:rsidRPr="003B1CC5">
              <w:rPr>
                <w:rFonts w:eastAsia="Calibri" w:cs="Calibri"/>
                <w:sz w:val="20"/>
                <w:szCs w:val="20"/>
              </w:rPr>
              <w:sym w:font="Symbol" w:char="F0AE"/>
            </w:r>
            <w:r w:rsidRPr="003B1CC5">
              <w:rPr>
                <w:rFonts w:eastAsia="Calibri" w:cs="Calibri"/>
                <w:sz w:val="20"/>
                <w:szCs w:val="20"/>
              </w:rPr>
              <w:t xml:space="preserve"> evaluate impact on health status. If the measure focus is one </w:t>
            </w:r>
            <w:r w:rsidRPr="003B1CC5">
              <w:rPr>
                <w:rFonts w:eastAsia="Calibri" w:cs="Calibri"/>
                <w:sz w:val="20"/>
                <w:szCs w:val="20"/>
              </w:rPr>
              <w:lastRenderedPageBreak/>
              <w:t>step in such a multistep process, the step with the strongest evidence for the link to the desired outcome should be selected as the focus of measurement. Note: A measure focused only on collecting PROM data is not a PRO-PM.</w:t>
            </w:r>
          </w:p>
          <w:p w14:paraId="55B8DA4C" w14:textId="77777777" w:rsidR="008659ED" w:rsidRPr="003B1CC5" w:rsidRDefault="008659ED" w:rsidP="00CB1E41">
            <w:pPr>
              <w:autoSpaceDE w:val="0"/>
              <w:autoSpaceDN w:val="0"/>
              <w:adjustRightInd w:val="0"/>
              <w:ind w:left="0" w:firstLine="0"/>
              <w:contextualSpacing/>
            </w:pPr>
            <w:bookmarkStart w:id="4" w:name="Note6"/>
            <w:bookmarkEnd w:id="4"/>
            <w:r w:rsidRPr="003B1CC5">
              <w:rPr>
                <w:rFonts w:eastAsia="Calibri" w:cs="Calibri"/>
                <w:b/>
                <w:sz w:val="20"/>
                <w:szCs w:val="20"/>
              </w:rPr>
              <w:t xml:space="preserve">6. </w:t>
            </w:r>
            <w:r w:rsidRPr="003B1CC5">
              <w:rPr>
                <w:rFonts w:eastAsia="Calibri" w:cs="Calibri"/>
                <w:sz w:val="20"/>
                <w:szCs w:val="20"/>
              </w:rPr>
              <w:t xml:space="preserve">Measures of efficiency combine the concepts of resource use </w:t>
            </w:r>
            <w:r w:rsidRPr="003B1CC5">
              <w:rPr>
                <w:rFonts w:eastAsia="Calibri" w:cs="Calibri"/>
                <w:sz w:val="20"/>
                <w:szCs w:val="20"/>
                <w:u w:val="single"/>
              </w:rPr>
              <w:t>and</w:t>
            </w:r>
            <w:r w:rsidRPr="003B1CC5">
              <w:rPr>
                <w:rFonts w:eastAsia="Calibri" w:cs="Calibri"/>
                <w:sz w:val="20"/>
                <w:szCs w:val="20"/>
              </w:rPr>
              <w:t xml:space="preserve"> quality (see NQF’s </w:t>
            </w:r>
            <w:hyperlink r:id="rId14" w:history="1">
              <w:r w:rsidRPr="003B1CC5">
                <w:rPr>
                  <w:rFonts w:eastAsia="Calibri" w:cs="Calibri"/>
                  <w:color w:val="0000FF"/>
                  <w:sz w:val="20"/>
                  <w:szCs w:val="20"/>
                  <w:u w:val="single"/>
                </w:rPr>
                <w:t>Measurement Framework: Evaluating Efficiency Across Episodes of Care</w:t>
              </w:r>
            </w:hyperlink>
            <w:r w:rsidRPr="003B1CC5">
              <w:rPr>
                <w:rFonts w:eastAsia="Calibri" w:cs="Calibri"/>
                <w:sz w:val="20"/>
                <w:szCs w:val="20"/>
              </w:rPr>
              <w:t xml:space="preserve">; </w:t>
            </w:r>
            <w:hyperlink r:id="rId15" w:history="1">
              <w:r w:rsidRPr="003B1CC5">
                <w:rPr>
                  <w:rFonts w:eastAsia="Calibri" w:cs="Calibri"/>
                  <w:color w:val="0000FF"/>
                  <w:sz w:val="20"/>
                  <w:szCs w:val="20"/>
                  <w:u w:val="single"/>
                </w:rPr>
                <w:t>AQA Principles of Efficiency Measures</w:t>
              </w:r>
            </w:hyperlink>
            <w:r w:rsidRPr="003B1CC5">
              <w:rPr>
                <w:rFonts w:eastAsia="Calibri" w:cs="Calibri"/>
                <w:sz w:val="20"/>
                <w:szCs w:val="20"/>
              </w:rPr>
              <w:t>).</w:t>
            </w:r>
          </w:p>
        </w:tc>
      </w:tr>
    </w:tbl>
    <w:p w14:paraId="55B8DA4E" w14:textId="77777777" w:rsidR="00F81FE3" w:rsidRDefault="00F81FE3" w:rsidP="002E2177">
      <w:pPr>
        <w:ind w:left="0" w:firstLine="0"/>
        <w:rPr>
          <w:b/>
          <w:bCs/>
          <w:color w:val="0000FF"/>
        </w:rPr>
      </w:pPr>
    </w:p>
    <w:p w14:paraId="55B8DA4F" w14:textId="77777777" w:rsidR="00A67EB1" w:rsidRPr="003B1CC5" w:rsidRDefault="00496AF8" w:rsidP="002E2177">
      <w:pPr>
        <w:ind w:left="0" w:firstLine="0"/>
        <w:rPr>
          <w:bCs/>
          <w:i/>
        </w:rPr>
      </w:pPr>
      <w:r w:rsidRPr="003B1CC5">
        <w:rPr>
          <w:b/>
          <w:bCs/>
          <w:color w:val="0000FF"/>
        </w:rPr>
        <w:t>1</w:t>
      </w:r>
      <w:r w:rsidR="00773485" w:rsidRPr="003B1CC5">
        <w:rPr>
          <w:b/>
          <w:bCs/>
          <w:color w:val="0000FF"/>
        </w:rPr>
        <w:t>a</w:t>
      </w:r>
      <w:r w:rsidRPr="003B1CC5">
        <w:rPr>
          <w:b/>
          <w:bCs/>
          <w:color w:val="0000FF"/>
        </w:rPr>
        <w:t>.1.</w:t>
      </w:r>
      <w:r w:rsidRPr="008F6F51">
        <w:rPr>
          <w:b/>
          <w:bCs/>
        </w:rPr>
        <w:t>This is a measure</w:t>
      </w:r>
      <w:r w:rsidRPr="003B1CC5">
        <w:rPr>
          <w:b/>
          <w:bCs/>
        </w:rPr>
        <w:t xml:space="preserve"> of</w:t>
      </w:r>
      <w:r w:rsidRPr="003B1CC5">
        <w:rPr>
          <w:bCs/>
        </w:rPr>
        <w:t>:</w:t>
      </w:r>
      <w:r w:rsidR="00A67EB1" w:rsidRPr="003B1CC5">
        <w:rPr>
          <w:bCs/>
        </w:rPr>
        <w:t xml:space="preserve"> (</w:t>
      </w:r>
      <w:r w:rsidR="00A67EB1" w:rsidRPr="003B1CC5">
        <w:rPr>
          <w:bCs/>
          <w:i/>
        </w:rPr>
        <w:t xml:space="preserve">should be consistent with type </w:t>
      </w:r>
      <w:r w:rsidR="00CB1E41" w:rsidRPr="003B1CC5">
        <w:rPr>
          <w:bCs/>
          <w:i/>
        </w:rPr>
        <w:t xml:space="preserve">of measure </w:t>
      </w:r>
      <w:r w:rsidR="00A67EB1" w:rsidRPr="003B1CC5">
        <w:rPr>
          <w:bCs/>
          <w:i/>
        </w:rPr>
        <w:t>entered in De.1</w:t>
      </w:r>
      <w:r w:rsidR="00A67EB1" w:rsidRPr="003B1CC5">
        <w:rPr>
          <w:bCs/>
        </w:rPr>
        <w:t xml:space="preserve">) </w:t>
      </w:r>
    </w:p>
    <w:p w14:paraId="55B8DA50" w14:textId="77777777" w:rsidR="00496AF8" w:rsidRPr="003B1CC5" w:rsidRDefault="00E41417" w:rsidP="00015986">
      <w:pPr>
        <w:ind w:left="432" w:hanging="432"/>
        <w:rPr>
          <w:rFonts w:cs="Calibri"/>
          <w:bCs/>
        </w:rPr>
      </w:pPr>
      <w:r w:rsidRPr="003B1CC5">
        <w:rPr>
          <w:rFonts w:cs="Calibri"/>
          <w:bCs/>
        </w:rPr>
        <w:t>O</w:t>
      </w:r>
      <w:r w:rsidR="00496AF8" w:rsidRPr="003B1CC5">
        <w:rPr>
          <w:rFonts w:cs="Calibri"/>
          <w:bCs/>
        </w:rPr>
        <w:t>utcome</w:t>
      </w:r>
    </w:p>
    <w:p w14:paraId="55B8DA51" w14:textId="67253E5D" w:rsidR="00496AF8" w:rsidRPr="003B1CC5" w:rsidRDefault="00CA1E0D" w:rsidP="00A9011D">
      <w:pPr>
        <w:ind w:left="432" w:hanging="432"/>
        <w:rPr>
          <w:rStyle w:val="Style2"/>
          <w:rFonts w:cstheme="minorHAnsi"/>
        </w:rPr>
      </w:pPr>
      <w:sdt>
        <w:sdtPr>
          <w:rPr>
            <w:bCs/>
            <w:color w:val="0000FF"/>
            <w:u w:val="single"/>
          </w:rPr>
          <w:id w:val="1077707841"/>
          <w14:checkbox>
            <w14:checked w14:val="1"/>
            <w14:checkedState w14:val="2612" w14:font="MS Gothic"/>
            <w14:uncheckedState w14:val="2610" w14:font="MS Gothic"/>
          </w14:checkbox>
        </w:sdtPr>
        <w:sdtEndPr/>
        <w:sdtContent>
          <w:r w:rsidR="00337D03">
            <w:rPr>
              <w:rFonts w:ascii="MS Gothic" w:eastAsia="MS Gothic" w:hAnsi="MS Gothic" w:hint="eastAsia"/>
              <w:bCs/>
              <w:color w:val="0000FF"/>
              <w:u w:val="single"/>
            </w:rPr>
            <w:t>☒</w:t>
          </w:r>
        </w:sdtContent>
      </w:sdt>
      <w:r w:rsidR="0015535B" w:rsidRPr="003B1CC5">
        <w:rPr>
          <w:bCs/>
          <w:color w:val="0000FF"/>
        </w:rPr>
        <w:t xml:space="preserve"> </w:t>
      </w:r>
      <w:r w:rsidR="00CC0F87">
        <w:rPr>
          <w:bCs/>
          <w:color w:val="0000FF"/>
        </w:rPr>
        <w:t>O</w:t>
      </w:r>
      <w:r w:rsidR="00BE6373" w:rsidRPr="003B1CC5">
        <w:rPr>
          <w:bCs/>
        </w:rPr>
        <w:t>utc</w:t>
      </w:r>
      <w:r w:rsidR="00496AF8" w:rsidRPr="003B1CC5">
        <w:rPr>
          <w:bCs/>
        </w:rPr>
        <w:t>ome</w:t>
      </w:r>
      <w:r w:rsidR="00B117D0" w:rsidRPr="003B1CC5">
        <w:rPr>
          <w:bCs/>
        </w:rPr>
        <w:t xml:space="preserve">: </w:t>
      </w:r>
      <w:sdt>
        <w:sdtPr>
          <w:rPr>
            <w:rStyle w:val="Style2"/>
            <w:rFonts w:cstheme="minorHAnsi"/>
          </w:rPr>
          <w:id w:val="-768232283"/>
        </w:sdtPr>
        <w:sdtEndPr>
          <w:rPr>
            <w:rStyle w:val="DefaultParagraphFont"/>
            <w:rFonts w:cstheme="minorBidi"/>
            <w:color w:val="auto"/>
            <w:u w:val="none"/>
          </w:rPr>
        </w:sdtEndPr>
        <w:sdtContent>
          <w:r w:rsidR="00AC352C">
            <w:rPr>
              <w:rStyle w:val="Style2"/>
              <w:rFonts w:cstheme="minorHAnsi"/>
            </w:rPr>
            <w:t>Change in function: mobility</w:t>
          </w:r>
        </w:sdtContent>
      </w:sdt>
    </w:p>
    <w:p w14:paraId="55B8DA52" w14:textId="77777777" w:rsidR="00236F87" w:rsidRPr="003B1CC5" w:rsidRDefault="00CA1E0D" w:rsidP="00A9011D">
      <w:pPr>
        <w:ind w:left="864" w:hanging="432"/>
        <w:rPr>
          <w:b/>
          <w:bCs/>
        </w:rPr>
      </w:pPr>
      <w:sdt>
        <w:sdtPr>
          <w:rPr>
            <w:bCs/>
            <w:color w:val="0000FF"/>
          </w:rPr>
          <w:id w:val="-1541041819"/>
          <w14:checkbox>
            <w14:checked w14:val="0"/>
            <w14:checkedState w14:val="2612" w14:font="MS Gothic"/>
            <w14:uncheckedState w14:val="2610" w14:font="MS Gothic"/>
          </w14:checkbox>
        </w:sdtPr>
        <w:sdtEndPr/>
        <w:sdtContent>
          <w:r w:rsidR="00D73685">
            <w:rPr>
              <w:rFonts w:ascii="MS Gothic" w:eastAsia="MS Gothic" w:hAnsi="MS Gothic" w:hint="eastAsia"/>
              <w:bCs/>
              <w:color w:val="0000FF"/>
            </w:rPr>
            <w:t>☐</w:t>
          </w:r>
        </w:sdtContent>
      </w:sdt>
      <w:r w:rsidR="00236F87" w:rsidRPr="001E6153">
        <w:rPr>
          <w:bCs/>
        </w:rPr>
        <w:t>Patient-reported outc</w:t>
      </w:r>
      <w:r w:rsidR="00C613EB" w:rsidRPr="001E6153">
        <w:rPr>
          <w:bCs/>
        </w:rPr>
        <w:t>o</w:t>
      </w:r>
      <w:r w:rsidR="00236F87" w:rsidRPr="001E6153">
        <w:rPr>
          <w:bCs/>
        </w:rPr>
        <w:t>me</w:t>
      </w:r>
      <w:r w:rsidR="009C291F" w:rsidRPr="001E6153">
        <w:rPr>
          <w:bCs/>
        </w:rPr>
        <w:t xml:space="preserve"> (PRO)</w:t>
      </w:r>
      <w:r w:rsidR="00236F87" w:rsidRPr="003B1CC5">
        <w:rPr>
          <w:bCs/>
        </w:rPr>
        <w:t xml:space="preserve">: </w:t>
      </w:r>
      <w:sdt>
        <w:sdtPr>
          <w:rPr>
            <w:rStyle w:val="Style2"/>
            <w:rFonts w:cstheme="minorHAnsi"/>
          </w:rPr>
          <w:id w:val="528310131"/>
          <w:showingPlcHdr/>
        </w:sdtPr>
        <w:sdtEndPr>
          <w:rPr>
            <w:rStyle w:val="DefaultParagraphFont"/>
            <w:rFonts w:cstheme="minorBidi"/>
            <w:color w:val="auto"/>
            <w:u w:val="none"/>
          </w:rPr>
        </w:sdtEndPr>
        <w:sdtContent>
          <w:r w:rsidR="00236F87" w:rsidRPr="003B1CC5">
            <w:rPr>
              <w:color w:val="362001" w:themeColor="background1" w:themeShade="A6"/>
            </w:rPr>
            <w:t>Click here to n</w:t>
          </w:r>
          <w:r w:rsidR="00236F87" w:rsidRPr="003B1CC5">
            <w:rPr>
              <w:rStyle w:val="PlaceholderText"/>
              <w:rFonts w:cstheme="minorHAnsi"/>
              <w:color w:val="362001" w:themeColor="background1" w:themeShade="A6"/>
            </w:rPr>
            <w:t xml:space="preserve">ame the </w:t>
          </w:r>
          <w:r w:rsidR="001E6153">
            <w:rPr>
              <w:rStyle w:val="PlaceholderText"/>
              <w:rFonts w:cstheme="minorHAnsi"/>
              <w:color w:val="362001" w:themeColor="background1" w:themeShade="A6"/>
            </w:rPr>
            <w:t>PRO</w:t>
          </w:r>
        </w:sdtContent>
      </w:sdt>
    </w:p>
    <w:p w14:paraId="55B8DA53" w14:textId="77777777" w:rsidR="00B117D0" w:rsidRPr="0061327A" w:rsidRDefault="00B117D0" w:rsidP="005857F8">
      <w:pPr>
        <w:ind w:left="720" w:firstLine="0"/>
        <w:rPr>
          <w:rFonts w:eastAsia="MS Gothic" w:cs="MS Gothic"/>
          <w:bCs/>
          <w:i/>
          <w:color w:val="0000FF"/>
        </w:rPr>
      </w:pPr>
      <w:r w:rsidRPr="003B1CC5">
        <w:rPr>
          <w:bCs/>
          <w:i/>
        </w:rPr>
        <w:t>PRO</w:t>
      </w:r>
      <w:r w:rsidR="009C291F" w:rsidRPr="003B1CC5">
        <w:rPr>
          <w:bCs/>
          <w:i/>
        </w:rPr>
        <w:t xml:space="preserve">s include </w:t>
      </w:r>
      <w:r w:rsidR="005857F8" w:rsidRPr="003B1CC5">
        <w:rPr>
          <w:bCs/>
          <w:i/>
        </w:rPr>
        <w:t>HRQoL/functional status, symptom/</w:t>
      </w:r>
      <w:r w:rsidR="003008F4">
        <w:rPr>
          <w:bCs/>
          <w:i/>
        </w:rPr>
        <w:t xml:space="preserve">symptom </w:t>
      </w:r>
      <w:r w:rsidR="005857F8" w:rsidRPr="003B1CC5">
        <w:rPr>
          <w:bCs/>
          <w:i/>
        </w:rPr>
        <w:t>burden, experience with care, health-related behaviors</w:t>
      </w:r>
      <w:r w:rsidR="0061327A" w:rsidRPr="0061327A">
        <w:rPr>
          <w:bCs/>
          <w:i/>
        </w:rPr>
        <w:t>.</w:t>
      </w:r>
      <w:r w:rsidR="0061327A" w:rsidRPr="0061327A">
        <w:rPr>
          <w:rFonts w:eastAsia="Calibri" w:cs="Calibri"/>
          <w:sz w:val="20"/>
          <w:szCs w:val="20"/>
        </w:rPr>
        <w:t xml:space="preserve"> </w:t>
      </w:r>
      <w:r w:rsidR="0061327A" w:rsidRPr="0061327A">
        <w:rPr>
          <w:rFonts w:eastAsia="Calibri" w:cs="Calibri"/>
        </w:rPr>
        <w:t>(</w:t>
      </w:r>
      <w:r w:rsidR="0061327A" w:rsidRPr="0061327A">
        <w:rPr>
          <w:rFonts w:eastAsia="Calibri" w:cs="Calibri"/>
          <w:i/>
        </w:rPr>
        <w:t>A PRO</w:t>
      </w:r>
      <w:r w:rsidR="00E42FAA">
        <w:rPr>
          <w:rFonts w:eastAsia="Calibri" w:cs="Calibri"/>
          <w:i/>
        </w:rPr>
        <w:t>-based performance</w:t>
      </w:r>
      <w:r w:rsidR="0061327A" w:rsidRPr="0061327A">
        <w:rPr>
          <w:rFonts w:eastAsia="Calibri" w:cs="Calibri"/>
          <w:i/>
        </w:rPr>
        <w:t xml:space="preserve"> measure is not a survey instrument. Data may be collected using a survey instrument to construct a PRO measure.)</w:t>
      </w:r>
    </w:p>
    <w:p w14:paraId="55B8DA54" w14:textId="77777777" w:rsidR="00496AF8" w:rsidRPr="003B1CC5" w:rsidRDefault="00CA1E0D" w:rsidP="004E7215">
      <w:pPr>
        <w:rPr>
          <w:bCs/>
        </w:rPr>
      </w:pPr>
      <w:sdt>
        <w:sdtPr>
          <w:rPr>
            <w:bCs/>
            <w:color w:val="0000FF"/>
          </w:rPr>
          <w:id w:val="-720977531"/>
          <w14:checkbox>
            <w14:checked w14:val="0"/>
            <w14:checkedState w14:val="2612" w14:font="MS Gothic"/>
            <w14:uncheckedState w14:val="2610" w14:font="MS Gothic"/>
          </w14:checkbox>
        </w:sdtPr>
        <w:sdtEndPr/>
        <w:sdtContent>
          <w:r w:rsidR="00D73685" w:rsidRPr="00D73685">
            <w:rPr>
              <w:rFonts w:ascii="Segoe UI Symbol" w:hAnsi="Segoe UI Symbol" w:cs="Segoe UI Symbol"/>
              <w:bCs/>
              <w:color w:val="0000FF"/>
            </w:rPr>
            <w:t>☐</w:t>
          </w:r>
        </w:sdtContent>
      </w:sdt>
      <w:r w:rsidR="00D73685" w:rsidRPr="00D73685" w:rsidDel="00D73685">
        <w:rPr>
          <w:bCs/>
          <w:color w:val="0000FF"/>
        </w:rPr>
        <w:t xml:space="preserve"> </w:t>
      </w:r>
      <w:r w:rsidR="00E41417" w:rsidRPr="003B1CC5">
        <w:rPr>
          <w:bCs/>
        </w:rPr>
        <w:t>I</w:t>
      </w:r>
      <w:r w:rsidR="00496AF8" w:rsidRPr="003B1CC5">
        <w:rPr>
          <w:bCs/>
        </w:rPr>
        <w:t>ntermediate clinical outcome</w:t>
      </w:r>
      <w:r w:rsidR="00851466" w:rsidRPr="003B1CC5">
        <w:rPr>
          <w:bCs/>
        </w:rPr>
        <w:t xml:space="preserve"> (</w:t>
      </w:r>
      <w:r w:rsidR="00851466" w:rsidRPr="003B1CC5">
        <w:rPr>
          <w:bCs/>
          <w:i/>
        </w:rPr>
        <w:t>e.g., lab value</w:t>
      </w:r>
      <w:r w:rsidR="00851466" w:rsidRPr="003B1CC5">
        <w:rPr>
          <w:bCs/>
        </w:rPr>
        <w:t>)</w:t>
      </w:r>
      <w:r w:rsidR="00496AF8" w:rsidRPr="003B1CC5">
        <w:rPr>
          <w:bCs/>
        </w:rPr>
        <w:t xml:space="preserve">:  </w:t>
      </w:r>
      <w:sdt>
        <w:sdtPr>
          <w:rPr>
            <w:rStyle w:val="Style2"/>
            <w:rFonts w:cstheme="minorHAnsi"/>
          </w:rPr>
          <w:id w:val="322628782"/>
          <w:showingPlcHdr/>
        </w:sdtPr>
        <w:sdtEndPr>
          <w:rPr>
            <w:rStyle w:val="DefaultParagraphFont"/>
            <w:rFonts w:cstheme="minorBidi"/>
            <w:bCs/>
            <w:color w:val="auto"/>
            <w:u w:val="none"/>
          </w:rPr>
        </w:sdtEndPr>
        <w:sdtContent>
          <w:r w:rsidR="00496AF8" w:rsidRPr="003B1CC5">
            <w:rPr>
              <w:rStyle w:val="PlaceholderText"/>
              <w:rFonts w:cstheme="minorHAnsi"/>
              <w:color w:val="362001" w:themeColor="background1" w:themeShade="A6"/>
            </w:rPr>
            <w:t>Click here to name the intermediate outcome</w:t>
          </w:r>
        </w:sdtContent>
      </w:sdt>
    </w:p>
    <w:p w14:paraId="55B8DA55" w14:textId="77777777" w:rsidR="00D73685" w:rsidRDefault="00CA1E0D" w:rsidP="00015986">
      <w:pPr>
        <w:ind w:left="432" w:hanging="432"/>
        <w:rPr>
          <w:bCs/>
        </w:rPr>
      </w:pPr>
      <w:sdt>
        <w:sdtPr>
          <w:rPr>
            <w:bCs/>
            <w:color w:val="0000FF"/>
          </w:rPr>
          <w:id w:val="-1535727686"/>
          <w14:checkbox>
            <w14:checked w14:val="0"/>
            <w14:checkedState w14:val="2612" w14:font="MS Gothic"/>
            <w14:uncheckedState w14:val="2610" w14:font="MS Gothic"/>
          </w14:checkbox>
        </w:sdtPr>
        <w:sdtEndPr/>
        <w:sdtContent>
          <w:r w:rsidR="00D73685">
            <w:rPr>
              <w:rFonts w:ascii="MS Gothic" w:eastAsia="MS Gothic" w:hAnsi="MS Gothic" w:hint="eastAsia"/>
              <w:bCs/>
              <w:color w:val="0000FF"/>
            </w:rPr>
            <w:t>☐</w:t>
          </w:r>
        </w:sdtContent>
      </w:sdt>
      <w:r w:rsidR="0015535B" w:rsidRPr="003B1CC5">
        <w:rPr>
          <w:bCs/>
        </w:rPr>
        <w:t xml:space="preserve"> </w:t>
      </w:r>
      <w:r w:rsidR="00E41417" w:rsidRPr="003B1CC5">
        <w:rPr>
          <w:bCs/>
        </w:rPr>
        <w:t>P</w:t>
      </w:r>
      <w:r w:rsidR="00496AF8" w:rsidRPr="003B1CC5">
        <w:rPr>
          <w:bCs/>
        </w:rPr>
        <w:t>rocess:</w:t>
      </w:r>
      <w:r w:rsidR="00D73685">
        <w:rPr>
          <w:bCs/>
        </w:rPr>
        <w:t xml:space="preserve">  </w:t>
      </w:r>
      <w:sdt>
        <w:sdtPr>
          <w:rPr>
            <w:rStyle w:val="Style2"/>
            <w:rFonts w:cstheme="minorHAnsi"/>
          </w:rPr>
          <w:id w:val="-247648753"/>
          <w:showingPlcHdr/>
        </w:sdtPr>
        <w:sdtEndPr>
          <w:rPr>
            <w:rStyle w:val="DefaultParagraphFont"/>
            <w:rFonts w:cstheme="minorBidi"/>
            <w:bCs/>
            <w:color w:val="auto"/>
            <w:u w:val="none"/>
          </w:rPr>
        </w:sdtEndPr>
        <w:sdtContent>
          <w:r w:rsidR="00D73685" w:rsidRPr="003B1CC5">
            <w:rPr>
              <w:rStyle w:val="PlaceholderText"/>
              <w:rFonts w:cstheme="minorHAnsi"/>
              <w:color w:val="362001" w:themeColor="background1" w:themeShade="A6"/>
            </w:rPr>
            <w:t>Click here to name what is being measured</w:t>
          </w:r>
        </w:sdtContent>
      </w:sdt>
    </w:p>
    <w:p w14:paraId="55B8DA56" w14:textId="77777777" w:rsidR="00496AF8" w:rsidRPr="004E7215" w:rsidRDefault="00D73685" w:rsidP="00D73685">
      <w:pPr>
        <w:ind w:left="432" w:hanging="432"/>
        <w:rPr>
          <w:rFonts w:ascii="MS Gothic" w:eastAsia="MS Gothic" w:hAnsi="MS Gothic"/>
          <w:b/>
          <w:bCs/>
          <w:color w:val="0000FF"/>
        </w:rPr>
      </w:pPr>
      <w:r>
        <w:rPr>
          <w:rFonts w:ascii="MS Gothic" w:eastAsia="MS Gothic" w:hAnsi="MS Gothic" w:hint="eastAsia"/>
          <w:bCs/>
          <w:color w:val="0000FF"/>
        </w:rPr>
        <w:t xml:space="preserve">    </w:t>
      </w:r>
      <w:sdt>
        <w:sdtPr>
          <w:rPr>
            <w:rFonts w:ascii="MS Gothic" w:eastAsia="MS Gothic" w:hAnsi="MS Gothic"/>
            <w:bCs/>
            <w:color w:val="0000FF"/>
          </w:rPr>
          <w:id w:val="1303807965"/>
          <w14:checkbox>
            <w14:checked w14:val="0"/>
            <w14:checkedState w14:val="2612" w14:font="MS Gothic"/>
            <w14:uncheckedState w14:val="2610" w14:font="MS Gothic"/>
          </w14:checkbox>
        </w:sdtPr>
        <w:sdtEndPr/>
        <w:sdtContent>
          <w:r w:rsidRPr="00D73685">
            <w:rPr>
              <w:rFonts w:ascii="MS Gothic" w:eastAsia="MS Gothic" w:hAnsi="MS Gothic" w:hint="eastAsia"/>
              <w:bCs/>
              <w:color w:val="0000FF"/>
            </w:rPr>
            <w:t>☐</w:t>
          </w:r>
        </w:sdtContent>
      </w:sdt>
      <w:r>
        <w:rPr>
          <w:rFonts w:ascii="MS Gothic" w:eastAsia="MS Gothic" w:hAnsi="MS Gothic"/>
          <w:bCs/>
          <w:color w:val="0000FF"/>
        </w:rPr>
        <w:t xml:space="preserve"> </w:t>
      </w:r>
      <w:r w:rsidRPr="004E7215">
        <w:rPr>
          <w:rFonts w:eastAsia="MS Gothic"/>
          <w:bCs/>
        </w:rPr>
        <w:t>Appropriate use measure</w:t>
      </w:r>
      <w:r>
        <w:rPr>
          <w:rFonts w:eastAsia="MS Gothic"/>
          <w:bCs/>
        </w:rPr>
        <w:t>:</w:t>
      </w:r>
      <w:r w:rsidR="00496AF8" w:rsidRPr="00D73685">
        <w:rPr>
          <w:bCs/>
        </w:rPr>
        <w:t xml:space="preserve"> </w:t>
      </w:r>
      <w:r w:rsidRPr="00D73685">
        <w:rPr>
          <w:rStyle w:val="Style2"/>
          <w:rFonts w:cstheme="minorHAnsi"/>
        </w:rPr>
        <w:t xml:space="preserve"> </w:t>
      </w:r>
      <w:sdt>
        <w:sdtPr>
          <w:rPr>
            <w:rStyle w:val="Style2"/>
            <w:rFonts w:cstheme="minorHAnsi"/>
          </w:rPr>
          <w:id w:val="-2123911889"/>
          <w:showingPlcHdr/>
        </w:sdtPr>
        <w:sdtEndPr>
          <w:rPr>
            <w:rStyle w:val="DefaultParagraphFont"/>
            <w:rFonts w:cstheme="minorBidi"/>
            <w:bCs/>
            <w:color w:val="auto"/>
            <w:u w:val="none"/>
          </w:rPr>
        </w:sdtEndPr>
        <w:sdtContent>
          <w:r w:rsidRPr="003B1CC5">
            <w:rPr>
              <w:rStyle w:val="PlaceholderText"/>
              <w:rFonts w:cstheme="minorHAnsi"/>
              <w:color w:val="362001" w:themeColor="background1" w:themeShade="A6"/>
            </w:rPr>
            <w:t>Click here to name what is being measured</w:t>
          </w:r>
        </w:sdtContent>
      </w:sdt>
      <w:r>
        <w:rPr>
          <w:rStyle w:val="Style2"/>
          <w:rFonts w:cstheme="minorHAnsi"/>
        </w:rPr>
        <w:t xml:space="preserve"> </w:t>
      </w:r>
      <w:sdt>
        <w:sdtPr>
          <w:rPr>
            <w:rStyle w:val="Style2"/>
            <w:rFonts w:cstheme="minorHAnsi"/>
          </w:rPr>
          <w:id w:val="-1371599399"/>
          <w:showingPlcHdr/>
        </w:sdtPr>
        <w:sdtEndPr>
          <w:rPr>
            <w:rStyle w:val="DefaultParagraphFont"/>
            <w:rFonts w:cstheme="minorBidi"/>
            <w:bCs/>
            <w:color w:val="auto"/>
            <w:u w:val="none"/>
          </w:rPr>
        </w:sdtEndPr>
        <w:sdtContent>
          <w:r>
            <w:rPr>
              <w:rStyle w:val="Style2"/>
              <w:rFonts w:cstheme="minorHAnsi"/>
            </w:rPr>
            <w:t xml:space="preserve">     </w:t>
          </w:r>
        </w:sdtContent>
      </w:sdt>
    </w:p>
    <w:p w14:paraId="55B8DA57" w14:textId="77777777" w:rsidR="00496AF8" w:rsidRPr="003B1CC5" w:rsidRDefault="00CA1E0D" w:rsidP="00015986">
      <w:pPr>
        <w:ind w:left="432" w:hanging="432"/>
        <w:rPr>
          <w:bCs/>
        </w:rPr>
      </w:pPr>
      <w:sdt>
        <w:sdtPr>
          <w:rPr>
            <w:bCs/>
            <w:color w:val="0000FF"/>
          </w:rPr>
          <w:id w:val="1676770628"/>
          <w14:checkbox>
            <w14:checked w14:val="0"/>
            <w14:checkedState w14:val="2612" w14:font="MS Gothic"/>
            <w14:uncheckedState w14:val="2610" w14:font="MS Gothic"/>
          </w14:checkbox>
        </w:sdtPr>
        <w:sdtEndPr/>
        <w:sdtContent>
          <w:r w:rsidR="00D73685">
            <w:rPr>
              <w:rFonts w:ascii="MS Gothic" w:eastAsia="MS Gothic" w:hAnsi="MS Gothic" w:hint="eastAsia"/>
              <w:bCs/>
              <w:color w:val="0000FF"/>
            </w:rPr>
            <w:t>☐</w:t>
          </w:r>
        </w:sdtContent>
      </w:sdt>
      <w:r w:rsidR="0015535B" w:rsidRPr="003B1CC5">
        <w:rPr>
          <w:bCs/>
        </w:rPr>
        <w:t xml:space="preserve"> </w:t>
      </w:r>
      <w:r w:rsidR="00E41417" w:rsidRPr="003B1CC5">
        <w:rPr>
          <w:bCs/>
        </w:rPr>
        <w:t>S</w:t>
      </w:r>
      <w:r w:rsidR="00496AF8" w:rsidRPr="003B1CC5">
        <w:rPr>
          <w:bCs/>
        </w:rPr>
        <w:t xml:space="preserve">tructure:  </w:t>
      </w:r>
      <w:sdt>
        <w:sdtPr>
          <w:rPr>
            <w:rStyle w:val="Style2"/>
            <w:rFonts w:cstheme="minorHAnsi"/>
          </w:rPr>
          <w:id w:val="399486169"/>
          <w:showingPlcHdr/>
        </w:sdtPr>
        <w:sdtEndPr>
          <w:rPr>
            <w:rStyle w:val="DefaultParagraphFont"/>
            <w:rFonts w:cstheme="minorBidi"/>
            <w:bCs/>
            <w:color w:val="auto"/>
            <w:u w:val="none"/>
          </w:rPr>
        </w:sdtEndPr>
        <w:sdtContent>
          <w:r w:rsidR="00496AF8" w:rsidRPr="003B1CC5">
            <w:rPr>
              <w:rStyle w:val="PlaceholderText"/>
              <w:rFonts w:cstheme="minorHAnsi"/>
              <w:color w:val="362001" w:themeColor="background1" w:themeShade="A6"/>
            </w:rPr>
            <w:t>Click here to name the structure</w:t>
          </w:r>
        </w:sdtContent>
      </w:sdt>
    </w:p>
    <w:p w14:paraId="55B8DA58" w14:textId="77777777" w:rsidR="00496AF8" w:rsidRPr="003B1CC5" w:rsidRDefault="00CA1E0D" w:rsidP="00015986">
      <w:pPr>
        <w:ind w:left="432" w:hanging="432"/>
        <w:rPr>
          <w:bCs/>
        </w:rPr>
      </w:pPr>
      <w:sdt>
        <w:sdtPr>
          <w:rPr>
            <w:bCs/>
            <w:color w:val="0000FF"/>
          </w:rPr>
          <w:id w:val="1719405626"/>
          <w14:checkbox>
            <w14:checked w14:val="0"/>
            <w14:checkedState w14:val="2612" w14:font="MS Gothic"/>
            <w14:uncheckedState w14:val="2610" w14:font="MS Gothic"/>
          </w14:checkbox>
        </w:sdtPr>
        <w:sdtEndPr/>
        <w:sdtContent>
          <w:r w:rsidR="0015535B" w:rsidRPr="003B1CC5">
            <w:rPr>
              <w:rFonts w:ascii="MS Gothic" w:eastAsia="MS Gothic" w:hAnsi="MS Gothic" w:cs="MS Gothic" w:hint="eastAsia"/>
              <w:bCs/>
              <w:color w:val="0000FF"/>
            </w:rPr>
            <w:t>☐</w:t>
          </w:r>
        </w:sdtContent>
      </w:sdt>
      <w:r w:rsidR="0015535B" w:rsidRPr="003B1CC5">
        <w:rPr>
          <w:bCs/>
        </w:rPr>
        <w:t xml:space="preserve"> </w:t>
      </w:r>
      <w:r w:rsidR="00D73685">
        <w:rPr>
          <w:bCs/>
        </w:rPr>
        <w:t>Composite</w:t>
      </w:r>
      <w:r w:rsidR="00496AF8" w:rsidRPr="003B1CC5">
        <w:rPr>
          <w:bCs/>
        </w:rPr>
        <w:t xml:space="preserve">:  </w:t>
      </w:r>
      <w:sdt>
        <w:sdtPr>
          <w:rPr>
            <w:rStyle w:val="Style2"/>
            <w:rFonts w:cstheme="minorHAnsi"/>
          </w:rPr>
          <w:id w:val="949512032"/>
          <w:showingPlcHdr/>
        </w:sdtPr>
        <w:sdtEndPr>
          <w:rPr>
            <w:rStyle w:val="DefaultParagraphFont"/>
            <w:rFonts w:cstheme="minorBidi"/>
            <w:bCs/>
            <w:color w:val="auto"/>
            <w:u w:val="none"/>
          </w:rPr>
        </w:sdtEndPr>
        <w:sdtContent>
          <w:r w:rsidR="00496AF8" w:rsidRPr="003B1CC5">
            <w:rPr>
              <w:rStyle w:val="PlaceholderText"/>
              <w:rFonts w:cstheme="minorHAnsi"/>
              <w:color w:val="362001" w:themeColor="background1" w:themeShade="A6"/>
            </w:rPr>
            <w:t>Click here to name what is being measured</w:t>
          </w:r>
        </w:sdtContent>
      </w:sdt>
    </w:p>
    <w:p w14:paraId="55B8DA59" w14:textId="77777777" w:rsidR="00496AF8" w:rsidRPr="003B1CC5" w:rsidRDefault="00496AF8" w:rsidP="002E2177">
      <w:pPr>
        <w:ind w:left="0" w:firstLine="0"/>
        <w:rPr>
          <w:bCs/>
        </w:rPr>
      </w:pPr>
    </w:p>
    <w:p w14:paraId="55B8DA5A" w14:textId="5CDF891F" w:rsidR="002B06BD" w:rsidRDefault="00676BD4" w:rsidP="002B06BD">
      <w:pPr>
        <w:ind w:left="432" w:hanging="432"/>
        <w:rPr>
          <w:iCs/>
        </w:rPr>
      </w:pPr>
      <w:r>
        <w:rPr>
          <w:b/>
          <w:bCs/>
          <w:color w:val="0000FF"/>
        </w:rPr>
        <w:t>1a.</w:t>
      </w:r>
      <w:r w:rsidR="00C41794">
        <w:rPr>
          <w:b/>
          <w:bCs/>
          <w:color w:val="0000FF"/>
        </w:rPr>
        <w:t>2</w:t>
      </w:r>
      <w:r w:rsidR="002B06BD" w:rsidRPr="003B1CC5">
        <w:rPr>
          <w:bCs/>
        </w:rPr>
        <w:t xml:space="preserve"> </w:t>
      </w:r>
      <w:r w:rsidRPr="00676BD4">
        <w:rPr>
          <w:b/>
          <w:bCs/>
        </w:rPr>
        <w:t>LOGIC MODEL</w:t>
      </w:r>
      <w:r>
        <w:rPr>
          <w:bCs/>
        </w:rPr>
        <w:t xml:space="preserve"> </w:t>
      </w:r>
      <w:r w:rsidRPr="00676BD4">
        <w:rPr>
          <w:iCs/>
        </w:rPr>
        <w:t>Diagram or briefly describe</w:t>
      </w:r>
      <w:r w:rsidR="002B06BD" w:rsidRPr="00676BD4">
        <w:rPr>
          <w:iCs/>
        </w:rPr>
        <w:t xml:space="preserve"> the </w:t>
      </w:r>
      <w:r w:rsidRPr="00676BD4">
        <w:rPr>
          <w:iCs/>
        </w:rPr>
        <w:t>steps</w:t>
      </w:r>
      <w:r w:rsidR="00236F87" w:rsidRPr="00676BD4">
        <w:rPr>
          <w:iCs/>
        </w:rPr>
        <w:t xml:space="preserve"> </w:t>
      </w:r>
      <w:r w:rsidR="002B06BD" w:rsidRPr="00676BD4">
        <w:rPr>
          <w:iCs/>
        </w:rPr>
        <w:t xml:space="preserve">between </w:t>
      </w:r>
      <w:r w:rsidR="00CB06C9" w:rsidRPr="00676BD4">
        <w:rPr>
          <w:iCs/>
        </w:rPr>
        <w:t>the</w:t>
      </w:r>
      <w:r w:rsidR="002B06BD" w:rsidRPr="00676BD4">
        <w:rPr>
          <w:iCs/>
        </w:rPr>
        <w:t xml:space="preserve"> healthcare structure</w:t>
      </w:r>
      <w:r w:rsidR="00CB06C9" w:rsidRPr="00676BD4">
        <w:rPr>
          <w:iCs/>
        </w:rPr>
        <w:t>s</w:t>
      </w:r>
      <w:r w:rsidR="00F90F82">
        <w:rPr>
          <w:iCs/>
        </w:rPr>
        <w:t xml:space="preserve"> and</w:t>
      </w:r>
      <w:r w:rsidR="002B06BD" w:rsidRPr="00676BD4">
        <w:rPr>
          <w:iCs/>
        </w:rPr>
        <w:t xml:space="preserve"> process</w:t>
      </w:r>
      <w:r w:rsidR="00CB06C9" w:rsidRPr="00676BD4">
        <w:rPr>
          <w:iCs/>
        </w:rPr>
        <w:t>es</w:t>
      </w:r>
      <w:r>
        <w:rPr>
          <w:iCs/>
        </w:rPr>
        <w:t xml:space="preserve"> (e.g.,</w:t>
      </w:r>
      <w:r w:rsidR="002B06BD" w:rsidRPr="00676BD4">
        <w:rPr>
          <w:iCs/>
        </w:rPr>
        <w:t xml:space="preserve"> intervention</w:t>
      </w:r>
      <w:r w:rsidR="00CB06C9" w:rsidRPr="00676BD4">
        <w:rPr>
          <w:iCs/>
        </w:rPr>
        <w:t>s</w:t>
      </w:r>
      <w:r w:rsidR="002B06BD" w:rsidRPr="00676BD4">
        <w:rPr>
          <w:iCs/>
        </w:rPr>
        <w:t>, or service</w:t>
      </w:r>
      <w:r w:rsidR="00CB06C9" w:rsidRPr="00676BD4">
        <w:rPr>
          <w:iCs/>
        </w:rPr>
        <w:t>s</w:t>
      </w:r>
      <w:r>
        <w:rPr>
          <w:iCs/>
        </w:rPr>
        <w:t>)</w:t>
      </w:r>
      <w:r w:rsidR="00CB06C9" w:rsidRPr="00676BD4">
        <w:rPr>
          <w:iCs/>
        </w:rPr>
        <w:t xml:space="preserve"> </w:t>
      </w:r>
      <w:r w:rsidRPr="00676BD4">
        <w:rPr>
          <w:iCs/>
        </w:rPr>
        <w:t>and the patient</w:t>
      </w:r>
      <w:r>
        <w:rPr>
          <w:iCs/>
        </w:rPr>
        <w:t>’s</w:t>
      </w:r>
      <w:r w:rsidRPr="00676BD4">
        <w:rPr>
          <w:iCs/>
        </w:rPr>
        <w:t xml:space="preserve"> health outcome</w:t>
      </w:r>
      <w:r w:rsidR="00F90F82">
        <w:rPr>
          <w:iCs/>
        </w:rPr>
        <w:t>(s)</w:t>
      </w:r>
      <w:r w:rsidRPr="00676BD4">
        <w:rPr>
          <w:iCs/>
        </w:rPr>
        <w:t>. The relationship</w:t>
      </w:r>
      <w:r>
        <w:rPr>
          <w:iCs/>
        </w:rPr>
        <w:t>s</w:t>
      </w:r>
      <w:r w:rsidRPr="00676BD4">
        <w:rPr>
          <w:iCs/>
        </w:rPr>
        <w:t xml:space="preserve"> in the diagram should be easily understood by general, non-technical audiences.</w:t>
      </w:r>
      <w:r>
        <w:rPr>
          <w:iCs/>
        </w:rPr>
        <w:t xml:space="preserve"> Indicate the </w:t>
      </w:r>
      <w:r w:rsidR="00F90F82">
        <w:rPr>
          <w:iCs/>
        </w:rPr>
        <w:t xml:space="preserve">structure, </w:t>
      </w:r>
      <w:r>
        <w:rPr>
          <w:iCs/>
        </w:rPr>
        <w:t>process o</w:t>
      </w:r>
      <w:r w:rsidRPr="00676BD4">
        <w:rPr>
          <w:iCs/>
        </w:rPr>
        <w:t>r outcome being measured.</w:t>
      </w:r>
    </w:p>
    <w:p w14:paraId="069C53D7" w14:textId="36490FF6" w:rsidR="00AC352C" w:rsidRDefault="00AC352C" w:rsidP="002B06BD">
      <w:pPr>
        <w:ind w:left="432" w:hanging="432"/>
        <w:rPr>
          <w:iCs/>
        </w:rPr>
      </w:pPr>
    </w:p>
    <w:p w14:paraId="55B8DA5B" w14:textId="4F69B9F0" w:rsidR="002B06BD" w:rsidRPr="004D0A68" w:rsidRDefault="00AC352C" w:rsidP="00CA50CF">
      <w:pPr>
        <w:ind w:left="0" w:firstLine="0"/>
        <w:rPr>
          <w:rFonts w:cstheme="minorHAnsi"/>
          <w:color w:val="FF0000"/>
        </w:rPr>
      </w:pPr>
      <w:r w:rsidRPr="00CA50CF">
        <w:rPr>
          <w:rFonts w:cstheme="minorHAnsi"/>
          <w:iCs/>
          <w:color w:val="FF0000"/>
        </w:rPr>
        <w:t>Long-term care hospitals</w:t>
      </w:r>
      <w:r w:rsidR="00514BE2">
        <w:rPr>
          <w:rFonts w:cstheme="minorHAnsi"/>
          <w:iCs/>
          <w:color w:val="FF0000"/>
        </w:rPr>
        <w:t xml:space="preserve"> (LTCHs)</w:t>
      </w:r>
      <w:r w:rsidRPr="00CA50CF">
        <w:rPr>
          <w:rFonts w:cstheme="minorHAnsi"/>
          <w:iCs/>
          <w:color w:val="FF0000"/>
        </w:rPr>
        <w:t>, sometimes referred to as long-term acute care hospitals</w:t>
      </w:r>
      <w:r w:rsidR="00CA50CF">
        <w:rPr>
          <w:rFonts w:cstheme="minorHAnsi"/>
          <w:iCs/>
          <w:color w:val="FF0000"/>
        </w:rPr>
        <w:t xml:space="preserve">, treat </w:t>
      </w:r>
      <w:r w:rsidR="004D0A68">
        <w:rPr>
          <w:rFonts w:cstheme="minorHAnsi"/>
          <w:iCs/>
          <w:color w:val="FF0000"/>
        </w:rPr>
        <w:t xml:space="preserve">patients who are </w:t>
      </w:r>
      <w:r w:rsidR="000A6EB7">
        <w:rPr>
          <w:rFonts w:cstheme="minorHAnsi"/>
          <w:iCs/>
          <w:color w:val="FF0000"/>
        </w:rPr>
        <w:t xml:space="preserve">chronically </w:t>
      </w:r>
      <w:r w:rsidR="00CA50CF" w:rsidRPr="00CA50CF">
        <w:rPr>
          <w:rFonts w:cstheme="minorHAnsi"/>
          <w:color w:val="FF0000"/>
          <w:lang w:val="en"/>
        </w:rPr>
        <w:t>critically ill</w:t>
      </w:r>
      <w:r w:rsidR="00CA50CF">
        <w:rPr>
          <w:rFonts w:cstheme="minorHAnsi"/>
          <w:color w:val="FF0000"/>
          <w:lang w:val="en"/>
        </w:rPr>
        <w:t>, including those</w:t>
      </w:r>
      <w:r w:rsidR="00CA50CF" w:rsidRPr="00CA50CF">
        <w:rPr>
          <w:rFonts w:cstheme="minorHAnsi"/>
          <w:color w:val="FF0000"/>
          <w:lang w:val="en"/>
        </w:rPr>
        <w:t xml:space="preserve"> </w:t>
      </w:r>
      <w:r w:rsidR="00CA50CF">
        <w:rPr>
          <w:rFonts w:cstheme="minorHAnsi"/>
          <w:color w:val="FF0000"/>
          <w:lang w:val="en"/>
        </w:rPr>
        <w:t xml:space="preserve">who </w:t>
      </w:r>
      <w:r w:rsidR="00CA50CF" w:rsidRPr="00CA50CF">
        <w:rPr>
          <w:rFonts w:cstheme="minorHAnsi"/>
          <w:color w:val="FF0000"/>
          <w:lang w:val="en"/>
        </w:rPr>
        <w:t xml:space="preserve">develop persistent respiratory failure </w:t>
      </w:r>
      <w:r w:rsidR="004D0A68" w:rsidRPr="00CA50CF">
        <w:rPr>
          <w:rFonts w:cstheme="minorHAnsi"/>
          <w:color w:val="FF0000"/>
          <w:lang w:val="en"/>
        </w:rPr>
        <w:t xml:space="preserve">requiring </w:t>
      </w:r>
      <w:r w:rsidR="00CA50CF" w:rsidRPr="00CA50CF">
        <w:rPr>
          <w:rFonts w:cstheme="minorHAnsi"/>
          <w:color w:val="FF0000"/>
          <w:lang w:val="en"/>
        </w:rPr>
        <w:t xml:space="preserve">prolonged mechanical </w:t>
      </w:r>
      <w:r w:rsidR="00CA50CF" w:rsidRPr="004D0A68">
        <w:rPr>
          <w:rFonts w:cstheme="minorHAnsi"/>
          <w:color w:val="FF0000"/>
          <w:lang w:val="en"/>
        </w:rPr>
        <w:t xml:space="preserve">ventilation. Utilization of LTCHs has increased in the last 20 years owing to the </w:t>
      </w:r>
      <w:r w:rsidR="00514BE2" w:rsidRPr="004D0A68">
        <w:rPr>
          <w:rFonts w:cstheme="minorHAnsi"/>
          <w:color w:val="FF0000"/>
          <w:lang w:val="en"/>
        </w:rPr>
        <w:t xml:space="preserve">increased survival </w:t>
      </w:r>
      <w:r w:rsidR="004D0A68" w:rsidRPr="004D0A68">
        <w:rPr>
          <w:rFonts w:cstheme="minorHAnsi"/>
          <w:color w:val="FF0000"/>
          <w:lang w:val="en"/>
        </w:rPr>
        <w:t xml:space="preserve">of patients </w:t>
      </w:r>
      <w:r w:rsidR="00514BE2" w:rsidRPr="004D0A68">
        <w:rPr>
          <w:rFonts w:cstheme="minorHAnsi"/>
          <w:color w:val="FF0000"/>
          <w:lang w:val="en"/>
        </w:rPr>
        <w:t xml:space="preserve">following </w:t>
      </w:r>
      <w:r w:rsidR="004D0A68" w:rsidRPr="004D0A68">
        <w:rPr>
          <w:rFonts w:cstheme="minorHAnsi"/>
          <w:color w:val="FF0000"/>
          <w:lang w:val="en"/>
        </w:rPr>
        <w:t xml:space="preserve">a </w:t>
      </w:r>
      <w:r w:rsidR="00514BE2" w:rsidRPr="004D0A68">
        <w:rPr>
          <w:rFonts w:cstheme="minorHAnsi"/>
          <w:color w:val="FF0000"/>
          <w:lang w:val="en"/>
        </w:rPr>
        <w:t xml:space="preserve">critical illness and injury, </w:t>
      </w:r>
      <w:r w:rsidR="004D0A68" w:rsidRPr="004D0A68">
        <w:rPr>
          <w:rFonts w:cstheme="minorHAnsi"/>
          <w:color w:val="FF0000"/>
          <w:lang w:val="en"/>
        </w:rPr>
        <w:t>the</w:t>
      </w:r>
      <w:r w:rsidR="00CA50CF" w:rsidRPr="004D0A68">
        <w:rPr>
          <w:rFonts w:cstheme="minorHAnsi"/>
          <w:color w:val="FF0000"/>
          <w:lang w:val="en"/>
        </w:rPr>
        <w:t xml:space="preserve"> aging population, </w:t>
      </w:r>
      <w:r w:rsidR="003F42B8">
        <w:rPr>
          <w:rFonts w:cstheme="minorHAnsi"/>
          <w:color w:val="FF0000"/>
          <w:lang w:val="en"/>
        </w:rPr>
        <w:t>and</w:t>
      </w:r>
      <w:r w:rsidR="004D0A68" w:rsidRPr="004D0A68">
        <w:rPr>
          <w:rFonts w:cstheme="minorHAnsi"/>
          <w:color w:val="FF0000"/>
          <w:lang w:val="en"/>
        </w:rPr>
        <w:t xml:space="preserve"> </w:t>
      </w:r>
      <w:r w:rsidR="00514BE2" w:rsidRPr="004D0A68">
        <w:rPr>
          <w:rFonts w:cstheme="minorHAnsi"/>
          <w:color w:val="FF0000"/>
          <w:lang w:val="en"/>
        </w:rPr>
        <w:t xml:space="preserve">acute care </w:t>
      </w:r>
      <w:r w:rsidR="00CA50CF" w:rsidRPr="004D0A68">
        <w:rPr>
          <w:rFonts w:cstheme="minorHAnsi"/>
          <w:color w:val="FF0000"/>
          <w:lang w:val="en"/>
        </w:rPr>
        <w:t xml:space="preserve">reimbursement models </w:t>
      </w:r>
      <w:r w:rsidR="004D0A68" w:rsidRPr="004D0A68">
        <w:rPr>
          <w:rFonts w:cstheme="minorHAnsi"/>
          <w:color w:val="FF0000"/>
          <w:lang w:val="en"/>
        </w:rPr>
        <w:t xml:space="preserve">that incentivize shorter acute care stays. </w:t>
      </w:r>
      <w:r w:rsidR="00514BE2" w:rsidRPr="004D0A68">
        <w:rPr>
          <w:rFonts w:cstheme="minorHAnsi"/>
          <w:color w:val="FF0000"/>
          <w:lang w:val="en"/>
        </w:rPr>
        <w:t xml:space="preserve">In </w:t>
      </w:r>
      <w:r w:rsidR="004034F2">
        <w:rPr>
          <w:rFonts w:cstheme="minorHAnsi"/>
          <w:color w:val="FF0000"/>
          <w:lang w:val="en"/>
        </w:rPr>
        <w:t xml:space="preserve">calendar year </w:t>
      </w:r>
      <w:r w:rsidR="00514BE2" w:rsidRPr="004D0A68">
        <w:rPr>
          <w:rFonts w:cstheme="minorHAnsi"/>
          <w:color w:val="FF0000"/>
          <w:lang w:val="en"/>
        </w:rPr>
        <w:t xml:space="preserve">2017, there were </w:t>
      </w:r>
      <w:r w:rsidR="000A6EB7">
        <w:rPr>
          <w:rFonts w:cstheme="minorHAnsi"/>
          <w:color w:val="FF0000"/>
          <w:lang w:val="en"/>
        </w:rPr>
        <w:t>414</w:t>
      </w:r>
      <w:r w:rsidR="000A6EB7" w:rsidRPr="004D0A68">
        <w:rPr>
          <w:rFonts w:cstheme="minorHAnsi"/>
          <w:color w:val="FF0000"/>
          <w:lang w:val="en"/>
        </w:rPr>
        <w:t xml:space="preserve"> </w:t>
      </w:r>
      <w:r w:rsidR="00514BE2" w:rsidRPr="004D0A68">
        <w:rPr>
          <w:rFonts w:cstheme="minorHAnsi"/>
          <w:color w:val="FF0000"/>
          <w:lang w:val="en"/>
        </w:rPr>
        <w:t xml:space="preserve">LTCHs providing care for </w:t>
      </w:r>
      <w:r w:rsidR="000A6EB7" w:rsidRPr="005C7CB4">
        <w:rPr>
          <w:rFonts w:cstheme="minorHAnsi"/>
          <w:color w:val="FF0000"/>
          <w:lang w:val="en"/>
        </w:rPr>
        <w:t xml:space="preserve">161,886 </w:t>
      </w:r>
      <w:r w:rsidR="00514BE2" w:rsidRPr="004D0A68">
        <w:rPr>
          <w:rFonts w:cstheme="minorHAnsi"/>
          <w:color w:val="FF0000"/>
          <w:lang w:val="en"/>
        </w:rPr>
        <w:t xml:space="preserve">cases. </w:t>
      </w:r>
      <w:r w:rsidR="004034F2">
        <w:rPr>
          <w:rFonts w:cstheme="minorHAnsi"/>
          <w:color w:val="FF0000"/>
          <w:lang w:val="en"/>
        </w:rPr>
        <w:t>The average length of</w:t>
      </w:r>
      <w:r w:rsidR="004034F2" w:rsidRPr="004D0A68">
        <w:rPr>
          <w:rFonts w:cstheme="minorHAnsi"/>
          <w:color w:val="FF0000"/>
          <w:lang w:val="en"/>
        </w:rPr>
        <w:t xml:space="preserve"> </w:t>
      </w:r>
      <w:r w:rsidR="004D0A68" w:rsidRPr="004D0A68">
        <w:rPr>
          <w:rFonts w:cstheme="minorHAnsi"/>
          <w:color w:val="FF0000"/>
          <w:lang w:val="en"/>
        </w:rPr>
        <w:t xml:space="preserve">stay in an </w:t>
      </w:r>
      <w:r w:rsidR="00514BE2" w:rsidRPr="004D0A68">
        <w:rPr>
          <w:rFonts w:cstheme="minorHAnsi"/>
          <w:color w:val="FF0000"/>
          <w:lang w:val="en"/>
        </w:rPr>
        <w:t xml:space="preserve">LTCH </w:t>
      </w:r>
      <w:r w:rsidR="004034F2">
        <w:rPr>
          <w:rFonts w:cstheme="minorHAnsi"/>
          <w:color w:val="FF0000"/>
          <w:lang w:val="en"/>
        </w:rPr>
        <w:t>is</w:t>
      </w:r>
      <w:r w:rsidR="004D0A68" w:rsidRPr="004D0A68">
        <w:rPr>
          <w:rFonts w:cstheme="minorHAnsi"/>
          <w:color w:val="FF0000"/>
          <w:lang w:val="en"/>
        </w:rPr>
        <w:t xml:space="preserve"> </w:t>
      </w:r>
      <w:r w:rsidR="000A6EB7">
        <w:rPr>
          <w:rFonts w:cstheme="minorHAnsi"/>
          <w:color w:val="FF0000"/>
          <w:lang w:val="en"/>
        </w:rPr>
        <w:t>27.0</w:t>
      </w:r>
      <w:r w:rsidR="00514BE2" w:rsidRPr="004D0A68">
        <w:rPr>
          <w:rFonts w:cstheme="minorHAnsi"/>
          <w:color w:val="FF0000"/>
          <w:lang w:val="en"/>
        </w:rPr>
        <w:t xml:space="preserve"> </w:t>
      </w:r>
      <w:r w:rsidR="004034F2">
        <w:rPr>
          <w:rFonts w:cstheme="minorHAnsi"/>
          <w:color w:val="FF0000"/>
          <w:lang w:val="en"/>
        </w:rPr>
        <w:t xml:space="preserve">days </w:t>
      </w:r>
      <w:r w:rsidR="00514BE2" w:rsidRPr="004D0A68">
        <w:rPr>
          <w:rFonts w:cstheme="minorHAnsi"/>
          <w:color w:val="FF0000"/>
          <w:lang w:val="en"/>
        </w:rPr>
        <w:t xml:space="preserve">and the average </w:t>
      </w:r>
      <w:r w:rsidR="004D0A68" w:rsidRPr="004D0A68">
        <w:rPr>
          <w:rFonts w:cstheme="minorHAnsi"/>
          <w:color w:val="FF0000"/>
          <w:lang w:val="en"/>
        </w:rPr>
        <w:t xml:space="preserve">Medicare </w:t>
      </w:r>
      <w:r w:rsidR="00514BE2" w:rsidRPr="004D0A68">
        <w:rPr>
          <w:rFonts w:cstheme="minorHAnsi"/>
          <w:color w:val="FF0000"/>
          <w:lang w:val="en"/>
        </w:rPr>
        <w:t xml:space="preserve">cost per case </w:t>
      </w:r>
      <w:r w:rsidR="004D0A68" w:rsidRPr="004D0A68">
        <w:rPr>
          <w:rFonts w:cstheme="minorHAnsi"/>
          <w:color w:val="FF0000"/>
          <w:lang w:val="en"/>
        </w:rPr>
        <w:t xml:space="preserve">in 2017 </w:t>
      </w:r>
      <w:r w:rsidR="00514BE2" w:rsidRPr="004D0A68">
        <w:rPr>
          <w:rFonts w:cstheme="minorHAnsi"/>
          <w:color w:val="FF0000"/>
          <w:lang w:val="en"/>
        </w:rPr>
        <w:t>was $38,253.</w:t>
      </w:r>
      <w:r w:rsidR="000A6EB7">
        <w:rPr>
          <w:rFonts w:cstheme="minorHAnsi"/>
          <w:color w:val="FF0000"/>
          <w:lang w:val="en"/>
        </w:rPr>
        <w:t xml:space="preserve">  </w:t>
      </w:r>
      <w:r w:rsidR="000A6EB7" w:rsidRPr="000A6EB7">
        <w:t xml:space="preserve"> </w:t>
      </w:r>
    </w:p>
    <w:p w14:paraId="10BB466F" w14:textId="77777777" w:rsidR="00CA50CF" w:rsidRPr="004D0A68" w:rsidRDefault="00CA50CF" w:rsidP="002E2177">
      <w:pPr>
        <w:ind w:left="432" w:hanging="432"/>
        <w:rPr>
          <w:color w:val="FF0000"/>
        </w:rPr>
      </w:pPr>
    </w:p>
    <w:p w14:paraId="74D9A7A0" w14:textId="05C5CAE6" w:rsidR="00337D03" w:rsidRPr="004D0A68" w:rsidRDefault="00337D03" w:rsidP="00337D03">
      <w:pPr>
        <w:ind w:left="0" w:firstLine="0"/>
        <w:rPr>
          <w:rFonts w:eastAsia="Calibri" w:cs="Times New Roman"/>
          <w:color w:val="FF0000"/>
        </w:rPr>
      </w:pPr>
      <w:r w:rsidRPr="004D0A68">
        <w:rPr>
          <w:rFonts w:eastAsia="Calibri" w:cs="Times New Roman"/>
          <w:color w:val="FF0000"/>
        </w:rPr>
        <w:t xml:space="preserve">Many LTCH patients have functional limitations and are at high risk for functional decline during the </w:t>
      </w:r>
      <w:r w:rsidR="00514BE2" w:rsidRPr="004D0A68">
        <w:rPr>
          <w:rFonts w:eastAsia="Calibri" w:cs="Times New Roman"/>
          <w:color w:val="FF0000"/>
        </w:rPr>
        <w:t>LTCH</w:t>
      </w:r>
      <w:r w:rsidRPr="004D0A68">
        <w:rPr>
          <w:rFonts w:eastAsia="Calibri" w:cs="Times New Roman"/>
          <w:color w:val="FF0000"/>
        </w:rPr>
        <w:t xml:space="preserve"> stay. In addition to having complex medical care needs for an extended period of time, LTCH patients often have limitations in functioning because of the nature of their conditions, as well as deconditioning due to prolonged bed rest and treatment requirements (e.g., ventilator use). These patients are therefore at high risk for functional deterioration that is both condition-related and iatrogenic (i.e., related to medical treatment). LTCH patients on ventilators are at high risk for functional decline during the hospital stay; therefore, this measure estimates the risk-adjusted change in mobility score between admission and discharge among LTCH patients requiring ventilator support at admission. The change in mobility score is calculated as the difference between the discharge mobility score and the admission mobility score. </w:t>
      </w:r>
    </w:p>
    <w:p w14:paraId="6E0E03B7" w14:textId="77777777" w:rsidR="004D0A68" w:rsidRDefault="004D0A68" w:rsidP="00526E74">
      <w:pPr>
        <w:tabs>
          <w:tab w:val="left" w:pos="8910"/>
        </w:tabs>
        <w:ind w:left="0" w:right="-180" w:firstLine="0"/>
        <w:rPr>
          <w:rFonts w:eastAsia="Calibri" w:cs="Times New Roman"/>
          <w:b/>
          <w:color w:val="FF0000"/>
          <w:u w:val="single"/>
        </w:rPr>
      </w:pPr>
    </w:p>
    <w:p w14:paraId="32CBC35F" w14:textId="260F0D5F" w:rsidR="00526E74" w:rsidRDefault="00526E74" w:rsidP="00526E74">
      <w:pPr>
        <w:tabs>
          <w:tab w:val="left" w:pos="8910"/>
        </w:tabs>
        <w:autoSpaceDE w:val="0"/>
        <w:autoSpaceDN w:val="0"/>
        <w:adjustRightInd w:val="0"/>
        <w:ind w:left="0" w:right="-180" w:firstLine="0"/>
        <w:rPr>
          <w:rFonts w:eastAsia="Calibri" w:cs="Times New Roman"/>
          <w:color w:val="FF0000"/>
        </w:rPr>
      </w:pPr>
      <w:r>
        <w:rPr>
          <w:rFonts w:eastAsia="Calibri" w:cs="Times New Roman"/>
          <w:color w:val="FF0000"/>
        </w:rPr>
        <w:t>Figure 1</w:t>
      </w:r>
      <w:r w:rsidR="00416182">
        <w:rPr>
          <w:rFonts w:eastAsia="Calibri" w:cs="Times New Roman"/>
          <w:color w:val="FF0000"/>
        </w:rPr>
        <w:t>a</w:t>
      </w:r>
      <w:r>
        <w:rPr>
          <w:rFonts w:eastAsia="Calibri" w:cs="Times New Roman"/>
          <w:color w:val="FF0000"/>
        </w:rPr>
        <w:t xml:space="preserve"> lists the structures, processes and the outcomes that relate to this measure</w:t>
      </w:r>
      <w:r w:rsidRPr="00232295">
        <w:rPr>
          <w:rFonts w:eastAsia="Calibri" w:cs="Times New Roman"/>
          <w:color w:val="FF0000"/>
        </w:rPr>
        <w:t>.</w:t>
      </w:r>
      <w:r>
        <w:rPr>
          <w:rFonts w:eastAsia="Calibri" w:cs="Times New Roman"/>
          <w:color w:val="FF0000"/>
        </w:rPr>
        <w:t xml:space="preserve"> This model shows that an </w:t>
      </w:r>
      <w:r w:rsidR="004D0A68">
        <w:rPr>
          <w:rFonts w:eastAsia="Calibri" w:cs="Times New Roman"/>
          <w:color w:val="FF0000"/>
        </w:rPr>
        <w:t>LTCH</w:t>
      </w:r>
      <w:r>
        <w:rPr>
          <w:rFonts w:eastAsia="Calibri" w:cs="Times New Roman"/>
          <w:color w:val="FF0000"/>
        </w:rPr>
        <w:t xml:space="preserve">’s structures and processes (treatments or interventions) can result in improved patient functioning. </w:t>
      </w:r>
    </w:p>
    <w:p w14:paraId="1DDDF912" w14:textId="77777777" w:rsidR="00B2738D" w:rsidRDefault="00B2738D" w:rsidP="00526E74">
      <w:pPr>
        <w:tabs>
          <w:tab w:val="left" w:pos="8910"/>
        </w:tabs>
        <w:autoSpaceDE w:val="0"/>
        <w:autoSpaceDN w:val="0"/>
        <w:adjustRightInd w:val="0"/>
        <w:ind w:left="0" w:right="-180" w:firstLine="0"/>
        <w:rPr>
          <w:rFonts w:eastAsia="Calibri" w:cs="Times New Roman"/>
          <w:color w:val="FF0000"/>
        </w:rPr>
      </w:pPr>
    </w:p>
    <w:p w14:paraId="18EA7813" w14:textId="51D68CB8" w:rsidR="00526E74" w:rsidRDefault="00526E74" w:rsidP="00526E74">
      <w:pPr>
        <w:tabs>
          <w:tab w:val="left" w:pos="8910"/>
        </w:tabs>
        <w:autoSpaceDE w:val="0"/>
        <w:autoSpaceDN w:val="0"/>
        <w:adjustRightInd w:val="0"/>
        <w:ind w:left="0" w:right="-180" w:firstLine="0"/>
        <w:rPr>
          <w:rFonts w:eastAsia="Calibri" w:cs="Times New Roman"/>
          <w:color w:val="FF0000"/>
        </w:rPr>
      </w:pPr>
    </w:p>
    <w:p w14:paraId="73F9AF39" w14:textId="6546D817" w:rsidR="00526E74" w:rsidRDefault="00526E74" w:rsidP="00526E74">
      <w:pPr>
        <w:tabs>
          <w:tab w:val="left" w:pos="8910"/>
        </w:tabs>
        <w:autoSpaceDE w:val="0"/>
        <w:autoSpaceDN w:val="0"/>
        <w:adjustRightInd w:val="0"/>
        <w:ind w:left="0" w:right="-180" w:firstLine="0"/>
        <w:rPr>
          <w:rFonts w:eastAsia="Calibri" w:cs="Times New Roman"/>
          <w:color w:val="FF0000"/>
        </w:rPr>
      </w:pPr>
    </w:p>
    <w:p w14:paraId="69DCCD7C" w14:textId="77777777" w:rsidR="00B2738D" w:rsidRDefault="00B2738D" w:rsidP="00526E74">
      <w:pPr>
        <w:tabs>
          <w:tab w:val="left" w:pos="8910"/>
        </w:tabs>
        <w:autoSpaceDE w:val="0"/>
        <w:autoSpaceDN w:val="0"/>
        <w:adjustRightInd w:val="0"/>
        <w:ind w:left="0" w:right="-180" w:firstLine="0"/>
        <w:rPr>
          <w:rFonts w:eastAsia="Calibri" w:cs="Times New Roman"/>
          <w:color w:val="FF0000"/>
        </w:rPr>
      </w:pPr>
    </w:p>
    <w:p w14:paraId="18D95B1F" w14:textId="7E2FC478" w:rsidR="00526E74" w:rsidRDefault="00526E74" w:rsidP="00526E74">
      <w:pPr>
        <w:tabs>
          <w:tab w:val="left" w:pos="8910"/>
        </w:tabs>
        <w:autoSpaceDE w:val="0"/>
        <w:autoSpaceDN w:val="0"/>
        <w:adjustRightInd w:val="0"/>
        <w:ind w:left="0" w:right="-180" w:firstLine="0"/>
        <w:rPr>
          <w:rFonts w:eastAsia="Calibri" w:cs="Times New Roman"/>
          <w:color w:val="FF0000"/>
        </w:rPr>
      </w:pPr>
    </w:p>
    <w:p w14:paraId="6589700D" w14:textId="439EB087" w:rsidR="00526E74" w:rsidRDefault="00526E74" w:rsidP="00526E74">
      <w:pPr>
        <w:tabs>
          <w:tab w:val="left" w:pos="8910"/>
        </w:tabs>
        <w:autoSpaceDE w:val="0"/>
        <w:autoSpaceDN w:val="0"/>
        <w:adjustRightInd w:val="0"/>
        <w:ind w:left="0" w:right="-180" w:firstLine="0"/>
        <w:rPr>
          <w:rFonts w:eastAsia="Calibri" w:cs="Times New Roman"/>
          <w:color w:val="FF0000"/>
        </w:rPr>
      </w:pPr>
    </w:p>
    <w:p w14:paraId="649CA0FA" w14:textId="4D1D7C21" w:rsidR="00526E74" w:rsidRDefault="00526E74" w:rsidP="00526E74">
      <w:pPr>
        <w:tabs>
          <w:tab w:val="left" w:pos="8910"/>
        </w:tabs>
        <w:autoSpaceDE w:val="0"/>
        <w:autoSpaceDN w:val="0"/>
        <w:adjustRightInd w:val="0"/>
        <w:ind w:left="0" w:right="-180" w:firstLine="0"/>
        <w:rPr>
          <w:rFonts w:eastAsia="Calibri" w:cs="Times New Roman"/>
          <w:color w:val="FF0000"/>
        </w:rPr>
      </w:pPr>
    </w:p>
    <w:p w14:paraId="67D87321" w14:textId="22E98610" w:rsidR="00526E74" w:rsidRDefault="00526E74" w:rsidP="00526E74">
      <w:pPr>
        <w:tabs>
          <w:tab w:val="left" w:pos="8910"/>
        </w:tabs>
        <w:autoSpaceDE w:val="0"/>
        <w:autoSpaceDN w:val="0"/>
        <w:adjustRightInd w:val="0"/>
        <w:ind w:left="0" w:right="-180" w:firstLine="0"/>
        <w:rPr>
          <w:rFonts w:eastAsia="Calibri" w:cs="Times New Roman"/>
          <w:color w:val="FF0000"/>
        </w:rPr>
      </w:pPr>
      <w:bookmarkStart w:id="5" w:name="_Hlk4961787"/>
      <w:r w:rsidRPr="00232295">
        <w:rPr>
          <w:rFonts w:eastAsia="Calibri" w:cs="Times New Roman"/>
          <w:color w:val="FF0000"/>
        </w:rPr>
        <w:t>Figure 1a</w:t>
      </w:r>
      <w:r>
        <w:rPr>
          <w:rFonts w:eastAsia="Calibri" w:cs="Times New Roman"/>
          <w:color w:val="FF0000"/>
        </w:rPr>
        <w:t xml:space="preserve"> Structures and Processes Associated with Patients’ Functional Outcomes.</w:t>
      </w:r>
    </w:p>
    <w:p w14:paraId="5A8C5280" w14:textId="2B9B7D4A" w:rsidR="00B2738D" w:rsidRPr="007B4916" w:rsidRDefault="00B2738D" w:rsidP="00526E74">
      <w:pPr>
        <w:tabs>
          <w:tab w:val="left" w:pos="8910"/>
        </w:tabs>
        <w:autoSpaceDE w:val="0"/>
        <w:autoSpaceDN w:val="0"/>
        <w:adjustRightInd w:val="0"/>
        <w:ind w:left="0" w:right="-180" w:firstLine="0"/>
        <w:rPr>
          <w:rFonts w:eastAsia="Calibri" w:cs="Times New Roman"/>
          <w:color w:val="FF0000"/>
        </w:rPr>
      </w:pPr>
    </w:p>
    <w:p w14:paraId="34FA035D" w14:textId="4D6397BB" w:rsidR="00526E74" w:rsidRDefault="00D75374" w:rsidP="00D75374">
      <w:pPr>
        <w:tabs>
          <w:tab w:val="left" w:pos="8910"/>
        </w:tabs>
        <w:autoSpaceDE w:val="0"/>
        <w:autoSpaceDN w:val="0"/>
        <w:adjustRightInd w:val="0"/>
        <w:ind w:left="0" w:right="-180" w:firstLine="0"/>
        <w:jc w:val="center"/>
        <w:rPr>
          <w:rFonts w:eastAsia="Calibri" w:cs="Times New Roman"/>
          <w:color w:val="0000FF"/>
        </w:rPr>
      </w:pPr>
      <w:bookmarkStart w:id="6" w:name="_GoBack"/>
      <w:r>
        <w:rPr>
          <w:b/>
          <w:bCs/>
          <w:noProof/>
        </w:rPr>
        <w:drawing>
          <wp:inline distT="0" distB="0" distL="0" distR="0" wp14:anchorId="5169029C" wp14:editId="6FA5CE46">
            <wp:extent cx="6486525" cy="7126605"/>
            <wp:effectExtent l="0" t="0" r="9525" b="0"/>
            <wp:docPr id="10" name="Picture 10" descr="The diagram presents the healthcare structures and processes that are associated with the patient outcome of functional status in mobility. The structures related to this outcome include accreditation, specialty certification, information systems that facilitate communication and documentation, availability of equipment/devices that allow patients to practice activities, access to clinical trials and other research, and qualified and experienced clinicians and administrators such as board-certified rehabilitation physicians, physician consultants, occupational therapists, physical therapists, speech-language pathologists, certified RNs, care managers, discharge planners, psychologists, social workers, chaplains, wheelchair seating experts, orthotists, and prosthetists. The processes which include interventions and services related to this outcome include a comprehensive clinical assessments of each patient to determine medical issues and functional limitations, a patient (family) and clinical team that co-created a treatment plan with goals, the type, amount and intensity of therapy (OT, PT, SLP) dose (rehabilitation intensity or minutes of therapy), daily physician visits, rehabilitation nursing staffing, social/psychological services, music therapy, vision assessment/treatment, patient/family engagement and education, peer mentor visits, interdisciplinary rounds/treatment conference, and implementation of effective safety protocols (prevent falls, infections, pressure ulcers/injuries). This model shows that an LTCH’s structures and processes (treatments or interventions) can result in improved patient functio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86525" cy="7126605"/>
                    </a:xfrm>
                    <a:prstGeom prst="rect">
                      <a:avLst/>
                    </a:prstGeom>
                    <a:noFill/>
                  </pic:spPr>
                </pic:pic>
              </a:graphicData>
            </a:graphic>
          </wp:inline>
        </w:drawing>
      </w:r>
      <w:bookmarkEnd w:id="6"/>
      <w:r w:rsidR="00526E74">
        <w:rPr>
          <w:rFonts w:eastAsia="Calibri" w:cs="Times New Roman"/>
          <w:noProof/>
          <w:color w:val="0000FF"/>
        </w:rPr>
        <mc:AlternateContent>
          <mc:Choice Requires="wps">
            <w:drawing>
              <wp:anchor distT="0" distB="0" distL="114300" distR="114300" simplePos="0" relativeHeight="251662336" behindDoc="0" locked="0" layoutInCell="1" allowOverlap="1" wp14:anchorId="116C9B61" wp14:editId="36B52670">
                <wp:simplePos x="0" y="0"/>
                <wp:positionH relativeFrom="column">
                  <wp:posOffset>3945890</wp:posOffset>
                </wp:positionH>
                <wp:positionV relativeFrom="paragraph">
                  <wp:posOffset>45720</wp:posOffset>
                </wp:positionV>
                <wp:extent cx="224155" cy="0"/>
                <wp:effectExtent l="0" t="76200" r="23495" b="95250"/>
                <wp:wrapNone/>
                <wp:docPr id="13" name="Straight Arrow Connector 13"/>
                <wp:cNvGraphicFramePr/>
                <a:graphic xmlns:a="http://schemas.openxmlformats.org/drawingml/2006/main">
                  <a:graphicData uri="http://schemas.microsoft.com/office/word/2010/wordprocessingShape">
                    <wps:wsp>
                      <wps:cNvCnPr/>
                      <wps:spPr>
                        <a:xfrm>
                          <a:off x="0" y="0"/>
                          <a:ext cx="22415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1955FC9C" id="_x0000_t32" coordsize="21600,21600" o:spt="32" o:oned="t" path="m,l21600,21600e" filled="f">
                <v:path arrowok="t" fillok="f" o:connecttype="none"/>
                <o:lock v:ext="edit" shapetype="t"/>
              </v:shapetype>
              <v:shape id="Straight Arrow Connector 13" o:spid="_x0000_s1026" type="#_x0000_t32" style="position:absolute;margin-left:310.7pt;margin-top:3.6pt;width:17.65pt;height:0;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" strokecolor="#d5e3e0 [3044]">
                <v:stroke endarrow="block"/>
              </v:shape>
            </w:pict>
          </mc:Fallback>
        </mc:AlternateContent>
      </w:r>
      <w:r w:rsidR="00526E74">
        <w:rPr>
          <w:rFonts w:eastAsia="Calibri" w:cs="Times New Roman"/>
          <w:color w:val="0000FF"/>
        </w:rPr>
        <w:br w:type="page"/>
      </w:r>
    </w:p>
    <w:bookmarkEnd w:id="5"/>
    <w:p w14:paraId="448E135B" w14:textId="61CFE72F" w:rsidR="004D0A68" w:rsidRDefault="004D0A68" w:rsidP="004D0A68">
      <w:pPr>
        <w:spacing w:before="240"/>
        <w:ind w:left="0" w:firstLine="0"/>
        <w:rPr>
          <w:rFonts w:eastAsia="Calibri" w:cs="Times New Roman"/>
          <w:color w:val="716767" w:themeColor="accent6" w:themeShade="BF"/>
        </w:rPr>
      </w:pPr>
      <w:r>
        <w:rPr>
          <w:rFonts w:eastAsia="Calibri" w:cs="Times New Roman"/>
          <w:color w:val="716767" w:themeColor="accent6" w:themeShade="BF"/>
        </w:rPr>
        <w:lastRenderedPageBreak/>
        <w:t>From 2014 Application:</w:t>
      </w:r>
    </w:p>
    <w:p w14:paraId="2AB16843" w14:textId="36D92C87" w:rsidR="004D0A68" w:rsidRPr="004D0A68" w:rsidRDefault="004D0A68" w:rsidP="004D0A68">
      <w:pPr>
        <w:spacing w:before="240" w:after="120"/>
        <w:ind w:left="0" w:firstLine="0"/>
        <w:rPr>
          <w:rFonts w:eastAsia="Calibri" w:cs="Times New Roman"/>
          <w:color w:val="716767" w:themeColor="accent6" w:themeShade="BF"/>
        </w:rPr>
      </w:pPr>
      <w:r w:rsidRPr="004D0A68">
        <w:rPr>
          <w:rFonts w:eastAsia="Calibri" w:cs="Times New Roman"/>
          <w:color w:val="716767" w:themeColor="accent6" w:themeShade="BF"/>
        </w:rPr>
        <w:t xml:space="preserve">This outcome measure requires the collection of admission and discharge functional status data by trained clinicians using standardized clinical assessment items (also known as data elements) that assess specific areas of mobility function (see </w:t>
      </w:r>
      <w:r w:rsidRPr="004D0A68">
        <w:rPr>
          <w:rFonts w:eastAsia="Calibri" w:cs="Times New Roman"/>
          <w:b/>
          <w:bCs/>
          <w:color w:val="716767" w:themeColor="accent6" w:themeShade="BF"/>
        </w:rPr>
        <w:t>Figure 1</w:t>
      </w:r>
      <w:r w:rsidRPr="004D0A68">
        <w:rPr>
          <w:rFonts w:eastAsia="Calibri" w:cs="Times New Roman"/>
          <w:color w:val="716767" w:themeColor="accent6" w:themeShade="BF"/>
        </w:rPr>
        <w:t xml:space="preserve">). The mobility items are coded based on a 6-level rating scale. The Centers for Medicare &amp; Medicaid Services (CMS) intends to revise the LTCH CARE Data Set to include these functional assessment items. </w:t>
      </w:r>
    </w:p>
    <w:p w14:paraId="765FE8DD" w14:textId="77777777" w:rsidR="00526E74" w:rsidRPr="004D0A68" w:rsidRDefault="00526E74" w:rsidP="00526E74">
      <w:pPr>
        <w:tabs>
          <w:tab w:val="left" w:pos="8910"/>
        </w:tabs>
        <w:autoSpaceDE w:val="0"/>
        <w:autoSpaceDN w:val="0"/>
        <w:adjustRightInd w:val="0"/>
        <w:spacing w:before="240"/>
        <w:ind w:left="0" w:right="-180" w:firstLine="0"/>
        <w:rPr>
          <w:rFonts w:eastAsia="Calibri" w:cs="Times New Roman"/>
          <w:color w:val="716767" w:themeColor="accent6" w:themeShade="BF"/>
        </w:rPr>
      </w:pPr>
    </w:p>
    <w:p w14:paraId="7A9FF29B" w14:textId="00616DDD" w:rsidR="00337D03" w:rsidRPr="00526E74" w:rsidRDefault="00337D03" w:rsidP="00337D03">
      <w:pPr>
        <w:autoSpaceDE w:val="0"/>
        <w:autoSpaceDN w:val="0"/>
        <w:adjustRightInd w:val="0"/>
        <w:spacing w:before="240"/>
        <w:ind w:left="432" w:firstLine="0"/>
        <w:rPr>
          <w:rFonts w:eastAsia="Calibri" w:cs="Times New Roman"/>
          <w:b/>
          <w:bCs/>
          <w:color w:val="362001" w:themeColor="background1" w:themeShade="A6"/>
        </w:rPr>
      </w:pPr>
      <w:r w:rsidRPr="00526E74">
        <w:rPr>
          <w:rFonts w:eastAsia="Calibri" w:cs="Times New Roman"/>
          <w:b/>
          <w:bCs/>
          <w:color w:val="362001" w:themeColor="background1" w:themeShade="A6"/>
        </w:rPr>
        <w:t>Figure 1. Role of Patient Assessment, Interventions and Functional Outcomes</w:t>
      </w:r>
      <w:r w:rsidR="00526E74">
        <w:rPr>
          <w:rFonts w:eastAsia="Calibri" w:cs="Times New Roman"/>
          <w:b/>
          <w:bCs/>
          <w:color w:val="362001" w:themeColor="background1" w:themeShade="A6"/>
        </w:rPr>
        <w:t xml:space="preserve"> (2014)</w:t>
      </w:r>
    </w:p>
    <w:p w14:paraId="151DD688" w14:textId="5ECD6FC2" w:rsidR="00337D03" w:rsidRDefault="00337D03" w:rsidP="002E2177">
      <w:pPr>
        <w:ind w:left="432" w:hanging="432"/>
        <w:rPr>
          <w:color w:val="0000FF"/>
        </w:rPr>
      </w:pPr>
    </w:p>
    <w:p w14:paraId="0A4543FF" w14:textId="1E4E520C" w:rsidR="00337D03" w:rsidRPr="003B1CC5" w:rsidRDefault="00337D03" w:rsidP="002E2177">
      <w:pPr>
        <w:ind w:left="432" w:hanging="432"/>
        <w:rPr>
          <w:color w:val="0000FF"/>
        </w:rPr>
      </w:pPr>
      <w:r w:rsidRPr="0060083F">
        <w:rPr>
          <w:noProof/>
        </w:rPr>
        <w:drawing>
          <wp:inline distT="0" distB="0" distL="0" distR="0" wp14:anchorId="3DAE69FB" wp14:editId="4334EC01">
            <wp:extent cx="5943600" cy="1799631"/>
            <wp:effectExtent l="0" t="0" r="0" b="0"/>
            <wp:docPr id="2" name="Picture 2" descr="The diagram presents the role of assessing patients’ functional status, the processes that following including interventions and services and the resulting outcome in function. This figure shows the sequential steps in the relationship between assessing and documenting patients’ function status at admission and discharge to evaluate the effectiveness of the rehabilitation care provided. After the patient is assessed on admission, a care plan and treatment goals are established by the LTCH and the treatment, including rehabilitation care and therapy is implemented. The patient is again assessed on discharge and the admission and discharge function status assessments are used to determine functional outcomes. This model shows that an LTCH’s processes (treatments or interventions) can result in improved patient functio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1799631"/>
                    </a:xfrm>
                    <a:prstGeom prst="rect">
                      <a:avLst/>
                    </a:prstGeom>
                    <a:noFill/>
                    <a:ln>
                      <a:noFill/>
                    </a:ln>
                  </pic:spPr>
                </pic:pic>
              </a:graphicData>
            </a:graphic>
          </wp:inline>
        </w:drawing>
      </w:r>
    </w:p>
    <w:p w14:paraId="55B8DA5C" w14:textId="47993695" w:rsidR="00676BD4" w:rsidRDefault="00676BD4" w:rsidP="002E2177">
      <w:pPr>
        <w:ind w:left="432" w:hanging="432"/>
        <w:rPr>
          <w:b/>
          <w:color w:val="0000FF"/>
        </w:rPr>
      </w:pPr>
    </w:p>
    <w:p w14:paraId="33C7741B" w14:textId="4993289B" w:rsidR="004922E4" w:rsidRPr="004922E4" w:rsidRDefault="004922E4" w:rsidP="004922E4">
      <w:pPr>
        <w:ind w:right="140"/>
        <w:rPr>
          <w:b/>
          <w:iCs/>
        </w:rPr>
      </w:pPr>
      <w:r>
        <w:rPr>
          <w:b/>
          <w:bCs/>
          <w:color w:val="0000FF"/>
        </w:rPr>
        <w:t>1a.3</w:t>
      </w:r>
      <w:r w:rsidRPr="003B1CC5">
        <w:rPr>
          <w:bCs/>
        </w:rPr>
        <w:t xml:space="preserve"> </w:t>
      </w:r>
      <w:r>
        <w:rPr>
          <w:b/>
          <w:bCs/>
        </w:rPr>
        <w:t xml:space="preserve">Value and Meaningfulness:  </w:t>
      </w:r>
      <w:r>
        <w:rPr>
          <w:bCs/>
        </w:rPr>
        <w:t xml:space="preserve"> </w:t>
      </w:r>
      <w:r w:rsidRPr="004922E4">
        <w:rPr>
          <w:b/>
          <w:iCs/>
        </w:rPr>
        <w:t xml:space="preserve">IF </w:t>
      </w:r>
      <w:r>
        <w:rPr>
          <w:iCs/>
        </w:rPr>
        <w:t xml:space="preserve">this measure is </w:t>
      </w:r>
      <w:r w:rsidRPr="004922E4">
        <w:rPr>
          <w:iCs/>
        </w:rPr>
        <w:t xml:space="preserve">derived from patient report, provide evidence that the target population values the measured </w:t>
      </w:r>
      <w:r w:rsidRPr="004922E4">
        <w:rPr>
          <w:b/>
          <w:i/>
          <w:iCs/>
        </w:rPr>
        <w:t>outcome, process, or structure</w:t>
      </w:r>
      <w:r w:rsidRPr="004922E4">
        <w:rPr>
          <w:iCs/>
        </w:rPr>
        <w:t xml:space="preserve"> and finds it meaningful. (Describe how and from whom their input was obtained.)</w:t>
      </w:r>
    </w:p>
    <w:p w14:paraId="5BCFDB54" w14:textId="77777777" w:rsidR="004922E4" w:rsidRDefault="004922E4" w:rsidP="002E2177">
      <w:pPr>
        <w:ind w:left="432" w:hanging="432"/>
        <w:rPr>
          <w:b/>
          <w:color w:val="0000FF"/>
        </w:rPr>
      </w:pPr>
    </w:p>
    <w:p w14:paraId="55B8DA61" w14:textId="77777777" w:rsidR="00676BD4" w:rsidRDefault="00C41794" w:rsidP="002E2177">
      <w:pPr>
        <w:ind w:left="432" w:hanging="432"/>
        <w:rPr>
          <w:b/>
          <w:color w:val="0000FF"/>
        </w:rPr>
      </w:pPr>
      <w:r>
        <w:rPr>
          <w:b/>
          <w:color w:val="0000FF"/>
        </w:rPr>
        <w:t xml:space="preserve">**RESPOND TO ONLY ONE SECTION </w:t>
      </w:r>
      <w:r w:rsidR="004E7215">
        <w:rPr>
          <w:b/>
          <w:color w:val="0000FF"/>
        </w:rPr>
        <w:t>BELOW -</w:t>
      </w:r>
      <w:r>
        <w:rPr>
          <w:b/>
          <w:color w:val="0000FF"/>
        </w:rPr>
        <w:t xml:space="preserve">EITHER 1a.2, 1a.3 or 1a.4) </w:t>
      </w:r>
      <w:r w:rsidR="00AB4ECE">
        <w:rPr>
          <w:b/>
          <w:color w:val="0000FF"/>
        </w:rPr>
        <w:t>**</w:t>
      </w:r>
    </w:p>
    <w:p w14:paraId="55B8DA62" w14:textId="77777777" w:rsidR="00676BD4" w:rsidRDefault="00676BD4" w:rsidP="002E2177">
      <w:pPr>
        <w:ind w:left="432" w:hanging="432"/>
        <w:rPr>
          <w:b/>
          <w:color w:val="0000FF"/>
        </w:rPr>
      </w:pPr>
    </w:p>
    <w:p w14:paraId="55B8DA63" w14:textId="7AC08CEC" w:rsidR="00496AF8" w:rsidRDefault="00B058A6" w:rsidP="00C41794">
      <w:pPr>
        <w:ind w:left="432" w:hanging="432"/>
        <w:rPr>
          <w:b/>
          <w:iCs/>
        </w:rPr>
      </w:pPr>
      <w:r w:rsidRPr="003B1CC5">
        <w:rPr>
          <w:b/>
          <w:color w:val="0000FF"/>
        </w:rPr>
        <w:t>1</w:t>
      </w:r>
      <w:r w:rsidR="00773485" w:rsidRPr="003B1CC5">
        <w:rPr>
          <w:b/>
          <w:color w:val="0000FF"/>
        </w:rPr>
        <w:t>a</w:t>
      </w:r>
      <w:r w:rsidRPr="003B1CC5">
        <w:rPr>
          <w:b/>
          <w:color w:val="0000FF"/>
        </w:rPr>
        <w:t>.2</w:t>
      </w:r>
      <w:r w:rsidR="00E41417" w:rsidRPr="003B1CC5">
        <w:rPr>
          <w:iCs/>
        </w:rPr>
        <w:t xml:space="preserve"> </w:t>
      </w:r>
      <w:r w:rsidR="00C41794" w:rsidRPr="00676BD4">
        <w:rPr>
          <w:b/>
        </w:rPr>
        <w:t>FOR OUTCOME MEASURES including PATIENT REPORTED OUTCOMES</w:t>
      </w:r>
      <w:r w:rsidR="003D6721">
        <w:rPr>
          <w:b/>
        </w:rPr>
        <w:t xml:space="preserve"> </w:t>
      </w:r>
      <w:r w:rsidR="00C41794">
        <w:rPr>
          <w:b/>
        </w:rPr>
        <w:t>-</w:t>
      </w:r>
      <w:r w:rsidR="00C41794" w:rsidRPr="003B1CC5">
        <w:rPr>
          <w:b/>
          <w:iCs/>
        </w:rPr>
        <w:t xml:space="preserve"> </w:t>
      </w:r>
      <w:r w:rsidR="003D6721">
        <w:rPr>
          <w:b/>
          <w:iCs/>
        </w:rPr>
        <w:t xml:space="preserve">Provide empirical data demonstrating </w:t>
      </w:r>
      <w:r w:rsidR="008B51D9" w:rsidRPr="003B1CC5">
        <w:rPr>
          <w:b/>
          <w:iCs/>
        </w:rPr>
        <w:t xml:space="preserve">the </w:t>
      </w:r>
      <w:r w:rsidR="005D25E9">
        <w:rPr>
          <w:b/>
          <w:iCs/>
        </w:rPr>
        <w:t xml:space="preserve">relationship </w:t>
      </w:r>
      <w:r w:rsidR="00AC1E53">
        <w:rPr>
          <w:b/>
          <w:iCs/>
        </w:rPr>
        <w:t>between</w:t>
      </w:r>
      <w:r w:rsidR="005D25E9">
        <w:rPr>
          <w:b/>
          <w:iCs/>
        </w:rPr>
        <w:t xml:space="preserve"> the </w:t>
      </w:r>
      <w:r w:rsidR="008B51D9" w:rsidRPr="003B1CC5">
        <w:rPr>
          <w:b/>
          <w:iCs/>
        </w:rPr>
        <w:t>outcome</w:t>
      </w:r>
      <w:r w:rsidR="005857F8" w:rsidRPr="003B1CC5">
        <w:rPr>
          <w:b/>
          <w:iCs/>
        </w:rPr>
        <w:t xml:space="preserve"> </w:t>
      </w:r>
      <w:r w:rsidR="00AA5587" w:rsidRPr="003B1CC5">
        <w:rPr>
          <w:b/>
          <w:iCs/>
        </w:rPr>
        <w:t>(</w:t>
      </w:r>
      <w:r w:rsidR="005857F8" w:rsidRPr="003B1CC5">
        <w:rPr>
          <w:b/>
          <w:iCs/>
        </w:rPr>
        <w:t>or PRO</w:t>
      </w:r>
      <w:r w:rsidR="00AA5587" w:rsidRPr="003B1CC5">
        <w:rPr>
          <w:b/>
          <w:iCs/>
        </w:rPr>
        <w:t>)</w:t>
      </w:r>
      <w:r w:rsidR="008B51D9" w:rsidRPr="003B1CC5">
        <w:rPr>
          <w:b/>
          <w:iCs/>
        </w:rPr>
        <w:t xml:space="preserve"> </w:t>
      </w:r>
      <w:r w:rsidR="005D25E9">
        <w:rPr>
          <w:b/>
          <w:iCs/>
        </w:rPr>
        <w:t>to</w:t>
      </w:r>
      <w:r w:rsidR="00236F87" w:rsidRPr="003B1CC5">
        <w:rPr>
          <w:b/>
          <w:iCs/>
        </w:rPr>
        <w:t xml:space="preserve"> </w:t>
      </w:r>
      <w:r w:rsidR="00496AF8" w:rsidRPr="003B1CC5">
        <w:rPr>
          <w:b/>
          <w:iCs/>
        </w:rPr>
        <w:t>at least one</w:t>
      </w:r>
      <w:r w:rsidR="009B5BEA" w:rsidRPr="003B1CC5">
        <w:rPr>
          <w:b/>
          <w:iCs/>
        </w:rPr>
        <w:t xml:space="preserve"> </w:t>
      </w:r>
      <w:r w:rsidR="003D6721">
        <w:rPr>
          <w:b/>
          <w:iCs/>
        </w:rPr>
        <w:t xml:space="preserve">healthcare structure, process, </w:t>
      </w:r>
      <w:r w:rsidR="00496AF8" w:rsidRPr="003B1CC5">
        <w:rPr>
          <w:b/>
          <w:iCs/>
        </w:rPr>
        <w:t>intervention, or service</w:t>
      </w:r>
      <w:r w:rsidR="00676BD4">
        <w:rPr>
          <w:b/>
          <w:iCs/>
        </w:rPr>
        <w:t>.</w:t>
      </w:r>
      <w:r w:rsidR="00AC1E53">
        <w:rPr>
          <w:b/>
          <w:iCs/>
        </w:rPr>
        <w:t xml:space="preserve"> </w:t>
      </w:r>
    </w:p>
    <w:p w14:paraId="47EB3631" w14:textId="258AC467" w:rsidR="00AC352C" w:rsidRDefault="00AC352C" w:rsidP="00C41794">
      <w:pPr>
        <w:ind w:left="432" w:hanging="432"/>
        <w:rPr>
          <w:b/>
        </w:rPr>
      </w:pPr>
    </w:p>
    <w:p w14:paraId="40631FBB" w14:textId="038DC1F2" w:rsidR="00526E74" w:rsidRDefault="00526E74" w:rsidP="00526E74">
      <w:pPr>
        <w:tabs>
          <w:tab w:val="left" w:pos="8910"/>
        </w:tabs>
        <w:ind w:left="0" w:right="-180" w:firstLine="0"/>
        <w:rPr>
          <w:rFonts w:eastAsia="Calibri" w:cs="Times New Roman"/>
          <w:color w:val="FF0000"/>
        </w:rPr>
      </w:pPr>
      <w:r>
        <w:rPr>
          <w:rFonts w:eastAsia="Calibri" w:cs="Times New Roman"/>
          <w:color w:val="FF0000"/>
        </w:rPr>
        <w:t xml:space="preserve">To demonstrate that LTCHs have the ability to improve patient functioning in the </w:t>
      </w:r>
      <w:r w:rsidRPr="00526E74">
        <w:rPr>
          <w:rFonts w:eastAsia="Calibri" w:cs="Times New Roman"/>
          <w:color w:val="FF0000"/>
        </w:rPr>
        <w:t xml:space="preserve">area of mobility, </w:t>
      </w:r>
      <w:r w:rsidR="004034F2">
        <w:rPr>
          <w:rFonts w:eastAsia="Calibri" w:cs="Times New Roman"/>
          <w:color w:val="FF0000"/>
        </w:rPr>
        <w:t>NQF requires</w:t>
      </w:r>
      <w:r>
        <w:rPr>
          <w:rFonts w:eastAsia="Calibri" w:cs="Times New Roman"/>
          <w:color w:val="FF0000"/>
        </w:rPr>
        <w:t xml:space="preserve"> evidence that at least one structure, process, intervention or service can affect patient functioning.  </w:t>
      </w:r>
      <w:r w:rsidRPr="007A306D">
        <w:rPr>
          <w:rFonts w:eastAsia="Calibri" w:cs="Times New Roman"/>
          <w:color w:val="FF0000"/>
        </w:rPr>
        <w:t xml:space="preserve">Because therapy services </w:t>
      </w:r>
      <w:r w:rsidR="004F2B41">
        <w:rPr>
          <w:rFonts w:eastAsia="Calibri" w:cs="Times New Roman"/>
          <w:color w:val="FF0000"/>
        </w:rPr>
        <w:t xml:space="preserve">are targeted to improve </w:t>
      </w:r>
      <w:r>
        <w:rPr>
          <w:rFonts w:eastAsia="Calibri" w:cs="Times New Roman"/>
          <w:color w:val="FF0000"/>
        </w:rPr>
        <w:t>functional outcomes</w:t>
      </w:r>
      <w:r w:rsidRPr="007A306D">
        <w:rPr>
          <w:rFonts w:eastAsia="Calibri" w:cs="Times New Roman"/>
          <w:color w:val="FF0000"/>
        </w:rPr>
        <w:t>,</w:t>
      </w:r>
      <w:r>
        <w:rPr>
          <w:rFonts w:eastAsia="Calibri" w:cs="Times New Roman"/>
          <w:color w:val="FF0000"/>
        </w:rPr>
        <w:t xml:space="preserve"> we provide a summary of evidence from the literature that is focused on therapy services and functional outcomes.</w:t>
      </w:r>
    </w:p>
    <w:p w14:paraId="35C529BE" w14:textId="77777777" w:rsidR="00526E74" w:rsidRDefault="00526E74" w:rsidP="00526E74">
      <w:pPr>
        <w:tabs>
          <w:tab w:val="left" w:pos="8910"/>
        </w:tabs>
        <w:ind w:left="0" w:right="-180" w:firstLine="0"/>
        <w:rPr>
          <w:rFonts w:eastAsia="Calibri" w:cs="Times New Roman"/>
          <w:color w:val="FF0000"/>
        </w:rPr>
      </w:pPr>
    </w:p>
    <w:p w14:paraId="67DF2B92" w14:textId="2EE52EF6" w:rsidR="00526E74" w:rsidRDefault="00526E74" w:rsidP="00526E74">
      <w:pPr>
        <w:tabs>
          <w:tab w:val="left" w:pos="8910"/>
        </w:tabs>
        <w:ind w:left="0" w:right="-180" w:firstLine="0"/>
        <w:rPr>
          <w:rFonts w:eastAsia="Calibri" w:cs="Times New Roman"/>
          <w:color w:val="FF0000"/>
        </w:rPr>
      </w:pPr>
      <w:r>
        <w:rPr>
          <w:rFonts w:eastAsia="Calibri" w:cs="Times New Roman"/>
          <w:color w:val="FF0000"/>
        </w:rPr>
        <w:t xml:space="preserve">For this evidence update, we conducted a review </w:t>
      </w:r>
      <w:r w:rsidR="00CD26C8">
        <w:rPr>
          <w:rFonts w:eastAsia="Calibri" w:cs="Times New Roman"/>
          <w:color w:val="FF0000"/>
        </w:rPr>
        <w:t xml:space="preserve">of the literature </w:t>
      </w:r>
      <w:r w:rsidR="00416182">
        <w:rPr>
          <w:rFonts w:eastAsia="Calibri" w:cs="Times New Roman"/>
          <w:color w:val="FF0000"/>
        </w:rPr>
        <w:t xml:space="preserve">published </w:t>
      </w:r>
      <w:r w:rsidR="003F42B8">
        <w:rPr>
          <w:rFonts w:eastAsia="Calibri" w:cs="Times New Roman"/>
          <w:color w:val="FF0000"/>
        </w:rPr>
        <w:t xml:space="preserve">since our initial NQF application in 2014 </w:t>
      </w:r>
      <w:r>
        <w:rPr>
          <w:rFonts w:eastAsia="Calibri" w:cs="Times New Roman"/>
          <w:color w:val="FF0000"/>
        </w:rPr>
        <w:t xml:space="preserve">to identify relevant </w:t>
      </w:r>
      <w:r w:rsidR="00CD26C8">
        <w:rPr>
          <w:rFonts w:eastAsia="Calibri" w:cs="Times New Roman"/>
          <w:color w:val="FF0000"/>
        </w:rPr>
        <w:t>manuscripts</w:t>
      </w:r>
      <w:r>
        <w:rPr>
          <w:rFonts w:eastAsia="Calibri" w:cs="Times New Roman"/>
          <w:color w:val="FF0000"/>
        </w:rPr>
        <w:t xml:space="preserve"> </w:t>
      </w:r>
      <w:r w:rsidR="00CD26C8">
        <w:rPr>
          <w:rFonts w:eastAsia="Calibri" w:cs="Times New Roman"/>
          <w:color w:val="FF0000"/>
        </w:rPr>
        <w:t xml:space="preserve">focused on functional outcomes for patients </w:t>
      </w:r>
      <w:r w:rsidR="008D50A9">
        <w:rPr>
          <w:rFonts w:eastAsia="Calibri" w:cs="Times New Roman"/>
          <w:color w:val="FF0000"/>
        </w:rPr>
        <w:t xml:space="preserve">requiring ventilator support </w:t>
      </w:r>
      <w:r w:rsidR="00CD26C8">
        <w:rPr>
          <w:rFonts w:eastAsia="Calibri" w:cs="Times New Roman"/>
          <w:color w:val="FF0000"/>
        </w:rPr>
        <w:t>treated in LTCHs</w:t>
      </w:r>
      <w:r w:rsidR="00CD26C8" w:rsidRPr="002360E9">
        <w:rPr>
          <w:rFonts w:eastAsia="Calibri" w:cs="Times New Roman"/>
          <w:color w:val="FF0000"/>
        </w:rPr>
        <w:t xml:space="preserve">. </w:t>
      </w:r>
      <w:r w:rsidR="008D50A9" w:rsidRPr="002360E9">
        <w:rPr>
          <w:rFonts w:eastAsia="Calibri" w:cs="Times New Roman"/>
          <w:color w:val="FF0000"/>
        </w:rPr>
        <w:t xml:space="preserve">Because there is limited </w:t>
      </w:r>
      <w:r w:rsidR="00CD26C8" w:rsidRPr="002360E9">
        <w:rPr>
          <w:rFonts w:eastAsia="Calibri" w:cs="Times New Roman"/>
          <w:color w:val="FF0000"/>
        </w:rPr>
        <w:t xml:space="preserve">literature focused on LTCHs generally, </w:t>
      </w:r>
      <w:r w:rsidR="002360E9" w:rsidRPr="002360E9">
        <w:rPr>
          <w:rFonts w:eastAsia="Calibri" w:cs="Times New Roman"/>
          <w:color w:val="FF0000"/>
        </w:rPr>
        <w:t>and few studies that focus on mobility outcomes for LTCH patients requiring ventilator support, we also include several studies that addressed mobility outcomes for patients requiring ventilator support treated in intensive care units</w:t>
      </w:r>
      <w:r w:rsidR="003D0746">
        <w:rPr>
          <w:rFonts w:eastAsia="Calibri" w:cs="Times New Roman"/>
          <w:color w:val="FF0000"/>
        </w:rPr>
        <w:t>, and a clinical practice guideline that recommended early mobilization</w:t>
      </w:r>
      <w:r w:rsidR="002360E9" w:rsidRPr="002360E9">
        <w:rPr>
          <w:rFonts w:eastAsia="Calibri" w:cs="Times New Roman"/>
          <w:color w:val="FF0000"/>
        </w:rPr>
        <w:t xml:space="preserve">. </w:t>
      </w:r>
    </w:p>
    <w:p w14:paraId="1DAEDE24" w14:textId="588CD3C2" w:rsidR="008D50A9" w:rsidRDefault="008D50A9" w:rsidP="00526E74">
      <w:pPr>
        <w:tabs>
          <w:tab w:val="left" w:pos="8910"/>
        </w:tabs>
        <w:ind w:left="0" w:right="-180" w:firstLine="0"/>
        <w:rPr>
          <w:rFonts w:eastAsia="Calibri" w:cs="Times New Roman"/>
          <w:color w:val="FF0000"/>
        </w:rPr>
      </w:pPr>
    </w:p>
    <w:p w14:paraId="4C5A4EB8" w14:textId="77777777" w:rsidR="002360E9" w:rsidRDefault="002360E9" w:rsidP="002360E9">
      <w:pPr>
        <w:tabs>
          <w:tab w:val="left" w:pos="8910"/>
        </w:tabs>
        <w:ind w:left="0" w:right="-180" w:firstLine="0"/>
        <w:rPr>
          <w:rFonts w:eastAsia="Calibri" w:cs="Times New Roman"/>
          <w:color w:val="FF0000"/>
        </w:rPr>
      </w:pPr>
    </w:p>
    <w:p w14:paraId="47281E98" w14:textId="5290331C" w:rsidR="002360E9" w:rsidRPr="002360E9" w:rsidRDefault="00C65D50" w:rsidP="002360E9">
      <w:pPr>
        <w:pStyle w:val="Heading4"/>
        <w:shd w:val="clear" w:color="auto" w:fill="FFFFFF"/>
        <w:ind w:left="0" w:firstLine="0"/>
        <w:rPr>
          <w:rFonts w:asciiTheme="minorHAnsi" w:hAnsiTheme="minorHAnsi" w:cstheme="minorHAnsi"/>
          <w:i w:val="0"/>
          <w:color w:val="FF0000"/>
          <w:lang w:val="en"/>
        </w:rPr>
      </w:pPr>
      <w:r>
        <w:rPr>
          <w:rFonts w:asciiTheme="minorHAnsi" w:hAnsiTheme="minorHAnsi" w:cstheme="minorHAnsi"/>
          <w:i w:val="0"/>
          <w:color w:val="FF0000"/>
          <w:lang w:val="en"/>
        </w:rPr>
        <w:lastRenderedPageBreak/>
        <w:t xml:space="preserve">Our literature review found 3 manuscripts that focused on functional outcomes of LTCH patients requiring ventilator support at the time of admission. One study is a pilot trial, one </w:t>
      </w:r>
      <w:r w:rsidR="00ED678B">
        <w:rPr>
          <w:rFonts w:asciiTheme="minorHAnsi" w:hAnsiTheme="minorHAnsi" w:cstheme="minorHAnsi"/>
          <w:i w:val="0"/>
          <w:color w:val="FF0000"/>
          <w:lang w:val="en"/>
        </w:rPr>
        <w:t xml:space="preserve">study is an observational cohort study, and one is a case report. </w:t>
      </w:r>
      <w:r w:rsidR="002360E9" w:rsidRPr="002360E9">
        <w:rPr>
          <w:rFonts w:asciiTheme="minorHAnsi" w:hAnsiTheme="minorHAnsi" w:cstheme="minorHAnsi"/>
          <w:i w:val="0"/>
          <w:color w:val="FF0000"/>
          <w:lang w:val="en"/>
        </w:rPr>
        <w:t xml:space="preserve">Verceles et al.’s (2018) </w:t>
      </w:r>
      <w:r>
        <w:rPr>
          <w:rFonts w:asciiTheme="minorHAnsi" w:hAnsiTheme="minorHAnsi" w:cstheme="minorHAnsi"/>
          <w:i w:val="0"/>
          <w:color w:val="FF0000"/>
          <w:lang w:val="en"/>
        </w:rPr>
        <w:t xml:space="preserve">conducted a </w:t>
      </w:r>
      <w:r w:rsidR="002360E9" w:rsidRPr="002360E9">
        <w:rPr>
          <w:rFonts w:asciiTheme="minorHAnsi" w:hAnsiTheme="minorHAnsi" w:cstheme="minorHAnsi"/>
          <w:i w:val="0"/>
          <w:color w:val="FF0000"/>
          <w:lang w:val="en"/>
        </w:rPr>
        <w:t xml:space="preserve">randomized pilot trial </w:t>
      </w:r>
      <w:r>
        <w:rPr>
          <w:rFonts w:asciiTheme="minorHAnsi" w:hAnsiTheme="minorHAnsi" w:cstheme="minorHAnsi"/>
          <w:i w:val="0"/>
          <w:color w:val="FF0000"/>
          <w:lang w:val="en"/>
        </w:rPr>
        <w:t xml:space="preserve">that </w:t>
      </w:r>
      <w:r w:rsidR="002360E9" w:rsidRPr="002360E9">
        <w:rPr>
          <w:rFonts w:asciiTheme="minorHAnsi" w:hAnsiTheme="minorHAnsi" w:cstheme="minorHAnsi"/>
          <w:i w:val="0"/>
          <w:color w:val="FF0000"/>
          <w:lang w:val="en"/>
        </w:rPr>
        <w:t xml:space="preserve">added a progressive multimodal rehabilitation therapy program to usual care </w:t>
      </w:r>
      <w:r>
        <w:rPr>
          <w:rFonts w:asciiTheme="minorHAnsi" w:hAnsiTheme="minorHAnsi" w:cstheme="minorHAnsi"/>
          <w:i w:val="0"/>
          <w:color w:val="FF0000"/>
          <w:lang w:val="en"/>
        </w:rPr>
        <w:t xml:space="preserve">for LTCH patients </w:t>
      </w:r>
      <w:r w:rsidRPr="002360E9">
        <w:rPr>
          <w:rFonts w:asciiTheme="minorHAnsi" w:hAnsiTheme="minorHAnsi" w:cstheme="minorHAnsi"/>
          <w:i w:val="0"/>
          <w:color w:val="FF0000"/>
          <w:lang w:val="en"/>
        </w:rPr>
        <w:t>with ICU</w:t>
      </w:r>
      <w:r w:rsidR="00ED678B">
        <w:rPr>
          <w:rFonts w:asciiTheme="minorHAnsi" w:hAnsiTheme="minorHAnsi" w:cstheme="minorHAnsi"/>
          <w:i w:val="0"/>
          <w:color w:val="FF0000"/>
          <w:lang w:val="en"/>
        </w:rPr>
        <w:t>-</w:t>
      </w:r>
      <w:r w:rsidRPr="002360E9">
        <w:rPr>
          <w:rFonts w:asciiTheme="minorHAnsi" w:hAnsiTheme="minorHAnsi" w:cstheme="minorHAnsi"/>
          <w:i w:val="0"/>
          <w:color w:val="FF0000"/>
          <w:lang w:val="en"/>
        </w:rPr>
        <w:t>acquired weakness requiring ventilator support</w:t>
      </w:r>
      <w:r>
        <w:rPr>
          <w:rFonts w:asciiTheme="minorHAnsi" w:hAnsiTheme="minorHAnsi" w:cstheme="minorHAnsi"/>
          <w:i w:val="0"/>
          <w:color w:val="FF0000"/>
          <w:lang w:val="en"/>
        </w:rPr>
        <w:t>. The</w:t>
      </w:r>
      <w:r w:rsidR="00ED678B">
        <w:rPr>
          <w:rFonts w:asciiTheme="minorHAnsi" w:hAnsiTheme="minorHAnsi" w:cstheme="minorHAnsi"/>
          <w:i w:val="0"/>
          <w:color w:val="FF0000"/>
          <w:lang w:val="en"/>
        </w:rPr>
        <w:t>y</w:t>
      </w:r>
      <w:r>
        <w:rPr>
          <w:rFonts w:asciiTheme="minorHAnsi" w:hAnsiTheme="minorHAnsi" w:cstheme="minorHAnsi"/>
          <w:i w:val="0"/>
          <w:color w:val="FF0000"/>
          <w:lang w:val="en"/>
        </w:rPr>
        <w:t xml:space="preserve"> observed that </w:t>
      </w:r>
      <w:r w:rsidR="002360E9" w:rsidRPr="002360E9">
        <w:rPr>
          <w:rFonts w:asciiTheme="minorHAnsi" w:hAnsiTheme="minorHAnsi" w:cstheme="minorHAnsi"/>
          <w:i w:val="0"/>
          <w:color w:val="FF0000"/>
          <w:lang w:val="en"/>
        </w:rPr>
        <w:t xml:space="preserve">patients with </w:t>
      </w:r>
      <w:r w:rsidR="00ED678B">
        <w:rPr>
          <w:rFonts w:asciiTheme="minorHAnsi" w:hAnsiTheme="minorHAnsi" w:cstheme="minorHAnsi"/>
          <w:i w:val="0"/>
          <w:color w:val="FF0000"/>
          <w:lang w:val="en"/>
        </w:rPr>
        <w:t>t</w:t>
      </w:r>
      <w:r>
        <w:rPr>
          <w:rFonts w:asciiTheme="minorHAnsi" w:hAnsiTheme="minorHAnsi" w:cstheme="minorHAnsi"/>
          <w:i w:val="0"/>
          <w:color w:val="FF0000"/>
          <w:lang w:val="en"/>
        </w:rPr>
        <w:t>he added therapy intervention</w:t>
      </w:r>
      <w:r w:rsidRPr="002360E9">
        <w:rPr>
          <w:rFonts w:asciiTheme="minorHAnsi" w:hAnsiTheme="minorHAnsi" w:cstheme="minorHAnsi"/>
          <w:i w:val="0"/>
          <w:color w:val="FF0000"/>
          <w:lang w:val="en"/>
        </w:rPr>
        <w:t xml:space="preserve"> </w:t>
      </w:r>
      <w:r w:rsidR="002360E9" w:rsidRPr="002360E9">
        <w:rPr>
          <w:rFonts w:asciiTheme="minorHAnsi" w:hAnsiTheme="minorHAnsi" w:cstheme="minorHAnsi"/>
          <w:i w:val="0"/>
          <w:color w:val="FF0000"/>
          <w:lang w:val="en"/>
        </w:rPr>
        <w:t xml:space="preserve">had improved strength, </w:t>
      </w:r>
      <w:r w:rsidR="002360E9" w:rsidRPr="002360E9">
        <w:rPr>
          <w:rStyle w:val="highlight1"/>
          <w:rFonts w:asciiTheme="minorHAnsi" w:hAnsiTheme="minorHAnsi" w:cstheme="minorHAnsi"/>
          <w:i w:val="0"/>
          <w:color w:val="FF0000"/>
          <w:lang w:val="en"/>
        </w:rPr>
        <w:t>physical function</w:t>
      </w:r>
      <w:r w:rsidR="002360E9" w:rsidRPr="002360E9">
        <w:rPr>
          <w:rFonts w:asciiTheme="minorHAnsi" w:hAnsiTheme="minorHAnsi" w:cstheme="minorHAnsi"/>
          <w:i w:val="0"/>
          <w:color w:val="FF0000"/>
          <w:lang w:val="en"/>
        </w:rPr>
        <w:t xml:space="preserve"> and </w:t>
      </w:r>
      <w:r w:rsidR="002360E9" w:rsidRPr="002360E9">
        <w:rPr>
          <w:rStyle w:val="highlight1"/>
          <w:rFonts w:asciiTheme="minorHAnsi" w:hAnsiTheme="minorHAnsi" w:cstheme="minorHAnsi"/>
          <w:i w:val="0"/>
          <w:color w:val="FF0000"/>
          <w:lang w:val="en"/>
        </w:rPr>
        <w:t>mobility</w:t>
      </w:r>
      <w:r w:rsidR="002360E9" w:rsidRPr="002360E9">
        <w:rPr>
          <w:rFonts w:asciiTheme="minorHAnsi" w:hAnsiTheme="minorHAnsi" w:cstheme="minorHAnsi"/>
          <w:i w:val="0"/>
          <w:color w:val="FF0000"/>
          <w:lang w:val="en"/>
        </w:rPr>
        <w:t xml:space="preserve"> </w:t>
      </w:r>
      <w:r w:rsidR="00EF7B1F">
        <w:rPr>
          <w:rFonts w:asciiTheme="minorHAnsi" w:hAnsiTheme="minorHAnsi" w:cstheme="minorHAnsi"/>
          <w:i w:val="0"/>
          <w:color w:val="FF0000"/>
          <w:lang w:val="en"/>
        </w:rPr>
        <w:t xml:space="preserve">at discharge </w:t>
      </w:r>
      <w:r w:rsidR="002360E9" w:rsidRPr="002360E9">
        <w:rPr>
          <w:rFonts w:asciiTheme="minorHAnsi" w:hAnsiTheme="minorHAnsi" w:cstheme="minorHAnsi"/>
          <w:i w:val="0"/>
          <w:color w:val="FF0000"/>
          <w:lang w:val="en"/>
        </w:rPr>
        <w:t xml:space="preserve">compared to usual physical therapy </w:t>
      </w:r>
      <w:r w:rsidR="002360E9" w:rsidRPr="002360E9">
        <w:rPr>
          <w:rStyle w:val="highlight1"/>
          <w:rFonts w:asciiTheme="minorHAnsi" w:hAnsiTheme="minorHAnsi" w:cstheme="minorHAnsi"/>
          <w:i w:val="0"/>
          <w:color w:val="FF0000"/>
          <w:lang w:val="en"/>
        </w:rPr>
        <w:t>LTCH</w:t>
      </w:r>
      <w:r w:rsidR="002360E9" w:rsidRPr="002360E9">
        <w:rPr>
          <w:rFonts w:asciiTheme="minorHAnsi" w:hAnsiTheme="minorHAnsi" w:cstheme="minorHAnsi"/>
          <w:i w:val="0"/>
          <w:color w:val="FF0000"/>
          <w:lang w:val="en"/>
        </w:rPr>
        <w:t xml:space="preserve"> patients. </w:t>
      </w:r>
      <w:r>
        <w:rPr>
          <w:rFonts w:asciiTheme="minorHAnsi" w:hAnsiTheme="minorHAnsi" w:cstheme="minorHAnsi"/>
          <w:i w:val="0"/>
          <w:color w:val="FF0000"/>
          <w:lang w:val="en"/>
        </w:rPr>
        <w:t xml:space="preserve">Further, the </w:t>
      </w:r>
      <w:r w:rsidR="002360E9" w:rsidRPr="002360E9">
        <w:rPr>
          <w:rFonts w:asciiTheme="minorHAnsi" w:hAnsiTheme="minorHAnsi" w:cstheme="minorHAnsi"/>
          <w:i w:val="0"/>
          <w:color w:val="FF0000"/>
          <w:lang w:val="en"/>
        </w:rPr>
        <w:t>added therapy was also associated with greater success</w:t>
      </w:r>
      <w:r w:rsidR="00EF7B1F">
        <w:rPr>
          <w:rFonts w:asciiTheme="minorHAnsi" w:hAnsiTheme="minorHAnsi" w:cstheme="minorHAnsi"/>
          <w:i w:val="0"/>
          <w:color w:val="FF0000"/>
          <w:lang w:val="en"/>
        </w:rPr>
        <w:t xml:space="preserve"> being weaned off the ventilator</w:t>
      </w:r>
      <w:r w:rsidR="002360E9" w:rsidRPr="002360E9">
        <w:rPr>
          <w:rFonts w:asciiTheme="minorHAnsi" w:hAnsiTheme="minorHAnsi" w:cstheme="minorHAnsi"/>
          <w:i w:val="0"/>
          <w:color w:val="FF0000"/>
          <w:lang w:val="en"/>
        </w:rPr>
        <w:t xml:space="preserve"> and </w:t>
      </w:r>
      <w:r w:rsidR="00EF7B1F">
        <w:rPr>
          <w:rFonts w:asciiTheme="minorHAnsi" w:hAnsiTheme="minorHAnsi" w:cstheme="minorHAnsi"/>
          <w:i w:val="0"/>
          <w:color w:val="FF0000"/>
          <w:lang w:val="en"/>
        </w:rPr>
        <w:t xml:space="preserve">being </w:t>
      </w:r>
      <w:r w:rsidR="002360E9" w:rsidRPr="002360E9">
        <w:rPr>
          <w:rFonts w:asciiTheme="minorHAnsi" w:hAnsiTheme="minorHAnsi" w:cstheme="minorHAnsi"/>
          <w:i w:val="0"/>
          <w:color w:val="FF0000"/>
          <w:lang w:val="en"/>
        </w:rPr>
        <w:t>discharge</w:t>
      </w:r>
      <w:r w:rsidR="00EF7B1F">
        <w:rPr>
          <w:rFonts w:asciiTheme="minorHAnsi" w:hAnsiTheme="minorHAnsi" w:cstheme="minorHAnsi"/>
          <w:i w:val="0"/>
          <w:color w:val="FF0000"/>
          <w:lang w:val="en"/>
        </w:rPr>
        <w:t>d</w:t>
      </w:r>
      <w:r w:rsidR="002360E9" w:rsidRPr="002360E9">
        <w:rPr>
          <w:rFonts w:asciiTheme="minorHAnsi" w:hAnsiTheme="minorHAnsi" w:cstheme="minorHAnsi"/>
          <w:i w:val="0"/>
          <w:color w:val="FF0000"/>
          <w:lang w:val="en"/>
        </w:rPr>
        <w:t xml:space="preserve"> home than </w:t>
      </w:r>
      <w:r w:rsidR="00105473">
        <w:rPr>
          <w:rFonts w:asciiTheme="minorHAnsi" w:hAnsiTheme="minorHAnsi" w:cstheme="minorHAnsi"/>
          <w:i w:val="0"/>
          <w:color w:val="FF0000"/>
          <w:lang w:val="en"/>
        </w:rPr>
        <w:t>usual care</w:t>
      </w:r>
      <w:r w:rsidR="00105473" w:rsidRPr="002360E9">
        <w:rPr>
          <w:rFonts w:asciiTheme="minorHAnsi" w:hAnsiTheme="minorHAnsi" w:cstheme="minorHAnsi"/>
          <w:i w:val="0"/>
          <w:color w:val="FF0000"/>
          <w:lang w:val="en"/>
        </w:rPr>
        <w:t xml:space="preserve"> </w:t>
      </w:r>
      <w:r w:rsidR="002360E9" w:rsidRPr="002360E9">
        <w:rPr>
          <w:rFonts w:asciiTheme="minorHAnsi" w:hAnsiTheme="minorHAnsi" w:cstheme="minorHAnsi"/>
          <w:i w:val="0"/>
          <w:color w:val="FF0000"/>
          <w:lang w:val="en"/>
        </w:rPr>
        <w:t>alone.</w:t>
      </w:r>
      <w:r>
        <w:rPr>
          <w:rFonts w:asciiTheme="minorHAnsi" w:hAnsiTheme="minorHAnsi" w:cstheme="minorHAnsi"/>
          <w:i w:val="0"/>
          <w:color w:val="FF0000"/>
          <w:lang w:val="en"/>
        </w:rPr>
        <w:t xml:space="preserve"> </w:t>
      </w:r>
      <w:r w:rsidR="002360E9" w:rsidRPr="002360E9">
        <w:rPr>
          <w:rFonts w:asciiTheme="minorHAnsi" w:hAnsiTheme="minorHAnsi" w:cstheme="minorHAnsi"/>
          <w:i w:val="0"/>
          <w:color w:val="FF0000"/>
          <w:lang w:val="en"/>
        </w:rPr>
        <w:t>Thrush et al.</w:t>
      </w:r>
      <w:r w:rsidR="00ED678B">
        <w:rPr>
          <w:rFonts w:asciiTheme="minorHAnsi" w:hAnsiTheme="minorHAnsi" w:cstheme="minorHAnsi"/>
          <w:i w:val="0"/>
          <w:color w:val="FF0000"/>
          <w:lang w:val="en"/>
        </w:rPr>
        <w:t>’s</w:t>
      </w:r>
      <w:r w:rsidR="002360E9" w:rsidRPr="002360E9">
        <w:rPr>
          <w:rFonts w:asciiTheme="minorHAnsi" w:hAnsiTheme="minorHAnsi" w:cstheme="minorHAnsi"/>
          <w:i w:val="0"/>
          <w:color w:val="FF0000"/>
          <w:lang w:val="en"/>
        </w:rPr>
        <w:t xml:space="preserve"> (2012) </w:t>
      </w:r>
      <w:r>
        <w:rPr>
          <w:rFonts w:asciiTheme="minorHAnsi" w:hAnsiTheme="minorHAnsi" w:cstheme="minorHAnsi"/>
          <w:i w:val="0"/>
          <w:color w:val="FF0000"/>
          <w:lang w:val="en"/>
        </w:rPr>
        <w:t xml:space="preserve">observational study </w:t>
      </w:r>
      <w:r w:rsidR="002360E9" w:rsidRPr="002360E9">
        <w:rPr>
          <w:rFonts w:asciiTheme="minorHAnsi" w:hAnsiTheme="minorHAnsi" w:cstheme="minorHAnsi"/>
          <w:i w:val="0"/>
          <w:color w:val="FF0000"/>
          <w:lang w:val="en"/>
        </w:rPr>
        <w:t xml:space="preserve">examined functional outcomes among LTCH patients, some who were dependent on a ventilator at the time of </w:t>
      </w:r>
      <w:r>
        <w:rPr>
          <w:rFonts w:asciiTheme="minorHAnsi" w:hAnsiTheme="minorHAnsi" w:cstheme="minorHAnsi"/>
          <w:i w:val="0"/>
          <w:color w:val="FF0000"/>
          <w:lang w:val="en"/>
        </w:rPr>
        <w:t xml:space="preserve">LTCH </w:t>
      </w:r>
      <w:r w:rsidR="002360E9" w:rsidRPr="002360E9">
        <w:rPr>
          <w:rFonts w:asciiTheme="minorHAnsi" w:hAnsiTheme="minorHAnsi" w:cstheme="minorHAnsi"/>
          <w:i w:val="0"/>
          <w:color w:val="FF0000"/>
          <w:lang w:val="en"/>
        </w:rPr>
        <w:t>admission</w:t>
      </w:r>
      <w:r>
        <w:rPr>
          <w:rFonts w:asciiTheme="minorHAnsi" w:hAnsiTheme="minorHAnsi" w:cstheme="minorHAnsi"/>
          <w:i w:val="0"/>
          <w:color w:val="FF0000"/>
          <w:lang w:val="en"/>
        </w:rPr>
        <w:t>,</w:t>
      </w:r>
      <w:r w:rsidR="002360E9" w:rsidRPr="002360E9">
        <w:rPr>
          <w:rFonts w:asciiTheme="minorHAnsi" w:hAnsiTheme="minorHAnsi" w:cstheme="minorHAnsi"/>
          <w:i w:val="0"/>
          <w:color w:val="FF0000"/>
          <w:lang w:val="en"/>
        </w:rPr>
        <w:t xml:space="preserve"> </w:t>
      </w:r>
      <w:r w:rsidR="00416182">
        <w:rPr>
          <w:rFonts w:asciiTheme="minorHAnsi" w:hAnsiTheme="minorHAnsi" w:cstheme="minorHAnsi"/>
          <w:i w:val="0"/>
          <w:color w:val="FF0000"/>
          <w:lang w:val="en"/>
        </w:rPr>
        <w:t xml:space="preserve">and </w:t>
      </w:r>
      <w:r w:rsidR="002360E9" w:rsidRPr="002360E9">
        <w:rPr>
          <w:rFonts w:asciiTheme="minorHAnsi" w:hAnsiTheme="minorHAnsi" w:cstheme="minorHAnsi"/>
          <w:i w:val="0"/>
          <w:color w:val="FF0000"/>
          <w:lang w:val="en"/>
        </w:rPr>
        <w:t xml:space="preserve">found that patients receiving therapy demonstrated significant improvements in function between admission </w:t>
      </w:r>
      <w:r w:rsidR="00986BF7">
        <w:rPr>
          <w:rFonts w:asciiTheme="minorHAnsi" w:hAnsiTheme="minorHAnsi" w:cstheme="minorHAnsi"/>
          <w:i w:val="0"/>
          <w:color w:val="FF0000"/>
          <w:lang w:val="en"/>
        </w:rPr>
        <w:t>and</w:t>
      </w:r>
      <w:r w:rsidR="00986BF7" w:rsidRPr="002360E9">
        <w:rPr>
          <w:rFonts w:asciiTheme="minorHAnsi" w:hAnsiTheme="minorHAnsi" w:cstheme="minorHAnsi"/>
          <w:i w:val="0"/>
          <w:color w:val="FF0000"/>
          <w:lang w:val="en"/>
        </w:rPr>
        <w:t xml:space="preserve"> </w:t>
      </w:r>
      <w:r w:rsidR="002360E9" w:rsidRPr="002360E9">
        <w:rPr>
          <w:rFonts w:asciiTheme="minorHAnsi" w:hAnsiTheme="minorHAnsi" w:cstheme="minorHAnsi"/>
          <w:i w:val="0"/>
          <w:color w:val="FF0000"/>
          <w:lang w:val="en"/>
        </w:rPr>
        <w:t xml:space="preserve">discharge using the Functional Status Scale -Intensive Care Unit. </w:t>
      </w:r>
      <w:r w:rsidR="00ED678B">
        <w:rPr>
          <w:rFonts w:asciiTheme="minorHAnsi" w:hAnsiTheme="minorHAnsi" w:cstheme="minorHAnsi"/>
          <w:i w:val="0"/>
          <w:color w:val="FF0000"/>
          <w:lang w:val="en"/>
        </w:rPr>
        <w:t>A</w:t>
      </w:r>
      <w:r w:rsidR="002360E9" w:rsidRPr="002360E9">
        <w:rPr>
          <w:rFonts w:asciiTheme="minorHAnsi" w:hAnsiTheme="minorHAnsi" w:cstheme="minorHAnsi"/>
          <w:i w:val="0"/>
          <w:color w:val="FF0000"/>
          <w:lang w:val="en"/>
        </w:rPr>
        <w:t xml:space="preserve"> case report</w:t>
      </w:r>
      <w:r w:rsidR="00ED678B">
        <w:rPr>
          <w:rFonts w:asciiTheme="minorHAnsi" w:hAnsiTheme="minorHAnsi" w:cstheme="minorHAnsi"/>
          <w:i w:val="0"/>
          <w:color w:val="FF0000"/>
          <w:lang w:val="en"/>
        </w:rPr>
        <w:t xml:space="preserve"> (</w:t>
      </w:r>
      <w:r w:rsidR="002360E9" w:rsidRPr="002360E9">
        <w:rPr>
          <w:rFonts w:asciiTheme="minorHAnsi" w:hAnsiTheme="minorHAnsi" w:cstheme="minorHAnsi"/>
          <w:i w:val="0"/>
          <w:color w:val="FF0000"/>
          <w:lang w:val="en"/>
        </w:rPr>
        <w:t>Trees et al</w:t>
      </w:r>
      <w:r w:rsidR="00ED678B">
        <w:rPr>
          <w:rFonts w:asciiTheme="minorHAnsi" w:hAnsiTheme="minorHAnsi" w:cstheme="minorHAnsi"/>
          <w:i w:val="0"/>
          <w:color w:val="FF0000"/>
          <w:lang w:val="en"/>
        </w:rPr>
        <w:t>., 2</w:t>
      </w:r>
      <w:r w:rsidR="002360E9" w:rsidRPr="002360E9">
        <w:rPr>
          <w:rFonts w:asciiTheme="minorHAnsi" w:hAnsiTheme="minorHAnsi" w:cstheme="minorHAnsi"/>
          <w:i w:val="0"/>
          <w:color w:val="FF0000"/>
          <w:lang w:val="en"/>
        </w:rPr>
        <w:t xml:space="preserve">013) described novel </w:t>
      </w:r>
      <w:r w:rsidR="002360E9" w:rsidRPr="002360E9">
        <w:rPr>
          <w:rStyle w:val="highlight1"/>
          <w:rFonts w:asciiTheme="minorHAnsi" w:hAnsiTheme="minorHAnsi" w:cstheme="minorHAnsi"/>
          <w:i w:val="0"/>
          <w:color w:val="FF0000"/>
          <w:lang w:val="en"/>
        </w:rPr>
        <w:t>mobility</w:t>
      </w:r>
      <w:r w:rsidR="002360E9" w:rsidRPr="002360E9">
        <w:rPr>
          <w:rFonts w:asciiTheme="minorHAnsi" w:hAnsiTheme="minorHAnsi" w:cstheme="minorHAnsi"/>
          <w:i w:val="0"/>
          <w:color w:val="FF0000"/>
          <w:lang w:val="en"/>
        </w:rPr>
        <w:t xml:space="preserve"> strategies for managing a patient with ICU-acquired weakness (graded </w:t>
      </w:r>
      <w:r w:rsidR="002360E9" w:rsidRPr="002360E9">
        <w:rPr>
          <w:rStyle w:val="highlight1"/>
          <w:rFonts w:asciiTheme="minorHAnsi" w:hAnsiTheme="minorHAnsi" w:cstheme="minorHAnsi"/>
          <w:i w:val="0"/>
          <w:color w:val="FF0000"/>
          <w:lang w:val="en"/>
        </w:rPr>
        <w:t>mobilization</w:t>
      </w:r>
      <w:r w:rsidR="002360E9" w:rsidRPr="002360E9">
        <w:rPr>
          <w:rFonts w:asciiTheme="minorHAnsi" w:hAnsiTheme="minorHAnsi" w:cstheme="minorHAnsi"/>
          <w:i w:val="0"/>
          <w:color w:val="FF0000"/>
          <w:lang w:val="en"/>
        </w:rPr>
        <w:t xml:space="preserve"> program using a mobile leg press and a hydraulic-assist platform walker) which the authors suggested expedited the patient's recovery process. </w:t>
      </w:r>
    </w:p>
    <w:p w14:paraId="1FCB5947" w14:textId="77777777" w:rsidR="002360E9" w:rsidRDefault="002360E9" w:rsidP="00526E74">
      <w:pPr>
        <w:tabs>
          <w:tab w:val="left" w:pos="8910"/>
        </w:tabs>
        <w:ind w:left="0" w:right="-180" w:firstLine="0"/>
        <w:rPr>
          <w:rFonts w:eastAsia="Calibri" w:cs="Times New Roman"/>
          <w:color w:val="FF0000"/>
        </w:rPr>
      </w:pPr>
    </w:p>
    <w:p w14:paraId="2DA49AA9" w14:textId="50698ECB" w:rsidR="008D50A9" w:rsidRDefault="00105473" w:rsidP="00526E74">
      <w:pPr>
        <w:tabs>
          <w:tab w:val="left" w:pos="8910"/>
        </w:tabs>
        <w:ind w:left="0" w:right="-180" w:firstLine="0"/>
        <w:rPr>
          <w:rFonts w:eastAsia="Calibri" w:cs="Times New Roman"/>
          <w:color w:val="FF0000"/>
        </w:rPr>
      </w:pPr>
      <w:r>
        <w:rPr>
          <w:rFonts w:eastAsia="Calibri" w:cs="Times New Roman"/>
          <w:color w:val="FF0000"/>
        </w:rPr>
        <w:t xml:space="preserve">Many </w:t>
      </w:r>
      <w:r w:rsidR="00C65D50">
        <w:rPr>
          <w:rFonts w:eastAsia="Calibri" w:cs="Times New Roman"/>
          <w:color w:val="FF0000"/>
        </w:rPr>
        <w:t>s</w:t>
      </w:r>
      <w:r w:rsidR="008D50A9">
        <w:rPr>
          <w:rFonts w:eastAsia="Calibri" w:cs="Times New Roman"/>
          <w:color w:val="FF0000"/>
        </w:rPr>
        <w:t xml:space="preserve">tudies </w:t>
      </w:r>
      <w:r w:rsidR="002A590D">
        <w:rPr>
          <w:rFonts w:eastAsia="Calibri" w:cs="Times New Roman"/>
          <w:color w:val="FF0000"/>
        </w:rPr>
        <w:t>of</w:t>
      </w:r>
      <w:r w:rsidR="008D50A9">
        <w:rPr>
          <w:rFonts w:eastAsia="Calibri" w:cs="Times New Roman"/>
          <w:color w:val="FF0000"/>
        </w:rPr>
        <w:t xml:space="preserve"> LTCH patients requiring ventilator support </w:t>
      </w:r>
      <w:r w:rsidR="00C65D50">
        <w:rPr>
          <w:rFonts w:eastAsia="Calibri" w:cs="Times New Roman"/>
          <w:color w:val="FF0000"/>
        </w:rPr>
        <w:t xml:space="preserve">have primary and secondary study end points </w:t>
      </w:r>
      <w:r w:rsidR="005B5538">
        <w:rPr>
          <w:rFonts w:eastAsia="Calibri" w:cs="Times New Roman"/>
          <w:color w:val="FF0000"/>
        </w:rPr>
        <w:t>of ventilator</w:t>
      </w:r>
      <w:r w:rsidR="002A590D">
        <w:rPr>
          <w:rFonts w:eastAsia="Calibri" w:cs="Times New Roman"/>
          <w:color w:val="FF0000"/>
        </w:rPr>
        <w:t xml:space="preserve"> liberation</w:t>
      </w:r>
      <w:r w:rsidR="009963AE">
        <w:rPr>
          <w:rFonts w:eastAsia="Calibri" w:cs="Times New Roman"/>
          <w:color w:val="FF0000"/>
        </w:rPr>
        <w:t xml:space="preserve"> and </w:t>
      </w:r>
      <w:r w:rsidR="002A590D">
        <w:rPr>
          <w:rFonts w:eastAsia="Calibri" w:cs="Times New Roman"/>
          <w:color w:val="FF0000"/>
        </w:rPr>
        <w:t>discharge destination</w:t>
      </w:r>
      <w:r w:rsidR="00ED678B">
        <w:rPr>
          <w:rFonts w:eastAsia="Calibri" w:cs="Times New Roman"/>
          <w:color w:val="FF0000"/>
        </w:rPr>
        <w:t xml:space="preserve"> and few </w:t>
      </w:r>
      <w:r>
        <w:rPr>
          <w:rFonts w:eastAsia="Calibri" w:cs="Times New Roman"/>
          <w:color w:val="FF0000"/>
        </w:rPr>
        <w:t xml:space="preserve">include </w:t>
      </w:r>
      <w:r w:rsidR="00ED678B">
        <w:rPr>
          <w:rFonts w:eastAsia="Calibri" w:cs="Times New Roman"/>
          <w:color w:val="FF0000"/>
        </w:rPr>
        <w:t>therapy services or functional outcomes</w:t>
      </w:r>
      <w:r w:rsidR="002A590D">
        <w:rPr>
          <w:rFonts w:eastAsia="Calibri" w:cs="Times New Roman"/>
          <w:color w:val="FF0000"/>
        </w:rPr>
        <w:t>.</w:t>
      </w:r>
      <w:r w:rsidR="00ED678B">
        <w:rPr>
          <w:rFonts w:eastAsia="Calibri" w:cs="Times New Roman"/>
          <w:color w:val="FF0000"/>
        </w:rPr>
        <w:t xml:space="preserve"> We identified </w:t>
      </w:r>
      <w:r>
        <w:rPr>
          <w:rFonts w:eastAsia="Calibri" w:cs="Times New Roman"/>
          <w:color w:val="FF0000"/>
        </w:rPr>
        <w:t xml:space="preserve">two </w:t>
      </w:r>
      <w:r w:rsidR="00ED678B">
        <w:rPr>
          <w:rFonts w:eastAsia="Calibri" w:cs="Times New Roman"/>
          <w:color w:val="FF0000"/>
        </w:rPr>
        <w:t>studies that address</w:t>
      </w:r>
      <w:r>
        <w:rPr>
          <w:rFonts w:eastAsia="Calibri" w:cs="Times New Roman"/>
          <w:color w:val="FF0000"/>
        </w:rPr>
        <w:t>ed</w:t>
      </w:r>
      <w:r w:rsidR="00ED678B">
        <w:rPr>
          <w:rFonts w:eastAsia="Calibri" w:cs="Times New Roman"/>
          <w:color w:val="FF0000"/>
        </w:rPr>
        <w:t xml:space="preserve"> functional outcomes</w:t>
      </w:r>
      <w:r>
        <w:rPr>
          <w:rFonts w:eastAsia="Calibri" w:cs="Times New Roman"/>
          <w:color w:val="FF0000"/>
        </w:rPr>
        <w:t xml:space="preserve"> in addition to the primary end points of ventilator liberation and discharge destination</w:t>
      </w:r>
      <w:r w:rsidR="00ED678B">
        <w:rPr>
          <w:rFonts w:eastAsia="Calibri" w:cs="Times New Roman"/>
          <w:color w:val="FF0000"/>
        </w:rPr>
        <w:t xml:space="preserve">. Jubran et al. (2019) described the standard exercise-training program for increasing muscle strength and endurance for patients on </w:t>
      </w:r>
      <w:r w:rsidR="00EB62BC">
        <w:rPr>
          <w:rFonts w:eastAsia="Calibri" w:cs="Times New Roman"/>
          <w:color w:val="FF0000"/>
        </w:rPr>
        <w:t>ventilators and</w:t>
      </w:r>
      <w:r w:rsidR="009963AE">
        <w:rPr>
          <w:rFonts w:eastAsia="Calibri" w:cs="Times New Roman"/>
          <w:color w:val="FF0000"/>
        </w:rPr>
        <w:t xml:space="preserve"> noted </w:t>
      </w:r>
      <w:r w:rsidR="00ED678B">
        <w:rPr>
          <w:rFonts w:eastAsia="Calibri" w:cs="Times New Roman"/>
          <w:color w:val="FF0000"/>
        </w:rPr>
        <w:t xml:space="preserve">improvements in </w:t>
      </w:r>
      <w:r w:rsidR="009963AE">
        <w:rPr>
          <w:rFonts w:eastAsia="Calibri" w:cs="Times New Roman"/>
          <w:color w:val="FF0000"/>
        </w:rPr>
        <w:t xml:space="preserve">patient </w:t>
      </w:r>
      <w:r w:rsidR="00ED678B">
        <w:rPr>
          <w:rFonts w:eastAsia="Calibri" w:cs="Times New Roman"/>
          <w:color w:val="FF0000"/>
        </w:rPr>
        <w:t>function</w:t>
      </w:r>
      <w:r w:rsidR="009963AE">
        <w:rPr>
          <w:rFonts w:eastAsia="Calibri" w:cs="Times New Roman"/>
          <w:color w:val="FF0000"/>
        </w:rPr>
        <w:t>ing</w:t>
      </w:r>
      <w:r w:rsidR="00ED678B">
        <w:rPr>
          <w:rFonts w:eastAsia="Calibri" w:cs="Times New Roman"/>
          <w:color w:val="FF0000"/>
        </w:rPr>
        <w:t xml:space="preserve"> between admission and discharge </w:t>
      </w:r>
      <w:r>
        <w:rPr>
          <w:rFonts w:eastAsia="Calibri" w:cs="Times New Roman"/>
          <w:color w:val="FF0000"/>
        </w:rPr>
        <w:t xml:space="preserve">using </w:t>
      </w:r>
      <w:r w:rsidR="00ED678B">
        <w:rPr>
          <w:rFonts w:eastAsia="Calibri" w:cs="Times New Roman"/>
          <w:color w:val="FF0000"/>
        </w:rPr>
        <w:t xml:space="preserve">Katz summary scores. </w:t>
      </w:r>
      <w:r w:rsidR="00066A0F">
        <w:rPr>
          <w:rFonts w:eastAsia="Calibri" w:cs="Times New Roman"/>
          <w:color w:val="FF0000"/>
        </w:rPr>
        <w:t xml:space="preserve">Sansone et al. (2017) </w:t>
      </w:r>
      <w:r w:rsidR="009963AE">
        <w:rPr>
          <w:rFonts w:eastAsia="Calibri" w:cs="Times New Roman"/>
          <w:color w:val="FF0000"/>
        </w:rPr>
        <w:t xml:space="preserve">did not describe </w:t>
      </w:r>
      <w:r w:rsidR="003473D9">
        <w:rPr>
          <w:rFonts w:eastAsia="Calibri" w:cs="Times New Roman"/>
          <w:color w:val="FF0000"/>
        </w:rPr>
        <w:t xml:space="preserve">specific </w:t>
      </w:r>
      <w:r w:rsidR="009963AE">
        <w:rPr>
          <w:rFonts w:eastAsia="Calibri" w:cs="Times New Roman"/>
          <w:color w:val="FF0000"/>
        </w:rPr>
        <w:t xml:space="preserve">therapy </w:t>
      </w:r>
      <w:r w:rsidR="00EB62BC">
        <w:rPr>
          <w:rFonts w:eastAsia="Calibri" w:cs="Times New Roman"/>
          <w:color w:val="FF0000"/>
        </w:rPr>
        <w:t>interventions but</w:t>
      </w:r>
      <w:r w:rsidR="009963AE">
        <w:rPr>
          <w:rFonts w:eastAsia="Calibri" w:cs="Times New Roman"/>
          <w:color w:val="FF0000"/>
        </w:rPr>
        <w:t xml:space="preserve"> </w:t>
      </w:r>
      <w:r w:rsidR="002E2E63">
        <w:rPr>
          <w:rFonts w:eastAsia="Calibri" w:cs="Times New Roman"/>
          <w:color w:val="FF0000"/>
        </w:rPr>
        <w:t>reported ventilator patients had mean Zubrod scores of 3.0 (</w:t>
      </w:r>
      <w:r w:rsidR="002E2E63">
        <w:rPr>
          <w:rFonts w:eastAsia="Calibri" w:cstheme="minorHAnsi"/>
          <w:color w:val="FF0000"/>
        </w:rPr>
        <w:t>±</w:t>
      </w:r>
      <w:r w:rsidR="002E2E63">
        <w:rPr>
          <w:rFonts w:eastAsia="Calibri" w:cs="Times New Roman"/>
          <w:color w:val="FF0000"/>
        </w:rPr>
        <w:t xml:space="preserve"> 1.0) at discharge indicating the average patient was spending more than half of the time </w:t>
      </w:r>
      <w:r w:rsidR="00EF7B1F">
        <w:rPr>
          <w:rFonts w:eastAsia="Calibri" w:cs="Times New Roman"/>
          <w:color w:val="FF0000"/>
        </w:rPr>
        <w:t xml:space="preserve">confined to a </w:t>
      </w:r>
      <w:r w:rsidR="002E2E63">
        <w:rPr>
          <w:rFonts w:eastAsia="Calibri" w:cs="Times New Roman"/>
          <w:color w:val="FF0000"/>
        </w:rPr>
        <w:t>bed</w:t>
      </w:r>
      <w:r w:rsidR="003473D9">
        <w:rPr>
          <w:rFonts w:eastAsia="Calibri" w:cs="Times New Roman"/>
          <w:color w:val="FF0000"/>
        </w:rPr>
        <w:t xml:space="preserve"> at the time of discharge</w:t>
      </w:r>
      <w:r w:rsidR="002E2E63">
        <w:rPr>
          <w:rFonts w:eastAsia="Calibri" w:cs="Times New Roman"/>
          <w:color w:val="FF0000"/>
        </w:rPr>
        <w:t xml:space="preserve">. </w:t>
      </w:r>
    </w:p>
    <w:p w14:paraId="195E9FE8" w14:textId="77777777" w:rsidR="00292534" w:rsidRDefault="00292534" w:rsidP="00526E74">
      <w:pPr>
        <w:tabs>
          <w:tab w:val="left" w:pos="8910"/>
        </w:tabs>
        <w:ind w:left="0" w:right="-180" w:firstLine="0"/>
        <w:rPr>
          <w:rFonts w:eastAsia="Calibri" w:cs="Times New Roman"/>
          <w:color w:val="FF0000"/>
        </w:rPr>
      </w:pPr>
    </w:p>
    <w:p w14:paraId="18031B92" w14:textId="4AD4B259" w:rsidR="0065022D" w:rsidRPr="003473D9" w:rsidRDefault="009963AE" w:rsidP="009963AE">
      <w:pPr>
        <w:tabs>
          <w:tab w:val="left" w:pos="8910"/>
        </w:tabs>
        <w:ind w:left="0" w:right="-180" w:firstLine="0"/>
        <w:rPr>
          <w:rFonts w:cstheme="minorHAnsi"/>
          <w:color w:val="FF0000"/>
          <w:lang w:val="en"/>
        </w:rPr>
      </w:pPr>
      <w:r w:rsidRPr="003473D9">
        <w:rPr>
          <w:rStyle w:val="custom-paragraph1"/>
          <w:rFonts w:cstheme="minorHAnsi"/>
          <w:color w:val="FF0000"/>
          <w:specVanish w:val="0"/>
        </w:rPr>
        <w:t xml:space="preserve">Our review of </w:t>
      </w:r>
      <w:r w:rsidR="00EB62BC">
        <w:rPr>
          <w:rStyle w:val="custom-paragraph1"/>
          <w:rFonts w:cstheme="minorHAnsi"/>
          <w:color w:val="FF0000"/>
          <w:specVanish w:val="0"/>
        </w:rPr>
        <w:t>recent</w:t>
      </w:r>
      <w:r w:rsidR="00EB62BC" w:rsidRPr="003473D9">
        <w:rPr>
          <w:rStyle w:val="custom-paragraph1"/>
          <w:rFonts w:cstheme="minorHAnsi"/>
          <w:color w:val="FF0000"/>
          <w:specVanish w:val="0"/>
        </w:rPr>
        <w:t xml:space="preserve"> </w:t>
      </w:r>
      <w:r w:rsidRPr="003473D9">
        <w:rPr>
          <w:rStyle w:val="custom-paragraph1"/>
          <w:rFonts w:cstheme="minorHAnsi"/>
          <w:color w:val="FF0000"/>
          <w:specVanish w:val="0"/>
        </w:rPr>
        <w:t>evidence for</w:t>
      </w:r>
      <w:r w:rsidR="00396272" w:rsidRPr="003473D9">
        <w:rPr>
          <w:rStyle w:val="custom-paragraph1"/>
          <w:rFonts w:cstheme="minorHAnsi"/>
          <w:color w:val="FF0000"/>
          <w:specVanish w:val="0"/>
        </w:rPr>
        <w:t xml:space="preserve"> patients who require ventilator support </w:t>
      </w:r>
      <w:r w:rsidRPr="003473D9">
        <w:rPr>
          <w:rStyle w:val="custom-paragraph1"/>
          <w:rFonts w:cstheme="minorHAnsi"/>
          <w:color w:val="FF0000"/>
          <w:specVanish w:val="0"/>
        </w:rPr>
        <w:t xml:space="preserve">treated </w:t>
      </w:r>
      <w:r w:rsidR="00396272" w:rsidRPr="003473D9">
        <w:rPr>
          <w:rStyle w:val="custom-paragraph1"/>
          <w:rFonts w:cstheme="minorHAnsi"/>
          <w:color w:val="FF0000"/>
          <w:specVanish w:val="0"/>
        </w:rPr>
        <w:t xml:space="preserve">in intensive care </w:t>
      </w:r>
      <w:r w:rsidR="003473D9">
        <w:rPr>
          <w:rStyle w:val="custom-paragraph1"/>
          <w:rFonts w:cstheme="minorHAnsi"/>
          <w:color w:val="FF0000"/>
          <w:specVanish w:val="0"/>
        </w:rPr>
        <w:t>units (ICUs) includes</w:t>
      </w:r>
      <w:r w:rsidRPr="003473D9">
        <w:rPr>
          <w:rStyle w:val="custom-paragraph1"/>
          <w:rFonts w:cstheme="minorHAnsi"/>
          <w:color w:val="FF0000"/>
          <w:specVanish w:val="0"/>
        </w:rPr>
        <w:t xml:space="preserve"> </w:t>
      </w:r>
      <w:r w:rsidR="003473D9">
        <w:rPr>
          <w:rStyle w:val="custom-paragraph1"/>
          <w:rFonts w:cstheme="minorHAnsi"/>
          <w:color w:val="FF0000"/>
          <w:specVanish w:val="0"/>
        </w:rPr>
        <w:t>one clinical practice guideline, a quality improvement project, a feasibility study and a multi-site study.</w:t>
      </w:r>
      <w:r w:rsidRPr="003473D9">
        <w:rPr>
          <w:rStyle w:val="custom-paragraph1"/>
          <w:rFonts w:cstheme="minorHAnsi"/>
          <w:color w:val="FF0000"/>
          <w:specVanish w:val="0"/>
        </w:rPr>
        <w:t xml:space="preserve"> </w:t>
      </w:r>
      <w:r w:rsidR="0065022D" w:rsidRPr="003473D9">
        <w:rPr>
          <w:rFonts w:cstheme="minorHAnsi"/>
          <w:color w:val="FF0000"/>
          <w:lang w:val="en"/>
        </w:rPr>
        <w:t xml:space="preserve">Girard et al. (2017), published an Official American Thoracic Society/American College of Chest Physicians Clinical Practice Guideline: Liberation from </w:t>
      </w:r>
      <w:r w:rsidR="0065022D" w:rsidRPr="003473D9">
        <w:rPr>
          <w:rStyle w:val="highlight1"/>
          <w:rFonts w:cstheme="minorHAnsi"/>
          <w:color w:val="FF0000"/>
          <w:lang w:val="en"/>
        </w:rPr>
        <w:t>Mechanical Ventilation</w:t>
      </w:r>
      <w:r w:rsidR="0065022D" w:rsidRPr="003473D9">
        <w:rPr>
          <w:rFonts w:cstheme="minorHAnsi"/>
          <w:color w:val="FF0000"/>
          <w:lang w:val="en"/>
        </w:rPr>
        <w:t xml:space="preserve"> in Critically Ill Adults</w:t>
      </w:r>
      <w:r w:rsidRPr="003473D9">
        <w:rPr>
          <w:rFonts w:cstheme="minorHAnsi"/>
          <w:color w:val="FF0000"/>
          <w:lang w:val="en"/>
        </w:rPr>
        <w:t xml:space="preserve">, which </w:t>
      </w:r>
      <w:r w:rsidR="005B5538" w:rsidRPr="003473D9">
        <w:rPr>
          <w:rFonts w:cstheme="minorHAnsi"/>
          <w:color w:val="FF0000"/>
          <w:lang w:val="en"/>
        </w:rPr>
        <w:t>included recommendations</w:t>
      </w:r>
      <w:r w:rsidR="005B5538" w:rsidRPr="005B5538">
        <w:rPr>
          <w:rFonts w:cstheme="minorHAnsi"/>
          <w:color w:val="FF0000"/>
          <w:lang w:val="en"/>
        </w:rPr>
        <w:t xml:space="preserve"> for</w:t>
      </w:r>
      <w:r w:rsidR="0065022D" w:rsidRPr="005B5538">
        <w:rPr>
          <w:rStyle w:val="highlight1"/>
          <w:rFonts w:cstheme="minorHAnsi"/>
          <w:color w:val="FF0000"/>
          <w:lang w:val="en"/>
        </w:rPr>
        <w:t xml:space="preserve"> </w:t>
      </w:r>
      <w:r w:rsidR="0065022D" w:rsidRPr="005B5538">
        <w:rPr>
          <w:rFonts w:cstheme="minorHAnsi"/>
          <w:color w:val="FF0000"/>
          <w:lang w:val="en"/>
        </w:rPr>
        <w:t xml:space="preserve">protocolized </w:t>
      </w:r>
      <w:r w:rsidR="0065022D" w:rsidRPr="005B5538">
        <w:rPr>
          <w:rStyle w:val="highlight1"/>
          <w:rFonts w:cstheme="minorHAnsi"/>
          <w:color w:val="FF0000"/>
          <w:lang w:val="en"/>
        </w:rPr>
        <w:t>rehabilitation</w:t>
      </w:r>
      <w:r w:rsidR="0065022D" w:rsidRPr="005B5538">
        <w:rPr>
          <w:rFonts w:cstheme="minorHAnsi"/>
          <w:color w:val="FF0000"/>
          <w:lang w:val="en"/>
        </w:rPr>
        <w:t xml:space="preserve"> directed toward early mobilization.</w:t>
      </w:r>
      <w:r w:rsidR="0065022D" w:rsidRPr="003473D9">
        <w:rPr>
          <w:rFonts w:cstheme="minorHAnsi"/>
          <w:color w:val="FF0000"/>
          <w:lang w:val="en"/>
        </w:rPr>
        <w:t xml:space="preserve"> </w:t>
      </w:r>
    </w:p>
    <w:p w14:paraId="0CA69CBB" w14:textId="77777777" w:rsidR="00B84FFD" w:rsidRDefault="00B84FFD" w:rsidP="00396272">
      <w:pPr>
        <w:tabs>
          <w:tab w:val="left" w:pos="8910"/>
        </w:tabs>
        <w:ind w:left="0" w:right="-180" w:firstLine="0"/>
        <w:rPr>
          <w:rStyle w:val="custom-paragraph1"/>
          <w:rFonts w:ascii="Fira Sans" w:hAnsi="Fira Sans"/>
          <w:color w:val="FF0000"/>
        </w:rPr>
      </w:pPr>
    </w:p>
    <w:p w14:paraId="5953E901" w14:textId="6862AB8A" w:rsidR="00B7060E" w:rsidRPr="00323ED4" w:rsidRDefault="00B2329A" w:rsidP="00B7060E">
      <w:pPr>
        <w:pStyle w:val="Heading4"/>
        <w:shd w:val="clear" w:color="auto" w:fill="FFFFFF"/>
        <w:ind w:left="0" w:firstLine="0"/>
        <w:rPr>
          <w:rFonts w:asciiTheme="minorHAnsi" w:hAnsiTheme="minorHAnsi" w:cstheme="minorHAnsi"/>
          <w:i w:val="0"/>
          <w:color w:val="FF0000"/>
          <w:lang w:val="en"/>
        </w:rPr>
      </w:pPr>
      <w:r w:rsidRPr="00323ED4">
        <w:rPr>
          <w:rFonts w:asciiTheme="minorHAnsi" w:hAnsiTheme="minorHAnsi" w:cstheme="minorHAnsi"/>
          <w:i w:val="0"/>
          <w:color w:val="FF0000"/>
          <w:lang w:val="en"/>
        </w:rPr>
        <w:t xml:space="preserve">Additionally, </w:t>
      </w:r>
      <w:r w:rsidR="00323ED4">
        <w:rPr>
          <w:rFonts w:asciiTheme="minorHAnsi" w:hAnsiTheme="minorHAnsi" w:cstheme="minorHAnsi"/>
          <w:i w:val="0"/>
          <w:color w:val="FF0000"/>
          <w:lang w:val="en"/>
        </w:rPr>
        <w:t>three</w:t>
      </w:r>
      <w:r w:rsidRPr="00323ED4">
        <w:rPr>
          <w:rFonts w:asciiTheme="minorHAnsi" w:hAnsiTheme="minorHAnsi" w:cstheme="minorHAnsi"/>
          <w:i w:val="0"/>
          <w:color w:val="FF0000"/>
          <w:lang w:val="en"/>
        </w:rPr>
        <w:t xml:space="preserve"> studies observed improvement in </w:t>
      </w:r>
      <w:r w:rsidR="00323ED4">
        <w:rPr>
          <w:rFonts w:asciiTheme="minorHAnsi" w:hAnsiTheme="minorHAnsi" w:cstheme="minorHAnsi"/>
          <w:i w:val="0"/>
          <w:color w:val="FF0000"/>
          <w:lang w:val="en"/>
        </w:rPr>
        <w:t xml:space="preserve">functional </w:t>
      </w:r>
      <w:r w:rsidRPr="00323ED4">
        <w:rPr>
          <w:rFonts w:asciiTheme="minorHAnsi" w:hAnsiTheme="minorHAnsi" w:cstheme="minorHAnsi"/>
          <w:i w:val="0"/>
          <w:color w:val="FF0000"/>
          <w:lang w:val="en"/>
        </w:rPr>
        <w:t xml:space="preserve">outcomes related to early mobilization in ICU patients requiring mechanical ventilation support. </w:t>
      </w:r>
      <w:r w:rsidR="00B7060E" w:rsidRPr="00323ED4">
        <w:rPr>
          <w:rFonts w:asciiTheme="minorHAnsi" w:hAnsiTheme="minorHAnsi" w:cstheme="minorHAnsi"/>
          <w:i w:val="0"/>
          <w:color w:val="FF0000"/>
          <w:lang w:val="en"/>
        </w:rPr>
        <w:t xml:space="preserve">A quality improvement project that promoted early and enhanced </w:t>
      </w:r>
      <w:r w:rsidR="00B7060E" w:rsidRPr="00323ED4">
        <w:rPr>
          <w:rStyle w:val="highlight1"/>
          <w:rFonts w:asciiTheme="minorHAnsi" w:hAnsiTheme="minorHAnsi" w:cstheme="minorHAnsi"/>
          <w:i w:val="0"/>
          <w:color w:val="FF0000"/>
          <w:lang w:val="en"/>
        </w:rPr>
        <w:t>rehabilitation</w:t>
      </w:r>
      <w:r w:rsidR="00B7060E" w:rsidRPr="00323ED4">
        <w:rPr>
          <w:rFonts w:asciiTheme="minorHAnsi" w:hAnsiTheme="minorHAnsi" w:cstheme="minorHAnsi"/>
          <w:i w:val="0"/>
          <w:color w:val="FF0000"/>
          <w:lang w:val="en"/>
        </w:rPr>
        <w:t xml:space="preserve"> within an ICU in the United Kingdom improved patients’ mobility sta</w:t>
      </w:r>
      <w:r w:rsidR="009963AE" w:rsidRPr="00323ED4">
        <w:rPr>
          <w:rFonts w:asciiTheme="minorHAnsi" w:hAnsiTheme="minorHAnsi" w:cstheme="minorHAnsi"/>
          <w:i w:val="0"/>
          <w:color w:val="FF0000"/>
          <w:lang w:val="en"/>
        </w:rPr>
        <w:t>t</w:t>
      </w:r>
      <w:r w:rsidR="00B7060E" w:rsidRPr="00323ED4">
        <w:rPr>
          <w:rFonts w:asciiTheme="minorHAnsi" w:hAnsiTheme="minorHAnsi" w:cstheme="minorHAnsi"/>
          <w:i w:val="0"/>
          <w:color w:val="FF0000"/>
          <w:lang w:val="en"/>
        </w:rPr>
        <w:t xml:space="preserve">us at critical care discharge, and this improvement was associated with reduced ICU and hospital </w:t>
      </w:r>
      <w:r w:rsidR="00323ED4">
        <w:rPr>
          <w:rFonts w:asciiTheme="minorHAnsi" w:hAnsiTheme="minorHAnsi" w:cstheme="minorHAnsi"/>
          <w:i w:val="0"/>
          <w:color w:val="FF0000"/>
          <w:lang w:val="en"/>
        </w:rPr>
        <w:t>length of stay</w:t>
      </w:r>
      <w:r w:rsidR="00323ED4" w:rsidRPr="00323ED4">
        <w:rPr>
          <w:rFonts w:asciiTheme="minorHAnsi" w:hAnsiTheme="minorHAnsi" w:cstheme="minorHAnsi"/>
          <w:i w:val="0"/>
          <w:color w:val="FF0000"/>
          <w:lang w:val="en"/>
        </w:rPr>
        <w:t xml:space="preserve"> </w:t>
      </w:r>
      <w:r w:rsidR="00B7060E" w:rsidRPr="00323ED4">
        <w:rPr>
          <w:rFonts w:asciiTheme="minorHAnsi" w:hAnsiTheme="minorHAnsi" w:cstheme="minorHAnsi"/>
          <w:i w:val="0"/>
          <w:color w:val="FF0000"/>
          <w:lang w:val="en"/>
        </w:rPr>
        <w:t xml:space="preserve">and reduced days of mechanical ventilation (McWilliams et al, 2015). In a follow-up study, the same team </w:t>
      </w:r>
      <w:r w:rsidR="003473D9" w:rsidRPr="00323ED4">
        <w:rPr>
          <w:rFonts w:asciiTheme="minorHAnsi" w:hAnsiTheme="minorHAnsi" w:cstheme="minorHAnsi"/>
          <w:i w:val="0"/>
          <w:color w:val="FF0000"/>
          <w:lang w:val="en"/>
        </w:rPr>
        <w:t>began</w:t>
      </w:r>
      <w:r w:rsidR="00B7060E" w:rsidRPr="00323ED4">
        <w:rPr>
          <w:rFonts w:asciiTheme="minorHAnsi" w:hAnsiTheme="minorHAnsi" w:cstheme="minorHAnsi"/>
          <w:i w:val="0"/>
          <w:color w:val="FF0000"/>
          <w:lang w:val="en"/>
        </w:rPr>
        <w:t xml:space="preserve"> a randomized trial and published </w:t>
      </w:r>
      <w:r w:rsidR="00323ED4">
        <w:rPr>
          <w:rFonts w:asciiTheme="minorHAnsi" w:hAnsiTheme="minorHAnsi" w:cstheme="minorHAnsi"/>
          <w:i w:val="0"/>
          <w:color w:val="FF0000"/>
          <w:lang w:val="en"/>
        </w:rPr>
        <w:t xml:space="preserve">their </w:t>
      </w:r>
      <w:r w:rsidR="003473D9" w:rsidRPr="00323ED4">
        <w:rPr>
          <w:rFonts w:asciiTheme="minorHAnsi" w:hAnsiTheme="minorHAnsi" w:cstheme="minorHAnsi"/>
          <w:i w:val="0"/>
          <w:color w:val="FF0000"/>
          <w:lang w:val="en"/>
        </w:rPr>
        <w:t xml:space="preserve">findings </w:t>
      </w:r>
      <w:r w:rsidR="00B7060E" w:rsidRPr="00323ED4">
        <w:rPr>
          <w:rFonts w:asciiTheme="minorHAnsi" w:hAnsiTheme="minorHAnsi" w:cstheme="minorHAnsi"/>
          <w:i w:val="0"/>
          <w:color w:val="FF0000"/>
          <w:lang w:val="en"/>
        </w:rPr>
        <w:t>demonstrating the feasibility of introducing a structured program of rehabilitation for patients admitted to critical care.</w:t>
      </w:r>
      <w:r w:rsidRPr="00323ED4">
        <w:rPr>
          <w:rFonts w:asciiTheme="minorHAnsi" w:hAnsiTheme="minorHAnsi" w:cstheme="minorHAnsi"/>
          <w:i w:val="0"/>
          <w:color w:val="FF0000"/>
          <w:lang w:val="en"/>
        </w:rPr>
        <w:t xml:space="preserve"> Lastly, a multi-center study </w:t>
      </w:r>
      <w:r w:rsidR="00EB62BC">
        <w:rPr>
          <w:rFonts w:asciiTheme="minorHAnsi" w:hAnsiTheme="minorHAnsi" w:cstheme="minorHAnsi"/>
          <w:i w:val="0"/>
          <w:color w:val="FF0000"/>
          <w:lang w:val="en"/>
        </w:rPr>
        <w:t xml:space="preserve">(TEAM study investigators, 2015) </w:t>
      </w:r>
      <w:r w:rsidRPr="00323ED4">
        <w:rPr>
          <w:rFonts w:asciiTheme="minorHAnsi" w:hAnsiTheme="minorHAnsi" w:cstheme="minorHAnsi"/>
          <w:i w:val="0"/>
          <w:color w:val="FF0000"/>
          <w:lang w:val="en"/>
        </w:rPr>
        <w:t xml:space="preserve">conducted in Australia and New Zealand found that early mobilization of patients undergoing mechanical ventilation support in the ICU had higher scores in muscle strength (Medical Research Council Manual Muscle Test Sum </w:t>
      </w:r>
      <w:r w:rsidR="005B5538" w:rsidRPr="00323ED4">
        <w:rPr>
          <w:rFonts w:asciiTheme="minorHAnsi" w:hAnsiTheme="minorHAnsi" w:cstheme="minorHAnsi"/>
          <w:i w:val="0"/>
          <w:color w:val="FF0000"/>
          <w:lang w:val="en"/>
        </w:rPr>
        <w:t>Score</w:t>
      </w:r>
      <w:r w:rsidR="00221079">
        <w:rPr>
          <w:rFonts w:asciiTheme="minorHAnsi" w:hAnsiTheme="minorHAnsi" w:cstheme="minorHAnsi"/>
          <w:i w:val="0"/>
          <w:color w:val="FF0000"/>
          <w:lang w:val="en"/>
        </w:rPr>
        <w:t>)</w:t>
      </w:r>
      <w:r w:rsidR="005B5538" w:rsidRPr="00323ED4">
        <w:rPr>
          <w:rFonts w:asciiTheme="minorHAnsi" w:hAnsiTheme="minorHAnsi" w:cstheme="minorHAnsi"/>
          <w:i w:val="0"/>
          <w:color w:val="FF0000"/>
          <w:lang w:val="en"/>
        </w:rPr>
        <w:t xml:space="preserve"> at</w:t>
      </w:r>
      <w:r w:rsidR="00B50830" w:rsidRPr="00323ED4">
        <w:rPr>
          <w:rFonts w:asciiTheme="minorHAnsi" w:hAnsiTheme="minorHAnsi" w:cstheme="minorHAnsi"/>
          <w:i w:val="0"/>
          <w:color w:val="FF0000"/>
          <w:lang w:val="en"/>
        </w:rPr>
        <w:t xml:space="preserve"> discharge </w:t>
      </w:r>
      <w:r w:rsidRPr="00323ED4">
        <w:rPr>
          <w:rFonts w:asciiTheme="minorHAnsi" w:hAnsiTheme="minorHAnsi" w:cstheme="minorHAnsi"/>
          <w:i w:val="0"/>
          <w:color w:val="FF0000"/>
          <w:lang w:val="en"/>
        </w:rPr>
        <w:t xml:space="preserve">than patients not mobilized early. The authors also noticed the large proportion of patients not mobilized early and </w:t>
      </w:r>
      <w:r w:rsidR="00B50830" w:rsidRPr="00323ED4">
        <w:rPr>
          <w:rFonts w:asciiTheme="minorHAnsi" w:hAnsiTheme="minorHAnsi" w:cstheme="minorHAnsi"/>
          <w:i w:val="0"/>
          <w:color w:val="FF0000"/>
          <w:lang w:val="en"/>
        </w:rPr>
        <w:t>recommended that early mobilization be a priority in care for patients requiring ventilator support.</w:t>
      </w:r>
      <w:r w:rsidR="00323ED4" w:rsidRPr="00323ED4">
        <w:rPr>
          <w:rStyle w:val="custom-paragraph1"/>
          <w:rFonts w:asciiTheme="minorHAnsi" w:hAnsiTheme="minorHAnsi" w:cstheme="minorHAnsi"/>
          <w:i w:val="0"/>
          <w:color w:val="FF0000"/>
          <w:specVanish w:val="0"/>
        </w:rPr>
        <w:t xml:space="preserve"> Clarissa et al., </w:t>
      </w:r>
      <w:r w:rsidR="00323ED4" w:rsidRPr="00323ED4">
        <w:rPr>
          <w:rStyle w:val="custom-paragraph1"/>
          <w:rFonts w:asciiTheme="minorHAnsi" w:hAnsiTheme="minorHAnsi" w:cstheme="minorHAnsi"/>
          <w:color w:val="FF0000"/>
          <w:specVanish w:val="0"/>
        </w:rPr>
        <w:t>(</w:t>
      </w:r>
      <w:r w:rsidR="00323ED4" w:rsidRPr="00323ED4">
        <w:rPr>
          <w:rStyle w:val="custom-paragraph1"/>
          <w:rFonts w:asciiTheme="minorHAnsi" w:hAnsiTheme="minorHAnsi" w:cstheme="minorHAnsi"/>
          <w:i w:val="0"/>
          <w:color w:val="FF0000"/>
          <w:specVanish w:val="0"/>
        </w:rPr>
        <w:t>2019) noted the absence of a standard definition of early mobilization, and highlight</w:t>
      </w:r>
      <w:r w:rsidR="00221079">
        <w:rPr>
          <w:rStyle w:val="custom-paragraph1"/>
          <w:rFonts w:asciiTheme="minorHAnsi" w:hAnsiTheme="minorHAnsi" w:cstheme="minorHAnsi"/>
          <w:i w:val="0"/>
          <w:color w:val="FF0000"/>
          <w:specVanish w:val="0"/>
        </w:rPr>
        <w:t>ed</w:t>
      </w:r>
      <w:r w:rsidR="00323ED4" w:rsidRPr="00323ED4">
        <w:rPr>
          <w:rStyle w:val="custom-paragraph1"/>
          <w:rFonts w:asciiTheme="minorHAnsi" w:hAnsiTheme="minorHAnsi" w:cstheme="minorHAnsi"/>
          <w:i w:val="0"/>
          <w:color w:val="FF0000"/>
          <w:specVanish w:val="0"/>
        </w:rPr>
        <w:t xml:space="preserve"> the need for </w:t>
      </w:r>
      <w:r w:rsidR="00323ED4" w:rsidRPr="00323ED4">
        <w:rPr>
          <w:rFonts w:asciiTheme="minorHAnsi" w:hAnsiTheme="minorHAnsi" w:cstheme="minorHAnsi"/>
          <w:i w:val="0"/>
          <w:color w:val="FF0000"/>
          <w:lang w:val="en"/>
        </w:rPr>
        <w:t xml:space="preserve">an agreed definition of </w:t>
      </w:r>
      <w:r w:rsidR="00323ED4">
        <w:rPr>
          <w:rFonts w:asciiTheme="minorHAnsi" w:hAnsiTheme="minorHAnsi" w:cstheme="minorHAnsi"/>
          <w:i w:val="0"/>
          <w:color w:val="FF0000"/>
          <w:lang w:val="en"/>
        </w:rPr>
        <w:t xml:space="preserve">what </w:t>
      </w:r>
      <w:r w:rsidR="00323ED4" w:rsidRPr="00323ED4">
        <w:rPr>
          <w:rFonts w:asciiTheme="minorHAnsi" w:hAnsiTheme="minorHAnsi" w:cstheme="minorHAnsi"/>
          <w:i w:val="0"/>
          <w:color w:val="FF0000"/>
          <w:lang w:val="en"/>
        </w:rPr>
        <w:t xml:space="preserve">constitutes </w:t>
      </w:r>
      <w:r w:rsidR="00323ED4" w:rsidRPr="00323ED4">
        <w:rPr>
          <w:rStyle w:val="highlight1"/>
          <w:rFonts w:asciiTheme="minorHAnsi" w:hAnsiTheme="minorHAnsi" w:cstheme="minorHAnsi"/>
          <w:i w:val="0"/>
          <w:color w:val="FF0000"/>
          <w:lang w:val="en"/>
        </w:rPr>
        <w:t>early mobilization</w:t>
      </w:r>
      <w:r w:rsidR="00323ED4" w:rsidRPr="00323ED4">
        <w:rPr>
          <w:rFonts w:asciiTheme="minorHAnsi" w:hAnsiTheme="minorHAnsi" w:cstheme="minorHAnsi"/>
          <w:i w:val="0"/>
          <w:color w:val="FF0000"/>
          <w:lang w:val="en"/>
        </w:rPr>
        <w:t xml:space="preserve"> in </w:t>
      </w:r>
      <w:r w:rsidR="00323ED4" w:rsidRPr="00323ED4">
        <w:rPr>
          <w:rStyle w:val="highlight1"/>
          <w:rFonts w:asciiTheme="minorHAnsi" w:hAnsiTheme="minorHAnsi" w:cstheme="minorHAnsi"/>
          <w:i w:val="0"/>
          <w:color w:val="FF0000"/>
          <w:lang w:val="en"/>
        </w:rPr>
        <w:t>mechanically</w:t>
      </w:r>
      <w:r w:rsidR="00323ED4" w:rsidRPr="00323ED4">
        <w:rPr>
          <w:rFonts w:asciiTheme="minorHAnsi" w:hAnsiTheme="minorHAnsi" w:cstheme="minorHAnsi"/>
          <w:i w:val="0"/>
          <w:color w:val="FF0000"/>
          <w:lang w:val="en"/>
        </w:rPr>
        <w:t xml:space="preserve"> </w:t>
      </w:r>
      <w:r w:rsidR="00323ED4" w:rsidRPr="00323ED4">
        <w:rPr>
          <w:rStyle w:val="highlight1"/>
          <w:rFonts w:asciiTheme="minorHAnsi" w:hAnsiTheme="minorHAnsi" w:cstheme="minorHAnsi"/>
          <w:i w:val="0"/>
          <w:color w:val="FF0000"/>
          <w:lang w:val="en"/>
        </w:rPr>
        <w:t>ventilated</w:t>
      </w:r>
      <w:r w:rsidR="00323ED4" w:rsidRPr="00323ED4">
        <w:rPr>
          <w:rFonts w:asciiTheme="minorHAnsi" w:hAnsiTheme="minorHAnsi" w:cstheme="minorHAnsi"/>
          <w:i w:val="0"/>
          <w:color w:val="FF0000"/>
          <w:lang w:val="en"/>
        </w:rPr>
        <w:t xml:space="preserve"> patients in order to advance research and practice.</w:t>
      </w:r>
    </w:p>
    <w:p w14:paraId="72B7CB81" w14:textId="452BCFA1" w:rsidR="00B84FFD" w:rsidRDefault="00B84FFD" w:rsidP="00396272">
      <w:pPr>
        <w:tabs>
          <w:tab w:val="left" w:pos="8910"/>
        </w:tabs>
        <w:ind w:left="0" w:right="-180" w:firstLine="0"/>
        <w:rPr>
          <w:rStyle w:val="custom-paragraph1"/>
          <w:rFonts w:ascii="Fira Sans" w:hAnsi="Fira Sans"/>
          <w:color w:val="757575"/>
        </w:rPr>
      </w:pPr>
    </w:p>
    <w:p w14:paraId="75A07C6B" w14:textId="2A6A4F0D" w:rsidR="00EB62BC" w:rsidRDefault="00EB62BC" w:rsidP="00EB62BC">
      <w:pPr>
        <w:ind w:left="0" w:firstLine="0"/>
        <w:rPr>
          <w:color w:val="FF0000"/>
        </w:rPr>
      </w:pPr>
      <w:r>
        <w:rPr>
          <w:color w:val="FF0000"/>
        </w:rPr>
        <w:lastRenderedPageBreak/>
        <w:t>In summary, we described literature that linked rehabilitation therapy interventions and functional outcomes, including mobility outcomes</w:t>
      </w:r>
      <w:r w:rsidR="008815AF">
        <w:rPr>
          <w:color w:val="FF0000"/>
        </w:rPr>
        <w:t>, for LTCH patients requiring ventilator support</w:t>
      </w:r>
      <w:r>
        <w:rPr>
          <w:color w:val="FF0000"/>
        </w:rPr>
        <w:t xml:space="preserve">. </w:t>
      </w:r>
      <w:r w:rsidR="008815AF">
        <w:rPr>
          <w:color w:val="FF0000"/>
        </w:rPr>
        <w:t xml:space="preserve">Because there are few studies of LTCH patients requiring ventilator support, we supplemented the review with recent studies conducted in ICUs focused on improving functional outcomes of ICU patients who require ventilator support. We believe this literature as a whole demonstrates a link between therapy services and improvement in functioning among patients </w:t>
      </w:r>
      <w:r w:rsidR="00416182">
        <w:rPr>
          <w:color w:val="FF0000"/>
        </w:rPr>
        <w:t xml:space="preserve">admitted to the LTCH on a </w:t>
      </w:r>
      <w:r w:rsidR="008815AF">
        <w:rPr>
          <w:color w:val="FF0000"/>
        </w:rPr>
        <w:t xml:space="preserve"> ventilator. </w:t>
      </w:r>
    </w:p>
    <w:p w14:paraId="6961EF35" w14:textId="77777777" w:rsidR="00EB62BC" w:rsidRDefault="00EB62BC" w:rsidP="00396272">
      <w:pPr>
        <w:tabs>
          <w:tab w:val="left" w:pos="8910"/>
        </w:tabs>
        <w:ind w:left="0" w:right="-180" w:firstLine="0"/>
        <w:rPr>
          <w:rStyle w:val="custom-paragraph1"/>
          <w:rFonts w:cstheme="minorHAnsi"/>
          <w:b/>
          <w:color w:val="757575"/>
        </w:rPr>
      </w:pPr>
    </w:p>
    <w:p w14:paraId="245A689D" w14:textId="77777777" w:rsidR="00EB62BC" w:rsidRDefault="00EB62BC" w:rsidP="00396272">
      <w:pPr>
        <w:tabs>
          <w:tab w:val="left" w:pos="8910"/>
        </w:tabs>
        <w:ind w:left="0" w:right="-180" w:firstLine="0"/>
        <w:rPr>
          <w:rStyle w:val="custom-paragraph1"/>
          <w:rFonts w:cstheme="minorHAnsi"/>
          <w:b/>
          <w:color w:val="757575"/>
        </w:rPr>
      </w:pPr>
    </w:p>
    <w:p w14:paraId="44CC6CB6" w14:textId="07A4B564" w:rsidR="00FD2D9F" w:rsidRPr="00FD2D9F" w:rsidRDefault="00323ED4" w:rsidP="00FD2D9F">
      <w:pPr>
        <w:tabs>
          <w:tab w:val="left" w:pos="8910"/>
        </w:tabs>
        <w:ind w:left="0" w:right="-180" w:firstLine="0"/>
        <w:rPr>
          <w:rFonts w:cstheme="minorHAnsi"/>
          <w:color w:val="FF0000"/>
        </w:rPr>
      </w:pPr>
      <w:r w:rsidRPr="00FD2D9F">
        <w:rPr>
          <w:rStyle w:val="custom-paragraph1"/>
          <w:rFonts w:cstheme="minorHAnsi"/>
          <w:b/>
          <w:color w:val="FF0000"/>
          <w:specVanish w:val="0"/>
        </w:rPr>
        <w:t>References</w:t>
      </w:r>
      <w:r w:rsidR="00EB62BC" w:rsidRPr="00FD2D9F">
        <w:rPr>
          <w:rStyle w:val="custom-paragraph1"/>
          <w:rFonts w:cstheme="minorHAnsi"/>
          <w:b/>
          <w:color w:val="FF0000"/>
          <w:specVanish w:val="0"/>
        </w:rPr>
        <w:t xml:space="preserve"> with Abstracts</w:t>
      </w:r>
      <w:r w:rsidRPr="00FD2D9F">
        <w:rPr>
          <w:rStyle w:val="custom-paragraph1"/>
          <w:rFonts w:cstheme="minorHAnsi"/>
          <w:b/>
          <w:color w:val="FF0000"/>
          <w:specVanish w:val="0"/>
        </w:rPr>
        <w:t>:</w:t>
      </w:r>
    </w:p>
    <w:p w14:paraId="418EED97" w14:textId="77777777" w:rsidR="00FD2D9F" w:rsidRDefault="00FD2D9F" w:rsidP="00FD2D9F">
      <w:pPr>
        <w:tabs>
          <w:tab w:val="left" w:pos="8910"/>
        </w:tabs>
        <w:ind w:left="0" w:right="-180" w:firstLine="0"/>
        <w:rPr>
          <w:rFonts w:cstheme="minorHAnsi"/>
        </w:rPr>
      </w:pPr>
    </w:p>
    <w:p w14:paraId="66D2313A" w14:textId="20ED1016" w:rsidR="00FD2D9F" w:rsidRPr="00FD2D9F" w:rsidRDefault="00CA1E0D" w:rsidP="00FD2D9F">
      <w:pPr>
        <w:tabs>
          <w:tab w:val="left" w:pos="8910"/>
        </w:tabs>
        <w:ind w:left="0" w:right="-180" w:firstLine="0"/>
        <w:rPr>
          <w:rFonts w:cstheme="minorHAnsi"/>
          <w:color w:val="FF0000"/>
          <w:lang w:val="en"/>
        </w:rPr>
      </w:pPr>
      <w:hyperlink r:id="rId18" w:history="1">
        <w:r w:rsidR="00FD2D9F" w:rsidRPr="00FD2D9F">
          <w:rPr>
            <w:rFonts w:cstheme="minorHAnsi"/>
            <w:color w:val="FF0000"/>
            <w:lang w:val="en"/>
          </w:rPr>
          <w:t>Clarissa C</w:t>
        </w:r>
      </w:hyperlink>
      <w:r w:rsidR="00FD2D9F" w:rsidRPr="00FD2D9F">
        <w:rPr>
          <w:rFonts w:cstheme="minorHAnsi"/>
          <w:color w:val="FF0000"/>
          <w:lang w:val="en"/>
        </w:rPr>
        <w:t xml:space="preserve">, </w:t>
      </w:r>
      <w:hyperlink r:id="rId19" w:history="1">
        <w:r w:rsidR="00FD2D9F" w:rsidRPr="00FD2D9F">
          <w:rPr>
            <w:rFonts w:cstheme="minorHAnsi"/>
            <w:color w:val="FF0000"/>
            <w:lang w:val="en"/>
          </w:rPr>
          <w:t>Salisbury L</w:t>
        </w:r>
      </w:hyperlink>
      <w:r w:rsidR="00FD2D9F" w:rsidRPr="00FD2D9F">
        <w:rPr>
          <w:rFonts w:cstheme="minorHAnsi"/>
          <w:color w:val="FF0000"/>
          <w:lang w:val="en"/>
        </w:rPr>
        <w:t xml:space="preserve">, </w:t>
      </w:r>
      <w:hyperlink r:id="rId20" w:history="1">
        <w:r w:rsidR="00FD2D9F" w:rsidRPr="00FD2D9F">
          <w:rPr>
            <w:rFonts w:cstheme="minorHAnsi"/>
            <w:color w:val="FF0000"/>
            <w:lang w:val="en"/>
          </w:rPr>
          <w:t>Rodgers S</w:t>
        </w:r>
      </w:hyperlink>
      <w:r w:rsidR="00FD2D9F" w:rsidRPr="00FD2D9F">
        <w:rPr>
          <w:rFonts w:cstheme="minorHAnsi"/>
          <w:color w:val="FF0000"/>
          <w:lang w:val="en"/>
        </w:rPr>
        <w:t xml:space="preserve">, </w:t>
      </w:r>
      <w:hyperlink r:id="rId21" w:history="1">
        <w:r w:rsidR="00FD2D9F" w:rsidRPr="00FD2D9F">
          <w:rPr>
            <w:rFonts w:cstheme="minorHAnsi"/>
            <w:color w:val="FF0000"/>
            <w:lang w:val="en"/>
          </w:rPr>
          <w:t>Kean S</w:t>
        </w:r>
      </w:hyperlink>
      <w:r w:rsidR="00FD2D9F" w:rsidRPr="00FD2D9F">
        <w:rPr>
          <w:rFonts w:cstheme="minorHAnsi"/>
          <w:color w:val="FF0000"/>
          <w:lang w:val="en"/>
        </w:rPr>
        <w:t xml:space="preserve">. </w:t>
      </w:r>
      <w:r w:rsidR="00FD2D9F" w:rsidRPr="00FD2D9F">
        <w:rPr>
          <w:rStyle w:val="highlight1"/>
          <w:rFonts w:cstheme="minorHAnsi"/>
          <w:color w:val="FF0000"/>
          <w:lang w:val="en"/>
        </w:rPr>
        <w:t>Early mobilisation</w:t>
      </w:r>
      <w:r w:rsidR="00FD2D9F" w:rsidRPr="00FD2D9F">
        <w:rPr>
          <w:rFonts w:cstheme="minorHAnsi"/>
          <w:color w:val="FF0000"/>
          <w:lang w:val="en"/>
        </w:rPr>
        <w:t xml:space="preserve"> in </w:t>
      </w:r>
      <w:r w:rsidR="00FD2D9F" w:rsidRPr="00FD2D9F">
        <w:rPr>
          <w:rStyle w:val="highlight1"/>
          <w:rFonts w:cstheme="minorHAnsi"/>
          <w:color w:val="FF0000"/>
          <w:lang w:val="en"/>
        </w:rPr>
        <w:t>mechanically</w:t>
      </w:r>
      <w:r w:rsidR="00FD2D9F" w:rsidRPr="00FD2D9F">
        <w:rPr>
          <w:rFonts w:cstheme="minorHAnsi"/>
          <w:color w:val="FF0000"/>
          <w:lang w:val="en"/>
        </w:rPr>
        <w:t xml:space="preserve"> </w:t>
      </w:r>
      <w:r w:rsidR="00FD2D9F" w:rsidRPr="00FD2D9F">
        <w:rPr>
          <w:rStyle w:val="highlight1"/>
          <w:rFonts w:cstheme="minorHAnsi"/>
          <w:color w:val="FF0000"/>
          <w:lang w:val="en"/>
        </w:rPr>
        <w:t>ventilated</w:t>
      </w:r>
      <w:r w:rsidR="00FD2D9F" w:rsidRPr="00FD2D9F">
        <w:rPr>
          <w:rFonts w:cstheme="minorHAnsi"/>
          <w:color w:val="FF0000"/>
          <w:lang w:val="en"/>
        </w:rPr>
        <w:t xml:space="preserve"> patients: a systematic integrative review of definitions and activities. </w:t>
      </w:r>
      <w:hyperlink r:id="rId22" w:tooltip="Journal of intensive care." w:history="1">
        <w:r w:rsidR="00FD2D9F" w:rsidRPr="00FD2D9F">
          <w:rPr>
            <w:rFonts w:cstheme="minorHAnsi"/>
            <w:color w:val="FF0000"/>
            <w:lang w:val="en"/>
          </w:rPr>
          <w:t>J Intensive Care.</w:t>
        </w:r>
      </w:hyperlink>
      <w:r w:rsidR="00FD2D9F" w:rsidRPr="00FD2D9F">
        <w:rPr>
          <w:rFonts w:cstheme="minorHAnsi"/>
          <w:color w:val="FF0000"/>
          <w:lang w:val="en"/>
        </w:rPr>
        <w:t xml:space="preserve"> 2019 Jan 17;7:3. doi: 10.1186/s40560-018-0355-z. eCollection 2019.</w:t>
      </w:r>
    </w:p>
    <w:p w14:paraId="7650EE8D" w14:textId="77777777" w:rsidR="00A01266" w:rsidRDefault="00FD2D9F" w:rsidP="00FD2D9F">
      <w:pPr>
        <w:tabs>
          <w:tab w:val="left" w:pos="8910"/>
        </w:tabs>
        <w:ind w:right="-180" w:firstLine="0"/>
        <w:rPr>
          <w:rFonts w:cstheme="minorHAnsi"/>
          <w:color w:val="FF0000"/>
          <w:lang w:val="en"/>
        </w:rPr>
      </w:pPr>
      <w:r w:rsidRPr="00FD2D9F">
        <w:rPr>
          <w:rFonts w:cstheme="minorHAnsi"/>
          <w:color w:val="FF0000"/>
          <w:lang w:val="en"/>
        </w:rPr>
        <w:t xml:space="preserve">BACKGROUND: </w:t>
      </w:r>
      <w:r w:rsidRPr="00FD2D9F">
        <w:rPr>
          <w:rStyle w:val="highlight1"/>
          <w:rFonts w:cstheme="minorHAnsi"/>
          <w:color w:val="FF0000"/>
          <w:lang w:val="en"/>
        </w:rPr>
        <w:t>Mechanically</w:t>
      </w:r>
      <w:r w:rsidRPr="00FD2D9F">
        <w:rPr>
          <w:rFonts w:cstheme="minorHAnsi"/>
          <w:color w:val="FF0000"/>
          <w:lang w:val="en"/>
        </w:rPr>
        <w:t xml:space="preserve"> </w:t>
      </w:r>
      <w:r w:rsidRPr="00FD2D9F">
        <w:rPr>
          <w:rStyle w:val="highlight1"/>
          <w:rFonts w:cstheme="minorHAnsi"/>
          <w:color w:val="FF0000"/>
          <w:lang w:val="en"/>
        </w:rPr>
        <w:t>ventilated</w:t>
      </w:r>
      <w:r w:rsidRPr="00FD2D9F">
        <w:rPr>
          <w:rFonts w:cstheme="minorHAnsi"/>
          <w:color w:val="FF0000"/>
          <w:lang w:val="en"/>
        </w:rPr>
        <w:t xml:space="preserve"> patients often develop muscle weakness post-intensive care admission. Current evidence suggests that </w:t>
      </w:r>
      <w:r w:rsidRPr="00FD2D9F">
        <w:rPr>
          <w:rStyle w:val="highlight1"/>
          <w:rFonts w:cstheme="minorHAnsi"/>
          <w:color w:val="FF0000"/>
          <w:lang w:val="en"/>
        </w:rPr>
        <w:t>early mobilisation</w:t>
      </w:r>
      <w:r w:rsidRPr="00FD2D9F">
        <w:rPr>
          <w:rFonts w:cstheme="minorHAnsi"/>
          <w:color w:val="FF0000"/>
          <w:lang w:val="en"/>
        </w:rPr>
        <w:t xml:space="preserve"> of these patients can be an effective intervention in improving their outcomes. However, what constitutes </w:t>
      </w:r>
      <w:r w:rsidRPr="00FD2D9F">
        <w:rPr>
          <w:rStyle w:val="highlight1"/>
          <w:rFonts w:cstheme="minorHAnsi"/>
          <w:color w:val="FF0000"/>
          <w:lang w:val="en"/>
        </w:rPr>
        <w:t>early mobilisation</w:t>
      </w:r>
      <w:r w:rsidRPr="00FD2D9F">
        <w:rPr>
          <w:rFonts w:cstheme="minorHAnsi"/>
          <w:color w:val="FF0000"/>
          <w:lang w:val="en"/>
        </w:rPr>
        <w:t xml:space="preserve"> in </w:t>
      </w:r>
      <w:r w:rsidRPr="00FD2D9F">
        <w:rPr>
          <w:rStyle w:val="highlight1"/>
          <w:rFonts w:cstheme="minorHAnsi"/>
          <w:color w:val="FF0000"/>
          <w:lang w:val="en"/>
        </w:rPr>
        <w:t>mechanically</w:t>
      </w:r>
      <w:r w:rsidRPr="00FD2D9F">
        <w:rPr>
          <w:rFonts w:cstheme="minorHAnsi"/>
          <w:color w:val="FF0000"/>
          <w:lang w:val="en"/>
        </w:rPr>
        <w:t xml:space="preserve"> </w:t>
      </w:r>
      <w:r w:rsidRPr="00FD2D9F">
        <w:rPr>
          <w:rStyle w:val="highlight1"/>
          <w:rFonts w:cstheme="minorHAnsi"/>
          <w:color w:val="FF0000"/>
          <w:lang w:val="en"/>
        </w:rPr>
        <w:t>ventilated</w:t>
      </w:r>
      <w:r w:rsidRPr="00FD2D9F">
        <w:rPr>
          <w:rFonts w:cstheme="minorHAnsi"/>
          <w:color w:val="FF0000"/>
          <w:lang w:val="en"/>
        </w:rPr>
        <w:t xml:space="preserve"> patients (EM-MV) remains unclear. We aimed to systematically explore the definitions and activity types of EM-MV in the literature.</w:t>
      </w:r>
    </w:p>
    <w:p w14:paraId="3A9C511B" w14:textId="77777777" w:rsidR="00A01266" w:rsidRDefault="00FD2D9F" w:rsidP="00FD2D9F">
      <w:pPr>
        <w:tabs>
          <w:tab w:val="left" w:pos="8910"/>
        </w:tabs>
        <w:ind w:right="-180" w:firstLine="0"/>
        <w:rPr>
          <w:rFonts w:cstheme="minorHAnsi"/>
          <w:color w:val="FF0000"/>
          <w:lang w:val="en"/>
        </w:rPr>
      </w:pPr>
      <w:r w:rsidRPr="00FD2D9F">
        <w:rPr>
          <w:rFonts w:cstheme="minorHAnsi"/>
          <w:color w:val="FF0000"/>
          <w:lang w:val="en"/>
        </w:rPr>
        <w:t>METHODS: Whittemore and Knafl's framework guided this review. CINAHL, MEDLINE, EMBASE, PsycINFO, ASSIA, and Cochrane Library were searched to capture studies from 2000 to 2018, combined with hand search of grey literature and reference lists of included studies. The Critical Appraisal Skills Programme tools were used to assess the methodological quality of included studies. Data extraction and quality assessment of studies were performed independently by each reviewer before coming together in sub-groups for discussion and agreement. An inductive and data-driven thematic analysis was undertaken on verbatim extracts of EM-MV definitions and activities in included studies.</w:t>
      </w:r>
    </w:p>
    <w:p w14:paraId="29B1B16D" w14:textId="19DC7C61" w:rsidR="00FD2D9F" w:rsidRDefault="00C22745" w:rsidP="00FD2D9F">
      <w:pPr>
        <w:tabs>
          <w:tab w:val="left" w:pos="8910"/>
        </w:tabs>
        <w:ind w:right="-180" w:firstLine="0"/>
        <w:rPr>
          <w:rFonts w:cstheme="minorHAnsi"/>
          <w:color w:val="FF0000"/>
          <w:lang w:val="en"/>
        </w:rPr>
      </w:pPr>
      <w:r w:rsidRPr="00FD2D9F">
        <w:rPr>
          <w:rFonts w:cstheme="minorHAnsi"/>
          <w:color w:val="FF0000"/>
          <w:lang w:val="en"/>
        </w:rPr>
        <w:t xml:space="preserve">RESULTS: Seventy-six studies were included from which four major themes were inferred: (1) </w:t>
      </w:r>
      <w:r w:rsidRPr="00FD2D9F">
        <w:rPr>
          <w:rFonts w:cstheme="minorHAnsi"/>
          <w:iCs/>
          <w:color w:val="FF0000"/>
          <w:lang w:val="en"/>
        </w:rPr>
        <w:t>non-standardised definition</w:t>
      </w:r>
      <w:r w:rsidRPr="00FD2D9F">
        <w:rPr>
          <w:rFonts w:cstheme="minorHAnsi"/>
          <w:color w:val="FF0000"/>
          <w:lang w:val="en"/>
        </w:rPr>
        <w:t xml:space="preserve">, (2) </w:t>
      </w:r>
      <w:r w:rsidRPr="00FD2D9F">
        <w:rPr>
          <w:rFonts w:cstheme="minorHAnsi"/>
          <w:iCs/>
          <w:color w:val="FF0000"/>
          <w:lang w:val="en"/>
        </w:rPr>
        <w:t>contextual factors</w:t>
      </w:r>
      <w:r w:rsidRPr="00FD2D9F">
        <w:rPr>
          <w:rFonts w:cstheme="minorHAnsi"/>
          <w:color w:val="FF0000"/>
          <w:lang w:val="en"/>
        </w:rPr>
        <w:t xml:space="preserve">, (3) </w:t>
      </w:r>
      <w:r w:rsidRPr="00FD2D9F">
        <w:rPr>
          <w:rFonts w:cstheme="minorHAnsi"/>
          <w:iCs/>
          <w:color w:val="FF0000"/>
          <w:lang w:val="en"/>
        </w:rPr>
        <w:t>negotiated process</w:t>
      </w:r>
      <w:r w:rsidRPr="00FD2D9F">
        <w:rPr>
          <w:rFonts w:cstheme="minorHAnsi"/>
          <w:color w:val="FF0000"/>
          <w:lang w:val="en"/>
        </w:rPr>
        <w:t xml:space="preserve"> and (4) </w:t>
      </w:r>
      <w:r w:rsidRPr="00FD2D9F">
        <w:rPr>
          <w:rFonts w:cstheme="minorHAnsi"/>
          <w:iCs/>
          <w:color w:val="FF0000"/>
          <w:lang w:val="en"/>
        </w:rPr>
        <w:t>collaboration between patients and staff</w:t>
      </w:r>
      <w:r w:rsidRPr="00FD2D9F">
        <w:rPr>
          <w:rFonts w:cstheme="minorHAnsi"/>
          <w:color w:val="FF0000"/>
          <w:lang w:val="en"/>
        </w:rPr>
        <w:t>. The first theme indicates that EM-MV is either not fully defined in studies or when a definition is provided this is not standardised across studies. The remaining themes reflect the diversity of EM-MV activities which depends on patients' characteristics and ICU settings; the negotiated decision-making process between patients and staff; and their interdependent relationship during the implementation.</w:t>
      </w:r>
    </w:p>
    <w:p w14:paraId="51C0DD0F" w14:textId="5C89B355" w:rsidR="00C22745" w:rsidRPr="00FD2D9F" w:rsidRDefault="00C22745" w:rsidP="00FD2D9F">
      <w:pPr>
        <w:tabs>
          <w:tab w:val="left" w:pos="8910"/>
        </w:tabs>
        <w:ind w:right="-180" w:firstLine="0"/>
        <w:rPr>
          <w:rFonts w:cstheme="minorHAnsi"/>
          <w:color w:val="FF0000"/>
          <w:lang w:val="en"/>
        </w:rPr>
      </w:pPr>
      <w:r w:rsidRPr="00FD2D9F">
        <w:rPr>
          <w:rFonts w:cstheme="minorHAnsi"/>
          <w:color w:val="FF0000"/>
          <w:lang w:val="en"/>
        </w:rPr>
        <w:t xml:space="preserve">CONCLUSIONS: This review highlights the absence of an agreed definition and on what constitutes </w:t>
      </w:r>
      <w:r w:rsidRPr="00FD2D9F">
        <w:rPr>
          <w:rStyle w:val="highlight1"/>
          <w:rFonts w:cstheme="minorHAnsi"/>
          <w:color w:val="FF0000"/>
          <w:lang w:val="en"/>
        </w:rPr>
        <w:t>early mobilisation</w:t>
      </w:r>
      <w:r w:rsidRPr="00FD2D9F">
        <w:rPr>
          <w:rFonts w:cstheme="minorHAnsi"/>
          <w:color w:val="FF0000"/>
          <w:lang w:val="en"/>
        </w:rPr>
        <w:t xml:space="preserve"> in </w:t>
      </w:r>
      <w:r w:rsidRPr="00FD2D9F">
        <w:rPr>
          <w:rStyle w:val="highlight1"/>
          <w:rFonts w:cstheme="minorHAnsi"/>
          <w:color w:val="FF0000"/>
          <w:lang w:val="en"/>
        </w:rPr>
        <w:t>mechanically</w:t>
      </w:r>
      <w:r w:rsidRPr="00FD2D9F">
        <w:rPr>
          <w:rFonts w:cstheme="minorHAnsi"/>
          <w:color w:val="FF0000"/>
          <w:lang w:val="en"/>
        </w:rPr>
        <w:t xml:space="preserve"> </w:t>
      </w:r>
      <w:r w:rsidRPr="00FD2D9F">
        <w:rPr>
          <w:rStyle w:val="highlight1"/>
          <w:rFonts w:cstheme="minorHAnsi"/>
          <w:color w:val="FF0000"/>
          <w:lang w:val="en"/>
        </w:rPr>
        <w:t>ventilated</w:t>
      </w:r>
      <w:r w:rsidRPr="00FD2D9F">
        <w:rPr>
          <w:rFonts w:cstheme="minorHAnsi"/>
          <w:color w:val="FF0000"/>
          <w:lang w:val="en"/>
        </w:rPr>
        <w:t xml:space="preserve"> patients. To advance research and practice an agreed and shared definition is a pre-requisite.</w:t>
      </w:r>
    </w:p>
    <w:p w14:paraId="1D14819E" w14:textId="77777777" w:rsidR="00C22745" w:rsidRDefault="00C22745" w:rsidP="00396272">
      <w:pPr>
        <w:shd w:val="clear" w:color="auto" w:fill="FFFFFF"/>
        <w:rPr>
          <w:rFonts w:ascii="Arial" w:hAnsi="Arial" w:cs="Arial"/>
          <w:sz w:val="20"/>
          <w:szCs w:val="20"/>
          <w:lang w:val="en"/>
        </w:rPr>
      </w:pPr>
    </w:p>
    <w:p w14:paraId="39886349" w14:textId="7A0C72B9" w:rsidR="0065022D" w:rsidRPr="0065022D" w:rsidRDefault="00CA1E0D" w:rsidP="0065022D">
      <w:pPr>
        <w:shd w:val="clear" w:color="auto" w:fill="FFFFFF"/>
        <w:ind w:left="0" w:firstLine="0"/>
        <w:rPr>
          <w:rFonts w:cstheme="minorHAnsi"/>
          <w:color w:val="FF0000"/>
          <w:lang w:val="en"/>
        </w:rPr>
      </w:pPr>
      <w:hyperlink r:id="rId23" w:history="1">
        <w:r w:rsidR="0065022D" w:rsidRPr="0065022D">
          <w:rPr>
            <w:rFonts w:cstheme="minorHAnsi"/>
            <w:color w:val="FF0000"/>
            <w:lang w:val="en"/>
          </w:rPr>
          <w:t>Girard TD</w:t>
        </w:r>
      </w:hyperlink>
      <w:r w:rsidR="0065022D" w:rsidRPr="0065022D">
        <w:rPr>
          <w:rFonts w:cstheme="minorHAnsi"/>
          <w:color w:val="FF0000"/>
          <w:lang w:val="en"/>
        </w:rPr>
        <w:t xml:space="preserve">, </w:t>
      </w:r>
      <w:hyperlink r:id="rId24" w:history="1">
        <w:r w:rsidR="0065022D" w:rsidRPr="0065022D">
          <w:rPr>
            <w:rFonts w:cstheme="minorHAnsi"/>
            <w:color w:val="FF0000"/>
            <w:lang w:val="en"/>
          </w:rPr>
          <w:t>Alhazzani W</w:t>
        </w:r>
      </w:hyperlink>
      <w:r w:rsidR="0065022D" w:rsidRPr="0065022D">
        <w:rPr>
          <w:rFonts w:cstheme="minorHAnsi"/>
          <w:color w:val="FF0000"/>
          <w:lang w:val="en"/>
        </w:rPr>
        <w:t xml:space="preserve">, </w:t>
      </w:r>
      <w:hyperlink r:id="rId25" w:history="1">
        <w:r w:rsidR="0065022D" w:rsidRPr="0065022D">
          <w:rPr>
            <w:rFonts w:cstheme="minorHAnsi"/>
            <w:color w:val="FF0000"/>
            <w:lang w:val="en"/>
          </w:rPr>
          <w:t>Kress JP</w:t>
        </w:r>
      </w:hyperlink>
      <w:r w:rsidR="0065022D" w:rsidRPr="0065022D">
        <w:rPr>
          <w:rFonts w:cstheme="minorHAnsi"/>
          <w:color w:val="FF0000"/>
          <w:lang w:val="en"/>
        </w:rPr>
        <w:t xml:space="preserve">, </w:t>
      </w:r>
      <w:hyperlink r:id="rId26" w:history="1">
        <w:r w:rsidR="0065022D" w:rsidRPr="0065022D">
          <w:rPr>
            <w:rFonts w:cstheme="minorHAnsi"/>
            <w:color w:val="FF0000"/>
            <w:lang w:val="en"/>
          </w:rPr>
          <w:t>Ouellette DR</w:t>
        </w:r>
      </w:hyperlink>
      <w:r w:rsidR="0065022D" w:rsidRPr="0065022D">
        <w:rPr>
          <w:rFonts w:cstheme="minorHAnsi"/>
          <w:color w:val="FF0000"/>
          <w:lang w:val="en"/>
        </w:rPr>
        <w:t xml:space="preserve">, </w:t>
      </w:r>
      <w:hyperlink r:id="rId27" w:history="1">
        <w:r w:rsidR="0065022D" w:rsidRPr="0065022D">
          <w:rPr>
            <w:rFonts w:cstheme="minorHAnsi"/>
            <w:color w:val="FF0000"/>
            <w:lang w:val="en"/>
          </w:rPr>
          <w:t>Schmidt GA</w:t>
        </w:r>
      </w:hyperlink>
      <w:r w:rsidR="0065022D" w:rsidRPr="0065022D">
        <w:rPr>
          <w:rFonts w:cstheme="minorHAnsi"/>
          <w:color w:val="FF0000"/>
          <w:lang w:val="en"/>
        </w:rPr>
        <w:t xml:space="preserve">, </w:t>
      </w:r>
      <w:hyperlink r:id="rId28" w:history="1">
        <w:r w:rsidR="0065022D" w:rsidRPr="0065022D">
          <w:rPr>
            <w:rFonts w:cstheme="minorHAnsi"/>
            <w:color w:val="FF0000"/>
            <w:lang w:val="en"/>
          </w:rPr>
          <w:t>Truwit JD</w:t>
        </w:r>
      </w:hyperlink>
      <w:r w:rsidR="0065022D" w:rsidRPr="0065022D">
        <w:rPr>
          <w:rFonts w:cstheme="minorHAnsi"/>
          <w:color w:val="FF0000"/>
          <w:lang w:val="en"/>
        </w:rPr>
        <w:t xml:space="preserve">, </w:t>
      </w:r>
      <w:hyperlink r:id="rId29" w:history="1">
        <w:r w:rsidR="0065022D" w:rsidRPr="0065022D">
          <w:rPr>
            <w:rFonts w:cstheme="minorHAnsi"/>
            <w:color w:val="FF0000"/>
            <w:lang w:val="en"/>
          </w:rPr>
          <w:t>Burns SM</w:t>
        </w:r>
      </w:hyperlink>
      <w:r w:rsidR="0065022D" w:rsidRPr="0065022D">
        <w:rPr>
          <w:rFonts w:cstheme="minorHAnsi"/>
          <w:color w:val="FF0000"/>
          <w:lang w:val="en"/>
        </w:rPr>
        <w:t xml:space="preserve">, </w:t>
      </w:r>
      <w:hyperlink r:id="rId30" w:history="1">
        <w:r w:rsidR="0065022D" w:rsidRPr="0065022D">
          <w:rPr>
            <w:rFonts w:cstheme="minorHAnsi"/>
            <w:color w:val="FF0000"/>
            <w:lang w:val="en"/>
          </w:rPr>
          <w:t>Epstein SK</w:t>
        </w:r>
      </w:hyperlink>
      <w:r w:rsidR="0065022D" w:rsidRPr="0065022D">
        <w:rPr>
          <w:rFonts w:cstheme="minorHAnsi"/>
          <w:color w:val="FF0000"/>
          <w:lang w:val="en"/>
        </w:rPr>
        <w:t xml:space="preserve">, </w:t>
      </w:r>
      <w:hyperlink r:id="rId31" w:history="1">
        <w:r w:rsidR="0065022D" w:rsidRPr="0065022D">
          <w:rPr>
            <w:rFonts w:cstheme="minorHAnsi"/>
            <w:color w:val="FF0000"/>
            <w:lang w:val="en"/>
          </w:rPr>
          <w:t>Esteban A</w:t>
        </w:r>
      </w:hyperlink>
      <w:r w:rsidR="0065022D" w:rsidRPr="0065022D">
        <w:rPr>
          <w:rFonts w:cstheme="minorHAnsi"/>
          <w:color w:val="FF0000"/>
          <w:lang w:val="en"/>
        </w:rPr>
        <w:t xml:space="preserve">, </w:t>
      </w:r>
      <w:hyperlink r:id="rId32" w:history="1">
        <w:r w:rsidR="0065022D" w:rsidRPr="0065022D">
          <w:rPr>
            <w:rFonts w:cstheme="minorHAnsi"/>
            <w:color w:val="FF0000"/>
            <w:lang w:val="en"/>
          </w:rPr>
          <w:t>Fan E</w:t>
        </w:r>
      </w:hyperlink>
      <w:r w:rsidR="0065022D" w:rsidRPr="0065022D">
        <w:rPr>
          <w:rFonts w:cstheme="minorHAnsi"/>
          <w:color w:val="FF0000"/>
          <w:lang w:val="en"/>
        </w:rPr>
        <w:t xml:space="preserve">, </w:t>
      </w:r>
      <w:hyperlink r:id="rId33" w:history="1">
        <w:r w:rsidR="0065022D" w:rsidRPr="0065022D">
          <w:rPr>
            <w:rFonts w:cstheme="minorHAnsi"/>
            <w:color w:val="FF0000"/>
            <w:lang w:val="en"/>
          </w:rPr>
          <w:t>Ferrer M</w:t>
        </w:r>
      </w:hyperlink>
      <w:r w:rsidR="0065022D" w:rsidRPr="0065022D">
        <w:rPr>
          <w:rFonts w:cstheme="minorHAnsi"/>
          <w:color w:val="FF0000"/>
          <w:lang w:val="en"/>
        </w:rPr>
        <w:t xml:space="preserve">, </w:t>
      </w:r>
      <w:hyperlink r:id="rId34" w:history="1">
        <w:r w:rsidR="0065022D" w:rsidRPr="0065022D">
          <w:rPr>
            <w:rFonts w:cstheme="minorHAnsi"/>
            <w:color w:val="FF0000"/>
            <w:lang w:val="en"/>
          </w:rPr>
          <w:t>Fraser GL</w:t>
        </w:r>
      </w:hyperlink>
      <w:r w:rsidR="0065022D" w:rsidRPr="0065022D">
        <w:rPr>
          <w:rFonts w:cstheme="minorHAnsi"/>
          <w:color w:val="FF0000"/>
          <w:lang w:val="en"/>
        </w:rPr>
        <w:t xml:space="preserve">, </w:t>
      </w:r>
      <w:hyperlink r:id="rId35" w:history="1">
        <w:r w:rsidR="0065022D" w:rsidRPr="0065022D">
          <w:rPr>
            <w:rFonts w:cstheme="minorHAnsi"/>
            <w:color w:val="FF0000"/>
            <w:lang w:val="en"/>
          </w:rPr>
          <w:t>Gong MN</w:t>
        </w:r>
      </w:hyperlink>
      <w:r w:rsidR="0065022D" w:rsidRPr="0065022D">
        <w:rPr>
          <w:rFonts w:cstheme="minorHAnsi"/>
          <w:color w:val="FF0000"/>
          <w:lang w:val="en"/>
        </w:rPr>
        <w:t xml:space="preserve">, </w:t>
      </w:r>
      <w:hyperlink r:id="rId36" w:history="1">
        <w:r w:rsidR="0065022D" w:rsidRPr="0065022D">
          <w:rPr>
            <w:rFonts w:cstheme="minorHAnsi"/>
            <w:color w:val="FF0000"/>
            <w:lang w:val="en"/>
          </w:rPr>
          <w:t>Hough CL</w:t>
        </w:r>
      </w:hyperlink>
      <w:r w:rsidR="0065022D" w:rsidRPr="0065022D">
        <w:rPr>
          <w:rFonts w:cstheme="minorHAnsi"/>
          <w:color w:val="FF0000"/>
          <w:lang w:val="en"/>
        </w:rPr>
        <w:t xml:space="preserve">, </w:t>
      </w:r>
      <w:hyperlink r:id="rId37" w:history="1">
        <w:r w:rsidR="0065022D" w:rsidRPr="0065022D">
          <w:rPr>
            <w:rFonts w:cstheme="minorHAnsi"/>
            <w:color w:val="FF0000"/>
            <w:lang w:val="en"/>
          </w:rPr>
          <w:t>Mehta S</w:t>
        </w:r>
      </w:hyperlink>
      <w:r w:rsidR="0065022D" w:rsidRPr="0065022D">
        <w:rPr>
          <w:rFonts w:cstheme="minorHAnsi"/>
          <w:color w:val="FF0000"/>
          <w:lang w:val="en"/>
        </w:rPr>
        <w:t xml:space="preserve">, </w:t>
      </w:r>
      <w:hyperlink r:id="rId38" w:history="1">
        <w:r w:rsidR="0065022D" w:rsidRPr="0065022D">
          <w:rPr>
            <w:rFonts w:cstheme="minorHAnsi"/>
            <w:color w:val="FF0000"/>
            <w:lang w:val="en"/>
          </w:rPr>
          <w:t>Nanchal R</w:t>
        </w:r>
      </w:hyperlink>
      <w:r w:rsidR="0065022D" w:rsidRPr="0065022D">
        <w:rPr>
          <w:rFonts w:cstheme="minorHAnsi"/>
          <w:color w:val="FF0000"/>
          <w:lang w:val="en"/>
        </w:rPr>
        <w:t xml:space="preserve">, </w:t>
      </w:r>
      <w:hyperlink r:id="rId39" w:history="1">
        <w:r w:rsidR="0065022D" w:rsidRPr="0065022D">
          <w:rPr>
            <w:rFonts w:cstheme="minorHAnsi"/>
            <w:color w:val="FF0000"/>
            <w:lang w:val="en"/>
          </w:rPr>
          <w:t>Patel S</w:t>
        </w:r>
      </w:hyperlink>
      <w:r w:rsidR="0065022D" w:rsidRPr="0065022D">
        <w:rPr>
          <w:rFonts w:cstheme="minorHAnsi"/>
          <w:color w:val="FF0000"/>
          <w:lang w:val="en"/>
        </w:rPr>
        <w:t xml:space="preserve">, </w:t>
      </w:r>
      <w:hyperlink r:id="rId40" w:history="1">
        <w:r w:rsidR="0065022D" w:rsidRPr="0065022D">
          <w:rPr>
            <w:rFonts w:cstheme="minorHAnsi"/>
            <w:color w:val="FF0000"/>
            <w:lang w:val="en"/>
          </w:rPr>
          <w:t>Pawlik AJ</w:t>
        </w:r>
      </w:hyperlink>
      <w:r w:rsidR="0065022D" w:rsidRPr="0065022D">
        <w:rPr>
          <w:rFonts w:cstheme="minorHAnsi"/>
          <w:color w:val="FF0000"/>
          <w:lang w:val="en"/>
        </w:rPr>
        <w:t xml:space="preserve">, </w:t>
      </w:r>
      <w:hyperlink r:id="rId41" w:history="1">
        <w:r w:rsidR="0065022D" w:rsidRPr="0065022D">
          <w:rPr>
            <w:rFonts w:cstheme="minorHAnsi"/>
            <w:color w:val="FF0000"/>
            <w:lang w:val="en"/>
          </w:rPr>
          <w:t>Schweickert WD</w:t>
        </w:r>
      </w:hyperlink>
      <w:r w:rsidR="0065022D" w:rsidRPr="0065022D">
        <w:rPr>
          <w:rFonts w:cstheme="minorHAnsi"/>
          <w:color w:val="FF0000"/>
          <w:lang w:val="en"/>
        </w:rPr>
        <w:t xml:space="preserve">, </w:t>
      </w:r>
      <w:hyperlink r:id="rId42" w:history="1">
        <w:r w:rsidR="0065022D" w:rsidRPr="0065022D">
          <w:rPr>
            <w:rFonts w:cstheme="minorHAnsi"/>
            <w:color w:val="FF0000"/>
            <w:lang w:val="en"/>
          </w:rPr>
          <w:t>Sessler CN</w:t>
        </w:r>
      </w:hyperlink>
      <w:r w:rsidR="0065022D" w:rsidRPr="0065022D">
        <w:rPr>
          <w:rFonts w:cstheme="minorHAnsi"/>
          <w:color w:val="FF0000"/>
          <w:lang w:val="en"/>
        </w:rPr>
        <w:t xml:space="preserve">, </w:t>
      </w:r>
      <w:hyperlink r:id="rId43" w:history="1">
        <w:r w:rsidR="0065022D" w:rsidRPr="0065022D">
          <w:rPr>
            <w:rFonts w:cstheme="minorHAnsi"/>
            <w:color w:val="FF0000"/>
            <w:lang w:val="en"/>
          </w:rPr>
          <w:t>Strøm T</w:t>
        </w:r>
      </w:hyperlink>
      <w:r w:rsidR="0065022D" w:rsidRPr="0065022D">
        <w:rPr>
          <w:rFonts w:cstheme="minorHAnsi"/>
          <w:color w:val="FF0000"/>
          <w:lang w:val="en"/>
        </w:rPr>
        <w:t xml:space="preserve">, </w:t>
      </w:r>
      <w:hyperlink r:id="rId44" w:history="1">
        <w:r w:rsidR="0065022D" w:rsidRPr="0065022D">
          <w:rPr>
            <w:rFonts w:cstheme="minorHAnsi"/>
            <w:color w:val="FF0000"/>
            <w:lang w:val="en"/>
          </w:rPr>
          <w:t>Wilson KC</w:t>
        </w:r>
      </w:hyperlink>
      <w:r w:rsidR="0065022D" w:rsidRPr="0065022D">
        <w:rPr>
          <w:rFonts w:cstheme="minorHAnsi"/>
          <w:color w:val="FF0000"/>
          <w:lang w:val="en"/>
        </w:rPr>
        <w:t xml:space="preserve">, </w:t>
      </w:r>
      <w:hyperlink r:id="rId45" w:history="1">
        <w:r w:rsidR="0065022D" w:rsidRPr="0065022D">
          <w:rPr>
            <w:rFonts w:cstheme="minorHAnsi"/>
            <w:color w:val="FF0000"/>
            <w:lang w:val="en"/>
          </w:rPr>
          <w:t>Morris PE</w:t>
        </w:r>
      </w:hyperlink>
      <w:r w:rsidR="0065022D" w:rsidRPr="0065022D">
        <w:rPr>
          <w:rFonts w:cstheme="minorHAnsi"/>
          <w:color w:val="FF0000"/>
          <w:lang w:val="en"/>
        </w:rPr>
        <w:t xml:space="preserve">; </w:t>
      </w:r>
      <w:hyperlink r:id="rId46" w:history="1">
        <w:r w:rsidR="0065022D" w:rsidRPr="0065022D">
          <w:rPr>
            <w:rFonts w:cstheme="minorHAnsi"/>
            <w:color w:val="FF0000"/>
            <w:lang w:val="en"/>
          </w:rPr>
          <w:t xml:space="preserve">ATS/CHEST Ad Hoc Committee on Liberation from </w:t>
        </w:r>
        <w:r w:rsidR="0065022D" w:rsidRPr="0065022D">
          <w:rPr>
            <w:rStyle w:val="highlight1"/>
            <w:rFonts w:cstheme="minorHAnsi"/>
            <w:color w:val="FF0000"/>
            <w:lang w:val="en"/>
          </w:rPr>
          <w:t>Mechanical Ventilation</w:t>
        </w:r>
        <w:r w:rsidR="0065022D" w:rsidRPr="0065022D">
          <w:rPr>
            <w:rFonts w:cstheme="minorHAnsi"/>
            <w:color w:val="FF0000"/>
            <w:lang w:val="en"/>
          </w:rPr>
          <w:t xml:space="preserve"> in Adults</w:t>
        </w:r>
      </w:hyperlink>
      <w:r w:rsidR="0065022D" w:rsidRPr="0065022D">
        <w:rPr>
          <w:rFonts w:cstheme="minorHAnsi"/>
          <w:color w:val="FF0000"/>
          <w:lang w:val="en"/>
        </w:rPr>
        <w:t xml:space="preserve">. An Official American Thoracic Society/American College of Chest Physicians Clinical Practice Guideline: Liberation from </w:t>
      </w:r>
      <w:r w:rsidR="0065022D" w:rsidRPr="0065022D">
        <w:rPr>
          <w:rStyle w:val="highlight1"/>
          <w:rFonts w:cstheme="minorHAnsi"/>
          <w:color w:val="FF0000"/>
          <w:lang w:val="en"/>
        </w:rPr>
        <w:t>Mechanical Ventilation</w:t>
      </w:r>
      <w:r w:rsidR="0065022D" w:rsidRPr="0065022D">
        <w:rPr>
          <w:rFonts w:cstheme="minorHAnsi"/>
          <w:color w:val="FF0000"/>
          <w:lang w:val="en"/>
        </w:rPr>
        <w:t xml:space="preserve"> in Critically Ill Adults. </w:t>
      </w:r>
      <w:r w:rsidR="0065022D" w:rsidRPr="0065022D">
        <w:rPr>
          <w:rStyle w:val="highlight1"/>
          <w:rFonts w:cstheme="minorHAnsi"/>
          <w:color w:val="FF0000"/>
          <w:lang w:val="en"/>
        </w:rPr>
        <w:t>Rehabilitation</w:t>
      </w:r>
      <w:r w:rsidR="0065022D" w:rsidRPr="0065022D">
        <w:rPr>
          <w:rFonts w:cstheme="minorHAnsi"/>
          <w:color w:val="FF0000"/>
          <w:lang w:val="en"/>
        </w:rPr>
        <w:t xml:space="preserve"> Protocols, Ventilator Liberation Protocols, and Cuff Leak Tests. </w:t>
      </w:r>
      <w:hyperlink r:id="rId47" w:tooltip="American journal of respiratory and critical care medicine." w:history="1">
        <w:r w:rsidR="0065022D" w:rsidRPr="0065022D">
          <w:rPr>
            <w:rFonts w:cstheme="minorHAnsi"/>
            <w:color w:val="FF0000"/>
            <w:lang w:val="en"/>
          </w:rPr>
          <w:t>Am J Respir Crit Care Med.</w:t>
        </w:r>
      </w:hyperlink>
      <w:r w:rsidR="0065022D" w:rsidRPr="0065022D">
        <w:rPr>
          <w:rFonts w:cstheme="minorHAnsi"/>
          <w:color w:val="FF0000"/>
          <w:lang w:val="en"/>
        </w:rPr>
        <w:t xml:space="preserve"> 2017 Jan 1;195(1):120-133. doi: 10.1164/rccm.201610-2075ST.</w:t>
      </w:r>
    </w:p>
    <w:p w14:paraId="68EEF61B" w14:textId="5A772DFC" w:rsidR="0065022D" w:rsidRDefault="0065022D" w:rsidP="0065022D">
      <w:pPr>
        <w:pStyle w:val="Heading3"/>
        <w:shd w:val="clear" w:color="auto" w:fill="FFFFFF"/>
        <w:rPr>
          <w:rFonts w:ascii="Arial" w:hAnsi="Arial" w:cs="Arial"/>
          <w:lang w:val="en"/>
        </w:rPr>
      </w:pPr>
    </w:p>
    <w:p w14:paraId="4EE2622E" w14:textId="0184185B" w:rsidR="0065022D" w:rsidRPr="009963AE" w:rsidRDefault="0065022D" w:rsidP="0065022D">
      <w:pPr>
        <w:pStyle w:val="Heading4"/>
        <w:shd w:val="clear" w:color="auto" w:fill="FFFFFF"/>
        <w:ind w:firstLine="0"/>
        <w:rPr>
          <w:rFonts w:asciiTheme="minorHAnsi" w:hAnsiTheme="minorHAnsi" w:cstheme="minorHAnsi"/>
          <w:i w:val="0"/>
          <w:color w:val="FF0000"/>
          <w:lang w:val="en"/>
        </w:rPr>
      </w:pPr>
      <w:r w:rsidRPr="009963AE">
        <w:rPr>
          <w:rFonts w:asciiTheme="minorHAnsi" w:hAnsiTheme="minorHAnsi" w:cstheme="minorHAnsi"/>
          <w:i w:val="0"/>
          <w:color w:val="FF0000"/>
          <w:lang w:val="en"/>
        </w:rPr>
        <w:lastRenderedPageBreak/>
        <w:t xml:space="preserve">BACKGROUND: Interventions that lead to earlier liberation from </w:t>
      </w:r>
      <w:r w:rsidRPr="009963AE">
        <w:rPr>
          <w:rStyle w:val="highlight1"/>
          <w:rFonts w:asciiTheme="minorHAnsi" w:hAnsiTheme="minorHAnsi" w:cstheme="minorHAnsi"/>
          <w:i w:val="0"/>
          <w:color w:val="FF0000"/>
          <w:lang w:val="en"/>
        </w:rPr>
        <w:t>mechanical ventilation</w:t>
      </w:r>
      <w:r w:rsidRPr="009963AE">
        <w:rPr>
          <w:rFonts w:asciiTheme="minorHAnsi" w:hAnsiTheme="minorHAnsi" w:cstheme="minorHAnsi"/>
          <w:i w:val="0"/>
          <w:color w:val="FF0000"/>
          <w:lang w:val="en"/>
        </w:rPr>
        <w:t xml:space="preserve"> can improve patient outcomes. This guideline, a collaborative effort between the American Thoracic Society and the American College of Chest Physicians, provides evidence-based recommendations to optimize liberation from </w:t>
      </w:r>
      <w:r w:rsidRPr="009963AE">
        <w:rPr>
          <w:rStyle w:val="highlight1"/>
          <w:rFonts w:asciiTheme="minorHAnsi" w:hAnsiTheme="minorHAnsi" w:cstheme="minorHAnsi"/>
          <w:i w:val="0"/>
          <w:color w:val="FF0000"/>
          <w:lang w:val="en"/>
        </w:rPr>
        <w:t>mechanical ventilation</w:t>
      </w:r>
      <w:r w:rsidRPr="009963AE">
        <w:rPr>
          <w:rFonts w:asciiTheme="minorHAnsi" w:hAnsiTheme="minorHAnsi" w:cstheme="minorHAnsi"/>
          <w:i w:val="0"/>
          <w:color w:val="FF0000"/>
          <w:lang w:val="en"/>
        </w:rPr>
        <w:t xml:space="preserve"> in critically ill adults.</w:t>
      </w:r>
    </w:p>
    <w:p w14:paraId="0E3C3AAD" w14:textId="022B8418" w:rsidR="0065022D" w:rsidRPr="009963AE" w:rsidRDefault="0065022D" w:rsidP="0065022D">
      <w:pPr>
        <w:pStyle w:val="Heading4"/>
        <w:shd w:val="clear" w:color="auto" w:fill="FFFFFF"/>
        <w:ind w:firstLine="0"/>
        <w:rPr>
          <w:rFonts w:asciiTheme="minorHAnsi" w:hAnsiTheme="minorHAnsi" w:cstheme="minorHAnsi"/>
          <w:i w:val="0"/>
          <w:color w:val="FF0000"/>
          <w:lang w:val="en"/>
        </w:rPr>
      </w:pPr>
      <w:r w:rsidRPr="009963AE">
        <w:rPr>
          <w:rFonts w:asciiTheme="minorHAnsi" w:hAnsiTheme="minorHAnsi" w:cstheme="minorHAnsi"/>
          <w:i w:val="0"/>
          <w:color w:val="FF0000"/>
          <w:lang w:val="en"/>
        </w:rPr>
        <w:t xml:space="preserve">METHODS: Two methodologists performed evidence syntheses to summarize available evidence relevant to key questions about liberation from </w:t>
      </w:r>
      <w:r w:rsidRPr="009963AE">
        <w:rPr>
          <w:rStyle w:val="highlight1"/>
          <w:rFonts w:asciiTheme="minorHAnsi" w:hAnsiTheme="minorHAnsi" w:cstheme="minorHAnsi"/>
          <w:i w:val="0"/>
          <w:color w:val="FF0000"/>
          <w:lang w:val="en"/>
        </w:rPr>
        <w:t>mechanical ventilation</w:t>
      </w:r>
      <w:r w:rsidRPr="009963AE">
        <w:rPr>
          <w:rFonts w:asciiTheme="minorHAnsi" w:hAnsiTheme="minorHAnsi" w:cstheme="minorHAnsi"/>
          <w:i w:val="0"/>
          <w:color w:val="FF0000"/>
          <w:lang w:val="en"/>
        </w:rPr>
        <w:t>. The methodologists appraised the certainty in the evidence (i.e., the quality of evidence) using the Grading of Recommendations, Assessment, Development, and Evaluation approach and summarized the results in evidence profiles. The guideline panel then formulated recommendations after considering the balance of desirable consequences (benefits) versus undesirable consequences (burdens, adverse effects, and costs), the certainty in the evidence, and the feasibility and acceptability of various interventions. Recommendations were rated as strong or conditional.</w:t>
      </w:r>
    </w:p>
    <w:p w14:paraId="1E86E59E" w14:textId="239E1229" w:rsidR="0065022D" w:rsidRPr="009963AE" w:rsidRDefault="0065022D" w:rsidP="0065022D">
      <w:pPr>
        <w:pStyle w:val="Heading4"/>
        <w:shd w:val="clear" w:color="auto" w:fill="FFFFFF"/>
        <w:ind w:firstLine="0"/>
        <w:rPr>
          <w:rFonts w:asciiTheme="minorHAnsi" w:hAnsiTheme="minorHAnsi" w:cstheme="minorHAnsi"/>
          <w:i w:val="0"/>
          <w:color w:val="FF0000"/>
          <w:lang w:val="en"/>
        </w:rPr>
      </w:pPr>
      <w:r w:rsidRPr="009963AE">
        <w:rPr>
          <w:rFonts w:asciiTheme="minorHAnsi" w:hAnsiTheme="minorHAnsi" w:cstheme="minorHAnsi"/>
          <w:i w:val="0"/>
          <w:color w:val="FF0000"/>
          <w:lang w:val="en"/>
        </w:rPr>
        <w:t xml:space="preserve">RESULTS: The guideline panel made four conditional recommendations related to </w:t>
      </w:r>
      <w:r w:rsidRPr="009963AE">
        <w:rPr>
          <w:rStyle w:val="highlight1"/>
          <w:rFonts w:asciiTheme="minorHAnsi" w:hAnsiTheme="minorHAnsi" w:cstheme="minorHAnsi"/>
          <w:i w:val="0"/>
          <w:color w:val="FF0000"/>
          <w:lang w:val="en"/>
        </w:rPr>
        <w:t>rehabilitation</w:t>
      </w:r>
      <w:r w:rsidRPr="009963AE">
        <w:rPr>
          <w:rFonts w:asciiTheme="minorHAnsi" w:hAnsiTheme="minorHAnsi" w:cstheme="minorHAnsi"/>
          <w:i w:val="0"/>
          <w:color w:val="FF0000"/>
          <w:lang w:val="en"/>
        </w:rPr>
        <w:t xml:space="preserve"> protocols, ventilator liberation protocols, and cuff leak tests. The recommendations were for acutely hospitalized adults mechanically ventilated for more than 24 hours to receive protocolized </w:t>
      </w:r>
      <w:r w:rsidRPr="009963AE">
        <w:rPr>
          <w:rStyle w:val="highlight1"/>
          <w:rFonts w:asciiTheme="minorHAnsi" w:hAnsiTheme="minorHAnsi" w:cstheme="minorHAnsi"/>
          <w:i w:val="0"/>
          <w:color w:val="FF0000"/>
          <w:lang w:val="en"/>
        </w:rPr>
        <w:t>rehabilitation</w:t>
      </w:r>
      <w:r w:rsidRPr="009963AE">
        <w:rPr>
          <w:rFonts w:asciiTheme="minorHAnsi" w:hAnsiTheme="minorHAnsi" w:cstheme="minorHAnsi"/>
          <w:i w:val="0"/>
          <w:color w:val="FF0000"/>
          <w:lang w:val="en"/>
        </w:rPr>
        <w:t xml:space="preserve"> directed toward early mobilization, be managed with a ventilator liberation protocol, be assessed with a cuff leak test if they meet extubation criteria but are deemed high risk for postextubation stridor, and be administered systemic steroids for at least 4 hours before extubation if they fail the cuff leak test.</w:t>
      </w:r>
    </w:p>
    <w:p w14:paraId="4C6898F4" w14:textId="1B5EEC5B" w:rsidR="0065022D" w:rsidRPr="009963AE" w:rsidRDefault="0065022D" w:rsidP="0065022D">
      <w:pPr>
        <w:pStyle w:val="Heading4"/>
        <w:shd w:val="clear" w:color="auto" w:fill="FFFFFF"/>
        <w:ind w:firstLine="0"/>
        <w:rPr>
          <w:rFonts w:asciiTheme="minorHAnsi" w:hAnsiTheme="minorHAnsi" w:cstheme="minorHAnsi"/>
          <w:i w:val="0"/>
          <w:color w:val="FF0000"/>
          <w:lang w:val="en"/>
        </w:rPr>
      </w:pPr>
      <w:r w:rsidRPr="009963AE">
        <w:rPr>
          <w:rFonts w:asciiTheme="minorHAnsi" w:hAnsiTheme="minorHAnsi" w:cstheme="minorHAnsi"/>
          <w:i w:val="0"/>
          <w:color w:val="FF0000"/>
          <w:lang w:val="en"/>
        </w:rPr>
        <w:t xml:space="preserve">CONCLUSIONS: The American Thoracic Society/American College of Chest Physicians recommendations are intended to support healthcare professionals in their decisions related to liberating critically ill adults from </w:t>
      </w:r>
      <w:r w:rsidRPr="009963AE">
        <w:rPr>
          <w:rStyle w:val="highlight1"/>
          <w:rFonts w:asciiTheme="minorHAnsi" w:hAnsiTheme="minorHAnsi" w:cstheme="minorHAnsi"/>
          <w:i w:val="0"/>
          <w:color w:val="FF0000"/>
          <w:lang w:val="en"/>
        </w:rPr>
        <w:t>mechanical ventilation</w:t>
      </w:r>
      <w:r w:rsidRPr="009963AE">
        <w:rPr>
          <w:rFonts w:asciiTheme="minorHAnsi" w:hAnsiTheme="minorHAnsi" w:cstheme="minorHAnsi"/>
          <w:i w:val="0"/>
          <w:color w:val="FF0000"/>
          <w:lang w:val="en"/>
        </w:rPr>
        <w:t>.</w:t>
      </w:r>
    </w:p>
    <w:p w14:paraId="331B7A1B" w14:textId="77777777" w:rsidR="0065022D" w:rsidRPr="009963AE" w:rsidRDefault="0065022D" w:rsidP="001448D3">
      <w:pPr>
        <w:autoSpaceDE w:val="0"/>
        <w:autoSpaceDN w:val="0"/>
        <w:adjustRightInd w:val="0"/>
        <w:ind w:left="0" w:firstLine="0"/>
        <w:rPr>
          <w:rFonts w:cstheme="minorHAnsi"/>
          <w:color w:val="FF0000"/>
        </w:rPr>
      </w:pPr>
    </w:p>
    <w:p w14:paraId="0FF6529C" w14:textId="40283ED7" w:rsidR="001448D3" w:rsidRPr="001448D3" w:rsidRDefault="001448D3" w:rsidP="001448D3">
      <w:pPr>
        <w:autoSpaceDE w:val="0"/>
        <w:autoSpaceDN w:val="0"/>
        <w:adjustRightInd w:val="0"/>
        <w:ind w:left="0" w:firstLine="0"/>
        <w:rPr>
          <w:rFonts w:cstheme="minorHAnsi"/>
          <w:bCs/>
          <w:color w:val="FF0000"/>
        </w:rPr>
      </w:pPr>
      <w:r w:rsidRPr="001448D3">
        <w:rPr>
          <w:rFonts w:cstheme="minorHAnsi"/>
          <w:color w:val="FF0000"/>
        </w:rPr>
        <w:t xml:space="preserve">Jubran A, Grant BJB, Duffner LA, Collins EG, Lanuza DM, Hoffman LA, Tobin MJ. </w:t>
      </w:r>
      <w:r w:rsidRPr="001448D3">
        <w:rPr>
          <w:rFonts w:cstheme="minorHAnsi"/>
          <w:bCs/>
          <w:color w:val="FF0000"/>
        </w:rPr>
        <w:t xml:space="preserve">Long-Term Outcome After Prolonged Mechanical Ventilation: A Long-Term Acute-Care Hospital Study. </w:t>
      </w:r>
      <w:r w:rsidRPr="001448D3">
        <w:rPr>
          <w:rFonts w:cstheme="minorHAnsi"/>
          <w:color w:val="FF0000"/>
        </w:rPr>
        <w:t>American Journal of Respiratory and Critical Care Medicine In Press. Published on 09-January-2019 as 10.1164/rccm.201806-1131OC</w:t>
      </w:r>
    </w:p>
    <w:p w14:paraId="7EB90FD3" w14:textId="72677C0C" w:rsidR="001448D3" w:rsidRPr="002A590D" w:rsidRDefault="00552E22" w:rsidP="001448D3">
      <w:pPr>
        <w:autoSpaceDE w:val="0"/>
        <w:autoSpaceDN w:val="0"/>
        <w:adjustRightInd w:val="0"/>
        <w:ind w:firstLine="0"/>
        <w:rPr>
          <w:rFonts w:cstheme="minorHAnsi"/>
          <w:color w:val="FF0000"/>
        </w:rPr>
      </w:pPr>
      <w:r w:rsidRPr="002A590D">
        <w:rPr>
          <w:rFonts w:cstheme="minorHAnsi"/>
          <w:bCs/>
          <w:color w:val="FF0000"/>
        </w:rPr>
        <w:t xml:space="preserve">RATIONALE: </w:t>
      </w:r>
      <w:r w:rsidR="001448D3" w:rsidRPr="002A590D">
        <w:rPr>
          <w:rFonts w:cstheme="minorHAnsi"/>
          <w:color w:val="FF0000"/>
        </w:rPr>
        <w:t>Patients managed at a long-term acute-care hospital (LTACH) for weaning from</w:t>
      </w:r>
    </w:p>
    <w:p w14:paraId="1CA11168" w14:textId="77777777" w:rsidR="001448D3" w:rsidRPr="002A590D" w:rsidRDefault="001448D3" w:rsidP="001448D3">
      <w:pPr>
        <w:autoSpaceDE w:val="0"/>
        <w:autoSpaceDN w:val="0"/>
        <w:adjustRightInd w:val="0"/>
        <w:ind w:firstLine="0"/>
        <w:rPr>
          <w:rFonts w:cstheme="minorHAnsi"/>
          <w:color w:val="FF0000"/>
        </w:rPr>
      </w:pPr>
      <w:r w:rsidRPr="002A590D">
        <w:rPr>
          <w:rFonts w:cstheme="minorHAnsi"/>
          <w:color w:val="FF0000"/>
        </w:rPr>
        <w:t>prolonged mechanical ventilation are at risk for profound muscle weakness and disability.</w:t>
      </w:r>
    </w:p>
    <w:p w14:paraId="3E3BA55A" w14:textId="3F4C2F9E" w:rsidR="001448D3" w:rsidRPr="002A590D" w:rsidRDefault="001448D3" w:rsidP="001448D3">
      <w:pPr>
        <w:autoSpaceDE w:val="0"/>
        <w:autoSpaceDN w:val="0"/>
        <w:adjustRightInd w:val="0"/>
        <w:ind w:firstLine="0"/>
        <w:rPr>
          <w:rFonts w:cstheme="minorHAnsi"/>
          <w:color w:val="FF0000"/>
        </w:rPr>
      </w:pPr>
      <w:r w:rsidRPr="002A590D">
        <w:rPr>
          <w:rFonts w:cstheme="minorHAnsi"/>
          <w:bCs/>
          <w:color w:val="FF0000"/>
        </w:rPr>
        <w:t xml:space="preserve">Objectives: </w:t>
      </w:r>
      <w:r w:rsidRPr="002A590D">
        <w:rPr>
          <w:rFonts w:cstheme="minorHAnsi"/>
          <w:color w:val="FF0000"/>
        </w:rPr>
        <w:t>To investigate effects of prolonged ventilation on survival, muscle function and its impact on quality of life at six and twelve months after LTACH discharge.</w:t>
      </w:r>
    </w:p>
    <w:p w14:paraId="5A6A437A" w14:textId="5FE47AA4" w:rsidR="001448D3" w:rsidRPr="002A590D" w:rsidRDefault="00552E22" w:rsidP="001448D3">
      <w:pPr>
        <w:autoSpaceDE w:val="0"/>
        <w:autoSpaceDN w:val="0"/>
        <w:adjustRightInd w:val="0"/>
        <w:ind w:firstLine="0"/>
        <w:rPr>
          <w:rFonts w:cstheme="minorHAnsi"/>
          <w:color w:val="FF0000"/>
        </w:rPr>
      </w:pPr>
      <w:r w:rsidRPr="002A590D">
        <w:rPr>
          <w:rFonts w:cstheme="minorHAnsi"/>
          <w:bCs/>
          <w:color w:val="FF0000"/>
        </w:rPr>
        <w:t>METHODS:</w:t>
      </w:r>
      <w:r w:rsidR="001448D3" w:rsidRPr="002A590D">
        <w:rPr>
          <w:rFonts w:cstheme="minorHAnsi"/>
          <w:bCs/>
          <w:color w:val="FF0000"/>
        </w:rPr>
        <w:t xml:space="preserve"> </w:t>
      </w:r>
      <w:r w:rsidR="001448D3" w:rsidRPr="002A590D">
        <w:rPr>
          <w:rFonts w:cstheme="minorHAnsi"/>
          <w:color w:val="FF0000"/>
        </w:rPr>
        <w:t>Prospective, longitudinal study conducted in 315 patients being weaned from prolonged ventilation at an LTACH.</w:t>
      </w:r>
    </w:p>
    <w:p w14:paraId="39AB96AF" w14:textId="3F0EEF88" w:rsidR="001448D3" w:rsidRPr="002A590D" w:rsidRDefault="00552E22" w:rsidP="001448D3">
      <w:pPr>
        <w:autoSpaceDE w:val="0"/>
        <w:autoSpaceDN w:val="0"/>
        <w:adjustRightInd w:val="0"/>
        <w:ind w:firstLine="0"/>
        <w:rPr>
          <w:rFonts w:cstheme="minorHAnsi"/>
          <w:color w:val="FF0000"/>
        </w:rPr>
      </w:pPr>
      <w:r w:rsidRPr="002A590D">
        <w:rPr>
          <w:rFonts w:cstheme="minorHAnsi"/>
          <w:bCs/>
          <w:color w:val="FF0000"/>
        </w:rPr>
        <w:t>MEASUREMENTS AND MAIN RESULTS</w:t>
      </w:r>
      <w:r w:rsidRPr="002A590D">
        <w:rPr>
          <w:rFonts w:cstheme="minorHAnsi"/>
          <w:color w:val="FF0000"/>
        </w:rPr>
        <w:t xml:space="preserve">: </w:t>
      </w:r>
      <w:r w:rsidR="001448D3" w:rsidRPr="002A590D">
        <w:rPr>
          <w:rFonts w:cstheme="minorHAnsi"/>
          <w:color w:val="FF0000"/>
        </w:rPr>
        <w:t>At discharge, 53.7% of patients were detached from the</w:t>
      </w:r>
    </w:p>
    <w:p w14:paraId="06C0789E" w14:textId="77777777" w:rsidR="001448D3" w:rsidRPr="002A590D" w:rsidRDefault="001448D3" w:rsidP="001448D3">
      <w:pPr>
        <w:autoSpaceDE w:val="0"/>
        <w:autoSpaceDN w:val="0"/>
        <w:adjustRightInd w:val="0"/>
        <w:ind w:firstLine="0"/>
        <w:rPr>
          <w:rFonts w:cstheme="minorHAnsi"/>
          <w:color w:val="FF0000"/>
        </w:rPr>
      </w:pPr>
      <w:r w:rsidRPr="002A590D">
        <w:rPr>
          <w:rFonts w:cstheme="minorHAnsi"/>
          <w:color w:val="FF0000"/>
        </w:rPr>
        <w:t>ventilator and one-year survival was 66.9%. Upon enrollment, maximum inspiratory pressure</w:t>
      </w:r>
    </w:p>
    <w:p w14:paraId="5C58E412" w14:textId="4689466C" w:rsidR="001448D3" w:rsidRPr="002A590D" w:rsidRDefault="001448D3" w:rsidP="001448D3">
      <w:pPr>
        <w:autoSpaceDE w:val="0"/>
        <w:autoSpaceDN w:val="0"/>
        <w:adjustRightInd w:val="0"/>
        <w:ind w:firstLine="0"/>
        <w:rPr>
          <w:rFonts w:cstheme="minorHAnsi"/>
          <w:color w:val="FF0000"/>
        </w:rPr>
      </w:pPr>
      <w:r w:rsidRPr="002A590D">
        <w:rPr>
          <w:rFonts w:cstheme="minorHAnsi"/>
          <w:color w:val="FF0000"/>
        </w:rPr>
        <w:t>(PImax) was 41.3 (95% confidence interval [CI], 39.4-43.2) cm H2O (53.1% predicted), whereas handgrip strength was 16.4 (95% CI, 14.4-18.7) kPa (21.5% predicted). At discharge, PImax did not change whereas handgrip strength increased by 34.8% (p&lt;0.001). Between discharge and six months, handgrip strength increased 6.2 times more than did PImax. Between discharge and six months, Katz activities-of-daily-living summary-score improved by 64.4%; improvement in Katz summary-score was related to improvement in handgrip strength (rho -0.51;p&lt;0.001). By twelve months, physical-summary score and mental-summary score of 36-item Short-Form Survey returned to pre-illness values. When asked, 84.7% of survivors indicated willingness to undergo mechanical ventilation again.</w:t>
      </w:r>
    </w:p>
    <w:p w14:paraId="421D1DFF" w14:textId="355C7744" w:rsidR="001448D3" w:rsidRPr="001448D3" w:rsidRDefault="00552E22" w:rsidP="001448D3">
      <w:pPr>
        <w:autoSpaceDE w:val="0"/>
        <w:autoSpaceDN w:val="0"/>
        <w:adjustRightInd w:val="0"/>
        <w:ind w:firstLine="0"/>
        <w:rPr>
          <w:rFonts w:cstheme="minorHAnsi"/>
          <w:color w:val="FF0000"/>
        </w:rPr>
      </w:pPr>
      <w:r w:rsidRPr="002A590D">
        <w:rPr>
          <w:rFonts w:cstheme="minorHAnsi"/>
          <w:bCs/>
          <w:color w:val="FF0000"/>
        </w:rPr>
        <w:t>CONCLUSIONS</w:t>
      </w:r>
      <w:r>
        <w:rPr>
          <w:rFonts w:cstheme="minorHAnsi"/>
          <w:bCs/>
          <w:color w:val="FF0000"/>
        </w:rPr>
        <w:t>:</w:t>
      </w:r>
      <w:r w:rsidR="001448D3" w:rsidRPr="002A590D">
        <w:rPr>
          <w:rFonts w:cstheme="minorHAnsi"/>
          <w:bCs/>
          <w:color w:val="FF0000"/>
        </w:rPr>
        <w:t xml:space="preserve"> </w:t>
      </w:r>
      <w:r w:rsidR="001448D3" w:rsidRPr="002A590D">
        <w:rPr>
          <w:rFonts w:cstheme="minorHAnsi"/>
          <w:color w:val="FF0000"/>
        </w:rPr>
        <w:t>Among patients receiving prolonged mechanical ventilation at an LTACH, 53.7% were</w:t>
      </w:r>
      <w:r w:rsidR="001448D3" w:rsidRPr="001448D3">
        <w:rPr>
          <w:rFonts w:cstheme="minorHAnsi"/>
          <w:color w:val="FF0000"/>
        </w:rPr>
        <w:t xml:space="preserve"> detached from the ventilator at discharge and one-year survival was 66.9%. Respiratory strength was well maintained whereas peripheral strength was severely impaired throughout </w:t>
      </w:r>
      <w:r w:rsidR="001448D3" w:rsidRPr="001448D3">
        <w:rPr>
          <w:rFonts w:cstheme="minorHAnsi"/>
          <w:color w:val="FF0000"/>
        </w:rPr>
        <w:lastRenderedPageBreak/>
        <w:t>hospitalization. Six months after discharge, improvement in muscle function enabled patients to perform daily activities, and 84.7% indicated willingness to undergo mechanical ventilation again.</w:t>
      </w:r>
    </w:p>
    <w:p w14:paraId="7C35DDA9" w14:textId="77777777" w:rsidR="00FD2D9F" w:rsidRPr="00A01266" w:rsidRDefault="00FD2D9F" w:rsidP="0065022D">
      <w:pPr>
        <w:shd w:val="clear" w:color="auto" w:fill="FFFFFF"/>
        <w:tabs>
          <w:tab w:val="left" w:pos="90"/>
        </w:tabs>
        <w:ind w:left="0" w:firstLine="0"/>
      </w:pPr>
    </w:p>
    <w:p w14:paraId="4E901350" w14:textId="77F76C18" w:rsidR="00A01266" w:rsidRPr="00663EA1" w:rsidRDefault="00CA1E0D" w:rsidP="00A01266">
      <w:pPr>
        <w:pStyle w:val="Heading4"/>
        <w:shd w:val="clear" w:color="auto" w:fill="FFFFFF"/>
        <w:ind w:left="0" w:firstLine="0"/>
        <w:rPr>
          <w:rFonts w:asciiTheme="minorHAnsi" w:hAnsiTheme="minorHAnsi" w:cstheme="minorHAnsi"/>
          <w:color w:val="FF0000"/>
          <w:lang w:val="en"/>
        </w:rPr>
      </w:pPr>
      <w:hyperlink r:id="rId48" w:history="1">
        <w:r w:rsidR="0065022D" w:rsidRPr="00663EA1">
          <w:rPr>
            <w:rFonts w:asciiTheme="minorHAnsi" w:hAnsiTheme="minorHAnsi" w:cstheme="minorHAnsi"/>
            <w:i w:val="0"/>
            <w:color w:val="FF0000"/>
            <w:lang w:val="en"/>
          </w:rPr>
          <w:t>McWilliams D</w:t>
        </w:r>
      </w:hyperlink>
      <w:r w:rsidR="0065022D" w:rsidRPr="00663EA1">
        <w:rPr>
          <w:rFonts w:asciiTheme="minorHAnsi" w:hAnsiTheme="minorHAnsi" w:cstheme="minorHAnsi"/>
          <w:i w:val="0"/>
          <w:color w:val="FF0000"/>
          <w:lang w:val="en"/>
        </w:rPr>
        <w:t xml:space="preserve">, </w:t>
      </w:r>
      <w:hyperlink r:id="rId49" w:history="1">
        <w:r w:rsidR="0065022D" w:rsidRPr="00663EA1">
          <w:rPr>
            <w:rFonts w:asciiTheme="minorHAnsi" w:hAnsiTheme="minorHAnsi" w:cstheme="minorHAnsi"/>
            <w:i w:val="0"/>
            <w:color w:val="FF0000"/>
            <w:lang w:val="en"/>
          </w:rPr>
          <w:t>Weblin J</w:t>
        </w:r>
      </w:hyperlink>
      <w:r w:rsidR="0065022D" w:rsidRPr="00663EA1">
        <w:rPr>
          <w:rFonts w:asciiTheme="minorHAnsi" w:hAnsiTheme="minorHAnsi" w:cstheme="minorHAnsi"/>
          <w:i w:val="0"/>
          <w:color w:val="FF0000"/>
          <w:lang w:val="en"/>
        </w:rPr>
        <w:t xml:space="preserve">, </w:t>
      </w:r>
      <w:hyperlink r:id="rId50" w:history="1">
        <w:r w:rsidR="0065022D" w:rsidRPr="00663EA1">
          <w:rPr>
            <w:rFonts w:asciiTheme="minorHAnsi" w:hAnsiTheme="minorHAnsi" w:cstheme="minorHAnsi"/>
            <w:i w:val="0"/>
            <w:color w:val="FF0000"/>
            <w:lang w:val="en"/>
          </w:rPr>
          <w:t>Atkins G</w:t>
        </w:r>
      </w:hyperlink>
      <w:r w:rsidR="0065022D" w:rsidRPr="00663EA1">
        <w:rPr>
          <w:rFonts w:asciiTheme="minorHAnsi" w:hAnsiTheme="minorHAnsi" w:cstheme="minorHAnsi"/>
          <w:i w:val="0"/>
          <w:color w:val="FF0000"/>
          <w:lang w:val="en"/>
        </w:rPr>
        <w:t xml:space="preserve">, </w:t>
      </w:r>
      <w:hyperlink r:id="rId51" w:history="1">
        <w:r w:rsidR="0065022D" w:rsidRPr="00663EA1">
          <w:rPr>
            <w:rFonts w:asciiTheme="minorHAnsi" w:hAnsiTheme="minorHAnsi" w:cstheme="minorHAnsi"/>
            <w:i w:val="0"/>
            <w:color w:val="FF0000"/>
            <w:lang w:val="en"/>
          </w:rPr>
          <w:t>Bion J</w:t>
        </w:r>
      </w:hyperlink>
      <w:r w:rsidR="0065022D" w:rsidRPr="00663EA1">
        <w:rPr>
          <w:rFonts w:asciiTheme="minorHAnsi" w:hAnsiTheme="minorHAnsi" w:cstheme="minorHAnsi"/>
          <w:i w:val="0"/>
          <w:color w:val="FF0000"/>
          <w:lang w:val="en"/>
        </w:rPr>
        <w:t xml:space="preserve">, </w:t>
      </w:r>
      <w:hyperlink r:id="rId52" w:history="1">
        <w:r w:rsidR="0065022D" w:rsidRPr="00663EA1">
          <w:rPr>
            <w:rFonts w:asciiTheme="minorHAnsi" w:hAnsiTheme="minorHAnsi" w:cstheme="minorHAnsi"/>
            <w:i w:val="0"/>
            <w:color w:val="FF0000"/>
            <w:lang w:val="en"/>
          </w:rPr>
          <w:t>Williams J</w:t>
        </w:r>
      </w:hyperlink>
      <w:r w:rsidR="0065022D" w:rsidRPr="00663EA1">
        <w:rPr>
          <w:rFonts w:asciiTheme="minorHAnsi" w:hAnsiTheme="minorHAnsi" w:cstheme="minorHAnsi"/>
          <w:i w:val="0"/>
          <w:color w:val="FF0000"/>
          <w:lang w:val="en"/>
        </w:rPr>
        <w:t xml:space="preserve">, </w:t>
      </w:r>
      <w:hyperlink r:id="rId53" w:history="1">
        <w:r w:rsidR="0065022D" w:rsidRPr="00663EA1">
          <w:rPr>
            <w:rFonts w:asciiTheme="minorHAnsi" w:hAnsiTheme="minorHAnsi" w:cstheme="minorHAnsi"/>
            <w:i w:val="0"/>
            <w:color w:val="FF0000"/>
            <w:lang w:val="en"/>
          </w:rPr>
          <w:t>Elliott C</w:t>
        </w:r>
      </w:hyperlink>
      <w:r w:rsidR="0065022D" w:rsidRPr="00663EA1">
        <w:rPr>
          <w:rFonts w:asciiTheme="minorHAnsi" w:hAnsiTheme="minorHAnsi" w:cstheme="minorHAnsi"/>
          <w:i w:val="0"/>
          <w:color w:val="FF0000"/>
          <w:lang w:val="en"/>
        </w:rPr>
        <w:t xml:space="preserve">, </w:t>
      </w:r>
      <w:hyperlink r:id="rId54" w:history="1">
        <w:r w:rsidR="0065022D" w:rsidRPr="00663EA1">
          <w:rPr>
            <w:rFonts w:asciiTheme="minorHAnsi" w:hAnsiTheme="minorHAnsi" w:cstheme="minorHAnsi"/>
            <w:i w:val="0"/>
            <w:color w:val="FF0000"/>
            <w:lang w:val="en"/>
          </w:rPr>
          <w:t>Whitehouse T</w:t>
        </w:r>
      </w:hyperlink>
      <w:r w:rsidR="0065022D" w:rsidRPr="00663EA1">
        <w:rPr>
          <w:rFonts w:asciiTheme="minorHAnsi" w:hAnsiTheme="minorHAnsi" w:cstheme="minorHAnsi"/>
          <w:i w:val="0"/>
          <w:color w:val="FF0000"/>
          <w:lang w:val="en"/>
        </w:rPr>
        <w:t xml:space="preserve">, </w:t>
      </w:r>
      <w:hyperlink r:id="rId55" w:history="1">
        <w:r w:rsidR="0065022D" w:rsidRPr="00663EA1">
          <w:rPr>
            <w:rFonts w:asciiTheme="minorHAnsi" w:hAnsiTheme="minorHAnsi" w:cstheme="minorHAnsi"/>
            <w:i w:val="0"/>
            <w:color w:val="FF0000"/>
            <w:lang w:val="en"/>
          </w:rPr>
          <w:t>Snelson C</w:t>
        </w:r>
      </w:hyperlink>
      <w:r w:rsidR="0065022D" w:rsidRPr="00663EA1">
        <w:rPr>
          <w:rFonts w:asciiTheme="minorHAnsi" w:hAnsiTheme="minorHAnsi" w:cstheme="minorHAnsi"/>
          <w:i w:val="0"/>
          <w:color w:val="FF0000"/>
          <w:lang w:val="en"/>
        </w:rPr>
        <w:t xml:space="preserve">. </w:t>
      </w:r>
      <w:r w:rsidR="0065022D" w:rsidRPr="00663EA1">
        <w:rPr>
          <w:rStyle w:val="highlight1"/>
          <w:rFonts w:asciiTheme="minorHAnsi" w:hAnsiTheme="minorHAnsi" w:cstheme="minorHAnsi"/>
          <w:i w:val="0"/>
          <w:color w:val="FF0000"/>
          <w:lang w:val="en"/>
        </w:rPr>
        <w:t>Enhancing</w:t>
      </w:r>
      <w:r w:rsidR="0065022D" w:rsidRPr="00663EA1">
        <w:rPr>
          <w:rFonts w:asciiTheme="minorHAnsi" w:hAnsiTheme="minorHAnsi" w:cstheme="minorHAnsi"/>
          <w:i w:val="0"/>
          <w:color w:val="FF0000"/>
          <w:lang w:val="en"/>
        </w:rPr>
        <w:t xml:space="preserve"> </w:t>
      </w:r>
      <w:r w:rsidR="0065022D" w:rsidRPr="00663EA1">
        <w:rPr>
          <w:rStyle w:val="highlight1"/>
          <w:rFonts w:asciiTheme="minorHAnsi" w:hAnsiTheme="minorHAnsi" w:cstheme="minorHAnsi"/>
          <w:i w:val="0"/>
          <w:color w:val="FF0000"/>
          <w:lang w:val="en"/>
        </w:rPr>
        <w:t>rehabilitation</w:t>
      </w:r>
      <w:r w:rsidR="0065022D" w:rsidRPr="00663EA1">
        <w:rPr>
          <w:rFonts w:asciiTheme="minorHAnsi" w:hAnsiTheme="minorHAnsi" w:cstheme="minorHAnsi"/>
          <w:i w:val="0"/>
          <w:color w:val="FF0000"/>
          <w:lang w:val="en"/>
        </w:rPr>
        <w:t xml:space="preserve"> of </w:t>
      </w:r>
      <w:r w:rsidR="0065022D" w:rsidRPr="00663EA1">
        <w:rPr>
          <w:rStyle w:val="highlight1"/>
          <w:rFonts w:asciiTheme="minorHAnsi" w:hAnsiTheme="minorHAnsi" w:cstheme="minorHAnsi"/>
          <w:i w:val="0"/>
          <w:color w:val="FF0000"/>
          <w:lang w:val="en"/>
        </w:rPr>
        <w:t>mechanically</w:t>
      </w:r>
      <w:r w:rsidR="0065022D" w:rsidRPr="00663EA1">
        <w:rPr>
          <w:rFonts w:asciiTheme="minorHAnsi" w:hAnsiTheme="minorHAnsi" w:cstheme="minorHAnsi"/>
          <w:i w:val="0"/>
          <w:color w:val="FF0000"/>
          <w:lang w:val="en"/>
        </w:rPr>
        <w:t xml:space="preserve"> </w:t>
      </w:r>
      <w:r w:rsidR="0065022D" w:rsidRPr="00663EA1">
        <w:rPr>
          <w:rStyle w:val="highlight1"/>
          <w:rFonts w:asciiTheme="minorHAnsi" w:hAnsiTheme="minorHAnsi" w:cstheme="minorHAnsi"/>
          <w:i w:val="0"/>
          <w:color w:val="FF0000"/>
          <w:lang w:val="en"/>
        </w:rPr>
        <w:t>ventilated</w:t>
      </w:r>
      <w:r w:rsidR="0065022D" w:rsidRPr="00663EA1">
        <w:rPr>
          <w:rFonts w:asciiTheme="minorHAnsi" w:hAnsiTheme="minorHAnsi" w:cstheme="minorHAnsi"/>
          <w:i w:val="0"/>
          <w:color w:val="FF0000"/>
          <w:lang w:val="en"/>
        </w:rPr>
        <w:t xml:space="preserve"> patients in the intensive care unit: a quality improvement project. </w:t>
      </w:r>
      <w:hyperlink r:id="rId56" w:tooltip="Journal of critical care." w:history="1">
        <w:r w:rsidR="0065022D" w:rsidRPr="00663EA1">
          <w:rPr>
            <w:rFonts w:asciiTheme="minorHAnsi" w:hAnsiTheme="minorHAnsi" w:cstheme="minorHAnsi"/>
            <w:i w:val="0"/>
            <w:color w:val="FF0000"/>
            <w:u w:val="single"/>
            <w:lang w:val="en"/>
          </w:rPr>
          <w:t>J Crit Care.</w:t>
        </w:r>
      </w:hyperlink>
      <w:r w:rsidR="0065022D" w:rsidRPr="00663EA1">
        <w:rPr>
          <w:rFonts w:asciiTheme="minorHAnsi" w:hAnsiTheme="minorHAnsi" w:cstheme="minorHAnsi"/>
          <w:i w:val="0"/>
          <w:color w:val="FF0000"/>
          <w:lang w:val="en"/>
        </w:rPr>
        <w:t xml:space="preserve"> 2015 Feb;30(1):13-8. doi: 10.1016/j.jcrc.2014.09.018. Epub 2014</w:t>
      </w:r>
      <w:r w:rsidR="0065022D" w:rsidRPr="00663EA1">
        <w:rPr>
          <w:rFonts w:asciiTheme="minorHAnsi" w:hAnsiTheme="minorHAnsi" w:cstheme="minorHAnsi"/>
          <w:color w:val="FF0000"/>
          <w:lang w:val="en"/>
        </w:rPr>
        <w:t xml:space="preserve"> Oct 2.</w:t>
      </w:r>
    </w:p>
    <w:p w14:paraId="67F7A606" w14:textId="19E057AC" w:rsidR="00416182" w:rsidRPr="00552E22" w:rsidRDefault="00416182" w:rsidP="00416182">
      <w:pPr>
        <w:pStyle w:val="Heading4"/>
        <w:shd w:val="clear" w:color="auto" w:fill="FFFFFF"/>
        <w:ind w:firstLine="0"/>
        <w:rPr>
          <w:rFonts w:asciiTheme="minorHAnsi" w:hAnsiTheme="minorHAnsi" w:cstheme="minorHAnsi"/>
          <w:i w:val="0"/>
          <w:color w:val="FF0000"/>
          <w:lang w:val="en"/>
        </w:rPr>
      </w:pPr>
      <w:r w:rsidRPr="00552E22">
        <w:rPr>
          <w:rFonts w:asciiTheme="minorHAnsi" w:hAnsiTheme="minorHAnsi" w:cstheme="minorHAnsi"/>
          <w:i w:val="0"/>
          <w:color w:val="FF0000"/>
          <w:lang w:val="en"/>
        </w:rPr>
        <w:t xml:space="preserve">PURPOSE: Prolonged periods of mechanical ventilation are associated with significant physical and psychosocial adverse effects. Despite increasing evidence supporting early </w:t>
      </w:r>
      <w:r w:rsidRPr="00552E22">
        <w:rPr>
          <w:rStyle w:val="highlight1"/>
          <w:rFonts w:asciiTheme="minorHAnsi" w:hAnsiTheme="minorHAnsi" w:cstheme="minorHAnsi"/>
          <w:i w:val="0"/>
          <w:color w:val="FF0000"/>
          <w:lang w:val="en"/>
        </w:rPr>
        <w:t>rehabilitation</w:t>
      </w:r>
      <w:r w:rsidRPr="00552E22">
        <w:rPr>
          <w:rFonts w:asciiTheme="minorHAnsi" w:hAnsiTheme="minorHAnsi" w:cstheme="minorHAnsi"/>
          <w:i w:val="0"/>
          <w:color w:val="FF0000"/>
          <w:lang w:val="en"/>
        </w:rPr>
        <w:t xml:space="preserve"> strategies, uptake and delivery of such interventions in Europe have been variable. The objective of this study was to evaluate the impact of an early and enhanced </w:t>
      </w:r>
      <w:r w:rsidRPr="00552E22">
        <w:rPr>
          <w:rStyle w:val="highlight1"/>
          <w:rFonts w:asciiTheme="minorHAnsi" w:hAnsiTheme="minorHAnsi" w:cstheme="minorHAnsi"/>
          <w:i w:val="0"/>
          <w:color w:val="FF0000"/>
          <w:lang w:val="en"/>
        </w:rPr>
        <w:t>rehabilitation</w:t>
      </w:r>
      <w:r w:rsidRPr="00552E22">
        <w:rPr>
          <w:rFonts w:asciiTheme="minorHAnsi" w:hAnsiTheme="minorHAnsi" w:cstheme="minorHAnsi"/>
          <w:i w:val="0"/>
          <w:color w:val="FF0000"/>
          <w:lang w:val="en"/>
        </w:rPr>
        <w:t xml:space="preserve"> program for </w:t>
      </w:r>
      <w:r w:rsidRPr="00552E22">
        <w:rPr>
          <w:rStyle w:val="highlight1"/>
          <w:rFonts w:asciiTheme="minorHAnsi" w:hAnsiTheme="minorHAnsi" w:cstheme="minorHAnsi"/>
          <w:i w:val="0"/>
          <w:color w:val="FF0000"/>
          <w:lang w:val="en"/>
        </w:rPr>
        <w:t>mechanically</w:t>
      </w:r>
      <w:r w:rsidRPr="00552E22">
        <w:rPr>
          <w:rFonts w:asciiTheme="minorHAnsi" w:hAnsiTheme="minorHAnsi" w:cstheme="minorHAnsi"/>
          <w:i w:val="0"/>
          <w:color w:val="FF0000"/>
          <w:lang w:val="en"/>
        </w:rPr>
        <w:t xml:space="preserve"> </w:t>
      </w:r>
      <w:r w:rsidRPr="00552E22">
        <w:rPr>
          <w:rStyle w:val="highlight1"/>
          <w:rFonts w:asciiTheme="minorHAnsi" w:hAnsiTheme="minorHAnsi" w:cstheme="minorHAnsi"/>
          <w:i w:val="0"/>
          <w:color w:val="FF0000"/>
          <w:lang w:val="en"/>
        </w:rPr>
        <w:t>ventilated</w:t>
      </w:r>
      <w:r w:rsidRPr="00552E22">
        <w:rPr>
          <w:rFonts w:asciiTheme="minorHAnsi" w:hAnsiTheme="minorHAnsi" w:cstheme="minorHAnsi"/>
          <w:i w:val="0"/>
          <w:color w:val="FF0000"/>
          <w:lang w:val="en"/>
        </w:rPr>
        <w:t xml:space="preserve"> patients in a large tertiary referral, mixed-population intensive care unit (ICU).</w:t>
      </w:r>
    </w:p>
    <w:p w14:paraId="22A90FE5" w14:textId="77777777" w:rsidR="00416182" w:rsidRPr="00552E22" w:rsidRDefault="00416182" w:rsidP="00416182">
      <w:pPr>
        <w:pStyle w:val="Heading4"/>
        <w:shd w:val="clear" w:color="auto" w:fill="FFFFFF"/>
        <w:ind w:firstLine="0"/>
        <w:rPr>
          <w:rFonts w:asciiTheme="minorHAnsi" w:hAnsiTheme="minorHAnsi" w:cstheme="minorHAnsi"/>
          <w:i w:val="0"/>
          <w:color w:val="FF0000"/>
          <w:lang w:val="en"/>
        </w:rPr>
      </w:pPr>
      <w:r w:rsidRPr="00552E22">
        <w:rPr>
          <w:rFonts w:asciiTheme="minorHAnsi" w:hAnsiTheme="minorHAnsi" w:cstheme="minorHAnsi"/>
          <w:i w:val="0"/>
          <w:color w:val="FF0000"/>
          <w:lang w:val="en"/>
        </w:rPr>
        <w:t xml:space="preserve">METHOD: A new supportive </w:t>
      </w:r>
      <w:r w:rsidRPr="00552E22">
        <w:rPr>
          <w:rStyle w:val="highlight1"/>
          <w:rFonts w:asciiTheme="minorHAnsi" w:hAnsiTheme="minorHAnsi" w:cstheme="minorHAnsi"/>
          <w:i w:val="0"/>
          <w:color w:val="FF0000"/>
          <w:lang w:val="en"/>
        </w:rPr>
        <w:t>rehabilitation</w:t>
      </w:r>
      <w:r w:rsidRPr="00552E22">
        <w:rPr>
          <w:rFonts w:asciiTheme="minorHAnsi" w:hAnsiTheme="minorHAnsi" w:cstheme="minorHAnsi"/>
          <w:i w:val="0"/>
          <w:color w:val="FF0000"/>
          <w:lang w:val="en"/>
        </w:rPr>
        <w:t xml:space="preserve"> team was created within the ICU in April 2012, with a focus on promoting early and enhanced </w:t>
      </w:r>
      <w:r w:rsidRPr="00552E22">
        <w:rPr>
          <w:rStyle w:val="highlight1"/>
          <w:rFonts w:asciiTheme="minorHAnsi" w:hAnsiTheme="minorHAnsi" w:cstheme="minorHAnsi"/>
          <w:i w:val="0"/>
          <w:color w:val="FF0000"/>
          <w:lang w:val="en"/>
        </w:rPr>
        <w:t>rehabilitation</w:t>
      </w:r>
      <w:r w:rsidRPr="00552E22">
        <w:rPr>
          <w:rFonts w:asciiTheme="minorHAnsi" w:hAnsiTheme="minorHAnsi" w:cstheme="minorHAnsi"/>
          <w:i w:val="0"/>
          <w:color w:val="FF0000"/>
          <w:lang w:val="en"/>
        </w:rPr>
        <w:t xml:space="preserve"> for patients at high risk for prolonged ICU and hospital stays. Baseline data on all patients invasively </w:t>
      </w:r>
      <w:r w:rsidRPr="00552E22">
        <w:rPr>
          <w:rStyle w:val="highlight1"/>
          <w:rFonts w:asciiTheme="minorHAnsi" w:hAnsiTheme="minorHAnsi" w:cstheme="minorHAnsi"/>
          <w:i w:val="0"/>
          <w:color w:val="FF0000"/>
          <w:lang w:val="en"/>
        </w:rPr>
        <w:t>ventilated</w:t>
      </w:r>
      <w:r w:rsidRPr="00552E22">
        <w:rPr>
          <w:rFonts w:asciiTheme="minorHAnsi" w:hAnsiTheme="minorHAnsi" w:cstheme="minorHAnsi"/>
          <w:i w:val="0"/>
          <w:color w:val="FF0000"/>
          <w:lang w:val="en"/>
        </w:rPr>
        <w:t xml:space="preserve"> for at least 5 days in the previous 12 months (n = 290) were compared with all patients </w:t>
      </w:r>
      <w:r w:rsidRPr="00552E22">
        <w:rPr>
          <w:rStyle w:val="highlight1"/>
          <w:rFonts w:asciiTheme="minorHAnsi" w:hAnsiTheme="minorHAnsi" w:cstheme="minorHAnsi"/>
          <w:i w:val="0"/>
          <w:color w:val="FF0000"/>
          <w:lang w:val="en"/>
        </w:rPr>
        <w:t>ventilated</w:t>
      </w:r>
      <w:r w:rsidRPr="00552E22">
        <w:rPr>
          <w:rFonts w:asciiTheme="minorHAnsi" w:hAnsiTheme="minorHAnsi" w:cstheme="minorHAnsi"/>
          <w:i w:val="0"/>
          <w:color w:val="FF0000"/>
          <w:lang w:val="en"/>
        </w:rPr>
        <w:t xml:space="preserve"> for at least 5 days in the 12 months after the introduction of the </w:t>
      </w:r>
      <w:r w:rsidRPr="00552E22">
        <w:rPr>
          <w:rStyle w:val="highlight1"/>
          <w:rFonts w:asciiTheme="minorHAnsi" w:hAnsiTheme="minorHAnsi" w:cstheme="minorHAnsi"/>
          <w:i w:val="0"/>
          <w:color w:val="FF0000"/>
          <w:lang w:val="en"/>
        </w:rPr>
        <w:t>rehabilitation</w:t>
      </w:r>
      <w:r w:rsidRPr="00552E22">
        <w:rPr>
          <w:rFonts w:asciiTheme="minorHAnsi" w:hAnsiTheme="minorHAnsi" w:cstheme="minorHAnsi"/>
          <w:i w:val="0"/>
          <w:color w:val="FF0000"/>
          <w:lang w:val="en"/>
        </w:rPr>
        <w:t xml:space="preserve"> team (n = 292). The main outcome measures were mobility level at ICU discharge (assessed via the Manchester Mobility Score), mean ICU, and post-ICU length of stay (LOS), ventilator days, and in-hospital mortality.</w:t>
      </w:r>
    </w:p>
    <w:p w14:paraId="4AD38441" w14:textId="77777777" w:rsidR="00416182" w:rsidRPr="00552E22" w:rsidRDefault="00416182" w:rsidP="00416182">
      <w:pPr>
        <w:pStyle w:val="Heading4"/>
        <w:shd w:val="clear" w:color="auto" w:fill="FFFFFF"/>
        <w:ind w:firstLine="0"/>
        <w:rPr>
          <w:rFonts w:asciiTheme="minorHAnsi" w:hAnsiTheme="minorHAnsi" w:cstheme="minorHAnsi"/>
          <w:i w:val="0"/>
          <w:color w:val="FF0000"/>
          <w:lang w:val="en"/>
        </w:rPr>
      </w:pPr>
      <w:r w:rsidRPr="00552E22">
        <w:rPr>
          <w:rFonts w:asciiTheme="minorHAnsi" w:hAnsiTheme="minorHAnsi" w:cstheme="minorHAnsi"/>
          <w:i w:val="0"/>
          <w:color w:val="FF0000"/>
          <w:lang w:val="en"/>
        </w:rPr>
        <w:t xml:space="preserve">RESULTS: The introduction of the ICU </w:t>
      </w:r>
      <w:r w:rsidRPr="00552E22">
        <w:rPr>
          <w:rStyle w:val="highlight1"/>
          <w:rFonts w:asciiTheme="minorHAnsi" w:hAnsiTheme="minorHAnsi" w:cstheme="minorHAnsi"/>
          <w:i w:val="0"/>
          <w:color w:val="FF0000"/>
          <w:lang w:val="en"/>
        </w:rPr>
        <w:t>rehabilitation</w:t>
      </w:r>
      <w:r w:rsidRPr="00552E22">
        <w:rPr>
          <w:rFonts w:asciiTheme="minorHAnsi" w:hAnsiTheme="minorHAnsi" w:cstheme="minorHAnsi"/>
          <w:i w:val="0"/>
          <w:color w:val="FF0000"/>
          <w:lang w:val="en"/>
        </w:rPr>
        <w:t xml:space="preserve"> team was associated with a significant increase in mobility at ICU discharge, and this was associated with a significant reduction in ICU LOS (16.9 vs 14.4 days, P = .007), ventilator days (11.7 vs 9.3 days, P &lt; .05), total hospital LOS (35.3 vs 30.1 days, P &lt; .001), and in-hospital mortality (39% vs 28%, P &lt; .05).</w:t>
      </w:r>
    </w:p>
    <w:p w14:paraId="2F859711" w14:textId="77777777" w:rsidR="00416182" w:rsidRPr="00552E22" w:rsidRDefault="00416182" w:rsidP="00416182">
      <w:pPr>
        <w:pStyle w:val="Heading4"/>
        <w:shd w:val="clear" w:color="auto" w:fill="FFFFFF"/>
        <w:ind w:firstLine="0"/>
        <w:rPr>
          <w:rFonts w:asciiTheme="minorHAnsi" w:hAnsiTheme="minorHAnsi" w:cstheme="minorHAnsi"/>
          <w:i w:val="0"/>
          <w:color w:val="FF0000"/>
          <w:lang w:val="en"/>
        </w:rPr>
      </w:pPr>
      <w:r w:rsidRPr="00552E22">
        <w:rPr>
          <w:rFonts w:asciiTheme="minorHAnsi" w:hAnsiTheme="minorHAnsi" w:cstheme="minorHAnsi"/>
          <w:i w:val="0"/>
          <w:color w:val="FF0000"/>
          <w:lang w:val="en"/>
        </w:rPr>
        <w:t xml:space="preserve">CONCLUSION: A quality improvement strategy to promote early and enhanced </w:t>
      </w:r>
      <w:r w:rsidRPr="00552E22">
        <w:rPr>
          <w:rStyle w:val="highlight1"/>
          <w:rFonts w:asciiTheme="minorHAnsi" w:hAnsiTheme="minorHAnsi" w:cstheme="minorHAnsi"/>
          <w:i w:val="0"/>
          <w:color w:val="FF0000"/>
          <w:lang w:val="en"/>
        </w:rPr>
        <w:t>rehabilitation</w:t>
      </w:r>
      <w:r w:rsidRPr="00552E22">
        <w:rPr>
          <w:rFonts w:asciiTheme="minorHAnsi" w:hAnsiTheme="minorHAnsi" w:cstheme="minorHAnsi"/>
          <w:i w:val="0"/>
          <w:color w:val="FF0000"/>
          <w:lang w:val="en"/>
        </w:rPr>
        <w:t xml:space="preserve"> within this European ICU improved levels of mobility at critical care discharge, and this was associated with reduced ICU and hospital LOS and reduced days of mechanical ventilation.</w:t>
      </w:r>
    </w:p>
    <w:p w14:paraId="79930299" w14:textId="7A0DB590" w:rsidR="00B7060E" w:rsidRPr="00A546EA" w:rsidRDefault="00CA1E0D" w:rsidP="00B7060E">
      <w:pPr>
        <w:pStyle w:val="Heading1"/>
        <w:shd w:val="clear" w:color="auto" w:fill="FFFFFF"/>
        <w:ind w:left="0" w:firstLine="0"/>
        <w:rPr>
          <w:rFonts w:asciiTheme="minorHAnsi" w:hAnsiTheme="minorHAnsi" w:cstheme="minorHAnsi"/>
          <w:color w:val="FF0000"/>
          <w:sz w:val="22"/>
          <w:szCs w:val="22"/>
          <w:lang w:val="en"/>
        </w:rPr>
      </w:pPr>
      <w:hyperlink r:id="rId57" w:history="1">
        <w:r w:rsidR="00B7060E" w:rsidRPr="00A546EA">
          <w:rPr>
            <w:rStyle w:val="highlight1"/>
            <w:rFonts w:asciiTheme="minorHAnsi" w:hAnsiTheme="minorHAnsi" w:cstheme="minorHAnsi"/>
            <w:color w:val="FF0000"/>
            <w:sz w:val="22"/>
            <w:szCs w:val="22"/>
            <w:lang w:val="en"/>
          </w:rPr>
          <w:t>McWilliams D</w:t>
        </w:r>
      </w:hyperlink>
      <w:r w:rsidR="00A546EA" w:rsidRPr="00A546EA">
        <w:rPr>
          <w:rStyle w:val="highlight1"/>
          <w:rFonts w:asciiTheme="minorHAnsi" w:hAnsiTheme="minorHAnsi" w:cstheme="minorHAnsi"/>
          <w:color w:val="FF0000"/>
          <w:sz w:val="22"/>
          <w:szCs w:val="22"/>
          <w:lang w:val="en"/>
        </w:rPr>
        <w:t xml:space="preserve">, </w:t>
      </w:r>
      <w:r w:rsidR="00A546EA" w:rsidRPr="00A546EA">
        <w:rPr>
          <w:rFonts w:asciiTheme="minorHAnsi" w:hAnsiTheme="minorHAnsi" w:cstheme="minorHAnsi"/>
          <w:color w:val="FF0000"/>
          <w:sz w:val="22"/>
          <w:szCs w:val="22"/>
          <w:lang w:val="en"/>
        </w:rPr>
        <w:t>Jones</w:t>
      </w:r>
      <w:r w:rsidR="00B7060E" w:rsidRPr="00A546EA">
        <w:rPr>
          <w:rFonts w:asciiTheme="minorHAnsi" w:hAnsiTheme="minorHAnsi" w:cstheme="minorHAnsi"/>
          <w:color w:val="FF0000"/>
          <w:sz w:val="22"/>
          <w:szCs w:val="22"/>
          <w:lang w:val="en"/>
        </w:rPr>
        <w:t xml:space="preserve">, </w:t>
      </w:r>
      <w:hyperlink r:id="rId58" w:history="1">
        <w:r w:rsidR="00B7060E" w:rsidRPr="00A546EA">
          <w:rPr>
            <w:rFonts w:asciiTheme="minorHAnsi" w:hAnsiTheme="minorHAnsi" w:cstheme="minorHAnsi"/>
            <w:color w:val="FF0000"/>
            <w:sz w:val="22"/>
            <w:szCs w:val="22"/>
            <w:lang w:val="en"/>
          </w:rPr>
          <w:t>Atkins G</w:t>
        </w:r>
      </w:hyperlink>
      <w:r w:rsidR="00B7060E" w:rsidRPr="00A546EA">
        <w:rPr>
          <w:rFonts w:asciiTheme="minorHAnsi" w:hAnsiTheme="minorHAnsi" w:cstheme="minorHAnsi"/>
          <w:color w:val="FF0000"/>
          <w:sz w:val="22"/>
          <w:szCs w:val="22"/>
          <w:lang w:val="en"/>
        </w:rPr>
        <w:t xml:space="preserve">, </w:t>
      </w:r>
      <w:hyperlink r:id="rId59" w:history="1">
        <w:r w:rsidR="00B7060E" w:rsidRPr="00A546EA">
          <w:rPr>
            <w:rFonts w:asciiTheme="minorHAnsi" w:hAnsiTheme="minorHAnsi" w:cstheme="minorHAnsi"/>
            <w:color w:val="FF0000"/>
            <w:sz w:val="22"/>
            <w:szCs w:val="22"/>
            <w:lang w:val="en"/>
          </w:rPr>
          <w:t>Hodson J</w:t>
        </w:r>
      </w:hyperlink>
      <w:r w:rsidR="00B7060E" w:rsidRPr="00A546EA">
        <w:rPr>
          <w:rFonts w:asciiTheme="minorHAnsi" w:hAnsiTheme="minorHAnsi" w:cstheme="minorHAnsi"/>
          <w:color w:val="FF0000"/>
          <w:sz w:val="22"/>
          <w:szCs w:val="22"/>
          <w:lang w:val="en"/>
        </w:rPr>
        <w:t xml:space="preserve">, </w:t>
      </w:r>
      <w:hyperlink r:id="rId60" w:history="1">
        <w:r w:rsidR="00B7060E" w:rsidRPr="00A546EA">
          <w:rPr>
            <w:rFonts w:asciiTheme="minorHAnsi" w:hAnsiTheme="minorHAnsi" w:cstheme="minorHAnsi"/>
            <w:color w:val="FF0000"/>
            <w:sz w:val="22"/>
            <w:szCs w:val="22"/>
            <w:lang w:val="en"/>
          </w:rPr>
          <w:t>Whitehouse T</w:t>
        </w:r>
      </w:hyperlink>
      <w:r w:rsidR="00B7060E" w:rsidRPr="00A546EA">
        <w:rPr>
          <w:rFonts w:asciiTheme="minorHAnsi" w:hAnsiTheme="minorHAnsi" w:cstheme="minorHAnsi"/>
          <w:color w:val="FF0000"/>
          <w:sz w:val="22"/>
          <w:szCs w:val="22"/>
          <w:lang w:val="en"/>
        </w:rPr>
        <w:t xml:space="preserve">, </w:t>
      </w:r>
      <w:hyperlink r:id="rId61" w:history="1">
        <w:r w:rsidR="00B7060E" w:rsidRPr="00A546EA">
          <w:rPr>
            <w:rFonts w:asciiTheme="minorHAnsi" w:hAnsiTheme="minorHAnsi" w:cstheme="minorHAnsi"/>
            <w:color w:val="FF0000"/>
            <w:sz w:val="22"/>
            <w:szCs w:val="22"/>
            <w:lang w:val="en"/>
          </w:rPr>
          <w:t>Veenith T</w:t>
        </w:r>
      </w:hyperlink>
      <w:r w:rsidR="00B7060E" w:rsidRPr="00A546EA">
        <w:rPr>
          <w:rFonts w:asciiTheme="minorHAnsi" w:hAnsiTheme="minorHAnsi" w:cstheme="minorHAnsi"/>
          <w:color w:val="FF0000"/>
          <w:sz w:val="22"/>
          <w:szCs w:val="22"/>
          <w:lang w:val="en"/>
        </w:rPr>
        <w:t xml:space="preserve">, </w:t>
      </w:r>
      <w:hyperlink r:id="rId62" w:history="1">
        <w:r w:rsidR="00B7060E" w:rsidRPr="00A546EA">
          <w:rPr>
            <w:rFonts w:asciiTheme="minorHAnsi" w:hAnsiTheme="minorHAnsi" w:cstheme="minorHAnsi"/>
            <w:color w:val="FF0000"/>
            <w:sz w:val="22"/>
            <w:szCs w:val="22"/>
            <w:lang w:val="en"/>
          </w:rPr>
          <w:t>Reeves E</w:t>
        </w:r>
      </w:hyperlink>
      <w:r w:rsidR="00B7060E" w:rsidRPr="00A546EA">
        <w:rPr>
          <w:rFonts w:asciiTheme="minorHAnsi" w:hAnsiTheme="minorHAnsi" w:cstheme="minorHAnsi"/>
          <w:color w:val="FF0000"/>
          <w:sz w:val="22"/>
          <w:szCs w:val="22"/>
          <w:lang w:val="en"/>
        </w:rPr>
        <w:t xml:space="preserve">, </w:t>
      </w:r>
      <w:hyperlink r:id="rId63" w:history="1">
        <w:r w:rsidR="00B7060E" w:rsidRPr="00A546EA">
          <w:rPr>
            <w:rFonts w:asciiTheme="minorHAnsi" w:hAnsiTheme="minorHAnsi" w:cstheme="minorHAnsi"/>
            <w:color w:val="FF0000"/>
            <w:sz w:val="22"/>
            <w:szCs w:val="22"/>
            <w:lang w:val="en"/>
          </w:rPr>
          <w:t>Cooper L</w:t>
        </w:r>
      </w:hyperlink>
      <w:r w:rsidR="00B7060E" w:rsidRPr="00A546EA">
        <w:rPr>
          <w:rFonts w:asciiTheme="minorHAnsi" w:hAnsiTheme="minorHAnsi" w:cstheme="minorHAnsi"/>
          <w:color w:val="FF0000"/>
          <w:sz w:val="22"/>
          <w:szCs w:val="22"/>
          <w:lang w:val="en"/>
        </w:rPr>
        <w:t xml:space="preserve">, </w:t>
      </w:r>
      <w:hyperlink r:id="rId64" w:history="1">
        <w:r w:rsidR="00B7060E" w:rsidRPr="00A546EA">
          <w:rPr>
            <w:rFonts w:asciiTheme="minorHAnsi" w:hAnsiTheme="minorHAnsi" w:cstheme="minorHAnsi"/>
            <w:color w:val="FF0000"/>
            <w:sz w:val="22"/>
            <w:szCs w:val="22"/>
            <w:lang w:val="en"/>
          </w:rPr>
          <w:t>Snelson C</w:t>
        </w:r>
      </w:hyperlink>
      <w:r w:rsidR="00B7060E" w:rsidRPr="00A546EA">
        <w:rPr>
          <w:rFonts w:asciiTheme="minorHAnsi" w:hAnsiTheme="minorHAnsi" w:cstheme="minorHAnsi"/>
          <w:color w:val="FF0000"/>
          <w:sz w:val="22"/>
          <w:szCs w:val="22"/>
          <w:lang w:val="en"/>
        </w:rPr>
        <w:t xml:space="preserve">. Earlier and enhanced rehabilitation of mechanically ventilated patients in critical care: A feasibility randomised controlled trial. </w:t>
      </w:r>
      <w:hyperlink r:id="rId65" w:tooltip="Journal of critical care." w:history="1">
        <w:r w:rsidR="00B7060E" w:rsidRPr="00A546EA">
          <w:rPr>
            <w:rFonts w:asciiTheme="minorHAnsi" w:hAnsiTheme="minorHAnsi" w:cstheme="minorHAnsi"/>
            <w:color w:val="FF0000"/>
            <w:sz w:val="22"/>
            <w:szCs w:val="22"/>
            <w:u w:val="single"/>
            <w:lang w:val="en"/>
          </w:rPr>
          <w:t>J Crit Care.</w:t>
        </w:r>
      </w:hyperlink>
      <w:r w:rsidR="00B7060E" w:rsidRPr="003D0746">
        <w:rPr>
          <w:rFonts w:asciiTheme="minorHAnsi" w:hAnsiTheme="minorHAnsi" w:cstheme="minorHAnsi"/>
          <w:color w:val="FF0000"/>
          <w:sz w:val="22"/>
          <w:szCs w:val="22"/>
          <w:lang w:val="en"/>
        </w:rPr>
        <w:t xml:space="preserve"> 2018 Apr;44:407-412. doi: </w:t>
      </w:r>
      <w:r w:rsidR="00B7060E" w:rsidRPr="00A546EA">
        <w:rPr>
          <w:rFonts w:asciiTheme="minorHAnsi" w:hAnsiTheme="minorHAnsi" w:cstheme="minorHAnsi"/>
          <w:color w:val="FF0000"/>
          <w:sz w:val="22"/>
          <w:szCs w:val="22"/>
          <w:lang w:val="en"/>
        </w:rPr>
        <w:t>10.1016/j.jcrc.2018.01.001. Epub 2018 Jan 4.</w:t>
      </w:r>
    </w:p>
    <w:p w14:paraId="4607B960" w14:textId="774A2821" w:rsidR="00B7060E" w:rsidRPr="00A546EA" w:rsidRDefault="00B7060E" w:rsidP="00A546EA">
      <w:pPr>
        <w:pStyle w:val="Heading4"/>
        <w:shd w:val="clear" w:color="auto" w:fill="FFFFFF"/>
        <w:ind w:firstLine="0"/>
        <w:rPr>
          <w:rFonts w:asciiTheme="minorHAnsi" w:hAnsiTheme="minorHAnsi" w:cstheme="minorHAnsi"/>
          <w:i w:val="0"/>
          <w:color w:val="FF0000"/>
          <w:lang w:val="en"/>
        </w:rPr>
      </w:pPr>
      <w:r w:rsidRPr="00A546EA">
        <w:rPr>
          <w:rFonts w:asciiTheme="minorHAnsi" w:hAnsiTheme="minorHAnsi" w:cstheme="minorHAnsi"/>
          <w:i w:val="0"/>
          <w:color w:val="FF0000"/>
          <w:lang w:val="en"/>
        </w:rPr>
        <w:t>BACKGROUND: Systematic reviews of early rehabilitation within intensive care units have highlighted the need for robust multi-centre randomised controlled trials with longer term follow up. This trial aims to explore the feasibility of earlier and enhanced rehabilitation for patients mechanically ventilated for ≥ 5days and to assess the impact on possible long term outcome measures for use in a definitive trial.</w:t>
      </w:r>
    </w:p>
    <w:p w14:paraId="35696D5A" w14:textId="5A52269D" w:rsidR="00B7060E" w:rsidRPr="00A546EA" w:rsidRDefault="00B7060E" w:rsidP="00A546EA">
      <w:pPr>
        <w:pStyle w:val="Heading4"/>
        <w:shd w:val="clear" w:color="auto" w:fill="FFFFFF"/>
        <w:ind w:firstLine="0"/>
        <w:rPr>
          <w:rFonts w:asciiTheme="minorHAnsi" w:hAnsiTheme="minorHAnsi" w:cstheme="minorHAnsi"/>
          <w:i w:val="0"/>
          <w:color w:val="FF0000"/>
          <w:lang w:val="en"/>
        </w:rPr>
      </w:pPr>
      <w:r w:rsidRPr="00A546EA">
        <w:rPr>
          <w:rFonts w:asciiTheme="minorHAnsi" w:hAnsiTheme="minorHAnsi" w:cstheme="minorHAnsi"/>
          <w:i w:val="0"/>
          <w:color w:val="FF0000"/>
          <w:lang w:val="en"/>
        </w:rPr>
        <w:t>METHODS: Patients admitted to a large UK based intensive care unit and invasively ventilated for ≥ 5days were randomised to the rehabilitation intervention or standard care on a 1:1 basis, stratified by age and SOFA score. The rehabilitation intervention involved a structured programme, with progression along a functionally based mobility protocol according to set safety criteria.</w:t>
      </w:r>
    </w:p>
    <w:p w14:paraId="73A518B9" w14:textId="0C039DB1" w:rsidR="00B7060E" w:rsidRPr="00A546EA" w:rsidRDefault="00B7060E" w:rsidP="00A546EA">
      <w:pPr>
        <w:pStyle w:val="Heading4"/>
        <w:shd w:val="clear" w:color="auto" w:fill="FFFFFF"/>
        <w:ind w:firstLine="0"/>
        <w:rPr>
          <w:rFonts w:asciiTheme="minorHAnsi" w:hAnsiTheme="minorHAnsi" w:cstheme="minorHAnsi"/>
          <w:i w:val="0"/>
          <w:color w:val="FF0000"/>
          <w:lang w:val="en"/>
        </w:rPr>
      </w:pPr>
      <w:r w:rsidRPr="00A546EA">
        <w:rPr>
          <w:rFonts w:asciiTheme="minorHAnsi" w:hAnsiTheme="minorHAnsi" w:cstheme="minorHAnsi"/>
          <w:i w:val="0"/>
          <w:color w:val="FF0000"/>
          <w:lang w:val="en"/>
        </w:rPr>
        <w:t>RESULTS: 103 out of 128 eligible patients were recruited into the trial, achieving an initial recruitment rate of 80%. Patients in the intervention arm mobilized significantly earlier (8days vs 10 days, p=0.035), at a more acute phase of illness (SOFA 6 vs 4, p&lt;0.05) and reached a higher level of mobility at the point of critical care discharge (MMS 7 vs 5, p&lt;0.01).</w:t>
      </w:r>
    </w:p>
    <w:p w14:paraId="1CD22E2A" w14:textId="1D100E5C" w:rsidR="00B7060E" w:rsidRPr="00A546EA" w:rsidRDefault="00B7060E" w:rsidP="00A546EA">
      <w:pPr>
        <w:pStyle w:val="Heading4"/>
        <w:shd w:val="clear" w:color="auto" w:fill="FFFFFF"/>
        <w:ind w:firstLine="0"/>
        <w:rPr>
          <w:rFonts w:asciiTheme="minorHAnsi" w:hAnsiTheme="minorHAnsi" w:cstheme="minorHAnsi"/>
          <w:i w:val="0"/>
          <w:color w:val="FF0000"/>
          <w:lang w:val="en"/>
        </w:rPr>
      </w:pPr>
      <w:r w:rsidRPr="00A546EA">
        <w:rPr>
          <w:rFonts w:asciiTheme="minorHAnsi" w:hAnsiTheme="minorHAnsi" w:cstheme="minorHAnsi"/>
          <w:i w:val="0"/>
          <w:color w:val="FF0000"/>
          <w:lang w:val="en"/>
        </w:rPr>
        <w:t>CONCLUSION: We have demonstrated the feasibility of introducing a structured programme of rehabilitation for patients admitted to critical care.</w:t>
      </w:r>
    </w:p>
    <w:p w14:paraId="761B6A7E" w14:textId="77777777" w:rsidR="0065022D" w:rsidRPr="00EF1A2D" w:rsidRDefault="0065022D" w:rsidP="00B7060E">
      <w:pPr>
        <w:shd w:val="clear" w:color="auto" w:fill="FFFFFF"/>
        <w:ind w:left="720" w:firstLine="0"/>
        <w:rPr>
          <w:rFonts w:cstheme="minorHAnsi"/>
          <w:color w:val="FF0000"/>
          <w:lang w:val="en"/>
        </w:rPr>
      </w:pPr>
    </w:p>
    <w:p w14:paraId="5C01F1A1" w14:textId="0A4FE001" w:rsidR="00EB62BC" w:rsidRDefault="00CA1E0D" w:rsidP="00EB62BC">
      <w:pPr>
        <w:shd w:val="clear" w:color="auto" w:fill="FFFFFF"/>
        <w:ind w:left="0" w:firstLine="0"/>
        <w:rPr>
          <w:rFonts w:cstheme="minorHAnsi"/>
          <w:color w:val="FF0000"/>
          <w:lang w:val="en"/>
        </w:rPr>
      </w:pPr>
      <w:hyperlink r:id="rId66" w:history="1">
        <w:r w:rsidR="002C5180" w:rsidRPr="00A546EA">
          <w:rPr>
            <w:rFonts w:cstheme="minorHAnsi"/>
            <w:color w:val="FF0000"/>
            <w:lang w:val="en"/>
          </w:rPr>
          <w:t>Thrush A</w:t>
        </w:r>
      </w:hyperlink>
      <w:r w:rsidR="002C5180" w:rsidRPr="00A546EA">
        <w:rPr>
          <w:rFonts w:cstheme="minorHAnsi"/>
          <w:color w:val="FF0000"/>
          <w:vertAlign w:val="superscript"/>
          <w:lang w:val="en"/>
        </w:rPr>
        <w:t>1</w:t>
      </w:r>
      <w:r w:rsidR="002C5180" w:rsidRPr="00A546EA">
        <w:rPr>
          <w:rFonts w:cstheme="minorHAnsi"/>
          <w:color w:val="FF0000"/>
          <w:lang w:val="en"/>
        </w:rPr>
        <w:t xml:space="preserve">, </w:t>
      </w:r>
      <w:hyperlink r:id="rId67" w:history="1">
        <w:r w:rsidR="002C5180" w:rsidRPr="00A546EA">
          <w:rPr>
            <w:rFonts w:cstheme="minorHAnsi"/>
            <w:color w:val="FF0000"/>
            <w:lang w:val="en"/>
          </w:rPr>
          <w:t>Rozek M</w:t>
        </w:r>
      </w:hyperlink>
      <w:r w:rsidR="002C5180" w:rsidRPr="00A546EA">
        <w:rPr>
          <w:rFonts w:cstheme="minorHAnsi"/>
          <w:color w:val="FF0000"/>
          <w:lang w:val="en"/>
        </w:rPr>
        <w:t xml:space="preserve">, </w:t>
      </w:r>
      <w:hyperlink r:id="rId68" w:history="1">
        <w:r w:rsidR="002C5180" w:rsidRPr="00A546EA">
          <w:rPr>
            <w:rFonts w:cstheme="minorHAnsi"/>
            <w:color w:val="FF0000"/>
            <w:lang w:val="en"/>
          </w:rPr>
          <w:t>Dekerlegand JL</w:t>
        </w:r>
      </w:hyperlink>
      <w:r w:rsidR="002C5180" w:rsidRPr="00A546EA">
        <w:rPr>
          <w:rFonts w:cstheme="minorHAnsi"/>
          <w:color w:val="FF0000"/>
          <w:lang w:val="en"/>
        </w:rPr>
        <w:t>.</w:t>
      </w:r>
      <w:r w:rsidR="002C5180" w:rsidRPr="00EF1A2D">
        <w:rPr>
          <w:rFonts w:cstheme="minorHAnsi"/>
          <w:color w:val="FF0000"/>
          <w:lang w:val="en"/>
        </w:rPr>
        <w:t xml:space="preserve"> </w:t>
      </w:r>
      <w:r w:rsidR="006E00F9" w:rsidRPr="00EF1A2D">
        <w:rPr>
          <w:rFonts w:cstheme="minorHAnsi"/>
          <w:color w:val="FF0000"/>
          <w:lang w:val="en"/>
        </w:rPr>
        <w:t>The clinical utility of the functional status score for the intensive care unit (FSS-ICU) at a long-term acute care hospital: a prospective cohort study</w:t>
      </w:r>
      <w:r w:rsidR="006E00F9" w:rsidRPr="00FD2D9F">
        <w:rPr>
          <w:rFonts w:cstheme="minorHAnsi"/>
          <w:color w:val="FF0000"/>
          <w:lang w:val="en"/>
        </w:rPr>
        <w:t>.</w:t>
      </w:r>
      <w:r w:rsidR="002C5180" w:rsidRPr="00FD2D9F">
        <w:rPr>
          <w:rFonts w:cstheme="minorHAnsi"/>
          <w:color w:val="FF0000"/>
          <w:lang w:val="en"/>
        </w:rPr>
        <w:t xml:space="preserve"> </w:t>
      </w:r>
      <w:hyperlink r:id="rId69" w:tooltip="Physical therapy." w:history="1">
        <w:r w:rsidR="002C5180" w:rsidRPr="00FD2D9F">
          <w:rPr>
            <w:rFonts w:cstheme="minorHAnsi"/>
            <w:color w:val="FF0000"/>
            <w:lang w:val="en"/>
          </w:rPr>
          <w:t>Phys Ther.</w:t>
        </w:r>
      </w:hyperlink>
      <w:r w:rsidR="002C5180" w:rsidRPr="00EF1A2D">
        <w:rPr>
          <w:rFonts w:cstheme="minorHAnsi"/>
          <w:color w:val="FF0000"/>
          <w:lang w:val="en"/>
        </w:rPr>
        <w:t xml:space="preserve"> 2012 Dec;92(12):1536-45. doi: 10.2522/ptj.20110412. Epub 2012 Sep 6.</w:t>
      </w:r>
    </w:p>
    <w:p w14:paraId="5517929F" w14:textId="77777777" w:rsidR="00A01266" w:rsidRDefault="006E00F9" w:rsidP="00FD2D9F">
      <w:pPr>
        <w:shd w:val="clear" w:color="auto" w:fill="FFFFFF"/>
        <w:ind w:firstLine="0"/>
        <w:rPr>
          <w:rFonts w:cstheme="minorHAnsi"/>
          <w:color w:val="FF0000"/>
          <w:lang w:val="en"/>
        </w:rPr>
      </w:pPr>
      <w:r w:rsidRPr="00EB62BC">
        <w:rPr>
          <w:rFonts w:cstheme="minorHAnsi"/>
          <w:color w:val="FF0000"/>
          <w:lang w:val="en"/>
        </w:rPr>
        <w:t>BACKGROUND AND PURPOSE: Long-term acute care hospitals (LTACHs) have emerged for patients requiring medical care beyond a short stay. Minimal data have been reported on functional outcomes in this setting. The purposes of this study were: (1) to measure the clinical utility of the Functional Status Score for the Intensive Care Unit (FSS-ICU) in an LTACH setting and (2) to explore the association between FSS-ICU score and discharge setting.</w:t>
      </w:r>
    </w:p>
    <w:p w14:paraId="52C78E90" w14:textId="77777777" w:rsidR="00A91249" w:rsidRDefault="006E00F9" w:rsidP="00FD2D9F">
      <w:pPr>
        <w:shd w:val="clear" w:color="auto" w:fill="FFFFFF"/>
        <w:ind w:firstLine="0"/>
        <w:rPr>
          <w:rFonts w:cstheme="minorHAnsi"/>
          <w:color w:val="FF0000"/>
          <w:lang w:val="en"/>
        </w:rPr>
      </w:pPr>
      <w:r w:rsidRPr="00EB62BC">
        <w:rPr>
          <w:rFonts w:cstheme="minorHAnsi"/>
          <w:color w:val="FF0000"/>
          <w:lang w:val="en"/>
        </w:rPr>
        <w:t>PARTICIPANTS: Data were obtained from 101 patients (median age=70 years, interquartile range [IQR]=61-78; 39% female, 61% male) who were admitted to an LTACH. Participants were categorized into 1 of 5 groups by discharge setting: (1) home (n=14), (2) inpatient rehabilitation facility (n=26), (3) skilled nursing facility (n=23), (4) long-term care/hospice/expired (n=13), or (5) transferred to a short-stay hospital (n=25).METHODS: Data were prospectively collected from a 38-bed LTACH in the United States over 8 months beginning in September 2010. Functional status was scored using the FSS-ICU within 4 days of admission and every 2 weeks until discharge. The FSS-ICU consists of 5 categories: rolling, supine-to-sit transfers, unsupported sitting, sit-to-stand transfers, and ambulation. Each category was rated from 0 to 7, with a maximum cumulative FSS-ICU score of 35.RESULTS: Cumulative FSS-ICU scores significantly improved from a median (IQR) of 9 (3-17) to 14 (5-24) at discharge. Median (IQR) cumulative discharge FSS-ICU scores were significantly different among the discharge categories: home=28 (22-32), inpatient rehabilitation facility=21 (15-24), skilled nursing facility=14 (8-21), long-term care/hospice/expired=5 (0-11), and transfer to a short-stay hospital=4 (0-7).</w:t>
      </w:r>
    </w:p>
    <w:p w14:paraId="048892D7" w14:textId="4CB50B6B" w:rsidR="006E00F9" w:rsidRDefault="006E00F9" w:rsidP="00FD2D9F">
      <w:pPr>
        <w:shd w:val="clear" w:color="auto" w:fill="FFFFFF"/>
        <w:ind w:firstLine="0"/>
        <w:rPr>
          <w:rFonts w:cstheme="minorHAnsi"/>
          <w:i/>
          <w:color w:val="FF0000"/>
          <w:lang w:val="en"/>
        </w:rPr>
      </w:pPr>
      <w:r w:rsidRPr="00EB62BC">
        <w:rPr>
          <w:rFonts w:cstheme="minorHAnsi"/>
          <w:color w:val="FF0000"/>
          <w:lang w:val="en"/>
        </w:rPr>
        <w:t>DISCUSSION AND CONCLUSIONS: Patients receiving therapy at an LTACH demonstrate significant improvements from admission to discharge using the FSS-ICU. This outcome tool discriminates among discharge settings and successfully documents functional improvements of patients in an LTACH setting</w:t>
      </w:r>
      <w:r w:rsidRPr="00EF1A2D">
        <w:rPr>
          <w:rFonts w:cstheme="minorHAnsi"/>
          <w:i/>
          <w:color w:val="FF0000"/>
          <w:lang w:val="en"/>
        </w:rPr>
        <w:t>.</w:t>
      </w:r>
    </w:p>
    <w:p w14:paraId="5883F14B" w14:textId="77777777" w:rsidR="00A91249" w:rsidRPr="00EF1A2D" w:rsidRDefault="00A91249" w:rsidP="00FD2D9F">
      <w:pPr>
        <w:shd w:val="clear" w:color="auto" w:fill="FFFFFF"/>
        <w:ind w:firstLine="0"/>
        <w:rPr>
          <w:rFonts w:cstheme="minorHAnsi"/>
          <w:i/>
          <w:color w:val="FF0000"/>
          <w:lang w:val="en"/>
        </w:rPr>
      </w:pPr>
    </w:p>
    <w:p w14:paraId="23D8A5C4" w14:textId="4A6C7DBC" w:rsidR="002C5180" w:rsidRPr="00B50830" w:rsidRDefault="00B50830" w:rsidP="00B50830">
      <w:pPr>
        <w:pStyle w:val="Heading4"/>
        <w:shd w:val="clear" w:color="auto" w:fill="FFFFFF"/>
        <w:ind w:left="0" w:firstLine="0"/>
        <w:rPr>
          <w:rFonts w:asciiTheme="minorHAnsi" w:hAnsiTheme="minorHAnsi" w:cstheme="minorHAnsi"/>
          <w:i w:val="0"/>
          <w:color w:val="FF0000"/>
          <w:lang w:val="en"/>
        </w:rPr>
      </w:pPr>
      <w:r w:rsidRPr="00B50830">
        <w:rPr>
          <w:rFonts w:asciiTheme="minorHAnsi" w:hAnsiTheme="minorHAnsi" w:cstheme="minorHAnsi"/>
          <w:i w:val="0"/>
          <w:color w:val="FF0000"/>
          <w:lang w:val="en"/>
        </w:rPr>
        <w:t>TEAM Study Investigators. (2015). Early mobilization and recovery in mechanically ventilated patients in the ICU: a bi-national, multi-centre, prospective cohort study. Critical Care, 19(1), 81.</w:t>
      </w:r>
    </w:p>
    <w:p w14:paraId="10808E1A" w14:textId="4E6B31B5" w:rsidR="00B50830" w:rsidRPr="00B50830" w:rsidRDefault="00B50830" w:rsidP="00B50830">
      <w:pPr>
        <w:shd w:val="clear" w:color="auto" w:fill="FFFFFF"/>
        <w:ind w:left="270" w:firstLine="0"/>
        <w:rPr>
          <w:rFonts w:cstheme="minorHAnsi"/>
          <w:color w:val="FF0000"/>
          <w:lang w:val="en"/>
        </w:rPr>
      </w:pPr>
      <w:r w:rsidRPr="00B50830">
        <w:rPr>
          <w:rFonts w:cstheme="minorHAnsi"/>
          <w:color w:val="FF0000"/>
          <w:lang w:val="en"/>
        </w:rPr>
        <w:t>INTRODUCTION</w:t>
      </w:r>
      <w:r>
        <w:rPr>
          <w:rFonts w:cstheme="minorHAnsi"/>
          <w:color w:val="FF0000"/>
          <w:lang w:val="en"/>
        </w:rPr>
        <w:t xml:space="preserve">: </w:t>
      </w:r>
      <w:r w:rsidRPr="00B50830">
        <w:rPr>
          <w:rFonts w:cstheme="minorHAnsi"/>
          <w:color w:val="FF0000"/>
          <w:lang w:val="en"/>
        </w:rPr>
        <w:t>The aim of this study was to investigate current mobilization practice, strength at ICU discharge and functional recovery at 6 months among mechanically ventilated ICU patients.</w:t>
      </w:r>
    </w:p>
    <w:p w14:paraId="55EC48D9" w14:textId="335E0D87" w:rsidR="00B50830" w:rsidRPr="00B50830" w:rsidRDefault="00B50830" w:rsidP="00B50830">
      <w:pPr>
        <w:shd w:val="clear" w:color="auto" w:fill="FFFFFF"/>
        <w:ind w:left="270" w:firstLine="0"/>
        <w:rPr>
          <w:rFonts w:cstheme="minorHAnsi"/>
          <w:color w:val="FF0000"/>
          <w:lang w:val="en"/>
        </w:rPr>
      </w:pPr>
      <w:r w:rsidRPr="00B50830">
        <w:rPr>
          <w:rFonts w:cstheme="minorHAnsi"/>
          <w:color w:val="FF0000"/>
          <w:lang w:val="en"/>
        </w:rPr>
        <w:t>METHOD</w:t>
      </w:r>
      <w:r>
        <w:rPr>
          <w:rFonts w:cstheme="minorHAnsi"/>
          <w:color w:val="FF0000"/>
          <w:lang w:val="en"/>
        </w:rPr>
        <w:t xml:space="preserve">: </w:t>
      </w:r>
      <w:r w:rsidRPr="00B50830">
        <w:rPr>
          <w:rFonts w:cstheme="minorHAnsi"/>
          <w:color w:val="FF0000"/>
          <w:lang w:val="en"/>
        </w:rPr>
        <w:t>This was a prospective, multi-centre, cohort study conducted in twelve ICUs in Australia and New Zealand. Patients were previously functionally independent and expected to be ventilated for &gt;48 hours. We measured mobilization during invasive ventilation, sedation depth using the Richmond Agitation and Sedation Scale (RASS), co-interventions, duration of mechanical ventilation, ICU-acquired weakness (ICUAW) at ICU discharge, mortality at day 90, and 6-month functional recovery including return to work.</w:t>
      </w:r>
    </w:p>
    <w:p w14:paraId="03E679E1" w14:textId="77777777" w:rsidR="00EB62BC" w:rsidRDefault="00B50830" w:rsidP="00B50830">
      <w:pPr>
        <w:shd w:val="clear" w:color="auto" w:fill="FFFFFF"/>
        <w:ind w:left="270" w:firstLine="0"/>
        <w:rPr>
          <w:rFonts w:cstheme="minorHAnsi"/>
          <w:color w:val="FF0000"/>
          <w:lang w:val="en"/>
        </w:rPr>
      </w:pPr>
      <w:r w:rsidRPr="00B50830">
        <w:rPr>
          <w:rFonts w:cstheme="minorHAnsi"/>
          <w:color w:val="FF0000"/>
          <w:lang w:val="en"/>
        </w:rPr>
        <w:t>RESULTS</w:t>
      </w:r>
      <w:r>
        <w:rPr>
          <w:rFonts w:cstheme="minorHAnsi"/>
          <w:color w:val="FF0000"/>
          <w:lang w:val="en"/>
        </w:rPr>
        <w:t xml:space="preserve">: </w:t>
      </w:r>
      <w:r w:rsidRPr="00B50830">
        <w:rPr>
          <w:rFonts w:cstheme="minorHAnsi"/>
          <w:color w:val="FF0000"/>
          <w:lang w:val="en"/>
        </w:rPr>
        <w:t xml:space="preserve">We studied 192 patients (mean age 58.1 ± 15.8 years; mean Acute Physiology and Chronic Health Evaluation (APACHE) (IQR) II score, 18.0 (14 to 24)). Mortality at day 90 was 26.6% (51/192). Over 1,351 study days, we collected information during 1,288 planned early mobilization episodes in patients on mechanical ventilation for the first 14 days or until extubation (whichever occurred first). We recorded the highest level of early mobilization. Despite the presence of dedicated physical therapy staff, no mobilization occurred in 1,079 (84%) of these episodes. Where mobilization occurred, the maximum levels of mobilization were exercises in bed (N = 94, 7%), standing at the bed side (N = 11, 0.9%) or walking (N = 26, 2%). On day three, all patients who were mobilized were mechanically ventilated via an endotracheal tube (N = 10), whereas by day five 50% of the patients mobilized were mechanically ventilated via a tracheostomy tube (N = 18).In 94 of the 156 ICU survivors, strength was assessed at ICU discharge and 48 (52%) had ICU-acquired weakness (Medical </w:t>
      </w:r>
      <w:r w:rsidRPr="00B50830">
        <w:rPr>
          <w:rFonts w:cstheme="minorHAnsi"/>
          <w:color w:val="FF0000"/>
          <w:lang w:val="en"/>
        </w:rPr>
        <w:lastRenderedPageBreak/>
        <w:t>Research Council Manual Muscle Test Sum Score (MRC-SS) score &lt;48/60). The MRC-SS score was higher in those patients who mobilized while mechanically ventilated (50.0 ± 11.2 versus 42.0 ± 10.8, P = 0.003). Patients who survived to ICU discharge but who had died by day 90 had a mean MRC score of 28.9 ± 13.2 compared with 44.9 ± 11.4 for day-90 survivors (P &lt;0.0001).</w:t>
      </w:r>
    </w:p>
    <w:p w14:paraId="46CB81E4" w14:textId="60F075DD" w:rsidR="00B50830" w:rsidRDefault="00B50830" w:rsidP="00B50830">
      <w:pPr>
        <w:shd w:val="clear" w:color="auto" w:fill="FFFFFF"/>
        <w:ind w:left="270" w:firstLine="0"/>
        <w:rPr>
          <w:rFonts w:cstheme="minorHAnsi"/>
          <w:color w:val="FF0000"/>
          <w:lang w:val="en"/>
        </w:rPr>
      </w:pPr>
      <w:r w:rsidRPr="00B50830">
        <w:rPr>
          <w:rFonts w:cstheme="minorHAnsi"/>
          <w:color w:val="FF0000"/>
          <w:lang w:val="en"/>
        </w:rPr>
        <w:t>CONCLUSIONS</w:t>
      </w:r>
      <w:r>
        <w:rPr>
          <w:rFonts w:cstheme="minorHAnsi"/>
          <w:color w:val="FF0000"/>
          <w:lang w:val="en"/>
        </w:rPr>
        <w:t xml:space="preserve">: </w:t>
      </w:r>
      <w:r w:rsidRPr="00B50830">
        <w:rPr>
          <w:rFonts w:cstheme="minorHAnsi"/>
          <w:color w:val="FF0000"/>
          <w:lang w:val="en"/>
        </w:rPr>
        <w:t>Early mobilization of patients receiving mechanical ventilation was uncommon. More than 50% of patients discharged from the ICU had developed ICU-acquired weakness, which was associated with death between ICU discharge and day-90.</w:t>
      </w:r>
    </w:p>
    <w:p w14:paraId="0A5C3D56" w14:textId="77777777" w:rsidR="00B50830" w:rsidRPr="00EF1A2D" w:rsidRDefault="00B50830" w:rsidP="002C5180">
      <w:pPr>
        <w:shd w:val="clear" w:color="auto" w:fill="FFFFFF"/>
        <w:ind w:left="270" w:firstLine="0"/>
        <w:rPr>
          <w:rFonts w:cstheme="minorHAnsi"/>
          <w:color w:val="FF0000"/>
          <w:lang w:val="en"/>
        </w:rPr>
      </w:pPr>
    </w:p>
    <w:p w14:paraId="29C75716" w14:textId="14A3D292" w:rsidR="00EF1A2D" w:rsidRDefault="00CA1E0D" w:rsidP="00EF1A2D">
      <w:pPr>
        <w:shd w:val="clear" w:color="auto" w:fill="FFFFFF"/>
        <w:ind w:left="0" w:firstLine="0"/>
        <w:rPr>
          <w:rFonts w:cstheme="minorHAnsi"/>
          <w:color w:val="FF0000"/>
          <w:lang w:val="en"/>
        </w:rPr>
      </w:pPr>
      <w:hyperlink r:id="rId70" w:history="1">
        <w:r w:rsidR="002C5180" w:rsidRPr="00EF1A2D">
          <w:rPr>
            <w:rFonts w:cstheme="minorHAnsi"/>
            <w:color w:val="FF0000"/>
            <w:lang w:val="en"/>
          </w:rPr>
          <w:t>Trees DW</w:t>
        </w:r>
      </w:hyperlink>
      <w:r w:rsidR="002C5180" w:rsidRPr="00EF1A2D">
        <w:rPr>
          <w:rFonts w:cstheme="minorHAnsi"/>
          <w:color w:val="FF0000"/>
          <w:lang w:val="en"/>
        </w:rPr>
        <w:t xml:space="preserve">, </w:t>
      </w:r>
      <w:hyperlink r:id="rId71" w:history="1">
        <w:r w:rsidR="002C5180" w:rsidRPr="00EF1A2D">
          <w:rPr>
            <w:rFonts w:cstheme="minorHAnsi"/>
            <w:color w:val="FF0000"/>
            <w:lang w:val="en"/>
          </w:rPr>
          <w:t>Smith JM</w:t>
        </w:r>
      </w:hyperlink>
      <w:r w:rsidR="002C5180" w:rsidRPr="00EF1A2D">
        <w:rPr>
          <w:rFonts w:cstheme="minorHAnsi"/>
          <w:color w:val="FF0000"/>
          <w:lang w:val="en"/>
        </w:rPr>
        <w:t xml:space="preserve">, </w:t>
      </w:r>
      <w:hyperlink r:id="rId72" w:history="1">
        <w:r w:rsidR="002C5180" w:rsidRPr="00EF1A2D">
          <w:rPr>
            <w:rFonts w:cstheme="minorHAnsi"/>
            <w:color w:val="FF0000"/>
            <w:lang w:val="en"/>
          </w:rPr>
          <w:t>Hockert S</w:t>
        </w:r>
      </w:hyperlink>
      <w:r w:rsidR="002C5180" w:rsidRPr="00EF1A2D">
        <w:rPr>
          <w:rFonts w:cstheme="minorHAnsi"/>
          <w:color w:val="FF0000"/>
          <w:lang w:val="en"/>
        </w:rPr>
        <w:t xml:space="preserve">. </w:t>
      </w:r>
      <w:r w:rsidR="008B519A" w:rsidRPr="00EF1A2D">
        <w:rPr>
          <w:rFonts w:cstheme="minorHAnsi"/>
          <w:color w:val="FF0000"/>
          <w:lang w:val="en"/>
        </w:rPr>
        <w:t xml:space="preserve">Innovative </w:t>
      </w:r>
      <w:r w:rsidR="008B519A" w:rsidRPr="00EF1A2D">
        <w:rPr>
          <w:rStyle w:val="highlight1"/>
          <w:rFonts w:cstheme="minorHAnsi"/>
          <w:color w:val="FF0000"/>
          <w:lang w:val="en"/>
        </w:rPr>
        <w:t>mobility</w:t>
      </w:r>
      <w:r w:rsidR="008B519A" w:rsidRPr="00EF1A2D">
        <w:rPr>
          <w:rFonts w:cstheme="minorHAnsi"/>
          <w:color w:val="FF0000"/>
          <w:lang w:val="en"/>
        </w:rPr>
        <w:t xml:space="preserve"> strategies for the patient with intensive care unit-acquired weakness: a case report.</w:t>
      </w:r>
      <w:r w:rsidR="002C5180" w:rsidRPr="00EF1A2D">
        <w:rPr>
          <w:rFonts w:cstheme="minorHAnsi"/>
          <w:color w:val="FF0000"/>
          <w:lang w:val="en"/>
        </w:rPr>
        <w:t xml:space="preserve"> </w:t>
      </w:r>
      <w:hyperlink r:id="rId73" w:tooltip="Physical therapy." w:history="1">
        <w:r w:rsidR="002C5180" w:rsidRPr="00EF1A2D">
          <w:rPr>
            <w:rFonts w:cstheme="minorHAnsi"/>
            <w:color w:val="FF0000"/>
            <w:lang w:val="en"/>
          </w:rPr>
          <w:t>Phys Ther.</w:t>
        </w:r>
      </w:hyperlink>
      <w:r w:rsidR="002C5180" w:rsidRPr="00EF1A2D">
        <w:rPr>
          <w:rFonts w:cstheme="minorHAnsi"/>
          <w:color w:val="FF0000"/>
          <w:lang w:val="en"/>
        </w:rPr>
        <w:t xml:space="preserve"> 2013 Feb;93(2):237-47. doi: 10.2522/ptj.20110401. Epub 2012 May 10.</w:t>
      </w:r>
    </w:p>
    <w:p w14:paraId="2CCC68CD" w14:textId="77777777" w:rsidR="00EF1A2D" w:rsidRPr="00FD2D9F" w:rsidRDefault="008B519A" w:rsidP="003D0746">
      <w:pPr>
        <w:shd w:val="clear" w:color="auto" w:fill="FFFFFF"/>
        <w:ind w:firstLine="0"/>
        <w:rPr>
          <w:rFonts w:cstheme="minorHAnsi"/>
          <w:color w:val="FF0000"/>
          <w:lang w:val="en"/>
        </w:rPr>
      </w:pPr>
      <w:r w:rsidRPr="00FD2D9F">
        <w:rPr>
          <w:rFonts w:cstheme="minorHAnsi"/>
          <w:color w:val="FF0000"/>
          <w:lang w:val="en"/>
        </w:rPr>
        <w:t xml:space="preserve">BACKGROUND AND PURPOSE: Although the benefits of early </w:t>
      </w:r>
      <w:r w:rsidRPr="00FD2D9F">
        <w:rPr>
          <w:rStyle w:val="highlight1"/>
          <w:rFonts w:cstheme="minorHAnsi"/>
          <w:color w:val="FF0000"/>
          <w:lang w:val="en"/>
        </w:rPr>
        <w:t>mobilization</w:t>
      </w:r>
      <w:r w:rsidRPr="00FD2D9F">
        <w:rPr>
          <w:rFonts w:cstheme="minorHAnsi"/>
          <w:color w:val="FF0000"/>
          <w:lang w:val="en"/>
        </w:rPr>
        <w:t xml:space="preserve"> in the intensive care unit (ICU) have been well documented in recent years, the decision-making process and customization of treatment strategies for patients with ICU-acquired weakness have not been well defined in the literature. This case report will describe a patient with ICU-acquired weakness in the </w:t>
      </w:r>
      <w:r w:rsidRPr="00FD2D9F">
        <w:rPr>
          <w:rStyle w:val="highlight1"/>
          <w:rFonts w:cstheme="minorHAnsi"/>
          <w:color w:val="FF0000"/>
          <w:lang w:val="en"/>
        </w:rPr>
        <w:t>long-term acute care hospital</w:t>
      </w:r>
      <w:r w:rsidRPr="00FD2D9F">
        <w:rPr>
          <w:rFonts w:cstheme="minorHAnsi"/>
          <w:color w:val="FF0000"/>
          <w:lang w:val="en"/>
        </w:rPr>
        <w:t xml:space="preserve"> (</w:t>
      </w:r>
      <w:r w:rsidRPr="00FD2D9F">
        <w:rPr>
          <w:rStyle w:val="highlight1"/>
          <w:rFonts w:cstheme="minorHAnsi"/>
          <w:color w:val="FF0000"/>
          <w:lang w:val="en"/>
        </w:rPr>
        <w:t>LTACH</w:t>
      </w:r>
      <w:r w:rsidRPr="00FD2D9F">
        <w:rPr>
          <w:rFonts w:cstheme="minorHAnsi"/>
          <w:color w:val="FF0000"/>
          <w:lang w:val="en"/>
        </w:rPr>
        <w:t xml:space="preserve">) setting and </w:t>
      </w:r>
      <w:r w:rsidRPr="00FD2D9F">
        <w:rPr>
          <w:rStyle w:val="highlight1"/>
          <w:rFonts w:cstheme="minorHAnsi"/>
          <w:color w:val="FF0000"/>
          <w:lang w:val="en"/>
        </w:rPr>
        <w:t>mobilization</w:t>
      </w:r>
      <w:r w:rsidRPr="00FD2D9F">
        <w:rPr>
          <w:rFonts w:cstheme="minorHAnsi"/>
          <w:color w:val="FF0000"/>
          <w:lang w:val="en"/>
        </w:rPr>
        <w:t xml:space="preserve"> strategies that include novel devices for therapeutic exercise and gait training.</w:t>
      </w:r>
    </w:p>
    <w:p w14:paraId="5713BA1D" w14:textId="1FB2E373" w:rsidR="008B519A" w:rsidRPr="00FD2D9F" w:rsidRDefault="008B519A" w:rsidP="00A546EA">
      <w:pPr>
        <w:shd w:val="clear" w:color="auto" w:fill="FFFFFF"/>
        <w:ind w:firstLine="0"/>
        <w:rPr>
          <w:rFonts w:cstheme="minorHAnsi"/>
          <w:color w:val="FF0000"/>
          <w:lang w:val="en"/>
        </w:rPr>
      </w:pPr>
      <w:r w:rsidRPr="00FD2D9F">
        <w:rPr>
          <w:rFonts w:cstheme="minorHAnsi"/>
          <w:color w:val="FF0000"/>
          <w:lang w:val="en"/>
        </w:rPr>
        <w:t xml:space="preserve">CASE DESCRIPTION: A 73-year-old, active woman underwent a routine cardioversion for atrial fibrillation but developed multiple complications, including sepsis and respiratory failure. The patient spent 3 weeks of limited activity in the ICU and was transferred to our </w:t>
      </w:r>
      <w:r w:rsidRPr="00FD2D9F">
        <w:rPr>
          <w:rStyle w:val="highlight1"/>
          <w:rFonts w:cstheme="minorHAnsi"/>
          <w:color w:val="FF0000"/>
          <w:lang w:val="en"/>
        </w:rPr>
        <w:t>LTACH</w:t>
      </w:r>
      <w:r w:rsidRPr="00FD2D9F">
        <w:rPr>
          <w:rFonts w:cstheme="minorHAnsi"/>
          <w:color w:val="FF0000"/>
          <w:lang w:val="en"/>
        </w:rPr>
        <w:t xml:space="preserve"> for continued medical intervention and rehabilitation. A 4-phase graded </w:t>
      </w:r>
      <w:r w:rsidRPr="00FD2D9F">
        <w:rPr>
          <w:rStyle w:val="highlight1"/>
          <w:rFonts w:cstheme="minorHAnsi"/>
          <w:color w:val="FF0000"/>
          <w:lang w:val="en"/>
        </w:rPr>
        <w:t>mobilization</w:t>
      </w:r>
      <w:r w:rsidRPr="00FD2D9F">
        <w:rPr>
          <w:rFonts w:cstheme="minorHAnsi"/>
          <w:color w:val="FF0000"/>
          <w:lang w:val="en"/>
        </w:rPr>
        <w:t xml:space="preserve"> program was initiated in the </w:t>
      </w:r>
      <w:r w:rsidRPr="00FD2D9F">
        <w:rPr>
          <w:rStyle w:val="highlight1"/>
          <w:rFonts w:cstheme="minorHAnsi"/>
          <w:color w:val="FF0000"/>
          <w:lang w:val="en"/>
        </w:rPr>
        <w:t>LTACH</w:t>
      </w:r>
      <w:r w:rsidRPr="00FD2D9F">
        <w:rPr>
          <w:rFonts w:cstheme="minorHAnsi"/>
          <w:color w:val="FF0000"/>
          <w:lang w:val="en"/>
        </w:rPr>
        <w:t xml:space="preserve"> ICU. Within that program, the physical therapy interventions included partial weight-bearing antigravity strength training with a mobile leg press and gait training with a hydraulic-assist platform walker.</w:t>
      </w:r>
    </w:p>
    <w:p w14:paraId="354FE91F" w14:textId="0B4B4857" w:rsidR="008B519A" w:rsidRPr="00A546EA" w:rsidRDefault="008B519A" w:rsidP="00FD2D9F">
      <w:pPr>
        <w:pStyle w:val="Heading4"/>
        <w:shd w:val="clear" w:color="auto" w:fill="FFFFFF"/>
        <w:ind w:firstLine="0"/>
        <w:rPr>
          <w:rFonts w:asciiTheme="minorHAnsi" w:hAnsiTheme="minorHAnsi" w:cstheme="minorHAnsi"/>
          <w:i w:val="0"/>
          <w:color w:val="FF0000"/>
          <w:lang w:val="en"/>
        </w:rPr>
      </w:pPr>
      <w:r w:rsidRPr="003D0746">
        <w:rPr>
          <w:rFonts w:asciiTheme="minorHAnsi" w:hAnsiTheme="minorHAnsi" w:cstheme="minorHAnsi"/>
          <w:i w:val="0"/>
          <w:color w:val="FF0000"/>
          <w:lang w:val="en"/>
        </w:rPr>
        <w:t>OUTCOME: Before interventions, the patient had severe weakness (Medical Research Council [MRC] sum score of 18/60) and displayed complete dependence for all functioning. She progressed to being able to ambulate 150 ft (1 ft=0.3048 m) using a rolling walk</w:t>
      </w:r>
      <w:r w:rsidRPr="00A546EA">
        <w:rPr>
          <w:rFonts w:asciiTheme="minorHAnsi" w:hAnsiTheme="minorHAnsi" w:cstheme="minorHAnsi"/>
          <w:i w:val="0"/>
          <w:color w:val="FF0000"/>
          <w:lang w:val="en"/>
        </w:rPr>
        <w:t>er with accompanying strength increases to an MRC sum score of 52/60.</w:t>
      </w:r>
    </w:p>
    <w:p w14:paraId="3A5F32C0" w14:textId="6222E2E8" w:rsidR="008B519A" w:rsidRPr="00A546EA" w:rsidRDefault="008B519A" w:rsidP="00FD2D9F">
      <w:pPr>
        <w:pStyle w:val="Heading4"/>
        <w:shd w:val="clear" w:color="auto" w:fill="FFFFFF"/>
        <w:ind w:firstLine="0"/>
        <w:rPr>
          <w:rFonts w:asciiTheme="minorHAnsi" w:hAnsiTheme="minorHAnsi" w:cstheme="minorHAnsi"/>
          <w:i w:val="0"/>
          <w:color w:val="FF0000"/>
          <w:lang w:val="en"/>
        </w:rPr>
      </w:pPr>
      <w:r w:rsidRPr="00A546EA">
        <w:rPr>
          <w:rFonts w:asciiTheme="minorHAnsi" w:hAnsiTheme="minorHAnsi" w:cstheme="minorHAnsi"/>
          <w:i w:val="0"/>
          <w:color w:val="FF0000"/>
          <w:lang w:val="en"/>
        </w:rPr>
        <w:t xml:space="preserve">DISCUSSION: This case report describes novel </w:t>
      </w:r>
      <w:r w:rsidRPr="00A546EA">
        <w:rPr>
          <w:rStyle w:val="highlight1"/>
          <w:rFonts w:asciiTheme="minorHAnsi" w:hAnsiTheme="minorHAnsi" w:cstheme="minorHAnsi"/>
          <w:i w:val="0"/>
          <w:color w:val="FF0000"/>
          <w:lang w:val="en"/>
        </w:rPr>
        <w:t>mobility</w:t>
      </w:r>
      <w:r w:rsidRPr="00A546EA">
        <w:rPr>
          <w:rFonts w:asciiTheme="minorHAnsi" w:hAnsiTheme="minorHAnsi" w:cstheme="minorHAnsi"/>
          <w:i w:val="0"/>
          <w:color w:val="FF0000"/>
          <w:lang w:val="en"/>
        </w:rPr>
        <w:t xml:space="preserve"> strategies for managing a patient with ICU-acquired weakness. The application of a graded </w:t>
      </w:r>
      <w:r w:rsidRPr="00A546EA">
        <w:rPr>
          <w:rStyle w:val="highlight1"/>
          <w:rFonts w:asciiTheme="minorHAnsi" w:hAnsiTheme="minorHAnsi" w:cstheme="minorHAnsi"/>
          <w:i w:val="0"/>
          <w:color w:val="FF0000"/>
          <w:lang w:val="en"/>
        </w:rPr>
        <w:t>mobilization</w:t>
      </w:r>
      <w:r w:rsidRPr="00A546EA">
        <w:rPr>
          <w:rFonts w:asciiTheme="minorHAnsi" w:hAnsiTheme="minorHAnsi" w:cstheme="minorHAnsi"/>
          <w:i w:val="0"/>
          <w:color w:val="FF0000"/>
          <w:lang w:val="en"/>
        </w:rPr>
        <w:t xml:space="preserve"> program using a mobile leg press and a hydraulic-assist platform walker was safe and feasible, and appeared to expedite the patient's recovery process while decreasing the amount of manual lifting for the therapists.</w:t>
      </w:r>
    </w:p>
    <w:p w14:paraId="6D587C7E" w14:textId="77777777" w:rsidR="00663EA1" w:rsidRDefault="00663EA1" w:rsidP="00FD2D9F">
      <w:pPr>
        <w:shd w:val="clear" w:color="auto" w:fill="FFFFFF"/>
        <w:ind w:left="0" w:firstLine="0"/>
      </w:pPr>
    </w:p>
    <w:p w14:paraId="53DF3DC1" w14:textId="59BE1C82" w:rsidR="00FD2D9F" w:rsidRDefault="00CA1E0D" w:rsidP="00FD2D9F">
      <w:pPr>
        <w:shd w:val="clear" w:color="auto" w:fill="FFFFFF"/>
        <w:ind w:left="0" w:firstLine="0"/>
        <w:rPr>
          <w:rFonts w:cstheme="minorHAnsi"/>
          <w:color w:val="FF0000"/>
          <w:lang w:val="en"/>
        </w:rPr>
      </w:pPr>
      <w:hyperlink r:id="rId74" w:history="1">
        <w:r w:rsidR="00675AE0" w:rsidRPr="00FD2D9F">
          <w:rPr>
            <w:rFonts w:cstheme="minorHAnsi"/>
            <w:color w:val="FF0000"/>
            <w:lang w:val="en"/>
          </w:rPr>
          <w:t>Verceles AC</w:t>
        </w:r>
      </w:hyperlink>
      <w:r w:rsidR="00675AE0" w:rsidRPr="00FD2D9F">
        <w:rPr>
          <w:rFonts w:cstheme="minorHAnsi"/>
          <w:color w:val="FF0000"/>
          <w:lang w:val="en"/>
        </w:rPr>
        <w:t xml:space="preserve">, </w:t>
      </w:r>
      <w:hyperlink r:id="rId75" w:history="1">
        <w:r w:rsidR="00675AE0" w:rsidRPr="00FD2D9F">
          <w:rPr>
            <w:rFonts w:cstheme="minorHAnsi"/>
            <w:color w:val="FF0000"/>
            <w:lang w:val="en"/>
          </w:rPr>
          <w:t>Wells CL</w:t>
        </w:r>
      </w:hyperlink>
      <w:r w:rsidR="00675AE0" w:rsidRPr="00FD2D9F">
        <w:rPr>
          <w:rFonts w:cstheme="minorHAnsi"/>
          <w:color w:val="FF0000"/>
          <w:lang w:val="en"/>
        </w:rPr>
        <w:t xml:space="preserve">, </w:t>
      </w:r>
      <w:hyperlink r:id="rId76" w:history="1">
        <w:r w:rsidR="00675AE0" w:rsidRPr="00FD2D9F">
          <w:rPr>
            <w:rFonts w:cstheme="minorHAnsi"/>
            <w:color w:val="FF0000"/>
            <w:lang w:val="en"/>
          </w:rPr>
          <w:t>Sorkin JD</w:t>
        </w:r>
      </w:hyperlink>
      <w:r w:rsidR="00675AE0" w:rsidRPr="00FD2D9F">
        <w:rPr>
          <w:rFonts w:cstheme="minorHAnsi"/>
          <w:color w:val="FF0000"/>
          <w:lang w:val="en"/>
        </w:rPr>
        <w:t xml:space="preserve">, </w:t>
      </w:r>
      <w:hyperlink r:id="rId77" w:history="1">
        <w:r w:rsidR="00675AE0" w:rsidRPr="00FD2D9F">
          <w:rPr>
            <w:rFonts w:cstheme="minorHAnsi"/>
            <w:color w:val="FF0000"/>
            <w:lang w:val="en"/>
          </w:rPr>
          <w:t>Terrin ML</w:t>
        </w:r>
      </w:hyperlink>
      <w:r w:rsidR="00675AE0" w:rsidRPr="00FD2D9F">
        <w:rPr>
          <w:rFonts w:cstheme="minorHAnsi"/>
          <w:color w:val="FF0000"/>
          <w:lang w:val="en"/>
        </w:rPr>
        <w:t xml:space="preserve">, </w:t>
      </w:r>
      <w:hyperlink r:id="rId78" w:history="1">
        <w:r w:rsidR="00675AE0" w:rsidRPr="00FD2D9F">
          <w:rPr>
            <w:rFonts w:cstheme="minorHAnsi"/>
            <w:color w:val="FF0000"/>
            <w:lang w:val="en"/>
          </w:rPr>
          <w:t>Beans J</w:t>
        </w:r>
      </w:hyperlink>
      <w:r w:rsidR="00675AE0" w:rsidRPr="00FD2D9F">
        <w:rPr>
          <w:rFonts w:cstheme="minorHAnsi"/>
          <w:color w:val="FF0000"/>
          <w:lang w:val="en"/>
        </w:rPr>
        <w:t xml:space="preserve">, </w:t>
      </w:r>
      <w:hyperlink r:id="rId79" w:history="1">
        <w:r w:rsidR="00675AE0" w:rsidRPr="00FD2D9F">
          <w:rPr>
            <w:rFonts w:cstheme="minorHAnsi"/>
            <w:color w:val="FF0000"/>
            <w:lang w:val="en"/>
          </w:rPr>
          <w:t>Jenkins T</w:t>
        </w:r>
      </w:hyperlink>
      <w:r w:rsidR="00675AE0" w:rsidRPr="00FD2D9F">
        <w:rPr>
          <w:rFonts w:cstheme="minorHAnsi"/>
          <w:color w:val="FF0000"/>
          <w:lang w:val="en"/>
        </w:rPr>
        <w:t xml:space="preserve">, </w:t>
      </w:r>
      <w:hyperlink r:id="rId80" w:history="1">
        <w:r w:rsidR="00675AE0" w:rsidRPr="00FD2D9F">
          <w:rPr>
            <w:rFonts w:cstheme="minorHAnsi"/>
            <w:color w:val="FF0000"/>
            <w:lang w:val="en"/>
          </w:rPr>
          <w:t>Goldberg AP</w:t>
        </w:r>
      </w:hyperlink>
      <w:r w:rsidR="00675AE0" w:rsidRPr="00FD2D9F">
        <w:rPr>
          <w:rFonts w:cstheme="minorHAnsi"/>
          <w:color w:val="FF0000"/>
          <w:lang w:val="en"/>
        </w:rPr>
        <w:t>.</w:t>
      </w:r>
      <w:r w:rsidR="00FD2D9F" w:rsidRPr="00FD2D9F">
        <w:rPr>
          <w:rFonts w:cstheme="minorHAnsi"/>
          <w:color w:val="FF0000"/>
          <w:lang w:val="en"/>
        </w:rPr>
        <w:t xml:space="preserve"> </w:t>
      </w:r>
      <w:r w:rsidR="00675AE0" w:rsidRPr="00FD2D9F">
        <w:rPr>
          <w:rFonts w:cstheme="minorHAnsi"/>
          <w:color w:val="FF0000"/>
          <w:lang w:val="en"/>
        </w:rPr>
        <w:t xml:space="preserve">A multimodal rehabilitation program for patients with ICU acquired weakness improves </w:t>
      </w:r>
      <w:r w:rsidR="00675AE0" w:rsidRPr="00FD2D9F">
        <w:rPr>
          <w:rStyle w:val="highlight1"/>
          <w:rFonts w:cstheme="minorHAnsi"/>
          <w:color w:val="FF0000"/>
          <w:lang w:val="en"/>
        </w:rPr>
        <w:t>ventilator</w:t>
      </w:r>
      <w:r w:rsidR="00675AE0" w:rsidRPr="00FD2D9F">
        <w:rPr>
          <w:rFonts w:cstheme="minorHAnsi"/>
          <w:color w:val="FF0000"/>
          <w:lang w:val="en"/>
        </w:rPr>
        <w:t xml:space="preserve"> weaning and discharge home. </w:t>
      </w:r>
      <w:hyperlink r:id="rId81" w:tooltip="Journal of critical care." w:history="1">
        <w:r w:rsidR="00675AE0" w:rsidRPr="00FD2D9F">
          <w:rPr>
            <w:rFonts w:cstheme="minorHAnsi"/>
            <w:color w:val="FF0000"/>
            <w:u w:val="single"/>
            <w:lang w:val="en"/>
          </w:rPr>
          <w:t>J Crit Care.</w:t>
        </w:r>
      </w:hyperlink>
      <w:r w:rsidR="00675AE0" w:rsidRPr="00FD2D9F">
        <w:rPr>
          <w:rFonts w:cstheme="minorHAnsi"/>
          <w:color w:val="FF0000"/>
          <w:lang w:val="en"/>
        </w:rPr>
        <w:t xml:space="preserve"> 2018 Oct;47:204-210. doi: 10.1016/j.jcrc.2018.07.006. </w:t>
      </w:r>
    </w:p>
    <w:p w14:paraId="4331C089" w14:textId="2053C31D" w:rsidR="00FD2D9F" w:rsidRPr="00FD2D9F" w:rsidRDefault="00675AE0" w:rsidP="00FD2D9F">
      <w:pPr>
        <w:shd w:val="clear" w:color="auto" w:fill="FFFFFF"/>
        <w:ind w:firstLine="0"/>
        <w:rPr>
          <w:rFonts w:cstheme="minorHAnsi"/>
          <w:color w:val="FF0000"/>
          <w:lang w:val="en"/>
        </w:rPr>
      </w:pPr>
      <w:r w:rsidRPr="00FD2D9F">
        <w:rPr>
          <w:color w:val="FF0000"/>
          <w:lang w:val="en"/>
        </w:rPr>
        <w:t xml:space="preserve">PURPOSE: To compare the effects of adding a progressive multimodal rehabilitation program to usual care (MRP + UC) versus UC alone on 1) functional </w:t>
      </w:r>
      <w:r w:rsidRPr="00FD2D9F">
        <w:rPr>
          <w:rStyle w:val="highlight1"/>
          <w:rFonts w:cstheme="minorHAnsi"/>
          <w:color w:val="FF0000"/>
          <w:lang w:val="en"/>
        </w:rPr>
        <w:t>mobility</w:t>
      </w:r>
      <w:r w:rsidRPr="00FD2D9F">
        <w:rPr>
          <w:color w:val="FF0000"/>
          <w:lang w:val="en"/>
        </w:rPr>
        <w:t xml:space="preserve">, strength, endurance and 2) </w:t>
      </w:r>
      <w:r w:rsidRPr="00FD2D9F">
        <w:rPr>
          <w:rStyle w:val="highlight1"/>
          <w:rFonts w:cstheme="minorHAnsi"/>
          <w:color w:val="FF0000"/>
          <w:lang w:val="en"/>
        </w:rPr>
        <w:t>ventilator</w:t>
      </w:r>
      <w:r w:rsidRPr="00FD2D9F">
        <w:rPr>
          <w:color w:val="FF0000"/>
          <w:lang w:val="en"/>
        </w:rPr>
        <w:t xml:space="preserve"> weaning and discharge status of patients with ICU-acquired weakness (ICUAW) receiving prolonged mechanical ventilation (PMV).</w:t>
      </w:r>
    </w:p>
    <w:p w14:paraId="0E137C3E" w14:textId="234ED2A7" w:rsidR="00FD2D9F" w:rsidRPr="00FD2D9F" w:rsidRDefault="00675AE0" w:rsidP="00FD2D9F">
      <w:pPr>
        <w:shd w:val="clear" w:color="auto" w:fill="FFFFFF"/>
        <w:ind w:firstLine="0"/>
        <w:rPr>
          <w:rFonts w:cstheme="minorHAnsi"/>
          <w:color w:val="FF0000"/>
          <w:lang w:val="en"/>
        </w:rPr>
      </w:pPr>
      <w:r w:rsidRPr="00FD2D9F">
        <w:rPr>
          <w:rFonts w:cstheme="minorHAnsi"/>
          <w:color w:val="FF0000"/>
          <w:lang w:val="en"/>
        </w:rPr>
        <w:t xml:space="preserve">METHODS: Randomized pilot trial of an individualized MRP + UC versus UC in middle-aged and older ICU survivors with ICUAW receiving PMV. Outcomes compare changes in strength, </w:t>
      </w:r>
      <w:r w:rsidRPr="00FD2D9F">
        <w:rPr>
          <w:rStyle w:val="highlight1"/>
          <w:rFonts w:cstheme="minorHAnsi"/>
          <w:color w:val="FF0000"/>
          <w:lang w:val="en"/>
        </w:rPr>
        <w:t>mobility</w:t>
      </w:r>
      <w:r w:rsidRPr="00FD2D9F">
        <w:rPr>
          <w:rFonts w:cstheme="minorHAnsi"/>
          <w:color w:val="FF0000"/>
          <w:lang w:val="en"/>
        </w:rPr>
        <w:t xml:space="preserve">, weaning success and discharge home from a </w:t>
      </w:r>
      <w:r w:rsidRPr="00FD2D9F">
        <w:rPr>
          <w:rStyle w:val="highlight1"/>
          <w:rFonts w:cstheme="minorHAnsi"/>
          <w:color w:val="FF0000"/>
          <w:lang w:val="en"/>
        </w:rPr>
        <w:t>long-term acute care hospital</w:t>
      </w:r>
      <w:r w:rsidRPr="00FD2D9F">
        <w:rPr>
          <w:rFonts w:cstheme="minorHAnsi"/>
          <w:color w:val="FF0000"/>
          <w:lang w:val="en"/>
        </w:rPr>
        <w:t xml:space="preserve"> (</w:t>
      </w:r>
      <w:r w:rsidRPr="00FD2D9F">
        <w:rPr>
          <w:rStyle w:val="highlight1"/>
          <w:rFonts w:cstheme="minorHAnsi"/>
          <w:color w:val="FF0000"/>
          <w:lang w:val="en"/>
        </w:rPr>
        <w:t>LTACH</w:t>
      </w:r>
      <w:r w:rsidRPr="00FD2D9F">
        <w:rPr>
          <w:rFonts w:cstheme="minorHAnsi"/>
          <w:color w:val="FF0000"/>
          <w:lang w:val="en"/>
        </w:rPr>
        <w:t>) between the groups.</w:t>
      </w:r>
    </w:p>
    <w:p w14:paraId="28A2AC30" w14:textId="21F40C03" w:rsidR="00FD2D9F" w:rsidRPr="00FD2D9F" w:rsidRDefault="00675AE0" w:rsidP="00FD2D9F">
      <w:pPr>
        <w:shd w:val="clear" w:color="auto" w:fill="FFFFFF"/>
        <w:ind w:firstLine="0"/>
        <w:rPr>
          <w:rFonts w:cstheme="minorHAnsi"/>
          <w:color w:val="FF0000"/>
          <w:lang w:val="en"/>
        </w:rPr>
      </w:pPr>
      <w:r w:rsidRPr="00FD2D9F">
        <w:rPr>
          <w:rFonts w:cstheme="minorHAnsi"/>
          <w:color w:val="FF0000"/>
          <w:lang w:val="en"/>
        </w:rPr>
        <w:t xml:space="preserve">RESULTS: Eighteen males and 14 females (age 60.3 ± 11.9 years) who received PMV for ≥14 days were enrolled. Despite no significant differences between groups in the changes in handgrip, gait speed, short physical performance battery or 6-min walk distance after treatment, the MRP + UC group had greater weaning success (87% vs. 41%, p &lt; 0.01), and more patients discharged home </w:t>
      </w:r>
      <w:r w:rsidRPr="00FD2D9F">
        <w:rPr>
          <w:rFonts w:cstheme="minorHAnsi"/>
          <w:color w:val="FF0000"/>
          <w:lang w:val="en"/>
        </w:rPr>
        <w:lastRenderedPageBreak/>
        <w:t xml:space="preserve">than UC (53 vs. 12%, p = 0.05). Post hoc analyses, combining patients based on successful weaning or discharge home, demonstrated significant improvements in strength, ambulation and </w:t>
      </w:r>
      <w:r w:rsidRPr="00FD2D9F">
        <w:rPr>
          <w:rStyle w:val="highlight1"/>
          <w:rFonts w:cstheme="minorHAnsi"/>
          <w:color w:val="FF0000"/>
          <w:lang w:val="en"/>
        </w:rPr>
        <w:t>mobility</w:t>
      </w:r>
      <w:r w:rsidRPr="00FD2D9F">
        <w:rPr>
          <w:rFonts w:cstheme="minorHAnsi"/>
          <w:color w:val="FF0000"/>
          <w:lang w:val="en"/>
        </w:rPr>
        <w:t>.</w:t>
      </w:r>
    </w:p>
    <w:p w14:paraId="07A8BA94" w14:textId="5446511D" w:rsidR="00675AE0" w:rsidRPr="00FD2D9F" w:rsidRDefault="00675AE0" w:rsidP="00FD2D9F">
      <w:pPr>
        <w:shd w:val="clear" w:color="auto" w:fill="FFFFFF"/>
        <w:ind w:firstLine="0"/>
        <w:rPr>
          <w:rFonts w:cstheme="minorHAnsi"/>
          <w:color w:val="FF0000"/>
          <w:lang w:val="en"/>
        </w:rPr>
      </w:pPr>
      <w:r w:rsidRPr="00FD2D9F">
        <w:rPr>
          <w:rFonts w:cstheme="minorHAnsi"/>
          <w:color w:val="FF0000"/>
          <w:lang w:val="en"/>
        </w:rPr>
        <w:t xml:space="preserve">CONCLUSION: The addition of an MRP that improves strength, </w:t>
      </w:r>
      <w:r w:rsidRPr="00FD2D9F">
        <w:rPr>
          <w:rStyle w:val="highlight1"/>
          <w:rFonts w:cstheme="minorHAnsi"/>
          <w:color w:val="FF0000"/>
          <w:lang w:val="en"/>
        </w:rPr>
        <w:t>physical function</w:t>
      </w:r>
      <w:r w:rsidRPr="00FD2D9F">
        <w:rPr>
          <w:rFonts w:cstheme="minorHAnsi"/>
          <w:color w:val="FF0000"/>
          <w:lang w:val="en"/>
        </w:rPr>
        <w:t xml:space="preserve"> and </w:t>
      </w:r>
      <w:r w:rsidRPr="00FD2D9F">
        <w:rPr>
          <w:rStyle w:val="highlight1"/>
          <w:rFonts w:cstheme="minorHAnsi"/>
          <w:color w:val="FF0000"/>
          <w:lang w:val="en"/>
        </w:rPr>
        <w:t>mobility</w:t>
      </w:r>
      <w:r w:rsidRPr="00FD2D9F">
        <w:rPr>
          <w:rFonts w:cstheme="minorHAnsi"/>
          <w:color w:val="FF0000"/>
          <w:lang w:val="en"/>
        </w:rPr>
        <w:t xml:space="preserve"> to usual physical therapy in </w:t>
      </w:r>
      <w:r w:rsidRPr="00FD2D9F">
        <w:rPr>
          <w:rStyle w:val="highlight1"/>
          <w:rFonts w:cstheme="minorHAnsi"/>
          <w:color w:val="FF0000"/>
          <w:lang w:val="en"/>
        </w:rPr>
        <w:t>LTACH</w:t>
      </w:r>
      <w:r w:rsidRPr="00FD2D9F">
        <w:rPr>
          <w:rFonts w:cstheme="minorHAnsi"/>
          <w:color w:val="FF0000"/>
          <w:lang w:val="en"/>
        </w:rPr>
        <w:t xml:space="preserve"> patients with ICUAW is associated with greater weaning success and discharge home than UC alone.</w:t>
      </w:r>
    </w:p>
    <w:p w14:paraId="5FBE71D8" w14:textId="77777777" w:rsidR="00526E74" w:rsidRDefault="00526E74" w:rsidP="002C5180">
      <w:pPr>
        <w:pStyle w:val="BodyText"/>
        <w:ind w:left="360"/>
        <w:rPr>
          <w:rFonts w:ascii="Calibri" w:eastAsia="Calibri" w:hAnsi="Calibri"/>
          <w:color w:val="362001" w:themeColor="background1" w:themeShade="A6"/>
          <w:sz w:val="22"/>
          <w:szCs w:val="22"/>
        </w:rPr>
      </w:pPr>
    </w:p>
    <w:p w14:paraId="10396144" w14:textId="7715D959" w:rsidR="00526E74" w:rsidRPr="00221C20" w:rsidRDefault="00526E74" w:rsidP="00337D03">
      <w:pPr>
        <w:pStyle w:val="BodyText"/>
        <w:ind w:left="0"/>
        <w:rPr>
          <w:rFonts w:ascii="Calibri" w:eastAsia="Calibri" w:hAnsi="Calibri"/>
          <w:color w:val="FF0000"/>
          <w:sz w:val="22"/>
          <w:szCs w:val="22"/>
        </w:rPr>
      </w:pPr>
      <w:r w:rsidRPr="00221C20">
        <w:rPr>
          <w:rFonts w:ascii="Calibri" w:eastAsia="Calibri" w:hAnsi="Calibri"/>
          <w:color w:val="FF0000"/>
          <w:sz w:val="22"/>
          <w:szCs w:val="22"/>
        </w:rPr>
        <w:t>Evidence from 2014:</w:t>
      </w:r>
    </w:p>
    <w:p w14:paraId="338EEB7B" w14:textId="3E885BDF" w:rsidR="00337D03" w:rsidRPr="00663EA1" w:rsidRDefault="00337D03" w:rsidP="00337D03">
      <w:pPr>
        <w:pStyle w:val="BodyText"/>
        <w:ind w:left="0"/>
        <w:rPr>
          <w:rFonts w:ascii="Calibri" w:eastAsia="Calibri" w:hAnsi="Calibri"/>
          <w:color w:val="0033CC"/>
          <w:sz w:val="22"/>
          <w:szCs w:val="22"/>
        </w:rPr>
      </w:pPr>
      <w:r w:rsidRPr="00663EA1">
        <w:rPr>
          <w:rFonts w:ascii="Calibri" w:eastAsia="Calibri" w:hAnsi="Calibri"/>
          <w:color w:val="0033CC"/>
          <w:sz w:val="22"/>
          <w:szCs w:val="22"/>
        </w:rPr>
        <w:t xml:space="preserve">The importance of monitoring improvement in mobility skills among LTCH patients who require ventilator support at the time of admission is supported by the high prevalence of therapy service provision as part of the treatment plan and the percentage of patients discharged home after an LTCH stay. In a study of 1,419 ventilator-dependent patients from 23 LTCHs with weaning programs </w:t>
      </w:r>
      <w:r w:rsidRPr="00663EA1">
        <w:rPr>
          <w:rFonts w:ascii="Calibri" w:eastAsia="Calibri" w:hAnsi="Calibri"/>
          <w:color w:val="0033CC"/>
          <w:sz w:val="22"/>
          <w:szCs w:val="22"/>
        </w:rPr>
        <w:fldChar w:fldCharType="begin">
          <w:fldData xml:space="preserve">PEVuZE5vdGU+PENpdGU+PEF1dGhvcj5TY2hlaW5ob3JuPC9BdXRob3I+PFllYXI+MjAwNzwvWWVh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==
</w:fldData>
        </w:fldChar>
      </w:r>
      <w:r w:rsidRPr="00663EA1">
        <w:rPr>
          <w:rFonts w:ascii="Calibri" w:eastAsia="Calibri" w:hAnsi="Calibri"/>
          <w:color w:val="0033CC"/>
          <w:sz w:val="22"/>
          <w:szCs w:val="22"/>
        </w:rPr>
        <w:instrText xml:space="preserve"> ADDIN EN.CITE </w:instrText>
      </w:r>
      <w:r w:rsidRPr="00663EA1">
        <w:rPr>
          <w:rFonts w:ascii="Calibri" w:eastAsia="Calibri" w:hAnsi="Calibri"/>
          <w:color w:val="0033CC"/>
          <w:sz w:val="22"/>
          <w:szCs w:val="22"/>
        </w:rPr>
        <w:fldChar w:fldCharType="begin">
          <w:fldData xml:space="preserve">PEVuZE5vdGU+PENpdGU+PEF1dGhvcj5TY2hlaW5ob3JuPC9BdXRob3I+PFllYXI+MjAwNzwvWWVh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==
</w:fldData>
        </w:fldChar>
      </w:r>
      <w:r w:rsidRPr="00663EA1">
        <w:rPr>
          <w:rFonts w:ascii="Calibri" w:eastAsia="Calibri" w:hAnsi="Calibri"/>
          <w:color w:val="0033CC"/>
          <w:sz w:val="22"/>
          <w:szCs w:val="22"/>
        </w:rPr>
        <w:instrText xml:space="preserve"> ADDIN EN.CITE.DATA </w:instrText>
      </w:r>
      <w:r w:rsidRPr="00663EA1">
        <w:rPr>
          <w:rFonts w:ascii="Calibri" w:eastAsia="Calibri" w:hAnsi="Calibri"/>
          <w:color w:val="0033CC"/>
          <w:sz w:val="22"/>
          <w:szCs w:val="22"/>
        </w:rPr>
      </w:r>
      <w:r w:rsidRPr="00663EA1">
        <w:rPr>
          <w:rFonts w:ascii="Calibri" w:eastAsia="Calibri" w:hAnsi="Calibri"/>
          <w:color w:val="0033CC"/>
          <w:sz w:val="22"/>
          <w:szCs w:val="22"/>
        </w:rPr>
        <w:fldChar w:fldCharType="end"/>
      </w:r>
      <w:r w:rsidRPr="00663EA1">
        <w:rPr>
          <w:rFonts w:ascii="Calibri" w:eastAsia="Calibri" w:hAnsi="Calibri"/>
          <w:color w:val="0033CC"/>
          <w:sz w:val="22"/>
          <w:szCs w:val="22"/>
        </w:rPr>
      </w:r>
      <w:r w:rsidRPr="00663EA1">
        <w:rPr>
          <w:rFonts w:ascii="Calibri" w:eastAsia="Calibri" w:hAnsi="Calibri"/>
          <w:color w:val="0033CC"/>
          <w:sz w:val="22"/>
          <w:szCs w:val="22"/>
        </w:rPr>
        <w:fldChar w:fldCharType="separate"/>
      </w:r>
      <w:r w:rsidRPr="00663EA1">
        <w:rPr>
          <w:rFonts w:ascii="Calibri" w:eastAsia="Calibri" w:hAnsi="Calibri"/>
          <w:color w:val="0033CC"/>
          <w:sz w:val="22"/>
          <w:szCs w:val="22"/>
        </w:rPr>
        <w:t>(</w:t>
      </w:r>
      <w:hyperlink w:anchor="_ENREF_24" w:tooltip="Scheinhorn, 2007 #18" w:history="1">
        <w:r w:rsidRPr="00663EA1">
          <w:rPr>
            <w:rFonts w:ascii="Calibri" w:eastAsia="Calibri" w:hAnsi="Calibri"/>
            <w:color w:val="0033CC"/>
            <w:sz w:val="22"/>
            <w:szCs w:val="22"/>
          </w:rPr>
          <w:t>Scheinhorn et al., 2007</w:t>
        </w:r>
      </w:hyperlink>
      <w:r w:rsidRPr="00663EA1">
        <w:rPr>
          <w:rFonts w:ascii="Calibri" w:eastAsia="Calibri" w:hAnsi="Calibri"/>
          <w:color w:val="0033CC"/>
          <w:sz w:val="22"/>
          <w:szCs w:val="22"/>
        </w:rPr>
        <w:t>)</w:t>
      </w:r>
      <w:r w:rsidRPr="00663EA1">
        <w:rPr>
          <w:rFonts w:ascii="Calibri" w:eastAsia="Calibri" w:hAnsi="Calibri"/>
          <w:color w:val="0033CC"/>
          <w:sz w:val="22"/>
          <w:szCs w:val="22"/>
        </w:rPr>
        <w:fldChar w:fldCharType="end"/>
      </w:r>
      <w:r w:rsidRPr="00663EA1">
        <w:rPr>
          <w:rFonts w:ascii="Calibri" w:eastAsia="Calibri" w:hAnsi="Calibri"/>
          <w:color w:val="0033CC"/>
          <w:sz w:val="22"/>
          <w:szCs w:val="22"/>
        </w:rPr>
        <w:t xml:space="preserve">, physical therapy, occupational therapy, and speech therapy were the three most commonly provided services among 34 procedures, services, and treatments provided during the LTCH admission. The very high frequency of physical (84.8%), occupational (81.5%), and speech (79.7%) therapy reflects use of the rehabilitative model of care adopted by many post-intensive care unit weaning programs, which is important in restoration of function. Improvement in functional status, including mobility and self-care, was noted from admission to discharge. Nearly 30% of all patients discharged alive returned directly home or to assisted living </w:t>
      </w:r>
      <w:r w:rsidRPr="00663EA1">
        <w:rPr>
          <w:rFonts w:ascii="Calibri" w:eastAsia="Calibri" w:hAnsi="Calibri"/>
          <w:color w:val="0033CC"/>
          <w:sz w:val="22"/>
          <w:szCs w:val="22"/>
        </w:rPr>
        <w:fldChar w:fldCharType="begin">
          <w:fldData xml:space="preserve">PEVuZE5vdGU+PENpdGU+PEF1dGhvcj5TY2hlaW5ob3JuPC9BdXRob3I+PFllYXI+MjAwNzwvWWVh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==
</w:fldData>
        </w:fldChar>
      </w:r>
      <w:r w:rsidRPr="00663EA1">
        <w:rPr>
          <w:rFonts w:ascii="Calibri" w:eastAsia="Calibri" w:hAnsi="Calibri"/>
          <w:color w:val="0033CC"/>
          <w:sz w:val="22"/>
          <w:szCs w:val="22"/>
        </w:rPr>
        <w:instrText xml:space="preserve"> ADDIN EN.CITE </w:instrText>
      </w:r>
      <w:r w:rsidRPr="00663EA1">
        <w:rPr>
          <w:rFonts w:ascii="Calibri" w:eastAsia="Calibri" w:hAnsi="Calibri"/>
          <w:color w:val="0033CC"/>
          <w:sz w:val="22"/>
          <w:szCs w:val="22"/>
        </w:rPr>
        <w:fldChar w:fldCharType="begin">
          <w:fldData xml:space="preserve">PEVuZE5vdGU+PENpdGU+PEF1dGhvcj5TY2hlaW5ob3JuPC9BdXRob3I+PFllYXI+MjAwNzwvWWVh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==
</w:fldData>
        </w:fldChar>
      </w:r>
      <w:r w:rsidRPr="00663EA1">
        <w:rPr>
          <w:rFonts w:ascii="Calibri" w:eastAsia="Calibri" w:hAnsi="Calibri"/>
          <w:color w:val="0033CC"/>
          <w:sz w:val="22"/>
          <w:szCs w:val="22"/>
        </w:rPr>
        <w:instrText xml:space="preserve"> ADDIN EN.CITE.DATA </w:instrText>
      </w:r>
      <w:r w:rsidRPr="00663EA1">
        <w:rPr>
          <w:rFonts w:ascii="Calibri" w:eastAsia="Calibri" w:hAnsi="Calibri"/>
          <w:color w:val="0033CC"/>
          <w:sz w:val="22"/>
          <w:szCs w:val="22"/>
        </w:rPr>
      </w:r>
      <w:r w:rsidRPr="00663EA1">
        <w:rPr>
          <w:rFonts w:ascii="Calibri" w:eastAsia="Calibri" w:hAnsi="Calibri"/>
          <w:color w:val="0033CC"/>
          <w:sz w:val="22"/>
          <w:szCs w:val="22"/>
        </w:rPr>
        <w:fldChar w:fldCharType="end"/>
      </w:r>
      <w:r w:rsidRPr="00663EA1">
        <w:rPr>
          <w:rFonts w:ascii="Calibri" w:eastAsia="Calibri" w:hAnsi="Calibri"/>
          <w:color w:val="0033CC"/>
          <w:sz w:val="22"/>
          <w:szCs w:val="22"/>
        </w:rPr>
      </w:r>
      <w:r w:rsidRPr="00663EA1">
        <w:rPr>
          <w:rFonts w:ascii="Calibri" w:eastAsia="Calibri" w:hAnsi="Calibri"/>
          <w:color w:val="0033CC"/>
          <w:sz w:val="22"/>
          <w:szCs w:val="22"/>
        </w:rPr>
        <w:fldChar w:fldCharType="separate"/>
      </w:r>
      <w:r w:rsidRPr="00663EA1">
        <w:rPr>
          <w:rFonts w:ascii="Calibri" w:eastAsia="Calibri" w:hAnsi="Calibri"/>
          <w:color w:val="0033CC"/>
          <w:sz w:val="22"/>
          <w:szCs w:val="22"/>
        </w:rPr>
        <w:t>(</w:t>
      </w:r>
      <w:hyperlink w:anchor="_ENREF_24" w:tooltip="Scheinhorn, 2007 #18" w:history="1">
        <w:r w:rsidRPr="00663EA1">
          <w:rPr>
            <w:rFonts w:ascii="Calibri" w:eastAsia="Calibri" w:hAnsi="Calibri"/>
            <w:color w:val="0033CC"/>
            <w:sz w:val="22"/>
            <w:szCs w:val="22"/>
          </w:rPr>
          <w:t>Scheinhorn et al., 2007</w:t>
        </w:r>
      </w:hyperlink>
      <w:r w:rsidRPr="00663EA1">
        <w:rPr>
          <w:rFonts w:ascii="Calibri" w:eastAsia="Calibri" w:hAnsi="Calibri"/>
          <w:color w:val="0033CC"/>
          <w:sz w:val="22"/>
          <w:szCs w:val="22"/>
        </w:rPr>
        <w:t>)</w:t>
      </w:r>
      <w:r w:rsidRPr="00663EA1">
        <w:rPr>
          <w:rFonts w:ascii="Calibri" w:eastAsia="Calibri" w:hAnsi="Calibri"/>
          <w:color w:val="0033CC"/>
          <w:sz w:val="22"/>
          <w:szCs w:val="22"/>
        </w:rPr>
        <w:fldChar w:fldCharType="end"/>
      </w:r>
      <w:r w:rsidRPr="00663EA1">
        <w:rPr>
          <w:rFonts w:ascii="Calibri" w:eastAsia="Calibri" w:hAnsi="Calibri"/>
          <w:color w:val="0033CC"/>
          <w:sz w:val="22"/>
          <w:szCs w:val="22"/>
        </w:rPr>
        <w:t xml:space="preserve">.  In a sample of 101 patients in an LTCH (three-quarters were ventilator-dependent), median functional status scores using the Functional Status Score for the Intensive Care Unit (FSS-ICU; rolling, supine-to-sit transfers, unsupported sitting, sit-to-stand transfers, and ambulation) improved significantly from admission to discharge, with significant change in all five functional items. Physical therapy interventions focused on early mobilization and consisted of functional tasks, therapeutic exercise, and balance activities that varied according to each patient’s individual impairments and limitations. Occupational therapy interventions primarily included cognitive assessment and retraining, activities of daily living-related training, and group therapy sessions for social, behavioral, and physical interventions </w:t>
      </w:r>
      <w:r w:rsidRPr="00663EA1">
        <w:rPr>
          <w:rFonts w:ascii="Calibri" w:eastAsia="Calibri" w:hAnsi="Calibri"/>
          <w:color w:val="0033CC"/>
          <w:sz w:val="22"/>
          <w:szCs w:val="22"/>
        </w:rPr>
        <w:fldChar w:fldCharType="begin"/>
      </w:r>
      <w:r w:rsidRPr="00663EA1">
        <w:rPr>
          <w:rFonts w:ascii="Calibri" w:eastAsia="Calibri" w:hAnsi="Calibri"/>
          <w:color w:val="0033CC"/>
          <w:sz w:val="22"/>
          <w:szCs w:val="22"/>
        </w:rPr>
        <w:instrText xml:space="preserve"> ADDIN EN.CITE &lt;EndNote&gt;&lt;Cite&gt;&lt;Author&gt;Thrush&lt;/Author&gt;&lt;Year&gt;2012&lt;/Year&gt;&lt;RecNum&gt;65&lt;/RecNum&gt;&lt;DisplayText&gt;(Thrush et al., 2012)&lt;/DisplayText&gt;&lt;record&gt;&lt;rec-number&gt;65&lt;/rec-number&gt;&lt;foreign-keys&gt;&lt;key app="EN" db-id="s0wrp5ed0pearxex996vdf2hw5a0s0r2fsdr"&gt;65&lt;/key&gt;&lt;/foreign-keys&gt;&lt;ref-type name="Journal Article"&gt;17&lt;/ref-type&gt;&lt;contributors&gt;&lt;authors&gt;&lt;author&gt;Thrush, A.&lt;/author&gt;&lt;author&gt;Rozek, M.&lt;/author&gt;&lt;author&gt;Dekerlegand, J. L.&lt;/author&gt;&lt;/authors&gt;&lt;/contributors&gt;&lt;titles&gt;&lt;title&gt;The clinical utility of the functional status score for the intensive care unit (FSS-ICU) at a long-term acute care hospital: a prospective cohort study&lt;/title&gt;&lt;secondary-title&gt;Phys Ther&lt;/secondary-title&gt;&lt;/titles&gt;&lt;periodical&gt;&lt;full-title&gt;Phys Ther&lt;/full-title&gt;&lt;abbr-1&gt;Physical therapy&lt;/abbr-1&gt;&lt;/periodical&gt;&lt;pages&gt;1536-45&lt;/pages&gt;&lt;volume&gt;92&lt;/volume&gt;&lt;number&gt;12&lt;/number&gt;&lt;dates&gt;&lt;year&gt;2012&lt;/year&gt;&lt;/dates&gt;&lt;isbn&gt;1538-6724 (Electronic)&amp;#xD;0031-9023 (Linking)&lt;/isbn&gt;&lt;urls&gt;&lt;/urls&gt;&lt;/record&gt;&lt;/Cite&gt;&lt;/EndNote&gt;</w:instrText>
      </w:r>
      <w:r w:rsidRPr="00663EA1">
        <w:rPr>
          <w:rFonts w:ascii="Calibri" w:eastAsia="Calibri" w:hAnsi="Calibri"/>
          <w:color w:val="0033CC"/>
          <w:sz w:val="22"/>
          <w:szCs w:val="22"/>
        </w:rPr>
        <w:fldChar w:fldCharType="separate"/>
      </w:r>
      <w:r w:rsidRPr="00663EA1">
        <w:rPr>
          <w:rFonts w:ascii="Calibri" w:eastAsia="Calibri" w:hAnsi="Calibri"/>
          <w:color w:val="0033CC"/>
          <w:sz w:val="22"/>
          <w:szCs w:val="22"/>
        </w:rPr>
        <w:t>(</w:t>
      </w:r>
      <w:hyperlink w:anchor="_ENREF_28" w:tooltip="Thrush, 2012 #65" w:history="1">
        <w:r w:rsidRPr="00663EA1">
          <w:rPr>
            <w:rFonts w:ascii="Calibri" w:eastAsia="Calibri" w:hAnsi="Calibri"/>
            <w:color w:val="0033CC"/>
            <w:sz w:val="22"/>
            <w:szCs w:val="22"/>
          </w:rPr>
          <w:t>Thrush et al., 2012</w:t>
        </w:r>
      </w:hyperlink>
      <w:r w:rsidRPr="00663EA1">
        <w:rPr>
          <w:rFonts w:ascii="Calibri" w:eastAsia="Calibri" w:hAnsi="Calibri"/>
          <w:color w:val="0033CC"/>
          <w:sz w:val="22"/>
          <w:szCs w:val="22"/>
        </w:rPr>
        <w:t>)</w:t>
      </w:r>
      <w:r w:rsidRPr="00663EA1">
        <w:rPr>
          <w:rFonts w:ascii="Calibri" w:eastAsia="Calibri" w:hAnsi="Calibri"/>
          <w:color w:val="0033CC"/>
          <w:sz w:val="22"/>
          <w:szCs w:val="22"/>
        </w:rPr>
        <w:fldChar w:fldCharType="end"/>
      </w:r>
      <w:r w:rsidRPr="00663EA1">
        <w:rPr>
          <w:rFonts w:ascii="Calibri" w:eastAsia="Calibri" w:hAnsi="Calibri"/>
          <w:color w:val="0033CC"/>
          <w:sz w:val="22"/>
          <w:szCs w:val="22"/>
        </w:rPr>
        <w:t>.</w:t>
      </w:r>
    </w:p>
    <w:p w14:paraId="0CECAA60" w14:textId="77777777" w:rsidR="00337D03" w:rsidRPr="00663EA1" w:rsidRDefault="00337D03" w:rsidP="00337D03">
      <w:pPr>
        <w:spacing w:before="240" w:after="120"/>
        <w:ind w:left="0" w:firstLine="0"/>
        <w:rPr>
          <w:rFonts w:eastAsia="Calibri" w:cs="Times New Roman"/>
          <w:color w:val="0033CC"/>
        </w:rPr>
      </w:pPr>
      <w:r w:rsidRPr="00663EA1">
        <w:rPr>
          <w:rFonts w:eastAsia="Calibri" w:cs="Times New Roman"/>
          <w:color w:val="0033CC"/>
        </w:rPr>
        <w:t xml:space="preserve">Functional improvement is particularly relevant for patients who require ventilator support because these patients traditionally have limited or no mobility because of cardiovascular and pulmonary instability, delirium, sedation, lack of rehabilitation therapy staff, and lack of physician referral </w:t>
      </w:r>
      <w:r w:rsidRPr="00663EA1">
        <w:rPr>
          <w:rFonts w:eastAsia="Calibri" w:cs="Times New Roman"/>
          <w:color w:val="0033CC"/>
        </w:rPr>
        <w:fldChar w:fldCharType="begin">
          <w:fldData xml:space="preserve">PEVuZE5vdGU+PENpdGU+PEF1dGhvcj5aYW5uaTwvQXV0aG9yPjxZZWFyPjIwMTA8L1llYXI+PFJl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</w:fldData>
        </w:fldChar>
      </w:r>
      <w:r w:rsidRPr="00663EA1">
        <w:rPr>
          <w:rFonts w:eastAsia="Calibri" w:cs="Times New Roman"/>
          <w:color w:val="0033CC"/>
        </w:rPr>
        <w:instrText xml:space="preserve"> ADDIN EN.CITE </w:instrText>
      </w:r>
      <w:r w:rsidRPr="00663EA1">
        <w:rPr>
          <w:rFonts w:eastAsia="Calibri" w:cs="Times New Roman"/>
          <w:color w:val="0033CC"/>
        </w:rPr>
        <w:fldChar w:fldCharType="begin">
          <w:fldData xml:space="preserve">PEVuZE5vdGU+PENpdGU+PEF1dGhvcj5aYW5uaTwvQXV0aG9yPjxZZWFyPjIwMTA8L1llYXI+PFJl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</w:fldData>
        </w:fldChar>
      </w:r>
      <w:r w:rsidRPr="00663EA1">
        <w:rPr>
          <w:rFonts w:eastAsia="Calibri" w:cs="Times New Roman"/>
          <w:color w:val="0033CC"/>
        </w:rPr>
        <w:instrText xml:space="preserve"> ADDIN EN.CITE.DATA </w:instrText>
      </w:r>
      <w:r w:rsidRPr="00663EA1">
        <w:rPr>
          <w:rFonts w:eastAsia="Calibri" w:cs="Times New Roman"/>
          <w:color w:val="0033CC"/>
        </w:rPr>
      </w:r>
      <w:r w:rsidRPr="00663EA1">
        <w:rPr>
          <w:rFonts w:eastAsia="Calibri" w:cs="Times New Roman"/>
          <w:color w:val="0033CC"/>
        </w:rPr>
        <w:fldChar w:fldCharType="end"/>
      </w:r>
      <w:r w:rsidRPr="00663EA1">
        <w:rPr>
          <w:rFonts w:eastAsia="Calibri" w:cs="Times New Roman"/>
          <w:color w:val="0033CC"/>
        </w:rPr>
      </w:r>
      <w:r w:rsidRPr="00663EA1">
        <w:rPr>
          <w:rFonts w:eastAsia="Calibri" w:cs="Times New Roman"/>
          <w:color w:val="0033CC"/>
        </w:rPr>
        <w:fldChar w:fldCharType="separate"/>
      </w:r>
      <w:r w:rsidRPr="00663EA1">
        <w:rPr>
          <w:rFonts w:eastAsia="Calibri" w:cs="Times New Roman"/>
          <w:color w:val="0033CC"/>
        </w:rPr>
        <w:t>(</w:t>
      </w:r>
      <w:hyperlink w:anchor="_ENREF_31" w:tooltip="Zanni, 2010 #9" w:history="1">
        <w:r w:rsidRPr="00663EA1">
          <w:rPr>
            <w:rFonts w:eastAsia="Calibri" w:cs="Times New Roman"/>
            <w:color w:val="0033CC"/>
          </w:rPr>
          <w:t>Zanni et al., 2010</w:t>
        </w:r>
      </w:hyperlink>
      <w:r w:rsidRPr="00663EA1">
        <w:rPr>
          <w:rFonts w:eastAsia="Calibri" w:cs="Times New Roman"/>
          <w:color w:val="0033CC"/>
        </w:rPr>
        <w:t>)</w:t>
      </w:r>
      <w:r w:rsidRPr="00663EA1">
        <w:rPr>
          <w:rFonts w:eastAsia="Calibri" w:cs="Times New Roman"/>
          <w:color w:val="0033CC"/>
        </w:rPr>
        <w:fldChar w:fldCharType="end"/>
      </w:r>
      <w:r w:rsidRPr="00663EA1">
        <w:rPr>
          <w:rFonts w:eastAsia="Calibri" w:cs="Times New Roman"/>
          <w:color w:val="0033CC"/>
        </w:rPr>
        <w:t>. A Medicare Payment Advisory Commission (2014) analysis of Medicare Provider Analysis and Review data found that 16 percent of LTCH patients used at least one ventilator-related service in 2012.</w:t>
      </w:r>
    </w:p>
    <w:p w14:paraId="6E50CC6F" w14:textId="77777777" w:rsidR="00337D03" w:rsidRPr="00663EA1" w:rsidRDefault="00337D03" w:rsidP="00337D03">
      <w:pPr>
        <w:pStyle w:val="BodyText"/>
        <w:autoSpaceDE/>
        <w:autoSpaceDN/>
        <w:adjustRightInd/>
        <w:spacing w:after="120"/>
        <w:ind w:left="0"/>
        <w:rPr>
          <w:color w:val="0033CC"/>
        </w:rPr>
      </w:pPr>
      <w:r w:rsidRPr="00663EA1">
        <w:rPr>
          <w:rFonts w:asciiTheme="minorHAnsi" w:eastAsia="Calibri" w:hAnsiTheme="minorHAnsi"/>
          <w:b/>
          <w:color w:val="0033CC"/>
          <w:sz w:val="22"/>
          <w:szCs w:val="22"/>
        </w:rPr>
        <w:t>Citations</w:t>
      </w:r>
      <w:bookmarkStart w:id="7" w:name="_ENREF_31"/>
      <w:r w:rsidRPr="00663EA1" w:rsidDel="00D608A1">
        <w:rPr>
          <w:color w:val="0033CC"/>
        </w:rPr>
        <w:t xml:space="preserve"> </w:t>
      </w:r>
    </w:p>
    <w:p w14:paraId="2CBFBAEE" w14:textId="77777777" w:rsidR="00337D03" w:rsidRPr="00663EA1" w:rsidRDefault="00337D03" w:rsidP="00337D03">
      <w:pPr>
        <w:autoSpaceDN w:val="0"/>
        <w:spacing w:before="240" w:after="120"/>
        <w:ind w:left="0" w:firstLine="0"/>
        <w:rPr>
          <w:rFonts w:eastAsia="Calibri"/>
          <w:color w:val="0033CC"/>
        </w:rPr>
      </w:pPr>
      <w:r w:rsidRPr="00663EA1">
        <w:rPr>
          <w:rFonts w:eastAsia="Calibri"/>
          <w:color w:val="0033CC"/>
        </w:rPr>
        <w:t xml:space="preserve">MedPAC “Report to Congress: Medicare Payment Policy” Chapter 11 “Long-term care hospital services.” March 2014. Retrieved from </w:t>
      </w:r>
      <w:hyperlink r:id="rId82" w:history="1">
        <w:r w:rsidRPr="00663EA1">
          <w:rPr>
            <w:rFonts w:eastAsia="Calibri"/>
            <w:color w:val="0033CC"/>
          </w:rPr>
          <w:t>http://www.medpac.gov/chapters/Mar14_Ch11.pdf</w:t>
        </w:r>
      </w:hyperlink>
    </w:p>
    <w:p w14:paraId="527318FF" w14:textId="77777777" w:rsidR="00337D03" w:rsidRPr="00663EA1" w:rsidRDefault="00337D03" w:rsidP="00337D03">
      <w:pPr>
        <w:autoSpaceDN w:val="0"/>
        <w:spacing w:before="240" w:after="120"/>
        <w:ind w:left="0" w:firstLine="0"/>
        <w:rPr>
          <w:rFonts w:ascii="Calibri" w:eastAsia="Calibri" w:hAnsi="Calibri" w:cs="Times New Roman"/>
          <w:color w:val="0033CC"/>
        </w:rPr>
      </w:pPr>
      <w:r w:rsidRPr="00663EA1">
        <w:rPr>
          <w:rFonts w:ascii="Calibri" w:eastAsia="Calibri" w:hAnsi="Calibri" w:cs="Times New Roman"/>
          <w:color w:val="0033CC"/>
        </w:rPr>
        <w:t xml:space="preserve">Scheinhorn, D. J., Hassenpflug, M. S., Votto, J. J., Chao, D. C., Epstein, S. K., Doig, G. S., … Petrak, R. A. (2007). Post-ICU mechanical ventilation at 23 long-term care hospitals: A multicenter outcomes study. </w:t>
      </w:r>
      <w:r w:rsidRPr="00663EA1">
        <w:rPr>
          <w:rFonts w:ascii="Calibri" w:eastAsia="Calibri" w:hAnsi="Calibri" w:cs="Times New Roman"/>
          <w:i/>
          <w:iCs/>
          <w:color w:val="0033CC"/>
        </w:rPr>
        <w:t xml:space="preserve">Chest, </w:t>
      </w:r>
      <w:r w:rsidRPr="00663EA1">
        <w:rPr>
          <w:rFonts w:ascii="Calibri" w:eastAsia="Calibri" w:hAnsi="Calibri" w:cs="Times New Roman"/>
          <w:i/>
          <w:color w:val="0033CC"/>
        </w:rPr>
        <w:t>131,</w:t>
      </w:r>
      <w:r w:rsidRPr="00663EA1">
        <w:rPr>
          <w:rFonts w:ascii="Calibri" w:eastAsia="Calibri" w:hAnsi="Calibri" w:cs="Times New Roman"/>
          <w:color w:val="0033CC"/>
        </w:rPr>
        <w:t xml:space="preserve"> 85–93.</w:t>
      </w:r>
    </w:p>
    <w:p w14:paraId="2492D4FE" w14:textId="77777777" w:rsidR="00337D03" w:rsidRPr="00663EA1" w:rsidRDefault="00337D03" w:rsidP="00337D03">
      <w:pPr>
        <w:spacing w:before="240" w:after="240"/>
        <w:ind w:left="0" w:firstLine="0"/>
        <w:rPr>
          <w:rFonts w:ascii="Calibri" w:eastAsia="Calibri" w:hAnsi="Calibri" w:cs="Times New Roman"/>
          <w:color w:val="0033CC"/>
        </w:rPr>
      </w:pPr>
      <w:r w:rsidRPr="00663EA1">
        <w:rPr>
          <w:rFonts w:ascii="Calibri" w:eastAsia="Calibri" w:hAnsi="Calibri" w:cs="Times New Roman"/>
          <w:color w:val="0033CC"/>
        </w:rPr>
        <w:t xml:space="preserve">Thrush, A., Rozek, M., &amp; Dekerlegand, J. L. (2012). The clinical utility of the Functional Status Score for the Intensive Care Unit (FSS-ICU) at a long-term acute care hospital: A prospective cohort study." </w:t>
      </w:r>
      <w:r w:rsidRPr="00663EA1">
        <w:rPr>
          <w:rFonts w:ascii="Calibri" w:eastAsia="Calibri" w:hAnsi="Calibri" w:cs="Times New Roman"/>
          <w:i/>
          <w:iCs/>
          <w:color w:val="0033CC"/>
        </w:rPr>
        <w:t xml:space="preserve">Physical Therapy, </w:t>
      </w:r>
      <w:r w:rsidRPr="00663EA1">
        <w:rPr>
          <w:rFonts w:ascii="Calibri" w:eastAsia="Calibri" w:hAnsi="Calibri" w:cs="Times New Roman"/>
          <w:i/>
          <w:color w:val="0033CC"/>
        </w:rPr>
        <w:t>92,</w:t>
      </w:r>
      <w:r w:rsidRPr="00663EA1">
        <w:rPr>
          <w:rFonts w:ascii="Calibri" w:eastAsia="Calibri" w:hAnsi="Calibri" w:cs="Times New Roman"/>
          <w:color w:val="0033CC"/>
        </w:rPr>
        <w:t xml:space="preserve"> 1536–1545.</w:t>
      </w:r>
    </w:p>
    <w:bookmarkEnd w:id="7"/>
    <w:p w14:paraId="3001CC65" w14:textId="77777777" w:rsidR="00337D03" w:rsidRPr="00663EA1" w:rsidRDefault="00337D03" w:rsidP="00337D03">
      <w:pPr>
        <w:spacing w:before="240" w:after="120"/>
        <w:ind w:left="0" w:firstLine="0"/>
        <w:rPr>
          <w:rFonts w:eastAsia="Calibri" w:cs="Times New Roman"/>
          <w:color w:val="0033CC"/>
        </w:rPr>
      </w:pPr>
      <w:r w:rsidRPr="00663EA1">
        <w:rPr>
          <w:rFonts w:eastAsia="Calibri" w:cs="Times New Roman"/>
          <w:color w:val="0033CC"/>
        </w:rPr>
        <w:lastRenderedPageBreak/>
        <w:t xml:space="preserve">Zanni, J. M., Korupolu, R., Fan, E., Pradhan, P., Janjua, K., Palmer, J. B., Needham, D. M. (2010). Rehabilitation therapy and outcomes in acute respiratory failure: An observational pilot project. </w:t>
      </w:r>
      <w:r w:rsidRPr="00663EA1">
        <w:rPr>
          <w:rFonts w:eastAsia="Calibri" w:cs="Times New Roman"/>
          <w:i/>
          <w:color w:val="0033CC"/>
        </w:rPr>
        <w:t>Journal of Critical Care, 25,</w:t>
      </w:r>
      <w:r w:rsidRPr="00663EA1">
        <w:rPr>
          <w:rFonts w:eastAsia="Calibri" w:cs="Times New Roman"/>
          <w:color w:val="0033CC"/>
        </w:rPr>
        <w:t xml:space="preserve"> 254–262. </w:t>
      </w:r>
    </w:p>
    <w:p w14:paraId="55B8DA65" w14:textId="2B552139" w:rsidR="00676BD4" w:rsidRDefault="00676BD4" w:rsidP="002E2177">
      <w:pPr>
        <w:ind w:left="0" w:firstLine="0"/>
        <w:rPr>
          <w:iCs/>
          <w:highlight w:val="green"/>
          <w:u w:val="single"/>
        </w:rPr>
      </w:pPr>
    </w:p>
    <w:p w14:paraId="55B8DA66" w14:textId="684B741A" w:rsidR="00C41794" w:rsidRPr="003B1CC5" w:rsidRDefault="002B06BD" w:rsidP="00C41794">
      <w:pPr>
        <w:ind w:left="0" w:firstLine="0"/>
        <w:rPr>
          <w:b/>
          <w:iCs/>
        </w:rPr>
      </w:pPr>
      <w:bookmarkStart w:id="8" w:name="Section1a3"/>
      <w:bookmarkEnd w:id="8"/>
      <w:r w:rsidRPr="003B1CC5">
        <w:rPr>
          <w:b/>
          <w:iCs/>
          <w:color w:val="0000FF"/>
        </w:rPr>
        <w:t>1a.3.</w:t>
      </w:r>
      <w:r w:rsidRPr="003B1CC5">
        <w:rPr>
          <w:i/>
          <w:iCs/>
          <w:color w:val="0000FF"/>
        </w:rPr>
        <w:t xml:space="preserve"> </w:t>
      </w:r>
      <w:r w:rsidR="00C41794">
        <w:rPr>
          <w:b/>
          <w:iCs/>
          <w:color w:val="0000FF"/>
        </w:rPr>
        <w:t>SYSTEMATIC REVIEW</w:t>
      </w:r>
      <w:r w:rsidR="00AB4ECE">
        <w:rPr>
          <w:b/>
          <w:iCs/>
          <w:color w:val="0000FF"/>
        </w:rPr>
        <w:t>(SR)</w:t>
      </w:r>
      <w:r w:rsidR="00C41794">
        <w:rPr>
          <w:b/>
          <w:iCs/>
          <w:color w:val="0000FF"/>
        </w:rPr>
        <w:t xml:space="preserve"> OF THE EVIDENCE (</w:t>
      </w:r>
      <w:r w:rsidR="00C41794" w:rsidRPr="00F90F82">
        <w:rPr>
          <w:b/>
          <w:iCs/>
        </w:rPr>
        <w:t>for</w:t>
      </w:r>
      <w:r w:rsidR="00C41794" w:rsidRPr="00F90F82">
        <w:rPr>
          <w:b/>
          <w:iCs/>
          <w:caps/>
        </w:rPr>
        <w:t xml:space="preserve"> </w:t>
      </w:r>
      <w:r w:rsidR="00C41794" w:rsidRPr="003B1CC5">
        <w:rPr>
          <w:b/>
          <w:iCs/>
          <w:caps/>
        </w:rPr>
        <w:t>intermediate outcome, PROCESS, or STRUCTURE PERFORMANCE measure</w:t>
      </w:r>
      <w:r w:rsidR="00C41794">
        <w:rPr>
          <w:b/>
          <w:iCs/>
          <w:caps/>
        </w:rPr>
        <w:t>s</w:t>
      </w:r>
      <w:r w:rsidR="003D6721">
        <w:rPr>
          <w:b/>
          <w:iCs/>
          <w:caps/>
        </w:rPr>
        <w:t>, including those that are instrument-based</w:t>
      </w:r>
      <w:r w:rsidR="00C41794">
        <w:rPr>
          <w:b/>
          <w:iCs/>
          <w:caps/>
        </w:rPr>
        <w:t>)</w:t>
      </w:r>
      <w:r w:rsidR="00C41794" w:rsidRPr="003B1CC5">
        <w:rPr>
          <w:b/>
          <w:iCs/>
        </w:rPr>
        <w:t xml:space="preserve"> </w:t>
      </w:r>
      <w:r w:rsidR="00C41794">
        <w:rPr>
          <w:b/>
          <w:iCs/>
        </w:rPr>
        <w:t>If the evidence is not based on a system</w:t>
      </w:r>
      <w:r w:rsidR="00AB4ECE">
        <w:rPr>
          <w:b/>
          <w:iCs/>
        </w:rPr>
        <w:t>a</w:t>
      </w:r>
      <w:r w:rsidR="00C41794">
        <w:rPr>
          <w:b/>
          <w:iCs/>
        </w:rPr>
        <w:t>tic review go to section 1a.4)</w:t>
      </w:r>
      <w:r w:rsidR="00AB4ECE">
        <w:rPr>
          <w:b/>
          <w:iCs/>
        </w:rPr>
        <w:t xml:space="preserve"> If you wish to include more than one systematic review, add </w:t>
      </w:r>
      <w:r w:rsidR="000F4A7F">
        <w:rPr>
          <w:b/>
          <w:iCs/>
        </w:rPr>
        <w:t>additional tables.</w:t>
      </w:r>
      <w:r w:rsidR="00AB4ECE">
        <w:rPr>
          <w:b/>
          <w:iCs/>
        </w:rPr>
        <w:t xml:space="preserve"> </w:t>
      </w:r>
    </w:p>
    <w:p w14:paraId="0189D862" w14:textId="77777777" w:rsidR="0015523A" w:rsidRDefault="0015523A" w:rsidP="0015523A">
      <w:pPr>
        <w:ind w:left="0" w:firstLine="0"/>
        <w:rPr>
          <w:b/>
          <w:color w:val="FF0000"/>
        </w:rPr>
      </w:pPr>
    </w:p>
    <w:p w14:paraId="5592A478" w14:textId="5C3BE9EC" w:rsidR="0015523A" w:rsidRPr="005B5538" w:rsidRDefault="0015523A" w:rsidP="0015523A">
      <w:pPr>
        <w:ind w:left="0" w:firstLine="0"/>
        <w:rPr>
          <w:color w:val="FF0000"/>
        </w:rPr>
      </w:pPr>
      <w:r w:rsidRPr="005B5538">
        <w:rPr>
          <w:color w:val="FF0000"/>
        </w:rPr>
        <w:t>2019:   Not Applicable. This measure is an outcome measure, so this information is not applicable.</w:t>
      </w:r>
    </w:p>
    <w:p w14:paraId="55B8DA67" w14:textId="77777777" w:rsidR="00496AF8" w:rsidRDefault="00496AF8" w:rsidP="002E2177">
      <w:pPr>
        <w:ind w:left="0" w:firstLine="0"/>
        <w:rPr>
          <w:i/>
          <w:iCs/>
        </w:rPr>
      </w:pPr>
    </w:p>
    <w:p w14:paraId="55B8DA68" w14:textId="77777777" w:rsidR="00A9011D" w:rsidRPr="00A9011D" w:rsidRDefault="00A9011D" w:rsidP="00A9011D">
      <w:pPr>
        <w:ind w:left="0" w:firstLine="0"/>
        <w:rPr>
          <w:rFonts w:ascii="Calibri" w:eastAsia="Calibri" w:hAnsi="Calibri" w:cs="Times New Roman"/>
          <w:b/>
        </w:rPr>
      </w:pPr>
      <w:r w:rsidRPr="00A9011D">
        <w:rPr>
          <w:rFonts w:ascii="Calibri" w:eastAsia="Calibri" w:hAnsi="Calibri" w:cs="Times New Roman"/>
          <w:b/>
        </w:rPr>
        <w:t xml:space="preserve">What is the source of the </w:t>
      </w:r>
      <w:r w:rsidRPr="00A9011D">
        <w:rPr>
          <w:rFonts w:ascii="Calibri" w:eastAsia="Calibri" w:hAnsi="Calibri" w:cs="Times New Roman"/>
          <w:b/>
          <w:u w:val="single"/>
        </w:rPr>
        <w:t>systematic review of the body of evidence</w:t>
      </w:r>
      <w:r w:rsidRPr="00A9011D">
        <w:rPr>
          <w:rFonts w:ascii="Calibri" w:eastAsia="Calibri" w:hAnsi="Calibri" w:cs="Times New Roman"/>
          <w:b/>
        </w:rPr>
        <w:t xml:space="preserve"> that supports the performance measure?</w:t>
      </w:r>
      <w:r>
        <w:rPr>
          <w:rFonts w:ascii="Calibri" w:eastAsia="Calibri" w:hAnsi="Calibri" w:cs="Times New Roman"/>
          <w:b/>
        </w:rPr>
        <w:t xml:space="preserve">  A systematic review is a scientific investigation that focuses on a specific question and uses explicit, prespecified scientific methods to identify, select, assess, and summarize the findings of similar but separate studies. It may include a quantitative synthesis (meta-analysis), depending on the available data. (IOM)</w:t>
      </w:r>
    </w:p>
    <w:p w14:paraId="55B8DA69" w14:textId="555F5855" w:rsidR="00A9011D" w:rsidRPr="00A9011D" w:rsidRDefault="00CA1E0D" w:rsidP="00A9011D">
      <w:pPr>
        <w:ind w:left="0" w:firstLine="0"/>
        <w:rPr>
          <w:rFonts w:ascii="Calibri" w:eastAsia="Calibri" w:hAnsi="Calibri" w:cs="Times New Roman"/>
        </w:rPr>
      </w:pPr>
      <w:sdt>
        <w:sdtPr>
          <w:rPr>
            <w:rFonts w:ascii="Segoe UI Symbol" w:hAnsi="Segoe UI Symbol" w:cs="Segoe UI Symbol"/>
            <w:bCs/>
            <w:color w:val="0000FF"/>
          </w:rPr>
          <w:id w:val="-1953632016"/>
          <w14:checkbox>
            <w14:checked w14:val="0"/>
            <w14:checkedState w14:val="2612" w14:font="MS Gothic"/>
            <w14:uncheckedState w14:val="2610" w14:font="MS Gothic"/>
          </w14:checkbox>
        </w:sdtPr>
        <w:sdtEndPr/>
        <w:sdtContent>
          <w:r w:rsidR="00526E74">
            <w:rPr>
              <w:rFonts w:ascii="MS Gothic" w:eastAsia="MS Gothic" w:hAnsi="MS Gothic" w:cs="Segoe UI Symbol" w:hint="eastAsia"/>
              <w:bCs/>
              <w:color w:val="0000FF"/>
            </w:rPr>
            <w:t>☐</w:t>
          </w:r>
        </w:sdtContent>
      </w:sdt>
      <w:r w:rsidR="00EC1225">
        <w:rPr>
          <w:rFonts w:ascii="Times New Roman" w:eastAsia="Arial Unicode MS" w:hAnsi="Times New Roman" w:cs="Mangal"/>
          <w:color w:val="0000FF"/>
          <w:kern w:val="1"/>
          <w:sz w:val="24"/>
          <w:szCs w:val="24"/>
          <w:lang w:eastAsia="hi-IN" w:bidi="hi-IN"/>
        </w:rPr>
        <w:t xml:space="preserve"> </w:t>
      </w:r>
      <w:r w:rsidR="00A9011D" w:rsidRPr="00A9011D">
        <w:rPr>
          <w:rFonts w:ascii="Calibri" w:eastAsia="Calibri" w:hAnsi="Calibri" w:cs="Times New Roman"/>
        </w:rPr>
        <w:t xml:space="preserve">Clinical Practice Guideline recommendation </w:t>
      </w:r>
      <w:r w:rsidR="00EC1225">
        <w:rPr>
          <w:rFonts w:ascii="Calibri" w:eastAsia="Calibri" w:hAnsi="Calibri" w:cs="Times New Roman"/>
        </w:rPr>
        <w:t>(with evidence review)</w:t>
      </w:r>
    </w:p>
    <w:p w14:paraId="55B8DA6A" w14:textId="77777777" w:rsidR="00A9011D" w:rsidRPr="00A9011D" w:rsidRDefault="00A9011D" w:rsidP="00A9011D">
      <w:pPr>
        <w:ind w:left="0" w:firstLine="0"/>
        <w:rPr>
          <w:rFonts w:ascii="Calibri" w:eastAsia="Calibri" w:hAnsi="Calibri" w:cs="Times New Roman"/>
          <w:b/>
          <w:i/>
        </w:rPr>
      </w:pPr>
      <w:r w:rsidRPr="00A9011D">
        <w:rPr>
          <w:rFonts w:ascii="Times New Roman" w:eastAsia="Arial Unicode MS" w:hAnsi="Times New Roman" w:cs="Mangal" w:hint="eastAsia"/>
          <w:color w:val="0000FF"/>
          <w:kern w:val="1"/>
          <w:sz w:val="24"/>
          <w:szCs w:val="24"/>
          <w:lang w:eastAsia="hi-IN" w:bidi="hi-IN"/>
        </w:rPr>
        <w:t>☐</w:t>
      </w:r>
      <w:r w:rsidRPr="00A9011D">
        <w:rPr>
          <w:rFonts w:ascii="Calibri" w:eastAsia="Calibri" w:hAnsi="Calibri" w:cs="Times New Roman"/>
        </w:rPr>
        <w:t xml:space="preserve"> US Preventive Services Task Force Recommendation</w:t>
      </w:r>
    </w:p>
    <w:p w14:paraId="55B8DA6B" w14:textId="77777777" w:rsidR="00A9011D" w:rsidRPr="00A9011D" w:rsidRDefault="00A9011D" w:rsidP="00A9011D">
      <w:pPr>
        <w:ind w:left="0" w:firstLine="0"/>
        <w:rPr>
          <w:rFonts w:ascii="Calibri" w:eastAsia="Calibri" w:hAnsi="Calibri" w:cs="Times New Roman"/>
        </w:rPr>
      </w:pPr>
      <w:r w:rsidRPr="00A9011D">
        <w:rPr>
          <w:rFonts w:ascii="Times New Roman" w:eastAsia="Arial Unicode MS" w:hAnsi="Times New Roman" w:cs="Mangal" w:hint="eastAsia"/>
          <w:color w:val="0000FF"/>
          <w:kern w:val="1"/>
          <w:sz w:val="24"/>
          <w:szCs w:val="24"/>
          <w:lang w:eastAsia="hi-IN" w:bidi="hi-IN"/>
        </w:rPr>
        <w:t>☐</w:t>
      </w:r>
      <w:r w:rsidRPr="00A9011D">
        <w:rPr>
          <w:rFonts w:ascii="Calibri" w:eastAsia="Calibri" w:hAnsi="Calibri" w:cs="Times New Roman"/>
        </w:rPr>
        <w:t xml:space="preserve"> Other systematic review and grading of the body of evidence (</w:t>
      </w:r>
      <w:r w:rsidRPr="00A9011D">
        <w:rPr>
          <w:rFonts w:ascii="Calibri" w:eastAsia="Calibri" w:hAnsi="Calibri" w:cs="Times New Roman"/>
          <w:i/>
        </w:rPr>
        <w:t>e.g., Cochrane Collaboration, AHRQ Evidence Practice Center</w:t>
      </w:r>
      <w:r w:rsidRPr="00A9011D">
        <w:rPr>
          <w:rFonts w:ascii="Calibri" w:eastAsia="Calibri" w:hAnsi="Calibri" w:cs="Times New Roman"/>
        </w:rPr>
        <w:t xml:space="preserve">) </w:t>
      </w:r>
    </w:p>
    <w:p w14:paraId="55B8DA6C" w14:textId="539779FF" w:rsidR="00A9011D" w:rsidRPr="000F4A7F" w:rsidRDefault="00CA1E0D" w:rsidP="002E2177">
      <w:pPr>
        <w:ind w:left="0" w:firstLine="0"/>
        <w:rPr>
          <w:rFonts w:ascii="Calibri" w:eastAsia="Calibri" w:hAnsi="Calibri" w:cs="Times New Roman"/>
        </w:rPr>
      </w:pPr>
      <w:sdt>
        <w:sdtPr>
          <w:rPr>
            <w:rFonts w:ascii="Times New Roman" w:eastAsia="Arial Unicode MS" w:hAnsi="Times New Roman" w:cs="Mangal" w:hint="eastAsia"/>
            <w:color w:val="0000FF"/>
            <w:kern w:val="1"/>
            <w:sz w:val="24"/>
            <w:szCs w:val="24"/>
            <w:lang w:eastAsia="hi-IN" w:bidi="hi-IN"/>
          </w:rPr>
          <w:id w:val="-1942133594"/>
          <w14:checkbox>
            <w14:checked w14:val="0"/>
            <w14:checkedState w14:val="2612" w14:font="MS Gothic"/>
            <w14:uncheckedState w14:val="2610" w14:font="MS Gothic"/>
          </w14:checkbox>
        </w:sdtPr>
        <w:sdtEndPr/>
        <w:sdtContent>
          <w:r w:rsidR="00526E74">
            <w:rPr>
              <w:rFonts w:ascii="MS Gothic" w:eastAsia="MS Gothic" w:hAnsi="MS Gothic" w:cs="Mangal" w:hint="eastAsia"/>
              <w:color w:val="0000FF"/>
              <w:kern w:val="1"/>
              <w:sz w:val="24"/>
              <w:szCs w:val="24"/>
              <w:lang w:eastAsia="hi-IN" w:bidi="hi-IN"/>
            </w:rPr>
            <w:t>☐</w:t>
          </w:r>
        </w:sdtContent>
      </w:sdt>
      <w:r w:rsidR="00A9011D" w:rsidRPr="00A9011D">
        <w:rPr>
          <w:rFonts w:ascii="Calibri" w:eastAsia="Calibri" w:hAnsi="Calibri" w:cs="Times New Roman"/>
        </w:rPr>
        <w:t xml:space="preserve"> Other </w:t>
      </w:r>
    </w:p>
    <w:p w14:paraId="55B8DA6D" w14:textId="203ECC52" w:rsidR="00A9011D" w:rsidRDefault="00A9011D" w:rsidP="002E2177">
      <w:pPr>
        <w:ind w:left="0" w:firstLine="0"/>
        <w:rPr>
          <w:i/>
          <w:iCs/>
        </w:rPr>
      </w:pPr>
    </w:p>
    <w:p w14:paraId="0AA8E29F" w14:textId="77777777" w:rsidR="0015523A" w:rsidRPr="005B5538" w:rsidRDefault="0015523A" w:rsidP="0015523A">
      <w:pPr>
        <w:ind w:left="0" w:firstLine="0"/>
        <w:rPr>
          <w:color w:val="FF0000"/>
        </w:rPr>
      </w:pPr>
      <w:r w:rsidRPr="005B5538">
        <w:rPr>
          <w:color w:val="FF0000"/>
        </w:rPr>
        <w:t>2019:   Not Applicable. This measure is an outcome measure, so this information is not applicable.</w:t>
      </w:r>
    </w:p>
    <w:p w14:paraId="5F981113" w14:textId="77777777" w:rsidR="0015523A" w:rsidRDefault="0015523A" w:rsidP="0015523A">
      <w:pPr>
        <w:ind w:left="0" w:firstLine="0"/>
        <w:rPr>
          <w:b/>
          <w:color w:val="716767" w:themeColor="accent6" w:themeShade="BF"/>
        </w:rPr>
      </w:pPr>
    </w:p>
    <w:p w14:paraId="2431196B" w14:textId="292807D7" w:rsidR="0015523A" w:rsidRPr="00A91249" w:rsidRDefault="0015523A" w:rsidP="002E2177">
      <w:pPr>
        <w:ind w:left="0" w:firstLine="0"/>
        <w:rPr>
          <w:b/>
          <w:i/>
          <w:iCs/>
          <w:color w:val="FF0000"/>
        </w:rPr>
      </w:pPr>
      <w:r w:rsidRPr="00A91249">
        <w:rPr>
          <w:b/>
          <w:color w:val="FF0000"/>
        </w:rPr>
        <w:t>Information in this table is from the 2014 application</w:t>
      </w:r>
    </w:p>
    <w:p w14:paraId="55B8DA6E" w14:textId="77777777" w:rsidR="004E7215" w:rsidRPr="003B1CC5" w:rsidRDefault="004E7215" w:rsidP="002E2177">
      <w:pPr>
        <w:ind w:left="0" w:firstLine="0"/>
        <w:rPr>
          <w:i/>
          <w:iCs/>
        </w:rPr>
      </w:pPr>
    </w:p>
    <w:tbl>
      <w:tblPr>
        <w:tblStyle w:val="TableGrid"/>
        <w:tblW w:w="0" w:type="auto"/>
        <w:tblLook w:val="04A0" w:firstRow="1" w:lastRow="0" w:firstColumn="1" w:lastColumn="0" w:noHBand="0" w:noVBand="1"/>
      </w:tblPr>
      <w:tblGrid>
        <w:gridCol w:w="4068"/>
        <w:gridCol w:w="5267"/>
      </w:tblGrid>
      <w:tr w:rsidR="00AB4ECE" w14:paraId="55B8DA76" w14:textId="77777777" w:rsidTr="00BF7853">
        <w:tc>
          <w:tcPr>
            <w:tcW w:w="4068" w:type="dxa"/>
          </w:tcPr>
          <w:p w14:paraId="55B8DA6F" w14:textId="77777777" w:rsidR="00AB4ECE" w:rsidRPr="00AB4ECE" w:rsidRDefault="00AB4ECE" w:rsidP="002E2177">
            <w:pPr>
              <w:ind w:left="0" w:firstLine="0"/>
              <w:rPr>
                <w:b/>
              </w:rPr>
            </w:pPr>
            <w:r w:rsidRPr="00AB4ECE">
              <w:rPr>
                <w:b/>
              </w:rPr>
              <w:t>Source of Systematic Review:</w:t>
            </w:r>
          </w:p>
          <w:p w14:paraId="55B8DA70" w14:textId="77777777" w:rsidR="00AB4ECE" w:rsidRPr="00AB4ECE" w:rsidRDefault="00AB4ECE" w:rsidP="00EF1A2D">
            <w:pPr>
              <w:pStyle w:val="ListParagraph"/>
              <w:numPr>
                <w:ilvl w:val="0"/>
                <w:numId w:val="4"/>
              </w:numPr>
              <w:rPr>
                <w:b/>
              </w:rPr>
            </w:pPr>
            <w:r w:rsidRPr="00AB4ECE">
              <w:rPr>
                <w:b/>
              </w:rPr>
              <w:t>Title</w:t>
            </w:r>
          </w:p>
          <w:p w14:paraId="55B8DA71" w14:textId="77777777" w:rsidR="00AB4ECE" w:rsidRPr="00AB4ECE" w:rsidRDefault="00AB4ECE" w:rsidP="00EF1A2D">
            <w:pPr>
              <w:pStyle w:val="ListParagraph"/>
              <w:numPr>
                <w:ilvl w:val="0"/>
                <w:numId w:val="4"/>
              </w:numPr>
              <w:rPr>
                <w:b/>
              </w:rPr>
            </w:pPr>
            <w:r w:rsidRPr="00AB4ECE">
              <w:rPr>
                <w:b/>
              </w:rPr>
              <w:t>Author</w:t>
            </w:r>
          </w:p>
          <w:p w14:paraId="55B8DA72" w14:textId="77777777" w:rsidR="00AB4ECE" w:rsidRPr="00AB4ECE" w:rsidRDefault="00AB4ECE" w:rsidP="00EF1A2D">
            <w:pPr>
              <w:pStyle w:val="ListParagraph"/>
              <w:numPr>
                <w:ilvl w:val="0"/>
                <w:numId w:val="4"/>
              </w:numPr>
              <w:rPr>
                <w:b/>
              </w:rPr>
            </w:pPr>
            <w:r w:rsidRPr="00AB4ECE">
              <w:rPr>
                <w:b/>
              </w:rPr>
              <w:t>Date</w:t>
            </w:r>
          </w:p>
          <w:p w14:paraId="55B8DA73" w14:textId="77777777" w:rsidR="00AB4ECE" w:rsidRPr="00AB4ECE" w:rsidRDefault="00AB4ECE" w:rsidP="00EF1A2D">
            <w:pPr>
              <w:pStyle w:val="ListParagraph"/>
              <w:numPr>
                <w:ilvl w:val="0"/>
                <w:numId w:val="4"/>
              </w:numPr>
              <w:rPr>
                <w:b/>
              </w:rPr>
            </w:pPr>
            <w:r w:rsidRPr="00AB4ECE">
              <w:rPr>
                <w:b/>
              </w:rPr>
              <w:t>Citation, including page number</w:t>
            </w:r>
          </w:p>
          <w:p w14:paraId="55B8DA74" w14:textId="77777777" w:rsidR="00AB4ECE" w:rsidRPr="00AB4ECE" w:rsidRDefault="00AB4ECE" w:rsidP="00EF1A2D">
            <w:pPr>
              <w:pStyle w:val="ListParagraph"/>
              <w:numPr>
                <w:ilvl w:val="0"/>
                <w:numId w:val="4"/>
              </w:numPr>
              <w:rPr>
                <w:b/>
              </w:rPr>
            </w:pPr>
            <w:r w:rsidRPr="00AB4ECE">
              <w:rPr>
                <w:b/>
              </w:rPr>
              <w:t>URL</w:t>
            </w:r>
          </w:p>
        </w:tc>
        <w:tc>
          <w:tcPr>
            <w:tcW w:w="5267" w:type="dxa"/>
          </w:tcPr>
          <w:p w14:paraId="2C4EB2C5" w14:textId="77777777" w:rsidR="006E0D4E" w:rsidRPr="00663EA1" w:rsidRDefault="006E0D4E" w:rsidP="006E0D4E">
            <w:pPr>
              <w:spacing w:before="240" w:after="240"/>
              <w:ind w:left="270" w:hanging="270"/>
              <w:rPr>
                <w:rFonts w:eastAsia="Calibri" w:cs="Times New Roman"/>
                <w:color w:val="0033CC"/>
              </w:rPr>
            </w:pPr>
            <w:r w:rsidRPr="00663EA1">
              <w:rPr>
                <w:rFonts w:eastAsia="Calibri" w:cs="Times New Roman"/>
                <w:b/>
                <w:color w:val="0033CC"/>
              </w:rPr>
              <w:t>I.</w:t>
            </w:r>
            <w:r w:rsidRPr="00663EA1">
              <w:rPr>
                <w:rFonts w:eastAsia="Calibri" w:cs="Times New Roman"/>
                <w:color w:val="0033CC"/>
              </w:rPr>
              <w:t xml:space="preserve"> Centre for Clinical Practice at NICE (UK). (2009). </w:t>
            </w:r>
            <w:r w:rsidRPr="00663EA1">
              <w:rPr>
                <w:rFonts w:eastAsia="Calibri" w:cs="Times New Roman"/>
                <w:i/>
                <w:color w:val="0033CC"/>
              </w:rPr>
              <w:t>Rehabilitation after critical illness</w:t>
            </w:r>
            <w:r w:rsidRPr="00663EA1">
              <w:rPr>
                <w:rFonts w:eastAsia="Calibri" w:cs="Times New Roman"/>
                <w:color w:val="0033CC"/>
              </w:rPr>
              <w:t xml:space="preserve"> (NICE Clinical Guidelines No. 83). Retrieved from </w:t>
            </w:r>
            <w:hyperlink r:id="rId83" w:history="1">
              <w:r w:rsidRPr="00663EA1">
                <w:rPr>
                  <w:rStyle w:val="Hyperlink"/>
                  <w:rFonts w:eastAsia="Calibri" w:cs="Times New Roman"/>
                  <w:color w:val="0033CC"/>
                  <w:u w:val="none"/>
                </w:rPr>
                <w:t>http://www.nice.org.uk/guidance/CG83</w:t>
              </w:r>
            </w:hyperlink>
          </w:p>
          <w:p w14:paraId="55B8DA75" w14:textId="6CC9EF21" w:rsidR="00AB4ECE" w:rsidRPr="00526E74" w:rsidRDefault="006E0D4E" w:rsidP="002E2177">
            <w:pPr>
              <w:ind w:left="0" w:firstLine="0"/>
              <w:rPr>
                <w:rFonts w:eastAsia="Calibri" w:cs="Times New Roman"/>
                <w:color w:val="716767" w:themeColor="accent6" w:themeShade="BF"/>
              </w:rPr>
            </w:pPr>
            <w:r w:rsidRPr="00663EA1">
              <w:rPr>
                <w:rFonts w:eastAsia="Calibri" w:cs="Times New Roman"/>
                <w:color w:val="0033CC"/>
              </w:rPr>
              <w:t xml:space="preserve">References and citations that support the NICE guidelines can be found at the following location:  </w:t>
            </w:r>
            <w:hyperlink r:id="rId84" w:history="1">
              <w:r w:rsidRPr="00663EA1">
                <w:rPr>
                  <w:rFonts w:eastAsia="Calibri" w:cs="Times New Roman"/>
                  <w:color w:val="0033CC"/>
                </w:rPr>
                <w:t>http://www.nice.org.uk/guidance/cg83/resources/cg83-critical-illness-rehabilitation-guideline2</w:t>
              </w:r>
            </w:hyperlink>
          </w:p>
        </w:tc>
      </w:tr>
      <w:tr w:rsidR="00AB4ECE" w14:paraId="55B8DA79" w14:textId="77777777" w:rsidTr="00BF7853">
        <w:tc>
          <w:tcPr>
            <w:tcW w:w="4068" w:type="dxa"/>
          </w:tcPr>
          <w:p w14:paraId="55B8DA77" w14:textId="77777777" w:rsidR="00AB4ECE" w:rsidRDefault="00AB4ECE" w:rsidP="002E2177">
            <w:pPr>
              <w:ind w:left="0" w:firstLine="0"/>
            </w:pPr>
            <w:r>
              <w:t>Quote the guideline or recommendation verbatim about the process, structure or intermediate outcome being measured.</w:t>
            </w:r>
            <w:r w:rsidR="000E5C93">
              <w:t xml:space="preserve"> If not a guideline, summarize the conclusions from the SR.</w:t>
            </w:r>
          </w:p>
        </w:tc>
        <w:tc>
          <w:tcPr>
            <w:tcW w:w="5267" w:type="dxa"/>
          </w:tcPr>
          <w:p w14:paraId="4AE5E68F" w14:textId="77777777" w:rsidR="006E0D4E" w:rsidRPr="00663EA1" w:rsidRDefault="006E0D4E" w:rsidP="00EF1A2D">
            <w:pPr>
              <w:keepNext/>
              <w:numPr>
                <w:ilvl w:val="3"/>
                <w:numId w:val="7"/>
              </w:numPr>
              <w:spacing w:before="360" w:after="240"/>
              <w:outlineLvl w:val="2"/>
              <w:rPr>
                <w:rFonts w:eastAsia="Calibri" w:cs="Times New Roman"/>
                <w:b/>
                <w:color w:val="0033CC"/>
              </w:rPr>
            </w:pPr>
            <w:r w:rsidRPr="00663EA1">
              <w:rPr>
                <w:rFonts w:eastAsia="Calibri" w:cs="Times New Roman"/>
                <w:b/>
                <w:color w:val="0033CC"/>
              </w:rPr>
              <w:t>I. Centre for Clinical Practice at NICE (UK). Rehabilitation after critical illness</w:t>
            </w:r>
          </w:p>
          <w:p w14:paraId="70CADA0E" w14:textId="77777777" w:rsidR="006E0D4E" w:rsidRPr="00663EA1" w:rsidRDefault="006E0D4E" w:rsidP="00EF1A2D">
            <w:pPr>
              <w:keepNext/>
              <w:numPr>
                <w:ilvl w:val="3"/>
                <w:numId w:val="7"/>
              </w:numPr>
              <w:spacing w:before="360" w:after="240"/>
              <w:outlineLvl w:val="2"/>
              <w:rPr>
                <w:rFonts w:eastAsia="Calibri" w:cs="Times New Roman"/>
                <w:b/>
                <w:color w:val="0033CC"/>
              </w:rPr>
            </w:pPr>
            <w:r w:rsidRPr="00663EA1">
              <w:rPr>
                <w:rFonts w:eastAsia="Calibri" w:cs="Times New Roman"/>
                <w:color w:val="0033CC"/>
              </w:rPr>
              <w:t>(</w:t>
            </w:r>
            <w:r w:rsidRPr="00663EA1">
              <w:rPr>
                <w:rFonts w:eastAsia="Calibri" w:cs="Times New Roman"/>
                <w:b/>
                <w:color w:val="0033CC"/>
              </w:rPr>
              <w:t xml:space="preserve">Full citation: </w:t>
            </w:r>
            <w:r w:rsidRPr="00663EA1">
              <w:rPr>
                <w:rFonts w:eastAsia="Calibri" w:cs="Times New Roman"/>
                <w:color w:val="0033CC"/>
              </w:rPr>
              <w:t xml:space="preserve">Centre for Clinical Practice at NICE (UK). (2009). </w:t>
            </w:r>
            <w:r w:rsidRPr="00663EA1">
              <w:rPr>
                <w:rFonts w:eastAsia="Calibri" w:cs="Times New Roman"/>
                <w:i/>
                <w:color w:val="0033CC"/>
              </w:rPr>
              <w:t>Rehabilitation after critical illness</w:t>
            </w:r>
            <w:r w:rsidRPr="00663EA1">
              <w:rPr>
                <w:rFonts w:eastAsia="Calibri" w:cs="Times New Roman"/>
                <w:color w:val="0033CC"/>
              </w:rPr>
              <w:t xml:space="preserve"> (NICE Clinical Guidelines No. 83) Retrieved from http://www.nice.org.uk/guidance/CG83)</w:t>
            </w:r>
          </w:p>
          <w:p w14:paraId="311C50AF" w14:textId="77777777" w:rsidR="006E0D4E" w:rsidRPr="00663EA1" w:rsidRDefault="006E0D4E" w:rsidP="00EF1A2D">
            <w:pPr>
              <w:numPr>
                <w:ilvl w:val="3"/>
                <w:numId w:val="7"/>
              </w:numPr>
              <w:rPr>
                <w:rFonts w:eastAsia="Calibri" w:cs="Times New Roman"/>
                <w:color w:val="0033CC"/>
              </w:rPr>
            </w:pPr>
            <w:r w:rsidRPr="00663EA1">
              <w:rPr>
                <w:rFonts w:eastAsia="Calibri" w:cs="Times New Roman"/>
                <w:color w:val="0033CC"/>
              </w:rPr>
              <w:t>Key principle of care</w:t>
            </w:r>
          </w:p>
          <w:p w14:paraId="26501E52" w14:textId="77777777" w:rsidR="006E0D4E" w:rsidRPr="00663EA1" w:rsidRDefault="006E0D4E" w:rsidP="006E0D4E">
            <w:pPr>
              <w:ind w:left="0" w:firstLine="0"/>
              <w:rPr>
                <w:rFonts w:eastAsia="Calibri" w:cs="Times New Roman"/>
                <w:color w:val="0033CC"/>
              </w:rPr>
            </w:pPr>
            <w:r w:rsidRPr="00663EA1">
              <w:rPr>
                <w:rFonts w:eastAsia="Calibri" w:cs="Times New Roman"/>
                <w:color w:val="0033CC"/>
              </w:rPr>
              <w:lastRenderedPageBreak/>
              <w:t>1.1 - To ensure continuity of care, healthcare professional(s) with the appropriate competencies</w:t>
            </w:r>
            <w:hyperlink r:id="rId85" w:anchor="__pp_ch1_fn1" w:history="1">
              <w:r w:rsidRPr="00663EA1">
                <w:rPr>
                  <w:rFonts w:eastAsia="Calibri" w:cs="Times New Roman"/>
                  <w:color w:val="0033CC"/>
                </w:rPr>
                <w:t>1</w:t>
              </w:r>
            </w:hyperlink>
            <w:r w:rsidRPr="00663EA1">
              <w:rPr>
                <w:rFonts w:eastAsia="Calibri" w:cs="Times New Roman"/>
                <w:color w:val="0033CC"/>
              </w:rPr>
              <w:t xml:space="preserve"> should coordinate the patient’s rehabilitation care pathway. Key elements of the coordination are as follows.</w:t>
            </w:r>
          </w:p>
          <w:p w14:paraId="6AA7F3F9" w14:textId="77777777" w:rsidR="006E0D4E" w:rsidRPr="00663EA1" w:rsidRDefault="006E0D4E" w:rsidP="00EF1A2D">
            <w:pPr>
              <w:numPr>
                <w:ilvl w:val="0"/>
                <w:numId w:val="8"/>
              </w:numPr>
              <w:rPr>
                <w:rFonts w:eastAsia="Calibri" w:cs="Times New Roman"/>
                <w:color w:val="0033CC"/>
              </w:rPr>
            </w:pPr>
            <w:r w:rsidRPr="00663EA1">
              <w:rPr>
                <w:rFonts w:eastAsia="Calibri" w:cs="Times New Roman"/>
                <w:color w:val="0033CC"/>
              </w:rPr>
              <w:t>Ensure the short-term and medium-term rehabilitation goals are reviewed, agreed and updated throughout the patient’s rehabilitation care pathway.</w:t>
            </w:r>
          </w:p>
          <w:p w14:paraId="48477C89" w14:textId="77777777" w:rsidR="006E0D4E" w:rsidRPr="00663EA1" w:rsidRDefault="006E0D4E" w:rsidP="00EF1A2D">
            <w:pPr>
              <w:numPr>
                <w:ilvl w:val="0"/>
                <w:numId w:val="8"/>
              </w:numPr>
              <w:rPr>
                <w:rFonts w:eastAsia="Calibri" w:cs="Times New Roman"/>
                <w:color w:val="0033CC"/>
              </w:rPr>
            </w:pPr>
            <w:r w:rsidRPr="00663EA1">
              <w:rPr>
                <w:rFonts w:eastAsia="Calibri" w:cs="Times New Roman"/>
                <w:color w:val="0033CC"/>
              </w:rPr>
              <w:t>Ensure the delivery of the structured and supported self-directed rehabilitation manual, when applicable.</w:t>
            </w:r>
          </w:p>
          <w:p w14:paraId="79816EE1" w14:textId="77777777" w:rsidR="006E0D4E" w:rsidRPr="00663EA1" w:rsidRDefault="006E0D4E" w:rsidP="00EF1A2D">
            <w:pPr>
              <w:numPr>
                <w:ilvl w:val="0"/>
                <w:numId w:val="8"/>
              </w:numPr>
              <w:rPr>
                <w:rFonts w:eastAsia="Calibri" w:cs="Times New Roman"/>
                <w:color w:val="0033CC"/>
              </w:rPr>
            </w:pPr>
            <w:r w:rsidRPr="00663EA1">
              <w:rPr>
                <w:rFonts w:eastAsia="Calibri" w:cs="Times New Roman"/>
                <w:color w:val="0033CC"/>
              </w:rPr>
              <w:t>Liaise with primary/community care for the functional reassessment at 2–3 months after the patient’s discharge from critical care.</w:t>
            </w:r>
          </w:p>
          <w:p w14:paraId="7587A924" w14:textId="77777777" w:rsidR="006E0D4E" w:rsidRPr="00663EA1" w:rsidRDefault="006E0D4E" w:rsidP="00EF1A2D">
            <w:pPr>
              <w:numPr>
                <w:ilvl w:val="0"/>
                <w:numId w:val="8"/>
              </w:numPr>
              <w:rPr>
                <w:rFonts w:eastAsia="Calibri" w:cs="Times New Roman"/>
                <w:color w:val="0033CC"/>
              </w:rPr>
            </w:pPr>
            <w:r w:rsidRPr="00663EA1">
              <w:rPr>
                <w:rFonts w:eastAsia="Calibri" w:cs="Times New Roman"/>
                <w:color w:val="0033CC"/>
              </w:rPr>
              <w:t>Ensure information, including documentation, is communicated between hospitals and to other hospital-based or community rehabilitation services and primary care services.</w:t>
            </w:r>
          </w:p>
          <w:p w14:paraId="7070D092" w14:textId="77777777" w:rsidR="006E0D4E" w:rsidRPr="00663EA1" w:rsidRDefault="006E0D4E" w:rsidP="00EF1A2D">
            <w:pPr>
              <w:numPr>
                <w:ilvl w:val="0"/>
                <w:numId w:val="8"/>
              </w:numPr>
              <w:rPr>
                <w:rFonts w:eastAsia="Calibri" w:cs="Times New Roman"/>
                <w:color w:val="0033CC"/>
              </w:rPr>
            </w:pPr>
            <w:r w:rsidRPr="00663EA1">
              <w:rPr>
                <w:rFonts w:eastAsia="Calibri" w:cs="Times New Roman"/>
                <w:color w:val="0033CC"/>
              </w:rPr>
              <w:t>Give patients the contact details of the healthcare professional(s) on discharge from critical care, and again on discharge from hospital.</w:t>
            </w:r>
          </w:p>
          <w:p w14:paraId="32FE730A" w14:textId="77777777" w:rsidR="006E0D4E" w:rsidRPr="00663EA1" w:rsidRDefault="006E0D4E" w:rsidP="006E0D4E">
            <w:pPr>
              <w:ind w:left="0" w:firstLine="0"/>
              <w:rPr>
                <w:rFonts w:eastAsia="Calibri" w:cs="Times New Roman"/>
                <w:color w:val="0033CC"/>
              </w:rPr>
            </w:pPr>
            <w:r w:rsidRPr="00663EA1">
              <w:rPr>
                <w:rFonts w:eastAsia="Calibri" w:cs="Times New Roman"/>
                <w:color w:val="0033CC"/>
              </w:rPr>
              <w:t>During the critical care stay</w:t>
            </w:r>
          </w:p>
          <w:p w14:paraId="6690262A" w14:textId="77777777" w:rsidR="006E0D4E" w:rsidRPr="00663EA1" w:rsidRDefault="006E0D4E" w:rsidP="006E0D4E">
            <w:pPr>
              <w:ind w:left="0" w:firstLine="0"/>
              <w:rPr>
                <w:rFonts w:eastAsia="Calibri" w:cs="Times New Roman"/>
                <w:color w:val="0033CC"/>
              </w:rPr>
            </w:pPr>
            <w:r w:rsidRPr="00663EA1">
              <w:rPr>
                <w:rFonts w:eastAsia="Calibri" w:cs="Times New Roman"/>
                <w:color w:val="0033CC"/>
              </w:rPr>
              <w:t xml:space="preserve">1.2 - During the patient’s critical care stay and as early as clinically possible, perform a short clinical assessment to determine the patient’s risk of developing physical and non-physical morbidity </w:t>
            </w:r>
          </w:p>
          <w:p w14:paraId="431509CD" w14:textId="77777777" w:rsidR="006E0D4E" w:rsidRPr="00663EA1" w:rsidRDefault="006E0D4E" w:rsidP="006E0D4E">
            <w:pPr>
              <w:ind w:left="0" w:firstLine="0"/>
              <w:rPr>
                <w:rFonts w:eastAsia="Calibri" w:cs="Times New Roman"/>
                <w:color w:val="0033CC"/>
              </w:rPr>
            </w:pPr>
            <w:r w:rsidRPr="00663EA1">
              <w:rPr>
                <w:rFonts w:eastAsia="Calibri" w:cs="Times New Roman"/>
                <w:color w:val="0033CC"/>
              </w:rPr>
              <w:t>1.3 - For patients at risk of physical and non-physical morbidity, perform a comprehensive clinical assessment to identify their current rehabilitation needs. This should include assessments by healthcare professionals experienced in critical care and rehabilitation.</w:t>
            </w:r>
          </w:p>
          <w:p w14:paraId="1925D092" w14:textId="77777777" w:rsidR="006E0D4E" w:rsidRPr="00663EA1" w:rsidRDefault="006E0D4E" w:rsidP="006E0D4E">
            <w:pPr>
              <w:ind w:left="0" w:firstLine="0"/>
              <w:rPr>
                <w:rFonts w:eastAsia="Calibri" w:cs="Times New Roman"/>
                <w:color w:val="0033CC"/>
              </w:rPr>
            </w:pPr>
            <w:r w:rsidRPr="00663EA1">
              <w:rPr>
                <w:rFonts w:eastAsia="Calibri" w:cs="Times New Roman"/>
                <w:color w:val="0033CC"/>
              </w:rPr>
              <w:t>1.5 - The comprehensive clinical assessment and the rehabilitation goals should be collated and documented in the patient’s clinical records.</w:t>
            </w:r>
          </w:p>
          <w:p w14:paraId="5ABF355F" w14:textId="77777777" w:rsidR="006E0D4E" w:rsidRPr="00663EA1" w:rsidRDefault="006E0D4E" w:rsidP="006E0D4E">
            <w:pPr>
              <w:ind w:left="0" w:firstLine="0"/>
              <w:rPr>
                <w:rFonts w:eastAsia="Calibri" w:cs="Times New Roman"/>
                <w:color w:val="0033CC"/>
              </w:rPr>
            </w:pPr>
            <w:r w:rsidRPr="00663EA1">
              <w:rPr>
                <w:rFonts w:eastAsia="Calibri" w:cs="Times New Roman"/>
                <w:color w:val="0033CC"/>
              </w:rPr>
              <w:t xml:space="preserve">1.6 For patients at risk, start rehabilitation as early as clinically possible, based on the comprehensive clinical assessment and the rehabilitation goals. </w:t>
            </w:r>
          </w:p>
          <w:p w14:paraId="746F7086" w14:textId="77777777" w:rsidR="006E0D4E" w:rsidRPr="00663EA1" w:rsidRDefault="006E0D4E" w:rsidP="006E0D4E">
            <w:pPr>
              <w:ind w:left="0" w:firstLine="0"/>
              <w:rPr>
                <w:rFonts w:eastAsia="Calibri" w:cs="Times New Roman"/>
                <w:color w:val="0033CC"/>
              </w:rPr>
            </w:pPr>
          </w:p>
          <w:p w14:paraId="723CBDE9" w14:textId="77777777" w:rsidR="006E0D4E" w:rsidRPr="00663EA1" w:rsidRDefault="006E0D4E" w:rsidP="006E0D4E">
            <w:pPr>
              <w:ind w:left="0" w:firstLine="0"/>
              <w:rPr>
                <w:rFonts w:eastAsia="Calibri" w:cs="Times New Roman"/>
                <w:color w:val="0033CC"/>
              </w:rPr>
            </w:pPr>
            <w:r w:rsidRPr="00663EA1">
              <w:rPr>
                <w:rFonts w:eastAsia="Calibri" w:cs="Times New Roman"/>
                <w:color w:val="0033CC"/>
              </w:rPr>
              <w:t>Before discharge from critical care</w:t>
            </w:r>
          </w:p>
          <w:p w14:paraId="1F4E8FF4" w14:textId="77777777" w:rsidR="006E0D4E" w:rsidRPr="00663EA1" w:rsidRDefault="006E0D4E" w:rsidP="006E0D4E">
            <w:pPr>
              <w:ind w:left="0" w:firstLine="0"/>
              <w:rPr>
                <w:rFonts w:eastAsia="Calibri" w:cs="Times New Roman"/>
                <w:color w:val="0033CC"/>
              </w:rPr>
            </w:pPr>
            <w:r w:rsidRPr="00663EA1">
              <w:rPr>
                <w:rFonts w:eastAsia="Calibri" w:cs="Times New Roman"/>
                <w:color w:val="0033CC"/>
              </w:rPr>
              <w:t>1.1.8. - For patients who were previously identified as being at low risk, perform a short clinical assessment before their discharge from critical care to</w:t>
            </w:r>
          </w:p>
          <w:p w14:paraId="23F5444E" w14:textId="77777777" w:rsidR="006E0D4E" w:rsidRPr="00663EA1" w:rsidRDefault="006E0D4E" w:rsidP="006E0D4E">
            <w:pPr>
              <w:ind w:left="0" w:firstLine="0"/>
              <w:rPr>
                <w:rFonts w:eastAsia="Calibri" w:cs="Times New Roman"/>
                <w:color w:val="0033CC"/>
              </w:rPr>
            </w:pPr>
            <w:r w:rsidRPr="00663EA1">
              <w:rPr>
                <w:rFonts w:eastAsia="Calibri" w:cs="Times New Roman"/>
                <w:color w:val="0033CC"/>
              </w:rPr>
              <w:t xml:space="preserve">1.9 - For patients at risk, and patients who started the individualised, structured rehabilitation programme in critical care, perform a comprehensive clinical </w:t>
            </w:r>
            <w:r w:rsidRPr="00663EA1">
              <w:rPr>
                <w:rFonts w:eastAsia="Calibri" w:cs="Times New Roman"/>
                <w:color w:val="0033CC"/>
              </w:rPr>
              <w:lastRenderedPageBreak/>
              <w:t xml:space="preserve">reassessment to identify their current rehabilitation needs. </w:t>
            </w:r>
          </w:p>
          <w:p w14:paraId="134A34D0" w14:textId="77777777" w:rsidR="006E0D4E" w:rsidRPr="00663EA1" w:rsidRDefault="006E0D4E" w:rsidP="006E0D4E">
            <w:pPr>
              <w:ind w:left="0" w:firstLine="0"/>
              <w:rPr>
                <w:rFonts w:eastAsia="Calibri" w:cs="Times New Roman"/>
                <w:color w:val="0033CC"/>
              </w:rPr>
            </w:pPr>
            <w:r w:rsidRPr="00663EA1">
              <w:rPr>
                <w:rFonts w:eastAsia="Calibri" w:cs="Times New Roman"/>
                <w:color w:val="0033CC"/>
              </w:rPr>
              <w:t>1.10 - For patients who were previously identified as being at risk during critical care, the outcomes of the comprehensive reassessment should inform the individualised, structured rehabilitation programme (recommendation 1.1.6).</w:t>
            </w:r>
          </w:p>
          <w:p w14:paraId="20D8C630" w14:textId="77777777" w:rsidR="006E0D4E" w:rsidRPr="00663EA1" w:rsidRDefault="006E0D4E" w:rsidP="006E0D4E">
            <w:pPr>
              <w:ind w:left="0" w:firstLine="0"/>
              <w:rPr>
                <w:rFonts w:eastAsia="Calibri" w:cs="Times New Roman"/>
                <w:color w:val="0033CC"/>
              </w:rPr>
            </w:pPr>
            <w:r w:rsidRPr="00663EA1">
              <w:rPr>
                <w:rFonts w:eastAsia="Calibri" w:cs="Times New Roman"/>
                <w:color w:val="0033CC"/>
              </w:rPr>
              <w:t>1.11 - For patients at risk, agree or review and update the rehabilitation goals, based on the comprehensive reassessment. The family and/or carer should also be involved, unless the patient disagrees.</w:t>
            </w:r>
          </w:p>
          <w:p w14:paraId="3737E2E0" w14:textId="77777777" w:rsidR="006E0D4E" w:rsidRPr="00663EA1" w:rsidRDefault="006E0D4E" w:rsidP="006E0D4E">
            <w:pPr>
              <w:ind w:left="0" w:firstLine="0"/>
              <w:rPr>
                <w:rFonts w:eastAsia="Calibri" w:cs="Times New Roman"/>
                <w:color w:val="0033CC"/>
              </w:rPr>
            </w:pPr>
          </w:p>
          <w:p w14:paraId="76077121" w14:textId="77777777" w:rsidR="006E0D4E" w:rsidRPr="00663EA1" w:rsidRDefault="006E0D4E" w:rsidP="006E0D4E">
            <w:pPr>
              <w:ind w:left="0" w:firstLine="0"/>
              <w:rPr>
                <w:rFonts w:eastAsia="Calibri" w:cs="Times New Roman"/>
                <w:color w:val="0033CC"/>
              </w:rPr>
            </w:pPr>
            <w:r w:rsidRPr="00663EA1">
              <w:rPr>
                <w:rFonts w:eastAsia="Calibri" w:cs="Times New Roman"/>
                <w:color w:val="0033CC"/>
              </w:rPr>
              <w:t>Before discharge to home or community care</w:t>
            </w:r>
          </w:p>
          <w:p w14:paraId="168C0351" w14:textId="77777777" w:rsidR="006E0D4E" w:rsidRPr="00663EA1" w:rsidRDefault="006E0D4E" w:rsidP="006E0D4E">
            <w:pPr>
              <w:ind w:left="0" w:firstLine="0"/>
              <w:rPr>
                <w:rFonts w:eastAsia="Calibri" w:cs="Times New Roman"/>
                <w:color w:val="0033CC"/>
              </w:rPr>
            </w:pPr>
            <w:r w:rsidRPr="00663EA1">
              <w:rPr>
                <w:rFonts w:eastAsia="Calibri" w:cs="Times New Roman"/>
                <w:color w:val="0033CC"/>
              </w:rPr>
              <w:t>1.20 - Before discharging patients who were receiving the individualised structured rehabilitation programme during ward-based care (recommendation 1.1.15):</w:t>
            </w:r>
          </w:p>
          <w:p w14:paraId="1467E583" w14:textId="77777777" w:rsidR="006E0D4E" w:rsidRPr="00663EA1" w:rsidRDefault="006E0D4E" w:rsidP="00EF1A2D">
            <w:pPr>
              <w:numPr>
                <w:ilvl w:val="0"/>
                <w:numId w:val="9"/>
              </w:numPr>
              <w:rPr>
                <w:rFonts w:eastAsia="Calibri" w:cs="Times New Roman"/>
                <w:color w:val="0033CC"/>
              </w:rPr>
            </w:pPr>
            <w:r w:rsidRPr="00663EA1">
              <w:rPr>
                <w:rFonts w:eastAsia="Calibri" w:cs="Times New Roman"/>
                <w:color w:val="0033CC"/>
              </w:rPr>
              <w:t>perform a functional assessment which should include the following physical and non-physical dimensions</w:t>
            </w:r>
          </w:p>
          <w:p w14:paraId="70DC9712" w14:textId="77777777" w:rsidR="006E0D4E" w:rsidRPr="00663EA1" w:rsidRDefault="006E0D4E" w:rsidP="006E0D4E">
            <w:pPr>
              <w:ind w:left="1440" w:firstLine="0"/>
              <w:rPr>
                <w:rFonts w:eastAsia="Calibri" w:cs="Times New Roman"/>
                <w:color w:val="0033CC"/>
              </w:rPr>
            </w:pPr>
            <w:r w:rsidRPr="00663EA1">
              <w:rPr>
                <w:rFonts w:eastAsia="Calibri" w:cs="Times New Roman"/>
                <w:color w:val="0033CC"/>
              </w:rPr>
              <w:t>– physical problems</w:t>
            </w:r>
          </w:p>
          <w:p w14:paraId="599C8E7D" w14:textId="77777777" w:rsidR="006E0D4E" w:rsidRPr="00663EA1" w:rsidRDefault="006E0D4E" w:rsidP="006E0D4E">
            <w:pPr>
              <w:ind w:left="1440" w:firstLine="0"/>
              <w:rPr>
                <w:rFonts w:eastAsia="Calibri" w:cs="Times New Roman"/>
                <w:color w:val="0033CC"/>
              </w:rPr>
            </w:pPr>
            <w:r w:rsidRPr="00663EA1">
              <w:rPr>
                <w:rFonts w:eastAsia="Calibri" w:cs="Times New Roman"/>
                <w:color w:val="0033CC"/>
              </w:rPr>
              <w:t>– sensory problems</w:t>
            </w:r>
          </w:p>
          <w:p w14:paraId="6613427A" w14:textId="77777777" w:rsidR="006E0D4E" w:rsidRPr="00663EA1" w:rsidRDefault="006E0D4E" w:rsidP="006E0D4E">
            <w:pPr>
              <w:ind w:left="1440" w:firstLine="0"/>
              <w:rPr>
                <w:rFonts w:eastAsia="Calibri" w:cs="Times New Roman"/>
                <w:color w:val="0033CC"/>
              </w:rPr>
            </w:pPr>
            <w:r w:rsidRPr="00663EA1">
              <w:rPr>
                <w:rFonts w:eastAsia="Calibri" w:cs="Times New Roman"/>
                <w:color w:val="0033CC"/>
              </w:rPr>
              <w:t>– communication problems</w:t>
            </w:r>
          </w:p>
          <w:p w14:paraId="0BEA1FD6" w14:textId="77777777" w:rsidR="006E0D4E" w:rsidRPr="00663EA1" w:rsidRDefault="006E0D4E" w:rsidP="006E0D4E">
            <w:pPr>
              <w:ind w:left="1440" w:firstLine="0"/>
              <w:rPr>
                <w:rFonts w:eastAsia="Calibri" w:cs="Times New Roman"/>
                <w:color w:val="0033CC"/>
              </w:rPr>
            </w:pPr>
            <w:r w:rsidRPr="00663EA1">
              <w:rPr>
                <w:rFonts w:eastAsia="Calibri" w:cs="Times New Roman"/>
                <w:color w:val="0033CC"/>
              </w:rPr>
              <w:t>– social care or equipment needs</w:t>
            </w:r>
          </w:p>
          <w:p w14:paraId="2FD3FC3B" w14:textId="77777777" w:rsidR="006E0D4E" w:rsidRPr="00663EA1" w:rsidRDefault="006E0D4E" w:rsidP="006E0D4E">
            <w:pPr>
              <w:ind w:left="1440" w:firstLine="0"/>
              <w:rPr>
                <w:rFonts w:eastAsia="Calibri" w:cs="Times New Roman"/>
                <w:color w:val="0033CC"/>
              </w:rPr>
            </w:pPr>
            <w:r w:rsidRPr="00663EA1">
              <w:rPr>
                <w:rFonts w:eastAsia="Calibri" w:cs="Times New Roman"/>
                <w:color w:val="0033CC"/>
              </w:rPr>
              <w:t>– anxiety</w:t>
            </w:r>
          </w:p>
          <w:p w14:paraId="728032B4" w14:textId="77777777" w:rsidR="006E0D4E" w:rsidRPr="00663EA1" w:rsidRDefault="006E0D4E" w:rsidP="006E0D4E">
            <w:pPr>
              <w:ind w:left="1440" w:firstLine="0"/>
              <w:rPr>
                <w:rFonts w:eastAsia="Calibri" w:cs="Times New Roman"/>
                <w:color w:val="0033CC"/>
              </w:rPr>
            </w:pPr>
            <w:r w:rsidRPr="00663EA1">
              <w:rPr>
                <w:rFonts w:eastAsia="Calibri" w:cs="Times New Roman"/>
                <w:color w:val="0033CC"/>
              </w:rPr>
              <w:t>– depression</w:t>
            </w:r>
          </w:p>
          <w:p w14:paraId="3B262A56" w14:textId="77777777" w:rsidR="006E0D4E" w:rsidRPr="00663EA1" w:rsidRDefault="006E0D4E" w:rsidP="006E0D4E">
            <w:pPr>
              <w:ind w:left="1440" w:firstLine="0"/>
              <w:rPr>
                <w:rFonts w:eastAsia="Calibri" w:cs="Times New Roman"/>
                <w:color w:val="0033CC"/>
              </w:rPr>
            </w:pPr>
            <w:r w:rsidRPr="00663EA1">
              <w:rPr>
                <w:rFonts w:eastAsia="Calibri" w:cs="Times New Roman"/>
                <w:color w:val="0033CC"/>
              </w:rPr>
              <w:t>– post-traumatic stress-related symptoms</w:t>
            </w:r>
          </w:p>
          <w:p w14:paraId="42330454" w14:textId="77777777" w:rsidR="006E0D4E" w:rsidRPr="00663EA1" w:rsidRDefault="006E0D4E" w:rsidP="006E0D4E">
            <w:pPr>
              <w:ind w:left="1440" w:firstLine="0"/>
              <w:rPr>
                <w:rFonts w:eastAsia="Calibri" w:cs="Times New Roman"/>
                <w:color w:val="0033CC"/>
              </w:rPr>
            </w:pPr>
            <w:r w:rsidRPr="00663EA1">
              <w:rPr>
                <w:rFonts w:eastAsia="Calibri" w:cs="Times New Roman"/>
                <w:color w:val="0033CC"/>
              </w:rPr>
              <w:t>– behavioural and cognitive problems</w:t>
            </w:r>
          </w:p>
          <w:p w14:paraId="3A39D140" w14:textId="77777777" w:rsidR="006E0D4E" w:rsidRPr="00663EA1" w:rsidRDefault="006E0D4E" w:rsidP="006E0D4E">
            <w:pPr>
              <w:ind w:left="1440" w:firstLine="0"/>
              <w:rPr>
                <w:rFonts w:eastAsia="Calibri" w:cs="Times New Roman"/>
                <w:color w:val="0033CC"/>
              </w:rPr>
            </w:pPr>
            <w:r w:rsidRPr="00663EA1">
              <w:rPr>
                <w:rFonts w:eastAsia="Calibri" w:cs="Times New Roman"/>
                <w:color w:val="0033CC"/>
              </w:rPr>
              <w:t>– psychosocial problems.</w:t>
            </w:r>
          </w:p>
          <w:p w14:paraId="571D49B5" w14:textId="77777777" w:rsidR="006E0D4E" w:rsidRPr="00663EA1" w:rsidRDefault="006E0D4E" w:rsidP="00EF1A2D">
            <w:pPr>
              <w:numPr>
                <w:ilvl w:val="0"/>
                <w:numId w:val="10"/>
              </w:numPr>
              <w:rPr>
                <w:rFonts w:eastAsia="Calibri" w:cs="Times New Roman"/>
                <w:color w:val="0033CC"/>
              </w:rPr>
            </w:pPr>
            <w:r w:rsidRPr="00663EA1">
              <w:rPr>
                <w:rFonts w:eastAsia="Calibri" w:cs="Times New Roman"/>
                <w:color w:val="0033CC"/>
              </w:rPr>
              <w:t>assess the impact of the outcomes from the functional assessment on the patient’s activities of daily living and participation</w:t>
            </w:r>
          </w:p>
          <w:p w14:paraId="19A18D35" w14:textId="77777777" w:rsidR="006E0D4E" w:rsidRPr="00663EA1" w:rsidRDefault="006E0D4E" w:rsidP="00EF1A2D">
            <w:pPr>
              <w:numPr>
                <w:ilvl w:val="0"/>
                <w:numId w:val="10"/>
              </w:numPr>
              <w:rPr>
                <w:rFonts w:eastAsia="Calibri" w:cs="Times New Roman"/>
                <w:color w:val="0033CC"/>
              </w:rPr>
            </w:pPr>
            <w:r w:rsidRPr="00663EA1">
              <w:rPr>
                <w:rFonts w:eastAsia="Calibri" w:cs="Times New Roman"/>
                <w:color w:val="0033CC"/>
              </w:rPr>
              <w:t>based on the functional assessment, review, update and agree the rehabilitation goals with the patient. The family and/or carer should be involved if the patient agrees.</w:t>
            </w:r>
          </w:p>
          <w:p w14:paraId="65B2E5AC" w14:textId="77777777" w:rsidR="006E0D4E" w:rsidRPr="00663EA1" w:rsidRDefault="006E0D4E" w:rsidP="006E0D4E">
            <w:pPr>
              <w:rPr>
                <w:rFonts w:eastAsia="Calibri" w:cs="Times New Roman"/>
                <w:color w:val="0033CC"/>
              </w:rPr>
            </w:pPr>
            <w:r w:rsidRPr="00663EA1">
              <w:rPr>
                <w:rFonts w:eastAsia="Calibri" w:cs="Times New Roman"/>
                <w:color w:val="0033CC"/>
              </w:rPr>
              <w:br w:type="page"/>
            </w:r>
          </w:p>
          <w:p w14:paraId="1B21D2E6" w14:textId="77777777" w:rsidR="006E0D4E" w:rsidRPr="00663EA1" w:rsidRDefault="006E0D4E" w:rsidP="006E0D4E">
            <w:pPr>
              <w:ind w:left="0" w:firstLine="0"/>
              <w:rPr>
                <w:rFonts w:eastAsia="Calibri" w:cs="Times New Roman"/>
                <w:color w:val="0033CC"/>
              </w:rPr>
            </w:pPr>
            <w:r w:rsidRPr="00663EA1">
              <w:rPr>
                <w:rFonts w:eastAsia="Calibri" w:cs="Times New Roman"/>
                <w:color w:val="0033CC"/>
              </w:rPr>
              <w:t>1.21 - If continuing rehabilitation needs are identified from the functional assessment, ensure that before the patient is discharged:</w:t>
            </w:r>
          </w:p>
          <w:p w14:paraId="7BA48C1B" w14:textId="77777777" w:rsidR="006E0D4E" w:rsidRPr="00663EA1" w:rsidRDefault="006E0D4E" w:rsidP="00EF1A2D">
            <w:pPr>
              <w:numPr>
                <w:ilvl w:val="0"/>
                <w:numId w:val="10"/>
              </w:numPr>
              <w:rPr>
                <w:rFonts w:eastAsia="Calibri" w:cs="Times New Roman"/>
                <w:color w:val="0033CC"/>
              </w:rPr>
            </w:pPr>
            <w:r w:rsidRPr="00663EA1">
              <w:rPr>
                <w:rFonts w:eastAsia="Calibri" w:cs="Times New Roman"/>
                <w:color w:val="0033CC"/>
              </w:rPr>
              <w:t>discharge arrangements, including appropriate referrals for the necessary ongoing care, are in place before completing the discharge</w:t>
            </w:r>
          </w:p>
          <w:p w14:paraId="729FDDBE" w14:textId="77777777" w:rsidR="006E0D4E" w:rsidRPr="00663EA1" w:rsidRDefault="006E0D4E" w:rsidP="00EF1A2D">
            <w:pPr>
              <w:numPr>
                <w:ilvl w:val="0"/>
                <w:numId w:val="10"/>
              </w:numPr>
              <w:rPr>
                <w:rFonts w:eastAsia="Calibri" w:cs="Times New Roman"/>
                <w:color w:val="0033CC"/>
              </w:rPr>
            </w:pPr>
            <w:r w:rsidRPr="00663EA1">
              <w:rPr>
                <w:rFonts w:eastAsia="Calibri" w:cs="Times New Roman"/>
                <w:color w:val="0033CC"/>
              </w:rPr>
              <w:t>all discharge documents are completed and forwarded to the appropriate post-discharge services and the patient</w:t>
            </w:r>
          </w:p>
          <w:p w14:paraId="55B8DA78" w14:textId="10D7C04B" w:rsidR="00AB4ECE" w:rsidRPr="00663EA1" w:rsidRDefault="006E0D4E" w:rsidP="00EF1A2D">
            <w:pPr>
              <w:numPr>
                <w:ilvl w:val="0"/>
                <w:numId w:val="10"/>
              </w:numPr>
              <w:rPr>
                <w:rFonts w:eastAsia="Calibri" w:cs="Times New Roman"/>
                <w:color w:val="0033CC"/>
              </w:rPr>
            </w:pPr>
            <w:r w:rsidRPr="00663EA1">
              <w:rPr>
                <w:rFonts w:eastAsia="Calibri" w:cs="Times New Roman"/>
                <w:color w:val="0033CC"/>
              </w:rPr>
              <w:lastRenderedPageBreak/>
              <w:t>the patient, and/or the family and/or carer as appropriate, is aware of the discharge arrangements and understands them.</w:t>
            </w:r>
          </w:p>
        </w:tc>
      </w:tr>
      <w:tr w:rsidR="00AB4ECE" w14:paraId="55B8DA7C" w14:textId="77777777" w:rsidTr="00526E74">
        <w:tc>
          <w:tcPr>
            <w:tcW w:w="4068" w:type="dxa"/>
            <w:shd w:val="clear" w:color="auto" w:fill="auto"/>
          </w:tcPr>
          <w:p w14:paraId="55B8DA7A" w14:textId="77777777" w:rsidR="00AB4ECE" w:rsidRPr="00526E74" w:rsidRDefault="00AB4ECE" w:rsidP="00E42FAA">
            <w:pPr>
              <w:ind w:left="0" w:firstLine="0"/>
            </w:pPr>
            <w:r w:rsidRPr="00526E74">
              <w:lastRenderedPageBreak/>
              <w:t xml:space="preserve">Grade assigned to the </w:t>
            </w:r>
            <w:r w:rsidRPr="00526E74">
              <w:rPr>
                <w:b/>
              </w:rPr>
              <w:t>evidence</w:t>
            </w:r>
            <w:r w:rsidRPr="00526E74">
              <w:t xml:space="preserve"> associated with the recommendation with the definition of the grade</w:t>
            </w:r>
          </w:p>
        </w:tc>
        <w:tc>
          <w:tcPr>
            <w:tcW w:w="5267" w:type="dxa"/>
            <w:shd w:val="clear" w:color="auto" w:fill="auto"/>
          </w:tcPr>
          <w:p w14:paraId="55B8DA7B" w14:textId="08E62E5C" w:rsidR="00AB4ECE" w:rsidRPr="00526E74" w:rsidRDefault="00AB4ECE" w:rsidP="00EF1A2D">
            <w:pPr>
              <w:keepNext/>
              <w:numPr>
                <w:ilvl w:val="3"/>
                <w:numId w:val="7"/>
              </w:numPr>
              <w:spacing w:before="360" w:after="240"/>
              <w:outlineLvl w:val="2"/>
              <w:rPr>
                <w:rFonts w:eastAsia="Calibri" w:cs="Times New Roman"/>
                <w:b/>
                <w:color w:val="716767" w:themeColor="accent6" w:themeShade="BF"/>
              </w:rPr>
            </w:pPr>
          </w:p>
        </w:tc>
      </w:tr>
      <w:tr w:rsidR="00AB4ECE" w14:paraId="55B8DA7F" w14:textId="77777777" w:rsidTr="00526E74">
        <w:tc>
          <w:tcPr>
            <w:tcW w:w="4068" w:type="dxa"/>
            <w:shd w:val="clear" w:color="auto" w:fill="auto"/>
          </w:tcPr>
          <w:p w14:paraId="55B8DA7D" w14:textId="77777777" w:rsidR="00AB4ECE" w:rsidRPr="00526E74" w:rsidRDefault="00AB4ECE" w:rsidP="00E42FAA">
            <w:pPr>
              <w:ind w:left="0" w:firstLine="0"/>
            </w:pPr>
            <w:r w:rsidRPr="00526E74">
              <w:t>Provide all other grades and definitions from the evidence grading system</w:t>
            </w:r>
          </w:p>
        </w:tc>
        <w:tc>
          <w:tcPr>
            <w:tcW w:w="5267" w:type="dxa"/>
            <w:shd w:val="clear" w:color="auto" w:fill="auto"/>
          </w:tcPr>
          <w:p w14:paraId="55B8DA7E" w14:textId="77D8E1F6" w:rsidR="00AB4ECE" w:rsidRPr="00526E74" w:rsidRDefault="00AB4ECE" w:rsidP="006E0D4E">
            <w:pPr>
              <w:spacing w:before="240" w:after="240"/>
              <w:ind w:left="0" w:firstLine="0"/>
              <w:rPr>
                <w:color w:val="716767" w:themeColor="accent6" w:themeShade="BF"/>
              </w:rPr>
            </w:pPr>
          </w:p>
        </w:tc>
      </w:tr>
      <w:tr w:rsidR="00AB4ECE" w14:paraId="55B8DA82" w14:textId="77777777" w:rsidTr="00BF7853">
        <w:tc>
          <w:tcPr>
            <w:tcW w:w="4068" w:type="dxa"/>
            <w:shd w:val="clear" w:color="auto" w:fill="auto"/>
          </w:tcPr>
          <w:p w14:paraId="55B8DA80" w14:textId="77777777" w:rsidR="00AB4ECE" w:rsidRDefault="00AB4ECE" w:rsidP="00E42FAA">
            <w:pPr>
              <w:ind w:left="0" w:firstLine="0"/>
            </w:pPr>
            <w:r>
              <w:t xml:space="preserve">Grade assigned to the </w:t>
            </w:r>
            <w:r w:rsidRPr="004E7215">
              <w:rPr>
                <w:b/>
              </w:rPr>
              <w:t>recommendation</w:t>
            </w:r>
            <w:r>
              <w:t xml:space="preserve"> with definition of the grade</w:t>
            </w:r>
          </w:p>
        </w:tc>
        <w:tc>
          <w:tcPr>
            <w:tcW w:w="5267" w:type="dxa"/>
          </w:tcPr>
          <w:p w14:paraId="018D2F4E" w14:textId="77777777" w:rsidR="00BF7853" w:rsidRPr="00663EA1" w:rsidRDefault="00BF7853" w:rsidP="00EF1A2D">
            <w:pPr>
              <w:keepNext/>
              <w:numPr>
                <w:ilvl w:val="3"/>
                <w:numId w:val="7"/>
              </w:numPr>
              <w:spacing w:before="360" w:after="240"/>
              <w:outlineLvl w:val="2"/>
              <w:rPr>
                <w:rFonts w:eastAsia="Calibri" w:cs="Times New Roman"/>
                <w:color w:val="0033CC"/>
              </w:rPr>
            </w:pPr>
            <w:r w:rsidRPr="00663EA1">
              <w:rPr>
                <w:rFonts w:eastAsia="Calibri" w:cs="Times New Roman"/>
                <w:color w:val="0033CC"/>
              </w:rPr>
              <w:t>(</w:t>
            </w:r>
            <w:r w:rsidRPr="00663EA1">
              <w:rPr>
                <w:rFonts w:eastAsia="Calibri" w:cs="Times New Roman"/>
                <w:b/>
                <w:color w:val="0033CC"/>
              </w:rPr>
              <w:t xml:space="preserve">Full citation: </w:t>
            </w:r>
            <w:r w:rsidRPr="00663EA1">
              <w:rPr>
                <w:rFonts w:eastAsia="Calibri" w:cs="Times New Roman"/>
                <w:color w:val="0033CC"/>
              </w:rPr>
              <w:t xml:space="preserve">Centre for Clinical Practice at NICE (UK). (2009). </w:t>
            </w:r>
            <w:r w:rsidRPr="00663EA1">
              <w:rPr>
                <w:rFonts w:eastAsia="Calibri" w:cs="Times New Roman"/>
                <w:i/>
                <w:color w:val="0033CC"/>
              </w:rPr>
              <w:t>Rehabilitation after critical illness</w:t>
            </w:r>
            <w:r w:rsidRPr="00663EA1">
              <w:rPr>
                <w:rFonts w:eastAsia="Calibri" w:cs="Times New Roman"/>
                <w:color w:val="0033CC"/>
              </w:rPr>
              <w:t xml:space="preserve"> (NICE Clinical Guidelines No.  83):91. Retrieved from http://www.nice.org.uk/guidance/CG83)</w:t>
            </w:r>
          </w:p>
          <w:p w14:paraId="55B8DA81" w14:textId="205C7970" w:rsidR="00AB4ECE" w:rsidRPr="00663EA1" w:rsidRDefault="00BF7853" w:rsidP="00BF7853">
            <w:pPr>
              <w:ind w:left="0" w:firstLine="0"/>
              <w:rPr>
                <w:color w:val="0033CC"/>
              </w:rPr>
            </w:pPr>
            <w:r w:rsidRPr="00663EA1">
              <w:rPr>
                <w:color w:val="0033CC"/>
              </w:rPr>
              <w:t>Overall, the evidence was of mixed quality. Three out of the seven included studies (Beauchamp et al., 2001; Collen et al., 1991; McKinley &amp; Madronio, 2008) need cautious interpretation because they were graded as low quality based on the Quality Assessment of Diagnostic Accuracy Studies (QUADAS) checklist (with level of evidence ‘–’).</w:t>
            </w:r>
          </w:p>
        </w:tc>
      </w:tr>
      <w:tr w:rsidR="00BF7853" w14:paraId="55B8DA85" w14:textId="77777777" w:rsidTr="00BF7853">
        <w:tc>
          <w:tcPr>
            <w:tcW w:w="4068" w:type="dxa"/>
            <w:shd w:val="clear" w:color="auto" w:fill="auto"/>
          </w:tcPr>
          <w:p w14:paraId="55B8DA83" w14:textId="77777777" w:rsidR="00BF7853" w:rsidRDefault="00BF7853" w:rsidP="00BF7853">
            <w:pPr>
              <w:ind w:left="0" w:firstLine="0"/>
            </w:pPr>
            <w:r>
              <w:t>Provide all other grades and definitions from the recommendation grading system</w:t>
            </w:r>
          </w:p>
        </w:tc>
        <w:tc>
          <w:tcPr>
            <w:tcW w:w="5267" w:type="dxa"/>
          </w:tcPr>
          <w:p w14:paraId="33F92E3F" w14:textId="77777777" w:rsidR="00BF7853" w:rsidRPr="00663EA1" w:rsidRDefault="00BF7853" w:rsidP="00EF1A2D">
            <w:pPr>
              <w:keepNext/>
              <w:numPr>
                <w:ilvl w:val="3"/>
                <w:numId w:val="7"/>
              </w:numPr>
              <w:spacing w:before="360" w:after="240"/>
              <w:outlineLvl w:val="2"/>
              <w:rPr>
                <w:rFonts w:eastAsia="Calibri" w:cs="Times New Roman"/>
                <w:color w:val="0033CC"/>
              </w:rPr>
            </w:pPr>
            <w:r w:rsidRPr="00663EA1">
              <w:rPr>
                <w:rFonts w:eastAsia="Calibri" w:cs="Times New Roman"/>
                <w:color w:val="0033CC"/>
              </w:rPr>
              <w:t>(</w:t>
            </w:r>
            <w:r w:rsidRPr="00663EA1">
              <w:rPr>
                <w:rFonts w:eastAsia="Calibri" w:cs="Times New Roman"/>
                <w:b/>
                <w:color w:val="0033CC"/>
              </w:rPr>
              <w:t xml:space="preserve">Full citation: </w:t>
            </w:r>
            <w:r w:rsidRPr="00663EA1">
              <w:rPr>
                <w:rFonts w:eastAsia="Calibri" w:cs="Times New Roman"/>
                <w:color w:val="0033CC"/>
              </w:rPr>
              <w:t xml:space="preserve">Centre for Clinical Practice at NICE (UK). (2009). </w:t>
            </w:r>
            <w:r w:rsidRPr="00663EA1">
              <w:rPr>
                <w:rFonts w:eastAsia="Calibri" w:cs="Times New Roman"/>
                <w:i/>
                <w:color w:val="0033CC"/>
              </w:rPr>
              <w:t>Rehabilitation after critical illness</w:t>
            </w:r>
            <w:r w:rsidRPr="00663EA1">
              <w:rPr>
                <w:rFonts w:eastAsia="Calibri" w:cs="Times New Roman"/>
                <w:color w:val="0033CC"/>
              </w:rPr>
              <w:t xml:space="preserve"> (NICE Clinical Guidelines No.  83):91. Retrieved from http://www.nice.org.uk/guidance/CG83)</w:t>
            </w:r>
          </w:p>
          <w:p w14:paraId="796FE898" w14:textId="77777777" w:rsidR="00BF7853" w:rsidRPr="00663EA1" w:rsidRDefault="00BF7853" w:rsidP="00BF7853">
            <w:pPr>
              <w:autoSpaceDE w:val="0"/>
              <w:autoSpaceDN w:val="0"/>
              <w:adjustRightInd w:val="0"/>
              <w:ind w:left="0" w:firstLine="0"/>
              <w:rPr>
                <w:rFonts w:cs="Arial"/>
                <w:color w:val="0033CC"/>
              </w:rPr>
            </w:pPr>
            <w:r w:rsidRPr="00663EA1">
              <w:rPr>
                <w:rFonts w:cs="Arial"/>
                <w:color w:val="0033CC"/>
              </w:rPr>
              <w:t xml:space="preserve">NICE has produced the guideline based on the best-available evidence, which was presented to a multidisciplinary group of healthcare professionals, patient representatives and carer representatives. The group used its clinical expertise and experience to draft recommendations based on this evidence. It is acknowledged that for rehabilitation after a period of critical care there is a limited evidence base. In some areas there was strong evidence but in other areas the evidence base was weaker or absent. It should be noted that there are many areas of healthcare where there is little or no research-based evidence. Where there is no research-based evidence, standard practice is to use the consensus opinion of the group developing the guideline on what constitutes good practice as the basis for guideline recommendations. </w:t>
            </w:r>
          </w:p>
          <w:p w14:paraId="553B1AE2" w14:textId="77777777" w:rsidR="00BF7853" w:rsidRPr="00663EA1" w:rsidRDefault="00BF7853" w:rsidP="00BF7853">
            <w:pPr>
              <w:spacing w:before="240" w:after="240"/>
              <w:ind w:left="0" w:firstLine="0"/>
              <w:rPr>
                <w:rFonts w:cs="Arial"/>
                <w:color w:val="0033CC"/>
              </w:rPr>
            </w:pPr>
            <w:r w:rsidRPr="00663EA1">
              <w:rPr>
                <w:rFonts w:cs="Arial"/>
                <w:color w:val="0033CC"/>
              </w:rPr>
              <w:t xml:space="preserve">For each clinical question the Guideline Development Group (GDG) was presented with a summary of the </w:t>
            </w:r>
            <w:r w:rsidRPr="00663EA1">
              <w:rPr>
                <w:rFonts w:cs="Arial"/>
                <w:color w:val="0033CC"/>
              </w:rPr>
              <w:lastRenderedPageBreak/>
              <w:t xml:space="preserve">clinical evidence and, where appropriate, the economic evidence from the studies that were reviewed and appraised. For areas where there was no evidence, the GDG agreed recommendations through informal consensus based on GDG members’ experience in the field and their experience in other, related fields such as neurorehabilitation, cardiac rehabilitation and stroke rehabilitation. </w:t>
            </w:r>
          </w:p>
          <w:p w14:paraId="55B8DA84" w14:textId="5783401E" w:rsidR="00BF7853" w:rsidRPr="00663EA1" w:rsidRDefault="00BF7853" w:rsidP="00BF7853">
            <w:pPr>
              <w:ind w:left="0" w:firstLine="0"/>
              <w:rPr>
                <w:color w:val="0033CC"/>
              </w:rPr>
            </w:pPr>
            <w:r w:rsidRPr="00663EA1">
              <w:rPr>
                <w:color w:val="0033CC"/>
              </w:rPr>
              <w:t>The committee identified one study (Collen et al. 1991) on the clinical/test utility of an assessment tool for physical morbidity. No studies were identified on screening physical morbidity. The committee identified six studies (Beauchamp et al. 2001; McKinley and Madronio 2008; Stoll et al. 1999; Sukantarat et al. 2007; Twigg et al. 2008; Vedana et al. 2002) on the clinical/test utility of screening tools for non-physical morbidity and one study on assessing cognitive dysfunction (Beauchamp et al. 2001). No studies were identified for screening and/or assessing swallowing and communication problems, and no specific studies were identified on the optimal time to screen for and/or assess physical and non-physical morbidity.</w:t>
            </w:r>
          </w:p>
        </w:tc>
      </w:tr>
      <w:tr w:rsidR="00BF7853" w14:paraId="55B8DA8A" w14:textId="77777777" w:rsidTr="00526E74">
        <w:tc>
          <w:tcPr>
            <w:tcW w:w="4068" w:type="dxa"/>
            <w:shd w:val="clear" w:color="auto" w:fill="auto"/>
          </w:tcPr>
          <w:p w14:paraId="55B8DA86" w14:textId="77777777" w:rsidR="00BF7853" w:rsidRDefault="00BF7853" w:rsidP="00BF7853">
            <w:pPr>
              <w:ind w:left="0" w:firstLine="0"/>
            </w:pPr>
            <w:r>
              <w:lastRenderedPageBreak/>
              <w:t>Body of evidence:</w:t>
            </w:r>
          </w:p>
          <w:p w14:paraId="55B8DA87" w14:textId="77777777" w:rsidR="00BF7853" w:rsidRDefault="00BF7853" w:rsidP="00EF1A2D">
            <w:pPr>
              <w:pStyle w:val="ListParagraph"/>
              <w:numPr>
                <w:ilvl w:val="0"/>
                <w:numId w:val="5"/>
              </w:numPr>
            </w:pPr>
            <w:r>
              <w:t>Quantity – how many studies?</w:t>
            </w:r>
          </w:p>
          <w:p w14:paraId="55B8DA88" w14:textId="77777777" w:rsidR="00BF7853" w:rsidRDefault="00BF7853" w:rsidP="00EF1A2D">
            <w:pPr>
              <w:pStyle w:val="ListParagraph"/>
              <w:numPr>
                <w:ilvl w:val="0"/>
                <w:numId w:val="5"/>
              </w:numPr>
            </w:pPr>
            <w:r>
              <w:t>Quality – what type of studies?</w:t>
            </w:r>
          </w:p>
        </w:tc>
        <w:tc>
          <w:tcPr>
            <w:tcW w:w="5267" w:type="dxa"/>
            <w:shd w:val="clear" w:color="auto" w:fill="auto"/>
          </w:tcPr>
          <w:p w14:paraId="55B8DA89" w14:textId="77777777" w:rsidR="00BF7853" w:rsidRDefault="00BF7853" w:rsidP="00BF7853">
            <w:pPr>
              <w:ind w:left="0" w:firstLine="0"/>
            </w:pPr>
          </w:p>
        </w:tc>
      </w:tr>
      <w:tr w:rsidR="00BF7853" w14:paraId="55B8DA8D" w14:textId="77777777" w:rsidTr="00526E74">
        <w:tc>
          <w:tcPr>
            <w:tcW w:w="4068" w:type="dxa"/>
            <w:shd w:val="clear" w:color="auto" w:fill="auto"/>
          </w:tcPr>
          <w:p w14:paraId="55B8DA8B" w14:textId="77777777" w:rsidR="00BF7853" w:rsidRDefault="00BF7853" w:rsidP="00BF7853">
            <w:pPr>
              <w:ind w:left="0" w:firstLine="0"/>
            </w:pPr>
            <w:r>
              <w:t xml:space="preserve">Estimates of benefit and consistency across studies </w:t>
            </w:r>
          </w:p>
        </w:tc>
        <w:tc>
          <w:tcPr>
            <w:tcW w:w="5267" w:type="dxa"/>
            <w:shd w:val="clear" w:color="auto" w:fill="auto"/>
          </w:tcPr>
          <w:p w14:paraId="55B8DA8C" w14:textId="77777777" w:rsidR="00BF7853" w:rsidRDefault="00BF7853" w:rsidP="00BF7853">
            <w:pPr>
              <w:ind w:left="0" w:firstLine="0"/>
            </w:pPr>
          </w:p>
        </w:tc>
      </w:tr>
      <w:tr w:rsidR="00BF7853" w14:paraId="55B8DA90" w14:textId="77777777" w:rsidTr="00526E74">
        <w:tc>
          <w:tcPr>
            <w:tcW w:w="4068" w:type="dxa"/>
            <w:shd w:val="clear" w:color="auto" w:fill="auto"/>
          </w:tcPr>
          <w:p w14:paraId="55B8DA8E" w14:textId="77777777" w:rsidR="00BF7853" w:rsidRDefault="00BF7853" w:rsidP="00BF7853">
            <w:pPr>
              <w:ind w:left="0" w:firstLine="0"/>
            </w:pPr>
            <w:r>
              <w:t>What harms were identified?</w:t>
            </w:r>
          </w:p>
        </w:tc>
        <w:tc>
          <w:tcPr>
            <w:tcW w:w="5267" w:type="dxa"/>
            <w:shd w:val="clear" w:color="auto" w:fill="auto"/>
          </w:tcPr>
          <w:p w14:paraId="55B8DA8F" w14:textId="77777777" w:rsidR="00BF7853" w:rsidRDefault="00BF7853" w:rsidP="00BF7853">
            <w:pPr>
              <w:ind w:left="0" w:firstLine="0"/>
            </w:pPr>
          </w:p>
        </w:tc>
      </w:tr>
      <w:tr w:rsidR="00BF7853" w14:paraId="55B8DA93" w14:textId="77777777" w:rsidTr="00526E74">
        <w:tc>
          <w:tcPr>
            <w:tcW w:w="4068" w:type="dxa"/>
            <w:shd w:val="clear" w:color="auto" w:fill="auto"/>
          </w:tcPr>
          <w:p w14:paraId="55B8DA91" w14:textId="77777777" w:rsidR="00BF7853" w:rsidRDefault="00BF7853" w:rsidP="00BF7853">
            <w:pPr>
              <w:ind w:left="0" w:firstLine="0"/>
            </w:pPr>
            <w:r>
              <w:t>Identify any new studies conducted since the SR. Do the new studies change the conclusions from the SR?</w:t>
            </w:r>
          </w:p>
        </w:tc>
        <w:tc>
          <w:tcPr>
            <w:tcW w:w="5267" w:type="dxa"/>
            <w:shd w:val="clear" w:color="auto" w:fill="auto"/>
          </w:tcPr>
          <w:p w14:paraId="55B8DA92" w14:textId="77777777" w:rsidR="00BF7853" w:rsidRDefault="00BF7853" w:rsidP="00BF7853">
            <w:pPr>
              <w:ind w:left="0" w:firstLine="0"/>
            </w:pPr>
          </w:p>
        </w:tc>
      </w:tr>
    </w:tbl>
    <w:p w14:paraId="55B8DA94" w14:textId="5555DD3C" w:rsidR="007C1887" w:rsidRDefault="007C1887" w:rsidP="002E2177">
      <w:pPr>
        <w:ind w:left="0" w:firstLine="0"/>
      </w:pPr>
    </w:p>
    <w:tbl>
      <w:tblPr>
        <w:tblStyle w:val="TableGrid"/>
        <w:tblW w:w="0" w:type="auto"/>
        <w:tblLook w:val="04A0" w:firstRow="1" w:lastRow="0" w:firstColumn="1" w:lastColumn="0" w:noHBand="0" w:noVBand="1"/>
      </w:tblPr>
      <w:tblGrid>
        <w:gridCol w:w="4068"/>
        <w:gridCol w:w="5130"/>
      </w:tblGrid>
      <w:tr w:rsidR="006E0D4E" w14:paraId="01D2DFFF" w14:textId="77777777" w:rsidTr="008A1451">
        <w:tc>
          <w:tcPr>
            <w:tcW w:w="4068" w:type="dxa"/>
          </w:tcPr>
          <w:p w14:paraId="7863B571" w14:textId="77777777" w:rsidR="006E0D4E" w:rsidRPr="00AB4ECE" w:rsidRDefault="006E0D4E" w:rsidP="008A1451">
            <w:pPr>
              <w:ind w:left="0" w:firstLine="0"/>
              <w:rPr>
                <w:b/>
              </w:rPr>
            </w:pPr>
            <w:r w:rsidRPr="00AB4ECE">
              <w:rPr>
                <w:b/>
              </w:rPr>
              <w:t>Source of Systematic Review:</w:t>
            </w:r>
          </w:p>
          <w:p w14:paraId="2434B5E0" w14:textId="77777777" w:rsidR="006E0D4E" w:rsidRPr="00AB4ECE" w:rsidRDefault="006E0D4E" w:rsidP="00EF1A2D">
            <w:pPr>
              <w:pStyle w:val="ListParagraph"/>
              <w:numPr>
                <w:ilvl w:val="0"/>
                <w:numId w:val="4"/>
              </w:numPr>
              <w:rPr>
                <w:b/>
              </w:rPr>
            </w:pPr>
            <w:r w:rsidRPr="00AB4ECE">
              <w:rPr>
                <w:b/>
              </w:rPr>
              <w:t>Title</w:t>
            </w:r>
          </w:p>
          <w:p w14:paraId="153215BD" w14:textId="77777777" w:rsidR="006E0D4E" w:rsidRPr="00AB4ECE" w:rsidRDefault="006E0D4E" w:rsidP="00EF1A2D">
            <w:pPr>
              <w:pStyle w:val="ListParagraph"/>
              <w:numPr>
                <w:ilvl w:val="0"/>
                <w:numId w:val="4"/>
              </w:numPr>
              <w:rPr>
                <w:b/>
              </w:rPr>
            </w:pPr>
            <w:r w:rsidRPr="00AB4ECE">
              <w:rPr>
                <w:b/>
              </w:rPr>
              <w:t>Author</w:t>
            </w:r>
          </w:p>
          <w:p w14:paraId="3D78B273" w14:textId="77777777" w:rsidR="006E0D4E" w:rsidRPr="00AB4ECE" w:rsidRDefault="006E0D4E" w:rsidP="00EF1A2D">
            <w:pPr>
              <w:pStyle w:val="ListParagraph"/>
              <w:numPr>
                <w:ilvl w:val="0"/>
                <w:numId w:val="4"/>
              </w:numPr>
              <w:rPr>
                <w:b/>
              </w:rPr>
            </w:pPr>
            <w:r w:rsidRPr="00AB4ECE">
              <w:rPr>
                <w:b/>
              </w:rPr>
              <w:t>Date</w:t>
            </w:r>
          </w:p>
          <w:p w14:paraId="5A62C7DB" w14:textId="77777777" w:rsidR="006E0D4E" w:rsidRPr="00AB4ECE" w:rsidRDefault="006E0D4E" w:rsidP="00EF1A2D">
            <w:pPr>
              <w:pStyle w:val="ListParagraph"/>
              <w:numPr>
                <w:ilvl w:val="0"/>
                <w:numId w:val="4"/>
              </w:numPr>
              <w:rPr>
                <w:b/>
              </w:rPr>
            </w:pPr>
            <w:r w:rsidRPr="00AB4ECE">
              <w:rPr>
                <w:b/>
              </w:rPr>
              <w:t>Citation, including page number</w:t>
            </w:r>
          </w:p>
          <w:p w14:paraId="1A9A13D9" w14:textId="77777777" w:rsidR="006E0D4E" w:rsidRPr="00AB4ECE" w:rsidRDefault="006E0D4E" w:rsidP="00EF1A2D">
            <w:pPr>
              <w:pStyle w:val="ListParagraph"/>
              <w:numPr>
                <w:ilvl w:val="0"/>
                <w:numId w:val="4"/>
              </w:numPr>
              <w:rPr>
                <w:b/>
              </w:rPr>
            </w:pPr>
            <w:r w:rsidRPr="00AB4ECE">
              <w:rPr>
                <w:b/>
              </w:rPr>
              <w:t>URL</w:t>
            </w:r>
          </w:p>
        </w:tc>
        <w:tc>
          <w:tcPr>
            <w:tcW w:w="5130" w:type="dxa"/>
          </w:tcPr>
          <w:p w14:paraId="6DB7D67A" w14:textId="77777777" w:rsidR="00BF7853" w:rsidRPr="00663EA1" w:rsidRDefault="006E0D4E" w:rsidP="00BF7853">
            <w:pPr>
              <w:spacing w:before="240" w:after="240"/>
              <w:ind w:left="270" w:hanging="270"/>
              <w:rPr>
                <w:rFonts w:eastAsia="Calibri" w:cs="Times New Roman"/>
                <w:color w:val="0033CC"/>
              </w:rPr>
            </w:pPr>
            <w:r w:rsidRPr="00663EA1">
              <w:rPr>
                <w:rFonts w:eastAsia="Calibri" w:cs="Times New Roman"/>
                <w:b/>
                <w:color w:val="0033CC"/>
              </w:rPr>
              <w:t>II.</w:t>
            </w:r>
            <w:r w:rsidRPr="00663EA1">
              <w:rPr>
                <w:color w:val="0033CC"/>
              </w:rPr>
              <w:t xml:space="preserve"> </w:t>
            </w:r>
            <w:r w:rsidRPr="00663EA1">
              <w:rPr>
                <w:rFonts w:eastAsia="Calibri" w:cs="Times New Roman"/>
                <w:color w:val="0033CC"/>
              </w:rPr>
              <w:t>Balas MC, Casey CM, Happ MB. Comprehensive assessment and management of the critically ill. In Boltz M, Capezuti E, Fulmer T, Zwicker D, editor(s). Evidence-based geriatric nursing protocols for best practice. (4th ed., pp. 600-27). New York, NY: Springer.</w:t>
            </w:r>
          </w:p>
          <w:p w14:paraId="40AC02A0" w14:textId="77777777" w:rsidR="00BF7853" w:rsidRPr="00663EA1" w:rsidRDefault="00BF7853" w:rsidP="00BF7853">
            <w:pPr>
              <w:spacing w:before="240" w:after="240"/>
              <w:ind w:left="0" w:firstLine="0"/>
              <w:rPr>
                <w:rFonts w:eastAsia="Calibri" w:cs="Times New Roman"/>
                <w:b/>
                <w:color w:val="0033CC"/>
              </w:rPr>
            </w:pPr>
            <w:r w:rsidRPr="00663EA1">
              <w:rPr>
                <w:rFonts w:eastAsia="Calibri" w:cs="Times New Roman"/>
                <w:b/>
                <w:color w:val="0033CC"/>
              </w:rPr>
              <w:t>II. Comprehensive assessment and management of the critically ill. In: Evidence-based geriatric nursing protocols for best practice.</w:t>
            </w:r>
          </w:p>
          <w:p w14:paraId="21ED9B27" w14:textId="77777777" w:rsidR="00BF7853" w:rsidRPr="00663EA1" w:rsidRDefault="00BF7853" w:rsidP="00BF7853">
            <w:pPr>
              <w:spacing w:before="240" w:after="240"/>
              <w:ind w:left="0" w:firstLine="0"/>
              <w:rPr>
                <w:rFonts w:eastAsia="Calibri" w:cs="Times New Roman"/>
                <w:color w:val="0033CC"/>
              </w:rPr>
            </w:pPr>
            <w:r w:rsidRPr="00663EA1">
              <w:rPr>
                <w:rFonts w:eastAsia="Calibri" w:cs="Times New Roman"/>
                <w:b/>
                <w:color w:val="0033CC"/>
              </w:rPr>
              <w:t xml:space="preserve">(Full citation: </w:t>
            </w:r>
            <w:r w:rsidRPr="00663EA1">
              <w:rPr>
                <w:rFonts w:eastAsia="Calibri" w:cs="Times New Roman"/>
                <w:color w:val="0033CC"/>
              </w:rPr>
              <w:t xml:space="preserve">Balas MC, Casey CM, Happ MB. Comprehensive assessment and management of the </w:t>
            </w:r>
            <w:r w:rsidRPr="00663EA1">
              <w:rPr>
                <w:rFonts w:eastAsia="Calibri" w:cs="Times New Roman"/>
                <w:color w:val="0033CC"/>
              </w:rPr>
              <w:lastRenderedPageBreak/>
              <w:t>critically ill. In Boltz M, Capezuti E, Fulmer T, Zwicker D, editor(s). Evidence-based geriatric nursing protocols for best practice. (4th ed., pp. 600-27). New York, NY: Springer.)</w:t>
            </w:r>
          </w:p>
          <w:p w14:paraId="3365F7A4" w14:textId="77777777" w:rsidR="00BF7853" w:rsidRPr="00663EA1" w:rsidRDefault="00BF7853" w:rsidP="00BF7853">
            <w:pPr>
              <w:spacing w:before="240" w:after="240"/>
              <w:ind w:left="0" w:firstLine="0"/>
              <w:rPr>
                <w:rFonts w:ascii="Calibri" w:eastAsia="Calibri" w:hAnsi="Calibri" w:cs="Times New Roman"/>
                <w:color w:val="0033CC"/>
              </w:rPr>
            </w:pPr>
            <w:r w:rsidRPr="00663EA1">
              <w:rPr>
                <w:rFonts w:ascii="Calibri" w:eastAsia="Calibri" w:hAnsi="Calibri" w:cs="Times New Roman"/>
                <w:color w:val="0033CC"/>
              </w:rPr>
              <w:t>AGREE Next Steps Consortium (2009). Appraisal of guidelines for research &amp; evaluation II. Retrieved from http://www.agreetrust.org/?o=1397 </w:t>
            </w:r>
            <w:r w:rsidRPr="00663EA1">
              <w:rPr>
                <w:rFonts w:ascii="Calibri" w:eastAsia="Calibri" w:hAnsi="Calibri" w:cs="Times New Roman"/>
                <w:noProof/>
                <w:color w:val="0033CC"/>
              </w:rPr>
              <w:drawing>
                <wp:inline distT="0" distB="0" distL="0" distR="0" wp14:anchorId="71C61D1C" wp14:editId="5857A74B">
                  <wp:extent cx="103505" cy="103505"/>
                  <wp:effectExtent l="0" t="0" r="0" b="0"/>
                  <wp:docPr id="1" name="Picture 1" descr="External Web Site Poli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xternal Web Site Policy"/>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03505" cy="103505"/>
                          </a:xfrm>
                          <a:prstGeom prst="rect">
                            <a:avLst/>
                          </a:prstGeom>
                          <a:noFill/>
                          <a:ln>
                            <a:noFill/>
                          </a:ln>
                        </pic:spPr>
                      </pic:pic>
                    </a:graphicData>
                  </a:graphic>
                </wp:inline>
              </w:drawing>
            </w:r>
            <w:r w:rsidRPr="00663EA1">
              <w:rPr>
                <w:rFonts w:ascii="Calibri" w:eastAsia="Calibri" w:hAnsi="Calibri" w:cs="Times New Roman"/>
                <w:color w:val="0033CC"/>
              </w:rPr>
              <w:t>.</w:t>
            </w:r>
          </w:p>
          <w:p w14:paraId="23F825E7" w14:textId="04C95807" w:rsidR="00BF7853" w:rsidRPr="00663EA1" w:rsidRDefault="00BF7853" w:rsidP="00BF7853">
            <w:pPr>
              <w:spacing w:before="240" w:after="240"/>
              <w:ind w:left="0" w:firstLine="0"/>
              <w:rPr>
                <w:rFonts w:ascii="Calibri" w:eastAsia="Calibri" w:hAnsi="Calibri" w:cs="Times New Roman"/>
                <w:color w:val="0033CC"/>
              </w:rPr>
            </w:pPr>
            <w:r w:rsidRPr="00663EA1">
              <w:rPr>
                <w:rFonts w:ascii="Calibri" w:eastAsia="Calibri" w:hAnsi="Calibri" w:cs="Times New Roman"/>
                <w:color w:val="0033CC"/>
              </w:rPr>
              <w:t>Adapted from: Melnyck, B. M. &amp; Fineout-Overholt, E. (2005). Evidence-based practice in nursing &amp; health care: A guide to best practice. Philadelphia, PA: Lippincott Williams &amp; Wilkins and Stetler, C.B., Morsi, D., Rucki, S., Broughton, S., Corrigan, B., Fitzgerald, J., et al. (1998). Utilization-focused integrative reviews in a nursing service. Applied Nursing Research, 11(4)</w:t>
            </w:r>
          </w:p>
        </w:tc>
      </w:tr>
      <w:tr w:rsidR="006E0D4E" w14:paraId="1328C6AC" w14:textId="77777777" w:rsidTr="008A1451">
        <w:tc>
          <w:tcPr>
            <w:tcW w:w="4068" w:type="dxa"/>
          </w:tcPr>
          <w:p w14:paraId="11E7DB48" w14:textId="77777777" w:rsidR="006E0D4E" w:rsidRDefault="006E0D4E" w:rsidP="008A1451">
            <w:pPr>
              <w:ind w:left="0" w:firstLine="0"/>
            </w:pPr>
            <w:r>
              <w:lastRenderedPageBreak/>
              <w:t>Quote the guideline or recommendation verbatim about the process, structure or intermediate outcome being measured. If not a guideline, summarize the conclusions from the SR.</w:t>
            </w:r>
          </w:p>
        </w:tc>
        <w:tc>
          <w:tcPr>
            <w:tcW w:w="5130" w:type="dxa"/>
          </w:tcPr>
          <w:p w14:paraId="4BFEB3A2" w14:textId="77777777" w:rsidR="00BF7853" w:rsidRPr="00663EA1" w:rsidRDefault="00BF7853" w:rsidP="00BF7853">
            <w:pPr>
              <w:spacing w:before="240" w:after="240"/>
              <w:ind w:left="0" w:firstLine="0"/>
              <w:rPr>
                <w:rFonts w:eastAsia="Calibri" w:cs="Times New Roman"/>
                <w:b/>
                <w:color w:val="0033CC"/>
              </w:rPr>
            </w:pPr>
            <w:r w:rsidRPr="00663EA1">
              <w:rPr>
                <w:rFonts w:eastAsia="Calibri" w:cs="Times New Roman"/>
                <w:b/>
                <w:color w:val="0033CC"/>
              </w:rPr>
              <w:t>II. Comprehensive assessment and management of the critically ill. In: Evidence-based geriatric nursing protocols for best practice.</w:t>
            </w:r>
          </w:p>
          <w:p w14:paraId="053E1F74" w14:textId="77777777" w:rsidR="00BF7853" w:rsidRPr="00663EA1" w:rsidRDefault="00BF7853" w:rsidP="00BF7853">
            <w:pPr>
              <w:spacing w:before="240" w:after="240"/>
              <w:ind w:left="0" w:firstLine="0"/>
              <w:rPr>
                <w:rFonts w:eastAsia="Calibri" w:cs="Times New Roman"/>
                <w:color w:val="0033CC"/>
              </w:rPr>
            </w:pPr>
            <w:r w:rsidRPr="00663EA1">
              <w:rPr>
                <w:rFonts w:eastAsia="Calibri" w:cs="Times New Roman"/>
                <w:b/>
                <w:color w:val="0033CC"/>
              </w:rPr>
              <w:t xml:space="preserve">(Full citation: </w:t>
            </w:r>
            <w:r w:rsidRPr="00663EA1">
              <w:rPr>
                <w:rFonts w:eastAsia="Calibri" w:cs="Times New Roman"/>
                <w:color w:val="0033CC"/>
              </w:rPr>
              <w:t>Balas MC, Casey CM, Happ MB. Comprehensive assessment and management of the critically ill. In Boltz M, Capezuti E, Fulmer T, Zwicker D, editor(s). Evidence-based geriatric nursing protocols for best practice. (4th ed., pp. 600-27). New York, NY: Springer.)</w:t>
            </w:r>
          </w:p>
          <w:p w14:paraId="3B495133" w14:textId="77777777" w:rsidR="00BF7853" w:rsidRPr="00663EA1" w:rsidRDefault="00BF7853" w:rsidP="00BF7853">
            <w:pPr>
              <w:ind w:left="0" w:firstLine="0"/>
              <w:rPr>
                <w:rFonts w:ascii="Calibri" w:eastAsia="Calibri" w:hAnsi="Calibri" w:cs="Times New Roman"/>
                <w:b/>
                <w:color w:val="0033CC"/>
              </w:rPr>
            </w:pPr>
            <w:r w:rsidRPr="00663EA1">
              <w:rPr>
                <w:rFonts w:ascii="Calibri" w:eastAsia="Calibri" w:hAnsi="Calibri" w:cs="Times New Roman"/>
                <w:b/>
                <w:color w:val="0033CC"/>
              </w:rPr>
              <w:t xml:space="preserve">Major Recommendations </w:t>
            </w:r>
          </w:p>
          <w:p w14:paraId="06BCE3E1" w14:textId="77777777" w:rsidR="00BF7853" w:rsidRPr="00663EA1" w:rsidRDefault="00BF7853" w:rsidP="00BF7853">
            <w:pPr>
              <w:spacing w:before="100" w:beforeAutospacing="1"/>
              <w:ind w:left="0" w:firstLine="0"/>
              <w:rPr>
                <w:rFonts w:ascii="Calibri" w:eastAsia="Calibri" w:hAnsi="Calibri" w:cs="Times New Roman"/>
                <w:color w:val="0033CC"/>
              </w:rPr>
            </w:pPr>
            <w:r w:rsidRPr="00663EA1">
              <w:rPr>
                <w:rFonts w:ascii="Calibri" w:eastAsia="Calibri" w:hAnsi="Calibri" w:cs="Times New Roman"/>
                <w:color w:val="0033CC"/>
              </w:rPr>
              <w:t>Levels of evidence (</w:t>
            </w:r>
            <w:r w:rsidRPr="00663EA1">
              <w:rPr>
                <w:rFonts w:ascii="Calibri" w:eastAsia="Calibri" w:hAnsi="Calibri" w:cs="Times New Roman"/>
                <w:b/>
                <w:color w:val="0033CC"/>
              </w:rPr>
              <w:t>I–VI</w:t>
            </w:r>
            <w:r w:rsidRPr="00663EA1">
              <w:rPr>
                <w:rFonts w:ascii="Calibri" w:eastAsia="Calibri" w:hAnsi="Calibri" w:cs="Times New Roman"/>
                <w:color w:val="0033CC"/>
              </w:rPr>
              <w:t>) are defined at the end of the "Major Recommendations" field.</w:t>
            </w:r>
          </w:p>
          <w:p w14:paraId="177ED3C1" w14:textId="77777777" w:rsidR="00BF7853" w:rsidRPr="00663EA1" w:rsidRDefault="00BF7853" w:rsidP="00BF7853">
            <w:pPr>
              <w:spacing w:before="15" w:after="15"/>
              <w:ind w:left="0" w:firstLine="0"/>
              <w:rPr>
                <w:rFonts w:eastAsia="Calibri" w:cs="Times New Roman"/>
                <w:b/>
                <w:color w:val="0033CC"/>
              </w:rPr>
            </w:pPr>
          </w:p>
          <w:p w14:paraId="778E629C" w14:textId="77777777" w:rsidR="00BF7853" w:rsidRPr="00663EA1" w:rsidRDefault="00BF7853" w:rsidP="00BF7853">
            <w:pPr>
              <w:spacing w:before="15" w:after="15" w:line="384" w:lineRule="auto"/>
              <w:ind w:left="0" w:firstLine="0"/>
              <w:rPr>
                <w:rFonts w:eastAsia="Calibri" w:cs="Times New Roman"/>
                <w:b/>
                <w:color w:val="0033CC"/>
              </w:rPr>
            </w:pPr>
            <w:r w:rsidRPr="00663EA1">
              <w:rPr>
                <w:rFonts w:eastAsia="Calibri" w:cs="Times New Roman"/>
                <w:b/>
                <w:color w:val="0033CC"/>
              </w:rPr>
              <w:t>Interventions and Practices Considered</w:t>
            </w:r>
          </w:p>
          <w:p w14:paraId="2C69F029" w14:textId="77777777" w:rsidR="00BF7853" w:rsidRPr="00663EA1" w:rsidRDefault="00BF7853" w:rsidP="00BF7853">
            <w:pPr>
              <w:spacing w:after="150" w:line="384" w:lineRule="auto"/>
              <w:rPr>
                <w:rFonts w:eastAsia="Calibri" w:cs="Times New Roman"/>
                <w:color w:val="0033CC"/>
              </w:rPr>
            </w:pPr>
            <w:r w:rsidRPr="00663EA1">
              <w:rPr>
                <w:rFonts w:eastAsia="Calibri" w:cs="Times New Roman"/>
                <w:b/>
                <w:bCs/>
                <w:color w:val="0033CC"/>
              </w:rPr>
              <w:t>Assessment/Evaluation</w:t>
            </w:r>
          </w:p>
          <w:p w14:paraId="772F278A" w14:textId="77777777" w:rsidR="00BF7853" w:rsidRPr="00663EA1" w:rsidRDefault="00BF7853" w:rsidP="00EF1A2D">
            <w:pPr>
              <w:numPr>
                <w:ilvl w:val="0"/>
                <w:numId w:val="11"/>
              </w:numPr>
              <w:spacing w:before="15" w:after="15" w:line="384" w:lineRule="auto"/>
              <w:ind w:left="675"/>
              <w:rPr>
                <w:rFonts w:eastAsia="Calibri" w:cs="Times New Roman"/>
                <w:color w:val="0033CC"/>
              </w:rPr>
            </w:pPr>
            <w:r w:rsidRPr="00663EA1">
              <w:rPr>
                <w:rFonts w:eastAsia="Calibri" w:cs="Times New Roman"/>
                <w:color w:val="0033CC"/>
              </w:rPr>
              <w:t xml:space="preserve">Comprehensive preadmission assessment: health status, cognitive and functional ability, and social support systems </w:t>
            </w:r>
          </w:p>
          <w:p w14:paraId="670CC062" w14:textId="77777777" w:rsidR="00BF7853" w:rsidRPr="00663EA1" w:rsidRDefault="00BF7853" w:rsidP="00BF7853">
            <w:pPr>
              <w:spacing w:before="15" w:after="15" w:line="384" w:lineRule="auto"/>
              <w:ind w:left="0" w:firstLine="0"/>
              <w:rPr>
                <w:rFonts w:eastAsia="Calibri" w:cs="Times New Roman"/>
                <w:b/>
                <w:color w:val="0033CC"/>
              </w:rPr>
            </w:pPr>
            <w:r w:rsidRPr="00663EA1">
              <w:rPr>
                <w:rFonts w:eastAsia="Calibri" w:cs="Times New Roman"/>
                <w:b/>
                <w:color w:val="0033CC"/>
              </w:rPr>
              <w:t xml:space="preserve">Major Outcomes Considered </w:t>
            </w:r>
          </w:p>
          <w:p w14:paraId="6F3D5520" w14:textId="77777777" w:rsidR="00BF7853" w:rsidRPr="00663EA1" w:rsidRDefault="00BF7853" w:rsidP="00EF1A2D">
            <w:pPr>
              <w:pStyle w:val="ListParagraph"/>
              <w:numPr>
                <w:ilvl w:val="0"/>
                <w:numId w:val="12"/>
              </w:numPr>
              <w:spacing w:before="15" w:after="15" w:line="384" w:lineRule="auto"/>
              <w:rPr>
                <w:rFonts w:eastAsia="Calibri" w:cs="Times New Roman"/>
                <w:color w:val="0033CC"/>
              </w:rPr>
            </w:pPr>
            <w:r w:rsidRPr="00663EA1">
              <w:rPr>
                <w:rFonts w:eastAsia="Calibri" w:cs="Times New Roman"/>
                <w:color w:val="0033CC"/>
              </w:rPr>
              <w:t>Functional Status</w:t>
            </w:r>
          </w:p>
          <w:p w14:paraId="1EF7B18D" w14:textId="77777777" w:rsidR="00BF7853" w:rsidRPr="00663EA1" w:rsidRDefault="00BF7853" w:rsidP="00BF7853">
            <w:pPr>
              <w:spacing w:after="150" w:line="384" w:lineRule="auto"/>
              <w:rPr>
                <w:rFonts w:eastAsia="Calibri" w:cs="Times New Roman"/>
                <w:color w:val="0033CC"/>
                <w:u w:val="single"/>
              </w:rPr>
            </w:pPr>
            <w:r w:rsidRPr="00663EA1">
              <w:rPr>
                <w:rFonts w:eastAsia="Calibri" w:cs="Times New Roman"/>
                <w:color w:val="0033CC"/>
                <w:u w:val="single"/>
              </w:rPr>
              <w:t>Recommendations</w:t>
            </w:r>
          </w:p>
          <w:p w14:paraId="1F632AB1" w14:textId="77777777" w:rsidR="00BF7853" w:rsidRPr="00663EA1" w:rsidRDefault="00BF7853" w:rsidP="00BF7853">
            <w:pPr>
              <w:ind w:left="0" w:firstLine="0"/>
              <w:rPr>
                <w:rFonts w:eastAsia="Calibri" w:cs="Times New Roman"/>
                <w:color w:val="0033CC"/>
              </w:rPr>
            </w:pPr>
            <w:r w:rsidRPr="00663EA1">
              <w:rPr>
                <w:rFonts w:eastAsia="Calibri" w:cs="Times New Roman"/>
                <w:color w:val="0033CC"/>
              </w:rPr>
              <w:lastRenderedPageBreak/>
              <w:t>Multiple Organ Systems</w:t>
            </w:r>
          </w:p>
          <w:p w14:paraId="3A69922E" w14:textId="77777777" w:rsidR="00BF7853" w:rsidRPr="00663EA1" w:rsidRDefault="00BF7853" w:rsidP="00EF1A2D">
            <w:pPr>
              <w:pStyle w:val="ListParagraph"/>
              <w:numPr>
                <w:ilvl w:val="0"/>
                <w:numId w:val="12"/>
              </w:numPr>
              <w:spacing w:after="240" w:line="240" w:lineRule="auto"/>
              <w:rPr>
                <w:rFonts w:eastAsia="Calibri" w:cs="Times New Roman"/>
                <w:color w:val="0033CC"/>
              </w:rPr>
            </w:pPr>
            <w:r w:rsidRPr="00663EA1">
              <w:rPr>
                <w:rFonts w:eastAsia="Calibri" w:cs="Times New Roman"/>
                <w:color w:val="0033CC"/>
              </w:rPr>
              <w:t>Encouraging early, frequent mobilization/ambulation</w:t>
            </w:r>
          </w:p>
          <w:p w14:paraId="7F19CC4B" w14:textId="77777777" w:rsidR="00BF7853" w:rsidRPr="00663EA1" w:rsidRDefault="00BF7853" w:rsidP="00BF7853">
            <w:pPr>
              <w:spacing w:after="150" w:line="384" w:lineRule="auto"/>
              <w:rPr>
                <w:rFonts w:eastAsia="Calibri" w:cs="Times New Roman"/>
                <w:color w:val="0033CC"/>
                <w:u w:val="single"/>
              </w:rPr>
            </w:pPr>
            <w:r w:rsidRPr="00663EA1">
              <w:rPr>
                <w:rFonts w:eastAsia="Calibri" w:cs="Times New Roman"/>
                <w:color w:val="0033CC"/>
                <w:u w:val="single"/>
              </w:rPr>
              <w:t>Benefits/Harms of Implementing this Guideline Recommendation</w:t>
            </w:r>
          </w:p>
          <w:p w14:paraId="1BBF546E" w14:textId="77777777" w:rsidR="00BF7853" w:rsidRPr="00663EA1" w:rsidRDefault="00BF7853" w:rsidP="00BF7853">
            <w:pPr>
              <w:rPr>
                <w:rFonts w:eastAsia="Calibri" w:cs="Times New Roman"/>
                <w:color w:val="0033CC"/>
              </w:rPr>
            </w:pPr>
            <w:r w:rsidRPr="00663EA1">
              <w:rPr>
                <w:rFonts w:eastAsia="Calibri" w:cs="Times New Roman"/>
                <w:color w:val="0033CC"/>
              </w:rPr>
              <w:t>Potential Benefits</w:t>
            </w:r>
          </w:p>
          <w:p w14:paraId="1616CB1E" w14:textId="77777777" w:rsidR="00BF7853" w:rsidRPr="00663EA1" w:rsidRDefault="00BF7853" w:rsidP="00EF1A2D">
            <w:pPr>
              <w:pStyle w:val="ListParagraph"/>
              <w:numPr>
                <w:ilvl w:val="0"/>
                <w:numId w:val="12"/>
              </w:numPr>
              <w:spacing w:before="15" w:after="15" w:line="384" w:lineRule="auto"/>
              <w:rPr>
                <w:rFonts w:eastAsia="Calibri" w:cs="Times New Roman"/>
                <w:color w:val="0033CC"/>
              </w:rPr>
            </w:pPr>
            <w:r w:rsidRPr="00663EA1">
              <w:rPr>
                <w:rFonts w:eastAsia="Calibri" w:cs="Times New Roman"/>
                <w:color w:val="0033CC"/>
              </w:rPr>
              <w:t>Maintenance/optimization of preadmission functional ability</w:t>
            </w:r>
          </w:p>
          <w:p w14:paraId="037AF87F" w14:textId="77777777" w:rsidR="00BF7853" w:rsidRPr="00663EA1" w:rsidRDefault="00BF7853" w:rsidP="00BF7853">
            <w:pPr>
              <w:ind w:left="0" w:firstLine="0"/>
              <w:rPr>
                <w:rFonts w:eastAsia="Calibri" w:cs="Times New Roman"/>
                <w:color w:val="0033CC"/>
              </w:rPr>
            </w:pPr>
            <w:r w:rsidRPr="00663EA1">
              <w:rPr>
                <w:rFonts w:eastAsia="Calibri" w:cs="Times New Roman"/>
                <w:color w:val="0033CC"/>
              </w:rPr>
              <w:t>Note: some sections of this clinical guideline have been omitted because they do not apply to this measures setting or focus.</w:t>
            </w:r>
          </w:p>
          <w:p w14:paraId="06D421FE" w14:textId="77777777" w:rsidR="006E0D4E" w:rsidRPr="00663EA1" w:rsidRDefault="006E0D4E" w:rsidP="008A1451">
            <w:pPr>
              <w:ind w:left="0" w:firstLine="0"/>
              <w:rPr>
                <w:color w:val="0033CC"/>
              </w:rPr>
            </w:pPr>
          </w:p>
        </w:tc>
      </w:tr>
      <w:tr w:rsidR="006E0D4E" w14:paraId="6F5BBF5E" w14:textId="77777777" w:rsidTr="00526E74">
        <w:tc>
          <w:tcPr>
            <w:tcW w:w="4068" w:type="dxa"/>
            <w:shd w:val="clear" w:color="auto" w:fill="auto"/>
          </w:tcPr>
          <w:p w14:paraId="1E5A6D35" w14:textId="77777777" w:rsidR="006E0D4E" w:rsidRDefault="006E0D4E" w:rsidP="008A1451">
            <w:pPr>
              <w:ind w:left="0" w:firstLine="0"/>
            </w:pPr>
            <w:r>
              <w:lastRenderedPageBreak/>
              <w:t xml:space="preserve">Grade assigned to the </w:t>
            </w:r>
            <w:r w:rsidRPr="004E7215">
              <w:rPr>
                <w:b/>
              </w:rPr>
              <w:t>evidence</w:t>
            </w:r>
            <w:r>
              <w:t xml:space="preserve"> associated with the recommendation with the definition of the grade</w:t>
            </w:r>
          </w:p>
        </w:tc>
        <w:tc>
          <w:tcPr>
            <w:tcW w:w="5130" w:type="dxa"/>
            <w:shd w:val="clear" w:color="auto" w:fill="auto"/>
          </w:tcPr>
          <w:p w14:paraId="0E1C50FD" w14:textId="77777777" w:rsidR="006E0D4E" w:rsidRPr="00663EA1" w:rsidRDefault="006E0D4E" w:rsidP="008A1451">
            <w:pPr>
              <w:ind w:left="0" w:firstLine="0"/>
              <w:rPr>
                <w:color w:val="0033CC"/>
              </w:rPr>
            </w:pPr>
          </w:p>
        </w:tc>
      </w:tr>
      <w:tr w:rsidR="006E0D4E" w14:paraId="4696E6F0" w14:textId="77777777" w:rsidTr="00526E74">
        <w:tc>
          <w:tcPr>
            <w:tcW w:w="4068" w:type="dxa"/>
            <w:shd w:val="clear" w:color="auto" w:fill="auto"/>
          </w:tcPr>
          <w:p w14:paraId="2DC9619A" w14:textId="77777777" w:rsidR="006E0D4E" w:rsidRDefault="006E0D4E" w:rsidP="008A1451">
            <w:pPr>
              <w:ind w:left="0" w:firstLine="0"/>
            </w:pPr>
            <w:r>
              <w:t>Provide all other grades and definitions from the evidence grading system</w:t>
            </w:r>
          </w:p>
        </w:tc>
        <w:tc>
          <w:tcPr>
            <w:tcW w:w="5130" w:type="dxa"/>
            <w:shd w:val="clear" w:color="auto" w:fill="auto"/>
          </w:tcPr>
          <w:p w14:paraId="21B20C84" w14:textId="77777777" w:rsidR="006E0D4E" w:rsidRPr="00663EA1" w:rsidRDefault="006E0D4E" w:rsidP="008A1451">
            <w:pPr>
              <w:ind w:left="0" w:firstLine="0"/>
              <w:rPr>
                <w:color w:val="0033CC"/>
              </w:rPr>
            </w:pPr>
          </w:p>
        </w:tc>
      </w:tr>
      <w:tr w:rsidR="006E0D4E" w14:paraId="71CC3AB8" w14:textId="77777777" w:rsidTr="008A1451">
        <w:tc>
          <w:tcPr>
            <w:tcW w:w="4068" w:type="dxa"/>
          </w:tcPr>
          <w:p w14:paraId="26266DDD" w14:textId="77777777" w:rsidR="006E0D4E" w:rsidRDefault="006E0D4E" w:rsidP="008A1451">
            <w:pPr>
              <w:ind w:left="0" w:firstLine="0"/>
            </w:pPr>
            <w:r>
              <w:t xml:space="preserve">Grade assigned to the </w:t>
            </w:r>
            <w:r w:rsidRPr="004E7215">
              <w:rPr>
                <w:b/>
              </w:rPr>
              <w:t>recommendation</w:t>
            </w:r>
            <w:r>
              <w:t xml:space="preserve"> with definition of the grade</w:t>
            </w:r>
          </w:p>
        </w:tc>
        <w:tc>
          <w:tcPr>
            <w:tcW w:w="5130" w:type="dxa"/>
          </w:tcPr>
          <w:p w14:paraId="75F0DFFD" w14:textId="77777777" w:rsidR="00BF7853" w:rsidRPr="00663EA1" w:rsidRDefault="00BF7853" w:rsidP="00EF1A2D">
            <w:pPr>
              <w:keepNext/>
              <w:numPr>
                <w:ilvl w:val="3"/>
                <w:numId w:val="7"/>
              </w:numPr>
              <w:spacing w:before="360" w:after="240"/>
              <w:outlineLvl w:val="2"/>
              <w:rPr>
                <w:rFonts w:eastAsia="Calibri" w:cs="Times New Roman"/>
                <w:b/>
                <w:color w:val="0033CC"/>
              </w:rPr>
            </w:pPr>
            <w:r w:rsidRPr="00663EA1">
              <w:rPr>
                <w:rFonts w:eastAsia="Calibri" w:cs="Times New Roman"/>
                <w:b/>
                <w:color w:val="0033CC"/>
              </w:rPr>
              <w:t>II. Comprehensive assessment and management of the critically ill. In: Evidence-based geriatric nursing protocols for best practice.</w:t>
            </w:r>
          </w:p>
          <w:p w14:paraId="34CDD357" w14:textId="77777777" w:rsidR="00BF7853" w:rsidRPr="00663EA1" w:rsidRDefault="00BF7853" w:rsidP="00EF1A2D">
            <w:pPr>
              <w:keepNext/>
              <w:numPr>
                <w:ilvl w:val="3"/>
                <w:numId w:val="7"/>
              </w:numPr>
              <w:spacing w:before="360" w:after="240"/>
              <w:outlineLvl w:val="2"/>
              <w:rPr>
                <w:rFonts w:eastAsia="Calibri" w:cs="Times New Roman"/>
                <w:b/>
                <w:color w:val="0033CC"/>
              </w:rPr>
            </w:pPr>
            <w:r w:rsidRPr="00663EA1">
              <w:rPr>
                <w:rFonts w:eastAsia="Calibri" w:cs="Times New Roman"/>
                <w:b/>
                <w:color w:val="0033CC"/>
              </w:rPr>
              <w:t xml:space="preserve">(Full citation: </w:t>
            </w:r>
            <w:r w:rsidRPr="00663EA1">
              <w:rPr>
                <w:rFonts w:eastAsia="Calibri" w:cs="Times New Roman"/>
                <w:color w:val="0033CC"/>
              </w:rPr>
              <w:t>Balas MC, Casey CM, Happ MB. Comprehensive assessment and management of the critically ill. In Boltz M, Capezuti E, Fulmer T, Zwicker D, editor(s). Evidence-based geriatric nursing protocols for best practice. (4th ed., pp. 600-27). New York, NY: Springer.)</w:t>
            </w:r>
          </w:p>
          <w:p w14:paraId="57316FC5" w14:textId="77777777" w:rsidR="00BF7853" w:rsidRPr="00663EA1" w:rsidRDefault="00BF7853" w:rsidP="00EF1A2D">
            <w:pPr>
              <w:keepNext/>
              <w:numPr>
                <w:ilvl w:val="3"/>
                <w:numId w:val="7"/>
              </w:numPr>
              <w:outlineLvl w:val="2"/>
              <w:rPr>
                <w:rFonts w:eastAsia="Calibri" w:cs="Times New Roman"/>
                <w:b/>
                <w:color w:val="0033CC"/>
              </w:rPr>
            </w:pPr>
            <w:r w:rsidRPr="00663EA1">
              <w:rPr>
                <w:rFonts w:eastAsia="Calibri" w:cs="Times New Roman"/>
                <w:color w:val="0033CC"/>
              </w:rPr>
              <w:t>See previous section,</w:t>
            </w:r>
            <w:r w:rsidRPr="00663EA1">
              <w:rPr>
                <w:rFonts w:eastAsia="Calibri" w:cs="Times New Roman"/>
                <w:b/>
                <w:color w:val="0033CC"/>
              </w:rPr>
              <w:t xml:space="preserve"> </w:t>
            </w:r>
            <w:r w:rsidRPr="00663EA1">
              <w:rPr>
                <w:rFonts w:eastAsia="Calibri" w:cs="Times New Roman"/>
                <w:color w:val="0033CC"/>
              </w:rPr>
              <w:t>1.1 for grades. Grade definitions are:</w:t>
            </w:r>
          </w:p>
          <w:p w14:paraId="1E99B721" w14:textId="77777777" w:rsidR="00BF7853" w:rsidRPr="00663EA1" w:rsidRDefault="00BF7853" w:rsidP="00BF7853">
            <w:pPr>
              <w:ind w:left="432" w:firstLine="0"/>
              <w:rPr>
                <w:rFonts w:ascii="Calibri" w:eastAsia="Calibri" w:hAnsi="Calibri" w:cs="Times New Roman"/>
                <w:color w:val="0033CC"/>
              </w:rPr>
            </w:pPr>
            <w:r w:rsidRPr="00663EA1">
              <w:rPr>
                <w:rFonts w:ascii="Calibri" w:eastAsia="Calibri" w:hAnsi="Calibri" w:cs="Times New Roman"/>
                <w:b/>
                <w:bCs/>
                <w:color w:val="0033CC"/>
              </w:rPr>
              <w:t>Level I</w:t>
            </w:r>
            <w:r w:rsidRPr="00663EA1">
              <w:rPr>
                <w:rFonts w:ascii="Calibri" w:eastAsia="Calibri" w:hAnsi="Calibri" w:cs="Times New Roman"/>
                <w:color w:val="0033CC"/>
              </w:rPr>
              <w:t>: Systematic reviews (integrative/meta-analyses/clinical practice guidelines based on systematic reviews)</w:t>
            </w:r>
          </w:p>
          <w:p w14:paraId="0A13294F" w14:textId="77777777" w:rsidR="00BF7853" w:rsidRPr="00663EA1" w:rsidRDefault="00BF7853" w:rsidP="00BF7853">
            <w:pPr>
              <w:ind w:left="432" w:firstLine="0"/>
              <w:rPr>
                <w:rFonts w:ascii="Calibri" w:eastAsia="Calibri" w:hAnsi="Calibri" w:cs="Times New Roman"/>
                <w:color w:val="0033CC"/>
              </w:rPr>
            </w:pPr>
            <w:r w:rsidRPr="00663EA1">
              <w:rPr>
                <w:rFonts w:ascii="Calibri" w:eastAsia="Calibri" w:hAnsi="Calibri" w:cs="Times New Roman"/>
                <w:b/>
                <w:bCs/>
                <w:color w:val="0033CC"/>
              </w:rPr>
              <w:t>Level II</w:t>
            </w:r>
            <w:r w:rsidRPr="00663EA1">
              <w:rPr>
                <w:rFonts w:ascii="Calibri" w:eastAsia="Calibri" w:hAnsi="Calibri" w:cs="Times New Roman"/>
                <w:color w:val="0033CC"/>
              </w:rPr>
              <w:t>: Single experimental study (randomized controlled trials [RCTs])</w:t>
            </w:r>
          </w:p>
          <w:p w14:paraId="1C2477A5" w14:textId="77777777" w:rsidR="00BF7853" w:rsidRPr="00663EA1" w:rsidRDefault="00BF7853" w:rsidP="00BF7853">
            <w:pPr>
              <w:ind w:left="432" w:firstLine="0"/>
              <w:rPr>
                <w:rFonts w:ascii="Calibri" w:eastAsia="Calibri" w:hAnsi="Calibri" w:cs="Times New Roman"/>
                <w:color w:val="0033CC"/>
              </w:rPr>
            </w:pPr>
            <w:r w:rsidRPr="00663EA1">
              <w:rPr>
                <w:rFonts w:ascii="Calibri" w:eastAsia="Calibri" w:hAnsi="Calibri" w:cs="Times New Roman"/>
                <w:b/>
                <w:bCs/>
                <w:color w:val="0033CC"/>
              </w:rPr>
              <w:t>Level III</w:t>
            </w:r>
            <w:r w:rsidRPr="00663EA1">
              <w:rPr>
                <w:rFonts w:ascii="Calibri" w:eastAsia="Calibri" w:hAnsi="Calibri" w:cs="Times New Roman"/>
                <w:color w:val="0033CC"/>
              </w:rPr>
              <w:t>: Quasi-experimental studies</w:t>
            </w:r>
          </w:p>
          <w:p w14:paraId="3E0EB468" w14:textId="77777777" w:rsidR="00BF7853" w:rsidRPr="00663EA1" w:rsidRDefault="00BF7853" w:rsidP="00BF7853">
            <w:pPr>
              <w:ind w:left="432" w:firstLine="0"/>
              <w:rPr>
                <w:rFonts w:ascii="Calibri" w:eastAsia="Calibri" w:hAnsi="Calibri" w:cs="Times New Roman"/>
                <w:color w:val="0033CC"/>
              </w:rPr>
            </w:pPr>
            <w:r w:rsidRPr="00663EA1">
              <w:rPr>
                <w:rFonts w:ascii="Calibri" w:eastAsia="Calibri" w:hAnsi="Calibri" w:cs="Times New Roman"/>
                <w:b/>
                <w:bCs/>
                <w:color w:val="0033CC"/>
              </w:rPr>
              <w:t>Level IV</w:t>
            </w:r>
            <w:r w:rsidRPr="00663EA1">
              <w:rPr>
                <w:rFonts w:ascii="Calibri" w:eastAsia="Calibri" w:hAnsi="Calibri" w:cs="Times New Roman"/>
                <w:color w:val="0033CC"/>
              </w:rPr>
              <w:t>: Non-experimental studies</w:t>
            </w:r>
          </w:p>
          <w:p w14:paraId="552BCDDA" w14:textId="77777777" w:rsidR="00BF7853" w:rsidRPr="00663EA1" w:rsidRDefault="00BF7853" w:rsidP="00BF7853">
            <w:pPr>
              <w:ind w:left="432" w:firstLine="0"/>
              <w:rPr>
                <w:rFonts w:ascii="Calibri" w:eastAsia="Calibri" w:hAnsi="Calibri" w:cs="Times New Roman"/>
                <w:color w:val="0033CC"/>
              </w:rPr>
            </w:pPr>
            <w:r w:rsidRPr="00663EA1">
              <w:rPr>
                <w:rFonts w:ascii="Calibri" w:eastAsia="Calibri" w:hAnsi="Calibri" w:cs="Times New Roman"/>
                <w:b/>
                <w:bCs/>
                <w:color w:val="0033CC"/>
              </w:rPr>
              <w:t>Level V</w:t>
            </w:r>
            <w:r w:rsidRPr="00663EA1">
              <w:rPr>
                <w:rFonts w:ascii="Calibri" w:eastAsia="Calibri" w:hAnsi="Calibri" w:cs="Times New Roman"/>
                <w:color w:val="0033CC"/>
              </w:rPr>
              <w:t>: Care report/program evaluation/narrative literature reviews</w:t>
            </w:r>
          </w:p>
          <w:p w14:paraId="0C84F665" w14:textId="77777777" w:rsidR="00BF7853" w:rsidRPr="00663EA1" w:rsidRDefault="00BF7853" w:rsidP="00BF7853">
            <w:pPr>
              <w:ind w:left="432" w:firstLine="0"/>
              <w:rPr>
                <w:rFonts w:ascii="Calibri" w:eastAsia="Calibri" w:hAnsi="Calibri" w:cs="Times New Roman"/>
                <w:color w:val="0033CC"/>
              </w:rPr>
            </w:pPr>
            <w:r w:rsidRPr="00663EA1">
              <w:rPr>
                <w:rFonts w:ascii="Calibri" w:eastAsia="Calibri" w:hAnsi="Calibri" w:cs="Times New Roman"/>
                <w:b/>
                <w:bCs/>
                <w:color w:val="0033CC"/>
              </w:rPr>
              <w:t>Level VI</w:t>
            </w:r>
            <w:r w:rsidRPr="00663EA1">
              <w:rPr>
                <w:rFonts w:ascii="Calibri" w:eastAsia="Calibri" w:hAnsi="Calibri" w:cs="Times New Roman"/>
                <w:color w:val="0033CC"/>
              </w:rPr>
              <w:t>: Opinions of respected authorities/consensus panels</w:t>
            </w:r>
          </w:p>
          <w:p w14:paraId="2B51879C" w14:textId="77777777" w:rsidR="006E0D4E" w:rsidRPr="00663EA1" w:rsidRDefault="006E0D4E" w:rsidP="008A1451">
            <w:pPr>
              <w:ind w:left="0" w:firstLine="0"/>
              <w:rPr>
                <w:color w:val="0033CC"/>
              </w:rPr>
            </w:pPr>
          </w:p>
        </w:tc>
      </w:tr>
      <w:tr w:rsidR="006E0D4E" w14:paraId="398A91B4" w14:textId="77777777" w:rsidTr="008A1451">
        <w:tc>
          <w:tcPr>
            <w:tcW w:w="4068" w:type="dxa"/>
          </w:tcPr>
          <w:p w14:paraId="42F596E3" w14:textId="77777777" w:rsidR="006E0D4E" w:rsidRDefault="006E0D4E" w:rsidP="008A1451">
            <w:pPr>
              <w:ind w:left="0" w:firstLine="0"/>
            </w:pPr>
            <w:r>
              <w:lastRenderedPageBreak/>
              <w:t>Provide all other grades and definitions from the recommendation grading system</w:t>
            </w:r>
          </w:p>
        </w:tc>
        <w:tc>
          <w:tcPr>
            <w:tcW w:w="5130" w:type="dxa"/>
          </w:tcPr>
          <w:p w14:paraId="10BC7F73" w14:textId="77777777" w:rsidR="00BF7853" w:rsidRPr="00663EA1" w:rsidRDefault="00BF7853" w:rsidP="00BF7853">
            <w:pPr>
              <w:spacing w:before="240" w:after="240"/>
              <w:ind w:left="0" w:firstLine="0"/>
              <w:rPr>
                <w:rFonts w:eastAsia="Calibri" w:cs="Times New Roman"/>
                <w:b/>
                <w:color w:val="0033CC"/>
              </w:rPr>
            </w:pPr>
            <w:r w:rsidRPr="00663EA1">
              <w:rPr>
                <w:rFonts w:eastAsia="Calibri" w:cs="Times New Roman"/>
                <w:b/>
                <w:color w:val="0033CC"/>
              </w:rPr>
              <w:t>II. Comprehensive assessment and management of the critically ill. In: Evidence-based geriatric nursing protocols for best practice.</w:t>
            </w:r>
          </w:p>
          <w:p w14:paraId="2A720AB0" w14:textId="77777777" w:rsidR="00BF7853" w:rsidRPr="00663EA1" w:rsidRDefault="00BF7853" w:rsidP="00BF7853">
            <w:pPr>
              <w:spacing w:before="240" w:after="240"/>
              <w:ind w:left="0" w:firstLine="0"/>
              <w:rPr>
                <w:rFonts w:eastAsia="Calibri" w:cs="Times New Roman"/>
                <w:color w:val="0033CC"/>
              </w:rPr>
            </w:pPr>
            <w:r w:rsidRPr="00663EA1">
              <w:rPr>
                <w:rFonts w:eastAsia="Calibri" w:cs="Times New Roman"/>
                <w:b/>
                <w:color w:val="0033CC"/>
              </w:rPr>
              <w:t xml:space="preserve">(Full citation: </w:t>
            </w:r>
            <w:r w:rsidRPr="00663EA1">
              <w:rPr>
                <w:rFonts w:eastAsia="Calibri" w:cs="Times New Roman"/>
                <w:color w:val="0033CC"/>
              </w:rPr>
              <w:t>Balas MC, Casey CM, Happ MB. Comprehensive assessment and management of the critically ill. In Boltz M, Capezuti E, Fulmer T, Zwicker D, editor(s). Evidence-based geriatric nursing protocols for best practice. (4th ed., pp. 600-27). New York, NY: Springer.)</w:t>
            </w:r>
          </w:p>
          <w:p w14:paraId="7410C658" w14:textId="77777777" w:rsidR="00BF7853" w:rsidRPr="00663EA1" w:rsidRDefault="00BF7853" w:rsidP="00BF7853">
            <w:pPr>
              <w:ind w:left="432" w:firstLine="0"/>
              <w:rPr>
                <w:rFonts w:ascii="Calibri" w:eastAsia="Calibri" w:hAnsi="Calibri" w:cs="Times New Roman"/>
                <w:color w:val="0033CC"/>
              </w:rPr>
            </w:pPr>
            <w:r w:rsidRPr="00663EA1">
              <w:rPr>
                <w:rFonts w:ascii="Calibri" w:eastAsia="Calibri" w:hAnsi="Calibri" w:cs="Times New Roman"/>
                <w:b/>
                <w:bCs/>
                <w:color w:val="0033CC"/>
              </w:rPr>
              <w:t>Level I</w:t>
            </w:r>
            <w:r w:rsidRPr="00663EA1">
              <w:rPr>
                <w:rFonts w:ascii="Calibri" w:eastAsia="Calibri" w:hAnsi="Calibri" w:cs="Times New Roman"/>
                <w:color w:val="0033CC"/>
              </w:rPr>
              <w:t>: Systematic reviews (integrative/meta-analyses/clinical practice guidelines based on systematic reviews)</w:t>
            </w:r>
          </w:p>
          <w:p w14:paraId="429617F4" w14:textId="77777777" w:rsidR="00BF7853" w:rsidRPr="00663EA1" w:rsidRDefault="00BF7853" w:rsidP="00BF7853">
            <w:pPr>
              <w:ind w:left="432" w:firstLine="0"/>
              <w:rPr>
                <w:rFonts w:ascii="Calibri" w:eastAsia="Calibri" w:hAnsi="Calibri" w:cs="Times New Roman"/>
                <w:color w:val="0033CC"/>
              </w:rPr>
            </w:pPr>
            <w:r w:rsidRPr="00663EA1">
              <w:rPr>
                <w:rFonts w:ascii="Calibri" w:eastAsia="Calibri" w:hAnsi="Calibri" w:cs="Times New Roman"/>
                <w:b/>
                <w:bCs/>
                <w:color w:val="0033CC"/>
              </w:rPr>
              <w:t>Level II</w:t>
            </w:r>
            <w:r w:rsidRPr="00663EA1">
              <w:rPr>
                <w:rFonts w:ascii="Calibri" w:eastAsia="Calibri" w:hAnsi="Calibri" w:cs="Times New Roman"/>
                <w:color w:val="0033CC"/>
              </w:rPr>
              <w:t>: Single experimental study (randomized controlled trials [RCTs])</w:t>
            </w:r>
          </w:p>
          <w:p w14:paraId="1321BA65" w14:textId="77777777" w:rsidR="00BF7853" w:rsidRPr="00663EA1" w:rsidRDefault="00BF7853" w:rsidP="00BF7853">
            <w:pPr>
              <w:ind w:left="432" w:firstLine="0"/>
              <w:rPr>
                <w:rFonts w:ascii="Calibri" w:eastAsia="Calibri" w:hAnsi="Calibri" w:cs="Times New Roman"/>
                <w:color w:val="0033CC"/>
              </w:rPr>
            </w:pPr>
            <w:r w:rsidRPr="00663EA1">
              <w:rPr>
                <w:rFonts w:ascii="Calibri" w:eastAsia="Calibri" w:hAnsi="Calibri" w:cs="Times New Roman"/>
                <w:b/>
                <w:bCs/>
                <w:color w:val="0033CC"/>
              </w:rPr>
              <w:t>Level III</w:t>
            </w:r>
            <w:r w:rsidRPr="00663EA1">
              <w:rPr>
                <w:rFonts w:ascii="Calibri" w:eastAsia="Calibri" w:hAnsi="Calibri" w:cs="Times New Roman"/>
                <w:color w:val="0033CC"/>
              </w:rPr>
              <w:t>: Quasi-experimental studies</w:t>
            </w:r>
          </w:p>
          <w:p w14:paraId="0FF86480" w14:textId="77777777" w:rsidR="00BF7853" w:rsidRPr="00663EA1" w:rsidRDefault="00BF7853" w:rsidP="00BF7853">
            <w:pPr>
              <w:ind w:left="432" w:firstLine="0"/>
              <w:rPr>
                <w:rFonts w:ascii="Calibri" w:eastAsia="Calibri" w:hAnsi="Calibri" w:cs="Times New Roman"/>
                <w:color w:val="0033CC"/>
              </w:rPr>
            </w:pPr>
            <w:r w:rsidRPr="00663EA1">
              <w:rPr>
                <w:rFonts w:ascii="Calibri" w:eastAsia="Calibri" w:hAnsi="Calibri" w:cs="Times New Roman"/>
                <w:b/>
                <w:bCs/>
                <w:color w:val="0033CC"/>
              </w:rPr>
              <w:t>Level IV</w:t>
            </w:r>
            <w:r w:rsidRPr="00663EA1">
              <w:rPr>
                <w:rFonts w:ascii="Calibri" w:eastAsia="Calibri" w:hAnsi="Calibri" w:cs="Times New Roman"/>
                <w:color w:val="0033CC"/>
              </w:rPr>
              <w:t>: Non-experimental studies</w:t>
            </w:r>
          </w:p>
          <w:p w14:paraId="473431A1" w14:textId="77777777" w:rsidR="00BF7853" w:rsidRPr="00663EA1" w:rsidRDefault="00BF7853" w:rsidP="00BF7853">
            <w:pPr>
              <w:ind w:left="432" w:firstLine="0"/>
              <w:rPr>
                <w:rFonts w:ascii="Calibri" w:eastAsia="Calibri" w:hAnsi="Calibri" w:cs="Times New Roman"/>
                <w:color w:val="0033CC"/>
              </w:rPr>
            </w:pPr>
            <w:r w:rsidRPr="00663EA1">
              <w:rPr>
                <w:rFonts w:ascii="Calibri" w:eastAsia="Calibri" w:hAnsi="Calibri" w:cs="Times New Roman"/>
                <w:b/>
                <w:bCs/>
                <w:color w:val="0033CC"/>
              </w:rPr>
              <w:t>Level V</w:t>
            </w:r>
            <w:r w:rsidRPr="00663EA1">
              <w:rPr>
                <w:rFonts w:ascii="Calibri" w:eastAsia="Calibri" w:hAnsi="Calibri" w:cs="Times New Roman"/>
                <w:color w:val="0033CC"/>
              </w:rPr>
              <w:t>: Care report/program evaluation/narrative literature reviews</w:t>
            </w:r>
          </w:p>
          <w:p w14:paraId="3860D0FE" w14:textId="77777777" w:rsidR="00BF7853" w:rsidRPr="00663EA1" w:rsidRDefault="00BF7853" w:rsidP="00BF7853">
            <w:pPr>
              <w:ind w:left="432" w:firstLine="0"/>
              <w:rPr>
                <w:rFonts w:ascii="Calibri" w:eastAsia="Calibri" w:hAnsi="Calibri" w:cs="Times New Roman"/>
                <w:color w:val="0033CC"/>
              </w:rPr>
            </w:pPr>
            <w:r w:rsidRPr="00663EA1">
              <w:rPr>
                <w:rFonts w:ascii="Calibri" w:eastAsia="Calibri" w:hAnsi="Calibri" w:cs="Times New Roman"/>
                <w:b/>
                <w:bCs/>
                <w:color w:val="0033CC"/>
              </w:rPr>
              <w:t>Level VI</w:t>
            </w:r>
            <w:r w:rsidRPr="00663EA1">
              <w:rPr>
                <w:rFonts w:ascii="Calibri" w:eastAsia="Calibri" w:hAnsi="Calibri" w:cs="Times New Roman"/>
                <w:color w:val="0033CC"/>
              </w:rPr>
              <w:t>: Opinions of respected authorities/consensus panels</w:t>
            </w:r>
          </w:p>
          <w:p w14:paraId="62AA479F" w14:textId="77777777" w:rsidR="006E0D4E" w:rsidRPr="00663EA1" w:rsidRDefault="006E0D4E" w:rsidP="008A1451">
            <w:pPr>
              <w:ind w:left="0" w:firstLine="0"/>
              <w:rPr>
                <w:color w:val="0033CC"/>
              </w:rPr>
            </w:pPr>
          </w:p>
        </w:tc>
      </w:tr>
      <w:tr w:rsidR="006E0D4E" w14:paraId="239C413C" w14:textId="77777777" w:rsidTr="00526E74">
        <w:tc>
          <w:tcPr>
            <w:tcW w:w="4068" w:type="dxa"/>
            <w:shd w:val="clear" w:color="auto" w:fill="auto"/>
          </w:tcPr>
          <w:p w14:paraId="1404724C" w14:textId="77777777" w:rsidR="006E0D4E" w:rsidRDefault="006E0D4E" w:rsidP="008A1451">
            <w:pPr>
              <w:ind w:left="0" w:firstLine="0"/>
            </w:pPr>
            <w:r>
              <w:t>Body of evidence:</w:t>
            </w:r>
          </w:p>
          <w:p w14:paraId="09A1812A" w14:textId="77777777" w:rsidR="006E0D4E" w:rsidRDefault="006E0D4E" w:rsidP="00EF1A2D">
            <w:pPr>
              <w:pStyle w:val="ListParagraph"/>
              <w:numPr>
                <w:ilvl w:val="0"/>
                <w:numId w:val="5"/>
              </w:numPr>
            </w:pPr>
            <w:r>
              <w:t>Quantity – how many studies?</w:t>
            </w:r>
          </w:p>
          <w:p w14:paraId="13E4DA8A" w14:textId="77777777" w:rsidR="006E0D4E" w:rsidRDefault="006E0D4E" w:rsidP="00EF1A2D">
            <w:pPr>
              <w:pStyle w:val="ListParagraph"/>
              <w:numPr>
                <w:ilvl w:val="0"/>
                <w:numId w:val="5"/>
              </w:numPr>
            </w:pPr>
            <w:r>
              <w:t>Quality – what type of studies?</w:t>
            </w:r>
          </w:p>
        </w:tc>
        <w:tc>
          <w:tcPr>
            <w:tcW w:w="5130" w:type="dxa"/>
            <w:shd w:val="clear" w:color="auto" w:fill="auto"/>
          </w:tcPr>
          <w:p w14:paraId="4DA08F0A" w14:textId="77777777" w:rsidR="006E0D4E" w:rsidRDefault="006E0D4E" w:rsidP="008A1451">
            <w:pPr>
              <w:ind w:left="0" w:firstLine="0"/>
            </w:pPr>
          </w:p>
        </w:tc>
      </w:tr>
      <w:tr w:rsidR="006E0D4E" w14:paraId="68FD438C" w14:textId="77777777" w:rsidTr="00526E74">
        <w:tc>
          <w:tcPr>
            <w:tcW w:w="4068" w:type="dxa"/>
            <w:shd w:val="clear" w:color="auto" w:fill="auto"/>
          </w:tcPr>
          <w:p w14:paraId="3C7F6307" w14:textId="77777777" w:rsidR="006E0D4E" w:rsidRDefault="006E0D4E" w:rsidP="008A1451">
            <w:pPr>
              <w:ind w:left="0" w:firstLine="0"/>
            </w:pPr>
            <w:r>
              <w:t xml:space="preserve">Estimates of benefit and consistency across studies </w:t>
            </w:r>
          </w:p>
        </w:tc>
        <w:tc>
          <w:tcPr>
            <w:tcW w:w="5130" w:type="dxa"/>
            <w:shd w:val="clear" w:color="auto" w:fill="auto"/>
          </w:tcPr>
          <w:p w14:paraId="7E06E146" w14:textId="77777777" w:rsidR="006E0D4E" w:rsidRDefault="006E0D4E" w:rsidP="008A1451">
            <w:pPr>
              <w:ind w:left="0" w:firstLine="0"/>
            </w:pPr>
          </w:p>
        </w:tc>
      </w:tr>
      <w:tr w:rsidR="006E0D4E" w14:paraId="097A0CAE" w14:textId="77777777" w:rsidTr="00526E74">
        <w:tc>
          <w:tcPr>
            <w:tcW w:w="4068" w:type="dxa"/>
            <w:shd w:val="clear" w:color="auto" w:fill="auto"/>
          </w:tcPr>
          <w:p w14:paraId="57153B48" w14:textId="77777777" w:rsidR="006E0D4E" w:rsidRDefault="006E0D4E" w:rsidP="008A1451">
            <w:pPr>
              <w:ind w:left="0" w:firstLine="0"/>
            </w:pPr>
            <w:r>
              <w:t>What harms were identified?</w:t>
            </w:r>
          </w:p>
        </w:tc>
        <w:tc>
          <w:tcPr>
            <w:tcW w:w="5130" w:type="dxa"/>
            <w:shd w:val="clear" w:color="auto" w:fill="auto"/>
          </w:tcPr>
          <w:p w14:paraId="649028CC" w14:textId="77777777" w:rsidR="006E0D4E" w:rsidRDefault="006E0D4E" w:rsidP="008A1451">
            <w:pPr>
              <w:ind w:left="0" w:firstLine="0"/>
            </w:pPr>
          </w:p>
        </w:tc>
      </w:tr>
      <w:tr w:rsidR="006E0D4E" w14:paraId="01CD3A43" w14:textId="77777777" w:rsidTr="00526E74">
        <w:tc>
          <w:tcPr>
            <w:tcW w:w="4068" w:type="dxa"/>
            <w:shd w:val="clear" w:color="auto" w:fill="auto"/>
          </w:tcPr>
          <w:p w14:paraId="2A451846" w14:textId="77777777" w:rsidR="006E0D4E" w:rsidRDefault="006E0D4E" w:rsidP="008A1451">
            <w:pPr>
              <w:ind w:left="0" w:firstLine="0"/>
            </w:pPr>
            <w:r>
              <w:t>Identify any new studies conducted since the SR. Do the new studies change the conclusions from the SR?</w:t>
            </w:r>
          </w:p>
        </w:tc>
        <w:tc>
          <w:tcPr>
            <w:tcW w:w="5130" w:type="dxa"/>
            <w:shd w:val="clear" w:color="auto" w:fill="auto"/>
          </w:tcPr>
          <w:p w14:paraId="37C0FD96" w14:textId="77777777" w:rsidR="006E0D4E" w:rsidRDefault="006E0D4E" w:rsidP="008A1451">
            <w:pPr>
              <w:ind w:left="0" w:firstLine="0"/>
            </w:pPr>
          </w:p>
        </w:tc>
      </w:tr>
    </w:tbl>
    <w:p w14:paraId="5A15261B" w14:textId="3940DCDB" w:rsidR="006E0D4E" w:rsidRDefault="006E0D4E" w:rsidP="002E2177">
      <w:pPr>
        <w:ind w:left="0" w:firstLine="0"/>
      </w:pPr>
    </w:p>
    <w:tbl>
      <w:tblPr>
        <w:tblStyle w:val="TableGrid"/>
        <w:tblW w:w="0" w:type="auto"/>
        <w:tblLook w:val="04A0" w:firstRow="1" w:lastRow="0" w:firstColumn="1" w:lastColumn="0" w:noHBand="0" w:noVBand="1"/>
      </w:tblPr>
      <w:tblGrid>
        <w:gridCol w:w="4068"/>
        <w:gridCol w:w="5130"/>
      </w:tblGrid>
      <w:tr w:rsidR="006E0D4E" w14:paraId="31A113A0" w14:textId="77777777" w:rsidTr="008A1451">
        <w:tc>
          <w:tcPr>
            <w:tcW w:w="4068" w:type="dxa"/>
          </w:tcPr>
          <w:p w14:paraId="38F014F3" w14:textId="77777777" w:rsidR="006E0D4E" w:rsidRPr="00AB4ECE" w:rsidRDefault="006E0D4E" w:rsidP="008A1451">
            <w:pPr>
              <w:ind w:left="0" w:firstLine="0"/>
              <w:rPr>
                <w:b/>
              </w:rPr>
            </w:pPr>
            <w:r w:rsidRPr="00AB4ECE">
              <w:rPr>
                <w:b/>
              </w:rPr>
              <w:t>Source of Systematic Review:</w:t>
            </w:r>
          </w:p>
          <w:p w14:paraId="6D608E42" w14:textId="77777777" w:rsidR="006E0D4E" w:rsidRPr="00AB4ECE" w:rsidRDefault="006E0D4E" w:rsidP="00EF1A2D">
            <w:pPr>
              <w:pStyle w:val="ListParagraph"/>
              <w:numPr>
                <w:ilvl w:val="0"/>
                <w:numId w:val="4"/>
              </w:numPr>
              <w:rPr>
                <w:b/>
              </w:rPr>
            </w:pPr>
            <w:r w:rsidRPr="00AB4ECE">
              <w:rPr>
                <w:b/>
              </w:rPr>
              <w:t>Title</w:t>
            </w:r>
          </w:p>
          <w:p w14:paraId="2C3E6DF8" w14:textId="77777777" w:rsidR="006E0D4E" w:rsidRPr="00AB4ECE" w:rsidRDefault="006E0D4E" w:rsidP="00EF1A2D">
            <w:pPr>
              <w:pStyle w:val="ListParagraph"/>
              <w:numPr>
                <w:ilvl w:val="0"/>
                <w:numId w:val="4"/>
              </w:numPr>
              <w:rPr>
                <w:b/>
              </w:rPr>
            </w:pPr>
            <w:r w:rsidRPr="00AB4ECE">
              <w:rPr>
                <w:b/>
              </w:rPr>
              <w:t>Author</w:t>
            </w:r>
          </w:p>
          <w:p w14:paraId="720D7D76" w14:textId="77777777" w:rsidR="006E0D4E" w:rsidRPr="00AB4ECE" w:rsidRDefault="006E0D4E" w:rsidP="00EF1A2D">
            <w:pPr>
              <w:pStyle w:val="ListParagraph"/>
              <w:numPr>
                <w:ilvl w:val="0"/>
                <w:numId w:val="4"/>
              </w:numPr>
              <w:rPr>
                <w:b/>
              </w:rPr>
            </w:pPr>
            <w:r w:rsidRPr="00AB4ECE">
              <w:rPr>
                <w:b/>
              </w:rPr>
              <w:t>Date</w:t>
            </w:r>
          </w:p>
          <w:p w14:paraId="0A9304D1" w14:textId="77777777" w:rsidR="006E0D4E" w:rsidRPr="00AB4ECE" w:rsidRDefault="006E0D4E" w:rsidP="00EF1A2D">
            <w:pPr>
              <w:pStyle w:val="ListParagraph"/>
              <w:numPr>
                <w:ilvl w:val="0"/>
                <w:numId w:val="4"/>
              </w:numPr>
              <w:rPr>
                <w:b/>
              </w:rPr>
            </w:pPr>
            <w:r w:rsidRPr="00AB4ECE">
              <w:rPr>
                <w:b/>
              </w:rPr>
              <w:t>Citation, including page number</w:t>
            </w:r>
          </w:p>
          <w:p w14:paraId="452C7D99" w14:textId="77777777" w:rsidR="006E0D4E" w:rsidRPr="00AB4ECE" w:rsidRDefault="006E0D4E" w:rsidP="00EF1A2D">
            <w:pPr>
              <w:pStyle w:val="ListParagraph"/>
              <w:numPr>
                <w:ilvl w:val="0"/>
                <w:numId w:val="4"/>
              </w:numPr>
              <w:rPr>
                <w:b/>
              </w:rPr>
            </w:pPr>
            <w:r w:rsidRPr="00AB4ECE">
              <w:rPr>
                <w:b/>
              </w:rPr>
              <w:t>URL</w:t>
            </w:r>
          </w:p>
        </w:tc>
        <w:tc>
          <w:tcPr>
            <w:tcW w:w="5130" w:type="dxa"/>
          </w:tcPr>
          <w:p w14:paraId="56DB2ED9" w14:textId="77777777" w:rsidR="006E0D4E" w:rsidRPr="00AB4ECE" w:rsidRDefault="006E0D4E" w:rsidP="008A1451">
            <w:pPr>
              <w:ind w:left="0" w:firstLine="0"/>
              <w:rPr>
                <w:b/>
              </w:rPr>
            </w:pPr>
          </w:p>
        </w:tc>
      </w:tr>
      <w:tr w:rsidR="006E0D4E" w14:paraId="1210A020" w14:textId="77777777" w:rsidTr="008A1451">
        <w:tc>
          <w:tcPr>
            <w:tcW w:w="4068" w:type="dxa"/>
          </w:tcPr>
          <w:p w14:paraId="0B7A9DF8" w14:textId="77777777" w:rsidR="006E0D4E" w:rsidRDefault="006E0D4E" w:rsidP="008A1451">
            <w:pPr>
              <w:ind w:left="0" w:firstLine="0"/>
            </w:pPr>
            <w:r>
              <w:t>Quote the guideline or recommendation verbatim about the process, structure or intermediate outcome being measured. If not a guideline, summarize the conclusions from the SR.</w:t>
            </w:r>
          </w:p>
        </w:tc>
        <w:tc>
          <w:tcPr>
            <w:tcW w:w="5130" w:type="dxa"/>
          </w:tcPr>
          <w:p w14:paraId="7A0AF973" w14:textId="77777777" w:rsidR="006E0D4E" w:rsidRDefault="006E0D4E" w:rsidP="008A1451">
            <w:pPr>
              <w:ind w:left="0" w:firstLine="0"/>
            </w:pPr>
          </w:p>
        </w:tc>
      </w:tr>
      <w:tr w:rsidR="006E0D4E" w14:paraId="54201EA9" w14:textId="77777777" w:rsidTr="008A1451">
        <w:tc>
          <w:tcPr>
            <w:tcW w:w="4068" w:type="dxa"/>
          </w:tcPr>
          <w:p w14:paraId="22DB9C1B" w14:textId="77777777" w:rsidR="006E0D4E" w:rsidRDefault="006E0D4E" w:rsidP="008A1451">
            <w:pPr>
              <w:ind w:left="0" w:firstLine="0"/>
            </w:pPr>
            <w:r>
              <w:lastRenderedPageBreak/>
              <w:t xml:space="preserve">Grade assigned to the </w:t>
            </w:r>
            <w:r w:rsidRPr="004E7215">
              <w:rPr>
                <w:b/>
              </w:rPr>
              <w:t>evidence</w:t>
            </w:r>
            <w:r>
              <w:t xml:space="preserve"> associated with the recommendation with the definition of the grade</w:t>
            </w:r>
          </w:p>
        </w:tc>
        <w:tc>
          <w:tcPr>
            <w:tcW w:w="5130" w:type="dxa"/>
          </w:tcPr>
          <w:p w14:paraId="5E007F4A" w14:textId="77777777" w:rsidR="006E0D4E" w:rsidRDefault="006E0D4E" w:rsidP="008A1451">
            <w:pPr>
              <w:ind w:left="0" w:firstLine="0"/>
            </w:pPr>
          </w:p>
        </w:tc>
      </w:tr>
      <w:tr w:rsidR="006E0D4E" w14:paraId="5936E3E4" w14:textId="77777777" w:rsidTr="008A1451">
        <w:tc>
          <w:tcPr>
            <w:tcW w:w="4068" w:type="dxa"/>
          </w:tcPr>
          <w:p w14:paraId="6F451EFF" w14:textId="77777777" w:rsidR="006E0D4E" w:rsidRDefault="006E0D4E" w:rsidP="008A1451">
            <w:pPr>
              <w:ind w:left="0" w:firstLine="0"/>
            </w:pPr>
            <w:r>
              <w:t>Provide all other grades and definitions from the evidence grading system</w:t>
            </w:r>
          </w:p>
        </w:tc>
        <w:tc>
          <w:tcPr>
            <w:tcW w:w="5130" w:type="dxa"/>
          </w:tcPr>
          <w:p w14:paraId="49C3022A" w14:textId="77777777" w:rsidR="006E0D4E" w:rsidRDefault="006E0D4E" w:rsidP="008A1451">
            <w:pPr>
              <w:ind w:left="0" w:firstLine="0"/>
            </w:pPr>
          </w:p>
        </w:tc>
      </w:tr>
      <w:tr w:rsidR="006E0D4E" w14:paraId="533A2C11" w14:textId="77777777" w:rsidTr="008A1451">
        <w:tc>
          <w:tcPr>
            <w:tcW w:w="4068" w:type="dxa"/>
          </w:tcPr>
          <w:p w14:paraId="29D18B7B" w14:textId="77777777" w:rsidR="006E0D4E" w:rsidRDefault="006E0D4E" w:rsidP="008A1451">
            <w:pPr>
              <w:ind w:left="0" w:firstLine="0"/>
            </w:pPr>
            <w:r>
              <w:t xml:space="preserve">Grade assigned to the </w:t>
            </w:r>
            <w:r w:rsidRPr="004E7215">
              <w:rPr>
                <w:b/>
              </w:rPr>
              <w:t>recommendation</w:t>
            </w:r>
            <w:r>
              <w:t xml:space="preserve"> with definition of the grade</w:t>
            </w:r>
          </w:p>
        </w:tc>
        <w:tc>
          <w:tcPr>
            <w:tcW w:w="5130" w:type="dxa"/>
          </w:tcPr>
          <w:p w14:paraId="66E0A581" w14:textId="77777777" w:rsidR="006E0D4E" w:rsidRDefault="006E0D4E" w:rsidP="008A1451">
            <w:pPr>
              <w:ind w:left="0" w:firstLine="0"/>
            </w:pPr>
          </w:p>
        </w:tc>
      </w:tr>
      <w:tr w:rsidR="006E0D4E" w14:paraId="10A02BBA" w14:textId="77777777" w:rsidTr="008A1451">
        <w:tc>
          <w:tcPr>
            <w:tcW w:w="4068" w:type="dxa"/>
          </w:tcPr>
          <w:p w14:paraId="79B958B8" w14:textId="77777777" w:rsidR="006E0D4E" w:rsidRDefault="006E0D4E" w:rsidP="008A1451">
            <w:pPr>
              <w:ind w:left="0" w:firstLine="0"/>
            </w:pPr>
            <w:r>
              <w:t>Provide all other grades and definitions from the recommendation grading system</w:t>
            </w:r>
          </w:p>
        </w:tc>
        <w:tc>
          <w:tcPr>
            <w:tcW w:w="5130" w:type="dxa"/>
          </w:tcPr>
          <w:p w14:paraId="568D9529" w14:textId="77777777" w:rsidR="006E0D4E" w:rsidRDefault="006E0D4E" w:rsidP="008A1451">
            <w:pPr>
              <w:ind w:left="0" w:firstLine="0"/>
            </w:pPr>
          </w:p>
        </w:tc>
      </w:tr>
      <w:tr w:rsidR="006E0D4E" w14:paraId="54DFA0F9" w14:textId="77777777" w:rsidTr="008A1451">
        <w:tc>
          <w:tcPr>
            <w:tcW w:w="4068" w:type="dxa"/>
          </w:tcPr>
          <w:p w14:paraId="6BBA2C46" w14:textId="77777777" w:rsidR="006E0D4E" w:rsidRDefault="006E0D4E" w:rsidP="008A1451">
            <w:pPr>
              <w:ind w:left="0" w:firstLine="0"/>
            </w:pPr>
            <w:r>
              <w:t>Body of evidence:</w:t>
            </w:r>
          </w:p>
          <w:p w14:paraId="604171FD" w14:textId="77777777" w:rsidR="006E0D4E" w:rsidRDefault="006E0D4E" w:rsidP="00EF1A2D">
            <w:pPr>
              <w:pStyle w:val="ListParagraph"/>
              <w:numPr>
                <w:ilvl w:val="0"/>
                <w:numId w:val="5"/>
              </w:numPr>
            </w:pPr>
            <w:r>
              <w:t>Quantity – how many studies?</w:t>
            </w:r>
          </w:p>
          <w:p w14:paraId="49BEDACA" w14:textId="77777777" w:rsidR="006E0D4E" w:rsidRDefault="006E0D4E" w:rsidP="00EF1A2D">
            <w:pPr>
              <w:pStyle w:val="ListParagraph"/>
              <w:numPr>
                <w:ilvl w:val="0"/>
                <w:numId w:val="5"/>
              </w:numPr>
            </w:pPr>
            <w:r>
              <w:t>Quality – what type of studies?</w:t>
            </w:r>
          </w:p>
        </w:tc>
        <w:tc>
          <w:tcPr>
            <w:tcW w:w="5130" w:type="dxa"/>
          </w:tcPr>
          <w:p w14:paraId="39DC5618" w14:textId="77777777" w:rsidR="006E0D4E" w:rsidRDefault="006E0D4E" w:rsidP="008A1451">
            <w:pPr>
              <w:ind w:left="0" w:firstLine="0"/>
            </w:pPr>
          </w:p>
        </w:tc>
      </w:tr>
      <w:tr w:rsidR="006E0D4E" w14:paraId="4C573C38" w14:textId="77777777" w:rsidTr="008A1451">
        <w:tc>
          <w:tcPr>
            <w:tcW w:w="4068" w:type="dxa"/>
          </w:tcPr>
          <w:p w14:paraId="222F4A86" w14:textId="77777777" w:rsidR="006E0D4E" w:rsidRDefault="006E0D4E" w:rsidP="008A1451">
            <w:pPr>
              <w:ind w:left="0" w:firstLine="0"/>
            </w:pPr>
            <w:r>
              <w:t xml:space="preserve">Estimates of benefit and consistency across studies </w:t>
            </w:r>
          </w:p>
        </w:tc>
        <w:tc>
          <w:tcPr>
            <w:tcW w:w="5130" w:type="dxa"/>
          </w:tcPr>
          <w:p w14:paraId="0B4AB6E6" w14:textId="77777777" w:rsidR="006E0D4E" w:rsidRDefault="006E0D4E" w:rsidP="008A1451">
            <w:pPr>
              <w:ind w:left="0" w:firstLine="0"/>
            </w:pPr>
          </w:p>
        </w:tc>
      </w:tr>
      <w:tr w:rsidR="006E0D4E" w14:paraId="628E5615" w14:textId="77777777" w:rsidTr="008A1451">
        <w:tc>
          <w:tcPr>
            <w:tcW w:w="4068" w:type="dxa"/>
          </w:tcPr>
          <w:p w14:paraId="49ADFFB1" w14:textId="77777777" w:rsidR="006E0D4E" w:rsidRDefault="006E0D4E" w:rsidP="008A1451">
            <w:pPr>
              <w:ind w:left="0" w:firstLine="0"/>
            </w:pPr>
            <w:r>
              <w:t>What harms were identified?</w:t>
            </w:r>
          </w:p>
        </w:tc>
        <w:tc>
          <w:tcPr>
            <w:tcW w:w="5130" w:type="dxa"/>
          </w:tcPr>
          <w:p w14:paraId="333710DA" w14:textId="77777777" w:rsidR="006E0D4E" w:rsidRDefault="006E0D4E" w:rsidP="008A1451">
            <w:pPr>
              <w:ind w:left="0" w:firstLine="0"/>
            </w:pPr>
          </w:p>
        </w:tc>
      </w:tr>
      <w:tr w:rsidR="006E0D4E" w14:paraId="25FB4F9E" w14:textId="77777777" w:rsidTr="008A1451">
        <w:tc>
          <w:tcPr>
            <w:tcW w:w="4068" w:type="dxa"/>
          </w:tcPr>
          <w:p w14:paraId="09894A22" w14:textId="77777777" w:rsidR="006E0D4E" w:rsidRDefault="006E0D4E" w:rsidP="008A1451">
            <w:pPr>
              <w:ind w:left="0" w:firstLine="0"/>
            </w:pPr>
            <w:r>
              <w:t>Identify any new studies conducted since the SR. Do the new studies change the conclusions from the SR?</w:t>
            </w:r>
          </w:p>
        </w:tc>
        <w:tc>
          <w:tcPr>
            <w:tcW w:w="5130" w:type="dxa"/>
          </w:tcPr>
          <w:p w14:paraId="72EDC068" w14:textId="77777777" w:rsidR="006E0D4E" w:rsidRDefault="006E0D4E" w:rsidP="008A1451">
            <w:pPr>
              <w:ind w:left="0" w:firstLine="0"/>
            </w:pPr>
          </w:p>
        </w:tc>
      </w:tr>
    </w:tbl>
    <w:p w14:paraId="0865801A" w14:textId="77777777" w:rsidR="006E0D4E" w:rsidRPr="003B1CC5" w:rsidRDefault="006E0D4E" w:rsidP="002E2177">
      <w:pPr>
        <w:ind w:left="0" w:firstLine="0"/>
      </w:pPr>
    </w:p>
    <w:p w14:paraId="55B8DA95" w14:textId="77777777" w:rsidR="0094689F" w:rsidRPr="003B1CC5" w:rsidRDefault="00925F11" w:rsidP="002E2177">
      <w:pPr>
        <w:ind w:left="0" w:firstLine="0"/>
        <w:rPr>
          <w:b/>
          <w:color w:val="0070C0"/>
        </w:rPr>
      </w:pPr>
      <w:r w:rsidRPr="003B1CC5">
        <w:rPr>
          <w:b/>
          <w:iCs/>
          <w:caps/>
        </w:rPr>
        <w:t>________________________</w:t>
      </w:r>
    </w:p>
    <w:p w14:paraId="55B8DA96" w14:textId="77777777" w:rsidR="00837121" w:rsidRPr="003B1CC5" w:rsidRDefault="000E5C93" w:rsidP="002E2177">
      <w:pPr>
        <w:ind w:left="0" w:firstLine="0"/>
        <w:rPr>
          <w:b/>
        </w:rPr>
      </w:pPr>
      <w:bookmarkStart w:id="9" w:name="Section1a8"/>
      <w:bookmarkEnd w:id="9"/>
      <w:r>
        <w:rPr>
          <w:b/>
          <w:color w:val="0000FF"/>
        </w:rPr>
        <w:t>1a.4</w:t>
      </w:r>
      <w:r w:rsidR="00837121" w:rsidRPr="003B1CC5">
        <w:rPr>
          <w:b/>
          <w:color w:val="0000FF"/>
        </w:rPr>
        <w:t xml:space="preserve"> </w:t>
      </w:r>
      <w:r w:rsidR="00837121" w:rsidRPr="003B1CC5">
        <w:rPr>
          <w:b/>
        </w:rPr>
        <w:t>OTHER SOURCE OF EVIDENCE</w:t>
      </w:r>
    </w:p>
    <w:p w14:paraId="55B8DA97" w14:textId="77777777" w:rsidR="00837121" w:rsidRPr="003B1CC5" w:rsidRDefault="00837121" w:rsidP="002E2177">
      <w:pPr>
        <w:ind w:left="0" w:firstLine="0"/>
        <w:rPr>
          <w:i/>
        </w:rPr>
      </w:pPr>
      <w:r w:rsidRPr="003B1CC5">
        <w:rPr>
          <w:i/>
        </w:rPr>
        <w:t xml:space="preserve">If source of evidence is </w:t>
      </w:r>
      <w:r w:rsidR="002B06BD" w:rsidRPr="003B1CC5">
        <w:rPr>
          <w:i/>
        </w:rPr>
        <w:t xml:space="preserve">NOT </w:t>
      </w:r>
      <w:r w:rsidRPr="003B1CC5">
        <w:rPr>
          <w:i/>
        </w:rPr>
        <w:t xml:space="preserve">from a clinical practice guideline, USPSTF, or systematic review, please describe the evidence on which you are basing </w:t>
      </w:r>
      <w:r w:rsidR="00EE1F87" w:rsidRPr="003B1CC5">
        <w:rPr>
          <w:i/>
        </w:rPr>
        <w:t xml:space="preserve">the </w:t>
      </w:r>
      <w:r w:rsidRPr="003B1CC5">
        <w:rPr>
          <w:i/>
        </w:rPr>
        <w:t>performance measure.</w:t>
      </w:r>
    </w:p>
    <w:p w14:paraId="55B8DA98" w14:textId="4346FC14" w:rsidR="00837121" w:rsidRDefault="00837121" w:rsidP="002E2177">
      <w:pPr>
        <w:ind w:left="0" w:firstLine="0"/>
      </w:pPr>
    </w:p>
    <w:p w14:paraId="5FF6CE43" w14:textId="77777777" w:rsidR="0015523A" w:rsidRPr="005B5538" w:rsidRDefault="0015523A" w:rsidP="0015523A">
      <w:pPr>
        <w:ind w:left="0" w:firstLine="0"/>
        <w:rPr>
          <w:color w:val="FF0000"/>
        </w:rPr>
      </w:pPr>
      <w:r w:rsidRPr="005B5538">
        <w:rPr>
          <w:color w:val="FF0000"/>
        </w:rPr>
        <w:t>2019:   Not Applicable. This measure is an outcome measure, so this information is not applicable.</w:t>
      </w:r>
    </w:p>
    <w:p w14:paraId="44F712A2" w14:textId="77777777" w:rsidR="0015523A" w:rsidRDefault="0015523A" w:rsidP="0015523A">
      <w:pPr>
        <w:ind w:left="0" w:firstLine="0"/>
        <w:rPr>
          <w:b/>
          <w:color w:val="716767" w:themeColor="accent6" w:themeShade="BF"/>
        </w:rPr>
      </w:pPr>
    </w:p>
    <w:p w14:paraId="1A53D9F3" w14:textId="1DDD118D" w:rsidR="0015523A" w:rsidRPr="00A91249" w:rsidRDefault="0015523A" w:rsidP="0015523A">
      <w:pPr>
        <w:ind w:left="0" w:firstLine="0"/>
        <w:rPr>
          <w:b/>
          <w:color w:val="FF0000"/>
        </w:rPr>
      </w:pPr>
      <w:r w:rsidRPr="00A91249">
        <w:rPr>
          <w:b/>
          <w:color w:val="FF0000"/>
        </w:rPr>
        <w:t>From 2014 application:</w:t>
      </w:r>
    </w:p>
    <w:p w14:paraId="0A62FC61" w14:textId="77777777" w:rsidR="00337D03" w:rsidRPr="00663EA1" w:rsidRDefault="00337D03" w:rsidP="00337D03">
      <w:pPr>
        <w:ind w:left="0" w:firstLine="0"/>
        <w:rPr>
          <w:color w:val="0033CC"/>
        </w:rPr>
      </w:pPr>
      <w:r w:rsidRPr="00663EA1">
        <w:rPr>
          <w:color w:val="0033CC"/>
        </w:rPr>
        <w:t xml:space="preserve">Functional limitations following critical illness are becoming increasingly prevalent as a result of improving critical care medicine and survival rates (Adler &amp; Malone, 2012). Short- and long-term adverse consequences among critically and chronically ill patients in LTCH and Intensive Care Unit (ICU) settings include severe weakness (Adler &amp; Malone, 2012; Centre for Clinical Practice at NICE [UK], 2009; Dang, 2013; Skinner, Berney, Warrillow, &amp; Denehy, 2009); muscle atrophy (Zanni et al., 2010); connective-tissue shortening (Zanni et al., 2010); loss of bone mass (Dang, 2013); increased risk for blood clots (Dang, 2013); increased risk for pressure ulcers (Dang, 2013); deconditioning (Schweickert &amp; Kress, 2011; Zanni et al., 2010); deficits in self-care and ambulation (Adler &amp; Malone, 2012); functional impairment (Skinner et al., 2009); fatigue (Centre for Clinical Practice at NICE [UK], 2009); and cognitive impairment, including profound and persistent deficits in memory, attention/concentration, and executive function (Brummel et al., 2012; Centre for Clinical Practice at NICE [UK], 2009; Wilcox, Brummel, Archer, Ely, Jackson, &amp; Hopkins, 2013) and the inability to return to work one year after hospital discharge (Dang, 2013; Engel, Needham, Morris, &amp; Gropper, 2013). </w:t>
      </w:r>
    </w:p>
    <w:p w14:paraId="1278C6C5" w14:textId="77777777" w:rsidR="00337D03" w:rsidRPr="0015523A" w:rsidRDefault="00337D03" w:rsidP="00337D03">
      <w:pPr>
        <w:ind w:left="0" w:firstLine="0"/>
        <w:rPr>
          <w:color w:val="716767" w:themeColor="accent6" w:themeShade="BF"/>
        </w:rPr>
      </w:pPr>
    </w:p>
    <w:p w14:paraId="3E6E2984" w14:textId="77777777" w:rsidR="00337D03" w:rsidRPr="00663EA1" w:rsidRDefault="00337D03" w:rsidP="00337D03">
      <w:pPr>
        <w:ind w:left="0" w:firstLine="0"/>
        <w:rPr>
          <w:color w:val="0033CC"/>
        </w:rPr>
      </w:pPr>
      <w:r w:rsidRPr="00663EA1">
        <w:rPr>
          <w:color w:val="0033CC"/>
        </w:rPr>
        <w:t xml:space="preserve">To mitigate these adverse consequences, traditional practices of bed rest and immobility have been challenged in recent years, and early mobility and rehabilitation have been increasingly recognized as important to improve patients’ long-term functional outcomes (Drolet et al., 2013; Dang, 2013; Skinner at al., 2009; Wilcox et al., 2013; Brummel et al., 2012; Engel et al., 2013; Li et al., 2013), with recovery of function being described as both desirable and possible (Rochester, 2009). The lack of early mobility </w:t>
      </w:r>
      <w:r w:rsidRPr="00663EA1">
        <w:rPr>
          <w:color w:val="0033CC"/>
        </w:rPr>
        <w:lastRenderedPageBreak/>
        <w:t>initiation in intensive care unit settings has also been described as a strong predictor of patient outcomes (Dang, 2013).</w:t>
      </w:r>
    </w:p>
    <w:p w14:paraId="233B7E67" w14:textId="77777777" w:rsidR="00337D03" w:rsidRPr="00663EA1" w:rsidRDefault="00337D03" w:rsidP="00337D03">
      <w:pPr>
        <w:ind w:left="0" w:firstLine="0"/>
        <w:rPr>
          <w:color w:val="0033CC"/>
        </w:rPr>
      </w:pPr>
    </w:p>
    <w:p w14:paraId="3C6CF9E7" w14:textId="77777777" w:rsidR="00337D03" w:rsidRPr="00663EA1" w:rsidRDefault="00337D03" w:rsidP="00337D03">
      <w:pPr>
        <w:ind w:left="0" w:firstLine="0"/>
        <w:rPr>
          <w:color w:val="0033CC"/>
        </w:rPr>
      </w:pPr>
      <w:r w:rsidRPr="00663EA1">
        <w:rPr>
          <w:color w:val="0033CC"/>
        </w:rPr>
        <w:t xml:space="preserve">Functional improvement is particularly relevant for patients who require ventilator support because these patients traditionally have limited or no mobility because of cardiovascular and pulmonary instability, delirium, sedation, lack rehabilitation therapy staff, and lack of physical referral (Dang, 2013). An increasing body of evidence has reported on the safety and feasibility of early mobilization and rehabilitation of critically ill, but stable, patients in LTCH and intensive care units, with minimal adverse events and risk to the patient (Adler &amp; Malone, 2012; Drolet et al., 2013; Kress, 2009; Schweickert &amp; Kress, 2011; Schweickert et al., 2009; Zanni et al., 2010). </w:t>
      </w:r>
    </w:p>
    <w:p w14:paraId="3BBBED82" w14:textId="77777777" w:rsidR="00337D03" w:rsidRPr="00663EA1" w:rsidRDefault="00337D03" w:rsidP="00337D03">
      <w:pPr>
        <w:ind w:left="0" w:firstLine="0"/>
        <w:rPr>
          <w:color w:val="0033CC"/>
        </w:rPr>
      </w:pPr>
    </w:p>
    <w:p w14:paraId="33935EDB" w14:textId="77777777" w:rsidR="00337D03" w:rsidRPr="00663EA1" w:rsidRDefault="00337D03" w:rsidP="00337D03">
      <w:pPr>
        <w:ind w:left="0" w:firstLine="0"/>
        <w:rPr>
          <w:color w:val="0033CC"/>
        </w:rPr>
      </w:pPr>
      <w:r w:rsidRPr="00663EA1">
        <w:rPr>
          <w:color w:val="0033CC"/>
        </w:rPr>
        <w:t>Early mobility and rehabilitation in these settings have been associated with several improved patient outcomes. Reported benefits of early mobility and rehabilitation include: (1) improved strength (Dang, 2013; Li et al., 2013; Schweickert &amp; Kress, 2011) and functional status; (Adler &amp; Malone, 2012; Li et al., 2013; Schweickert &amp; Kress, 2011) (2) earlier achievement of mobilization milestones, such as out of bed mobilization (Adler &amp; Malone, 2012; Morris, 2007); (3) improvement in mobility and self-care function scores from admission to discharge (Li et al., 2013; Scheinhorn et al., 2007); (4) greater incidence of return to functional baseline in mobility and self-care, greater unassisted walking and walking distances, and improved self-reported physical function scores at hospital discharge compared with persons not participating in early mobility and rehabilitation; (Adler &amp; Malone, 2012) (5) enhanced recovery of functional exercise capacity (Dang, 2013); (6) improved self-perceived functional status (Dang, 2013); and (7) reduced physiological and cognitive complications (Dang, 2013) and improved cognitive function (Li et al., 2013). Early mobility and rehabilitation have also been associated with reduced intensive care unit and hospital length of stay (Adler &amp; Malone, 2012; Dang, 2013; Engel et al., 2013; Kress, 2009; Li et al., 2013; Schweickert &amp; Kress, 2011); reduced incidence of delirium and improved patient awareness (Adler &amp; Malone, 2012; Schweickert &amp; Kress, 2011); increased ventilator-free days and improved weaning outcomes (Adler &amp; Malone, 2012; Dang, 2013; Li et al., 2013); greater incidence of discharge home directly after hospitalization compared with patients not receiving early mobilization (Engel et al., 2013; Schweickert et al., 2009); and reduced hospital readmission or death in the year after hospitalization (Adler &amp; Malone, 2012; Li et al., 2013).</w:t>
      </w:r>
    </w:p>
    <w:p w14:paraId="37AACE1A" w14:textId="77777777" w:rsidR="00337D03" w:rsidRPr="00663EA1" w:rsidRDefault="00337D03" w:rsidP="00337D03">
      <w:pPr>
        <w:pStyle w:val="BodyText"/>
        <w:ind w:left="0"/>
        <w:rPr>
          <w:rFonts w:ascii="Calibri" w:eastAsia="Calibri" w:hAnsi="Calibri"/>
          <w:color w:val="0033CC"/>
          <w:sz w:val="22"/>
          <w:szCs w:val="22"/>
        </w:rPr>
      </w:pPr>
      <w:r w:rsidRPr="00663EA1">
        <w:rPr>
          <w:rFonts w:ascii="Calibri" w:eastAsia="Calibri" w:hAnsi="Calibri"/>
          <w:color w:val="0033CC"/>
          <w:sz w:val="22"/>
          <w:szCs w:val="22"/>
        </w:rPr>
        <w:t xml:space="preserve">Several studies have examined functional improvement among patients in the LTCHs. In a sample of 101 patients in an LTCH (three-quarters were ventilator-dependent), median functional status scores using the Functional Status Score for the Intensive Care Unit (FSS-ICU; rolling, supine-to-sit transfers, unsupported sitting, sit-to-stand transfers, and ambulation) improved significantly from admission to discharge, with significant change in all five functional items. Physical therapy interventions focused on early mobilization and consisted of functional tasks, therapeutic exercise, and balance activities that varied according to each patient’s individual impairments and limitations. Occupational therapy interventions primarily included cognitive assessment and retraining, activities of daily living-related training, and group therapy sessions for social, behavioral, and physical interventions. Discharge functional status scores were significantly different across five different discharge destinations (i.e., home, inpatient rehabilitation facility, skilled nursing facility, nursing facility/hospice/expired, and short-stay acute care hospital transfer), highlighting the association of functional status with discharge disposition. A small effect size (0.25) for rehabilitation (physical therapy and occupational therapy) was noted for the entire LTCH sample, and large effect sizes (0.80–0.91) were noted for patients discharged to home, Inpatient Rehabilitation Facilities, or Skilled Nursing Facilities </w:t>
      </w:r>
      <w:r w:rsidRPr="00663EA1">
        <w:rPr>
          <w:rFonts w:ascii="Calibri" w:eastAsia="Calibri" w:hAnsi="Calibri"/>
          <w:color w:val="0033CC"/>
          <w:sz w:val="22"/>
          <w:szCs w:val="22"/>
        </w:rPr>
        <w:fldChar w:fldCharType="begin"/>
      </w:r>
      <w:r w:rsidRPr="00663EA1">
        <w:rPr>
          <w:rFonts w:ascii="Calibri" w:eastAsia="Calibri" w:hAnsi="Calibri"/>
          <w:color w:val="0033CC"/>
          <w:sz w:val="22"/>
          <w:szCs w:val="22"/>
        </w:rPr>
        <w:instrText xml:space="preserve"> ADDIN EN.CITE &lt;EndNote&gt;&lt;Cite&gt;&lt;Author&gt;Thrush&lt;/Author&gt;&lt;Year&gt;2012&lt;/Year&gt;&lt;RecNum&gt;65&lt;/RecNum&gt;&lt;DisplayText&gt;(Thrush et al., 2012)&lt;/DisplayText&gt;&lt;record&gt;&lt;rec-number&gt;65&lt;/rec-number&gt;&lt;foreign-keys&gt;&lt;key app="EN" db-id="s0wrp5ed0pearxex996vdf2hw5a0s0r2fsdr"&gt;65&lt;/key&gt;&lt;/foreign-keys&gt;&lt;ref-type name="Journal Article"&gt;17&lt;/ref-type&gt;&lt;contributors&gt;&lt;authors&gt;&lt;author&gt;Thrush, A.&lt;/author&gt;&lt;author&gt;Rozek, M.&lt;/author&gt;&lt;author&gt;Dekerlegand, J. L.&lt;/author&gt;&lt;/authors&gt;&lt;/contributors&gt;&lt;titles&gt;&lt;title&gt;The clinical utility of the functional status score for the intensive care unit (FSS-ICU) at a long-term acute care hospital: a prospective cohort study&lt;/title&gt;&lt;secondary-title&gt;Phys Ther&lt;/secondary-title&gt;&lt;/titles&gt;&lt;periodical&gt;&lt;full-title&gt;Phys Ther&lt;/full-title&gt;&lt;abbr-1&gt;Physical therapy&lt;/abbr-1&gt;&lt;/periodical&gt;&lt;pages&gt;1536-45&lt;/pages&gt;&lt;volume&gt;92&lt;/volume&gt;&lt;number&gt;12&lt;/number&gt;&lt;dates&gt;&lt;year&gt;2012&lt;/year&gt;&lt;/dates&gt;&lt;isbn&gt;1538-6724 (Electronic)&amp;#xD;0031-9023 (Linking)&lt;/isbn&gt;&lt;urls&gt;&lt;/urls&gt;&lt;/record&gt;&lt;/Cite&gt;&lt;/EndNote&gt;</w:instrText>
      </w:r>
      <w:r w:rsidRPr="00663EA1">
        <w:rPr>
          <w:rFonts w:ascii="Calibri" w:eastAsia="Calibri" w:hAnsi="Calibri"/>
          <w:color w:val="0033CC"/>
          <w:sz w:val="22"/>
          <w:szCs w:val="22"/>
        </w:rPr>
        <w:fldChar w:fldCharType="separate"/>
      </w:r>
      <w:r w:rsidRPr="00663EA1">
        <w:rPr>
          <w:rFonts w:ascii="Calibri" w:eastAsia="Calibri" w:hAnsi="Calibri"/>
          <w:color w:val="0033CC"/>
          <w:sz w:val="22"/>
          <w:szCs w:val="22"/>
        </w:rPr>
        <w:t>(</w:t>
      </w:r>
      <w:hyperlink w:anchor="_ENREF_28" w:tooltip="Thrush, 2012 #65" w:history="1">
        <w:r w:rsidRPr="00663EA1">
          <w:rPr>
            <w:rFonts w:ascii="Calibri" w:eastAsia="Calibri" w:hAnsi="Calibri"/>
            <w:color w:val="0033CC"/>
            <w:sz w:val="22"/>
            <w:szCs w:val="22"/>
          </w:rPr>
          <w:t>Thrush et al., 2012</w:t>
        </w:r>
      </w:hyperlink>
      <w:r w:rsidRPr="00663EA1">
        <w:rPr>
          <w:rFonts w:ascii="Calibri" w:eastAsia="Calibri" w:hAnsi="Calibri"/>
          <w:color w:val="0033CC"/>
          <w:sz w:val="22"/>
          <w:szCs w:val="22"/>
        </w:rPr>
        <w:t>)</w:t>
      </w:r>
      <w:r w:rsidRPr="00663EA1">
        <w:rPr>
          <w:rFonts w:ascii="Calibri" w:eastAsia="Calibri" w:hAnsi="Calibri"/>
          <w:color w:val="0033CC"/>
          <w:sz w:val="22"/>
          <w:szCs w:val="22"/>
        </w:rPr>
        <w:fldChar w:fldCharType="end"/>
      </w:r>
      <w:r w:rsidRPr="00663EA1">
        <w:rPr>
          <w:rFonts w:ascii="Calibri" w:eastAsia="Calibri" w:hAnsi="Calibri"/>
          <w:color w:val="0033CC"/>
          <w:sz w:val="22"/>
          <w:szCs w:val="22"/>
        </w:rPr>
        <w:t>.</w:t>
      </w:r>
    </w:p>
    <w:p w14:paraId="2EB18D6B" w14:textId="77777777" w:rsidR="00337D03" w:rsidRPr="00663EA1" w:rsidRDefault="00337D03" w:rsidP="00337D03">
      <w:pPr>
        <w:pStyle w:val="BodyText"/>
        <w:ind w:left="0"/>
        <w:rPr>
          <w:rFonts w:ascii="Calibri" w:eastAsia="Calibri" w:hAnsi="Calibri"/>
          <w:color w:val="0033CC"/>
          <w:sz w:val="22"/>
          <w:szCs w:val="22"/>
        </w:rPr>
      </w:pPr>
      <w:r w:rsidRPr="00663EA1">
        <w:rPr>
          <w:rFonts w:ascii="Calibri" w:eastAsia="Calibri" w:hAnsi="Calibri"/>
          <w:color w:val="0033CC"/>
          <w:sz w:val="22"/>
          <w:szCs w:val="22"/>
        </w:rPr>
        <w:lastRenderedPageBreak/>
        <w:t xml:space="preserve">A separate study of 103 patients with respiratory failure undergoing 1,449 activity events in a respiratory intensive care unit, more than one-half of the activity events were reported to be ambulation, and 40% occurred in intubated, mechanically ventilated patients. At the end of the respiratory intensive care unit stay, 69.4% of survivors ambulated more than 100 feet, 8.2% ambulated less than 100 feet, 15.3% could sit in a chair, 4.7% could sit on the edge of the bed, and 2.4% did not accomplish any of these activities </w:t>
      </w:r>
      <w:r w:rsidRPr="00663EA1">
        <w:rPr>
          <w:rFonts w:ascii="Calibri" w:eastAsia="Calibri" w:hAnsi="Calibri"/>
          <w:color w:val="0033CC"/>
          <w:sz w:val="22"/>
          <w:szCs w:val="22"/>
        </w:rPr>
        <w:fldChar w:fldCharType="begin"/>
      </w:r>
      <w:r w:rsidRPr="00663EA1">
        <w:rPr>
          <w:rFonts w:ascii="Calibri" w:eastAsia="Calibri" w:hAnsi="Calibri"/>
          <w:color w:val="0033CC"/>
          <w:sz w:val="22"/>
          <w:szCs w:val="22"/>
        </w:rPr>
        <w:instrText xml:space="preserve"> ADDIN EN.CITE &lt;EndNote&gt;&lt;Cite&gt;&lt;Author&gt;Bailey&lt;/Author&gt;&lt;Year&gt;2007&lt;/Year&gt;&lt;RecNum&gt;79&lt;/RecNum&gt;&lt;DisplayText&gt;(Bailey et al., 2007)&lt;/DisplayText&gt;&lt;record&gt;&lt;rec-number&gt;79&lt;/rec-number&gt;&lt;foreign-keys&gt;&lt;key app="EN" db-id="s0wrp5ed0pearxex996vdf2hw5a0s0r2fsdr"&gt;79&lt;/key&gt;&lt;/foreign-keys&gt;&lt;ref-type name="Journal Article"&gt;17&lt;/ref-type&gt;&lt;contributors&gt;&lt;authors&gt;&lt;author&gt;Bailey, P.&lt;/author&gt;&lt;author&gt;Thomsen, G. E.&lt;/author&gt;&lt;author&gt;Spuhler, V. J.&lt;/author&gt;&lt;author&gt;Blair, R.&lt;/author&gt;&lt;author&gt;Jewkes, J.&lt;/author&gt;&lt;author&gt;Bezdjian, L.&lt;/author&gt;&lt;author&gt;Veale, K.&lt;/author&gt;&lt;author&gt;Rodriquez, L.&lt;/author&gt;&lt;author&gt;Hopkins, R. O.&lt;/author&gt;&lt;/authors&gt;&lt;/contributors&gt;&lt;titles&gt;&lt;title&gt;Early activity is feasible and safe in respiratory failure patients&lt;/title&gt;&lt;secondary-title&gt;Crit Care Med&lt;/secondary-title&gt;&lt;/titles&gt;&lt;periodical&gt;&lt;full-title&gt;Crit Care Med&lt;/full-title&gt;&lt;abbr-1&gt;Critical care medicine&lt;/abbr-1&gt;&lt;/periodical&gt;&lt;pages&gt;139-45&lt;/pages&gt;&lt;volume&gt;35&lt;/volume&gt;&lt;number&gt;1&lt;/number&gt;&lt;dates&gt;&lt;year&gt;2007&lt;/year&gt;&lt;/dates&gt;&lt;isbn&gt;0090-3493 (Print)&amp;#xD;0090-3493 (Linking)&lt;/isbn&gt;&lt;urls&gt;&lt;/urls&gt;&lt;/record&gt;&lt;/Cite&gt;&lt;/EndNote&gt;</w:instrText>
      </w:r>
      <w:r w:rsidRPr="00663EA1">
        <w:rPr>
          <w:rFonts w:ascii="Calibri" w:eastAsia="Calibri" w:hAnsi="Calibri"/>
          <w:color w:val="0033CC"/>
          <w:sz w:val="22"/>
          <w:szCs w:val="22"/>
        </w:rPr>
        <w:fldChar w:fldCharType="separate"/>
      </w:r>
      <w:r w:rsidRPr="00663EA1">
        <w:rPr>
          <w:rFonts w:ascii="Calibri" w:eastAsia="Calibri" w:hAnsi="Calibri"/>
          <w:color w:val="0033CC"/>
          <w:sz w:val="22"/>
          <w:szCs w:val="22"/>
        </w:rPr>
        <w:t>(</w:t>
      </w:r>
      <w:hyperlink w:anchor="_ENREF_2" w:tooltip="Bailey, 2007 #79" w:history="1">
        <w:r w:rsidRPr="00663EA1">
          <w:rPr>
            <w:rFonts w:ascii="Calibri" w:eastAsia="Calibri" w:hAnsi="Calibri"/>
            <w:color w:val="0033CC"/>
            <w:sz w:val="22"/>
            <w:szCs w:val="22"/>
          </w:rPr>
          <w:t>Bailey et al., 2007</w:t>
        </w:r>
      </w:hyperlink>
      <w:r w:rsidRPr="00663EA1">
        <w:rPr>
          <w:rFonts w:ascii="Calibri" w:eastAsia="Calibri" w:hAnsi="Calibri"/>
          <w:color w:val="0033CC"/>
          <w:sz w:val="22"/>
          <w:szCs w:val="22"/>
        </w:rPr>
        <w:t>)</w:t>
      </w:r>
      <w:r w:rsidRPr="00663EA1">
        <w:rPr>
          <w:rFonts w:ascii="Calibri" w:eastAsia="Calibri" w:hAnsi="Calibri"/>
          <w:color w:val="0033CC"/>
          <w:sz w:val="22"/>
          <w:szCs w:val="22"/>
        </w:rPr>
        <w:fldChar w:fldCharType="end"/>
      </w:r>
      <w:r w:rsidRPr="00663EA1">
        <w:rPr>
          <w:rFonts w:ascii="Calibri" w:eastAsia="Calibri" w:hAnsi="Calibri"/>
          <w:color w:val="0033CC"/>
          <w:sz w:val="22"/>
          <w:szCs w:val="22"/>
        </w:rPr>
        <w:t xml:space="preserve">. </w:t>
      </w:r>
    </w:p>
    <w:p w14:paraId="50115469" w14:textId="77777777" w:rsidR="00337D03" w:rsidRPr="003B1CC5" w:rsidRDefault="00337D03" w:rsidP="002E2177">
      <w:pPr>
        <w:ind w:left="0" w:firstLine="0"/>
      </w:pPr>
    </w:p>
    <w:p w14:paraId="55B8DA99" w14:textId="3B6CB6E0" w:rsidR="000E5C93" w:rsidRDefault="000E5C93" w:rsidP="002E2177">
      <w:pPr>
        <w:ind w:left="0" w:firstLine="0"/>
      </w:pPr>
      <w:r>
        <w:rPr>
          <w:b/>
          <w:color w:val="0000FF"/>
        </w:rPr>
        <w:t>1a.4</w:t>
      </w:r>
      <w:r w:rsidR="00837121" w:rsidRPr="003B1CC5">
        <w:rPr>
          <w:b/>
          <w:color w:val="0000FF"/>
        </w:rPr>
        <w:t>.1</w:t>
      </w:r>
      <w:r w:rsidR="00837121" w:rsidRPr="003B1CC5">
        <w:rPr>
          <w:color w:val="0070C0"/>
        </w:rPr>
        <w:t xml:space="preserve"> </w:t>
      </w:r>
      <w:r w:rsidRPr="000E5C93">
        <w:rPr>
          <w:b/>
        </w:rPr>
        <w:t>B</w:t>
      </w:r>
      <w:r>
        <w:rPr>
          <w:b/>
        </w:rPr>
        <w:t xml:space="preserve">riefly </w:t>
      </w:r>
      <w:r w:rsidR="00E42FAA">
        <w:rPr>
          <w:b/>
        </w:rPr>
        <w:t>SYNTHESIZE</w:t>
      </w:r>
      <w:r w:rsidR="00E42FAA" w:rsidRPr="000E5C93">
        <w:rPr>
          <w:b/>
        </w:rPr>
        <w:t xml:space="preserve"> </w:t>
      </w:r>
      <w:r>
        <w:rPr>
          <w:b/>
        </w:rPr>
        <w:t xml:space="preserve">the evidence that supports the measure. </w:t>
      </w:r>
      <w:r>
        <w:t>A list of references without a summary is not acceptable.</w:t>
      </w:r>
    </w:p>
    <w:p w14:paraId="7926C8EB" w14:textId="77777777" w:rsidR="0015523A" w:rsidRDefault="0015523A" w:rsidP="0015523A">
      <w:pPr>
        <w:ind w:left="0" w:firstLine="0"/>
        <w:rPr>
          <w:b/>
          <w:color w:val="FF0000"/>
        </w:rPr>
      </w:pPr>
    </w:p>
    <w:p w14:paraId="697D2CA4" w14:textId="20AF1E36" w:rsidR="0015523A" w:rsidRPr="005B5538" w:rsidRDefault="0015523A" w:rsidP="0015523A">
      <w:pPr>
        <w:ind w:left="0" w:firstLine="0"/>
        <w:rPr>
          <w:color w:val="FF0000"/>
        </w:rPr>
      </w:pPr>
      <w:r w:rsidRPr="005B5538">
        <w:rPr>
          <w:color w:val="FF0000"/>
        </w:rPr>
        <w:t>2019:   Not Applicable. This measure is an outcome measure, so this information is not applicable.</w:t>
      </w:r>
    </w:p>
    <w:p w14:paraId="30E37292" w14:textId="77777777" w:rsidR="0015523A" w:rsidRDefault="0015523A" w:rsidP="002E2177">
      <w:pPr>
        <w:ind w:left="0" w:firstLine="0"/>
        <w:rPr>
          <w:b/>
          <w:color w:val="0000FF"/>
        </w:rPr>
      </w:pPr>
    </w:p>
    <w:p w14:paraId="55B8DA9B" w14:textId="198F7E0D" w:rsidR="00837121" w:rsidRPr="003B1CC5" w:rsidRDefault="000E5C93" w:rsidP="002E2177">
      <w:pPr>
        <w:ind w:left="0" w:firstLine="0"/>
      </w:pPr>
      <w:r w:rsidRPr="00337D03">
        <w:rPr>
          <w:b/>
          <w:color w:val="0000FF"/>
        </w:rPr>
        <w:t>1a.4.2</w:t>
      </w:r>
      <w:r w:rsidRPr="000E5C93">
        <w:rPr>
          <w:b/>
          <w:color w:val="5D8C81" w:themeColor="accent1" w:themeShade="80"/>
        </w:rPr>
        <w:t xml:space="preserve"> </w:t>
      </w:r>
      <w:r w:rsidR="00837121" w:rsidRPr="003B1CC5">
        <w:rPr>
          <w:b/>
        </w:rPr>
        <w:t>What process was used to identify the evidence?</w:t>
      </w:r>
    </w:p>
    <w:p w14:paraId="33E05126" w14:textId="6846F4D2" w:rsidR="00337D03" w:rsidRDefault="00337D03" w:rsidP="002E2177">
      <w:pPr>
        <w:ind w:left="0" w:firstLine="0"/>
      </w:pPr>
    </w:p>
    <w:p w14:paraId="2CE35AC5" w14:textId="77777777" w:rsidR="0015523A" w:rsidRPr="005B5538" w:rsidRDefault="0015523A" w:rsidP="0015523A">
      <w:pPr>
        <w:ind w:left="0" w:firstLine="0"/>
        <w:rPr>
          <w:color w:val="FF0000"/>
        </w:rPr>
      </w:pPr>
      <w:r w:rsidRPr="005B5538">
        <w:rPr>
          <w:color w:val="FF0000"/>
        </w:rPr>
        <w:t>2019:   Not Applicable. This measure is an outcome measure, so this information is not applicable.</w:t>
      </w:r>
    </w:p>
    <w:p w14:paraId="52718EB9" w14:textId="77777777" w:rsidR="0015523A" w:rsidRDefault="0015523A" w:rsidP="0015523A">
      <w:pPr>
        <w:ind w:left="0" w:firstLine="0"/>
        <w:rPr>
          <w:b/>
          <w:color w:val="716767" w:themeColor="accent6" w:themeShade="BF"/>
        </w:rPr>
      </w:pPr>
    </w:p>
    <w:p w14:paraId="291DFD67" w14:textId="7E8F16FB" w:rsidR="0015523A" w:rsidRPr="00663EA1" w:rsidRDefault="0015523A" w:rsidP="0015523A">
      <w:pPr>
        <w:ind w:left="0" w:firstLine="0"/>
        <w:rPr>
          <w:b/>
          <w:color w:val="0033CC"/>
        </w:rPr>
      </w:pPr>
      <w:r w:rsidRPr="00663EA1">
        <w:rPr>
          <w:b/>
          <w:color w:val="0033CC"/>
        </w:rPr>
        <w:t>From 2014 application:</w:t>
      </w:r>
    </w:p>
    <w:p w14:paraId="600DF52C" w14:textId="77777777" w:rsidR="00337D03" w:rsidRPr="00663EA1" w:rsidRDefault="00337D03" w:rsidP="00337D03">
      <w:pPr>
        <w:ind w:left="0" w:firstLine="0"/>
        <w:rPr>
          <w:rFonts w:ascii="Calibri" w:eastAsia="Calibri" w:hAnsi="Calibri" w:cs="Times New Roman"/>
          <w:color w:val="0033CC"/>
        </w:rPr>
      </w:pPr>
      <w:r w:rsidRPr="00663EA1">
        <w:rPr>
          <w:rFonts w:ascii="Calibri" w:eastAsia="Calibri" w:hAnsi="Calibri" w:cs="Times New Roman"/>
          <w:color w:val="0033CC"/>
        </w:rPr>
        <w:t xml:space="preserve">We identified evidence from literature searches using PubMed and the Cumulative Index of Nursing and Allied Health Literature (CINAHL) and in reviews of references cited in the relevant identified studies. </w:t>
      </w:r>
    </w:p>
    <w:p w14:paraId="052B0FE8" w14:textId="77777777" w:rsidR="00337D03" w:rsidRPr="003B1CC5" w:rsidRDefault="00337D03" w:rsidP="002E2177">
      <w:pPr>
        <w:ind w:left="0" w:firstLine="0"/>
      </w:pPr>
    </w:p>
    <w:p w14:paraId="55B8DA9D" w14:textId="3364CA78" w:rsidR="00837121" w:rsidRDefault="000E5C93" w:rsidP="002E2177">
      <w:pPr>
        <w:ind w:left="0" w:firstLine="0"/>
        <w:rPr>
          <w:b/>
        </w:rPr>
      </w:pPr>
      <w:r>
        <w:rPr>
          <w:b/>
          <w:color w:val="0000FF"/>
        </w:rPr>
        <w:t>1a.4.3</w:t>
      </w:r>
      <w:r w:rsidR="00837121" w:rsidRPr="003B1CC5">
        <w:rPr>
          <w:b/>
          <w:color w:val="0000FF"/>
        </w:rPr>
        <w:t>.</w:t>
      </w:r>
      <w:r w:rsidR="00837121" w:rsidRPr="003B1CC5">
        <w:rPr>
          <w:color w:val="0070C0"/>
        </w:rPr>
        <w:t xml:space="preserve"> </w:t>
      </w:r>
      <w:r w:rsidR="006C7F30" w:rsidRPr="003B1CC5">
        <w:rPr>
          <w:b/>
        </w:rPr>
        <w:t>Provide the citation</w:t>
      </w:r>
      <w:r>
        <w:rPr>
          <w:b/>
        </w:rPr>
        <w:t>(s)</w:t>
      </w:r>
      <w:r w:rsidR="009E6B86" w:rsidRPr="003B1CC5">
        <w:rPr>
          <w:b/>
        </w:rPr>
        <w:t xml:space="preserve"> </w:t>
      </w:r>
      <w:r>
        <w:rPr>
          <w:b/>
        </w:rPr>
        <w:t>for the</w:t>
      </w:r>
      <w:r w:rsidR="006C7F30" w:rsidRPr="003B1CC5">
        <w:rPr>
          <w:b/>
        </w:rPr>
        <w:t xml:space="preserve"> evidence.</w:t>
      </w:r>
    </w:p>
    <w:p w14:paraId="3CB82FF1" w14:textId="0113FBEF" w:rsidR="00337D03" w:rsidRDefault="00337D03" w:rsidP="002E2177">
      <w:pPr>
        <w:ind w:left="0" w:firstLine="0"/>
        <w:rPr>
          <w:b/>
        </w:rPr>
      </w:pPr>
    </w:p>
    <w:p w14:paraId="71AD16D3" w14:textId="15AFADCA" w:rsidR="00526E74" w:rsidRPr="005B5538" w:rsidRDefault="00526E74" w:rsidP="00526E74">
      <w:pPr>
        <w:ind w:left="0" w:firstLine="0"/>
        <w:rPr>
          <w:color w:val="FF0000"/>
        </w:rPr>
      </w:pPr>
      <w:r w:rsidRPr="005B5538">
        <w:rPr>
          <w:color w:val="FF0000"/>
        </w:rPr>
        <w:t xml:space="preserve">2019:   Not Applicable. </w:t>
      </w:r>
      <w:r w:rsidR="0015523A" w:rsidRPr="005B5538">
        <w:rPr>
          <w:color w:val="FF0000"/>
        </w:rPr>
        <w:t>This measure is an outcome measure, so this information is not applicable.</w:t>
      </w:r>
    </w:p>
    <w:p w14:paraId="1BCA9B85" w14:textId="77777777" w:rsidR="00F23D72" w:rsidRDefault="00F23D72" w:rsidP="00526E74">
      <w:pPr>
        <w:ind w:left="0" w:firstLine="0"/>
        <w:rPr>
          <w:b/>
          <w:color w:val="716767" w:themeColor="accent6" w:themeShade="BF"/>
        </w:rPr>
      </w:pPr>
    </w:p>
    <w:p w14:paraId="0FAAD04A" w14:textId="05655716" w:rsidR="0015523A" w:rsidRPr="00A91249" w:rsidRDefault="0015523A" w:rsidP="00526E74">
      <w:pPr>
        <w:ind w:left="0" w:firstLine="0"/>
        <w:rPr>
          <w:b/>
          <w:color w:val="FF0000"/>
        </w:rPr>
      </w:pPr>
      <w:r w:rsidRPr="00A91249">
        <w:rPr>
          <w:b/>
          <w:color w:val="FF0000"/>
        </w:rPr>
        <w:t>From 2014 application:</w:t>
      </w:r>
    </w:p>
    <w:p w14:paraId="0BC2B47F" w14:textId="1014311E" w:rsidR="00337D03" w:rsidRPr="00663EA1" w:rsidRDefault="00337D03" w:rsidP="00EF1A2D">
      <w:pPr>
        <w:pStyle w:val="ListParagraph"/>
        <w:numPr>
          <w:ilvl w:val="0"/>
          <w:numId w:val="6"/>
        </w:numPr>
        <w:spacing w:line="240" w:lineRule="auto"/>
        <w:ind w:left="360"/>
        <w:rPr>
          <w:rStyle w:val="Hyperlink"/>
          <w:b/>
          <w:color w:val="0033CC"/>
          <w:u w:val="none"/>
        </w:rPr>
      </w:pPr>
      <w:r w:rsidRPr="00663EA1">
        <w:rPr>
          <w:rFonts w:eastAsia="Calibri" w:cs="Times New Roman"/>
          <w:color w:val="0033CC"/>
        </w:rPr>
        <w:t xml:space="preserve">Adler, J., &amp; Malone, D. (2012). Early mobilization in the intensive care unit: A systematic review. </w:t>
      </w:r>
      <w:r w:rsidRPr="00663EA1">
        <w:rPr>
          <w:rFonts w:eastAsia="Calibri" w:cs="Times New Roman"/>
          <w:i/>
          <w:color w:val="0033CC"/>
        </w:rPr>
        <w:t>Cardiopulmonary Physical Therapy Journal, 23</w:t>
      </w:r>
      <w:r w:rsidRPr="00663EA1">
        <w:rPr>
          <w:rFonts w:eastAsia="Calibri" w:cs="Times New Roman"/>
          <w:color w:val="0033CC"/>
        </w:rPr>
        <w:t>(1), 5–13.</w:t>
      </w:r>
    </w:p>
    <w:p w14:paraId="479323F5" w14:textId="77777777" w:rsidR="00337D03" w:rsidRPr="00663EA1" w:rsidRDefault="00337D03" w:rsidP="00337D03">
      <w:pPr>
        <w:spacing w:before="240" w:after="240"/>
        <w:ind w:firstLine="0"/>
        <w:rPr>
          <w:rFonts w:ascii="Calibri" w:eastAsia="Calibri" w:hAnsi="Calibri" w:cs="Times New Roman"/>
          <w:color w:val="0033CC"/>
        </w:rPr>
      </w:pPr>
      <w:r w:rsidRPr="00663EA1">
        <w:rPr>
          <w:rFonts w:ascii="Calibri" w:eastAsia="Calibri" w:hAnsi="Calibri" w:cs="Times New Roman"/>
          <w:color w:val="0033CC"/>
        </w:rPr>
        <w:t>The purpose of this review is to evaluate the literature related to mobilization of the critically ill patient with an emphasis on functional outcomes and patient safety. A search of the scientific literature revealed a limited number of studies that examined the mobilization of critically ill patients in the intensive care unit. However, literature that does exist supports early mobilization and physical therapy as a safe and effective intervention that can have a significant impact on functional outcomes.</w:t>
      </w:r>
    </w:p>
    <w:p w14:paraId="72D75434" w14:textId="77777777" w:rsidR="00337D03" w:rsidRDefault="00337D03" w:rsidP="00337D03">
      <w:pPr>
        <w:rPr>
          <w:rStyle w:val="Hyperlink"/>
          <w:rFonts w:eastAsiaTheme="minorEastAsia"/>
          <w:u w:val="none"/>
        </w:rPr>
      </w:pPr>
      <w:r>
        <w:rPr>
          <w:rStyle w:val="Hyperlink"/>
          <w:u w:val="none"/>
        </w:rPr>
        <w:br w:type="page"/>
      </w:r>
    </w:p>
    <w:p w14:paraId="49C645CD" w14:textId="77777777" w:rsidR="00337D03" w:rsidRPr="00663EA1" w:rsidRDefault="00337D03" w:rsidP="00EF1A2D">
      <w:pPr>
        <w:pStyle w:val="ListParagraph"/>
        <w:numPr>
          <w:ilvl w:val="0"/>
          <w:numId w:val="6"/>
        </w:numPr>
        <w:spacing w:before="240" w:after="240" w:line="240" w:lineRule="auto"/>
        <w:ind w:left="360"/>
        <w:rPr>
          <w:rStyle w:val="Hyperlink"/>
          <w:rFonts w:ascii="Calibri" w:eastAsia="Calibri" w:hAnsi="Calibri" w:cs="Times New Roman"/>
          <w:color w:val="0033CC"/>
          <w:u w:val="none"/>
        </w:rPr>
      </w:pPr>
      <w:r w:rsidRPr="00663EA1">
        <w:rPr>
          <w:rStyle w:val="Hyperlink"/>
          <w:color w:val="0033CC"/>
          <w:u w:val="none"/>
        </w:rPr>
        <w:lastRenderedPageBreak/>
        <w:t>Bailey, P., Thomsen, G. E., Spuhler, V. J., Blair, R., Jewkes, J., Bezdjian, L., Hopkins, R. O. (2007)Early activity is feasible and safe in respiratory failure patients. Critical Care Medicine, 35(1), 139-145.</w:t>
      </w:r>
    </w:p>
    <w:p w14:paraId="5670AD80" w14:textId="77777777" w:rsidR="00337D03" w:rsidRPr="00663EA1" w:rsidRDefault="00337D03" w:rsidP="00337D03">
      <w:pPr>
        <w:ind w:firstLine="0"/>
        <w:rPr>
          <w:rStyle w:val="Hyperlink"/>
          <w:b/>
          <w:color w:val="0033CC"/>
          <w:u w:val="none"/>
        </w:rPr>
      </w:pPr>
      <w:r w:rsidRPr="00663EA1">
        <w:rPr>
          <w:rStyle w:val="Hyperlink"/>
          <w:color w:val="0033CC"/>
          <w:u w:val="none"/>
        </w:rPr>
        <w:t>The purpose of this study was to investigate if patients in respiratory failure on intensive care units could safely ambulate and complete two bed mobility activates including sit on bed and sit on chair. A total of 1,449 activity events were conducted with 103 patients. The activity events included 233 (16%) sit on bed, 454 (31%) sit in chair, and 762 (53%) ambulate. There were less than &lt;1% of activity-related adverse events.</w:t>
      </w:r>
    </w:p>
    <w:p w14:paraId="3BBCF426" w14:textId="77777777" w:rsidR="00337D03" w:rsidRPr="00663EA1" w:rsidRDefault="00337D03" w:rsidP="00337D03">
      <w:pPr>
        <w:rPr>
          <w:rFonts w:ascii="Calibri" w:eastAsia="Calibri" w:hAnsi="Calibri" w:cs="Times New Roman"/>
          <w:color w:val="0033CC"/>
        </w:rPr>
      </w:pPr>
    </w:p>
    <w:p w14:paraId="5AEF17D1" w14:textId="77777777" w:rsidR="00337D03" w:rsidRPr="00663EA1" w:rsidRDefault="00337D03" w:rsidP="00EF1A2D">
      <w:pPr>
        <w:pStyle w:val="ListParagraph"/>
        <w:numPr>
          <w:ilvl w:val="0"/>
          <w:numId w:val="6"/>
        </w:numPr>
        <w:spacing w:line="240" w:lineRule="auto"/>
        <w:ind w:left="360"/>
        <w:rPr>
          <w:b/>
          <w:color w:val="0033CC"/>
        </w:rPr>
      </w:pPr>
      <w:r w:rsidRPr="00663EA1">
        <w:rPr>
          <w:rFonts w:ascii="Calibri" w:eastAsia="Calibri" w:hAnsi="Calibri" w:cs="Times New Roman"/>
          <w:color w:val="0033CC"/>
        </w:rPr>
        <w:t xml:space="preserve">Brummel, N. E., Jackson, J. C., Girard, T. D., Pandharipande, P. P., Schiro, E., Work, B., Ely, E. W. (2012). A combined early cognitive and physical rehabilitation program for people who are critically ill: The Activity and Cognitive Therapy in the Intensive Care Unit (ACT-ICU) Trial. </w:t>
      </w:r>
      <w:r w:rsidRPr="00663EA1">
        <w:rPr>
          <w:rFonts w:ascii="Calibri" w:eastAsia="Calibri" w:hAnsi="Calibri" w:cs="Times New Roman"/>
          <w:i/>
          <w:iCs/>
          <w:color w:val="0033CC"/>
        </w:rPr>
        <w:t xml:space="preserve">Physical Therapy, </w:t>
      </w:r>
      <w:r w:rsidRPr="00663EA1">
        <w:rPr>
          <w:rFonts w:ascii="Calibri" w:eastAsia="Calibri" w:hAnsi="Calibri" w:cs="Times New Roman"/>
          <w:i/>
          <w:color w:val="0033CC"/>
        </w:rPr>
        <w:t xml:space="preserve">92, </w:t>
      </w:r>
      <w:r w:rsidRPr="00663EA1">
        <w:rPr>
          <w:rFonts w:ascii="Calibri" w:eastAsia="Calibri" w:hAnsi="Calibri" w:cs="Times New Roman"/>
          <w:color w:val="0033CC"/>
        </w:rPr>
        <w:t>1580–1592.</w:t>
      </w:r>
    </w:p>
    <w:p w14:paraId="217187BE" w14:textId="77777777" w:rsidR="00337D03" w:rsidRPr="00663EA1" w:rsidRDefault="00337D03" w:rsidP="00337D03">
      <w:pPr>
        <w:ind w:firstLine="0"/>
        <w:rPr>
          <w:color w:val="0033CC"/>
        </w:rPr>
      </w:pPr>
      <w:r w:rsidRPr="00663EA1">
        <w:rPr>
          <w:color w:val="0033CC"/>
        </w:rPr>
        <w:t>The purpose of this article was to describe a randomized control trial with the purpose to determine the feasibility of early and sustained cognitive rehabilitation paired with physical rehabilitation in patients who are critically ill with respiratory failure or shock. Patients were randomized to groups receiving usual care, physical rehabilitation, or cognitive rehabilitation plus physical rehabilitation. The authors concluded if feasible, these interventions will lay the groundwork for a larger, multicenter trial to determine their efficacy.</w:t>
      </w:r>
    </w:p>
    <w:p w14:paraId="1B713D32" w14:textId="77777777" w:rsidR="00337D03" w:rsidRPr="00663EA1" w:rsidRDefault="00337D03" w:rsidP="00337D03">
      <w:pPr>
        <w:ind w:left="0"/>
        <w:rPr>
          <w:color w:val="0033CC"/>
        </w:rPr>
      </w:pPr>
    </w:p>
    <w:p w14:paraId="62457157" w14:textId="77777777" w:rsidR="00337D03" w:rsidRPr="00663EA1" w:rsidRDefault="00337D03" w:rsidP="00EF1A2D">
      <w:pPr>
        <w:pStyle w:val="ListParagraph"/>
        <w:numPr>
          <w:ilvl w:val="0"/>
          <w:numId w:val="6"/>
        </w:numPr>
        <w:spacing w:line="240" w:lineRule="auto"/>
        <w:ind w:left="360"/>
        <w:rPr>
          <w:b/>
          <w:color w:val="0033CC"/>
        </w:rPr>
      </w:pPr>
      <w:r w:rsidRPr="00663EA1">
        <w:rPr>
          <w:rFonts w:ascii="Calibri" w:eastAsia="Calibri" w:hAnsi="Calibri" w:cs="Times New Roman"/>
          <w:color w:val="0033CC"/>
        </w:rPr>
        <w:t xml:space="preserve">Dang, S. L. (2013). ABCDEs of ICU: Early mobility. </w:t>
      </w:r>
      <w:r w:rsidRPr="00663EA1">
        <w:rPr>
          <w:rFonts w:ascii="Calibri" w:eastAsia="Calibri" w:hAnsi="Calibri" w:cs="Times New Roman"/>
          <w:i/>
          <w:iCs/>
          <w:color w:val="0033CC"/>
        </w:rPr>
        <w:t xml:space="preserve">Critical Care Nursing Quarterly </w:t>
      </w:r>
      <w:r w:rsidRPr="00663EA1">
        <w:rPr>
          <w:rFonts w:ascii="Calibri" w:eastAsia="Calibri" w:hAnsi="Calibri" w:cs="Times New Roman"/>
          <w:color w:val="0033CC"/>
        </w:rPr>
        <w:t>36, 163–168.</w:t>
      </w:r>
    </w:p>
    <w:p w14:paraId="1D1A1011" w14:textId="77777777" w:rsidR="00337D03" w:rsidRPr="00663EA1" w:rsidRDefault="00337D03" w:rsidP="00337D03">
      <w:pPr>
        <w:ind w:firstLine="0"/>
        <w:rPr>
          <w:color w:val="0033CC"/>
        </w:rPr>
      </w:pPr>
      <w:r w:rsidRPr="00663EA1">
        <w:rPr>
          <w:color w:val="0033CC"/>
        </w:rPr>
        <w:t>This issue brief describes the nature and importance of early mobility programs in intensive care units and the impact they can have on positive patient functional outcomes. The author calls for further research to establish and institute policies and protocols on early mobility in the intensive care unit to direct patient care and that will have a positive impact on intensive care unit culture change.</w:t>
      </w:r>
    </w:p>
    <w:p w14:paraId="0BE72084" w14:textId="77777777" w:rsidR="00337D03" w:rsidRPr="00663EA1" w:rsidRDefault="00337D03" w:rsidP="00337D03">
      <w:pPr>
        <w:ind w:left="0" w:firstLine="0"/>
        <w:rPr>
          <w:color w:val="0033CC"/>
        </w:rPr>
      </w:pPr>
    </w:p>
    <w:p w14:paraId="3CD70E3E" w14:textId="77777777" w:rsidR="00337D03" w:rsidRPr="00663EA1" w:rsidRDefault="00337D03" w:rsidP="00EF1A2D">
      <w:pPr>
        <w:pStyle w:val="ListParagraph"/>
        <w:numPr>
          <w:ilvl w:val="0"/>
          <w:numId w:val="6"/>
        </w:numPr>
        <w:spacing w:line="240" w:lineRule="auto"/>
        <w:ind w:left="360"/>
        <w:rPr>
          <w:color w:val="0033CC"/>
        </w:rPr>
      </w:pPr>
      <w:r w:rsidRPr="00663EA1">
        <w:rPr>
          <w:rFonts w:eastAsia="Calibri" w:cs="Times New Roman"/>
          <w:color w:val="0033CC"/>
        </w:rPr>
        <w:t xml:space="preserve">Drolet, A., DeJuilio, P., Harkless, S., Henricks, S., Kamin, E., Leddy, E. A., &amp; Williams, S. (2013). Move to improve: The feasibility of using an early mobility protocol to increase ambulation in the intensive and intermediate care settings. </w:t>
      </w:r>
      <w:r w:rsidRPr="00663EA1">
        <w:rPr>
          <w:rFonts w:eastAsia="Calibri" w:cs="Times New Roman"/>
          <w:i/>
          <w:color w:val="0033CC"/>
        </w:rPr>
        <w:t>Physical Therapy, 93,</w:t>
      </w:r>
      <w:r w:rsidRPr="00663EA1">
        <w:rPr>
          <w:rFonts w:eastAsia="Calibri" w:cs="Times New Roman"/>
          <w:color w:val="0033CC"/>
        </w:rPr>
        <w:t xml:space="preserve"> 197–207.</w:t>
      </w:r>
    </w:p>
    <w:p w14:paraId="214A3365" w14:textId="77777777" w:rsidR="00337D03" w:rsidRPr="00663EA1" w:rsidRDefault="00337D03" w:rsidP="00337D03">
      <w:pPr>
        <w:spacing w:before="240" w:after="240"/>
        <w:ind w:firstLine="0"/>
        <w:rPr>
          <w:rFonts w:ascii="Calibri" w:eastAsia="Calibri" w:hAnsi="Calibri" w:cs="Times New Roman"/>
          <w:color w:val="0033CC"/>
        </w:rPr>
      </w:pPr>
      <w:r w:rsidRPr="00663EA1">
        <w:rPr>
          <w:rFonts w:ascii="Calibri" w:eastAsia="Calibri" w:hAnsi="Calibri" w:cs="Times New Roman"/>
          <w:color w:val="0033CC"/>
        </w:rPr>
        <w:t xml:space="preserve">Prolonged bed rest in hospitalized patients leads to deconditioning, impaired mobility, and the potential for longer hospital stays. The initial experience with a nurse-driven mobility protocol suggests that the rate of patient ambulation in an adult </w:t>
      </w:r>
      <w:r w:rsidRPr="00663EA1">
        <w:rPr>
          <w:color w:val="0033CC"/>
        </w:rPr>
        <w:t>intensive care unit</w:t>
      </w:r>
      <w:r w:rsidRPr="00663EA1">
        <w:rPr>
          <w:rFonts w:ascii="Calibri" w:eastAsia="Calibri" w:hAnsi="Calibri" w:cs="Times New Roman"/>
          <w:color w:val="0033CC"/>
        </w:rPr>
        <w:t xml:space="preserve"> and </w:t>
      </w:r>
      <w:r w:rsidRPr="00663EA1">
        <w:rPr>
          <w:color w:val="0033CC"/>
        </w:rPr>
        <w:t>intensive medical care unit</w:t>
      </w:r>
      <w:r w:rsidRPr="00663EA1">
        <w:rPr>
          <w:rFonts w:ascii="Calibri" w:eastAsia="Calibri" w:hAnsi="Calibri" w:cs="Times New Roman"/>
          <w:color w:val="0033CC"/>
        </w:rPr>
        <w:t xml:space="preserve"> during the first 72 hours of a hospital stay can be increased.</w:t>
      </w:r>
    </w:p>
    <w:p w14:paraId="36A27F7C" w14:textId="77777777" w:rsidR="00337D03" w:rsidRPr="00663EA1" w:rsidRDefault="00337D03" w:rsidP="00EF1A2D">
      <w:pPr>
        <w:pStyle w:val="ListParagraph"/>
        <w:numPr>
          <w:ilvl w:val="0"/>
          <w:numId w:val="6"/>
        </w:numPr>
        <w:spacing w:before="240" w:after="240" w:line="240" w:lineRule="auto"/>
        <w:ind w:left="360"/>
        <w:rPr>
          <w:rFonts w:ascii="Calibri" w:eastAsia="Calibri" w:hAnsi="Calibri" w:cs="Times New Roman"/>
          <w:color w:val="0033CC"/>
        </w:rPr>
      </w:pPr>
      <w:r w:rsidRPr="00663EA1">
        <w:rPr>
          <w:rFonts w:ascii="Calibri" w:eastAsia="Calibri" w:hAnsi="Calibri" w:cs="Times New Roman"/>
          <w:color w:val="0033CC"/>
        </w:rPr>
        <w:t xml:space="preserve">Engel, H. J., Needham, D. M., Morris, P. E., &amp; Gropper, M. A. (2013). ICU early mobilization: From recommendation to implementation at three medical centers. </w:t>
      </w:r>
      <w:r w:rsidRPr="00663EA1">
        <w:rPr>
          <w:rFonts w:ascii="Calibri" w:eastAsia="Calibri" w:hAnsi="Calibri" w:cs="Times New Roman"/>
          <w:i/>
          <w:iCs/>
          <w:color w:val="0033CC"/>
        </w:rPr>
        <w:t xml:space="preserve">Critical Care Medicine, </w:t>
      </w:r>
      <w:r w:rsidRPr="00663EA1">
        <w:rPr>
          <w:rFonts w:ascii="Calibri" w:eastAsia="Calibri" w:hAnsi="Calibri" w:cs="Times New Roman"/>
          <w:color w:val="0033CC"/>
        </w:rPr>
        <w:t>41(Suppl. 9), S69–S80.</w:t>
      </w:r>
    </w:p>
    <w:p w14:paraId="13019111" w14:textId="77777777" w:rsidR="00337D03" w:rsidRPr="00663EA1" w:rsidRDefault="00337D03" w:rsidP="00337D03">
      <w:pPr>
        <w:spacing w:before="240" w:after="240"/>
        <w:ind w:firstLine="0"/>
        <w:rPr>
          <w:rFonts w:ascii="Calibri" w:eastAsia="Calibri" w:hAnsi="Calibri" w:cs="Times New Roman"/>
          <w:color w:val="0033CC"/>
        </w:rPr>
      </w:pPr>
      <w:r w:rsidRPr="00663EA1">
        <w:rPr>
          <w:rFonts w:ascii="Calibri" w:eastAsia="Calibri" w:hAnsi="Calibri" w:cs="Times New Roman"/>
          <w:color w:val="0033CC"/>
        </w:rPr>
        <w:t xml:space="preserve">The aim of this study was to compare and contrast the process used to implement an early mobility program in </w:t>
      </w:r>
      <w:r w:rsidRPr="00663EA1">
        <w:rPr>
          <w:color w:val="0033CC"/>
        </w:rPr>
        <w:t>intensive care unit</w:t>
      </w:r>
      <w:r w:rsidRPr="00663EA1">
        <w:rPr>
          <w:rFonts w:ascii="Calibri" w:eastAsia="Calibri" w:hAnsi="Calibri" w:cs="Times New Roman"/>
          <w:color w:val="0033CC"/>
        </w:rPr>
        <w:t xml:space="preserve">s at three different medical centers and to assess their impact on clinical outcomes in critically ill patients. Instituting a planned, structured </w:t>
      </w:r>
      <w:r w:rsidRPr="00663EA1">
        <w:rPr>
          <w:color w:val="0033CC"/>
        </w:rPr>
        <w:t>intensive care unit</w:t>
      </w:r>
      <w:r w:rsidRPr="00663EA1">
        <w:rPr>
          <w:rFonts w:ascii="Calibri" w:eastAsia="Calibri" w:hAnsi="Calibri" w:cs="Times New Roman"/>
          <w:color w:val="0033CC"/>
        </w:rPr>
        <w:t xml:space="preserve"> early mobility quality improvement project can result in improved outcomes and reduced costs for </w:t>
      </w:r>
      <w:r w:rsidRPr="00663EA1">
        <w:rPr>
          <w:color w:val="0033CC"/>
        </w:rPr>
        <w:t>intensive care unit</w:t>
      </w:r>
      <w:r w:rsidRPr="00663EA1">
        <w:rPr>
          <w:rFonts w:ascii="Calibri" w:eastAsia="Calibri" w:hAnsi="Calibri" w:cs="Times New Roman"/>
          <w:color w:val="0033CC"/>
        </w:rPr>
        <w:t xml:space="preserve"> patients across healthcare systems.</w:t>
      </w:r>
    </w:p>
    <w:p w14:paraId="3E26E48F" w14:textId="77777777" w:rsidR="00337D03" w:rsidRPr="00663EA1" w:rsidRDefault="00337D03" w:rsidP="00EF1A2D">
      <w:pPr>
        <w:pStyle w:val="ListParagraph"/>
        <w:numPr>
          <w:ilvl w:val="0"/>
          <w:numId w:val="6"/>
        </w:numPr>
        <w:spacing w:line="240" w:lineRule="auto"/>
        <w:ind w:left="360"/>
        <w:rPr>
          <w:color w:val="0033CC"/>
        </w:rPr>
      </w:pPr>
      <w:r w:rsidRPr="00663EA1">
        <w:rPr>
          <w:color w:val="0033CC"/>
        </w:rPr>
        <w:lastRenderedPageBreak/>
        <w:t>Kress, J. P. (2009). Clinical trials of early mobilization of critically ill patients. [Review]. Critical Care Medicine, 37(Suppl 10).</w:t>
      </w:r>
    </w:p>
    <w:p w14:paraId="751B224E" w14:textId="77777777" w:rsidR="00337D03" w:rsidRPr="00663EA1" w:rsidRDefault="00337D03" w:rsidP="00337D03">
      <w:pPr>
        <w:pStyle w:val="ListParagraph"/>
        <w:spacing w:line="240" w:lineRule="auto"/>
        <w:ind w:left="360" w:firstLine="0"/>
        <w:rPr>
          <w:color w:val="0033CC"/>
        </w:rPr>
      </w:pPr>
    </w:p>
    <w:p w14:paraId="2CFFFACE" w14:textId="77777777" w:rsidR="00337D03" w:rsidRPr="00663EA1" w:rsidRDefault="00337D03" w:rsidP="00337D03">
      <w:pPr>
        <w:pStyle w:val="ListParagraph"/>
        <w:spacing w:line="240" w:lineRule="auto"/>
        <w:ind w:left="360" w:firstLine="0"/>
        <w:rPr>
          <w:color w:val="0033CC"/>
        </w:rPr>
      </w:pPr>
      <w:r w:rsidRPr="00663EA1">
        <w:rPr>
          <w:color w:val="0033CC"/>
        </w:rPr>
        <w:t>This briefing paper describes a review of the literature focused on mechanically ventilated intensive care unit patients and the positive outcomes that are associated with early mobilization. The author describes how a multidisciplinary team approach is needed for patient care. The author calls for further prospective studies of early mobilization to evaluate further the mobilizing of mechanically ventilated intensive care unit patients.</w:t>
      </w:r>
    </w:p>
    <w:p w14:paraId="73457D09" w14:textId="77777777" w:rsidR="00337D03" w:rsidRPr="00663EA1" w:rsidRDefault="00337D03" w:rsidP="00337D03">
      <w:pPr>
        <w:pStyle w:val="ListParagraph"/>
        <w:spacing w:line="240" w:lineRule="auto"/>
        <w:ind w:left="360" w:firstLine="0"/>
        <w:rPr>
          <w:color w:val="0033CC"/>
        </w:rPr>
      </w:pPr>
    </w:p>
    <w:p w14:paraId="4BDAB80E" w14:textId="77777777" w:rsidR="00337D03" w:rsidRPr="00663EA1" w:rsidRDefault="00337D03" w:rsidP="00EF1A2D">
      <w:pPr>
        <w:pStyle w:val="ListParagraph"/>
        <w:numPr>
          <w:ilvl w:val="0"/>
          <w:numId w:val="6"/>
        </w:numPr>
        <w:spacing w:before="240" w:after="240" w:line="240" w:lineRule="auto"/>
        <w:ind w:left="360"/>
        <w:rPr>
          <w:rFonts w:ascii="Calibri" w:eastAsia="Calibri" w:hAnsi="Calibri" w:cs="Times New Roman"/>
          <w:color w:val="0033CC"/>
        </w:rPr>
      </w:pPr>
      <w:r w:rsidRPr="00663EA1">
        <w:rPr>
          <w:rFonts w:ascii="Calibri" w:eastAsia="Calibri" w:hAnsi="Calibri" w:cs="Times New Roman"/>
          <w:color w:val="0033CC"/>
        </w:rPr>
        <w:t xml:space="preserve">Li, Z., Peng, X., Zhu, B., Zhang, Y., &amp; Xi, X. (2013). Active mobilization for mechanically ventilated patients: A systematic review. </w:t>
      </w:r>
      <w:r w:rsidRPr="00663EA1">
        <w:rPr>
          <w:rFonts w:ascii="Calibri" w:eastAsia="Calibri" w:hAnsi="Calibri" w:cs="Times New Roman"/>
          <w:i/>
          <w:iCs/>
          <w:color w:val="0033CC"/>
        </w:rPr>
        <w:t xml:space="preserve">Archives of Physical Medicine and Rehabilitation, </w:t>
      </w:r>
      <w:r w:rsidRPr="00663EA1">
        <w:rPr>
          <w:rFonts w:ascii="Calibri" w:eastAsia="Calibri" w:hAnsi="Calibri" w:cs="Times New Roman"/>
          <w:i/>
          <w:color w:val="0033CC"/>
        </w:rPr>
        <w:t xml:space="preserve">94, </w:t>
      </w:r>
      <w:r w:rsidRPr="00663EA1">
        <w:rPr>
          <w:rFonts w:ascii="Calibri" w:eastAsia="Calibri" w:hAnsi="Calibri" w:cs="Times New Roman"/>
          <w:color w:val="0033CC"/>
        </w:rPr>
        <w:t>551–561.</w:t>
      </w:r>
    </w:p>
    <w:p w14:paraId="20D3DF9B" w14:textId="77777777" w:rsidR="00337D03" w:rsidRPr="00663EA1" w:rsidRDefault="00337D03" w:rsidP="00337D03">
      <w:pPr>
        <w:spacing w:before="240" w:after="240"/>
        <w:ind w:firstLine="0"/>
        <w:rPr>
          <w:rFonts w:ascii="Calibri" w:eastAsia="Calibri" w:hAnsi="Calibri" w:cs="Times New Roman"/>
          <w:color w:val="0033CC"/>
        </w:rPr>
      </w:pPr>
      <w:r w:rsidRPr="00663EA1">
        <w:rPr>
          <w:rFonts w:ascii="Calibri" w:eastAsia="Calibri" w:hAnsi="Calibri" w:cs="Times New Roman"/>
          <w:color w:val="0033CC"/>
        </w:rPr>
        <w:t>This study investigates the effectiveness and safety of active mobilization on improving physical function. Active mobilization appears to have a positive effect on physical function and hospital outcomes in mechanical ventilation patients. Early active mobilization protocols may be initiated safely in the intensive care unit and continued in post-intensive care unit. However, the current available studies have great heterogeneity and limited methodologic quality. Further research is needed to provide more robust evidence to support the effectiveness and safety of active mobilization.</w:t>
      </w:r>
    </w:p>
    <w:p w14:paraId="7B361413" w14:textId="77777777" w:rsidR="00337D03" w:rsidRPr="00663EA1" w:rsidRDefault="00337D03" w:rsidP="00EF1A2D">
      <w:pPr>
        <w:pStyle w:val="ListParagraph"/>
        <w:numPr>
          <w:ilvl w:val="0"/>
          <w:numId w:val="6"/>
        </w:numPr>
        <w:spacing w:line="240" w:lineRule="auto"/>
        <w:ind w:left="360"/>
        <w:rPr>
          <w:b/>
          <w:color w:val="0033CC"/>
        </w:rPr>
      </w:pPr>
      <w:r w:rsidRPr="00663EA1">
        <w:rPr>
          <w:color w:val="0033CC"/>
        </w:rPr>
        <w:t>Morris, P. E. (2007). Moving our critically ill patients: mobility barriers and benefits. Critical Care Clinics, 23(1), 1-20. doi: 10.1016/j.ccc.2006.11.003</w:t>
      </w:r>
    </w:p>
    <w:p w14:paraId="64AD03C7" w14:textId="77777777" w:rsidR="00337D03" w:rsidRPr="00663EA1" w:rsidRDefault="00337D03" w:rsidP="00337D03">
      <w:pPr>
        <w:ind w:left="0" w:firstLine="0"/>
        <w:rPr>
          <w:color w:val="0033CC"/>
        </w:rPr>
      </w:pPr>
    </w:p>
    <w:p w14:paraId="5C76D244" w14:textId="77777777" w:rsidR="00337D03" w:rsidRPr="00663EA1" w:rsidRDefault="00337D03" w:rsidP="00337D03">
      <w:pPr>
        <w:ind w:firstLine="0"/>
        <w:rPr>
          <w:color w:val="0033CC"/>
        </w:rPr>
      </w:pPr>
      <w:r w:rsidRPr="00663EA1">
        <w:rPr>
          <w:color w:val="0033CC"/>
        </w:rPr>
        <w:t>Diagnosis and resuscitation for critically ill patients have improved in the last 25 years, and survival has also increased. With improvements in mortality, the field of critical care has seen increased opportunities to improve posthospital quality of life for survivors of critical illness. This article focuses particularly on how mobilization may improve quality of life for patients.</w:t>
      </w:r>
    </w:p>
    <w:p w14:paraId="556D66E6" w14:textId="77777777" w:rsidR="00337D03" w:rsidRPr="00663EA1" w:rsidRDefault="00337D03" w:rsidP="00EF1A2D">
      <w:pPr>
        <w:pStyle w:val="ListParagraph"/>
        <w:numPr>
          <w:ilvl w:val="0"/>
          <w:numId w:val="6"/>
        </w:numPr>
        <w:spacing w:before="240" w:after="240" w:line="240" w:lineRule="auto"/>
        <w:ind w:left="360"/>
        <w:rPr>
          <w:rFonts w:ascii="Calibri" w:eastAsia="Calibri" w:hAnsi="Calibri" w:cs="Times New Roman"/>
          <w:color w:val="0033CC"/>
        </w:rPr>
      </w:pPr>
      <w:r w:rsidRPr="00663EA1">
        <w:rPr>
          <w:rFonts w:ascii="Calibri" w:eastAsia="Calibri" w:hAnsi="Calibri" w:cs="Times New Roman"/>
          <w:color w:val="0033CC"/>
        </w:rPr>
        <w:t xml:space="preserve">Rochester, C. L. (2009). Rehabilitation in the intensive care unit. </w:t>
      </w:r>
      <w:r w:rsidRPr="00663EA1">
        <w:rPr>
          <w:rFonts w:ascii="Calibri" w:eastAsia="Calibri" w:hAnsi="Calibri" w:cs="Times New Roman"/>
          <w:i/>
          <w:iCs/>
          <w:color w:val="0033CC"/>
        </w:rPr>
        <w:t xml:space="preserve">Seminars in Respiratory and Critical Care Medicine, </w:t>
      </w:r>
      <w:r w:rsidRPr="00663EA1">
        <w:rPr>
          <w:rFonts w:ascii="Calibri" w:eastAsia="Calibri" w:hAnsi="Calibri" w:cs="Times New Roman"/>
          <w:i/>
          <w:color w:val="0033CC"/>
        </w:rPr>
        <w:t xml:space="preserve">30, </w:t>
      </w:r>
      <w:r w:rsidRPr="00663EA1">
        <w:rPr>
          <w:rFonts w:ascii="Calibri" w:eastAsia="Calibri" w:hAnsi="Calibri" w:cs="Times New Roman"/>
          <w:color w:val="0033CC"/>
        </w:rPr>
        <w:t>656–669.</w:t>
      </w:r>
    </w:p>
    <w:p w14:paraId="61116A7B" w14:textId="77777777" w:rsidR="00337D03" w:rsidRPr="00663EA1" w:rsidRDefault="00337D03" w:rsidP="00337D03">
      <w:pPr>
        <w:spacing w:before="240" w:after="240"/>
        <w:ind w:firstLine="0"/>
        <w:rPr>
          <w:rFonts w:ascii="Calibri" w:eastAsia="Calibri" w:hAnsi="Calibri" w:cs="Times New Roman"/>
          <w:color w:val="0033CC"/>
        </w:rPr>
      </w:pPr>
      <w:r w:rsidRPr="00663EA1">
        <w:rPr>
          <w:rFonts w:ascii="Calibri" w:eastAsia="Calibri" w:hAnsi="Calibri" w:cs="Times New Roman"/>
          <w:color w:val="0033CC"/>
        </w:rPr>
        <w:t xml:space="preserve">Critical illness has many devastating sequelae, including profound neuromuscular weakness and psychological and cognitive disturbances that frequently result in long-term functional impairments. Studies conducted to date suggest that such </w:t>
      </w:r>
      <w:r w:rsidRPr="00663EA1">
        <w:rPr>
          <w:color w:val="0033CC"/>
        </w:rPr>
        <w:t>intensive care unit</w:t>
      </w:r>
      <w:r w:rsidRPr="00663EA1">
        <w:rPr>
          <w:rFonts w:ascii="Calibri" w:eastAsia="Calibri" w:hAnsi="Calibri" w:cs="Times New Roman"/>
          <w:color w:val="0033CC"/>
        </w:rPr>
        <w:t xml:space="preserve">-based rehabilitation is feasible, safe, and effective for carefully selected patients. Further research is needed to identify the optimal patient candidates and procedures and for providing rehabilitation in the </w:t>
      </w:r>
      <w:r w:rsidRPr="00663EA1">
        <w:rPr>
          <w:color w:val="0033CC"/>
        </w:rPr>
        <w:t>intensive care unit</w:t>
      </w:r>
      <w:r w:rsidRPr="00663EA1">
        <w:rPr>
          <w:rFonts w:ascii="Calibri" w:eastAsia="Calibri" w:hAnsi="Calibri" w:cs="Times New Roman"/>
          <w:color w:val="0033CC"/>
        </w:rPr>
        <w:t>.</w:t>
      </w:r>
    </w:p>
    <w:p w14:paraId="742EE438" w14:textId="77777777" w:rsidR="00337D03" w:rsidRPr="00663EA1" w:rsidRDefault="00337D03" w:rsidP="00EF1A2D">
      <w:pPr>
        <w:pStyle w:val="ListParagraph"/>
        <w:numPr>
          <w:ilvl w:val="0"/>
          <w:numId w:val="6"/>
        </w:numPr>
        <w:spacing w:before="240" w:after="240" w:line="240" w:lineRule="auto"/>
        <w:ind w:left="360"/>
        <w:rPr>
          <w:rFonts w:ascii="Calibri" w:eastAsia="Calibri" w:hAnsi="Calibri" w:cs="Times New Roman"/>
          <w:color w:val="0033CC"/>
        </w:rPr>
      </w:pPr>
      <w:r w:rsidRPr="00663EA1">
        <w:rPr>
          <w:rFonts w:ascii="Calibri" w:eastAsia="Calibri" w:hAnsi="Calibri" w:cs="Times New Roman"/>
          <w:color w:val="0033CC"/>
        </w:rPr>
        <w:t xml:space="preserve">Scheinhorn, D. J., Hassenpflug, M. S., Votto, J. J., Chao, D. C., Epstein, S. K., Doig, G. S., … Petrak, R. A. (2007). Post-ICU mechanical ventilation at 23 long-term care hospitals: A multicenter outcomes study. </w:t>
      </w:r>
      <w:r w:rsidRPr="00663EA1">
        <w:rPr>
          <w:rFonts w:ascii="Calibri" w:eastAsia="Calibri" w:hAnsi="Calibri" w:cs="Times New Roman"/>
          <w:i/>
          <w:iCs/>
          <w:color w:val="0033CC"/>
        </w:rPr>
        <w:t xml:space="preserve">Chest, </w:t>
      </w:r>
      <w:r w:rsidRPr="00663EA1">
        <w:rPr>
          <w:rFonts w:ascii="Calibri" w:eastAsia="Calibri" w:hAnsi="Calibri" w:cs="Times New Roman"/>
          <w:i/>
          <w:color w:val="0033CC"/>
        </w:rPr>
        <w:t>131,</w:t>
      </w:r>
      <w:r w:rsidRPr="00663EA1">
        <w:rPr>
          <w:rFonts w:ascii="Calibri" w:eastAsia="Calibri" w:hAnsi="Calibri" w:cs="Times New Roman"/>
          <w:color w:val="0033CC"/>
        </w:rPr>
        <w:t xml:space="preserve"> 85–93.</w:t>
      </w:r>
    </w:p>
    <w:p w14:paraId="45F63BFE" w14:textId="77777777" w:rsidR="00337D03" w:rsidRPr="00663EA1" w:rsidRDefault="00337D03" w:rsidP="00337D03">
      <w:pPr>
        <w:spacing w:before="240" w:after="240"/>
        <w:ind w:firstLine="0"/>
        <w:rPr>
          <w:rFonts w:ascii="Calibri" w:eastAsia="Calibri" w:hAnsi="Calibri" w:cs="Times New Roman"/>
          <w:color w:val="0033CC"/>
        </w:rPr>
      </w:pPr>
      <w:r w:rsidRPr="00663EA1">
        <w:rPr>
          <w:rFonts w:ascii="Calibri" w:eastAsia="Calibri" w:hAnsi="Calibri" w:cs="Times New Roman"/>
          <w:color w:val="0033CC"/>
        </w:rPr>
        <w:t xml:space="preserve">This multicenter study was undertaken to characterize the population of ventilator-dependent patients admitted to long-term care hospitals (LTCHs) with weaning programs, and to report treatments, complications, weaning outcome, discharge disposition, and survival in these patients. Patients admitted to LTCHs for weaning attempts were elderly, with acute-on-chronic diseases, and continued to require considerable medical interventions and treatments. The frequency and type of complications were not surprising following prolonged and aggressive </w:t>
      </w:r>
      <w:r w:rsidRPr="00663EA1">
        <w:rPr>
          <w:color w:val="0033CC"/>
        </w:rPr>
        <w:t>intensive care unit</w:t>
      </w:r>
      <w:r w:rsidRPr="00663EA1">
        <w:rPr>
          <w:rFonts w:ascii="Calibri" w:eastAsia="Calibri" w:hAnsi="Calibri" w:cs="Times New Roman"/>
          <w:color w:val="0033CC"/>
        </w:rPr>
        <w:t xml:space="preserve"> interventions. In the continuum of critical care medicine, more than half of ventilator-dependent </w:t>
      </w:r>
      <w:r w:rsidRPr="00663EA1">
        <w:rPr>
          <w:rFonts w:ascii="Calibri" w:eastAsia="Calibri" w:hAnsi="Calibri" w:cs="Times New Roman"/>
          <w:color w:val="0033CC"/>
        </w:rPr>
        <w:lastRenderedPageBreak/>
        <w:t xml:space="preserve">survivors of catastrophic illness transferred from the </w:t>
      </w:r>
      <w:r w:rsidRPr="00663EA1">
        <w:rPr>
          <w:color w:val="0033CC"/>
        </w:rPr>
        <w:t>intensive care unit</w:t>
      </w:r>
      <w:r w:rsidRPr="00663EA1">
        <w:rPr>
          <w:rFonts w:ascii="Calibri" w:eastAsia="Calibri" w:hAnsi="Calibri" w:cs="Times New Roman"/>
          <w:color w:val="0033CC"/>
        </w:rPr>
        <w:t xml:space="preserve"> were successfully weaned from prolonged mechanical ventilation in the setting of an LTCH.</w:t>
      </w:r>
    </w:p>
    <w:p w14:paraId="12685EA9" w14:textId="77777777" w:rsidR="00337D03" w:rsidRPr="00663EA1" w:rsidRDefault="00337D03" w:rsidP="00EF1A2D">
      <w:pPr>
        <w:pStyle w:val="ListParagraph"/>
        <w:numPr>
          <w:ilvl w:val="0"/>
          <w:numId w:val="6"/>
        </w:numPr>
        <w:spacing w:line="240" w:lineRule="auto"/>
        <w:ind w:left="360"/>
        <w:rPr>
          <w:color w:val="0033CC"/>
        </w:rPr>
      </w:pPr>
      <w:r w:rsidRPr="00663EA1">
        <w:rPr>
          <w:color w:val="0033CC"/>
        </w:rPr>
        <w:t>Schweickert, W. D., Pohlman, M. C., Pohlman, A. S., Nigos, C., Pawlik, A. J., Esbrook, C. L., . . . Kress, J. P. (2009). Early physical and occupational therapy in mechanically ventilated, critically ill patients: a randomised controlled trial. Lancet, 373(9678), 1874-1882. doi: 10.1016/s0140-6736(09)60658-9</w:t>
      </w:r>
    </w:p>
    <w:p w14:paraId="490435A3" w14:textId="77777777" w:rsidR="00337D03" w:rsidRPr="00663EA1" w:rsidRDefault="00337D03" w:rsidP="00337D03">
      <w:pPr>
        <w:ind w:firstLine="0"/>
        <w:rPr>
          <w:color w:val="0033CC"/>
        </w:rPr>
      </w:pPr>
      <w:r w:rsidRPr="00663EA1">
        <w:rPr>
          <w:color w:val="0033CC"/>
        </w:rPr>
        <w:t xml:space="preserve">This randomized control trial assessed the efficacy of combining daily interruption of sedation with physical and occupational therapy on functional outcomes in 104 patients receiving mechanical ventilation in intensive care units in two university hospitals. Patients were randomly assigned by computer-generated, permuted block randomization to early exercise and mobilization (physical and occupational therapy) during periods of daily interruption of sedation (intervention; n=49) or to daily interruption of sedation with therapy as ordered by the primary care team (control; n=55). Return to independent functional status at hospital discharge occurred in 29 (59%) patients in the intervention group compared with 19 (35%) patients in the control group (p=0.02; odds ratio 2.7). Patients in the intervention group had shorter duration of delirium (median 2.0 days vs. 4.0 days p=0.02), and more ventilator-free days (23.5 days vs. 21.1 days; p=0.05) during the 28-day follow-up period than did controls. There was one serious adverse event in 498 therapy sessions (desaturation less than 80%). Discontinuation of therapy as a result of patient instability occurred in 19 (4%) of all sessions, most commonly for perceived patient-ventilator asynchrony. A strategy for whole-body rehabilitation-consisting of interruption of sedation and physical and occupational therapy in the earliest days of critical illness-was safe and well tolerated, and resulted in better functional outcomes at hospital discharge, a shorter duration of delirium, and more ventilator-free days compared with standard care. </w:t>
      </w:r>
    </w:p>
    <w:p w14:paraId="418A898D" w14:textId="77777777" w:rsidR="00337D03" w:rsidRPr="00663EA1" w:rsidRDefault="00337D03" w:rsidP="00EF1A2D">
      <w:pPr>
        <w:pStyle w:val="ListParagraph"/>
        <w:numPr>
          <w:ilvl w:val="0"/>
          <w:numId w:val="6"/>
        </w:numPr>
        <w:spacing w:before="240" w:after="240" w:line="240" w:lineRule="auto"/>
        <w:ind w:left="360"/>
        <w:rPr>
          <w:rFonts w:ascii="Calibri" w:eastAsia="Calibri" w:hAnsi="Calibri" w:cs="Times New Roman"/>
          <w:color w:val="0033CC"/>
        </w:rPr>
      </w:pPr>
      <w:r w:rsidRPr="00663EA1">
        <w:rPr>
          <w:rFonts w:ascii="Calibri" w:eastAsia="Calibri" w:hAnsi="Calibri" w:cs="Times New Roman"/>
          <w:color w:val="0033CC"/>
        </w:rPr>
        <w:t xml:space="preserve">Schweickert, W. D., &amp; Kress, J. P. (2011). Implementing early mobilization interventions in mechanically ventilated patients in the ICU. </w:t>
      </w:r>
      <w:r w:rsidRPr="00663EA1">
        <w:rPr>
          <w:rFonts w:ascii="Calibri" w:eastAsia="Calibri" w:hAnsi="Calibri" w:cs="Times New Roman"/>
          <w:i/>
          <w:iCs/>
          <w:color w:val="0033CC"/>
        </w:rPr>
        <w:t xml:space="preserve">Chest, </w:t>
      </w:r>
      <w:r w:rsidRPr="00663EA1">
        <w:rPr>
          <w:rFonts w:ascii="Calibri" w:eastAsia="Calibri" w:hAnsi="Calibri" w:cs="Times New Roman"/>
          <w:i/>
          <w:color w:val="0033CC"/>
        </w:rPr>
        <w:t>140,</w:t>
      </w:r>
      <w:r w:rsidRPr="00663EA1">
        <w:rPr>
          <w:rFonts w:ascii="Calibri" w:eastAsia="Calibri" w:hAnsi="Calibri" w:cs="Times New Roman"/>
          <w:color w:val="0033CC"/>
        </w:rPr>
        <w:t xml:space="preserve"> 1612–1617.</w:t>
      </w:r>
    </w:p>
    <w:p w14:paraId="7ACBD02B" w14:textId="77777777" w:rsidR="00337D03" w:rsidRPr="00663EA1" w:rsidRDefault="00337D03" w:rsidP="00337D03">
      <w:pPr>
        <w:spacing w:before="240" w:after="240"/>
        <w:ind w:firstLine="0"/>
        <w:rPr>
          <w:rFonts w:ascii="Calibri" w:eastAsia="Calibri" w:hAnsi="Calibri" w:cs="Times New Roman"/>
          <w:color w:val="0033CC"/>
        </w:rPr>
      </w:pPr>
      <w:r w:rsidRPr="00663EA1">
        <w:rPr>
          <w:rFonts w:ascii="Calibri" w:eastAsia="Calibri" w:hAnsi="Calibri" w:cs="Times New Roman"/>
          <w:color w:val="0033CC"/>
        </w:rPr>
        <w:t xml:space="preserve">As </w:t>
      </w:r>
      <w:r w:rsidRPr="00663EA1">
        <w:rPr>
          <w:color w:val="0033CC"/>
        </w:rPr>
        <w:t>intensive care unit</w:t>
      </w:r>
      <w:r w:rsidRPr="00663EA1">
        <w:rPr>
          <w:rFonts w:ascii="Calibri" w:eastAsia="Calibri" w:hAnsi="Calibri" w:cs="Times New Roman"/>
          <w:color w:val="0033CC"/>
        </w:rPr>
        <w:t xml:space="preserve"> survival continues to improve, clinicians are faced with short- and long-term consequences of critical illness. Deconditioning and weakness have become common problems in survivors of critical illness requiring mechanical ventilation. Recent literature, mostly from a medical population of patients in the </w:t>
      </w:r>
      <w:r w:rsidRPr="00663EA1">
        <w:rPr>
          <w:color w:val="0033CC"/>
        </w:rPr>
        <w:t>intensive care unit</w:t>
      </w:r>
      <w:r w:rsidRPr="00663EA1">
        <w:rPr>
          <w:rFonts w:ascii="Calibri" w:eastAsia="Calibri" w:hAnsi="Calibri" w:cs="Times New Roman"/>
          <w:color w:val="0033CC"/>
        </w:rPr>
        <w:t xml:space="preserve">, has challenged the patient care model of prolonged bed rest. Instead, the feasibility, safety, and benefits of early mobilization of mechanically ventilated </w:t>
      </w:r>
      <w:r w:rsidRPr="00663EA1">
        <w:rPr>
          <w:color w:val="0033CC"/>
        </w:rPr>
        <w:t>intensive care unit</w:t>
      </w:r>
      <w:r w:rsidRPr="00663EA1">
        <w:rPr>
          <w:rFonts w:ascii="Calibri" w:eastAsia="Calibri" w:hAnsi="Calibri" w:cs="Times New Roman"/>
          <w:color w:val="0033CC"/>
        </w:rPr>
        <w:t xml:space="preserve"> patients have been reported in recent publications. The benefits of early mobilization include reductions in length of stay in the </w:t>
      </w:r>
      <w:r w:rsidRPr="00663EA1">
        <w:rPr>
          <w:color w:val="0033CC"/>
        </w:rPr>
        <w:t>intensive care unit</w:t>
      </w:r>
      <w:r w:rsidRPr="00663EA1">
        <w:rPr>
          <w:rFonts w:ascii="Calibri" w:eastAsia="Calibri" w:hAnsi="Calibri" w:cs="Times New Roman"/>
          <w:color w:val="0033CC"/>
        </w:rPr>
        <w:t xml:space="preserve"> and hospital as well as improvements in strength and functional status. Such benefits can be accomplished with a remarkably acceptable patient safety profile. The importance of interactions between mind and body are highlighted by these studies, with improvements in patient awareness and reductions in </w:t>
      </w:r>
      <w:r w:rsidRPr="00663EA1">
        <w:rPr>
          <w:color w:val="0033CC"/>
        </w:rPr>
        <w:t xml:space="preserve">intensive care unit </w:t>
      </w:r>
      <w:r w:rsidRPr="00663EA1">
        <w:rPr>
          <w:rFonts w:ascii="Calibri" w:eastAsia="Calibri" w:hAnsi="Calibri" w:cs="Times New Roman"/>
          <w:color w:val="0033CC"/>
        </w:rPr>
        <w:t xml:space="preserve">delirium being noted. </w:t>
      </w:r>
    </w:p>
    <w:p w14:paraId="77FDFBAD" w14:textId="77777777" w:rsidR="00337D03" w:rsidRPr="00663EA1" w:rsidRDefault="00337D03" w:rsidP="00337D03">
      <w:pPr>
        <w:rPr>
          <w:rFonts w:ascii="Calibri" w:eastAsia="Calibri" w:hAnsi="Calibri" w:cs="Times New Roman"/>
          <w:color w:val="0033CC"/>
        </w:rPr>
      </w:pPr>
      <w:r w:rsidRPr="00663EA1">
        <w:rPr>
          <w:rFonts w:ascii="Calibri" w:eastAsia="Calibri" w:hAnsi="Calibri" w:cs="Times New Roman"/>
          <w:color w:val="0033CC"/>
        </w:rPr>
        <w:br w:type="page"/>
      </w:r>
    </w:p>
    <w:p w14:paraId="65AD1800" w14:textId="77777777" w:rsidR="00337D03" w:rsidRPr="00663EA1" w:rsidRDefault="00337D03" w:rsidP="00EF1A2D">
      <w:pPr>
        <w:pStyle w:val="ListParagraph"/>
        <w:numPr>
          <w:ilvl w:val="0"/>
          <w:numId w:val="6"/>
        </w:numPr>
        <w:spacing w:before="240" w:after="240" w:line="240" w:lineRule="auto"/>
        <w:ind w:left="360"/>
        <w:rPr>
          <w:rFonts w:ascii="Calibri" w:eastAsia="Calibri" w:hAnsi="Calibri" w:cs="Times New Roman"/>
          <w:color w:val="0033CC"/>
        </w:rPr>
      </w:pPr>
      <w:r w:rsidRPr="00663EA1">
        <w:rPr>
          <w:rFonts w:ascii="Calibri" w:eastAsia="Calibri" w:hAnsi="Calibri" w:cs="Times New Roman"/>
          <w:color w:val="0033CC"/>
        </w:rPr>
        <w:lastRenderedPageBreak/>
        <w:t xml:space="preserve">Skinner, E. H., Berney, S., Warrillow, S., &amp; Denehy, L. (2009). Development of a physical function outcome measure (Pfit) and a pilot exercise training protocol for use in intensive care. </w:t>
      </w:r>
      <w:r w:rsidRPr="00663EA1">
        <w:rPr>
          <w:rFonts w:ascii="Calibri" w:eastAsia="Calibri" w:hAnsi="Calibri" w:cs="Times New Roman"/>
          <w:i/>
          <w:iCs/>
          <w:color w:val="0033CC"/>
        </w:rPr>
        <w:t xml:space="preserve">Critical Care and Resuscitation, </w:t>
      </w:r>
      <w:r w:rsidRPr="00663EA1">
        <w:rPr>
          <w:rFonts w:ascii="Calibri" w:eastAsia="Calibri" w:hAnsi="Calibri" w:cs="Times New Roman"/>
          <w:i/>
          <w:color w:val="0033CC"/>
        </w:rPr>
        <w:t>11,</w:t>
      </w:r>
      <w:r w:rsidRPr="00663EA1">
        <w:rPr>
          <w:rFonts w:ascii="Calibri" w:eastAsia="Calibri" w:hAnsi="Calibri" w:cs="Times New Roman"/>
          <w:color w:val="0033CC"/>
        </w:rPr>
        <w:t xml:space="preserve"> 110–115.</w:t>
      </w:r>
    </w:p>
    <w:p w14:paraId="3C7EB774" w14:textId="77777777" w:rsidR="00337D03" w:rsidRPr="00663EA1" w:rsidRDefault="00337D03" w:rsidP="00337D03">
      <w:pPr>
        <w:spacing w:before="240" w:after="240"/>
        <w:ind w:firstLine="0"/>
        <w:rPr>
          <w:rFonts w:ascii="Calibri" w:eastAsia="Calibri" w:hAnsi="Calibri" w:cs="Times New Roman"/>
          <w:color w:val="0033CC"/>
        </w:rPr>
      </w:pPr>
      <w:r w:rsidRPr="00663EA1">
        <w:rPr>
          <w:rFonts w:ascii="Calibri" w:eastAsia="Calibri" w:hAnsi="Calibri" w:cs="Times New Roman"/>
          <w:color w:val="0033CC"/>
        </w:rPr>
        <w:t xml:space="preserve">The study aim is to develop an outcome measure as a basis for prescribing and evaluating rehabilitation in the critically ill, and to measure its reliability and responsiveness to change. The study also aimed to assess the feasibility and safety of a pilot exercise training protocol in an intensive care unit. The PFIT is a reliable and responsive outcome measure, and the pilot training protocol was safe and feasible. As exercise may attenuate weakness and functional impairment, the PFIT can be used to prescribe and evaluate exercise and mobilisation. </w:t>
      </w:r>
    </w:p>
    <w:p w14:paraId="6450B5DB" w14:textId="77777777" w:rsidR="00337D03" w:rsidRPr="00663EA1" w:rsidRDefault="00337D03" w:rsidP="00EF1A2D">
      <w:pPr>
        <w:pStyle w:val="ListParagraph"/>
        <w:numPr>
          <w:ilvl w:val="0"/>
          <w:numId w:val="6"/>
        </w:numPr>
        <w:spacing w:before="240" w:after="240" w:line="240" w:lineRule="auto"/>
        <w:ind w:left="360"/>
        <w:rPr>
          <w:rFonts w:ascii="Calibri" w:eastAsia="Calibri" w:hAnsi="Calibri" w:cs="Times New Roman"/>
          <w:color w:val="0033CC"/>
        </w:rPr>
      </w:pPr>
      <w:r w:rsidRPr="00663EA1">
        <w:rPr>
          <w:rFonts w:ascii="Calibri" w:eastAsia="Calibri" w:hAnsi="Calibri" w:cs="Times New Roman"/>
          <w:color w:val="0033CC"/>
        </w:rPr>
        <w:t xml:space="preserve">Thrush, A., Rozek, M., &amp; Dekerlegand, J. L. (2012). The clinical utility of the Functional Status Score for the Intensive Care Unit (FSS-ICU) at a long-term acute care hospital: A prospective cohort study." </w:t>
      </w:r>
      <w:r w:rsidRPr="00663EA1">
        <w:rPr>
          <w:rFonts w:ascii="Calibri" w:eastAsia="Calibri" w:hAnsi="Calibri" w:cs="Times New Roman"/>
          <w:i/>
          <w:iCs/>
          <w:color w:val="0033CC"/>
        </w:rPr>
        <w:t xml:space="preserve">Physical Therapy, </w:t>
      </w:r>
      <w:r w:rsidRPr="00663EA1">
        <w:rPr>
          <w:rFonts w:ascii="Calibri" w:eastAsia="Calibri" w:hAnsi="Calibri" w:cs="Times New Roman"/>
          <w:i/>
          <w:color w:val="0033CC"/>
        </w:rPr>
        <w:t>92,</w:t>
      </w:r>
      <w:r w:rsidRPr="00663EA1">
        <w:rPr>
          <w:rFonts w:ascii="Calibri" w:eastAsia="Calibri" w:hAnsi="Calibri" w:cs="Times New Roman"/>
          <w:color w:val="0033CC"/>
        </w:rPr>
        <w:t xml:space="preserve"> 1536–1545.</w:t>
      </w:r>
    </w:p>
    <w:p w14:paraId="075D6ECD" w14:textId="77777777" w:rsidR="00337D03" w:rsidRPr="00663EA1" w:rsidRDefault="00337D03" w:rsidP="00337D03">
      <w:pPr>
        <w:spacing w:before="240" w:after="240"/>
        <w:ind w:firstLine="0"/>
        <w:rPr>
          <w:rFonts w:ascii="Calibri" w:eastAsia="Calibri" w:hAnsi="Calibri" w:cs="Times New Roman"/>
          <w:color w:val="0033CC"/>
        </w:rPr>
      </w:pPr>
      <w:r w:rsidRPr="00663EA1">
        <w:rPr>
          <w:rFonts w:ascii="Calibri" w:eastAsia="Calibri" w:hAnsi="Calibri" w:cs="Times New Roman"/>
          <w:color w:val="0033CC"/>
        </w:rPr>
        <w:t>Long-term acute hospitals (LTCHs) have emerged for patients requiring medical care beyond a short stay. Minimal data have been reported on functional outcomes in this setting. The purposes of this study were: (1) to measure the clinical utility of the Functional Status Score for the Intensive Care Unit (FSS-ICU) in an LTCH setting and (2) to explore the association between FSS-ICU score and discharge setting. Patients receiving therapy at an LTCH demonstrate significant improvements from admission to discharge using the FSS-ICU. This outcome tool discriminates among discharge settings and successfully documents functional improvements of patients in an LTCH.</w:t>
      </w:r>
    </w:p>
    <w:p w14:paraId="26705297" w14:textId="77777777" w:rsidR="00337D03" w:rsidRPr="00663EA1" w:rsidRDefault="00337D03" w:rsidP="00EF1A2D">
      <w:pPr>
        <w:pStyle w:val="ListParagraph"/>
        <w:numPr>
          <w:ilvl w:val="0"/>
          <w:numId w:val="6"/>
        </w:numPr>
        <w:spacing w:before="240" w:after="240" w:line="240" w:lineRule="auto"/>
        <w:ind w:left="360"/>
        <w:rPr>
          <w:rStyle w:val="Hyperlink"/>
          <w:color w:val="0033CC"/>
          <w:u w:val="none"/>
        </w:rPr>
      </w:pPr>
      <w:r w:rsidRPr="00663EA1">
        <w:rPr>
          <w:rStyle w:val="Hyperlink"/>
          <w:color w:val="0033CC"/>
          <w:u w:val="none"/>
        </w:rPr>
        <w:t xml:space="preserve">Wilcox, M. E., Brummel, N. E., Archer, K., Ely, E. W., Jackson, J. C., &amp; Hopkins, R. O. (2013). Cognitive dysfunction in ICU patients: risk factors, predictors, and rehabilitation interventions. [Review]. Critical Care Medicine, 41(9 Suppl. 1). </w:t>
      </w:r>
    </w:p>
    <w:p w14:paraId="3E1D3376" w14:textId="77777777" w:rsidR="00337D03" w:rsidRPr="00663EA1" w:rsidRDefault="00337D03" w:rsidP="00337D03">
      <w:pPr>
        <w:spacing w:before="240" w:after="240"/>
        <w:ind w:firstLine="0"/>
        <w:rPr>
          <w:rStyle w:val="Hyperlink"/>
          <w:color w:val="0033CC"/>
          <w:u w:val="none"/>
        </w:rPr>
      </w:pPr>
      <w:r w:rsidRPr="00663EA1">
        <w:rPr>
          <w:rStyle w:val="Hyperlink"/>
          <w:color w:val="0033CC"/>
          <w:u w:val="none"/>
        </w:rPr>
        <w:t xml:space="preserve">In contrast to other clinical outcomes, long-term cognitive function in critical care survivors has not been deeply studied. In this narrative review, we summarize the existing literature on the prevalence, mechanisms, risk factors, and prediction of cognitive impairment after surviving critical illness. Depending on the exact clinical subgroup, up to 100% of critical care survivors may suffer some degree of long-term cognitive impairment at hospital discharge; in approximately 50%, decrements in cognitive function will persist years later. Although the mechanisms of acquiring this impairment are poorly understood, several risk factors have been identified. Unfortunately, no easy means of predicting long-term cognitive impairment exists. Despite this barrier, research is ongoing to test possible treatments for cognitive impairment. The potential role of exercise on cognitive recovery is an exciting area of exploration. </w:t>
      </w:r>
    </w:p>
    <w:p w14:paraId="014C1016" w14:textId="77777777" w:rsidR="00337D03" w:rsidRPr="00663EA1" w:rsidRDefault="00337D03" w:rsidP="00EF1A2D">
      <w:pPr>
        <w:pStyle w:val="ListParagraph"/>
        <w:numPr>
          <w:ilvl w:val="0"/>
          <w:numId w:val="6"/>
        </w:numPr>
        <w:spacing w:before="240" w:after="240" w:line="240" w:lineRule="auto"/>
        <w:ind w:left="360"/>
        <w:rPr>
          <w:rFonts w:ascii="Calibri" w:eastAsia="Calibri" w:hAnsi="Calibri" w:cs="Times New Roman"/>
          <w:color w:val="0033CC"/>
        </w:rPr>
      </w:pPr>
      <w:r w:rsidRPr="00663EA1">
        <w:rPr>
          <w:rFonts w:ascii="Calibri" w:eastAsia="Calibri" w:hAnsi="Calibri" w:cs="Times New Roman"/>
          <w:color w:val="0033CC"/>
        </w:rPr>
        <w:t xml:space="preserve">Zanni, J. M., Korupolu, R., Fan, E., Pradhan, P., Janjua, K., Palmer, J. B., … Needham, D. M. (2010). Rehabilitation therapy and outcomes in acute respiratory failure: An observational pilot project. </w:t>
      </w:r>
      <w:r w:rsidRPr="00663EA1">
        <w:rPr>
          <w:rFonts w:ascii="Calibri" w:eastAsia="Calibri" w:hAnsi="Calibri" w:cs="Times New Roman"/>
          <w:i/>
          <w:iCs/>
          <w:color w:val="0033CC"/>
        </w:rPr>
        <w:t xml:space="preserve">Journal of Critical Care, </w:t>
      </w:r>
      <w:r w:rsidRPr="00663EA1">
        <w:rPr>
          <w:rFonts w:ascii="Calibri" w:eastAsia="Calibri" w:hAnsi="Calibri" w:cs="Times New Roman"/>
          <w:i/>
          <w:color w:val="0033CC"/>
        </w:rPr>
        <w:t>25,</w:t>
      </w:r>
      <w:r w:rsidRPr="00663EA1">
        <w:rPr>
          <w:rFonts w:ascii="Calibri" w:eastAsia="Calibri" w:hAnsi="Calibri" w:cs="Times New Roman"/>
          <w:color w:val="0033CC"/>
        </w:rPr>
        <w:t xml:space="preserve"> 254–262.</w:t>
      </w:r>
    </w:p>
    <w:p w14:paraId="5E11C3C7" w14:textId="77777777" w:rsidR="00337D03" w:rsidRPr="00663EA1" w:rsidRDefault="00337D03" w:rsidP="00337D03">
      <w:pPr>
        <w:spacing w:before="240" w:after="240"/>
        <w:ind w:firstLine="0"/>
        <w:rPr>
          <w:color w:val="0033CC"/>
        </w:rPr>
      </w:pPr>
      <w:r w:rsidRPr="00663EA1">
        <w:rPr>
          <w:rFonts w:ascii="Calibri" w:eastAsia="Calibri" w:hAnsi="Calibri" w:cs="Times New Roman"/>
          <w:color w:val="0033CC"/>
        </w:rPr>
        <w:t xml:space="preserve">The aim of this study was to describe the frequency, physiologic effects, safety, and patient outcomes associated with traditional rehabilitation therapy in patients who require mechanical ventilation. This pilot project illustrated important barriers to providing rehabilitation to mechanically ventilated patients in an </w:t>
      </w:r>
      <w:r w:rsidRPr="00663EA1">
        <w:rPr>
          <w:color w:val="0033CC"/>
        </w:rPr>
        <w:t>intensive care unit</w:t>
      </w:r>
      <w:r w:rsidRPr="00663EA1">
        <w:rPr>
          <w:rFonts w:ascii="Calibri" w:eastAsia="Calibri" w:hAnsi="Calibri" w:cs="Times New Roman"/>
          <w:color w:val="0033CC"/>
        </w:rPr>
        <w:t xml:space="preserve"> and impairments in strength, range of motion, and functional outcomes at hospital discharge.</w:t>
      </w:r>
    </w:p>
    <w:p w14:paraId="76B4A8F5" w14:textId="77777777" w:rsidR="00337D03" w:rsidRPr="00663EA1" w:rsidRDefault="00337D03" w:rsidP="002E2177">
      <w:pPr>
        <w:ind w:left="0" w:firstLine="0"/>
        <w:rPr>
          <w:color w:val="0033CC"/>
        </w:rPr>
      </w:pPr>
    </w:p>
    <w:sectPr w:rsidR="00337D03" w:rsidRPr="00663EA1">
      <w:headerReference w:type="default" r:id="rId87"/>
      <w:footerReference w:type="default" r:id="rId88"/>
      <w:pgSz w:w="12240" w:h="15840"/>
      <w:pgMar w:top="1440" w:right="1440" w:bottom="1440" w:left="1440" w:header="720" w:footer="720" w:gutter="0"/>
      <w:cols w:space="720"/>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070D3C9" w16cid:durableId="206419F3"/>
  <w16cid:commentId w16cid:paraId="6C591560" w16cid:durableId="20641994"/>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5B8DAA0" w14:textId="77777777" w:rsidR="00A01266" w:rsidRDefault="00A01266" w:rsidP="007E37A5">
      <w:r>
        <w:separator/>
      </w:r>
    </w:p>
  </w:endnote>
  <w:endnote w:type="continuationSeparator" w:id="0">
    <w:p w14:paraId="55B8DAA1" w14:textId="77777777" w:rsidR="00A01266" w:rsidRDefault="00A01266" w:rsidP="007E37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gi">
    <w:panose1 w:val="04040504061007020D02"/>
    <w:charset w:val="00"/>
    <w:family w:val="decorativ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BookAntiqua">
    <w:altName w:val="Cambria"/>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Segoe UI Symbol">
    <w:panose1 w:val="020B0502040204020203"/>
    <w:charset w:val="00"/>
    <w:family w:val="swiss"/>
    <w:pitch w:val="variable"/>
    <w:sig w:usb0="8000006F" w:usb1="1200FBEF" w:usb2="0064C000" w:usb3="00000000" w:csb0="00000001" w:csb1="00000000"/>
  </w:font>
  <w:font w:name="Fira Sans">
    <w:altName w:val="Cambria"/>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angal">
    <w:panose1 w:val="02040503050203030202"/>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B8DAA3" w14:textId="278EF352" w:rsidR="00A01266" w:rsidRDefault="00A01266">
    <w:pPr>
      <w:pStyle w:val="Footer"/>
    </w:pPr>
    <w:r w:rsidRPr="00395263">
      <w:t xml:space="preserve">Version </w:t>
    </w:r>
    <w:r>
      <w:t xml:space="preserve">7.1 </w:t>
    </w:r>
    <w:r w:rsidRPr="00395263">
      <w:t xml:space="preserve"> </w:t>
    </w:r>
    <w:r>
      <w:t>9/6/17</w:t>
    </w:r>
    <w:r w:rsidRPr="00395263">
      <w:ptab w:relativeTo="margin" w:alignment="center" w:leader="none"/>
    </w:r>
    <w:r w:rsidRPr="00395263">
      <w:ptab w:relativeTo="margin" w:alignment="right" w:leader="none"/>
    </w:r>
    <w:r w:rsidRPr="00395263">
      <w:fldChar w:fldCharType="begin"/>
    </w:r>
    <w:r w:rsidRPr="00395263">
      <w:instrText xml:space="preserve"> PAGE   \* MERGEFORMAT </w:instrText>
    </w:r>
    <w:r w:rsidRPr="00395263">
      <w:fldChar w:fldCharType="separate"/>
    </w:r>
    <w:r w:rsidR="00CA1E0D">
      <w:rPr>
        <w:noProof/>
      </w:rPr>
      <w:t>24</w:t>
    </w:r>
    <w:r w:rsidRPr="00395263">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5B8DA9E" w14:textId="77777777" w:rsidR="00A01266" w:rsidRDefault="00A01266" w:rsidP="007E37A5">
      <w:r>
        <w:separator/>
      </w:r>
    </w:p>
  </w:footnote>
  <w:footnote w:type="continuationSeparator" w:id="0">
    <w:p w14:paraId="55B8DA9F" w14:textId="77777777" w:rsidR="00A01266" w:rsidRDefault="00A01266" w:rsidP="007E37A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B8DAA2" w14:textId="77777777" w:rsidR="00A01266" w:rsidRDefault="00A01266" w:rsidP="007E37A5">
    <w:pPr>
      <w:pStyle w:val="Header"/>
      <w:ind w:left="0" w:firstLine="0"/>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E115AD2"/>
    <w:multiLevelType w:val="hybridMultilevel"/>
    <w:tmpl w:val="1C846E2E"/>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6B43EBE"/>
    <w:multiLevelType w:val="multilevel"/>
    <w:tmpl w:val="8EAAB4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91D18C8"/>
    <w:multiLevelType w:val="hybridMultilevel"/>
    <w:tmpl w:val="CD8AC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0567BB"/>
    <w:multiLevelType w:val="multilevel"/>
    <w:tmpl w:val="925E8D64"/>
    <w:lvl w:ilvl="0">
      <w:start w:val="4"/>
      <w:numFmt w:val="decimal"/>
      <w:lvlText w:val="%1."/>
      <w:lvlJc w:val="left"/>
      <w:pPr>
        <w:tabs>
          <w:tab w:val="num" w:pos="360"/>
        </w:tabs>
        <w:ind w:left="0" w:firstLine="0"/>
      </w:pPr>
      <w:rPr>
        <w:rFonts w:ascii="Gigi" w:hAnsi="Gigi" w:hint="default"/>
        <w:b w:val="0"/>
        <w:i/>
        <w:vanish w:val="0"/>
        <w:color w:val="auto"/>
        <w:sz w:val="32"/>
        <w14:shadow w14:blurRad="0" w14:dist="0" w14:dir="0" w14:sx="0" w14:sy="0" w14:kx="0" w14:ky="0" w14:algn="none">
          <w14:srgbClr w14:val="000000"/>
        </w14:shadow>
        <w14:textOutline w14:w="0" w14:cap="rnd" w14:cmpd="sng" w14:algn="ctr">
          <w14:noFill/>
          <w14:prstDash w14:val="solid"/>
          <w14:bevel/>
        </w14:textOutline>
        <w14:textFill>
          <w14:solidFill>
            <w14:srgbClr w14:val="FFFFFF"/>
          </w14:solidFill>
        </w14:textFill>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vanish w:val="0"/>
        <w:color w:val="FF0000"/>
      </w:rPr>
    </w:lvl>
  </w:abstractNum>
  <w:abstractNum w:abstractNumId="4" w15:restartNumberingAfterBreak="0">
    <w:nsid w:val="21A55D54"/>
    <w:multiLevelType w:val="hybridMultilevel"/>
    <w:tmpl w:val="338024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553E70"/>
    <w:multiLevelType w:val="hybridMultilevel"/>
    <w:tmpl w:val="7FA8F4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41D0131D"/>
    <w:multiLevelType w:val="hybridMultilevel"/>
    <w:tmpl w:val="C1905A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4FE178D"/>
    <w:multiLevelType w:val="hybridMultilevel"/>
    <w:tmpl w:val="0890C1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C4538F6"/>
    <w:multiLevelType w:val="multilevel"/>
    <w:tmpl w:val="EBC45A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9907C92"/>
    <w:multiLevelType w:val="hybridMultilevel"/>
    <w:tmpl w:val="A34A0150"/>
    <w:lvl w:ilvl="0" w:tplc="D78A6B5C">
      <w:start w:val="1"/>
      <w:numFmt w:val="bullet"/>
      <w:lvlText w:val=""/>
      <w:lvlJc w:val="left"/>
      <w:pPr>
        <w:tabs>
          <w:tab w:val="num" w:pos="216"/>
        </w:tabs>
        <w:ind w:left="216" w:hanging="21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B9D32B7"/>
    <w:multiLevelType w:val="multilevel"/>
    <w:tmpl w:val="BC1ABB2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6C4A315C"/>
    <w:multiLevelType w:val="hybridMultilevel"/>
    <w:tmpl w:val="F760C256"/>
    <w:lvl w:ilvl="0" w:tplc="D78A6B5C">
      <w:start w:val="1"/>
      <w:numFmt w:val="bullet"/>
      <w:lvlText w:val=""/>
      <w:lvlJc w:val="left"/>
      <w:pPr>
        <w:tabs>
          <w:tab w:val="num" w:pos="216"/>
        </w:tabs>
        <w:ind w:left="216" w:hanging="216"/>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6D860D59"/>
    <w:multiLevelType w:val="multilevel"/>
    <w:tmpl w:val="68A861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50F11DF"/>
    <w:multiLevelType w:val="hybridMultilevel"/>
    <w:tmpl w:val="A4CEF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11"/>
  </w:num>
  <w:num w:numId="3">
    <w:abstractNumId w:val="9"/>
  </w:num>
  <w:num w:numId="4">
    <w:abstractNumId w:val="13"/>
  </w:num>
  <w:num w:numId="5">
    <w:abstractNumId w:val="2"/>
  </w:num>
  <w:num w:numId="6">
    <w:abstractNumId w:val="0"/>
  </w:num>
  <w:num w:numId="7">
    <w:abstractNumId w:val="3"/>
  </w:num>
  <w:num w:numId="8">
    <w:abstractNumId w:val="1"/>
  </w:num>
  <w:num w:numId="9">
    <w:abstractNumId w:val="8"/>
  </w:num>
  <w:num w:numId="10">
    <w:abstractNumId w:val="12"/>
  </w:num>
  <w:num w:numId="11">
    <w:abstractNumId w:val="10"/>
  </w:num>
  <w:num w:numId="12">
    <w:abstractNumId w:val="7"/>
  </w:num>
  <w:num w:numId="13">
    <w:abstractNumId w:val="6"/>
  </w:num>
  <w:num w:numId="14">
    <w:abstractNumId w:val="4"/>
  </w:num>
  <w:num w:numId="15">
    <w:abstractNumId w:val="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471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6AF8"/>
    <w:rsid w:val="00015986"/>
    <w:rsid w:val="000160E6"/>
    <w:rsid w:val="00024526"/>
    <w:rsid w:val="00030F43"/>
    <w:rsid w:val="00040DCF"/>
    <w:rsid w:val="00052C0B"/>
    <w:rsid w:val="00061CF3"/>
    <w:rsid w:val="00063601"/>
    <w:rsid w:val="00066A0F"/>
    <w:rsid w:val="00073079"/>
    <w:rsid w:val="0007593F"/>
    <w:rsid w:val="00091E50"/>
    <w:rsid w:val="00095EC9"/>
    <w:rsid w:val="00096A37"/>
    <w:rsid w:val="00096D71"/>
    <w:rsid w:val="000A0810"/>
    <w:rsid w:val="000A6EB7"/>
    <w:rsid w:val="000B627F"/>
    <w:rsid w:val="000D649E"/>
    <w:rsid w:val="000D6D06"/>
    <w:rsid w:val="000E5C93"/>
    <w:rsid w:val="000F4A7F"/>
    <w:rsid w:val="00105473"/>
    <w:rsid w:val="00114848"/>
    <w:rsid w:val="00120934"/>
    <w:rsid w:val="00132070"/>
    <w:rsid w:val="00141875"/>
    <w:rsid w:val="0014347E"/>
    <w:rsid w:val="001448D3"/>
    <w:rsid w:val="00154438"/>
    <w:rsid w:val="001551F6"/>
    <w:rsid w:val="0015523A"/>
    <w:rsid w:val="0015535B"/>
    <w:rsid w:val="00162036"/>
    <w:rsid w:val="001632DD"/>
    <w:rsid w:val="00171882"/>
    <w:rsid w:val="00176E60"/>
    <w:rsid w:val="00194913"/>
    <w:rsid w:val="00194D9A"/>
    <w:rsid w:val="001A196B"/>
    <w:rsid w:val="001A6D05"/>
    <w:rsid w:val="001B38BF"/>
    <w:rsid w:val="001B772D"/>
    <w:rsid w:val="001D5B5D"/>
    <w:rsid w:val="001E6153"/>
    <w:rsid w:val="00201FF9"/>
    <w:rsid w:val="00205857"/>
    <w:rsid w:val="00221079"/>
    <w:rsid w:val="00221C20"/>
    <w:rsid w:val="00235ADC"/>
    <w:rsid w:val="002360E9"/>
    <w:rsid w:val="00236F87"/>
    <w:rsid w:val="00261934"/>
    <w:rsid w:val="00265702"/>
    <w:rsid w:val="002662B2"/>
    <w:rsid w:val="002717C7"/>
    <w:rsid w:val="002875E9"/>
    <w:rsid w:val="00287EB3"/>
    <w:rsid w:val="00292534"/>
    <w:rsid w:val="002A47BA"/>
    <w:rsid w:val="002A590D"/>
    <w:rsid w:val="002A6777"/>
    <w:rsid w:val="002B06BD"/>
    <w:rsid w:val="002C0E48"/>
    <w:rsid w:val="002C5180"/>
    <w:rsid w:val="002C6F04"/>
    <w:rsid w:val="002E2177"/>
    <w:rsid w:val="002E2E41"/>
    <w:rsid w:val="002E2E63"/>
    <w:rsid w:val="002E78CD"/>
    <w:rsid w:val="002F20A7"/>
    <w:rsid w:val="003008F4"/>
    <w:rsid w:val="00302B1D"/>
    <w:rsid w:val="00307416"/>
    <w:rsid w:val="00307FA5"/>
    <w:rsid w:val="00323ED4"/>
    <w:rsid w:val="00324D64"/>
    <w:rsid w:val="00337D03"/>
    <w:rsid w:val="003473D9"/>
    <w:rsid w:val="00352B52"/>
    <w:rsid w:val="0035760D"/>
    <w:rsid w:val="00363ECC"/>
    <w:rsid w:val="0039020B"/>
    <w:rsid w:val="00395263"/>
    <w:rsid w:val="003956E0"/>
    <w:rsid w:val="0039609A"/>
    <w:rsid w:val="00396272"/>
    <w:rsid w:val="00397500"/>
    <w:rsid w:val="003B1CC5"/>
    <w:rsid w:val="003B65CE"/>
    <w:rsid w:val="003D0746"/>
    <w:rsid w:val="003D6721"/>
    <w:rsid w:val="003E039E"/>
    <w:rsid w:val="003E1FEE"/>
    <w:rsid w:val="003E429A"/>
    <w:rsid w:val="003F42B8"/>
    <w:rsid w:val="0040230E"/>
    <w:rsid w:val="004034F2"/>
    <w:rsid w:val="00415D8A"/>
    <w:rsid w:val="00416182"/>
    <w:rsid w:val="0041662F"/>
    <w:rsid w:val="00422917"/>
    <w:rsid w:val="00440687"/>
    <w:rsid w:val="0044131D"/>
    <w:rsid w:val="00441ADA"/>
    <w:rsid w:val="00457E46"/>
    <w:rsid w:val="00464E69"/>
    <w:rsid w:val="004922E4"/>
    <w:rsid w:val="00496AF8"/>
    <w:rsid w:val="004A575D"/>
    <w:rsid w:val="004B65C6"/>
    <w:rsid w:val="004D0A68"/>
    <w:rsid w:val="004D1DC7"/>
    <w:rsid w:val="004E7215"/>
    <w:rsid w:val="004F2B41"/>
    <w:rsid w:val="004F7D7E"/>
    <w:rsid w:val="00500B0C"/>
    <w:rsid w:val="00514BE2"/>
    <w:rsid w:val="00526E74"/>
    <w:rsid w:val="00537150"/>
    <w:rsid w:val="00540984"/>
    <w:rsid w:val="00543851"/>
    <w:rsid w:val="00552E22"/>
    <w:rsid w:val="0055559D"/>
    <w:rsid w:val="005569AE"/>
    <w:rsid w:val="005857F8"/>
    <w:rsid w:val="005B0D18"/>
    <w:rsid w:val="005B12C3"/>
    <w:rsid w:val="005B409D"/>
    <w:rsid w:val="005B5538"/>
    <w:rsid w:val="005C1DE1"/>
    <w:rsid w:val="005C7CB4"/>
    <w:rsid w:val="005D0FDB"/>
    <w:rsid w:val="005D25E9"/>
    <w:rsid w:val="005D6D59"/>
    <w:rsid w:val="0061327A"/>
    <w:rsid w:val="00617390"/>
    <w:rsid w:val="00623420"/>
    <w:rsid w:val="00634768"/>
    <w:rsid w:val="0063596F"/>
    <w:rsid w:val="0065022D"/>
    <w:rsid w:val="00663EA1"/>
    <w:rsid w:val="006679B3"/>
    <w:rsid w:val="006709EB"/>
    <w:rsid w:val="00672824"/>
    <w:rsid w:val="00675AE0"/>
    <w:rsid w:val="00676BD4"/>
    <w:rsid w:val="0068184A"/>
    <w:rsid w:val="006A0249"/>
    <w:rsid w:val="006B5C51"/>
    <w:rsid w:val="006C7F30"/>
    <w:rsid w:val="006D43FF"/>
    <w:rsid w:val="006E00F9"/>
    <w:rsid w:val="006E0D4E"/>
    <w:rsid w:val="006E6FDD"/>
    <w:rsid w:val="006F4B7F"/>
    <w:rsid w:val="006F4E2D"/>
    <w:rsid w:val="006F760B"/>
    <w:rsid w:val="00701CC3"/>
    <w:rsid w:val="00724801"/>
    <w:rsid w:val="00734949"/>
    <w:rsid w:val="00736AEC"/>
    <w:rsid w:val="00736E0F"/>
    <w:rsid w:val="007434FA"/>
    <w:rsid w:val="007573F0"/>
    <w:rsid w:val="00765156"/>
    <w:rsid w:val="00767669"/>
    <w:rsid w:val="00773485"/>
    <w:rsid w:val="00776E8F"/>
    <w:rsid w:val="00776F6D"/>
    <w:rsid w:val="007C0297"/>
    <w:rsid w:val="007C1887"/>
    <w:rsid w:val="007D4775"/>
    <w:rsid w:val="007D5DC6"/>
    <w:rsid w:val="007E37A5"/>
    <w:rsid w:val="007E6DE7"/>
    <w:rsid w:val="007F49D8"/>
    <w:rsid w:val="00805940"/>
    <w:rsid w:val="0081599C"/>
    <w:rsid w:val="00837121"/>
    <w:rsid w:val="008471E5"/>
    <w:rsid w:val="00850C35"/>
    <w:rsid w:val="00851466"/>
    <w:rsid w:val="008606DA"/>
    <w:rsid w:val="00863E43"/>
    <w:rsid w:val="008647C3"/>
    <w:rsid w:val="008659ED"/>
    <w:rsid w:val="008708DC"/>
    <w:rsid w:val="00870987"/>
    <w:rsid w:val="0087564A"/>
    <w:rsid w:val="00881160"/>
    <w:rsid w:val="008815AF"/>
    <w:rsid w:val="00881698"/>
    <w:rsid w:val="0088371C"/>
    <w:rsid w:val="00890C36"/>
    <w:rsid w:val="008A1451"/>
    <w:rsid w:val="008A45F3"/>
    <w:rsid w:val="008B519A"/>
    <w:rsid w:val="008B51D9"/>
    <w:rsid w:val="008B652E"/>
    <w:rsid w:val="008D05B7"/>
    <w:rsid w:val="008D50A9"/>
    <w:rsid w:val="008F1DC6"/>
    <w:rsid w:val="008F6F51"/>
    <w:rsid w:val="00905C5B"/>
    <w:rsid w:val="00923295"/>
    <w:rsid w:val="00925F11"/>
    <w:rsid w:val="00935265"/>
    <w:rsid w:val="0094689F"/>
    <w:rsid w:val="009477D6"/>
    <w:rsid w:val="00953ED3"/>
    <w:rsid w:val="00965FF6"/>
    <w:rsid w:val="009846D6"/>
    <w:rsid w:val="0098657F"/>
    <w:rsid w:val="00986BF7"/>
    <w:rsid w:val="009963AE"/>
    <w:rsid w:val="009A3236"/>
    <w:rsid w:val="009B5A93"/>
    <w:rsid w:val="009B5BEA"/>
    <w:rsid w:val="009C291F"/>
    <w:rsid w:val="009E37BD"/>
    <w:rsid w:val="009E6B86"/>
    <w:rsid w:val="00A01266"/>
    <w:rsid w:val="00A03301"/>
    <w:rsid w:val="00A12762"/>
    <w:rsid w:val="00A13867"/>
    <w:rsid w:val="00A26FED"/>
    <w:rsid w:val="00A421D4"/>
    <w:rsid w:val="00A44FF0"/>
    <w:rsid w:val="00A50E55"/>
    <w:rsid w:val="00A546EA"/>
    <w:rsid w:val="00A67EB1"/>
    <w:rsid w:val="00A9011D"/>
    <w:rsid w:val="00A91249"/>
    <w:rsid w:val="00A91A47"/>
    <w:rsid w:val="00A95D2B"/>
    <w:rsid w:val="00AA5587"/>
    <w:rsid w:val="00AB4ECE"/>
    <w:rsid w:val="00AC1E53"/>
    <w:rsid w:val="00AC352C"/>
    <w:rsid w:val="00AC3824"/>
    <w:rsid w:val="00AD79C8"/>
    <w:rsid w:val="00AE6CE0"/>
    <w:rsid w:val="00B058A6"/>
    <w:rsid w:val="00B117D0"/>
    <w:rsid w:val="00B13998"/>
    <w:rsid w:val="00B2329A"/>
    <w:rsid w:val="00B2738D"/>
    <w:rsid w:val="00B35C5F"/>
    <w:rsid w:val="00B439DD"/>
    <w:rsid w:val="00B50830"/>
    <w:rsid w:val="00B52E0F"/>
    <w:rsid w:val="00B7060E"/>
    <w:rsid w:val="00B74629"/>
    <w:rsid w:val="00B84FFD"/>
    <w:rsid w:val="00B91F58"/>
    <w:rsid w:val="00BA579E"/>
    <w:rsid w:val="00BC1045"/>
    <w:rsid w:val="00BE2295"/>
    <w:rsid w:val="00BE6373"/>
    <w:rsid w:val="00BF533A"/>
    <w:rsid w:val="00BF7853"/>
    <w:rsid w:val="00C22745"/>
    <w:rsid w:val="00C41794"/>
    <w:rsid w:val="00C46677"/>
    <w:rsid w:val="00C5180E"/>
    <w:rsid w:val="00C54E40"/>
    <w:rsid w:val="00C55F56"/>
    <w:rsid w:val="00C57BA4"/>
    <w:rsid w:val="00C613EB"/>
    <w:rsid w:val="00C62493"/>
    <w:rsid w:val="00C65D50"/>
    <w:rsid w:val="00C71C1A"/>
    <w:rsid w:val="00C84623"/>
    <w:rsid w:val="00CA1E0D"/>
    <w:rsid w:val="00CA50CF"/>
    <w:rsid w:val="00CB06C9"/>
    <w:rsid w:val="00CB1E41"/>
    <w:rsid w:val="00CB271C"/>
    <w:rsid w:val="00CC0F87"/>
    <w:rsid w:val="00CD26C8"/>
    <w:rsid w:val="00CD3C7E"/>
    <w:rsid w:val="00CE4F96"/>
    <w:rsid w:val="00CF0AB1"/>
    <w:rsid w:val="00CF4B9B"/>
    <w:rsid w:val="00CF55E6"/>
    <w:rsid w:val="00CF772F"/>
    <w:rsid w:val="00D048DB"/>
    <w:rsid w:val="00D14F0B"/>
    <w:rsid w:val="00D178CA"/>
    <w:rsid w:val="00D3311C"/>
    <w:rsid w:val="00D53405"/>
    <w:rsid w:val="00D5457B"/>
    <w:rsid w:val="00D72995"/>
    <w:rsid w:val="00D73685"/>
    <w:rsid w:val="00D75374"/>
    <w:rsid w:val="00DA7FA2"/>
    <w:rsid w:val="00DC2D8D"/>
    <w:rsid w:val="00DC7F67"/>
    <w:rsid w:val="00DE1F5D"/>
    <w:rsid w:val="00DE50D8"/>
    <w:rsid w:val="00DF278A"/>
    <w:rsid w:val="00E1664B"/>
    <w:rsid w:val="00E30D12"/>
    <w:rsid w:val="00E3394E"/>
    <w:rsid w:val="00E35241"/>
    <w:rsid w:val="00E41417"/>
    <w:rsid w:val="00E42FAA"/>
    <w:rsid w:val="00E536D3"/>
    <w:rsid w:val="00E57BE2"/>
    <w:rsid w:val="00E62A95"/>
    <w:rsid w:val="00E746A2"/>
    <w:rsid w:val="00E90D06"/>
    <w:rsid w:val="00E97E59"/>
    <w:rsid w:val="00EA79C9"/>
    <w:rsid w:val="00EB62BC"/>
    <w:rsid w:val="00EB66AC"/>
    <w:rsid w:val="00EC0C32"/>
    <w:rsid w:val="00EC1225"/>
    <w:rsid w:val="00EC2247"/>
    <w:rsid w:val="00ED678B"/>
    <w:rsid w:val="00EE1F87"/>
    <w:rsid w:val="00EE3931"/>
    <w:rsid w:val="00EE5AF6"/>
    <w:rsid w:val="00EF1A2D"/>
    <w:rsid w:val="00EF2CEF"/>
    <w:rsid w:val="00EF7B1F"/>
    <w:rsid w:val="00F1092D"/>
    <w:rsid w:val="00F23D72"/>
    <w:rsid w:val="00F42C20"/>
    <w:rsid w:val="00F431D8"/>
    <w:rsid w:val="00F63E8D"/>
    <w:rsid w:val="00F67706"/>
    <w:rsid w:val="00F81FE3"/>
    <w:rsid w:val="00F82508"/>
    <w:rsid w:val="00F90F82"/>
    <w:rsid w:val="00F92D75"/>
    <w:rsid w:val="00F97327"/>
    <w:rsid w:val="00FA296F"/>
    <w:rsid w:val="00FA7323"/>
    <w:rsid w:val="00FB1299"/>
    <w:rsid w:val="00FB746B"/>
    <w:rsid w:val="00FC32D3"/>
    <w:rsid w:val="00FC6F4E"/>
    <w:rsid w:val="00FD2D9F"/>
    <w:rsid w:val="00FD4D82"/>
    <w:rsid w:val="00FD5286"/>
    <w:rsid w:val="00FE57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7105"/>
    <o:shapelayout v:ext="edit">
      <o:idmap v:ext="edit" data="1"/>
    </o:shapelayout>
  </w:shapeDefaults>
  <w:decimalSymbol w:val="."/>
  <w:listSeparator w:val=","/>
  <w14:docId w14:val="55B8DA2C"/>
  <w15:docId w15:val="{6ADE2CA3-07E1-4F1F-9A54-EA97C824FC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ind w:left="360" w:hanging="36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2E41"/>
  </w:style>
  <w:style w:type="paragraph" w:styleId="Heading1">
    <w:name w:val="heading 1"/>
    <w:basedOn w:val="Normal"/>
    <w:next w:val="Normal"/>
    <w:link w:val="Heading1Char"/>
    <w:uiPriority w:val="9"/>
    <w:qFormat/>
    <w:rsid w:val="00675AE0"/>
    <w:pPr>
      <w:keepNext/>
      <w:keepLines/>
      <w:spacing w:before="240"/>
      <w:outlineLvl w:val="0"/>
    </w:pPr>
    <w:rPr>
      <w:rFonts w:asciiTheme="majorHAnsi" w:eastAsiaTheme="majorEastAsia" w:hAnsiTheme="majorHAnsi" w:cstheme="majorBidi"/>
      <w:color w:val="9DBEB7" w:themeColor="accent1" w:themeShade="BF"/>
      <w:sz w:val="32"/>
      <w:szCs w:val="32"/>
    </w:rPr>
  </w:style>
  <w:style w:type="paragraph" w:styleId="Heading2">
    <w:name w:val="heading 2"/>
    <w:basedOn w:val="Normal"/>
    <w:next w:val="Normal"/>
    <w:link w:val="Heading2Char"/>
    <w:uiPriority w:val="9"/>
    <w:semiHidden/>
    <w:unhideWhenUsed/>
    <w:qFormat/>
    <w:rsid w:val="008659ED"/>
    <w:pPr>
      <w:keepNext/>
      <w:keepLines/>
      <w:spacing w:before="200"/>
      <w:outlineLvl w:val="1"/>
    </w:pPr>
    <w:rPr>
      <w:rFonts w:asciiTheme="majorHAnsi" w:eastAsiaTheme="majorEastAsia" w:hAnsiTheme="majorHAnsi" w:cstheme="majorBidi"/>
      <w:b/>
      <w:bCs/>
      <w:color w:val="E4EDEB" w:themeColor="accent1"/>
      <w:sz w:val="26"/>
      <w:szCs w:val="26"/>
    </w:rPr>
  </w:style>
  <w:style w:type="paragraph" w:styleId="Heading3">
    <w:name w:val="heading 3"/>
    <w:basedOn w:val="Heading2"/>
    <w:next w:val="Normal"/>
    <w:link w:val="Heading3Char"/>
    <w:uiPriority w:val="9"/>
    <w:qFormat/>
    <w:rsid w:val="008659ED"/>
    <w:pPr>
      <w:keepNext w:val="0"/>
      <w:keepLines w:val="0"/>
      <w:spacing w:before="0"/>
      <w:ind w:left="0" w:firstLine="0"/>
      <w:outlineLvl w:val="2"/>
    </w:pPr>
    <w:rPr>
      <w:rFonts w:ascii="Calibri" w:eastAsia="Calibri" w:hAnsi="Calibri" w:cs="Calibri"/>
      <w:color w:val="auto"/>
      <w:sz w:val="22"/>
      <w:szCs w:val="22"/>
    </w:rPr>
  </w:style>
  <w:style w:type="paragraph" w:styleId="Heading4">
    <w:name w:val="heading 4"/>
    <w:basedOn w:val="Normal"/>
    <w:next w:val="Normal"/>
    <w:link w:val="Heading4Char"/>
    <w:uiPriority w:val="9"/>
    <w:unhideWhenUsed/>
    <w:qFormat/>
    <w:rsid w:val="00675AE0"/>
    <w:pPr>
      <w:keepNext/>
      <w:keepLines/>
      <w:spacing w:before="40"/>
      <w:outlineLvl w:val="3"/>
    </w:pPr>
    <w:rPr>
      <w:rFonts w:asciiTheme="majorHAnsi" w:eastAsiaTheme="majorEastAsia" w:hAnsiTheme="majorHAnsi" w:cstheme="majorBidi"/>
      <w:i/>
      <w:iCs/>
      <w:color w:val="9DBEB7"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496AF8"/>
    <w:pPr>
      <w:spacing w:after="200" w:line="276" w:lineRule="auto"/>
      <w:ind w:left="720"/>
      <w:contextualSpacing/>
    </w:pPr>
    <w:rPr>
      <w:rFonts w:eastAsiaTheme="minorEastAsia"/>
    </w:rPr>
  </w:style>
  <w:style w:type="character" w:styleId="PlaceholderText">
    <w:name w:val="Placeholder Text"/>
    <w:basedOn w:val="DefaultParagraphFont"/>
    <w:uiPriority w:val="99"/>
    <w:semiHidden/>
    <w:rsid w:val="00496AF8"/>
    <w:rPr>
      <w:color w:val="808080"/>
    </w:rPr>
  </w:style>
  <w:style w:type="character" w:styleId="Hyperlink">
    <w:name w:val="Hyperlink"/>
    <w:basedOn w:val="DefaultParagraphFont"/>
    <w:uiPriority w:val="99"/>
    <w:unhideWhenUsed/>
    <w:rsid w:val="00496AF8"/>
    <w:rPr>
      <w:color w:val="F7B615" w:themeColor="hyperlink"/>
      <w:u w:val="single"/>
    </w:rPr>
  </w:style>
  <w:style w:type="character" w:customStyle="1" w:styleId="Style1">
    <w:name w:val="Style1"/>
    <w:basedOn w:val="DefaultParagraphFont"/>
    <w:uiPriority w:val="1"/>
    <w:rsid w:val="00496AF8"/>
    <w:rPr>
      <w:rFonts w:asciiTheme="minorHAnsi" w:hAnsiTheme="minorHAnsi"/>
      <w:color w:val="0000FF"/>
      <w:sz w:val="22"/>
    </w:rPr>
  </w:style>
  <w:style w:type="character" w:customStyle="1" w:styleId="Style2">
    <w:name w:val="Style2"/>
    <w:basedOn w:val="DefaultParagraphFont"/>
    <w:uiPriority w:val="1"/>
    <w:rsid w:val="00496AF8"/>
    <w:rPr>
      <w:rFonts w:asciiTheme="minorHAnsi" w:hAnsiTheme="minorHAnsi"/>
      <w:color w:val="0000FF"/>
      <w:sz w:val="22"/>
      <w:u w:val="single"/>
    </w:rPr>
  </w:style>
  <w:style w:type="table" w:styleId="TableGrid">
    <w:name w:val="Table Grid"/>
    <w:basedOn w:val="TableNormal"/>
    <w:uiPriority w:val="59"/>
    <w:rsid w:val="00496A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C46677"/>
    <w:rPr>
      <w:color w:val="704404" w:themeColor="followedHyperlink"/>
      <w:u w:val="single"/>
    </w:rPr>
  </w:style>
  <w:style w:type="paragraph" w:styleId="Header">
    <w:name w:val="header"/>
    <w:basedOn w:val="Normal"/>
    <w:link w:val="HeaderChar"/>
    <w:uiPriority w:val="99"/>
    <w:unhideWhenUsed/>
    <w:rsid w:val="007E37A5"/>
    <w:pPr>
      <w:tabs>
        <w:tab w:val="center" w:pos="4680"/>
        <w:tab w:val="right" w:pos="9360"/>
      </w:tabs>
    </w:pPr>
  </w:style>
  <w:style w:type="character" w:customStyle="1" w:styleId="HeaderChar">
    <w:name w:val="Header Char"/>
    <w:basedOn w:val="DefaultParagraphFont"/>
    <w:link w:val="Header"/>
    <w:uiPriority w:val="99"/>
    <w:rsid w:val="007E37A5"/>
  </w:style>
  <w:style w:type="paragraph" w:styleId="Footer">
    <w:name w:val="footer"/>
    <w:basedOn w:val="Normal"/>
    <w:link w:val="FooterChar"/>
    <w:uiPriority w:val="99"/>
    <w:unhideWhenUsed/>
    <w:rsid w:val="007E37A5"/>
    <w:pPr>
      <w:tabs>
        <w:tab w:val="center" w:pos="4680"/>
        <w:tab w:val="right" w:pos="9360"/>
      </w:tabs>
    </w:pPr>
  </w:style>
  <w:style w:type="character" w:customStyle="1" w:styleId="FooterChar">
    <w:name w:val="Footer Char"/>
    <w:basedOn w:val="DefaultParagraphFont"/>
    <w:link w:val="Footer"/>
    <w:uiPriority w:val="99"/>
    <w:rsid w:val="007E37A5"/>
  </w:style>
  <w:style w:type="character" w:customStyle="1" w:styleId="Style3">
    <w:name w:val="Style3"/>
    <w:basedOn w:val="DefaultParagraphFont"/>
    <w:uiPriority w:val="1"/>
    <w:rsid w:val="007E37A5"/>
    <w:rPr>
      <w:rFonts w:asciiTheme="minorHAnsi" w:hAnsiTheme="minorHAnsi"/>
      <w:color w:val="291901" w:themeColor="background1" w:themeShade="80"/>
      <w:sz w:val="22"/>
    </w:rPr>
  </w:style>
  <w:style w:type="character" w:styleId="CommentReference">
    <w:name w:val="annotation reference"/>
    <w:basedOn w:val="DefaultParagraphFont"/>
    <w:uiPriority w:val="99"/>
    <w:semiHidden/>
    <w:unhideWhenUsed/>
    <w:rsid w:val="002A47BA"/>
    <w:rPr>
      <w:sz w:val="16"/>
      <w:szCs w:val="16"/>
    </w:rPr>
  </w:style>
  <w:style w:type="paragraph" w:styleId="CommentText">
    <w:name w:val="annotation text"/>
    <w:basedOn w:val="Normal"/>
    <w:link w:val="CommentTextChar"/>
    <w:uiPriority w:val="99"/>
    <w:unhideWhenUsed/>
    <w:rsid w:val="002A47BA"/>
    <w:rPr>
      <w:sz w:val="20"/>
      <w:szCs w:val="20"/>
    </w:rPr>
  </w:style>
  <w:style w:type="character" w:customStyle="1" w:styleId="CommentTextChar">
    <w:name w:val="Comment Text Char"/>
    <w:basedOn w:val="DefaultParagraphFont"/>
    <w:link w:val="CommentText"/>
    <w:uiPriority w:val="99"/>
    <w:rsid w:val="002A47BA"/>
    <w:rPr>
      <w:sz w:val="20"/>
      <w:szCs w:val="20"/>
    </w:rPr>
  </w:style>
  <w:style w:type="paragraph" w:styleId="CommentSubject">
    <w:name w:val="annotation subject"/>
    <w:basedOn w:val="CommentText"/>
    <w:next w:val="CommentText"/>
    <w:link w:val="CommentSubjectChar"/>
    <w:uiPriority w:val="99"/>
    <w:semiHidden/>
    <w:unhideWhenUsed/>
    <w:rsid w:val="002A47BA"/>
    <w:rPr>
      <w:b/>
      <w:bCs/>
    </w:rPr>
  </w:style>
  <w:style w:type="character" w:customStyle="1" w:styleId="CommentSubjectChar">
    <w:name w:val="Comment Subject Char"/>
    <w:basedOn w:val="CommentTextChar"/>
    <w:link w:val="CommentSubject"/>
    <w:uiPriority w:val="99"/>
    <w:semiHidden/>
    <w:rsid w:val="002A47BA"/>
    <w:rPr>
      <w:b/>
      <w:bCs/>
      <w:sz w:val="20"/>
      <w:szCs w:val="20"/>
    </w:rPr>
  </w:style>
  <w:style w:type="paragraph" w:styleId="Revision">
    <w:name w:val="Revision"/>
    <w:hidden/>
    <w:uiPriority w:val="99"/>
    <w:semiHidden/>
    <w:rsid w:val="002A47BA"/>
    <w:pPr>
      <w:ind w:left="0" w:firstLine="0"/>
    </w:pPr>
  </w:style>
  <w:style w:type="paragraph" w:styleId="BalloonText">
    <w:name w:val="Balloon Text"/>
    <w:basedOn w:val="Normal"/>
    <w:link w:val="BalloonTextChar"/>
    <w:uiPriority w:val="99"/>
    <w:semiHidden/>
    <w:unhideWhenUsed/>
    <w:rsid w:val="002A47BA"/>
    <w:rPr>
      <w:rFonts w:ascii="Tahoma" w:hAnsi="Tahoma" w:cs="Tahoma"/>
      <w:sz w:val="16"/>
      <w:szCs w:val="16"/>
    </w:rPr>
  </w:style>
  <w:style w:type="character" w:customStyle="1" w:styleId="BalloonTextChar">
    <w:name w:val="Balloon Text Char"/>
    <w:basedOn w:val="DefaultParagraphFont"/>
    <w:link w:val="BalloonText"/>
    <w:uiPriority w:val="99"/>
    <w:semiHidden/>
    <w:rsid w:val="002A47BA"/>
    <w:rPr>
      <w:rFonts w:ascii="Tahoma" w:hAnsi="Tahoma" w:cs="Tahoma"/>
      <w:sz w:val="16"/>
      <w:szCs w:val="16"/>
    </w:rPr>
  </w:style>
  <w:style w:type="paragraph" w:styleId="FootnoteText">
    <w:name w:val="footnote text"/>
    <w:basedOn w:val="Normal"/>
    <w:link w:val="FootnoteTextChar"/>
    <w:semiHidden/>
    <w:rsid w:val="00765156"/>
    <w:pPr>
      <w:ind w:left="0" w:firstLine="0"/>
    </w:pPr>
    <w:rPr>
      <w:rFonts w:ascii="Times New Roman" w:eastAsia="Calibri" w:hAnsi="Times New Roman" w:cs="Times New Roman"/>
      <w:sz w:val="20"/>
      <w:szCs w:val="20"/>
    </w:rPr>
  </w:style>
  <w:style w:type="character" w:customStyle="1" w:styleId="FootnoteTextChar">
    <w:name w:val="Footnote Text Char"/>
    <w:basedOn w:val="DefaultParagraphFont"/>
    <w:link w:val="FootnoteText"/>
    <w:semiHidden/>
    <w:rsid w:val="00765156"/>
    <w:rPr>
      <w:rFonts w:ascii="Times New Roman" w:eastAsia="Calibri" w:hAnsi="Times New Roman" w:cs="Times New Roman"/>
      <w:sz w:val="20"/>
      <w:szCs w:val="20"/>
    </w:rPr>
  </w:style>
  <w:style w:type="character" w:customStyle="1" w:styleId="Heading3Char">
    <w:name w:val="Heading 3 Char"/>
    <w:basedOn w:val="DefaultParagraphFont"/>
    <w:link w:val="Heading3"/>
    <w:uiPriority w:val="9"/>
    <w:rsid w:val="008659ED"/>
    <w:rPr>
      <w:rFonts w:ascii="Calibri" w:eastAsia="Calibri" w:hAnsi="Calibri" w:cs="Calibri"/>
      <w:b/>
      <w:bCs/>
    </w:rPr>
  </w:style>
  <w:style w:type="character" w:customStyle="1" w:styleId="Heading2Char">
    <w:name w:val="Heading 2 Char"/>
    <w:basedOn w:val="DefaultParagraphFont"/>
    <w:link w:val="Heading2"/>
    <w:uiPriority w:val="9"/>
    <w:semiHidden/>
    <w:rsid w:val="008659ED"/>
    <w:rPr>
      <w:rFonts w:asciiTheme="majorHAnsi" w:eastAsiaTheme="majorEastAsia" w:hAnsiTheme="majorHAnsi" w:cstheme="majorBidi"/>
      <w:b/>
      <w:bCs/>
      <w:color w:val="E4EDEB" w:themeColor="accent1"/>
      <w:sz w:val="26"/>
      <w:szCs w:val="26"/>
    </w:rPr>
  </w:style>
  <w:style w:type="character" w:customStyle="1" w:styleId="ListParagraphChar">
    <w:name w:val="List Paragraph Char"/>
    <w:basedOn w:val="DefaultParagraphFont"/>
    <w:link w:val="ListParagraph"/>
    <w:uiPriority w:val="34"/>
    <w:locked/>
    <w:rsid w:val="00B35C5F"/>
    <w:rPr>
      <w:rFonts w:eastAsiaTheme="minorEastAsia"/>
    </w:rPr>
  </w:style>
  <w:style w:type="paragraph" w:styleId="BodyText">
    <w:name w:val="Body Text"/>
    <w:basedOn w:val="Normal"/>
    <w:link w:val="BodyTextChar"/>
    <w:uiPriority w:val="99"/>
    <w:rsid w:val="00337D03"/>
    <w:pPr>
      <w:autoSpaceDE w:val="0"/>
      <w:autoSpaceDN w:val="0"/>
      <w:adjustRightInd w:val="0"/>
      <w:spacing w:before="240"/>
      <w:ind w:left="432" w:firstLine="0"/>
    </w:pPr>
    <w:rPr>
      <w:rFonts w:ascii="BookAntiqua" w:eastAsia="Times New Roman" w:hAnsi="BookAntiqua" w:cs="Times New Roman"/>
      <w:color w:val="000000"/>
      <w:sz w:val="24"/>
      <w:szCs w:val="20"/>
    </w:rPr>
  </w:style>
  <w:style w:type="character" w:customStyle="1" w:styleId="BodyTextChar">
    <w:name w:val="Body Text Char"/>
    <w:basedOn w:val="DefaultParagraphFont"/>
    <w:link w:val="BodyText"/>
    <w:uiPriority w:val="99"/>
    <w:rsid w:val="00337D03"/>
    <w:rPr>
      <w:rFonts w:ascii="BookAntiqua" w:eastAsia="Times New Roman" w:hAnsi="BookAntiqua" w:cs="Times New Roman"/>
      <w:color w:val="000000"/>
      <w:sz w:val="24"/>
      <w:szCs w:val="20"/>
    </w:rPr>
  </w:style>
  <w:style w:type="character" w:customStyle="1" w:styleId="Heading1Char">
    <w:name w:val="Heading 1 Char"/>
    <w:basedOn w:val="DefaultParagraphFont"/>
    <w:link w:val="Heading1"/>
    <w:uiPriority w:val="9"/>
    <w:rsid w:val="00675AE0"/>
    <w:rPr>
      <w:rFonts w:asciiTheme="majorHAnsi" w:eastAsiaTheme="majorEastAsia" w:hAnsiTheme="majorHAnsi" w:cstheme="majorBidi"/>
      <w:color w:val="9DBEB7" w:themeColor="accent1" w:themeShade="BF"/>
      <w:sz w:val="32"/>
      <w:szCs w:val="32"/>
    </w:rPr>
  </w:style>
  <w:style w:type="character" w:customStyle="1" w:styleId="Heading4Char">
    <w:name w:val="Heading 4 Char"/>
    <w:basedOn w:val="DefaultParagraphFont"/>
    <w:link w:val="Heading4"/>
    <w:uiPriority w:val="9"/>
    <w:rsid w:val="00675AE0"/>
    <w:rPr>
      <w:rFonts w:asciiTheme="majorHAnsi" w:eastAsiaTheme="majorEastAsia" w:hAnsiTheme="majorHAnsi" w:cstheme="majorBidi"/>
      <w:i/>
      <w:iCs/>
      <w:color w:val="9DBEB7" w:themeColor="accent1" w:themeShade="BF"/>
    </w:rPr>
  </w:style>
  <w:style w:type="paragraph" w:styleId="NormalWeb">
    <w:name w:val="Normal (Web)"/>
    <w:basedOn w:val="Normal"/>
    <w:uiPriority w:val="99"/>
    <w:unhideWhenUsed/>
    <w:rsid w:val="00675AE0"/>
    <w:pPr>
      <w:spacing w:before="100" w:beforeAutospacing="1" w:after="100" w:afterAutospacing="1"/>
      <w:ind w:left="0" w:firstLine="0"/>
    </w:pPr>
    <w:rPr>
      <w:rFonts w:ascii="Times New Roman" w:eastAsia="Times New Roman" w:hAnsi="Times New Roman" w:cs="Times New Roman"/>
      <w:sz w:val="24"/>
      <w:szCs w:val="24"/>
    </w:rPr>
  </w:style>
  <w:style w:type="character" w:customStyle="1" w:styleId="label2">
    <w:name w:val="label2"/>
    <w:basedOn w:val="DefaultParagraphFont"/>
    <w:rsid w:val="00675AE0"/>
  </w:style>
  <w:style w:type="character" w:customStyle="1" w:styleId="separator2">
    <w:name w:val="separator2"/>
    <w:basedOn w:val="DefaultParagraphFont"/>
    <w:rsid w:val="00675AE0"/>
  </w:style>
  <w:style w:type="character" w:customStyle="1" w:styleId="value2">
    <w:name w:val="value2"/>
    <w:basedOn w:val="DefaultParagraphFont"/>
    <w:rsid w:val="00675AE0"/>
  </w:style>
  <w:style w:type="character" w:customStyle="1" w:styleId="highlight1">
    <w:name w:val="highlight1"/>
    <w:basedOn w:val="DefaultParagraphFont"/>
    <w:rsid w:val="00675AE0"/>
  </w:style>
  <w:style w:type="character" w:customStyle="1" w:styleId="ui-ncbitoggler-master-text">
    <w:name w:val="ui-ncbitoggler-master-text"/>
    <w:basedOn w:val="DefaultParagraphFont"/>
    <w:rsid w:val="00675AE0"/>
  </w:style>
  <w:style w:type="paragraph" w:customStyle="1" w:styleId="copyright">
    <w:name w:val="copyright"/>
    <w:basedOn w:val="Normal"/>
    <w:rsid w:val="00675AE0"/>
    <w:pPr>
      <w:spacing w:before="100" w:beforeAutospacing="1" w:after="100" w:afterAutospacing="1"/>
      <w:ind w:left="0" w:firstLine="0"/>
    </w:pPr>
    <w:rPr>
      <w:rFonts w:ascii="Times New Roman" w:eastAsia="Times New Roman" w:hAnsi="Times New Roman" w:cs="Times New Roman"/>
      <w:sz w:val="24"/>
      <w:szCs w:val="24"/>
    </w:rPr>
  </w:style>
  <w:style w:type="paragraph" w:customStyle="1" w:styleId="emailalert">
    <w:name w:val="email_alert"/>
    <w:basedOn w:val="Normal"/>
    <w:rsid w:val="006E00F9"/>
    <w:pPr>
      <w:shd w:val="clear" w:color="auto" w:fill="FFCCCC"/>
      <w:spacing w:before="100" w:beforeAutospacing="1" w:after="100" w:afterAutospacing="1"/>
      <w:ind w:left="0" w:firstLine="0"/>
    </w:pPr>
    <w:rPr>
      <w:rFonts w:ascii="Times New Roman" w:eastAsia="Times New Roman" w:hAnsi="Times New Roman" w:cs="Times New Roman"/>
      <w:sz w:val="24"/>
      <w:szCs w:val="24"/>
    </w:rPr>
  </w:style>
  <w:style w:type="paragraph" w:customStyle="1" w:styleId="comments">
    <w:name w:val="comments"/>
    <w:basedOn w:val="Normal"/>
    <w:rsid w:val="006E00F9"/>
    <w:pPr>
      <w:spacing w:before="100" w:beforeAutospacing="1" w:after="100" w:afterAutospacing="1"/>
      <w:ind w:left="0" w:firstLine="0"/>
    </w:pPr>
    <w:rPr>
      <w:rFonts w:ascii="Times New Roman" w:eastAsia="Times New Roman" w:hAnsi="Times New Roman" w:cs="Times New Roman"/>
      <w:sz w:val="24"/>
      <w:szCs w:val="24"/>
    </w:rPr>
  </w:style>
  <w:style w:type="character" w:customStyle="1" w:styleId="custom-paragraph1">
    <w:name w:val="custom-paragraph1"/>
    <w:basedOn w:val="DefaultParagraphFont"/>
    <w:rsid w:val="006E00F9"/>
    <w:rPr>
      <w:b w:val="0"/>
      <w:bCs w:val="0"/>
      <w:vanish w:val="0"/>
      <w:webHidden w:val="0"/>
      <w:specVanish w:val="0"/>
    </w:rPr>
  </w:style>
  <w:style w:type="paragraph" w:customStyle="1" w:styleId="pull-left">
    <w:name w:val="pull-left"/>
    <w:basedOn w:val="Normal"/>
    <w:rsid w:val="002360E9"/>
    <w:pPr>
      <w:ind w:left="0" w:firstLine="0"/>
    </w:pPr>
    <w:rPr>
      <w:rFonts w:ascii="Times New Roman" w:eastAsia="Times New Roman" w:hAnsi="Times New Roman" w:cs="Times New Roman"/>
      <w:sz w:val="24"/>
      <w:szCs w:val="24"/>
    </w:rPr>
  </w:style>
  <w:style w:type="character" w:customStyle="1" w:styleId="custom-">
    <w:name w:val="custom-"/>
    <w:basedOn w:val="DefaultParagraphFont"/>
    <w:rsid w:val="002360E9"/>
  </w:style>
  <w:style w:type="character" w:customStyle="1" w:styleId="moreauthors1">
    <w:name w:val="moreauthors1"/>
    <w:basedOn w:val="DefaultParagraphFont"/>
    <w:rsid w:val="002360E9"/>
    <w:rPr>
      <w:b w:val="0"/>
      <w:bCs w:val="0"/>
      <w:color w:val="000000"/>
    </w:rPr>
  </w:style>
  <w:style w:type="character" w:customStyle="1" w:styleId="custom-header1">
    <w:name w:val="custom-header1"/>
    <w:basedOn w:val="DefaultParagraphFont"/>
    <w:rsid w:val="002360E9"/>
    <w:rPr>
      <w:b/>
      <w:bCs/>
      <w:vanish w:val="0"/>
      <w:webHidden w:val="0"/>
      <w:sz w:val="28"/>
      <w:szCs w:val="28"/>
      <w:specVanish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6576797">
      <w:bodyDiv w:val="1"/>
      <w:marLeft w:val="0"/>
      <w:marRight w:val="0"/>
      <w:marTop w:val="0"/>
      <w:marBottom w:val="0"/>
      <w:divBdr>
        <w:top w:val="none" w:sz="0" w:space="0" w:color="auto"/>
        <w:left w:val="none" w:sz="0" w:space="0" w:color="auto"/>
        <w:bottom w:val="none" w:sz="0" w:space="0" w:color="auto"/>
        <w:right w:val="none" w:sz="0" w:space="0" w:color="auto"/>
      </w:divBdr>
    </w:div>
    <w:div w:id="634676191">
      <w:bodyDiv w:val="1"/>
      <w:marLeft w:val="0"/>
      <w:marRight w:val="0"/>
      <w:marTop w:val="0"/>
      <w:marBottom w:val="0"/>
      <w:divBdr>
        <w:top w:val="none" w:sz="0" w:space="0" w:color="auto"/>
        <w:left w:val="none" w:sz="0" w:space="0" w:color="auto"/>
        <w:bottom w:val="none" w:sz="0" w:space="0" w:color="auto"/>
        <w:right w:val="none" w:sz="0" w:space="0" w:color="auto"/>
      </w:divBdr>
      <w:divsChild>
        <w:div w:id="1815565132">
          <w:marLeft w:val="0"/>
          <w:marRight w:val="1"/>
          <w:marTop w:val="0"/>
          <w:marBottom w:val="0"/>
          <w:divBdr>
            <w:top w:val="none" w:sz="0" w:space="0" w:color="auto"/>
            <w:left w:val="none" w:sz="0" w:space="0" w:color="auto"/>
            <w:bottom w:val="none" w:sz="0" w:space="0" w:color="auto"/>
            <w:right w:val="none" w:sz="0" w:space="0" w:color="auto"/>
          </w:divBdr>
          <w:divsChild>
            <w:div w:id="768701027">
              <w:marLeft w:val="0"/>
              <w:marRight w:val="0"/>
              <w:marTop w:val="0"/>
              <w:marBottom w:val="0"/>
              <w:divBdr>
                <w:top w:val="none" w:sz="0" w:space="0" w:color="auto"/>
                <w:left w:val="none" w:sz="0" w:space="0" w:color="auto"/>
                <w:bottom w:val="none" w:sz="0" w:space="0" w:color="auto"/>
                <w:right w:val="none" w:sz="0" w:space="0" w:color="auto"/>
              </w:divBdr>
              <w:divsChild>
                <w:div w:id="1349718996">
                  <w:marLeft w:val="0"/>
                  <w:marRight w:val="1"/>
                  <w:marTop w:val="0"/>
                  <w:marBottom w:val="0"/>
                  <w:divBdr>
                    <w:top w:val="none" w:sz="0" w:space="0" w:color="auto"/>
                    <w:left w:val="none" w:sz="0" w:space="0" w:color="auto"/>
                    <w:bottom w:val="none" w:sz="0" w:space="0" w:color="auto"/>
                    <w:right w:val="none" w:sz="0" w:space="0" w:color="auto"/>
                  </w:divBdr>
                  <w:divsChild>
                    <w:div w:id="1227885517">
                      <w:marLeft w:val="0"/>
                      <w:marRight w:val="0"/>
                      <w:marTop w:val="0"/>
                      <w:marBottom w:val="0"/>
                      <w:divBdr>
                        <w:top w:val="none" w:sz="0" w:space="0" w:color="auto"/>
                        <w:left w:val="none" w:sz="0" w:space="0" w:color="auto"/>
                        <w:bottom w:val="none" w:sz="0" w:space="0" w:color="auto"/>
                        <w:right w:val="none" w:sz="0" w:space="0" w:color="auto"/>
                      </w:divBdr>
                      <w:divsChild>
                        <w:div w:id="896433685">
                          <w:marLeft w:val="0"/>
                          <w:marRight w:val="0"/>
                          <w:marTop w:val="0"/>
                          <w:marBottom w:val="0"/>
                          <w:divBdr>
                            <w:top w:val="none" w:sz="0" w:space="0" w:color="auto"/>
                            <w:left w:val="none" w:sz="0" w:space="0" w:color="auto"/>
                            <w:bottom w:val="none" w:sz="0" w:space="0" w:color="auto"/>
                            <w:right w:val="none" w:sz="0" w:space="0" w:color="auto"/>
                          </w:divBdr>
                          <w:divsChild>
                            <w:div w:id="724448394">
                              <w:marLeft w:val="240"/>
                              <w:marRight w:val="0"/>
                              <w:marTop w:val="0"/>
                              <w:marBottom w:val="0"/>
                              <w:divBdr>
                                <w:top w:val="none" w:sz="0" w:space="0" w:color="auto"/>
                                <w:left w:val="none" w:sz="0" w:space="0" w:color="auto"/>
                                <w:bottom w:val="none" w:sz="0" w:space="0" w:color="auto"/>
                                <w:right w:val="none" w:sz="0" w:space="0" w:color="auto"/>
                              </w:divBdr>
                            </w:div>
                            <w:div w:id="22903707">
                              <w:marLeft w:val="0"/>
                              <w:marRight w:val="0"/>
                              <w:marTop w:val="45"/>
                              <w:marBottom w:val="0"/>
                              <w:divBdr>
                                <w:top w:val="single" w:sz="6" w:space="2" w:color="CCCCCC"/>
                                <w:left w:val="single" w:sz="6" w:space="2" w:color="CCCCCC"/>
                                <w:bottom w:val="single" w:sz="6" w:space="2" w:color="CCCCCC"/>
                                <w:right w:val="single" w:sz="6" w:space="2" w:color="CCCCCC"/>
                              </w:divBdr>
                              <w:divsChild>
                                <w:div w:id="833421455">
                                  <w:marLeft w:val="0"/>
                                  <w:marRight w:val="0"/>
                                  <w:marTop w:val="0"/>
                                  <w:marBottom w:val="0"/>
                                  <w:divBdr>
                                    <w:top w:val="none" w:sz="0" w:space="0" w:color="auto"/>
                                    <w:left w:val="none" w:sz="0" w:space="0" w:color="auto"/>
                                    <w:bottom w:val="none" w:sz="0" w:space="0" w:color="auto"/>
                                    <w:right w:val="none" w:sz="0" w:space="0" w:color="auto"/>
                                  </w:divBdr>
                                </w:div>
                                <w:div w:id="368069811">
                                  <w:marLeft w:val="0"/>
                                  <w:marRight w:val="0"/>
                                  <w:marTop w:val="0"/>
                                  <w:marBottom w:val="0"/>
                                  <w:divBdr>
                                    <w:top w:val="none" w:sz="0" w:space="0" w:color="auto"/>
                                    <w:left w:val="none" w:sz="0" w:space="0" w:color="auto"/>
                                    <w:bottom w:val="none" w:sz="0" w:space="0" w:color="auto"/>
                                    <w:right w:val="none" w:sz="0" w:space="0" w:color="auto"/>
                                  </w:divBdr>
                                  <w:divsChild>
                                    <w:div w:id="485242942">
                                      <w:marLeft w:val="0"/>
                                      <w:marRight w:val="0"/>
                                      <w:marTop w:val="0"/>
                                      <w:marBottom w:val="0"/>
                                      <w:divBdr>
                                        <w:top w:val="none" w:sz="0" w:space="0" w:color="auto"/>
                                        <w:left w:val="none" w:sz="0" w:space="0" w:color="auto"/>
                                        <w:bottom w:val="none" w:sz="0" w:space="0" w:color="auto"/>
                                        <w:right w:val="none" w:sz="0" w:space="0" w:color="auto"/>
                                      </w:divBdr>
                                      <w:divsChild>
                                        <w:div w:id="1091852008">
                                          <w:marLeft w:val="0"/>
                                          <w:marRight w:val="0"/>
                                          <w:marTop w:val="0"/>
                                          <w:marBottom w:val="0"/>
                                          <w:divBdr>
                                            <w:top w:val="none" w:sz="0" w:space="0" w:color="auto"/>
                                            <w:left w:val="none" w:sz="0" w:space="0" w:color="auto"/>
                                            <w:bottom w:val="none" w:sz="0" w:space="0" w:color="auto"/>
                                            <w:right w:val="none" w:sz="0" w:space="0" w:color="auto"/>
                                          </w:divBdr>
                                        </w:div>
                                      </w:divsChild>
                                    </w:div>
                                    <w:div w:id="770470837">
                                      <w:marLeft w:val="0"/>
                                      <w:marRight w:val="0"/>
                                      <w:marTop w:val="0"/>
                                      <w:marBottom w:val="0"/>
                                      <w:divBdr>
                                        <w:top w:val="none" w:sz="0" w:space="0" w:color="auto"/>
                                        <w:left w:val="none" w:sz="0" w:space="0" w:color="auto"/>
                                        <w:bottom w:val="none" w:sz="0" w:space="0" w:color="auto"/>
                                        <w:right w:val="none" w:sz="0" w:space="0" w:color="auto"/>
                                      </w:divBdr>
                                    </w:div>
                                  </w:divsChild>
                                </w:div>
                                <w:div w:id="48774088">
                                  <w:marLeft w:val="0"/>
                                  <w:marRight w:val="0"/>
                                  <w:marTop w:val="0"/>
                                  <w:marBottom w:val="0"/>
                                  <w:divBdr>
                                    <w:top w:val="none" w:sz="0" w:space="0" w:color="auto"/>
                                    <w:left w:val="none" w:sz="0" w:space="0" w:color="auto"/>
                                    <w:bottom w:val="none" w:sz="0" w:space="0" w:color="auto"/>
                                    <w:right w:val="none" w:sz="0" w:space="0" w:color="auto"/>
                                  </w:divBdr>
                                </w:div>
                                <w:div w:id="1945306336">
                                  <w:marLeft w:val="0"/>
                                  <w:marRight w:val="0"/>
                                  <w:marTop w:val="0"/>
                                  <w:marBottom w:val="0"/>
                                  <w:divBdr>
                                    <w:top w:val="none" w:sz="0" w:space="0" w:color="auto"/>
                                    <w:left w:val="none" w:sz="0" w:space="0" w:color="auto"/>
                                    <w:bottom w:val="none" w:sz="0" w:space="0" w:color="auto"/>
                                    <w:right w:val="none" w:sz="0" w:space="0" w:color="auto"/>
                                  </w:divBdr>
                                </w:div>
                                <w:div w:id="121847371">
                                  <w:marLeft w:val="0"/>
                                  <w:marRight w:val="0"/>
                                  <w:marTop w:val="0"/>
                                  <w:marBottom w:val="0"/>
                                  <w:divBdr>
                                    <w:top w:val="none" w:sz="0" w:space="0" w:color="auto"/>
                                    <w:left w:val="none" w:sz="0" w:space="0" w:color="auto"/>
                                    <w:bottom w:val="none" w:sz="0" w:space="0" w:color="auto"/>
                                    <w:right w:val="none" w:sz="0" w:space="0" w:color="auto"/>
                                  </w:divBdr>
                                </w:div>
                                <w:div w:id="1484934849">
                                  <w:marLeft w:val="0"/>
                                  <w:marRight w:val="0"/>
                                  <w:marTop w:val="0"/>
                                  <w:marBottom w:val="0"/>
                                  <w:divBdr>
                                    <w:top w:val="none" w:sz="0" w:space="0" w:color="auto"/>
                                    <w:left w:val="none" w:sz="0" w:space="0" w:color="auto"/>
                                    <w:bottom w:val="none" w:sz="0" w:space="0" w:color="auto"/>
                                    <w:right w:val="none" w:sz="0" w:space="0" w:color="auto"/>
                                  </w:divBdr>
                                </w:div>
                                <w:div w:id="1812089784">
                                  <w:marLeft w:val="0"/>
                                  <w:marRight w:val="0"/>
                                  <w:marTop w:val="0"/>
                                  <w:marBottom w:val="0"/>
                                  <w:divBdr>
                                    <w:top w:val="none" w:sz="0" w:space="0" w:color="auto"/>
                                    <w:left w:val="none" w:sz="0" w:space="0" w:color="auto"/>
                                    <w:bottom w:val="none" w:sz="0" w:space="0" w:color="auto"/>
                                    <w:right w:val="none" w:sz="0" w:space="0" w:color="auto"/>
                                  </w:divBdr>
                                </w:div>
                              </w:divsChild>
                            </w:div>
                            <w:div w:id="399988817">
                              <w:marLeft w:val="0"/>
                              <w:marRight w:val="0"/>
                              <w:marTop w:val="0"/>
                              <w:marBottom w:val="0"/>
                              <w:divBdr>
                                <w:top w:val="none" w:sz="0" w:space="0" w:color="auto"/>
                                <w:left w:val="none" w:sz="0" w:space="0" w:color="auto"/>
                                <w:bottom w:val="none" w:sz="0" w:space="0" w:color="auto"/>
                                <w:right w:val="none" w:sz="0" w:space="0" w:color="auto"/>
                              </w:divBdr>
                            </w:div>
                          </w:divsChild>
                        </w:div>
                        <w:div w:id="695425400">
                          <w:marLeft w:val="0"/>
                          <w:marRight w:val="0"/>
                          <w:marTop w:val="0"/>
                          <w:marBottom w:val="0"/>
                          <w:divBdr>
                            <w:top w:val="none" w:sz="0" w:space="0" w:color="auto"/>
                            <w:left w:val="none" w:sz="0" w:space="0" w:color="auto"/>
                            <w:bottom w:val="none" w:sz="0" w:space="0" w:color="auto"/>
                            <w:right w:val="none" w:sz="0" w:space="0" w:color="auto"/>
                          </w:divBdr>
                          <w:divsChild>
                            <w:div w:id="171145899">
                              <w:marLeft w:val="0"/>
                              <w:marRight w:val="0"/>
                              <w:marTop w:val="0"/>
                              <w:marBottom w:val="0"/>
                              <w:divBdr>
                                <w:top w:val="none" w:sz="0" w:space="0" w:color="auto"/>
                                <w:left w:val="none" w:sz="0" w:space="0" w:color="auto"/>
                                <w:bottom w:val="none" w:sz="0" w:space="0" w:color="auto"/>
                                <w:right w:val="none" w:sz="0" w:space="0" w:color="auto"/>
                              </w:divBdr>
                            </w:div>
                          </w:divsChild>
                        </w:div>
                        <w:div w:id="141044644">
                          <w:marLeft w:val="0"/>
                          <w:marRight w:val="0"/>
                          <w:marTop w:val="0"/>
                          <w:marBottom w:val="0"/>
                          <w:divBdr>
                            <w:top w:val="none" w:sz="0" w:space="0" w:color="auto"/>
                            <w:left w:val="none" w:sz="0" w:space="0" w:color="auto"/>
                            <w:bottom w:val="none" w:sz="0" w:space="0" w:color="auto"/>
                            <w:right w:val="none" w:sz="0" w:space="0" w:color="auto"/>
                          </w:divBdr>
                          <w:divsChild>
                            <w:div w:id="555165338">
                              <w:marLeft w:val="0"/>
                              <w:marRight w:val="0"/>
                              <w:marTop w:val="120"/>
                              <w:marBottom w:val="360"/>
                              <w:divBdr>
                                <w:top w:val="none" w:sz="0" w:space="0" w:color="auto"/>
                                <w:left w:val="none" w:sz="0" w:space="0" w:color="auto"/>
                                <w:bottom w:val="none" w:sz="0" w:space="0" w:color="auto"/>
                                <w:right w:val="none" w:sz="0" w:space="0" w:color="auto"/>
                              </w:divBdr>
                              <w:divsChild>
                                <w:div w:id="1757550510">
                                  <w:marLeft w:val="0"/>
                                  <w:marRight w:val="0"/>
                                  <w:marTop w:val="0"/>
                                  <w:marBottom w:val="0"/>
                                  <w:divBdr>
                                    <w:top w:val="none" w:sz="0" w:space="0" w:color="auto"/>
                                    <w:left w:val="none" w:sz="0" w:space="0" w:color="auto"/>
                                    <w:bottom w:val="none" w:sz="0" w:space="0" w:color="auto"/>
                                    <w:right w:val="none" w:sz="0" w:space="0" w:color="auto"/>
                                  </w:divBdr>
                                </w:div>
                                <w:div w:id="1795635770">
                                  <w:marLeft w:val="0"/>
                                  <w:marRight w:val="0"/>
                                  <w:marTop w:val="0"/>
                                  <w:marBottom w:val="0"/>
                                  <w:divBdr>
                                    <w:top w:val="none" w:sz="0" w:space="0" w:color="auto"/>
                                    <w:left w:val="none" w:sz="0" w:space="0" w:color="auto"/>
                                    <w:bottom w:val="none" w:sz="0" w:space="0" w:color="auto"/>
                                    <w:right w:val="none" w:sz="0" w:space="0" w:color="auto"/>
                                  </w:divBdr>
                                </w:div>
                                <w:div w:id="895697491">
                                  <w:marLeft w:val="0"/>
                                  <w:marRight w:val="0"/>
                                  <w:marTop w:val="0"/>
                                  <w:marBottom w:val="0"/>
                                  <w:divBdr>
                                    <w:top w:val="none" w:sz="0" w:space="0" w:color="auto"/>
                                    <w:left w:val="none" w:sz="0" w:space="0" w:color="auto"/>
                                    <w:bottom w:val="none" w:sz="0" w:space="0" w:color="auto"/>
                                    <w:right w:val="none" w:sz="0" w:space="0" w:color="auto"/>
                                  </w:divBdr>
                                  <w:divsChild>
                                    <w:div w:id="1494489808">
                                      <w:marLeft w:val="0"/>
                                      <w:marRight w:val="0"/>
                                      <w:marTop w:val="0"/>
                                      <w:marBottom w:val="0"/>
                                      <w:divBdr>
                                        <w:top w:val="none" w:sz="0" w:space="0" w:color="auto"/>
                                        <w:left w:val="none" w:sz="0" w:space="0" w:color="auto"/>
                                        <w:bottom w:val="none" w:sz="0" w:space="0" w:color="auto"/>
                                        <w:right w:val="none" w:sz="0" w:space="0" w:color="auto"/>
                                      </w:divBdr>
                                    </w:div>
                                  </w:divsChild>
                                </w:div>
                                <w:div w:id="1104110112">
                                  <w:marLeft w:val="0"/>
                                  <w:marRight w:val="0"/>
                                  <w:marTop w:val="0"/>
                                  <w:marBottom w:val="0"/>
                                  <w:divBdr>
                                    <w:top w:val="none" w:sz="0" w:space="0" w:color="auto"/>
                                    <w:left w:val="none" w:sz="0" w:space="0" w:color="auto"/>
                                    <w:bottom w:val="none" w:sz="0" w:space="0" w:color="auto"/>
                                    <w:right w:val="none" w:sz="0" w:space="0" w:color="auto"/>
                                  </w:divBdr>
                                </w:div>
                                <w:div w:id="763771462">
                                  <w:marLeft w:val="0"/>
                                  <w:marRight w:val="0"/>
                                  <w:marTop w:val="0"/>
                                  <w:marBottom w:val="0"/>
                                  <w:divBdr>
                                    <w:top w:val="none" w:sz="0" w:space="0" w:color="auto"/>
                                    <w:left w:val="none" w:sz="0" w:space="0" w:color="auto"/>
                                    <w:bottom w:val="none" w:sz="0" w:space="0" w:color="auto"/>
                                    <w:right w:val="none" w:sz="0" w:space="0" w:color="auto"/>
                                  </w:divBdr>
                                  <w:divsChild>
                                    <w:div w:id="19286359">
                                      <w:marLeft w:val="0"/>
                                      <w:marRight w:val="0"/>
                                      <w:marTop w:val="0"/>
                                      <w:marBottom w:val="0"/>
                                      <w:divBdr>
                                        <w:top w:val="none" w:sz="0" w:space="0" w:color="auto"/>
                                        <w:left w:val="none" w:sz="0" w:space="0" w:color="auto"/>
                                        <w:bottom w:val="none" w:sz="0" w:space="0" w:color="auto"/>
                                        <w:right w:val="none" w:sz="0" w:space="0" w:color="auto"/>
                                      </w:divBdr>
                                    </w:div>
                                  </w:divsChild>
                                </w:div>
                                <w:div w:id="2134983382">
                                  <w:marLeft w:val="0"/>
                                  <w:marRight w:val="0"/>
                                  <w:marTop w:val="0"/>
                                  <w:marBottom w:val="0"/>
                                  <w:divBdr>
                                    <w:top w:val="none" w:sz="0" w:space="0" w:color="auto"/>
                                    <w:left w:val="none" w:sz="0" w:space="0" w:color="auto"/>
                                    <w:bottom w:val="none" w:sz="0" w:space="0" w:color="auto"/>
                                    <w:right w:val="none" w:sz="0" w:space="0" w:color="auto"/>
                                  </w:divBdr>
                                  <w:divsChild>
                                    <w:div w:id="837110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73336408">
      <w:bodyDiv w:val="1"/>
      <w:marLeft w:val="0"/>
      <w:marRight w:val="0"/>
      <w:marTop w:val="0"/>
      <w:marBottom w:val="0"/>
      <w:divBdr>
        <w:top w:val="none" w:sz="0" w:space="0" w:color="auto"/>
        <w:left w:val="none" w:sz="0" w:space="0" w:color="auto"/>
        <w:bottom w:val="none" w:sz="0" w:space="0" w:color="auto"/>
        <w:right w:val="none" w:sz="0" w:space="0" w:color="auto"/>
      </w:divBdr>
      <w:divsChild>
        <w:div w:id="396364168">
          <w:marLeft w:val="0"/>
          <w:marRight w:val="1"/>
          <w:marTop w:val="0"/>
          <w:marBottom w:val="0"/>
          <w:divBdr>
            <w:top w:val="none" w:sz="0" w:space="0" w:color="auto"/>
            <w:left w:val="none" w:sz="0" w:space="0" w:color="auto"/>
            <w:bottom w:val="none" w:sz="0" w:space="0" w:color="auto"/>
            <w:right w:val="none" w:sz="0" w:space="0" w:color="auto"/>
          </w:divBdr>
          <w:divsChild>
            <w:div w:id="2095782484">
              <w:marLeft w:val="0"/>
              <w:marRight w:val="0"/>
              <w:marTop w:val="0"/>
              <w:marBottom w:val="0"/>
              <w:divBdr>
                <w:top w:val="none" w:sz="0" w:space="0" w:color="auto"/>
                <w:left w:val="none" w:sz="0" w:space="0" w:color="auto"/>
                <w:bottom w:val="none" w:sz="0" w:space="0" w:color="auto"/>
                <w:right w:val="none" w:sz="0" w:space="0" w:color="auto"/>
              </w:divBdr>
              <w:divsChild>
                <w:div w:id="510146771">
                  <w:marLeft w:val="0"/>
                  <w:marRight w:val="1"/>
                  <w:marTop w:val="0"/>
                  <w:marBottom w:val="0"/>
                  <w:divBdr>
                    <w:top w:val="none" w:sz="0" w:space="0" w:color="auto"/>
                    <w:left w:val="none" w:sz="0" w:space="0" w:color="auto"/>
                    <w:bottom w:val="none" w:sz="0" w:space="0" w:color="auto"/>
                    <w:right w:val="none" w:sz="0" w:space="0" w:color="auto"/>
                  </w:divBdr>
                  <w:divsChild>
                    <w:div w:id="1644580467">
                      <w:marLeft w:val="0"/>
                      <w:marRight w:val="0"/>
                      <w:marTop w:val="0"/>
                      <w:marBottom w:val="0"/>
                      <w:divBdr>
                        <w:top w:val="none" w:sz="0" w:space="0" w:color="auto"/>
                        <w:left w:val="none" w:sz="0" w:space="0" w:color="auto"/>
                        <w:bottom w:val="none" w:sz="0" w:space="0" w:color="auto"/>
                        <w:right w:val="none" w:sz="0" w:space="0" w:color="auto"/>
                      </w:divBdr>
                      <w:divsChild>
                        <w:div w:id="1181310739">
                          <w:marLeft w:val="0"/>
                          <w:marRight w:val="0"/>
                          <w:marTop w:val="0"/>
                          <w:marBottom w:val="0"/>
                          <w:divBdr>
                            <w:top w:val="none" w:sz="0" w:space="0" w:color="auto"/>
                            <w:left w:val="none" w:sz="0" w:space="0" w:color="auto"/>
                            <w:bottom w:val="none" w:sz="0" w:space="0" w:color="auto"/>
                            <w:right w:val="none" w:sz="0" w:space="0" w:color="auto"/>
                          </w:divBdr>
                          <w:divsChild>
                            <w:div w:id="1162618567">
                              <w:marLeft w:val="0"/>
                              <w:marRight w:val="0"/>
                              <w:marTop w:val="0"/>
                              <w:marBottom w:val="0"/>
                              <w:divBdr>
                                <w:top w:val="none" w:sz="0" w:space="0" w:color="auto"/>
                                <w:left w:val="none" w:sz="0" w:space="0" w:color="auto"/>
                                <w:bottom w:val="none" w:sz="0" w:space="0" w:color="auto"/>
                                <w:right w:val="none" w:sz="0" w:space="0" w:color="auto"/>
                              </w:divBdr>
                            </w:div>
                          </w:divsChild>
                        </w:div>
                        <w:div w:id="1601836366">
                          <w:marLeft w:val="0"/>
                          <w:marRight w:val="0"/>
                          <w:marTop w:val="0"/>
                          <w:marBottom w:val="0"/>
                          <w:divBdr>
                            <w:top w:val="none" w:sz="0" w:space="0" w:color="auto"/>
                            <w:left w:val="none" w:sz="0" w:space="0" w:color="auto"/>
                            <w:bottom w:val="none" w:sz="0" w:space="0" w:color="auto"/>
                            <w:right w:val="none" w:sz="0" w:space="0" w:color="auto"/>
                          </w:divBdr>
                          <w:divsChild>
                            <w:div w:id="1325859642">
                              <w:marLeft w:val="0"/>
                              <w:marRight w:val="0"/>
                              <w:marTop w:val="120"/>
                              <w:marBottom w:val="360"/>
                              <w:divBdr>
                                <w:top w:val="none" w:sz="0" w:space="0" w:color="auto"/>
                                <w:left w:val="none" w:sz="0" w:space="0" w:color="auto"/>
                                <w:bottom w:val="none" w:sz="0" w:space="0" w:color="auto"/>
                                <w:right w:val="none" w:sz="0" w:space="0" w:color="auto"/>
                              </w:divBdr>
                              <w:divsChild>
                                <w:div w:id="59862952">
                                  <w:marLeft w:val="0"/>
                                  <w:marRight w:val="0"/>
                                  <w:marTop w:val="0"/>
                                  <w:marBottom w:val="0"/>
                                  <w:divBdr>
                                    <w:top w:val="none" w:sz="0" w:space="0" w:color="auto"/>
                                    <w:left w:val="none" w:sz="0" w:space="0" w:color="auto"/>
                                    <w:bottom w:val="none" w:sz="0" w:space="0" w:color="auto"/>
                                    <w:right w:val="none" w:sz="0" w:space="0" w:color="auto"/>
                                  </w:divBdr>
                                </w:div>
                                <w:div w:id="851527248">
                                  <w:marLeft w:val="0"/>
                                  <w:marRight w:val="0"/>
                                  <w:marTop w:val="0"/>
                                  <w:marBottom w:val="0"/>
                                  <w:divBdr>
                                    <w:top w:val="none" w:sz="0" w:space="0" w:color="auto"/>
                                    <w:left w:val="none" w:sz="0" w:space="0" w:color="auto"/>
                                    <w:bottom w:val="none" w:sz="0" w:space="0" w:color="auto"/>
                                    <w:right w:val="none" w:sz="0" w:space="0" w:color="auto"/>
                                  </w:divBdr>
                                </w:div>
                                <w:div w:id="219875778">
                                  <w:marLeft w:val="0"/>
                                  <w:marRight w:val="0"/>
                                  <w:marTop w:val="0"/>
                                  <w:marBottom w:val="0"/>
                                  <w:divBdr>
                                    <w:top w:val="none" w:sz="0" w:space="0" w:color="auto"/>
                                    <w:left w:val="none" w:sz="0" w:space="0" w:color="auto"/>
                                    <w:bottom w:val="none" w:sz="0" w:space="0" w:color="auto"/>
                                    <w:right w:val="none" w:sz="0" w:space="0" w:color="auto"/>
                                  </w:divBdr>
                                  <w:divsChild>
                                    <w:div w:id="266889891">
                                      <w:marLeft w:val="0"/>
                                      <w:marRight w:val="0"/>
                                      <w:marTop w:val="0"/>
                                      <w:marBottom w:val="0"/>
                                      <w:divBdr>
                                        <w:top w:val="none" w:sz="0" w:space="0" w:color="auto"/>
                                        <w:left w:val="none" w:sz="0" w:space="0" w:color="auto"/>
                                        <w:bottom w:val="none" w:sz="0" w:space="0" w:color="auto"/>
                                        <w:right w:val="none" w:sz="0" w:space="0" w:color="auto"/>
                                      </w:divBdr>
                                    </w:div>
                                  </w:divsChild>
                                </w:div>
                                <w:div w:id="393701722">
                                  <w:marLeft w:val="0"/>
                                  <w:marRight w:val="0"/>
                                  <w:marTop w:val="0"/>
                                  <w:marBottom w:val="0"/>
                                  <w:divBdr>
                                    <w:top w:val="none" w:sz="0" w:space="0" w:color="auto"/>
                                    <w:left w:val="none" w:sz="0" w:space="0" w:color="auto"/>
                                    <w:bottom w:val="none" w:sz="0" w:space="0" w:color="auto"/>
                                    <w:right w:val="none" w:sz="0" w:space="0" w:color="auto"/>
                                  </w:divBdr>
                                  <w:divsChild>
                                    <w:div w:id="1473673522">
                                      <w:marLeft w:val="0"/>
                                      <w:marRight w:val="0"/>
                                      <w:marTop w:val="0"/>
                                      <w:marBottom w:val="0"/>
                                      <w:divBdr>
                                        <w:top w:val="none" w:sz="0" w:space="0" w:color="auto"/>
                                        <w:left w:val="none" w:sz="0" w:space="0" w:color="auto"/>
                                        <w:bottom w:val="none" w:sz="0" w:space="0" w:color="auto"/>
                                        <w:right w:val="none" w:sz="0" w:space="0" w:color="auto"/>
                                      </w:divBdr>
                                    </w:div>
                                  </w:divsChild>
                                </w:div>
                                <w:div w:id="131335320">
                                  <w:marLeft w:val="0"/>
                                  <w:marRight w:val="0"/>
                                  <w:marTop w:val="0"/>
                                  <w:marBottom w:val="0"/>
                                  <w:divBdr>
                                    <w:top w:val="none" w:sz="0" w:space="0" w:color="auto"/>
                                    <w:left w:val="none" w:sz="0" w:space="0" w:color="auto"/>
                                    <w:bottom w:val="none" w:sz="0" w:space="0" w:color="auto"/>
                                    <w:right w:val="none" w:sz="0" w:space="0" w:color="auto"/>
                                  </w:divBdr>
                                  <w:divsChild>
                                    <w:div w:id="1005014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3375690">
      <w:bodyDiv w:val="1"/>
      <w:marLeft w:val="0"/>
      <w:marRight w:val="0"/>
      <w:marTop w:val="0"/>
      <w:marBottom w:val="0"/>
      <w:divBdr>
        <w:top w:val="none" w:sz="0" w:space="0" w:color="auto"/>
        <w:left w:val="none" w:sz="0" w:space="0" w:color="auto"/>
        <w:bottom w:val="none" w:sz="0" w:space="0" w:color="auto"/>
        <w:right w:val="none" w:sz="0" w:space="0" w:color="auto"/>
      </w:divBdr>
      <w:divsChild>
        <w:div w:id="497573138">
          <w:marLeft w:val="0"/>
          <w:marRight w:val="1"/>
          <w:marTop w:val="0"/>
          <w:marBottom w:val="0"/>
          <w:divBdr>
            <w:top w:val="none" w:sz="0" w:space="0" w:color="auto"/>
            <w:left w:val="none" w:sz="0" w:space="0" w:color="auto"/>
            <w:bottom w:val="none" w:sz="0" w:space="0" w:color="auto"/>
            <w:right w:val="none" w:sz="0" w:space="0" w:color="auto"/>
          </w:divBdr>
          <w:divsChild>
            <w:div w:id="496191831">
              <w:marLeft w:val="0"/>
              <w:marRight w:val="0"/>
              <w:marTop w:val="0"/>
              <w:marBottom w:val="0"/>
              <w:divBdr>
                <w:top w:val="none" w:sz="0" w:space="0" w:color="auto"/>
                <w:left w:val="none" w:sz="0" w:space="0" w:color="auto"/>
                <w:bottom w:val="none" w:sz="0" w:space="0" w:color="auto"/>
                <w:right w:val="none" w:sz="0" w:space="0" w:color="auto"/>
              </w:divBdr>
              <w:divsChild>
                <w:div w:id="178087143">
                  <w:marLeft w:val="0"/>
                  <w:marRight w:val="1"/>
                  <w:marTop w:val="0"/>
                  <w:marBottom w:val="0"/>
                  <w:divBdr>
                    <w:top w:val="none" w:sz="0" w:space="0" w:color="auto"/>
                    <w:left w:val="none" w:sz="0" w:space="0" w:color="auto"/>
                    <w:bottom w:val="none" w:sz="0" w:space="0" w:color="auto"/>
                    <w:right w:val="none" w:sz="0" w:space="0" w:color="auto"/>
                  </w:divBdr>
                  <w:divsChild>
                    <w:div w:id="151483250">
                      <w:marLeft w:val="0"/>
                      <w:marRight w:val="0"/>
                      <w:marTop w:val="0"/>
                      <w:marBottom w:val="0"/>
                      <w:divBdr>
                        <w:top w:val="none" w:sz="0" w:space="0" w:color="auto"/>
                        <w:left w:val="none" w:sz="0" w:space="0" w:color="auto"/>
                        <w:bottom w:val="none" w:sz="0" w:space="0" w:color="auto"/>
                        <w:right w:val="none" w:sz="0" w:space="0" w:color="auto"/>
                      </w:divBdr>
                      <w:divsChild>
                        <w:div w:id="1611355156">
                          <w:marLeft w:val="0"/>
                          <w:marRight w:val="0"/>
                          <w:marTop w:val="0"/>
                          <w:marBottom w:val="0"/>
                          <w:divBdr>
                            <w:top w:val="none" w:sz="0" w:space="0" w:color="auto"/>
                            <w:left w:val="none" w:sz="0" w:space="0" w:color="auto"/>
                            <w:bottom w:val="none" w:sz="0" w:space="0" w:color="auto"/>
                            <w:right w:val="none" w:sz="0" w:space="0" w:color="auto"/>
                          </w:divBdr>
                          <w:divsChild>
                            <w:div w:id="85349225">
                              <w:marLeft w:val="240"/>
                              <w:marRight w:val="0"/>
                              <w:marTop w:val="0"/>
                              <w:marBottom w:val="0"/>
                              <w:divBdr>
                                <w:top w:val="none" w:sz="0" w:space="0" w:color="auto"/>
                                <w:left w:val="none" w:sz="0" w:space="0" w:color="auto"/>
                                <w:bottom w:val="none" w:sz="0" w:space="0" w:color="auto"/>
                                <w:right w:val="none" w:sz="0" w:space="0" w:color="auto"/>
                              </w:divBdr>
                            </w:div>
                            <w:div w:id="1720085941">
                              <w:marLeft w:val="0"/>
                              <w:marRight w:val="0"/>
                              <w:marTop w:val="45"/>
                              <w:marBottom w:val="0"/>
                              <w:divBdr>
                                <w:top w:val="single" w:sz="6" w:space="2" w:color="CCCCCC"/>
                                <w:left w:val="single" w:sz="6" w:space="2" w:color="CCCCCC"/>
                                <w:bottom w:val="single" w:sz="6" w:space="2" w:color="CCCCCC"/>
                                <w:right w:val="single" w:sz="6" w:space="2" w:color="CCCCCC"/>
                              </w:divBdr>
                              <w:divsChild>
                                <w:div w:id="875628872">
                                  <w:marLeft w:val="0"/>
                                  <w:marRight w:val="0"/>
                                  <w:marTop w:val="0"/>
                                  <w:marBottom w:val="0"/>
                                  <w:divBdr>
                                    <w:top w:val="none" w:sz="0" w:space="0" w:color="auto"/>
                                    <w:left w:val="none" w:sz="0" w:space="0" w:color="auto"/>
                                    <w:bottom w:val="none" w:sz="0" w:space="0" w:color="auto"/>
                                    <w:right w:val="none" w:sz="0" w:space="0" w:color="auto"/>
                                  </w:divBdr>
                                </w:div>
                                <w:div w:id="443381030">
                                  <w:marLeft w:val="0"/>
                                  <w:marRight w:val="0"/>
                                  <w:marTop w:val="0"/>
                                  <w:marBottom w:val="0"/>
                                  <w:divBdr>
                                    <w:top w:val="none" w:sz="0" w:space="0" w:color="auto"/>
                                    <w:left w:val="none" w:sz="0" w:space="0" w:color="auto"/>
                                    <w:bottom w:val="none" w:sz="0" w:space="0" w:color="auto"/>
                                    <w:right w:val="none" w:sz="0" w:space="0" w:color="auto"/>
                                  </w:divBdr>
                                  <w:divsChild>
                                    <w:div w:id="1533108405">
                                      <w:marLeft w:val="0"/>
                                      <w:marRight w:val="0"/>
                                      <w:marTop w:val="0"/>
                                      <w:marBottom w:val="0"/>
                                      <w:divBdr>
                                        <w:top w:val="none" w:sz="0" w:space="0" w:color="auto"/>
                                        <w:left w:val="none" w:sz="0" w:space="0" w:color="auto"/>
                                        <w:bottom w:val="none" w:sz="0" w:space="0" w:color="auto"/>
                                        <w:right w:val="none" w:sz="0" w:space="0" w:color="auto"/>
                                      </w:divBdr>
                                    </w:div>
                                  </w:divsChild>
                                </w:div>
                                <w:div w:id="1838381483">
                                  <w:marLeft w:val="0"/>
                                  <w:marRight w:val="0"/>
                                  <w:marTop w:val="0"/>
                                  <w:marBottom w:val="0"/>
                                  <w:divBdr>
                                    <w:top w:val="none" w:sz="0" w:space="0" w:color="auto"/>
                                    <w:left w:val="none" w:sz="0" w:space="0" w:color="auto"/>
                                    <w:bottom w:val="none" w:sz="0" w:space="0" w:color="auto"/>
                                    <w:right w:val="none" w:sz="0" w:space="0" w:color="auto"/>
                                  </w:divBdr>
                                </w:div>
                                <w:div w:id="876893740">
                                  <w:marLeft w:val="0"/>
                                  <w:marRight w:val="0"/>
                                  <w:marTop w:val="0"/>
                                  <w:marBottom w:val="0"/>
                                  <w:divBdr>
                                    <w:top w:val="none" w:sz="0" w:space="0" w:color="auto"/>
                                    <w:left w:val="none" w:sz="0" w:space="0" w:color="auto"/>
                                    <w:bottom w:val="none" w:sz="0" w:space="0" w:color="auto"/>
                                    <w:right w:val="none" w:sz="0" w:space="0" w:color="auto"/>
                                  </w:divBdr>
                                </w:div>
                                <w:div w:id="1923106608">
                                  <w:marLeft w:val="0"/>
                                  <w:marRight w:val="0"/>
                                  <w:marTop w:val="0"/>
                                  <w:marBottom w:val="0"/>
                                  <w:divBdr>
                                    <w:top w:val="none" w:sz="0" w:space="0" w:color="auto"/>
                                    <w:left w:val="none" w:sz="0" w:space="0" w:color="auto"/>
                                    <w:bottom w:val="none" w:sz="0" w:space="0" w:color="auto"/>
                                    <w:right w:val="none" w:sz="0" w:space="0" w:color="auto"/>
                                  </w:divBdr>
                                </w:div>
                                <w:div w:id="405542289">
                                  <w:marLeft w:val="0"/>
                                  <w:marRight w:val="0"/>
                                  <w:marTop w:val="0"/>
                                  <w:marBottom w:val="0"/>
                                  <w:divBdr>
                                    <w:top w:val="none" w:sz="0" w:space="0" w:color="auto"/>
                                    <w:left w:val="none" w:sz="0" w:space="0" w:color="auto"/>
                                    <w:bottom w:val="none" w:sz="0" w:space="0" w:color="auto"/>
                                    <w:right w:val="none" w:sz="0" w:space="0" w:color="auto"/>
                                  </w:divBdr>
                                </w:div>
                                <w:div w:id="1605844916">
                                  <w:marLeft w:val="0"/>
                                  <w:marRight w:val="0"/>
                                  <w:marTop w:val="0"/>
                                  <w:marBottom w:val="0"/>
                                  <w:divBdr>
                                    <w:top w:val="none" w:sz="0" w:space="0" w:color="auto"/>
                                    <w:left w:val="none" w:sz="0" w:space="0" w:color="auto"/>
                                    <w:bottom w:val="none" w:sz="0" w:space="0" w:color="auto"/>
                                    <w:right w:val="none" w:sz="0" w:space="0" w:color="auto"/>
                                  </w:divBdr>
                                </w:div>
                              </w:divsChild>
                            </w:div>
                            <w:div w:id="1399591206">
                              <w:marLeft w:val="0"/>
                              <w:marRight w:val="0"/>
                              <w:marTop w:val="0"/>
                              <w:marBottom w:val="0"/>
                              <w:divBdr>
                                <w:top w:val="none" w:sz="0" w:space="0" w:color="auto"/>
                                <w:left w:val="none" w:sz="0" w:space="0" w:color="auto"/>
                                <w:bottom w:val="none" w:sz="0" w:space="0" w:color="auto"/>
                                <w:right w:val="none" w:sz="0" w:space="0" w:color="auto"/>
                              </w:divBdr>
                            </w:div>
                          </w:divsChild>
                        </w:div>
                        <w:div w:id="674890837">
                          <w:marLeft w:val="0"/>
                          <w:marRight w:val="0"/>
                          <w:marTop w:val="0"/>
                          <w:marBottom w:val="0"/>
                          <w:divBdr>
                            <w:top w:val="none" w:sz="0" w:space="0" w:color="auto"/>
                            <w:left w:val="none" w:sz="0" w:space="0" w:color="auto"/>
                            <w:bottom w:val="none" w:sz="0" w:space="0" w:color="auto"/>
                            <w:right w:val="none" w:sz="0" w:space="0" w:color="auto"/>
                          </w:divBdr>
                          <w:divsChild>
                            <w:div w:id="392122418">
                              <w:marLeft w:val="0"/>
                              <w:marRight w:val="0"/>
                              <w:marTop w:val="0"/>
                              <w:marBottom w:val="0"/>
                              <w:divBdr>
                                <w:top w:val="none" w:sz="0" w:space="0" w:color="auto"/>
                                <w:left w:val="none" w:sz="0" w:space="0" w:color="auto"/>
                                <w:bottom w:val="none" w:sz="0" w:space="0" w:color="auto"/>
                                <w:right w:val="none" w:sz="0" w:space="0" w:color="auto"/>
                              </w:divBdr>
                            </w:div>
                          </w:divsChild>
                        </w:div>
                        <w:div w:id="124007054">
                          <w:marLeft w:val="0"/>
                          <w:marRight w:val="0"/>
                          <w:marTop w:val="0"/>
                          <w:marBottom w:val="0"/>
                          <w:divBdr>
                            <w:top w:val="none" w:sz="0" w:space="0" w:color="auto"/>
                            <w:left w:val="none" w:sz="0" w:space="0" w:color="auto"/>
                            <w:bottom w:val="none" w:sz="0" w:space="0" w:color="auto"/>
                            <w:right w:val="none" w:sz="0" w:space="0" w:color="auto"/>
                          </w:divBdr>
                          <w:divsChild>
                            <w:div w:id="489635067">
                              <w:marLeft w:val="0"/>
                              <w:marRight w:val="0"/>
                              <w:marTop w:val="120"/>
                              <w:marBottom w:val="360"/>
                              <w:divBdr>
                                <w:top w:val="none" w:sz="0" w:space="0" w:color="auto"/>
                                <w:left w:val="none" w:sz="0" w:space="0" w:color="auto"/>
                                <w:bottom w:val="none" w:sz="0" w:space="0" w:color="auto"/>
                                <w:right w:val="none" w:sz="0" w:space="0" w:color="auto"/>
                              </w:divBdr>
                              <w:divsChild>
                                <w:div w:id="1110196944">
                                  <w:marLeft w:val="0"/>
                                  <w:marRight w:val="0"/>
                                  <w:marTop w:val="0"/>
                                  <w:marBottom w:val="0"/>
                                  <w:divBdr>
                                    <w:top w:val="none" w:sz="0" w:space="0" w:color="auto"/>
                                    <w:left w:val="none" w:sz="0" w:space="0" w:color="auto"/>
                                    <w:bottom w:val="none" w:sz="0" w:space="0" w:color="auto"/>
                                    <w:right w:val="none" w:sz="0" w:space="0" w:color="auto"/>
                                  </w:divBdr>
                                </w:div>
                                <w:div w:id="790855423">
                                  <w:marLeft w:val="0"/>
                                  <w:marRight w:val="0"/>
                                  <w:marTop w:val="0"/>
                                  <w:marBottom w:val="0"/>
                                  <w:divBdr>
                                    <w:top w:val="none" w:sz="0" w:space="0" w:color="auto"/>
                                    <w:left w:val="none" w:sz="0" w:space="0" w:color="auto"/>
                                    <w:bottom w:val="none" w:sz="0" w:space="0" w:color="auto"/>
                                    <w:right w:val="none" w:sz="0" w:space="0" w:color="auto"/>
                                  </w:divBdr>
                                </w:div>
                                <w:div w:id="843742304">
                                  <w:marLeft w:val="0"/>
                                  <w:marRight w:val="0"/>
                                  <w:marTop w:val="0"/>
                                  <w:marBottom w:val="0"/>
                                  <w:divBdr>
                                    <w:top w:val="none" w:sz="0" w:space="0" w:color="auto"/>
                                    <w:left w:val="none" w:sz="0" w:space="0" w:color="auto"/>
                                    <w:bottom w:val="none" w:sz="0" w:space="0" w:color="auto"/>
                                    <w:right w:val="none" w:sz="0" w:space="0" w:color="auto"/>
                                  </w:divBdr>
                                  <w:divsChild>
                                    <w:div w:id="410736901">
                                      <w:marLeft w:val="0"/>
                                      <w:marRight w:val="0"/>
                                      <w:marTop w:val="0"/>
                                      <w:marBottom w:val="0"/>
                                      <w:divBdr>
                                        <w:top w:val="none" w:sz="0" w:space="0" w:color="auto"/>
                                        <w:left w:val="none" w:sz="0" w:space="0" w:color="auto"/>
                                        <w:bottom w:val="none" w:sz="0" w:space="0" w:color="auto"/>
                                        <w:right w:val="none" w:sz="0" w:space="0" w:color="auto"/>
                                      </w:divBdr>
                                    </w:div>
                                  </w:divsChild>
                                </w:div>
                                <w:div w:id="214630444">
                                  <w:marLeft w:val="0"/>
                                  <w:marRight w:val="0"/>
                                  <w:marTop w:val="0"/>
                                  <w:marBottom w:val="0"/>
                                  <w:divBdr>
                                    <w:top w:val="none" w:sz="0" w:space="0" w:color="auto"/>
                                    <w:left w:val="none" w:sz="0" w:space="0" w:color="auto"/>
                                    <w:bottom w:val="none" w:sz="0" w:space="0" w:color="auto"/>
                                    <w:right w:val="none" w:sz="0" w:space="0" w:color="auto"/>
                                  </w:divBdr>
                                  <w:divsChild>
                                    <w:div w:id="59201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63882357">
      <w:bodyDiv w:val="1"/>
      <w:marLeft w:val="0"/>
      <w:marRight w:val="0"/>
      <w:marTop w:val="0"/>
      <w:marBottom w:val="0"/>
      <w:divBdr>
        <w:top w:val="none" w:sz="0" w:space="0" w:color="auto"/>
        <w:left w:val="none" w:sz="0" w:space="0" w:color="auto"/>
        <w:bottom w:val="none" w:sz="0" w:space="0" w:color="auto"/>
        <w:right w:val="none" w:sz="0" w:space="0" w:color="auto"/>
      </w:divBdr>
      <w:divsChild>
        <w:div w:id="1791700760">
          <w:marLeft w:val="0"/>
          <w:marRight w:val="1"/>
          <w:marTop w:val="0"/>
          <w:marBottom w:val="0"/>
          <w:divBdr>
            <w:top w:val="none" w:sz="0" w:space="0" w:color="auto"/>
            <w:left w:val="none" w:sz="0" w:space="0" w:color="auto"/>
            <w:bottom w:val="none" w:sz="0" w:space="0" w:color="auto"/>
            <w:right w:val="none" w:sz="0" w:space="0" w:color="auto"/>
          </w:divBdr>
          <w:divsChild>
            <w:div w:id="906912798">
              <w:marLeft w:val="0"/>
              <w:marRight w:val="0"/>
              <w:marTop w:val="0"/>
              <w:marBottom w:val="0"/>
              <w:divBdr>
                <w:top w:val="none" w:sz="0" w:space="0" w:color="auto"/>
                <w:left w:val="none" w:sz="0" w:space="0" w:color="auto"/>
                <w:bottom w:val="none" w:sz="0" w:space="0" w:color="auto"/>
                <w:right w:val="none" w:sz="0" w:space="0" w:color="auto"/>
              </w:divBdr>
              <w:divsChild>
                <w:div w:id="1772897556">
                  <w:marLeft w:val="0"/>
                  <w:marRight w:val="1"/>
                  <w:marTop w:val="0"/>
                  <w:marBottom w:val="0"/>
                  <w:divBdr>
                    <w:top w:val="none" w:sz="0" w:space="0" w:color="auto"/>
                    <w:left w:val="none" w:sz="0" w:space="0" w:color="auto"/>
                    <w:bottom w:val="none" w:sz="0" w:space="0" w:color="auto"/>
                    <w:right w:val="none" w:sz="0" w:space="0" w:color="auto"/>
                  </w:divBdr>
                  <w:divsChild>
                    <w:div w:id="1508327434">
                      <w:marLeft w:val="0"/>
                      <w:marRight w:val="0"/>
                      <w:marTop w:val="0"/>
                      <w:marBottom w:val="0"/>
                      <w:divBdr>
                        <w:top w:val="none" w:sz="0" w:space="0" w:color="auto"/>
                        <w:left w:val="none" w:sz="0" w:space="0" w:color="auto"/>
                        <w:bottom w:val="none" w:sz="0" w:space="0" w:color="auto"/>
                        <w:right w:val="none" w:sz="0" w:space="0" w:color="auto"/>
                      </w:divBdr>
                      <w:divsChild>
                        <w:div w:id="13775622">
                          <w:marLeft w:val="0"/>
                          <w:marRight w:val="0"/>
                          <w:marTop w:val="0"/>
                          <w:marBottom w:val="0"/>
                          <w:divBdr>
                            <w:top w:val="none" w:sz="0" w:space="0" w:color="auto"/>
                            <w:left w:val="none" w:sz="0" w:space="0" w:color="auto"/>
                            <w:bottom w:val="none" w:sz="0" w:space="0" w:color="auto"/>
                            <w:right w:val="none" w:sz="0" w:space="0" w:color="auto"/>
                          </w:divBdr>
                          <w:divsChild>
                            <w:div w:id="68967857">
                              <w:marLeft w:val="240"/>
                              <w:marRight w:val="0"/>
                              <w:marTop w:val="0"/>
                              <w:marBottom w:val="0"/>
                              <w:divBdr>
                                <w:top w:val="none" w:sz="0" w:space="0" w:color="auto"/>
                                <w:left w:val="none" w:sz="0" w:space="0" w:color="auto"/>
                                <w:bottom w:val="none" w:sz="0" w:space="0" w:color="auto"/>
                                <w:right w:val="none" w:sz="0" w:space="0" w:color="auto"/>
                              </w:divBdr>
                            </w:div>
                            <w:div w:id="855116716">
                              <w:marLeft w:val="0"/>
                              <w:marRight w:val="0"/>
                              <w:marTop w:val="45"/>
                              <w:marBottom w:val="0"/>
                              <w:divBdr>
                                <w:top w:val="single" w:sz="6" w:space="2" w:color="CCCCCC"/>
                                <w:left w:val="single" w:sz="6" w:space="2" w:color="CCCCCC"/>
                                <w:bottom w:val="single" w:sz="6" w:space="2" w:color="CCCCCC"/>
                                <w:right w:val="single" w:sz="6" w:space="2" w:color="CCCCCC"/>
                              </w:divBdr>
                              <w:divsChild>
                                <w:div w:id="886138263">
                                  <w:marLeft w:val="0"/>
                                  <w:marRight w:val="0"/>
                                  <w:marTop w:val="0"/>
                                  <w:marBottom w:val="0"/>
                                  <w:divBdr>
                                    <w:top w:val="none" w:sz="0" w:space="0" w:color="auto"/>
                                    <w:left w:val="none" w:sz="0" w:space="0" w:color="auto"/>
                                    <w:bottom w:val="none" w:sz="0" w:space="0" w:color="auto"/>
                                    <w:right w:val="none" w:sz="0" w:space="0" w:color="auto"/>
                                  </w:divBdr>
                                </w:div>
                                <w:div w:id="778448374">
                                  <w:marLeft w:val="0"/>
                                  <w:marRight w:val="0"/>
                                  <w:marTop w:val="0"/>
                                  <w:marBottom w:val="0"/>
                                  <w:divBdr>
                                    <w:top w:val="none" w:sz="0" w:space="0" w:color="auto"/>
                                    <w:left w:val="none" w:sz="0" w:space="0" w:color="auto"/>
                                    <w:bottom w:val="none" w:sz="0" w:space="0" w:color="auto"/>
                                    <w:right w:val="none" w:sz="0" w:space="0" w:color="auto"/>
                                  </w:divBdr>
                                  <w:divsChild>
                                    <w:div w:id="915868841">
                                      <w:marLeft w:val="0"/>
                                      <w:marRight w:val="0"/>
                                      <w:marTop w:val="0"/>
                                      <w:marBottom w:val="0"/>
                                      <w:divBdr>
                                        <w:top w:val="none" w:sz="0" w:space="0" w:color="auto"/>
                                        <w:left w:val="none" w:sz="0" w:space="0" w:color="auto"/>
                                        <w:bottom w:val="none" w:sz="0" w:space="0" w:color="auto"/>
                                        <w:right w:val="none" w:sz="0" w:space="0" w:color="auto"/>
                                      </w:divBdr>
                                    </w:div>
                                  </w:divsChild>
                                </w:div>
                                <w:div w:id="1038352982">
                                  <w:marLeft w:val="0"/>
                                  <w:marRight w:val="0"/>
                                  <w:marTop w:val="0"/>
                                  <w:marBottom w:val="0"/>
                                  <w:divBdr>
                                    <w:top w:val="none" w:sz="0" w:space="0" w:color="auto"/>
                                    <w:left w:val="none" w:sz="0" w:space="0" w:color="auto"/>
                                    <w:bottom w:val="none" w:sz="0" w:space="0" w:color="auto"/>
                                    <w:right w:val="none" w:sz="0" w:space="0" w:color="auto"/>
                                  </w:divBdr>
                                </w:div>
                                <w:div w:id="856308545">
                                  <w:marLeft w:val="0"/>
                                  <w:marRight w:val="0"/>
                                  <w:marTop w:val="0"/>
                                  <w:marBottom w:val="0"/>
                                  <w:divBdr>
                                    <w:top w:val="none" w:sz="0" w:space="0" w:color="auto"/>
                                    <w:left w:val="none" w:sz="0" w:space="0" w:color="auto"/>
                                    <w:bottom w:val="none" w:sz="0" w:space="0" w:color="auto"/>
                                    <w:right w:val="none" w:sz="0" w:space="0" w:color="auto"/>
                                  </w:divBdr>
                                </w:div>
                                <w:div w:id="913469320">
                                  <w:marLeft w:val="0"/>
                                  <w:marRight w:val="0"/>
                                  <w:marTop w:val="0"/>
                                  <w:marBottom w:val="0"/>
                                  <w:divBdr>
                                    <w:top w:val="none" w:sz="0" w:space="0" w:color="auto"/>
                                    <w:left w:val="none" w:sz="0" w:space="0" w:color="auto"/>
                                    <w:bottom w:val="none" w:sz="0" w:space="0" w:color="auto"/>
                                    <w:right w:val="none" w:sz="0" w:space="0" w:color="auto"/>
                                  </w:divBdr>
                                </w:div>
                                <w:div w:id="1534149926">
                                  <w:marLeft w:val="0"/>
                                  <w:marRight w:val="0"/>
                                  <w:marTop w:val="0"/>
                                  <w:marBottom w:val="0"/>
                                  <w:divBdr>
                                    <w:top w:val="none" w:sz="0" w:space="0" w:color="auto"/>
                                    <w:left w:val="none" w:sz="0" w:space="0" w:color="auto"/>
                                    <w:bottom w:val="none" w:sz="0" w:space="0" w:color="auto"/>
                                    <w:right w:val="none" w:sz="0" w:space="0" w:color="auto"/>
                                  </w:divBdr>
                                </w:div>
                                <w:div w:id="1592471974">
                                  <w:marLeft w:val="0"/>
                                  <w:marRight w:val="0"/>
                                  <w:marTop w:val="0"/>
                                  <w:marBottom w:val="0"/>
                                  <w:divBdr>
                                    <w:top w:val="none" w:sz="0" w:space="0" w:color="auto"/>
                                    <w:left w:val="none" w:sz="0" w:space="0" w:color="auto"/>
                                    <w:bottom w:val="none" w:sz="0" w:space="0" w:color="auto"/>
                                    <w:right w:val="none" w:sz="0" w:space="0" w:color="auto"/>
                                  </w:divBdr>
                                </w:div>
                              </w:divsChild>
                            </w:div>
                            <w:div w:id="1477213730">
                              <w:marLeft w:val="0"/>
                              <w:marRight w:val="0"/>
                              <w:marTop w:val="0"/>
                              <w:marBottom w:val="0"/>
                              <w:divBdr>
                                <w:top w:val="none" w:sz="0" w:space="0" w:color="auto"/>
                                <w:left w:val="none" w:sz="0" w:space="0" w:color="auto"/>
                                <w:bottom w:val="none" w:sz="0" w:space="0" w:color="auto"/>
                                <w:right w:val="none" w:sz="0" w:space="0" w:color="auto"/>
                              </w:divBdr>
                            </w:div>
                          </w:divsChild>
                        </w:div>
                        <w:div w:id="196116347">
                          <w:marLeft w:val="0"/>
                          <w:marRight w:val="0"/>
                          <w:marTop w:val="0"/>
                          <w:marBottom w:val="0"/>
                          <w:divBdr>
                            <w:top w:val="none" w:sz="0" w:space="0" w:color="auto"/>
                            <w:left w:val="none" w:sz="0" w:space="0" w:color="auto"/>
                            <w:bottom w:val="none" w:sz="0" w:space="0" w:color="auto"/>
                            <w:right w:val="none" w:sz="0" w:space="0" w:color="auto"/>
                          </w:divBdr>
                          <w:divsChild>
                            <w:div w:id="2058895375">
                              <w:marLeft w:val="0"/>
                              <w:marRight w:val="0"/>
                              <w:marTop w:val="0"/>
                              <w:marBottom w:val="0"/>
                              <w:divBdr>
                                <w:top w:val="none" w:sz="0" w:space="0" w:color="auto"/>
                                <w:left w:val="none" w:sz="0" w:space="0" w:color="auto"/>
                                <w:bottom w:val="none" w:sz="0" w:space="0" w:color="auto"/>
                                <w:right w:val="none" w:sz="0" w:space="0" w:color="auto"/>
                              </w:divBdr>
                            </w:div>
                          </w:divsChild>
                        </w:div>
                        <w:div w:id="1193423908">
                          <w:marLeft w:val="0"/>
                          <w:marRight w:val="0"/>
                          <w:marTop w:val="0"/>
                          <w:marBottom w:val="0"/>
                          <w:divBdr>
                            <w:top w:val="none" w:sz="0" w:space="0" w:color="auto"/>
                            <w:left w:val="none" w:sz="0" w:space="0" w:color="auto"/>
                            <w:bottom w:val="none" w:sz="0" w:space="0" w:color="auto"/>
                            <w:right w:val="none" w:sz="0" w:space="0" w:color="auto"/>
                          </w:divBdr>
                          <w:divsChild>
                            <w:div w:id="1510753390">
                              <w:marLeft w:val="0"/>
                              <w:marRight w:val="0"/>
                              <w:marTop w:val="120"/>
                              <w:marBottom w:val="360"/>
                              <w:divBdr>
                                <w:top w:val="none" w:sz="0" w:space="0" w:color="auto"/>
                                <w:left w:val="none" w:sz="0" w:space="0" w:color="auto"/>
                                <w:bottom w:val="none" w:sz="0" w:space="0" w:color="auto"/>
                                <w:right w:val="none" w:sz="0" w:space="0" w:color="auto"/>
                              </w:divBdr>
                              <w:divsChild>
                                <w:div w:id="808402861">
                                  <w:marLeft w:val="0"/>
                                  <w:marRight w:val="0"/>
                                  <w:marTop w:val="0"/>
                                  <w:marBottom w:val="0"/>
                                  <w:divBdr>
                                    <w:top w:val="none" w:sz="0" w:space="0" w:color="auto"/>
                                    <w:left w:val="none" w:sz="0" w:space="0" w:color="auto"/>
                                    <w:bottom w:val="none" w:sz="0" w:space="0" w:color="auto"/>
                                    <w:right w:val="none" w:sz="0" w:space="0" w:color="auto"/>
                                  </w:divBdr>
                                </w:div>
                                <w:div w:id="1915554625">
                                  <w:marLeft w:val="0"/>
                                  <w:marRight w:val="0"/>
                                  <w:marTop w:val="0"/>
                                  <w:marBottom w:val="0"/>
                                  <w:divBdr>
                                    <w:top w:val="none" w:sz="0" w:space="0" w:color="auto"/>
                                    <w:left w:val="none" w:sz="0" w:space="0" w:color="auto"/>
                                    <w:bottom w:val="none" w:sz="0" w:space="0" w:color="auto"/>
                                    <w:right w:val="none" w:sz="0" w:space="0" w:color="auto"/>
                                  </w:divBdr>
                                </w:div>
                                <w:div w:id="895579529">
                                  <w:marLeft w:val="0"/>
                                  <w:marRight w:val="0"/>
                                  <w:marTop w:val="0"/>
                                  <w:marBottom w:val="0"/>
                                  <w:divBdr>
                                    <w:top w:val="none" w:sz="0" w:space="0" w:color="auto"/>
                                    <w:left w:val="none" w:sz="0" w:space="0" w:color="auto"/>
                                    <w:bottom w:val="none" w:sz="0" w:space="0" w:color="auto"/>
                                    <w:right w:val="none" w:sz="0" w:space="0" w:color="auto"/>
                                  </w:divBdr>
                                  <w:divsChild>
                                    <w:div w:id="1133400074">
                                      <w:marLeft w:val="0"/>
                                      <w:marRight w:val="0"/>
                                      <w:marTop w:val="0"/>
                                      <w:marBottom w:val="0"/>
                                      <w:divBdr>
                                        <w:top w:val="none" w:sz="0" w:space="0" w:color="auto"/>
                                        <w:left w:val="none" w:sz="0" w:space="0" w:color="auto"/>
                                        <w:bottom w:val="none" w:sz="0" w:space="0" w:color="auto"/>
                                        <w:right w:val="none" w:sz="0" w:space="0" w:color="auto"/>
                                      </w:divBdr>
                                    </w:div>
                                  </w:divsChild>
                                </w:div>
                                <w:div w:id="91440738">
                                  <w:marLeft w:val="0"/>
                                  <w:marRight w:val="0"/>
                                  <w:marTop w:val="0"/>
                                  <w:marBottom w:val="0"/>
                                  <w:divBdr>
                                    <w:top w:val="none" w:sz="0" w:space="0" w:color="auto"/>
                                    <w:left w:val="none" w:sz="0" w:space="0" w:color="auto"/>
                                    <w:bottom w:val="none" w:sz="0" w:space="0" w:color="auto"/>
                                    <w:right w:val="none" w:sz="0" w:space="0" w:color="auto"/>
                                  </w:divBdr>
                                  <w:divsChild>
                                    <w:div w:id="669675411">
                                      <w:marLeft w:val="0"/>
                                      <w:marRight w:val="0"/>
                                      <w:marTop w:val="0"/>
                                      <w:marBottom w:val="0"/>
                                      <w:divBdr>
                                        <w:top w:val="none" w:sz="0" w:space="0" w:color="auto"/>
                                        <w:left w:val="none" w:sz="0" w:space="0" w:color="auto"/>
                                        <w:bottom w:val="none" w:sz="0" w:space="0" w:color="auto"/>
                                        <w:right w:val="none" w:sz="0" w:space="0" w:color="auto"/>
                                      </w:divBdr>
                                    </w:div>
                                  </w:divsChild>
                                </w:div>
                                <w:div w:id="1716352311">
                                  <w:marLeft w:val="0"/>
                                  <w:marRight w:val="0"/>
                                  <w:marTop w:val="0"/>
                                  <w:marBottom w:val="0"/>
                                  <w:divBdr>
                                    <w:top w:val="none" w:sz="0" w:space="0" w:color="auto"/>
                                    <w:left w:val="none" w:sz="0" w:space="0" w:color="auto"/>
                                    <w:bottom w:val="none" w:sz="0" w:space="0" w:color="auto"/>
                                    <w:right w:val="none" w:sz="0" w:space="0" w:color="auto"/>
                                  </w:divBdr>
                                  <w:divsChild>
                                    <w:div w:id="1054961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30855053">
      <w:bodyDiv w:val="1"/>
      <w:marLeft w:val="0"/>
      <w:marRight w:val="0"/>
      <w:marTop w:val="0"/>
      <w:marBottom w:val="0"/>
      <w:divBdr>
        <w:top w:val="none" w:sz="0" w:space="0" w:color="auto"/>
        <w:left w:val="none" w:sz="0" w:space="0" w:color="auto"/>
        <w:bottom w:val="none" w:sz="0" w:space="0" w:color="auto"/>
        <w:right w:val="none" w:sz="0" w:space="0" w:color="auto"/>
      </w:divBdr>
      <w:divsChild>
        <w:div w:id="446201223">
          <w:marLeft w:val="0"/>
          <w:marRight w:val="1"/>
          <w:marTop w:val="0"/>
          <w:marBottom w:val="0"/>
          <w:divBdr>
            <w:top w:val="none" w:sz="0" w:space="0" w:color="auto"/>
            <w:left w:val="none" w:sz="0" w:space="0" w:color="auto"/>
            <w:bottom w:val="none" w:sz="0" w:space="0" w:color="auto"/>
            <w:right w:val="none" w:sz="0" w:space="0" w:color="auto"/>
          </w:divBdr>
          <w:divsChild>
            <w:div w:id="138808171">
              <w:marLeft w:val="0"/>
              <w:marRight w:val="0"/>
              <w:marTop w:val="0"/>
              <w:marBottom w:val="0"/>
              <w:divBdr>
                <w:top w:val="none" w:sz="0" w:space="0" w:color="auto"/>
                <w:left w:val="none" w:sz="0" w:space="0" w:color="auto"/>
                <w:bottom w:val="none" w:sz="0" w:space="0" w:color="auto"/>
                <w:right w:val="none" w:sz="0" w:space="0" w:color="auto"/>
              </w:divBdr>
              <w:divsChild>
                <w:div w:id="1010525698">
                  <w:marLeft w:val="0"/>
                  <w:marRight w:val="1"/>
                  <w:marTop w:val="0"/>
                  <w:marBottom w:val="0"/>
                  <w:divBdr>
                    <w:top w:val="none" w:sz="0" w:space="0" w:color="auto"/>
                    <w:left w:val="none" w:sz="0" w:space="0" w:color="auto"/>
                    <w:bottom w:val="none" w:sz="0" w:space="0" w:color="auto"/>
                    <w:right w:val="none" w:sz="0" w:space="0" w:color="auto"/>
                  </w:divBdr>
                  <w:divsChild>
                    <w:div w:id="1993216053">
                      <w:marLeft w:val="0"/>
                      <w:marRight w:val="0"/>
                      <w:marTop w:val="0"/>
                      <w:marBottom w:val="0"/>
                      <w:divBdr>
                        <w:top w:val="none" w:sz="0" w:space="0" w:color="auto"/>
                        <w:left w:val="none" w:sz="0" w:space="0" w:color="auto"/>
                        <w:bottom w:val="none" w:sz="0" w:space="0" w:color="auto"/>
                        <w:right w:val="none" w:sz="0" w:space="0" w:color="auto"/>
                      </w:divBdr>
                      <w:divsChild>
                        <w:div w:id="2019773785">
                          <w:marLeft w:val="0"/>
                          <w:marRight w:val="0"/>
                          <w:marTop w:val="0"/>
                          <w:marBottom w:val="0"/>
                          <w:divBdr>
                            <w:top w:val="none" w:sz="0" w:space="0" w:color="auto"/>
                            <w:left w:val="none" w:sz="0" w:space="0" w:color="auto"/>
                            <w:bottom w:val="none" w:sz="0" w:space="0" w:color="auto"/>
                            <w:right w:val="none" w:sz="0" w:space="0" w:color="auto"/>
                          </w:divBdr>
                          <w:divsChild>
                            <w:div w:id="1321424662">
                              <w:marLeft w:val="0"/>
                              <w:marRight w:val="0"/>
                              <w:marTop w:val="120"/>
                              <w:marBottom w:val="360"/>
                              <w:divBdr>
                                <w:top w:val="none" w:sz="0" w:space="0" w:color="auto"/>
                                <w:left w:val="none" w:sz="0" w:space="0" w:color="auto"/>
                                <w:bottom w:val="none" w:sz="0" w:space="0" w:color="auto"/>
                                <w:right w:val="none" w:sz="0" w:space="0" w:color="auto"/>
                              </w:divBdr>
                              <w:divsChild>
                                <w:div w:id="1371227837">
                                  <w:marLeft w:val="0"/>
                                  <w:marRight w:val="0"/>
                                  <w:marTop w:val="0"/>
                                  <w:marBottom w:val="0"/>
                                  <w:divBdr>
                                    <w:top w:val="none" w:sz="0" w:space="0" w:color="auto"/>
                                    <w:left w:val="none" w:sz="0" w:space="0" w:color="auto"/>
                                    <w:bottom w:val="none" w:sz="0" w:space="0" w:color="auto"/>
                                    <w:right w:val="none" w:sz="0" w:space="0" w:color="auto"/>
                                  </w:divBdr>
                                </w:div>
                                <w:div w:id="1273365745">
                                  <w:marLeft w:val="0"/>
                                  <w:marRight w:val="0"/>
                                  <w:marTop w:val="0"/>
                                  <w:marBottom w:val="0"/>
                                  <w:divBdr>
                                    <w:top w:val="none" w:sz="0" w:space="0" w:color="auto"/>
                                    <w:left w:val="none" w:sz="0" w:space="0" w:color="auto"/>
                                    <w:bottom w:val="none" w:sz="0" w:space="0" w:color="auto"/>
                                    <w:right w:val="none" w:sz="0" w:space="0" w:color="auto"/>
                                  </w:divBdr>
                                </w:div>
                                <w:div w:id="1777746089">
                                  <w:marLeft w:val="0"/>
                                  <w:marRight w:val="0"/>
                                  <w:marTop w:val="0"/>
                                  <w:marBottom w:val="0"/>
                                  <w:divBdr>
                                    <w:top w:val="none" w:sz="0" w:space="0" w:color="auto"/>
                                    <w:left w:val="none" w:sz="0" w:space="0" w:color="auto"/>
                                    <w:bottom w:val="none" w:sz="0" w:space="0" w:color="auto"/>
                                    <w:right w:val="none" w:sz="0" w:space="0" w:color="auto"/>
                                  </w:divBdr>
                                  <w:divsChild>
                                    <w:div w:id="592053698">
                                      <w:marLeft w:val="0"/>
                                      <w:marRight w:val="0"/>
                                      <w:marTop w:val="0"/>
                                      <w:marBottom w:val="0"/>
                                      <w:divBdr>
                                        <w:top w:val="none" w:sz="0" w:space="0" w:color="auto"/>
                                        <w:left w:val="none" w:sz="0" w:space="0" w:color="auto"/>
                                        <w:bottom w:val="none" w:sz="0" w:space="0" w:color="auto"/>
                                        <w:right w:val="none" w:sz="0" w:space="0" w:color="auto"/>
                                      </w:divBdr>
                                    </w:div>
                                  </w:divsChild>
                                </w:div>
                                <w:div w:id="1628391027">
                                  <w:marLeft w:val="0"/>
                                  <w:marRight w:val="0"/>
                                  <w:marTop w:val="0"/>
                                  <w:marBottom w:val="0"/>
                                  <w:divBdr>
                                    <w:top w:val="none" w:sz="0" w:space="0" w:color="auto"/>
                                    <w:left w:val="none" w:sz="0" w:space="0" w:color="auto"/>
                                    <w:bottom w:val="none" w:sz="0" w:space="0" w:color="auto"/>
                                    <w:right w:val="none" w:sz="0" w:space="0" w:color="auto"/>
                                  </w:divBdr>
                                  <w:divsChild>
                                    <w:div w:id="468788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76233731">
      <w:bodyDiv w:val="1"/>
      <w:marLeft w:val="0"/>
      <w:marRight w:val="0"/>
      <w:marTop w:val="0"/>
      <w:marBottom w:val="0"/>
      <w:divBdr>
        <w:top w:val="none" w:sz="0" w:space="0" w:color="auto"/>
        <w:left w:val="none" w:sz="0" w:space="0" w:color="auto"/>
        <w:bottom w:val="none" w:sz="0" w:space="0" w:color="auto"/>
        <w:right w:val="none" w:sz="0" w:space="0" w:color="auto"/>
      </w:divBdr>
      <w:divsChild>
        <w:div w:id="2080441397">
          <w:marLeft w:val="0"/>
          <w:marRight w:val="1"/>
          <w:marTop w:val="0"/>
          <w:marBottom w:val="0"/>
          <w:divBdr>
            <w:top w:val="none" w:sz="0" w:space="0" w:color="auto"/>
            <w:left w:val="none" w:sz="0" w:space="0" w:color="auto"/>
            <w:bottom w:val="none" w:sz="0" w:space="0" w:color="auto"/>
            <w:right w:val="none" w:sz="0" w:space="0" w:color="auto"/>
          </w:divBdr>
          <w:divsChild>
            <w:div w:id="739058790">
              <w:marLeft w:val="0"/>
              <w:marRight w:val="0"/>
              <w:marTop w:val="0"/>
              <w:marBottom w:val="0"/>
              <w:divBdr>
                <w:top w:val="none" w:sz="0" w:space="0" w:color="auto"/>
                <w:left w:val="none" w:sz="0" w:space="0" w:color="auto"/>
                <w:bottom w:val="none" w:sz="0" w:space="0" w:color="auto"/>
                <w:right w:val="none" w:sz="0" w:space="0" w:color="auto"/>
              </w:divBdr>
              <w:divsChild>
                <w:div w:id="1679112961">
                  <w:marLeft w:val="0"/>
                  <w:marRight w:val="1"/>
                  <w:marTop w:val="0"/>
                  <w:marBottom w:val="0"/>
                  <w:divBdr>
                    <w:top w:val="none" w:sz="0" w:space="0" w:color="auto"/>
                    <w:left w:val="none" w:sz="0" w:space="0" w:color="auto"/>
                    <w:bottom w:val="none" w:sz="0" w:space="0" w:color="auto"/>
                    <w:right w:val="none" w:sz="0" w:space="0" w:color="auto"/>
                  </w:divBdr>
                  <w:divsChild>
                    <w:div w:id="2034383081">
                      <w:marLeft w:val="0"/>
                      <w:marRight w:val="0"/>
                      <w:marTop w:val="0"/>
                      <w:marBottom w:val="0"/>
                      <w:divBdr>
                        <w:top w:val="none" w:sz="0" w:space="0" w:color="auto"/>
                        <w:left w:val="none" w:sz="0" w:space="0" w:color="auto"/>
                        <w:bottom w:val="none" w:sz="0" w:space="0" w:color="auto"/>
                        <w:right w:val="none" w:sz="0" w:space="0" w:color="auto"/>
                      </w:divBdr>
                      <w:divsChild>
                        <w:div w:id="1303344047">
                          <w:marLeft w:val="0"/>
                          <w:marRight w:val="0"/>
                          <w:marTop w:val="0"/>
                          <w:marBottom w:val="0"/>
                          <w:divBdr>
                            <w:top w:val="none" w:sz="0" w:space="0" w:color="auto"/>
                            <w:left w:val="none" w:sz="0" w:space="0" w:color="auto"/>
                            <w:bottom w:val="none" w:sz="0" w:space="0" w:color="auto"/>
                            <w:right w:val="none" w:sz="0" w:space="0" w:color="auto"/>
                          </w:divBdr>
                          <w:divsChild>
                            <w:div w:id="386031757">
                              <w:marLeft w:val="240"/>
                              <w:marRight w:val="0"/>
                              <w:marTop w:val="0"/>
                              <w:marBottom w:val="0"/>
                              <w:divBdr>
                                <w:top w:val="none" w:sz="0" w:space="0" w:color="auto"/>
                                <w:left w:val="none" w:sz="0" w:space="0" w:color="auto"/>
                                <w:bottom w:val="none" w:sz="0" w:space="0" w:color="auto"/>
                                <w:right w:val="none" w:sz="0" w:space="0" w:color="auto"/>
                              </w:divBdr>
                            </w:div>
                            <w:div w:id="901326952">
                              <w:marLeft w:val="0"/>
                              <w:marRight w:val="0"/>
                              <w:marTop w:val="45"/>
                              <w:marBottom w:val="0"/>
                              <w:divBdr>
                                <w:top w:val="single" w:sz="6" w:space="2" w:color="CCCCCC"/>
                                <w:left w:val="single" w:sz="6" w:space="2" w:color="CCCCCC"/>
                                <w:bottom w:val="single" w:sz="6" w:space="2" w:color="CCCCCC"/>
                                <w:right w:val="single" w:sz="6" w:space="2" w:color="CCCCCC"/>
                              </w:divBdr>
                              <w:divsChild>
                                <w:div w:id="264117213">
                                  <w:marLeft w:val="0"/>
                                  <w:marRight w:val="0"/>
                                  <w:marTop w:val="0"/>
                                  <w:marBottom w:val="0"/>
                                  <w:divBdr>
                                    <w:top w:val="none" w:sz="0" w:space="0" w:color="auto"/>
                                    <w:left w:val="none" w:sz="0" w:space="0" w:color="auto"/>
                                    <w:bottom w:val="none" w:sz="0" w:space="0" w:color="auto"/>
                                    <w:right w:val="none" w:sz="0" w:space="0" w:color="auto"/>
                                  </w:divBdr>
                                </w:div>
                                <w:div w:id="748039682">
                                  <w:marLeft w:val="0"/>
                                  <w:marRight w:val="0"/>
                                  <w:marTop w:val="0"/>
                                  <w:marBottom w:val="0"/>
                                  <w:divBdr>
                                    <w:top w:val="none" w:sz="0" w:space="0" w:color="auto"/>
                                    <w:left w:val="none" w:sz="0" w:space="0" w:color="auto"/>
                                    <w:bottom w:val="none" w:sz="0" w:space="0" w:color="auto"/>
                                    <w:right w:val="none" w:sz="0" w:space="0" w:color="auto"/>
                                  </w:divBdr>
                                  <w:divsChild>
                                    <w:div w:id="759956725">
                                      <w:marLeft w:val="0"/>
                                      <w:marRight w:val="0"/>
                                      <w:marTop w:val="0"/>
                                      <w:marBottom w:val="0"/>
                                      <w:divBdr>
                                        <w:top w:val="none" w:sz="0" w:space="0" w:color="auto"/>
                                        <w:left w:val="none" w:sz="0" w:space="0" w:color="auto"/>
                                        <w:bottom w:val="none" w:sz="0" w:space="0" w:color="auto"/>
                                        <w:right w:val="none" w:sz="0" w:space="0" w:color="auto"/>
                                      </w:divBdr>
                                    </w:div>
                                  </w:divsChild>
                                </w:div>
                                <w:div w:id="223951282">
                                  <w:marLeft w:val="0"/>
                                  <w:marRight w:val="0"/>
                                  <w:marTop w:val="0"/>
                                  <w:marBottom w:val="0"/>
                                  <w:divBdr>
                                    <w:top w:val="none" w:sz="0" w:space="0" w:color="auto"/>
                                    <w:left w:val="none" w:sz="0" w:space="0" w:color="auto"/>
                                    <w:bottom w:val="none" w:sz="0" w:space="0" w:color="auto"/>
                                    <w:right w:val="none" w:sz="0" w:space="0" w:color="auto"/>
                                  </w:divBdr>
                                </w:div>
                                <w:div w:id="2066685491">
                                  <w:marLeft w:val="0"/>
                                  <w:marRight w:val="0"/>
                                  <w:marTop w:val="0"/>
                                  <w:marBottom w:val="0"/>
                                  <w:divBdr>
                                    <w:top w:val="none" w:sz="0" w:space="0" w:color="auto"/>
                                    <w:left w:val="none" w:sz="0" w:space="0" w:color="auto"/>
                                    <w:bottom w:val="none" w:sz="0" w:space="0" w:color="auto"/>
                                    <w:right w:val="none" w:sz="0" w:space="0" w:color="auto"/>
                                  </w:divBdr>
                                </w:div>
                                <w:div w:id="736827417">
                                  <w:marLeft w:val="0"/>
                                  <w:marRight w:val="0"/>
                                  <w:marTop w:val="0"/>
                                  <w:marBottom w:val="0"/>
                                  <w:divBdr>
                                    <w:top w:val="none" w:sz="0" w:space="0" w:color="auto"/>
                                    <w:left w:val="none" w:sz="0" w:space="0" w:color="auto"/>
                                    <w:bottom w:val="none" w:sz="0" w:space="0" w:color="auto"/>
                                    <w:right w:val="none" w:sz="0" w:space="0" w:color="auto"/>
                                  </w:divBdr>
                                </w:div>
                                <w:div w:id="35475277">
                                  <w:marLeft w:val="0"/>
                                  <w:marRight w:val="0"/>
                                  <w:marTop w:val="0"/>
                                  <w:marBottom w:val="0"/>
                                  <w:divBdr>
                                    <w:top w:val="none" w:sz="0" w:space="0" w:color="auto"/>
                                    <w:left w:val="none" w:sz="0" w:space="0" w:color="auto"/>
                                    <w:bottom w:val="none" w:sz="0" w:space="0" w:color="auto"/>
                                    <w:right w:val="none" w:sz="0" w:space="0" w:color="auto"/>
                                  </w:divBdr>
                                </w:div>
                                <w:div w:id="1575050091">
                                  <w:marLeft w:val="0"/>
                                  <w:marRight w:val="0"/>
                                  <w:marTop w:val="0"/>
                                  <w:marBottom w:val="0"/>
                                  <w:divBdr>
                                    <w:top w:val="none" w:sz="0" w:space="0" w:color="auto"/>
                                    <w:left w:val="none" w:sz="0" w:space="0" w:color="auto"/>
                                    <w:bottom w:val="none" w:sz="0" w:space="0" w:color="auto"/>
                                    <w:right w:val="none" w:sz="0" w:space="0" w:color="auto"/>
                                  </w:divBdr>
                                </w:div>
                              </w:divsChild>
                            </w:div>
                            <w:div w:id="688144304">
                              <w:marLeft w:val="0"/>
                              <w:marRight w:val="0"/>
                              <w:marTop w:val="0"/>
                              <w:marBottom w:val="0"/>
                              <w:divBdr>
                                <w:top w:val="none" w:sz="0" w:space="0" w:color="auto"/>
                                <w:left w:val="none" w:sz="0" w:space="0" w:color="auto"/>
                                <w:bottom w:val="none" w:sz="0" w:space="0" w:color="auto"/>
                                <w:right w:val="none" w:sz="0" w:space="0" w:color="auto"/>
                              </w:divBdr>
                            </w:div>
                          </w:divsChild>
                        </w:div>
                        <w:div w:id="203061536">
                          <w:marLeft w:val="0"/>
                          <w:marRight w:val="0"/>
                          <w:marTop w:val="0"/>
                          <w:marBottom w:val="0"/>
                          <w:divBdr>
                            <w:top w:val="none" w:sz="0" w:space="0" w:color="auto"/>
                            <w:left w:val="none" w:sz="0" w:space="0" w:color="auto"/>
                            <w:bottom w:val="none" w:sz="0" w:space="0" w:color="auto"/>
                            <w:right w:val="none" w:sz="0" w:space="0" w:color="auto"/>
                          </w:divBdr>
                          <w:divsChild>
                            <w:div w:id="514929061">
                              <w:marLeft w:val="0"/>
                              <w:marRight w:val="0"/>
                              <w:marTop w:val="0"/>
                              <w:marBottom w:val="0"/>
                              <w:divBdr>
                                <w:top w:val="none" w:sz="0" w:space="0" w:color="auto"/>
                                <w:left w:val="none" w:sz="0" w:space="0" w:color="auto"/>
                                <w:bottom w:val="none" w:sz="0" w:space="0" w:color="auto"/>
                                <w:right w:val="none" w:sz="0" w:space="0" w:color="auto"/>
                              </w:divBdr>
                            </w:div>
                          </w:divsChild>
                        </w:div>
                        <w:div w:id="219487551">
                          <w:marLeft w:val="0"/>
                          <w:marRight w:val="0"/>
                          <w:marTop w:val="0"/>
                          <w:marBottom w:val="0"/>
                          <w:divBdr>
                            <w:top w:val="none" w:sz="0" w:space="0" w:color="auto"/>
                            <w:left w:val="none" w:sz="0" w:space="0" w:color="auto"/>
                            <w:bottom w:val="none" w:sz="0" w:space="0" w:color="auto"/>
                            <w:right w:val="none" w:sz="0" w:space="0" w:color="auto"/>
                          </w:divBdr>
                          <w:divsChild>
                            <w:div w:id="809833957">
                              <w:marLeft w:val="0"/>
                              <w:marRight w:val="0"/>
                              <w:marTop w:val="120"/>
                              <w:marBottom w:val="360"/>
                              <w:divBdr>
                                <w:top w:val="none" w:sz="0" w:space="0" w:color="auto"/>
                                <w:left w:val="none" w:sz="0" w:space="0" w:color="auto"/>
                                <w:bottom w:val="none" w:sz="0" w:space="0" w:color="auto"/>
                                <w:right w:val="none" w:sz="0" w:space="0" w:color="auto"/>
                              </w:divBdr>
                              <w:divsChild>
                                <w:div w:id="2134903972">
                                  <w:marLeft w:val="0"/>
                                  <w:marRight w:val="0"/>
                                  <w:marTop w:val="0"/>
                                  <w:marBottom w:val="0"/>
                                  <w:divBdr>
                                    <w:top w:val="none" w:sz="0" w:space="0" w:color="auto"/>
                                    <w:left w:val="none" w:sz="0" w:space="0" w:color="auto"/>
                                    <w:bottom w:val="none" w:sz="0" w:space="0" w:color="auto"/>
                                    <w:right w:val="none" w:sz="0" w:space="0" w:color="auto"/>
                                  </w:divBdr>
                                </w:div>
                                <w:div w:id="1913081045">
                                  <w:marLeft w:val="0"/>
                                  <w:marRight w:val="0"/>
                                  <w:marTop w:val="0"/>
                                  <w:marBottom w:val="0"/>
                                  <w:divBdr>
                                    <w:top w:val="none" w:sz="0" w:space="0" w:color="auto"/>
                                    <w:left w:val="none" w:sz="0" w:space="0" w:color="auto"/>
                                    <w:bottom w:val="none" w:sz="0" w:space="0" w:color="auto"/>
                                    <w:right w:val="none" w:sz="0" w:space="0" w:color="auto"/>
                                  </w:divBdr>
                                </w:div>
                                <w:div w:id="1888957188">
                                  <w:marLeft w:val="0"/>
                                  <w:marRight w:val="0"/>
                                  <w:marTop w:val="0"/>
                                  <w:marBottom w:val="0"/>
                                  <w:divBdr>
                                    <w:top w:val="none" w:sz="0" w:space="0" w:color="auto"/>
                                    <w:left w:val="none" w:sz="0" w:space="0" w:color="auto"/>
                                    <w:bottom w:val="none" w:sz="0" w:space="0" w:color="auto"/>
                                    <w:right w:val="none" w:sz="0" w:space="0" w:color="auto"/>
                                  </w:divBdr>
                                  <w:divsChild>
                                    <w:div w:id="427192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44835507">
      <w:bodyDiv w:val="1"/>
      <w:marLeft w:val="0"/>
      <w:marRight w:val="0"/>
      <w:marTop w:val="0"/>
      <w:marBottom w:val="0"/>
      <w:divBdr>
        <w:top w:val="none" w:sz="0" w:space="0" w:color="auto"/>
        <w:left w:val="none" w:sz="0" w:space="0" w:color="auto"/>
        <w:bottom w:val="none" w:sz="0" w:space="0" w:color="auto"/>
        <w:right w:val="none" w:sz="0" w:space="0" w:color="auto"/>
      </w:divBdr>
      <w:divsChild>
        <w:div w:id="1956642955">
          <w:marLeft w:val="0"/>
          <w:marRight w:val="1"/>
          <w:marTop w:val="0"/>
          <w:marBottom w:val="0"/>
          <w:divBdr>
            <w:top w:val="none" w:sz="0" w:space="0" w:color="auto"/>
            <w:left w:val="none" w:sz="0" w:space="0" w:color="auto"/>
            <w:bottom w:val="none" w:sz="0" w:space="0" w:color="auto"/>
            <w:right w:val="none" w:sz="0" w:space="0" w:color="auto"/>
          </w:divBdr>
          <w:divsChild>
            <w:div w:id="1468626455">
              <w:marLeft w:val="0"/>
              <w:marRight w:val="0"/>
              <w:marTop w:val="0"/>
              <w:marBottom w:val="0"/>
              <w:divBdr>
                <w:top w:val="none" w:sz="0" w:space="0" w:color="auto"/>
                <w:left w:val="none" w:sz="0" w:space="0" w:color="auto"/>
                <w:bottom w:val="none" w:sz="0" w:space="0" w:color="auto"/>
                <w:right w:val="none" w:sz="0" w:space="0" w:color="auto"/>
              </w:divBdr>
              <w:divsChild>
                <w:div w:id="635180826">
                  <w:marLeft w:val="0"/>
                  <w:marRight w:val="1"/>
                  <w:marTop w:val="0"/>
                  <w:marBottom w:val="0"/>
                  <w:divBdr>
                    <w:top w:val="none" w:sz="0" w:space="0" w:color="auto"/>
                    <w:left w:val="none" w:sz="0" w:space="0" w:color="auto"/>
                    <w:bottom w:val="none" w:sz="0" w:space="0" w:color="auto"/>
                    <w:right w:val="none" w:sz="0" w:space="0" w:color="auto"/>
                  </w:divBdr>
                  <w:divsChild>
                    <w:div w:id="42026463">
                      <w:marLeft w:val="0"/>
                      <w:marRight w:val="0"/>
                      <w:marTop w:val="0"/>
                      <w:marBottom w:val="0"/>
                      <w:divBdr>
                        <w:top w:val="none" w:sz="0" w:space="0" w:color="auto"/>
                        <w:left w:val="none" w:sz="0" w:space="0" w:color="auto"/>
                        <w:bottom w:val="none" w:sz="0" w:space="0" w:color="auto"/>
                        <w:right w:val="none" w:sz="0" w:space="0" w:color="auto"/>
                      </w:divBdr>
                      <w:divsChild>
                        <w:div w:id="788472747">
                          <w:marLeft w:val="0"/>
                          <w:marRight w:val="0"/>
                          <w:marTop w:val="0"/>
                          <w:marBottom w:val="0"/>
                          <w:divBdr>
                            <w:top w:val="none" w:sz="0" w:space="0" w:color="auto"/>
                            <w:left w:val="none" w:sz="0" w:space="0" w:color="auto"/>
                            <w:bottom w:val="none" w:sz="0" w:space="0" w:color="auto"/>
                            <w:right w:val="none" w:sz="0" w:space="0" w:color="auto"/>
                          </w:divBdr>
                          <w:divsChild>
                            <w:div w:id="559481494">
                              <w:marLeft w:val="0"/>
                              <w:marRight w:val="0"/>
                              <w:marTop w:val="0"/>
                              <w:marBottom w:val="0"/>
                              <w:divBdr>
                                <w:top w:val="none" w:sz="0" w:space="0" w:color="auto"/>
                                <w:left w:val="none" w:sz="0" w:space="0" w:color="auto"/>
                                <w:bottom w:val="none" w:sz="0" w:space="0" w:color="auto"/>
                                <w:right w:val="none" w:sz="0" w:space="0" w:color="auto"/>
                              </w:divBdr>
                            </w:div>
                          </w:divsChild>
                        </w:div>
                        <w:div w:id="1132363711">
                          <w:marLeft w:val="0"/>
                          <w:marRight w:val="0"/>
                          <w:marTop w:val="0"/>
                          <w:marBottom w:val="0"/>
                          <w:divBdr>
                            <w:top w:val="none" w:sz="0" w:space="0" w:color="auto"/>
                            <w:left w:val="none" w:sz="0" w:space="0" w:color="auto"/>
                            <w:bottom w:val="none" w:sz="0" w:space="0" w:color="auto"/>
                            <w:right w:val="none" w:sz="0" w:space="0" w:color="auto"/>
                          </w:divBdr>
                          <w:divsChild>
                            <w:div w:id="190918247">
                              <w:marLeft w:val="0"/>
                              <w:marRight w:val="0"/>
                              <w:marTop w:val="120"/>
                              <w:marBottom w:val="360"/>
                              <w:divBdr>
                                <w:top w:val="none" w:sz="0" w:space="0" w:color="auto"/>
                                <w:left w:val="none" w:sz="0" w:space="0" w:color="auto"/>
                                <w:bottom w:val="none" w:sz="0" w:space="0" w:color="auto"/>
                                <w:right w:val="none" w:sz="0" w:space="0" w:color="auto"/>
                              </w:divBdr>
                              <w:divsChild>
                                <w:div w:id="1575629027">
                                  <w:marLeft w:val="0"/>
                                  <w:marRight w:val="0"/>
                                  <w:marTop w:val="0"/>
                                  <w:marBottom w:val="0"/>
                                  <w:divBdr>
                                    <w:top w:val="none" w:sz="0" w:space="0" w:color="auto"/>
                                    <w:left w:val="none" w:sz="0" w:space="0" w:color="auto"/>
                                    <w:bottom w:val="none" w:sz="0" w:space="0" w:color="auto"/>
                                    <w:right w:val="none" w:sz="0" w:space="0" w:color="auto"/>
                                  </w:divBdr>
                                </w:div>
                                <w:div w:id="2042779436">
                                  <w:marLeft w:val="0"/>
                                  <w:marRight w:val="0"/>
                                  <w:marTop w:val="0"/>
                                  <w:marBottom w:val="0"/>
                                  <w:divBdr>
                                    <w:top w:val="none" w:sz="0" w:space="0" w:color="auto"/>
                                    <w:left w:val="none" w:sz="0" w:space="0" w:color="auto"/>
                                    <w:bottom w:val="none" w:sz="0" w:space="0" w:color="auto"/>
                                    <w:right w:val="none" w:sz="0" w:space="0" w:color="auto"/>
                                  </w:divBdr>
                                </w:div>
                                <w:div w:id="1486121728">
                                  <w:marLeft w:val="0"/>
                                  <w:marRight w:val="0"/>
                                  <w:marTop w:val="0"/>
                                  <w:marBottom w:val="0"/>
                                  <w:divBdr>
                                    <w:top w:val="none" w:sz="0" w:space="0" w:color="auto"/>
                                    <w:left w:val="none" w:sz="0" w:space="0" w:color="auto"/>
                                    <w:bottom w:val="none" w:sz="0" w:space="0" w:color="auto"/>
                                    <w:right w:val="none" w:sz="0" w:space="0" w:color="auto"/>
                                  </w:divBdr>
                                  <w:divsChild>
                                    <w:div w:id="1494712124">
                                      <w:marLeft w:val="0"/>
                                      <w:marRight w:val="0"/>
                                      <w:marTop w:val="0"/>
                                      <w:marBottom w:val="0"/>
                                      <w:divBdr>
                                        <w:top w:val="none" w:sz="0" w:space="0" w:color="auto"/>
                                        <w:left w:val="none" w:sz="0" w:space="0" w:color="auto"/>
                                        <w:bottom w:val="none" w:sz="0" w:space="0" w:color="auto"/>
                                        <w:right w:val="none" w:sz="0" w:space="0" w:color="auto"/>
                                      </w:divBdr>
                                    </w:div>
                                  </w:divsChild>
                                </w:div>
                                <w:div w:id="468940725">
                                  <w:marLeft w:val="0"/>
                                  <w:marRight w:val="0"/>
                                  <w:marTop w:val="0"/>
                                  <w:marBottom w:val="0"/>
                                  <w:divBdr>
                                    <w:top w:val="none" w:sz="0" w:space="0" w:color="auto"/>
                                    <w:left w:val="none" w:sz="0" w:space="0" w:color="auto"/>
                                    <w:bottom w:val="none" w:sz="0" w:space="0" w:color="auto"/>
                                    <w:right w:val="none" w:sz="0" w:space="0" w:color="auto"/>
                                  </w:divBdr>
                                  <w:divsChild>
                                    <w:div w:id="395514128">
                                      <w:marLeft w:val="0"/>
                                      <w:marRight w:val="0"/>
                                      <w:marTop w:val="0"/>
                                      <w:marBottom w:val="0"/>
                                      <w:divBdr>
                                        <w:top w:val="none" w:sz="0" w:space="0" w:color="auto"/>
                                        <w:left w:val="none" w:sz="0" w:space="0" w:color="auto"/>
                                        <w:bottom w:val="none" w:sz="0" w:space="0" w:color="auto"/>
                                        <w:right w:val="none" w:sz="0" w:space="0" w:color="auto"/>
                                      </w:divBdr>
                                    </w:div>
                                  </w:divsChild>
                                </w:div>
                                <w:div w:id="2005469762">
                                  <w:marLeft w:val="0"/>
                                  <w:marRight w:val="0"/>
                                  <w:marTop w:val="0"/>
                                  <w:marBottom w:val="0"/>
                                  <w:divBdr>
                                    <w:top w:val="none" w:sz="0" w:space="0" w:color="auto"/>
                                    <w:left w:val="none" w:sz="0" w:space="0" w:color="auto"/>
                                    <w:bottom w:val="none" w:sz="0" w:space="0" w:color="auto"/>
                                    <w:right w:val="none" w:sz="0" w:space="0" w:color="auto"/>
                                  </w:divBdr>
                                  <w:divsChild>
                                    <w:div w:id="2015381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86390933">
      <w:bodyDiv w:val="1"/>
      <w:marLeft w:val="0"/>
      <w:marRight w:val="0"/>
      <w:marTop w:val="0"/>
      <w:marBottom w:val="0"/>
      <w:divBdr>
        <w:top w:val="none" w:sz="0" w:space="0" w:color="auto"/>
        <w:left w:val="none" w:sz="0" w:space="0" w:color="auto"/>
        <w:bottom w:val="none" w:sz="0" w:space="0" w:color="auto"/>
        <w:right w:val="none" w:sz="0" w:space="0" w:color="auto"/>
      </w:divBdr>
      <w:divsChild>
        <w:div w:id="588929270">
          <w:marLeft w:val="0"/>
          <w:marRight w:val="1"/>
          <w:marTop w:val="0"/>
          <w:marBottom w:val="0"/>
          <w:divBdr>
            <w:top w:val="none" w:sz="0" w:space="0" w:color="auto"/>
            <w:left w:val="none" w:sz="0" w:space="0" w:color="auto"/>
            <w:bottom w:val="none" w:sz="0" w:space="0" w:color="auto"/>
            <w:right w:val="none" w:sz="0" w:space="0" w:color="auto"/>
          </w:divBdr>
          <w:divsChild>
            <w:div w:id="230191336">
              <w:marLeft w:val="0"/>
              <w:marRight w:val="0"/>
              <w:marTop w:val="0"/>
              <w:marBottom w:val="0"/>
              <w:divBdr>
                <w:top w:val="none" w:sz="0" w:space="0" w:color="auto"/>
                <w:left w:val="none" w:sz="0" w:space="0" w:color="auto"/>
                <w:bottom w:val="none" w:sz="0" w:space="0" w:color="auto"/>
                <w:right w:val="none" w:sz="0" w:space="0" w:color="auto"/>
              </w:divBdr>
              <w:divsChild>
                <w:div w:id="753740593">
                  <w:marLeft w:val="0"/>
                  <w:marRight w:val="1"/>
                  <w:marTop w:val="0"/>
                  <w:marBottom w:val="0"/>
                  <w:divBdr>
                    <w:top w:val="none" w:sz="0" w:space="0" w:color="auto"/>
                    <w:left w:val="none" w:sz="0" w:space="0" w:color="auto"/>
                    <w:bottom w:val="none" w:sz="0" w:space="0" w:color="auto"/>
                    <w:right w:val="none" w:sz="0" w:space="0" w:color="auto"/>
                  </w:divBdr>
                  <w:divsChild>
                    <w:div w:id="1883133425">
                      <w:marLeft w:val="0"/>
                      <w:marRight w:val="0"/>
                      <w:marTop w:val="0"/>
                      <w:marBottom w:val="0"/>
                      <w:divBdr>
                        <w:top w:val="none" w:sz="0" w:space="0" w:color="auto"/>
                        <w:left w:val="none" w:sz="0" w:space="0" w:color="auto"/>
                        <w:bottom w:val="none" w:sz="0" w:space="0" w:color="auto"/>
                        <w:right w:val="none" w:sz="0" w:space="0" w:color="auto"/>
                      </w:divBdr>
                      <w:divsChild>
                        <w:div w:id="1842894947">
                          <w:marLeft w:val="0"/>
                          <w:marRight w:val="0"/>
                          <w:marTop w:val="0"/>
                          <w:marBottom w:val="0"/>
                          <w:divBdr>
                            <w:top w:val="none" w:sz="0" w:space="0" w:color="auto"/>
                            <w:left w:val="none" w:sz="0" w:space="0" w:color="auto"/>
                            <w:bottom w:val="none" w:sz="0" w:space="0" w:color="auto"/>
                            <w:right w:val="none" w:sz="0" w:space="0" w:color="auto"/>
                          </w:divBdr>
                          <w:divsChild>
                            <w:div w:id="1559322818">
                              <w:marLeft w:val="240"/>
                              <w:marRight w:val="0"/>
                              <w:marTop w:val="0"/>
                              <w:marBottom w:val="0"/>
                              <w:divBdr>
                                <w:top w:val="none" w:sz="0" w:space="0" w:color="auto"/>
                                <w:left w:val="none" w:sz="0" w:space="0" w:color="auto"/>
                                <w:bottom w:val="none" w:sz="0" w:space="0" w:color="auto"/>
                                <w:right w:val="none" w:sz="0" w:space="0" w:color="auto"/>
                              </w:divBdr>
                            </w:div>
                            <w:div w:id="1213078762">
                              <w:marLeft w:val="0"/>
                              <w:marRight w:val="0"/>
                              <w:marTop w:val="45"/>
                              <w:marBottom w:val="0"/>
                              <w:divBdr>
                                <w:top w:val="single" w:sz="6" w:space="2" w:color="CCCCCC"/>
                                <w:left w:val="single" w:sz="6" w:space="2" w:color="CCCCCC"/>
                                <w:bottom w:val="single" w:sz="6" w:space="2" w:color="CCCCCC"/>
                                <w:right w:val="single" w:sz="6" w:space="2" w:color="CCCCCC"/>
                              </w:divBdr>
                              <w:divsChild>
                                <w:div w:id="187261169">
                                  <w:marLeft w:val="0"/>
                                  <w:marRight w:val="0"/>
                                  <w:marTop w:val="0"/>
                                  <w:marBottom w:val="0"/>
                                  <w:divBdr>
                                    <w:top w:val="none" w:sz="0" w:space="0" w:color="auto"/>
                                    <w:left w:val="none" w:sz="0" w:space="0" w:color="auto"/>
                                    <w:bottom w:val="none" w:sz="0" w:space="0" w:color="auto"/>
                                    <w:right w:val="none" w:sz="0" w:space="0" w:color="auto"/>
                                  </w:divBdr>
                                </w:div>
                                <w:div w:id="244076777">
                                  <w:marLeft w:val="0"/>
                                  <w:marRight w:val="0"/>
                                  <w:marTop w:val="0"/>
                                  <w:marBottom w:val="0"/>
                                  <w:divBdr>
                                    <w:top w:val="none" w:sz="0" w:space="0" w:color="auto"/>
                                    <w:left w:val="none" w:sz="0" w:space="0" w:color="auto"/>
                                    <w:bottom w:val="none" w:sz="0" w:space="0" w:color="auto"/>
                                    <w:right w:val="none" w:sz="0" w:space="0" w:color="auto"/>
                                  </w:divBdr>
                                  <w:divsChild>
                                    <w:div w:id="1015889461">
                                      <w:marLeft w:val="0"/>
                                      <w:marRight w:val="0"/>
                                      <w:marTop w:val="0"/>
                                      <w:marBottom w:val="0"/>
                                      <w:divBdr>
                                        <w:top w:val="none" w:sz="0" w:space="0" w:color="auto"/>
                                        <w:left w:val="none" w:sz="0" w:space="0" w:color="auto"/>
                                        <w:bottom w:val="none" w:sz="0" w:space="0" w:color="auto"/>
                                        <w:right w:val="none" w:sz="0" w:space="0" w:color="auto"/>
                                      </w:divBdr>
                                    </w:div>
                                  </w:divsChild>
                                </w:div>
                                <w:div w:id="351538477">
                                  <w:marLeft w:val="0"/>
                                  <w:marRight w:val="0"/>
                                  <w:marTop w:val="0"/>
                                  <w:marBottom w:val="0"/>
                                  <w:divBdr>
                                    <w:top w:val="none" w:sz="0" w:space="0" w:color="auto"/>
                                    <w:left w:val="none" w:sz="0" w:space="0" w:color="auto"/>
                                    <w:bottom w:val="none" w:sz="0" w:space="0" w:color="auto"/>
                                    <w:right w:val="none" w:sz="0" w:space="0" w:color="auto"/>
                                  </w:divBdr>
                                </w:div>
                                <w:div w:id="51513999">
                                  <w:marLeft w:val="0"/>
                                  <w:marRight w:val="0"/>
                                  <w:marTop w:val="0"/>
                                  <w:marBottom w:val="0"/>
                                  <w:divBdr>
                                    <w:top w:val="none" w:sz="0" w:space="0" w:color="auto"/>
                                    <w:left w:val="none" w:sz="0" w:space="0" w:color="auto"/>
                                    <w:bottom w:val="none" w:sz="0" w:space="0" w:color="auto"/>
                                    <w:right w:val="none" w:sz="0" w:space="0" w:color="auto"/>
                                  </w:divBdr>
                                </w:div>
                                <w:div w:id="615404645">
                                  <w:marLeft w:val="0"/>
                                  <w:marRight w:val="0"/>
                                  <w:marTop w:val="0"/>
                                  <w:marBottom w:val="0"/>
                                  <w:divBdr>
                                    <w:top w:val="none" w:sz="0" w:space="0" w:color="auto"/>
                                    <w:left w:val="none" w:sz="0" w:space="0" w:color="auto"/>
                                    <w:bottom w:val="none" w:sz="0" w:space="0" w:color="auto"/>
                                    <w:right w:val="none" w:sz="0" w:space="0" w:color="auto"/>
                                  </w:divBdr>
                                </w:div>
                                <w:div w:id="1374693543">
                                  <w:marLeft w:val="0"/>
                                  <w:marRight w:val="0"/>
                                  <w:marTop w:val="0"/>
                                  <w:marBottom w:val="0"/>
                                  <w:divBdr>
                                    <w:top w:val="none" w:sz="0" w:space="0" w:color="auto"/>
                                    <w:left w:val="none" w:sz="0" w:space="0" w:color="auto"/>
                                    <w:bottom w:val="none" w:sz="0" w:space="0" w:color="auto"/>
                                    <w:right w:val="none" w:sz="0" w:space="0" w:color="auto"/>
                                  </w:divBdr>
                                </w:div>
                                <w:div w:id="352654706">
                                  <w:marLeft w:val="0"/>
                                  <w:marRight w:val="0"/>
                                  <w:marTop w:val="0"/>
                                  <w:marBottom w:val="0"/>
                                  <w:divBdr>
                                    <w:top w:val="none" w:sz="0" w:space="0" w:color="auto"/>
                                    <w:left w:val="none" w:sz="0" w:space="0" w:color="auto"/>
                                    <w:bottom w:val="none" w:sz="0" w:space="0" w:color="auto"/>
                                    <w:right w:val="none" w:sz="0" w:space="0" w:color="auto"/>
                                  </w:divBdr>
                                </w:div>
                              </w:divsChild>
                            </w:div>
                            <w:div w:id="1608342577">
                              <w:marLeft w:val="0"/>
                              <w:marRight w:val="0"/>
                              <w:marTop w:val="0"/>
                              <w:marBottom w:val="0"/>
                              <w:divBdr>
                                <w:top w:val="none" w:sz="0" w:space="0" w:color="auto"/>
                                <w:left w:val="none" w:sz="0" w:space="0" w:color="auto"/>
                                <w:bottom w:val="none" w:sz="0" w:space="0" w:color="auto"/>
                                <w:right w:val="none" w:sz="0" w:space="0" w:color="auto"/>
                              </w:divBdr>
                            </w:div>
                          </w:divsChild>
                        </w:div>
                        <w:div w:id="1441949413">
                          <w:marLeft w:val="0"/>
                          <w:marRight w:val="0"/>
                          <w:marTop w:val="0"/>
                          <w:marBottom w:val="0"/>
                          <w:divBdr>
                            <w:top w:val="none" w:sz="0" w:space="0" w:color="auto"/>
                            <w:left w:val="none" w:sz="0" w:space="0" w:color="auto"/>
                            <w:bottom w:val="none" w:sz="0" w:space="0" w:color="auto"/>
                            <w:right w:val="none" w:sz="0" w:space="0" w:color="auto"/>
                          </w:divBdr>
                          <w:divsChild>
                            <w:div w:id="163057">
                              <w:marLeft w:val="0"/>
                              <w:marRight w:val="0"/>
                              <w:marTop w:val="0"/>
                              <w:marBottom w:val="0"/>
                              <w:divBdr>
                                <w:top w:val="none" w:sz="0" w:space="0" w:color="auto"/>
                                <w:left w:val="none" w:sz="0" w:space="0" w:color="auto"/>
                                <w:bottom w:val="none" w:sz="0" w:space="0" w:color="auto"/>
                                <w:right w:val="none" w:sz="0" w:space="0" w:color="auto"/>
                              </w:divBdr>
                            </w:div>
                          </w:divsChild>
                        </w:div>
                        <w:div w:id="676733834">
                          <w:marLeft w:val="0"/>
                          <w:marRight w:val="0"/>
                          <w:marTop w:val="0"/>
                          <w:marBottom w:val="0"/>
                          <w:divBdr>
                            <w:top w:val="none" w:sz="0" w:space="0" w:color="auto"/>
                            <w:left w:val="none" w:sz="0" w:space="0" w:color="auto"/>
                            <w:bottom w:val="none" w:sz="0" w:space="0" w:color="auto"/>
                            <w:right w:val="none" w:sz="0" w:space="0" w:color="auto"/>
                          </w:divBdr>
                          <w:divsChild>
                            <w:div w:id="2023699714">
                              <w:marLeft w:val="0"/>
                              <w:marRight w:val="0"/>
                              <w:marTop w:val="120"/>
                              <w:marBottom w:val="360"/>
                              <w:divBdr>
                                <w:top w:val="none" w:sz="0" w:space="0" w:color="auto"/>
                                <w:left w:val="none" w:sz="0" w:space="0" w:color="auto"/>
                                <w:bottom w:val="none" w:sz="0" w:space="0" w:color="auto"/>
                                <w:right w:val="none" w:sz="0" w:space="0" w:color="auto"/>
                              </w:divBdr>
                              <w:divsChild>
                                <w:div w:id="61947600">
                                  <w:marLeft w:val="0"/>
                                  <w:marRight w:val="0"/>
                                  <w:marTop w:val="0"/>
                                  <w:marBottom w:val="0"/>
                                  <w:divBdr>
                                    <w:top w:val="none" w:sz="0" w:space="0" w:color="auto"/>
                                    <w:left w:val="none" w:sz="0" w:space="0" w:color="auto"/>
                                    <w:bottom w:val="none" w:sz="0" w:space="0" w:color="auto"/>
                                    <w:right w:val="none" w:sz="0" w:space="0" w:color="auto"/>
                                  </w:divBdr>
                                </w:div>
                                <w:div w:id="1294672906">
                                  <w:marLeft w:val="0"/>
                                  <w:marRight w:val="0"/>
                                  <w:marTop w:val="0"/>
                                  <w:marBottom w:val="0"/>
                                  <w:divBdr>
                                    <w:top w:val="none" w:sz="0" w:space="0" w:color="auto"/>
                                    <w:left w:val="none" w:sz="0" w:space="0" w:color="auto"/>
                                    <w:bottom w:val="none" w:sz="0" w:space="0" w:color="auto"/>
                                    <w:right w:val="none" w:sz="0" w:space="0" w:color="auto"/>
                                  </w:divBdr>
                                </w:div>
                                <w:div w:id="1563559317">
                                  <w:marLeft w:val="0"/>
                                  <w:marRight w:val="0"/>
                                  <w:marTop w:val="0"/>
                                  <w:marBottom w:val="0"/>
                                  <w:divBdr>
                                    <w:top w:val="none" w:sz="0" w:space="0" w:color="auto"/>
                                    <w:left w:val="none" w:sz="0" w:space="0" w:color="auto"/>
                                    <w:bottom w:val="none" w:sz="0" w:space="0" w:color="auto"/>
                                    <w:right w:val="none" w:sz="0" w:space="0" w:color="auto"/>
                                  </w:divBdr>
                                  <w:divsChild>
                                    <w:div w:id="641812337">
                                      <w:marLeft w:val="0"/>
                                      <w:marRight w:val="0"/>
                                      <w:marTop w:val="0"/>
                                      <w:marBottom w:val="0"/>
                                      <w:divBdr>
                                        <w:top w:val="none" w:sz="0" w:space="0" w:color="auto"/>
                                        <w:left w:val="none" w:sz="0" w:space="0" w:color="auto"/>
                                        <w:bottom w:val="none" w:sz="0" w:space="0" w:color="auto"/>
                                        <w:right w:val="none" w:sz="0" w:space="0" w:color="auto"/>
                                      </w:divBdr>
                                    </w:div>
                                  </w:divsChild>
                                </w:div>
                                <w:div w:id="1174420328">
                                  <w:marLeft w:val="0"/>
                                  <w:marRight w:val="0"/>
                                  <w:marTop w:val="0"/>
                                  <w:marBottom w:val="0"/>
                                  <w:divBdr>
                                    <w:top w:val="none" w:sz="0" w:space="0" w:color="auto"/>
                                    <w:left w:val="none" w:sz="0" w:space="0" w:color="auto"/>
                                    <w:bottom w:val="none" w:sz="0" w:space="0" w:color="auto"/>
                                    <w:right w:val="none" w:sz="0" w:space="0" w:color="auto"/>
                                  </w:divBdr>
                                  <w:divsChild>
                                    <w:div w:id="1002317218">
                                      <w:marLeft w:val="0"/>
                                      <w:marRight w:val="0"/>
                                      <w:marTop w:val="0"/>
                                      <w:marBottom w:val="0"/>
                                      <w:divBdr>
                                        <w:top w:val="none" w:sz="0" w:space="0" w:color="auto"/>
                                        <w:left w:val="none" w:sz="0" w:space="0" w:color="auto"/>
                                        <w:bottom w:val="none" w:sz="0" w:space="0" w:color="auto"/>
                                        <w:right w:val="none" w:sz="0" w:space="0" w:color="auto"/>
                                      </w:divBdr>
                                    </w:div>
                                  </w:divsChild>
                                </w:div>
                                <w:div w:id="745616007">
                                  <w:marLeft w:val="0"/>
                                  <w:marRight w:val="0"/>
                                  <w:marTop w:val="0"/>
                                  <w:marBottom w:val="0"/>
                                  <w:divBdr>
                                    <w:top w:val="none" w:sz="0" w:space="0" w:color="auto"/>
                                    <w:left w:val="none" w:sz="0" w:space="0" w:color="auto"/>
                                    <w:bottom w:val="none" w:sz="0" w:space="0" w:color="auto"/>
                                    <w:right w:val="none" w:sz="0" w:space="0" w:color="auto"/>
                                  </w:divBdr>
                                  <w:divsChild>
                                    <w:div w:id="492141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03687560">
      <w:bodyDiv w:val="1"/>
      <w:marLeft w:val="0"/>
      <w:marRight w:val="0"/>
      <w:marTop w:val="0"/>
      <w:marBottom w:val="0"/>
      <w:divBdr>
        <w:top w:val="none" w:sz="0" w:space="0" w:color="auto"/>
        <w:left w:val="none" w:sz="0" w:space="0" w:color="auto"/>
        <w:bottom w:val="none" w:sz="0" w:space="0" w:color="auto"/>
        <w:right w:val="none" w:sz="0" w:space="0" w:color="auto"/>
      </w:divBdr>
      <w:divsChild>
        <w:div w:id="1071006641">
          <w:marLeft w:val="0"/>
          <w:marRight w:val="1"/>
          <w:marTop w:val="0"/>
          <w:marBottom w:val="0"/>
          <w:divBdr>
            <w:top w:val="none" w:sz="0" w:space="0" w:color="auto"/>
            <w:left w:val="none" w:sz="0" w:space="0" w:color="auto"/>
            <w:bottom w:val="none" w:sz="0" w:space="0" w:color="auto"/>
            <w:right w:val="none" w:sz="0" w:space="0" w:color="auto"/>
          </w:divBdr>
          <w:divsChild>
            <w:div w:id="1607231483">
              <w:marLeft w:val="0"/>
              <w:marRight w:val="0"/>
              <w:marTop w:val="0"/>
              <w:marBottom w:val="0"/>
              <w:divBdr>
                <w:top w:val="none" w:sz="0" w:space="0" w:color="auto"/>
                <w:left w:val="none" w:sz="0" w:space="0" w:color="auto"/>
                <w:bottom w:val="none" w:sz="0" w:space="0" w:color="auto"/>
                <w:right w:val="none" w:sz="0" w:space="0" w:color="auto"/>
              </w:divBdr>
              <w:divsChild>
                <w:div w:id="794325169">
                  <w:marLeft w:val="0"/>
                  <w:marRight w:val="1"/>
                  <w:marTop w:val="0"/>
                  <w:marBottom w:val="0"/>
                  <w:divBdr>
                    <w:top w:val="none" w:sz="0" w:space="0" w:color="auto"/>
                    <w:left w:val="none" w:sz="0" w:space="0" w:color="auto"/>
                    <w:bottom w:val="none" w:sz="0" w:space="0" w:color="auto"/>
                    <w:right w:val="none" w:sz="0" w:space="0" w:color="auto"/>
                  </w:divBdr>
                  <w:divsChild>
                    <w:div w:id="675882391">
                      <w:marLeft w:val="0"/>
                      <w:marRight w:val="0"/>
                      <w:marTop w:val="0"/>
                      <w:marBottom w:val="0"/>
                      <w:divBdr>
                        <w:top w:val="none" w:sz="0" w:space="0" w:color="auto"/>
                        <w:left w:val="none" w:sz="0" w:space="0" w:color="auto"/>
                        <w:bottom w:val="none" w:sz="0" w:space="0" w:color="auto"/>
                        <w:right w:val="none" w:sz="0" w:space="0" w:color="auto"/>
                      </w:divBdr>
                      <w:divsChild>
                        <w:div w:id="1038122714">
                          <w:marLeft w:val="0"/>
                          <w:marRight w:val="0"/>
                          <w:marTop w:val="0"/>
                          <w:marBottom w:val="0"/>
                          <w:divBdr>
                            <w:top w:val="none" w:sz="0" w:space="0" w:color="auto"/>
                            <w:left w:val="none" w:sz="0" w:space="0" w:color="auto"/>
                            <w:bottom w:val="none" w:sz="0" w:space="0" w:color="auto"/>
                            <w:right w:val="none" w:sz="0" w:space="0" w:color="auto"/>
                          </w:divBdr>
                          <w:divsChild>
                            <w:div w:id="839469253">
                              <w:marLeft w:val="0"/>
                              <w:marRight w:val="0"/>
                              <w:marTop w:val="0"/>
                              <w:marBottom w:val="0"/>
                              <w:divBdr>
                                <w:top w:val="none" w:sz="0" w:space="0" w:color="auto"/>
                                <w:left w:val="none" w:sz="0" w:space="0" w:color="auto"/>
                                <w:bottom w:val="none" w:sz="0" w:space="0" w:color="auto"/>
                                <w:right w:val="none" w:sz="0" w:space="0" w:color="auto"/>
                              </w:divBdr>
                            </w:div>
                          </w:divsChild>
                        </w:div>
                        <w:div w:id="865824163">
                          <w:marLeft w:val="0"/>
                          <w:marRight w:val="0"/>
                          <w:marTop w:val="0"/>
                          <w:marBottom w:val="0"/>
                          <w:divBdr>
                            <w:top w:val="none" w:sz="0" w:space="0" w:color="auto"/>
                            <w:left w:val="none" w:sz="0" w:space="0" w:color="auto"/>
                            <w:bottom w:val="none" w:sz="0" w:space="0" w:color="auto"/>
                            <w:right w:val="none" w:sz="0" w:space="0" w:color="auto"/>
                          </w:divBdr>
                          <w:divsChild>
                            <w:div w:id="986128734">
                              <w:marLeft w:val="0"/>
                              <w:marRight w:val="0"/>
                              <w:marTop w:val="120"/>
                              <w:marBottom w:val="360"/>
                              <w:divBdr>
                                <w:top w:val="none" w:sz="0" w:space="0" w:color="auto"/>
                                <w:left w:val="none" w:sz="0" w:space="0" w:color="auto"/>
                                <w:bottom w:val="none" w:sz="0" w:space="0" w:color="auto"/>
                                <w:right w:val="none" w:sz="0" w:space="0" w:color="auto"/>
                              </w:divBdr>
                              <w:divsChild>
                                <w:div w:id="679166748">
                                  <w:marLeft w:val="0"/>
                                  <w:marRight w:val="0"/>
                                  <w:marTop w:val="0"/>
                                  <w:marBottom w:val="0"/>
                                  <w:divBdr>
                                    <w:top w:val="none" w:sz="0" w:space="0" w:color="auto"/>
                                    <w:left w:val="none" w:sz="0" w:space="0" w:color="auto"/>
                                    <w:bottom w:val="none" w:sz="0" w:space="0" w:color="auto"/>
                                    <w:right w:val="none" w:sz="0" w:space="0" w:color="auto"/>
                                  </w:divBdr>
                                </w:div>
                                <w:div w:id="702706274">
                                  <w:marLeft w:val="0"/>
                                  <w:marRight w:val="0"/>
                                  <w:marTop w:val="0"/>
                                  <w:marBottom w:val="0"/>
                                  <w:divBdr>
                                    <w:top w:val="none" w:sz="0" w:space="0" w:color="auto"/>
                                    <w:left w:val="none" w:sz="0" w:space="0" w:color="auto"/>
                                    <w:bottom w:val="none" w:sz="0" w:space="0" w:color="auto"/>
                                    <w:right w:val="none" w:sz="0" w:space="0" w:color="auto"/>
                                  </w:divBdr>
                                </w:div>
                                <w:div w:id="1185945902">
                                  <w:marLeft w:val="0"/>
                                  <w:marRight w:val="0"/>
                                  <w:marTop w:val="0"/>
                                  <w:marBottom w:val="0"/>
                                  <w:divBdr>
                                    <w:top w:val="none" w:sz="0" w:space="0" w:color="auto"/>
                                    <w:left w:val="none" w:sz="0" w:space="0" w:color="auto"/>
                                    <w:bottom w:val="none" w:sz="0" w:space="0" w:color="auto"/>
                                    <w:right w:val="none" w:sz="0" w:space="0" w:color="auto"/>
                                  </w:divBdr>
                                  <w:divsChild>
                                    <w:div w:id="954408343">
                                      <w:marLeft w:val="0"/>
                                      <w:marRight w:val="0"/>
                                      <w:marTop w:val="0"/>
                                      <w:marBottom w:val="0"/>
                                      <w:divBdr>
                                        <w:top w:val="none" w:sz="0" w:space="0" w:color="auto"/>
                                        <w:left w:val="none" w:sz="0" w:space="0" w:color="auto"/>
                                        <w:bottom w:val="none" w:sz="0" w:space="0" w:color="auto"/>
                                        <w:right w:val="none" w:sz="0" w:space="0" w:color="auto"/>
                                      </w:divBdr>
                                    </w:div>
                                  </w:divsChild>
                                </w:div>
                                <w:div w:id="1446146337">
                                  <w:marLeft w:val="0"/>
                                  <w:marRight w:val="0"/>
                                  <w:marTop w:val="0"/>
                                  <w:marBottom w:val="0"/>
                                  <w:divBdr>
                                    <w:top w:val="none" w:sz="0" w:space="0" w:color="auto"/>
                                    <w:left w:val="none" w:sz="0" w:space="0" w:color="auto"/>
                                    <w:bottom w:val="none" w:sz="0" w:space="0" w:color="auto"/>
                                    <w:right w:val="none" w:sz="0" w:space="0" w:color="auto"/>
                                  </w:divBdr>
                                  <w:divsChild>
                                    <w:div w:id="35851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30113893">
      <w:bodyDiv w:val="1"/>
      <w:marLeft w:val="0"/>
      <w:marRight w:val="0"/>
      <w:marTop w:val="0"/>
      <w:marBottom w:val="0"/>
      <w:divBdr>
        <w:top w:val="none" w:sz="0" w:space="0" w:color="auto"/>
        <w:left w:val="none" w:sz="0" w:space="0" w:color="auto"/>
        <w:bottom w:val="none" w:sz="0" w:space="0" w:color="auto"/>
        <w:right w:val="none" w:sz="0" w:space="0" w:color="auto"/>
      </w:divBdr>
      <w:divsChild>
        <w:div w:id="1471750049">
          <w:marLeft w:val="0"/>
          <w:marRight w:val="1"/>
          <w:marTop w:val="0"/>
          <w:marBottom w:val="0"/>
          <w:divBdr>
            <w:top w:val="none" w:sz="0" w:space="0" w:color="auto"/>
            <w:left w:val="none" w:sz="0" w:space="0" w:color="auto"/>
            <w:bottom w:val="none" w:sz="0" w:space="0" w:color="auto"/>
            <w:right w:val="none" w:sz="0" w:space="0" w:color="auto"/>
          </w:divBdr>
          <w:divsChild>
            <w:div w:id="1014068781">
              <w:marLeft w:val="0"/>
              <w:marRight w:val="0"/>
              <w:marTop w:val="0"/>
              <w:marBottom w:val="0"/>
              <w:divBdr>
                <w:top w:val="none" w:sz="0" w:space="0" w:color="auto"/>
                <w:left w:val="none" w:sz="0" w:space="0" w:color="auto"/>
                <w:bottom w:val="none" w:sz="0" w:space="0" w:color="auto"/>
                <w:right w:val="none" w:sz="0" w:space="0" w:color="auto"/>
              </w:divBdr>
              <w:divsChild>
                <w:div w:id="1311786097">
                  <w:marLeft w:val="0"/>
                  <w:marRight w:val="1"/>
                  <w:marTop w:val="0"/>
                  <w:marBottom w:val="0"/>
                  <w:divBdr>
                    <w:top w:val="none" w:sz="0" w:space="0" w:color="auto"/>
                    <w:left w:val="none" w:sz="0" w:space="0" w:color="auto"/>
                    <w:bottom w:val="none" w:sz="0" w:space="0" w:color="auto"/>
                    <w:right w:val="none" w:sz="0" w:space="0" w:color="auto"/>
                  </w:divBdr>
                  <w:divsChild>
                    <w:div w:id="1970698801">
                      <w:marLeft w:val="0"/>
                      <w:marRight w:val="0"/>
                      <w:marTop w:val="0"/>
                      <w:marBottom w:val="0"/>
                      <w:divBdr>
                        <w:top w:val="none" w:sz="0" w:space="0" w:color="auto"/>
                        <w:left w:val="none" w:sz="0" w:space="0" w:color="auto"/>
                        <w:bottom w:val="none" w:sz="0" w:space="0" w:color="auto"/>
                        <w:right w:val="none" w:sz="0" w:space="0" w:color="auto"/>
                      </w:divBdr>
                      <w:divsChild>
                        <w:div w:id="1364290027">
                          <w:marLeft w:val="0"/>
                          <w:marRight w:val="0"/>
                          <w:marTop w:val="0"/>
                          <w:marBottom w:val="0"/>
                          <w:divBdr>
                            <w:top w:val="none" w:sz="0" w:space="0" w:color="auto"/>
                            <w:left w:val="none" w:sz="0" w:space="0" w:color="auto"/>
                            <w:bottom w:val="none" w:sz="0" w:space="0" w:color="auto"/>
                            <w:right w:val="none" w:sz="0" w:space="0" w:color="auto"/>
                          </w:divBdr>
                          <w:divsChild>
                            <w:div w:id="852065871">
                              <w:marLeft w:val="240"/>
                              <w:marRight w:val="0"/>
                              <w:marTop w:val="0"/>
                              <w:marBottom w:val="0"/>
                              <w:divBdr>
                                <w:top w:val="none" w:sz="0" w:space="0" w:color="auto"/>
                                <w:left w:val="none" w:sz="0" w:space="0" w:color="auto"/>
                                <w:bottom w:val="none" w:sz="0" w:space="0" w:color="auto"/>
                                <w:right w:val="none" w:sz="0" w:space="0" w:color="auto"/>
                              </w:divBdr>
                            </w:div>
                            <w:div w:id="79838997">
                              <w:marLeft w:val="0"/>
                              <w:marRight w:val="0"/>
                              <w:marTop w:val="45"/>
                              <w:marBottom w:val="0"/>
                              <w:divBdr>
                                <w:top w:val="single" w:sz="6" w:space="2" w:color="CCCCCC"/>
                                <w:left w:val="single" w:sz="6" w:space="2" w:color="CCCCCC"/>
                                <w:bottom w:val="single" w:sz="6" w:space="2" w:color="CCCCCC"/>
                                <w:right w:val="single" w:sz="6" w:space="2" w:color="CCCCCC"/>
                              </w:divBdr>
                              <w:divsChild>
                                <w:div w:id="39942605">
                                  <w:marLeft w:val="0"/>
                                  <w:marRight w:val="0"/>
                                  <w:marTop w:val="0"/>
                                  <w:marBottom w:val="0"/>
                                  <w:divBdr>
                                    <w:top w:val="none" w:sz="0" w:space="0" w:color="auto"/>
                                    <w:left w:val="none" w:sz="0" w:space="0" w:color="auto"/>
                                    <w:bottom w:val="none" w:sz="0" w:space="0" w:color="auto"/>
                                    <w:right w:val="none" w:sz="0" w:space="0" w:color="auto"/>
                                  </w:divBdr>
                                </w:div>
                                <w:div w:id="1511413117">
                                  <w:marLeft w:val="0"/>
                                  <w:marRight w:val="0"/>
                                  <w:marTop w:val="0"/>
                                  <w:marBottom w:val="0"/>
                                  <w:divBdr>
                                    <w:top w:val="none" w:sz="0" w:space="0" w:color="auto"/>
                                    <w:left w:val="none" w:sz="0" w:space="0" w:color="auto"/>
                                    <w:bottom w:val="none" w:sz="0" w:space="0" w:color="auto"/>
                                    <w:right w:val="none" w:sz="0" w:space="0" w:color="auto"/>
                                  </w:divBdr>
                                  <w:divsChild>
                                    <w:div w:id="193421421">
                                      <w:marLeft w:val="0"/>
                                      <w:marRight w:val="0"/>
                                      <w:marTop w:val="0"/>
                                      <w:marBottom w:val="0"/>
                                      <w:divBdr>
                                        <w:top w:val="none" w:sz="0" w:space="0" w:color="auto"/>
                                        <w:left w:val="none" w:sz="0" w:space="0" w:color="auto"/>
                                        <w:bottom w:val="none" w:sz="0" w:space="0" w:color="auto"/>
                                        <w:right w:val="none" w:sz="0" w:space="0" w:color="auto"/>
                                      </w:divBdr>
                                    </w:div>
                                  </w:divsChild>
                                </w:div>
                                <w:div w:id="939292624">
                                  <w:marLeft w:val="0"/>
                                  <w:marRight w:val="0"/>
                                  <w:marTop w:val="0"/>
                                  <w:marBottom w:val="0"/>
                                  <w:divBdr>
                                    <w:top w:val="none" w:sz="0" w:space="0" w:color="auto"/>
                                    <w:left w:val="none" w:sz="0" w:space="0" w:color="auto"/>
                                    <w:bottom w:val="none" w:sz="0" w:space="0" w:color="auto"/>
                                    <w:right w:val="none" w:sz="0" w:space="0" w:color="auto"/>
                                  </w:divBdr>
                                </w:div>
                                <w:div w:id="570890207">
                                  <w:marLeft w:val="0"/>
                                  <w:marRight w:val="0"/>
                                  <w:marTop w:val="0"/>
                                  <w:marBottom w:val="0"/>
                                  <w:divBdr>
                                    <w:top w:val="none" w:sz="0" w:space="0" w:color="auto"/>
                                    <w:left w:val="none" w:sz="0" w:space="0" w:color="auto"/>
                                    <w:bottom w:val="none" w:sz="0" w:space="0" w:color="auto"/>
                                    <w:right w:val="none" w:sz="0" w:space="0" w:color="auto"/>
                                  </w:divBdr>
                                </w:div>
                                <w:div w:id="1581477231">
                                  <w:marLeft w:val="0"/>
                                  <w:marRight w:val="0"/>
                                  <w:marTop w:val="0"/>
                                  <w:marBottom w:val="0"/>
                                  <w:divBdr>
                                    <w:top w:val="none" w:sz="0" w:space="0" w:color="auto"/>
                                    <w:left w:val="none" w:sz="0" w:space="0" w:color="auto"/>
                                    <w:bottom w:val="none" w:sz="0" w:space="0" w:color="auto"/>
                                    <w:right w:val="none" w:sz="0" w:space="0" w:color="auto"/>
                                  </w:divBdr>
                                </w:div>
                                <w:div w:id="1928420666">
                                  <w:marLeft w:val="0"/>
                                  <w:marRight w:val="0"/>
                                  <w:marTop w:val="0"/>
                                  <w:marBottom w:val="0"/>
                                  <w:divBdr>
                                    <w:top w:val="none" w:sz="0" w:space="0" w:color="auto"/>
                                    <w:left w:val="none" w:sz="0" w:space="0" w:color="auto"/>
                                    <w:bottom w:val="none" w:sz="0" w:space="0" w:color="auto"/>
                                    <w:right w:val="none" w:sz="0" w:space="0" w:color="auto"/>
                                  </w:divBdr>
                                </w:div>
                                <w:div w:id="770394257">
                                  <w:marLeft w:val="0"/>
                                  <w:marRight w:val="0"/>
                                  <w:marTop w:val="0"/>
                                  <w:marBottom w:val="0"/>
                                  <w:divBdr>
                                    <w:top w:val="none" w:sz="0" w:space="0" w:color="auto"/>
                                    <w:left w:val="none" w:sz="0" w:space="0" w:color="auto"/>
                                    <w:bottom w:val="none" w:sz="0" w:space="0" w:color="auto"/>
                                    <w:right w:val="none" w:sz="0" w:space="0" w:color="auto"/>
                                  </w:divBdr>
                                </w:div>
                              </w:divsChild>
                            </w:div>
                            <w:div w:id="432289704">
                              <w:marLeft w:val="0"/>
                              <w:marRight w:val="0"/>
                              <w:marTop w:val="0"/>
                              <w:marBottom w:val="0"/>
                              <w:divBdr>
                                <w:top w:val="none" w:sz="0" w:space="0" w:color="auto"/>
                                <w:left w:val="none" w:sz="0" w:space="0" w:color="auto"/>
                                <w:bottom w:val="none" w:sz="0" w:space="0" w:color="auto"/>
                                <w:right w:val="none" w:sz="0" w:space="0" w:color="auto"/>
                              </w:divBdr>
                            </w:div>
                          </w:divsChild>
                        </w:div>
                        <w:div w:id="1441686906">
                          <w:marLeft w:val="0"/>
                          <w:marRight w:val="0"/>
                          <w:marTop w:val="0"/>
                          <w:marBottom w:val="0"/>
                          <w:divBdr>
                            <w:top w:val="none" w:sz="0" w:space="0" w:color="auto"/>
                            <w:left w:val="none" w:sz="0" w:space="0" w:color="auto"/>
                            <w:bottom w:val="none" w:sz="0" w:space="0" w:color="auto"/>
                            <w:right w:val="none" w:sz="0" w:space="0" w:color="auto"/>
                          </w:divBdr>
                          <w:divsChild>
                            <w:div w:id="2020623587">
                              <w:marLeft w:val="0"/>
                              <w:marRight w:val="0"/>
                              <w:marTop w:val="0"/>
                              <w:marBottom w:val="0"/>
                              <w:divBdr>
                                <w:top w:val="none" w:sz="0" w:space="0" w:color="auto"/>
                                <w:left w:val="none" w:sz="0" w:space="0" w:color="auto"/>
                                <w:bottom w:val="none" w:sz="0" w:space="0" w:color="auto"/>
                                <w:right w:val="none" w:sz="0" w:space="0" w:color="auto"/>
                              </w:divBdr>
                            </w:div>
                          </w:divsChild>
                        </w:div>
                        <w:div w:id="282928794">
                          <w:marLeft w:val="0"/>
                          <w:marRight w:val="0"/>
                          <w:marTop w:val="0"/>
                          <w:marBottom w:val="0"/>
                          <w:divBdr>
                            <w:top w:val="none" w:sz="0" w:space="0" w:color="auto"/>
                            <w:left w:val="none" w:sz="0" w:space="0" w:color="auto"/>
                            <w:bottom w:val="none" w:sz="0" w:space="0" w:color="auto"/>
                            <w:right w:val="none" w:sz="0" w:space="0" w:color="auto"/>
                          </w:divBdr>
                          <w:divsChild>
                            <w:div w:id="132723889">
                              <w:marLeft w:val="0"/>
                              <w:marRight w:val="0"/>
                              <w:marTop w:val="120"/>
                              <w:marBottom w:val="360"/>
                              <w:divBdr>
                                <w:top w:val="none" w:sz="0" w:space="0" w:color="auto"/>
                                <w:left w:val="none" w:sz="0" w:space="0" w:color="auto"/>
                                <w:bottom w:val="none" w:sz="0" w:space="0" w:color="auto"/>
                                <w:right w:val="none" w:sz="0" w:space="0" w:color="auto"/>
                              </w:divBdr>
                              <w:divsChild>
                                <w:div w:id="415711489">
                                  <w:marLeft w:val="0"/>
                                  <w:marRight w:val="0"/>
                                  <w:marTop w:val="0"/>
                                  <w:marBottom w:val="0"/>
                                  <w:divBdr>
                                    <w:top w:val="none" w:sz="0" w:space="0" w:color="auto"/>
                                    <w:left w:val="none" w:sz="0" w:space="0" w:color="auto"/>
                                    <w:bottom w:val="none" w:sz="0" w:space="0" w:color="auto"/>
                                    <w:right w:val="none" w:sz="0" w:space="0" w:color="auto"/>
                                  </w:divBdr>
                                </w:div>
                                <w:div w:id="1709909268">
                                  <w:marLeft w:val="0"/>
                                  <w:marRight w:val="0"/>
                                  <w:marTop w:val="0"/>
                                  <w:marBottom w:val="0"/>
                                  <w:divBdr>
                                    <w:top w:val="none" w:sz="0" w:space="0" w:color="auto"/>
                                    <w:left w:val="none" w:sz="0" w:space="0" w:color="auto"/>
                                    <w:bottom w:val="none" w:sz="0" w:space="0" w:color="auto"/>
                                    <w:right w:val="none" w:sz="0" w:space="0" w:color="auto"/>
                                  </w:divBdr>
                                </w:div>
                                <w:div w:id="1703363164">
                                  <w:marLeft w:val="0"/>
                                  <w:marRight w:val="0"/>
                                  <w:marTop w:val="0"/>
                                  <w:marBottom w:val="0"/>
                                  <w:divBdr>
                                    <w:top w:val="none" w:sz="0" w:space="0" w:color="auto"/>
                                    <w:left w:val="none" w:sz="0" w:space="0" w:color="auto"/>
                                    <w:bottom w:val="none" w:sz="0" w:space="0" w:color="auto"/>
                                    <w:right w:val="none" w:sz="0" w:space="0" w:color="auto"/>
                                  </w:divBdr>
                                  <w:divsChild>
                                    <w:div w:id="165172896">
                                      <w:marLeft w:val="0"/>
                                      <w:marRight w:val="0"/>
                                      <w:marTop w:val="0"/>
                                      <w:marBottom w:val="0"/>
                                      <w:divBdr>
                                        <w:top w:val="none" w:sz="0" w:space="0" w:color="auto"/>
                                        <w:left w:val="none" w:sz="0" w:space="0" w:color="auto"/>
                                        <w:bottom w:val="none" w:sz="0" w:space="0" w:color="auto"/>
                                        <w:right w:val="none" w:sz="0" w:space="0" w:color="auto"/>
                                      </w:divBdr>
                                    </w:div>
                                  </w:divsChild>
                                </w:div>
                                <w:div w:id="2072314653">
                                  <w:marLeft w:val="0"/>
                                  <w:marRight w:val="0"/>
                                  <w:marTop w:val="0"/>
                                  <w:marBottom w:val="0"/>
                                  <w:divBdr>
                                    <w:top w:val="none" w:sz="0" w:space="0" w:color="auto"/>
                                    <w:left w:val="none" w:sz="0" w:space="0" w:color="auto"/>
                                    <w:bottom w:val="none" w:sz="0" w:space="0" w:color="auto"/>
                                    <w:right w:val="none" w:sz="0" w:space="0" w:color="auto"/>
                                  </w:divBdr>
                                  <w:divsChild>
                                    <w:div w:id="1726829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96299017">
      <w:bodyDiv w:val="1"/>
      <w:marLeft w:val="0"/>
      <w:marRight w:val="0"/>
      <w:marTop w:val="0"/>
      <w:marBottom w:val="0"/>
      <w:divBdr>
        <w:top w:val="none" w:sz="0" w:space="0" w:color="auto"/>
        <w:left w:val="none" w:sz="0" w:space="0" w:color="auto"/>
        <w:bottom w:val="none" w:sz="0" w:space="0" w:color="auto"/>
        <w:right w:val="none" w:sz="0" w:space="0" w:color="auto"/>
      </w:divBdr>
      <w:divsChild>
        <w:div w:id="157620005">
          <w:marLeft w:val="0"/>
          <w:marRight w:val="0"/>
          <w:marTop w:val="0"/>
          <w:marBottom w:val="0"/>
          <w:divBdr>
            <w:top w:val="none" w:sz="0" w:space="0" w:color="auto"/>
            <w:left w:val="none" w:sz="0" w:space="0" w:color="auto"/>
            <w:bottom w:val="none" w:sz="0" w:space="0" w:color="auto"/>
            <w:right w:val="none" w:sz="0" w:space="0" w:color="auto"/>
          </w:divBdr>
          <w:divsChild>
            <w:div w:id="1595747965">
              <w:marLeft w:val="0"/>
              <w:marRight w:val="0"/>
              <w:marTop w:val="0"/>
              <w:marBottom w:val="0"/>
              <w:divBdr>
                <w:top w:val="none" w:sz="0" w:space="0" w:color="auto"/>
                <w:left w:val="none" w:sz="0" w:space="0" w:color="auto"/>
                <w:bottom w:val="none" w:sz="0" w:space="0" w:color="auto"/>
                <w:right w:val="none" w:sz="0" w:space="0" w:color="auto"/>
              </w:divBdr>
              <w:divsChild>
                <w:div w:id="874347875">
                  <w:marLeft w:val="0"/>
                  <w:marRight w:val="0"/>
                  <w:marTop w:val="0"/>
                  <w:marBottom w:val="240"/>
                  <w:divBdr>
                    <w:top w:val="none" w:sz="0" w:space="0" w:color="auto"/>
                    <w:left w:val="none" w:sz="0" w:space="0" w:color="auto"/>
                    <w:bottom w:val="none" w:sz="0" w:space="0" w:color="auto"/>
                    <w:right w:val="none" w:sz="0" w:space="0" w:color="auto"/>
                  </w:divBdr>
                  <w:divsChild>
                    <w:div w:id="794913685">
                      <w:marLeft w:val="0"/>
                      <w:marRight w:val="0"/>
                      <w:marTop w:val="0"/>
                      <w:marBottom w:val="240"/>
                      <w:divBdr>
                        <w:top w:val="none" w:sz="0" w:space="0" w:color="auto"/>
                        <w:left w:val="none" w:sz="0" w:space="0" w:color="auto"/>
                        <w:bottom w:val="none" w:sz="0" w:space="0" w:color="auto"/>
                        <w:right w:val="none" w:sz="0" w:space="0" w:color="auto"/>
                      </w:divBdr>
                    </w:div>
                    <w:div w:id="1291397570">
                      <w:marLeft w:val="0"/>
                      <w:marRight w:val="0"/>
                      <w:marTop w:val="0"/>
                      <w:marBottom w:val="0"/>
                      <w:divBdr>
                        <w:top w:val="none" w:sz="0" w:space="0" w:color="auto"/>
                        <w:left w:val="none" w:sz="0" w:space="0" w:color="auto"/>
                        <w:bottom w:val="none" w:sz="0" w:space="0" w:color="auto"/>
                        <w:right w:val="none" w:sz="0" w:space="0" w:color="auto"/>
                      </w:divBdr>
                    </w:div>
                    <w:div w:id="88698145">
                      <w:marLeft w:val="0"/>
                      <w:marRight w:val="0"/>
                      <w:marTop w:val="0"/>
                      <w:marBottom w:val="0"/>
                      <w:divBdr>
                        <w:top w:val="none" w:sz="0" w:space="0" w:color="auto"/>
                        <w:left w:val="none" w:sz="0" w:space="0" w:color="auto"/>
                        <w:bottom w:val="none" w:sz="0" w:space="0" w:color="auto"/>
                        <w:right w:val="none" w:sz="0" w:space="0" w:color="auto"/>
                      </w:divBdr>
                    </w:div>
                  </w:divsChild>
                </w:div>
                <w:div w:id="2049212193">
                  <w:marLeft w:val="0"/>
                  <w:marRight w:val="0"/>
                  <w:marTop w:val="0"/>
                  <w:marBottom w:val="0"/>
                  <w:divBdr>
                    <w:top w:val="none" w:sz="0" w:space="0" w:color="auto"/>
                    <w:left w:val="none" w:sz="0" w:space="0" w:color="auto"/>
                    <w:bottom w:val="none" w:sz="0" w:space="0" w:color="auto"/>
                    <w:right w:val="none" w:sz="0" w:space="0" w:color="auto"/>
                  </w:divBdr>
                  <w:divsChild>
                    <w:div w:id="1688142648">
                      <w:marLeft w:val="0"/>
                      <w:marRight w:val="0"/>
                      <w:marTop w:val="0"/>
                      <w:marBottom w:val="0"/>
                      <w:divBdr>
                        <w:top w:val="none" w:sz="0" w:space="0" w:color="auto"/>
                        <w:left w:val="none" w:sz="0" w:space="0" w:color="auto"/>
                        <w:bottom w:val="none" w:sz="0" w:space="0" w:color="auto"/>
                        <w:right w:val="none" w:sz="0" w:space="0" w:color="auto"/>
                      </w:divBdr>
                    </w:div>
                  </w:divsChild>
                </w:div>
                <w:div w:id="1026101982">
                  <w:marLeft w:val="0"/>
                  <w:marRight w:val="0"/>
                  <w:marTop w:val="0"/>
                  <w:marBottom w:val="0"/>
                  <w:divBdr>
                    <w:top w:val="none" w:sz="0" w:space="0" w:color="auto"/>
                    <w:left w:val="none" w:sz="0" w:space="0" w:color="auto"/>
                    <w:bottom w:val="none" w:sz="0" w:space="0" w:color="auto"/>
                    <w:right w:val="none" w:sz="0" w:space="0" w:color="auto"/>
                  </w:divBdr>
                  <w:divsChild>
                    <w:div w:id="1344819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gradeworkinggroup.org" TargetMode="External"/><Relationship Id="rId18" Type="http://schemas.openxmlformats.org/officeDocument/2006/relationships/hyperlink" Target="https://www.ncbi.nlm.nih.gov/pubmed/?term=Clarissa%20C%5BAuthor%5D&amp;cauthor=true&amp;cauthor_uid=30680218" TargetMode="External"/><Relationship Id="rId26" Type="http://schemas.openxmlformats.org/officeDocument/2006/relationships/hyperlink" Target="https://www.ncbi.nlm.nih.gov/pubmed/?term=Ouellette%20DR%5BAuthor%5D&amp;cauthor=true&amp;cauthor_uid=27762595" TargetMode="External"/><Relationship Id="rId39" Type="http://schemas.openxmlformats.org/officeDocument/2006/relationships/hyperlink" Target="https://www.ncbi.nlm.nih.gov/pubmed/?term=Patel%20S%5BAuthor%5D&amp;cauthor=true&amp;cauthor_uid=27762595" TargetMode="External"/><Relationship Id="rId21" Type="http://schemas.openxmlformats.org/officeDocument/2006/relationships/hyperlink" Target="https://www.ncbi.nlm.nih.gov/pubmed/?term=Kean%20S%5BAuthor%5D&amp;cauthor=true&amp;cauthor_uid=30680218" TargetMode="External"/><Relationship Id="rId34" Type="http://schemas.openxmlformats.org/officeDocument/2006/relationships/hyperlink" Target="https://www.ncbi.nlm.nih.gov/pubmed/?term=Fraser%20GL%5BAuthor%5D&amp;cauthor=true&amp;cauthor_uid=27762595" TargetMode="External"/><Relationship Id="rId42" Type="http://schemas.openxmlformats.org/officeDocument/2006/relationships/hyperlink" Target="https://www.ncbi.nlm.nih.gov/pubmed/?term=Sessler%20CN%5BAuthor%5D&amp;cauthor=true&amp;cauthor_uid=27762595" TargetMode="External"/><Relationship Id="rId47" Type="http://schemas.openxmlformats.org/officeDocument/2006/relationships/hyperlink" Target="https://www.ncbi.nlm.nih.gov/pubmed/27762595" TargetMode="External"/><Relationship Id="rId50" Type="http://schemas.openxmlformats.org/officeDocument/2006/relationships/hyperlink" Target="https://www.ncbi.nlm.nih.gov/pubmed/?term=Atkins%20G%5BAuthor%5D&amp;cauthor=true&amp;cauthor_uid=25316527" TargetMode="External"/><Relationship Id="rId55" Type="http://schemas.openxmlformats.org/officeDocument/2006/relationships/hyperlink" Target="https://www.ncbi.nlm.nih.gov/pubmed/?term=Snelson%20C%5BAuthor%5D&amp;cauthor=true&amp;cauthor_uid=25316527" TargetMode="External"/><Relationship Id="rId63" Type="http://schemas.openxmlformats.org/officeDocument/2006/relationships/hyperlink" Target="https://www.ncbi.nlm.nih.gov/pubmed/?term=Cooper%20L%5BAuthor%5D&amp;cauthor=true&amp;cauthor_uid=29331668" TargetMode="External"/><Relationship Id="rId68" Type="http://schemas.openxmlformats.org/officeDocument/2006/relationships/hyperlink" Target="https://www.ncbi.nlm.nih.gov/pubmed/?term=Dekerlegand%20JL%5BAuthor%5D&amp;cauthor=true&amp;cauthor_uid=22956427" TargetMode="External"/><Relationship Id="rId76" Type="http://schemas.openxmlformats.org/officeDocument/2006/relationships/hyperlink" Target="https://www.ncbi.nlm.nih.gov/pubmed/?term=Sorkin%20JD%5BAuthor%5D&amp;cauthor=true&amp;cauthor_uid=30025227" TargetMode="External"/><Relationship Id="rId84" Type="http://schemas.openxmlformats.org/officeDocument/2006/relationships/hyperlink" Target="http://www.nice.org.uk/guidance/cg83/resources/cg83-critical-illness-rehabilitation-guideline2" TargetMode="External"/><Relationship Id="rId89"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hyperlink" Target="https://www.ncbi.nlm.nih.gov/pubmed/?term=Smith%20JM%5BAuthor%5D&amp;cauthor=true&amp;cauthor_uid=22577069" TargetMode="External"/><Relationship Id="rId92" Type="http://schemas.microsoft.com/office/2016/09/relationships/commentsIds" Target="commentsIds.xml"/><Relationship Id="rId2" Type="http://schemas.openxmlformats.org/officeDocument/2006/relationships/customXml" Target="../customXml/item2.xml"/><Relationship Id="rId16" Type="http://schemas.openxmlformats.org/officeDocument/2006/relationships/image" Target="media/image1.png"/><Relationship Id="rId29" Type="http://schemas.openxmlformats.org/officeDocument/2006/relationships/hyperlink" Target="https://www.ncbi.nlm.nih.gov/pubmed/?term=Burns%20SM%5BAuthor%5D&amp;cauthor=true&amp;cauthor_uid=27762595" TargetMode="External"/><Relationship Id="rId11" Type="http://schemas.openxmlformats.org/officeDocument/2006/relationships/endnotes" Target="endnotes.xml"/><Relationship Id="rId24" Type="http://schemas.openxmlformats.org/officeDocument/2006/relationships/hyperlink" Target="https://www.ncbi.nlm.nih.gov/pubmed/?term=Alhazzani%20W%5BAuthor%5D&amp;cauthor=true&amp;cauthor_uid=27762595" TargetMode="External"/><Relationship Id="rId32" Type="http://schemas.openxmlformats.org/officeDocument/2006/relationships/hyperlink" Target="https://www.ncbi.nlm.nih.gov/pubmed/?term=Fan%20E%5BAuthor%5D&amp;cauthor=true&amp;cauthor_uid=27762595" TargetMode="External"/><Relationship Id="rId37" Type="http://schemas.openxmlformats.org/officeDocument/2006/relationships/hyperlink" Target="https://www.ncbi.nlm.nih.gov/pubmed/?term=Mehta%20S%5BAuthor%5D&amp;cauthor=true&amp;cauthor_uid=27762595" TargetMode="External"/><Relationship Id="rId40" Type="http://schemas.openxmlformats.org/officeDocument/2006/relationships/hyperlink" Target="https://www.ncbi.nlm.nih.gov/pubmed/?term=Pawlik%20AJ%5BAuthor%5D&amp;cauthor=true&amp;cauthor_uid=27762595" TargetMode="External"/><Relationship Id="rId45" Type="http://schemas.openxmlformats.org/officeDocument/2006/relationships/hyperlink" Target="https://www.ncbi.nlm.nih.gov/pubmed/?term=Morris%20PE%5BAuthor%5D&amp;cauthor=true&amp;cauthor_uid=27762595" TargetMode="External"/><Relationship Id="rId53" Type="http://schemas.openxmlformats.org/officeDocument/2006/relationships/hyperlink" Target="https://www.ncbi.nlm.nih.gov/pubmed/?term=Elliott%20C%5BAuthor%5D&amp;cauthor=true&amp;cauthor_uid=25316527" TargetMode="External"/><Relationship Id="rId58" Type="http://schemas.openxmlformats.org/officeDocument/2006/relationships/hyperlink" Target="https://www.ncbi.nlm.nih.gov/pubmed/?term=Atkins%20G%5BAuthor%5D&amp;cauthor=true&amp;cauthor_uid=29331668" TargetMode="External"/><Relationship Id="rId66" Type="http://schemas.openxmlformats.org/officeDocument/2006/relationships/hyperlink" Target="https://www.ncbi.nlm.nih.gov/pubmed/?term=Thrush%20A%5BAuthor%5D&amp;cauthor=true&amp;cauthor_uid=22956427" TargetMode="External"/><Relationship Id="rId74" Type="http://schemas.openxmlformats.org/officeDocument/2006/relationships/hyperlink" Target="https://www.ncbi.nlm.nih.gov/pubmed/?term=Verceles%20AC%5BAuthor%5D&amp;cauthor=true&amp;cauthor_uid=30025227" TargetMode="External"/><Relationship Id="rId79" Type="http://schemas.openxmlformats.org/officeDocument/2006/relationships/hyperlink" Target="https://www.ncbi.nlm.nih.gov/pubmed/?term=Jenkins%20T%5BAuthor%5D&amp;cauthor=true&amp;cauthor_uid=30025227" TargetMode="External"/><Relationship Id="rId87" Type="http://schemas.openxmlformats.org/officeDocument/2006/relationships/header" Target="header1.xml"/><Relationship Id="rId5" Type="http://schemas.openxmlformats.org/officeDocument/2006/relationships/customXml" Target="../customXml/item5.xml"/><Relationship Id="rId61" Type="http://schemas.openxmlformats.org/officeDocument/2006/relationships/hyperlink" Target="https://www.ncbi.nlm.nih.gov/pubmed/?term=Veenith%20T%5BAuthor%5D&amp;cauthor=true&amp;cauthor_uid=29331668" TargetMode="External"/><Relationship Id="rId82" Type="http://schemas.openxmlformats.org/officeDocument/2006/relationships/hyperlink" Target="http://www.medpac.gov/chapters/Mar14_Ch11.pdf" TargetMode="External"/><Relationship Id="rId90" Type="http://schemas.openxmlformats.org/officeDocument/2006/relationships/glossaryDocument" Target="glossary/document.xml"/><Relationship Id="rId19" Type="http://schemas.openxmlformats.org/officeDocument/2006/relationships/hyperlink" Target="https://www.ncbi.nlm.nih.gov/pubmed/?term=Salisbury%20L%5BAuthor%5D&amp;cauthor=true&amp;cauthor_uid=30680218" TargetMode="External"/><Relationship Id="rId14" Type="http://schemas.openxmlformats.org/officeDocument/2006/relationships/hyperlink" Target="http://www.qualityforum.org/Publications/2010/01/Measurement_Framework__Evaluating_Efficiency_Across_Patient-Focused_Episodes_of_Care.aspx" TargetMode="External"/><Relationship Id="rId22" Type="http://schemas.openxmlformats.org/officeDocument/2006/relationships/hyperlink" Target="https://www.ncbi.nlm.nih.gov/pubmed/30680218" TargetMode="External"/><Relationship Id="rId27" Type="http://schemas.openxmlformats.org/officeDocument/2006/relationships/hyperlink" Target="https://www.ncbi.nlm.nih.gov/pubmed/?term=Schmidt%20GA%5BAuthor%5D&amp;cauthor=true&amp;cauthor_uid=27762595" TargetMode="External"/><Relationship Id="rId30" Type="http://schemas.openxmlformats.org/officeDocument/2006/relationships/hyperlink" Target="https://www.ncbi.nlm.nih.gov/pubmed/?term=Epstein%20SK%5BAuthor%5D&amp;cauthor=true&amp;cauthor_uid=27762595" TargetMode="External"/><Relationship Id="rId35" Type="http://schemas.openxmlformats.org/officeDocument/2006/relationships/hyperlink" Target="https://www.ncbi.nlm.nih.gov/pubmed/?term=Gong%20MN%5BAuthor%5D&amp;cauthor=true&amp;cauthor_uid=27762595" TargetMode="External"/><Relationship Id="rId43" Type="http://schemas.openxmlformats.org/officeDocument/2006/relationships/hyperlink" Target="https://www.ncbi.nlm.nih.gov/pubmed/?term=Str%C3%B8m%20T%5BAuthor%5D&amp;cauthor=true&amp;cauthor_uid=27762595" TargetMode="External"/><Relationship Id="rId48" Type="http://schemas.openxmlformats.org/officeDocument/2006/relationships/hyperlink" Target="https://www.ncbi.nlm.nih.gov/pubmed/?term=McWilliams%20D%5BAuthor%5D&amp;cauthor=true&amp;cauthor_uid=25316527" TargetMode="External"/><Relationship Id="rId56" Type="http://schemas.openxmlformats.org/officeDocument/2006/relationships/hyperlink" Target="https://www.ncbi.nlm.nih.gov/pubmed/25316527" TargetMode="External"/><Relationship Id="rId64" Type="http://schemas.openxmlformats.org/officeDocument/2006/relationships/hyperlink" Target="https://www.ncbi.nlm.nih.gov/pubmed/?term=Snelson%20C%5BAuthor%5D&amp;cauthor=true&amp;cauthor_uid=29331668" TargetMode="External"/><Relationship Id="rId69" Type="http://schemas.openxmlformats.org/officeDocument/2006/relationships/hyperlink" Target="https://www.ncbi.nlm.nih.gov/pubmed/22956427" TargetMode="External"/><Relationship Id="rId77" Type="http://schemas.openxmlformats.org/officeDocument/2006/relationships/hyperlink" Target="https://www.ncbi.nlm.nih.gov/pubmed/?term=Terrin%20ML%5BAuthor%5D&amp;cauthor=true&amp;cauthor_uid=30025227" TargetMode="External"/><Relationship Id="rId8" Type="http://schemas.openxmlformats.org/officeDocument/2006/relationships/settings" Target="settings.xml"/><Relationship Id="rId51" Type="http://schemas.openxmlformats.org/officeDocument/2006/relationships/hyperlink" Target="https://www.ncbi.nlm.nih.gov/pubmed/?term=Bion%20J%5BAuthor%5D&amp;cauthor=true&amp;cauthor_uid=25316527" TargetMode="External"/><Relationship Id="rId72" Type="http://schemas.openxmlformats.org/officeDocument/2006/relationships/hyperlink" Target="https://www.ncbi.nlm.nih.gov/pubmed/?term=Hockert%20S%5BAuthor%5D&amp;cauthor=true&amp;cauthor_uid=22577069" TargetMode="External"/><Relationship Id="rId80" Type="http://schemas.openxmlformats.org/officeDocument/2006/relationships/hyperlink" Target="https://www.ncbi.nlm.nih.gov/pubmed/?term=Goldberg%20AP%5BAuthor%5D&amp;cauthor=true&amp;cauthor_uid=30025227" TargetMode="External"/><Relationship Id="rId85" Type="http://schemas.openxmlformats.org/officeDocument/2006/relationships/hyperlink" Target="https://www.ncbi.nlm.nih.gov/books/NBK11657/" TargetMode="External"/><Relationship Id="rId3" Type="http://schemas.openxmlformats.org/officeDocument/2006/relationships/customXml" Target="../customXml/item3.xml"/><Relationship Id="rId12" Type="http://schemas.openxmlformats.org/officeDocument/2006/relationships/hyperlink" Target="http://www.qualityforum.org/Measuring_Performance/Submitting_Standards.aspx" TargetMode="External"/><Relationship Id="rId17" Type="http://schemas.openxmlformats.org/officeDocument/2006/relationships/image" Target="media/image2.emf"/><Relationship Id="rId25" Type="http://schemas.openxmlformats.org/officeDocument/2006/relationships/hyperlink" Target="https://www.ncbi.nlm.nih.gov/pubmed/?term=Kress%20JP%5BAuthor%5D&amp;cauthor=true&amp;cauthor_uid=27762595" TargetMode="External"/><Relationship Id="rId33" Type="http://schemas.openxmlformats.org/officeDocument/2006/relationships/hyperlink" Target="https://www.ncbi.nlm.nih.gov/pubmed/?term=Ferrer%20M%5BAuthor%5D&amp;cauthor=true&amp;cauthor_uid=27762595" TargetMode="External"/><Relationship Id="rId38" Type="http://schemas.openxmlformats.org/officeDocument/2006/relationships/hyperlink" Target="https://www.ncbi.nlm.nih.gov/pubmed/?term=Nanchal%20R%5BAuthor%5D&amp;cauthor=true&amp;cauthor_uid=27762595" TargetMode="External"/><Relationship Id="rId46" Type="http://schemas.openxmlformats.org/officeDocument/2006/relationships/hyperlink" Target="https://www.ncbi.nlm.nih.gov/pubmed/?term=ATS%2FCHEST%20Ad%20Hoc%20Committee%20on%20Liberation%20from%20Mechanical%20Ventilation%20in%20Adults%5BCorporate%20Author%5D" TargetMode="External"/><Relationship Id="rId59" Type="http://schemas.openxmlformats.org/officeDocument/2006/relationships/hyperlink" Target="https://www.ncbi.nlm.nih.gov/pubmed/?term=Hodson%20J%5BAuthor%5D&amp;cauthor=true&amp;cauthor_uid=29331668" TargetMode="External"/><Relationship Id="rId67" Type="http://schemas.openxmlformats.org/officeDocument/2006/relationships/hyperlink" Target="https://www.ncbi.nlm.nih.gov/pubmed/?term=Rozek%20M%5BAuthor%5D&amp;cauthor=true&amp;cauthor_uid=22956427" TargetMode="External"/><Relationship Id="rId20" Type="http://schemas.openxmlformats.org/officeDocument/2006/relationships/hyperlink" Target="https://www.ncbi.nlm.nih.gov/pubmed/?term=Rodgers%20S%5BAuthor%5D&amp;cauthor=true&amp;cauthor_uid=30680218" TargetMode="External"/><Relationship Id="rId41" Type="http://schemas.openxmlformats.org/officeDocument/2006/relationships/hyperlink" Target="https://www.ncbi.nlm.nih.gov/pubmed/?term=Schweickert%20WD%5BAuthor%5D&amp;cauthor=true&amp;cauthor_uid=27762595" TargetMode="External"/><Relationship Id="rId54" Type="http://schemas.openxmlformats.org/officeDocument/2006/relationships/hyperlink" Target="https://www.ncbi.nlm.nih.gov/pubmed/?term=Whitehouse%20T%5BAuthor%5D&amp;cauthor=true&amp;cauthor_uid=25316527" TargetMode="External"/><Relationship Id="rId62" Type="http://schemas.openxmlformats.org/officeDocument/2006/relationships/hyperlink" Target="https://www.ncbi.nlm.nih.gov/pubmed/?term=Reeves%20E%5BAuthor%5D&amp;cauthor=true&amp;cauthor_uid=29331668" TargetMode="External"/><Relationship Id="rId70" Type="http://schemas.openxmlformats.org/officeDocument/2006/relationships/hyperlink" Target="https://www.ncbi.nlm.nih.gov/pubmed/?term=Trees%20DW%5BAuthor%5D&amp;cauthor=true&amp;cauthor_uid=22577069" TargetMode="External"/><Relationship Id="rId75" Type="http://schemas.openxmlformats.org/officeDocument/2006/relationships/hyperlink" Target="https://www.ncbi.nlm.nih.gov/pubmed/?term=Wells%20CL%5BAuthor%5D&amp;cauthor=true&amp;cauthor_uid=30025227" TargetMode="External"/><Relationship Id="rId83" Type="http://schemas.openxmlformats.org/officeDocument/2006/relationships/hyperlink" Target="http://www.nice.org.uk/guidance/CG83" TargetMode="External"/><Relationship Id="rId88" Type="http://schemas.openxmlformats.org/officeDocument/2006/relationships/footer" Target="footer1.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www.aqaalliance.org/files/PrinciplesofEfficiencyMeasurementApril2006.doc" TargetMode="External"/><Relationship Id="rId23" Type="http://schemas.openxmlformats.org/officeDocument/2006/relationships/hyperlink" Target="https://www.ncbi.nlm.nih.gov/pubmed/?term=Girard%20TD%5BAuthor%5D&amp;cauthor=true&amp;cauthor_uid=27762595" TargetMode="External"/><Relationship Id="rId28" Type="http://schemas.openxmlformats.org/officeDocument/2006/relationships/hyperlink" Target="https://www.ncbi.nlm.nih.gov/pubmed/?term=Truwit%20JD%5BAuthor%5D&amp;cauthor=true&amp;cauthor_uid=27762595" TargetMode="External"/><Relationship Id="rId36" Type="http://schemas.openxmlformats.org/officeDocument/2006/relationships/hyperlink" Target="https://www.ncbi.nlm.nih.gov/pubmed/?term=Hough%20CL%5BAuthor%5D&amp;cauthor=true&amp;cauthor_uid=27762595" TargetMode="External"/><Relationship Id="rId49" Type="http://schemas.openxmlformats.org/officeDocument/2006/relationships/hyperlink" Target="https://www.ncbi.nlm.nih.gov/pubmed/?term=Weblin%20J%5BAuthor%5D&amp;cauthor=true&amp;cauthor_uid=25316527" TargetMode="External"/><Relationship Id="rId57" Type="http://schemas.openxmlformats.org/officeDocument/2006/relationships/hyperlink" Target="https://www.ncbi.nlm.nih.gov/pubmed/?term=McWilliams%20D%5BAuthor%5D&amp;cauthor=true&amp;cauthor_uid=29331668" TargetMode="External"/><Relationship Id="rId10" Type="http://schemas.openxmlformats.org/officeDocument/2006/relationships/footnotes" Target="footnotes.xml"/><Relationship Id="rId31" Type="http://schemas.openxmlformats.org/officeDocument/2006/relationships/hyperlink" Target="https://www.ncbi.nlm.nih.gov/pubmed/?term=Esteban%20A%5BAuthor%5D&amp;cauthor=true&amp;cauthor_uid=27762595" TargetMode="External"/><Relationship Id="rId44" Type="http://schemas.openxmlformats.org/officeDocument/2006/relationships/hyperlink" Target="https://www.ncbi.nlm.nih.gov/pubmed/?term=Wilson%20KC%5BAuthor%5D&amp;cauthor=true&amp;cauthor_uid=27762595" TargetMode="External"/><Relationship Id="rId52" Type="http://schemas.openxmlformats.org/officeDocument/2006/relationships/hyperlink" Target="https://www.ncbi.nlm.nih.gov/pubmed/?term=Williams%20J%5BAuthor%5D&amp;cauthor=true&amp;cauthor_uid=25316527" TargetMode="External"/><Relationship Id="rId60" Type="http://schemas.openxmlformats.org/officeDocument/2006/relationships/hyperlink" Target="https://www.ncbi.nlm.nih.gov/pubmed/?term=Whitehouse%20T%5BAuthor%5D&amp;cauthor=true&amp;cauthor_uid=29331668" TargetMode="External"/><Relationship Id="rId65" Type="http://schemas.openxmlformats.org/officeDocument/2006/relationships/hyperlink" Target="https://www.ncbi.nlm.nih.gov/pubmed/29331668" TargetMode="External"/><Relationship Id="rId73" Type="http://schemas.openxmlformats.org/officeDocument/2006/relationships/hyperlink" Target="https://www.ncbi.nlm.nih.gov/pubmed/22577069" TargetMode="External"/><Relationship Id="rId78" Type="http://schemas.openxmlformats.org/officeDocument/2006/relationships/hyperlink" Target="https://www.ncbi.nlm.nih.gov/pubmed/?term=Beans%20J%5BAuthor%5D&amp;cauthor=true&amp;cauthor_uid=30025227" TargetMode="External"/><Relationship Id="rId81" Type="http://schemas.openxmlformats.org/officeDocument/2006/relationships/hyperlink" Target="https://www.ncbi.nlm.nih.gov/pubmed/30025227" TargetMode="External"/><Relationship Id="rId86" Type="http://schemas.openxmlformats.org/officeDocument/2006/relationships/image" Target="media/image3.gif"/><Relationship Id="rId4" Type="http://schemas.openxmlformats.org/officeDocument/2006/relationships/customXml" Target="../customXml/item4.xml"/><Relationship Id="rId9" Type="http://schemas.openxmlformats.org/officeDocument/2006/relationships/webSettings" Target="webSetting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61E91D4220034A64A72268AE9C6EBC95"/>
        <w:category>
          <w:name w:val="General"/>
          <w:gallery w:val="placeholder"/>
        </w:category>
        <w:types>
          <w:type w:val="bbPlcHdr"/>
        </w:types>
        <w:behaviors>
          <w:behavior w:val="content"/>
        </w:behaviors>
        <w:guid w:val="{16E6F6D5-FBA9-4F7A-993E-1061F6F5ECD2}"/>
      </w:docPartPr>
      <w:docPartBody>
        <w:p w:rsidR="00C2797F" w:rsidRDefault="005F21F3" w:rsidP="005F21F3">
          <w:pPr>
            <w:pStyle w:val="61E91D4220034A64A72268AE9C6EBC955"/>
          </w:pPr>
          <w:r w:rsidRPr="003B1CC5">
            <w:rPr>
              <w:rStyle w:val="PlaceholderText"/>
              <w:rFonts w:cstheme="minorHAnsi"/>
              <w:color w:val="A6A6A6" w:themeColor="background1" w:themeShade="A6"/>
            </w:rPr>
            <w:t>Click here to enter measure title</w:t>
          </w:r>
        </w:p>
      </w:docPartBody>
    </w:docPart>
    <w:docPart>
      <w:docPartPr>
        <w:name w:val="6A100845774148B09AFD987423307E3B"/>
        <w:category>
          <w:name w:val="General"/>
          <w:gallery w:val="placeholder"/>
        </w:category>
        <w:types>
          <w:type w:val="bbPlcHdr"/>
        </w:types>
        <w:behaviors>
          <w:behavior w:val="content"/>
        </w:behaviors>
        <w:guid w:val="{C93BDEBB-5C33-4CF3-AFAC-47EC13EA404C}"/>
      </w:docPartPr>
      <w:docPartBody>
        <w:p w:rsidR="00C2797F" w:rsidRDefault="005F21F3" w:rsidP="005F21F3">
          <w:pPr>
            <w:pStyle w:val="6A100845774148B09AFD987423307E3B5"/>
          </w:pPr>
          <w:r w:rsidRPr="003B1CC5">
            <w:rPr>
              <w:rStyle w:val="PlaceholderText"/>
              <w:rFonts w:cstheme="minorHAnsi"/>
              <w:color w:val="A6A6A6" w:themeColor="background1" w:themeShade="A6"/>
            </w:rPr>
            <w:t>Click here to enter a date</w:t>
          </w:r>
        </w:p>
      </w:docPartBody>
    </w:docPart>
    <w:docPart>
      <w:docPartPr>
        <w:name w:val="8924E7CB4D5C4CC4905BEA5FE80343E5"/>
        <w:category>
          <w:name w:val="General"/>
          <w:gallery w:val="placeholder"/>
        </w:category>
        <w:types>
          <w:type w:val="bbPlcHdr"/>
        </w:types>
        <w:behaviors>
          <w:behavior w:val="content"/>
        </w:behaviors>
        <w:guid w:val="{2370C905-DBFD-41F3-8967-63518602B157}"/>
      </w:docPartPr>
      <w:docPartBody>
        <w:p w:rsidR="00160241" w:rsidRDefault="005F21F3" w:rsidP="005F21F3">
          <w:pPr>
            <w:pStyle w:val="8924E7CB4D5C4CC4905BEA5FE80343E53"/>
          </w:pPr>
          <w:r w:rsidRPr="003B1CC5">
            <w:rPr>
              <w:rStyle w:val="PlaceholderText"/>
              <w:rFonts w:cstheme="minorHAnsi"/>
              <w:color w:val="A6A6A6" w:themeColor="background1" w:themeShade="A6"/>
            </w:rPr>
            <w:t>Click here to enter composite measure #/ title</w:t>
          </w:r>
        </w:p>
      </w:docPartBody>
    </w:docPart>
    <w:docPart>
      <w:docPartPr>
        <w:name w:val="AB1B0578B87C4E9EA043F449B0E6989F"/>
        <w:category>
          <w:name w:val="General"/>
          <w:gallery w:val="placeholder"/>
        </w:category>
        <w:types>
          <w:type w:val="bbPlcHdr"/>
        </w:types>
        <w:behaviors>
          <w:behavior w:val="content"/>
        </w:behaviors>
        <w:guid w:val="{A95D2EEA-3EEB-40FF-BC18-D5CD98C305C8}"/>
      </w:docPartPr>
      <w:docPartBody>
        <w:p w:rsidR="00BE0F2D" w:rsidRDefault="005F21F3" w:rsidP="005F21F3">
          <w:pPr>
            <w:pStyle w:val="AB1B0578B87C4E9EA043F449B0E6989F2"/>
          </w:pPr>
          <w:r w:rsidRPr="003B1CC5">
            <w:rPr>
              <w:rStyle w:val="PlaceholderText"/>
            </w:rPr>
            <w:t>Click here to enter NQF number</w:t>
          </w:r>
        </w:p>
      </w:docPartBody>
    </w:docPart>
    <w:docPart>
      <w:docPartPr>
        <w:name w:val="369327F2B5A04D53A284B97D4A648093"/>
        <w:category>
          <w:name w:val="General"/>
          <w:gallery w:val="placeholder"/>
        </w:category>
        <w:types>
          <w:type w:val="bbPlcHdr"/>
        </w:types>
        <w:behaviors>
          <w:behavior w:val="content"/>
        </w:behaviors>
        <w:guid w:val="{59A8417B-5919-4182-BC4A-C186F0EA126B}"/>
      </w:docPartPr>
      <w:docPartBody>
        <w:p w:rsidR="00D27741" w:rsidRDefault="00925B1E" w:rsidP="00925B1E">
          <w:pPr>
            <w:pStyle w:val="369327F2B5A04D53A284B97D4A648093"/>
          </w:pPr>
          <w:r w:rsidRPr="00B83BC5">
            <w:rPr>
              <w:rStyle w:val="PlaceholderText"/>
              <w:rFonts w:cstheme="minorHAnsi"/>
              <w:color w:val="A6A6A6" w:themeColor="background1" w:themeShade="A6"/>
            </w:rPr>
            <w:t xml:space="preserve">Click here to enter </w:t>
          </w:r>
          <w:r>
            <w:rPr>
              <w:rStyle w:val="PlaceholderText"/>
              <w:rFonts w:cstheme="minorHAnsi"/>
              <w:color w:val="A6A6A6" w:themeColor="background1" w:themeShade="A6"/>
            </w:rPr>
            <w:t xml:space="preserve">composite </w:t>
          </w:r>
          <w:r w:rsidRPr="00B83BC5">
            <w:rPr>
              <w:rStyle w:val="PlaceholderText"/>
              <w:rFonts w:cstheme="minorHAnsi"/>
              <w:color w:val="A6A6A6" w:themeColor="background1" w:themeShade="A6"/>
            </w:rPr>
            <w:t>measure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gi">
    <w:panose1 w:val="04040504061007020D02"/>
    <w:charset w:val="00"/>
    <w:family w:val="decorativ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BookAntiqua">
    <w:altName w:val="Cambria"/>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Segoe UI Symbol">
    <w:panose1 w:val="020B0502040204020203"/>
    <w:charset w:val="00"/>
    <w:family w:val="swiss"/>
    <w:pitch w:val="variable"/>
    <w:sig w:usb0="8000006F" w:usb1="1200FBEF" w:usb2="0064C000" w:usb3="00000000" w:csb0="00000001" w:csb1="00000000"/>
  </w:font>
  <w:font w:name="Fira Sans">
    <w:altName w:val="Cambria"/>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angal">
    <w:panose1 w:val="02040503050203030202"/>
    <w:charset w:val="00"/>
    <w:family w:val="roman"/>
    <w:pitch w:val="variable"/>
    <w:sig w:usb0="00008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30A1"/>
    <w:rsid w:val="00160241"/>
    <w:rsid w:val="00173B47"/>
    <w:rsid w:val="001F395C"/>
    <w:rsid w:val="001F47A0"/>
    <w:rsid w:val="002B5F47"/>
    <w:rsid w:val="003A1E4B"/>
    <w:rsid w:val="0042672D"/>
    <w:rsid w:val="00455EB5"/>
    <w:rsid w:val="00461C1C"/>
    <w:rsid w:val="004E2027"/>
    <w:rsid w:val="0057665D"/>
    <w:rsid w:val="00586F54"/>
    <w:rsid w:val="005F21F3"/>
    <w:rsid w:val="008902C3"/>
    <w:rsid w:val="008F6A9B"/>
    <w:rsid w:val="00925B1E"/>
    <w:rsid w:val="00A77B15"/>
    <w:rsid w:val="00BE0F2D"/>
    <w:rsid w:val="00C03643"/>
    <w:rsid w:val="00C2797F"/>
    <w:rsid w:val="00C80225"/>
    <w:rsid w:val="00D228C9"/>
    <w:rsid w:val="00D2552B"/>
    <w:rsid w:val="00D27741"/>
    <w:rsid w:val="00D75B64"/>
    <w:rsid w:val="00DB5324"/>
    <w:rsid w:val="00E97654"/>
    <w:rsid w:val="00EA555A"/>
    <w:rsid w:val="00EF032C"/>
    <w:rsid w:val="00F87EB9"/>
    <w:rsid w:val="00FC30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0EB6041B"/>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25B1E"/>
    <w:rPr>
      <w:color w:val="808080"/>
    </w:rPr>
  </w:style>
  <w:style w:type="paragraph" w:customStyle="1" w:styleId="61E91D4220034A64A72268AE9C6EBC95">
    <w:name w:val="61E91D4220034A64A72268AE9C6EBC95"/>
    <w:rsid w:val="00FC30A1"/>
  </w:style>
  <w:style w:type="paragraph" w:customStyle="1" w:styleId="6A100845774148B09AFD987423307E3B">
    <w:name w:val="6A100845774148B09AFD987423307E3B"/>
    <w:rsid w:val="00FC30A1"/>
  </w:style>
  <w:style w:type="paragraph" w:customStyle="1" w:styleId="B59CD9F2DCBD416F8DD4ACE1656AAD1E">
    <w:name w:val="B59CD9F2DCBD416F8DD4ACE1656AAD1E"/>
    <w:rsid w:val="00FC30A1"/>
  </w:style>
  <w:style w:type="paragraph" w:customStyle="1" w:styleId="8ED943CC099849739225897FA985A43B">
    <w:name w:val="8ED943CC099849739225897FA985A43B"/>
    <w:rsid w:val="00FC30A1"/>
  </w:style>
  <w:style w:type="paragraph" w:customStyle="1" w:styleId="FE39700CCB674637AE5F6C6E2061646C">
    <w:name w:val="FE39700CCB674637AE5F6C6E2061646C"/>
    <w:rsid w:val="00FC30A1"/>
  </w:style>
  <w:style w:type="paragraph" w:customStyle="1" w:styleId="7B079A827B8044F6A41B2928311FF845">
    <w:name w:val="7B079A827B8044F6A41B2928311FF845"/>
    <w:rsid w:val="00FC30A1"/>
  </w:style>
  <w:style w:type="paragraph" w:customStyle="1" w:styleId="7AD354A3534E470A93D37CC867B6592A">
    <w:name w:val="7AD354A3534E470A93D37CC867B6592A"/>
    <w:rsid w:val="00FC30A1"/>
  </w:style>
  <w:style w:type="paragraph" w:customStyle="1" w:styleId="E4B3B6CDCBD242798A4970CADFA5E45C">
    <w:name w:val="E4B3B6CDCBD242798A4970CADFA5E45C"/>
    <w:rsid w:val="00FC30A1"/>
  </w:style>
  <w:style w:type="paragraph" w:customStyle="1" w:styleId="83C1F2711A1D449CA51A71C971CF21CF">
    <w:name w:val="83C1F2711A1D449CA51A71C971CF21CF"/>
    <w:rsid w:val="00FC30A1"/>
  </w:style>
  <w:style w:type="paragraph" w:customStyle="1" w:styleId="02A26E1EFA164EA1871864CD9111681B">
    <w:name w:val="02A26E1EFA164EA1871864CD9111681B"/>
    <w:rsid w:val="00FC30A1"/>
  </w:style>
  <w:style w:type="paragraph" w:customStyle="1" w:styleId="3D9FB160D9F84384B14F2A497B2D7AAC">
    <w:name w:val="3D9FB160D9F84384B14F2A497B2D7AAC"/>
    <w:rsid w:val="00FC30A1"/>
  </w:style>
  <w:style w:type="paragraph" w:customStyle="1" w:styleId="6B50521F14D742858FCF97254FD58AC4">
    <w:name w:val="6B50521F14D742858FCF97254FD58AC4"/>
    <w:rsid w:val="00FC30A1"/>
  </w:style>
  <w:style w:type="paragraph" w:customStyle="1" w:styleId="61E91D4220034A64A72268AE9C6EBC951">
    <w:name w:val="61E91D4220034A64A72268AE9C6EBC951"/>
    <w:rsid w:val="00C2797F"/>
    <w:pPr>
      <w:spacing w:after="0" w:line="240" w:lineRule="auto"/>
      <w:ind w:left="360" w:hanging="360"/>
    </w:pPr>
    <w:rPr>
      <w:rFonts w:eastAsiaTheme="minorHAnsi"/>
    </w:rPr>
  </w:style>
  <w:style w:type="paragraph" w:customStyle="1" w:styleId="6A100845774148B09AFD987423307E3B1">
    <w:name w:val="6A100845774148B09AFD987423307E3B1"/>
    <w:rsid w:val="00C2797F"/>
    <w:pPr>
      <w:spacing w:after="0" w:line="240" w:lineRule="auto"/>
      <w:ind w:left="360" w:hanging="360"/>
    </w:pPr>
    <w:rPr>
      <w:rFonts w:eastAsiaTheme="minorHAnsi"/>
    </w:rPr>
  </w:style>
  <w:style w:type="paragraph" w:customStyle="1" w:styleId="B59CD9F2DCBD416F8DD4ACE1656AAD1E1">
    <w:name w:val="B59CD9F2DCBD416F8DD4ACE1656AAD1E1"/>
    <w:rsid w:val="00C2797F"/>
    <w:pPr>
      <w:spacing w:after="0" w:line="240" w:lineRule="auto"/>
      <w:ind w:left="360" w:hanging="360"/>
    </w:pPr>
    <w:rPr>
      <w:rFonts w:eastAsiaTheme="minorHAnsi"/>
    </w:rPr>
  </w:style>
  <w:style w:type="paragraph" w:customStyle="1" w:styleId="8ED943CC099849739225897FA985A43B1">
    <w:name w:val="8ED943CC099849739225897FA985A43B1"/>
    <w:rsid w:val="00C2797F"/>
    <w:pPr>
      <w:spacing w:after="0" w:line="240" w:lineRule="auto"/>
      <w:ind w:left="360" w:hanging="360"/>
    </w:pPr>
    <w:rPr>
      <w:rFonts w:eastAsiaTheme="minorHAnsi"/>
    </w:rPr>
  </w:style>
  <w:style w:type="paragraph" w:customStyle="1" w:styleId="FE39700CCB674637AE5F6C6E2061646C1">
    <w:name w:val="FE39700CCB674637AE5F6C6E2061646C1"/>
    <w:rsid w:val="00C2797F"/>
    <w:pPr>
      <w:spacing w:after="0" w:line="240" w:lineRule="auto"/>
      <w:ind w:left="360" w:hanging="360"/>
    </w:pPr>
    <w:rPr>
      <w:rFonts w:eastAsiaTheme="minorHAnsi"/>
    </w:rPr>
  </w:style>
  <w:style w:type="paragraph" w:customStyle="1" w:styleId="7B079A827B8044F6A41B2928311FF8451">
    <w:name w:val="7B079A827B8044F6A41B2928311FF8451"/>
    <w:rsid w:val="00C2797F"/>
    <w:pPr>
      <w:spacing w:after="0" w:line="240" w:lineRule="auto"/>
      <w:ind w:left="360" w:hanging="360"/>
    </w:pPr>
    <w:rPr>
      <w:rFonts w:eastAsiaTheme="minorHAnsi"/>
    </w:rPr>
  </w:style>
  <w:style w:type="paragraph" w:customStyle="1" w:styleId="7AD354A3534E470A93D37CC867B6592A1">
    <w:name w:val="7AD354A3534E470A93D37CC867B6592A1"/>
    <w:rsid w:val="00C2797F"/>
    <w:pPr>
      <w:spacing w:after="0" w:line="240" w:lineRule="auto"/>
      <w:ind w:left="360" w:hanging="360"/>
    </w:pPr>
    <w:rPr>
      <w:rFonts w:eastAsiaTheme="minorHAnsi"/>
    </w:rPr>
  </w:style>
  <w:style w:type="paragraph" w:customStyle="1" w:styleId="D7595CF80D4D484686C7EB51E001CF5E">
    <w:name w:val="D7595CF80D4D484686C7EB51E001CF5E"/>
    <w:rsid w:val="00C2797F"/>
    <w:pPr>
      <w:spacing w:after="0" w:line="240" w:lineRule="auto"/>
      <w:ind w:left="360" w:hanging="360"/>
    </w:pPr>
    <w:rPr>
      <w:rFonts w:eastAsiaTheme="minorHAnsi"/>
    </w:rPr>
  </w:style>
  <w:style w:type="paragraph" w:customStyle="1" w:styleId="1FB0BFDDF2E04426AA7D3CB9F5B78DEE">
    <w:name w:val="1FB0BFDDF2E04426AA7D3CB9F5B78DEE"/>
    <w:rsid w:val="00C2797F"/>
    <w:pPr>
      <w:tabs>
        <w:tab w:val="center" w:pos="4680"/>
        <w:tab w:val="right" w:pos="9360"/>
      </w:tabs>
      <w:spacing w:after="0" w:line="240" w:lineRule="auto"/>
      <w:ind w:left="360" w:hanging="360"/>
    </w:pPr>
    <w:rPr>
      <w:rFonts w:eastAsiaTheme="minorHAnsi"/>
    </w:rPr>
  </w:style>
  <w:style w:type="paragraph" w:customStyle="1" w:styleId="F1560DAC280943FAB9895231379C9EBC">
    <w:name w:val="F1560DAC280943FAB9895231379C9EBC"/>
    <w:rsid w:val="00C2797F"/>
  </w:style>
  <w:style w:type="paragraph" w:customStyle="1" w:styleId="72600D3732554DC083A096F37118546F">
    <w:name w:val="72600D3732554DC083A096F37118546F"/>
    <w:rsid w:val="008F6A9B"/>
  </w:style>
  <w:style w:type="paragraph" w:customStyle="1" w:styleId="D591CFA96B3D49F29BCCC4C398F45B0E">
    <w:name w:val="D591CFA96B3D49F29BCCC4C398F45B0E"/>
    <w:rsid w:val="008F6A9B"/>
  </w:style>
  <w:style w:type="paragraph" w:customStyle="1" w:styleId="61E91D4220034A64A72268AE9C6EBC952">
    <w:name w:val="61E91D4220034A64A72268AE9C6EBC952"/>
    <w:rsid w:val="008F6A9B"/>
    <w:pPr>
      <w:spacing w:after="0" w:line="240" w:lineRule="auto"/>
      <w:ind w:left="360" w:hanging="360"/>
    </w:pPr>
    <w:rPr>
      <w:rFonts w:eastAsiaTheme="minorHAnsi"/>
    </w:rPr>
  </w:style>
  <w:style w:type="paragraph" w:customStyle="1" w:styleId="6A100845774148B09AFD987423307E3B2">
    <w:name w:val="6A100845774148B09AFD987423307E3B2"/>
    <w:rsid w:val="008F6A9B"/>
    <w:pPr>
      <w:spacing w:after="0" w:line="240" w:lineRule="auto"/>
      <w:ind w:left="360" w:hanging="360"/>
    </w:pPr>
    <w:rPr>
      <w:rFonts w:eastAsiaTheme="minorHAnsi"/>
    </w:rPr>
  </w:style>
  <w:style w:type="paragraph" w:customStyle="1" w:styleId="B59CD9F2DCBD416F8DD4ACE1656AAD1E2">
    <w:name w:val="B59CD9F2DCBD416F8DD4ACE1656AAD1E2"/>
    <w:rsid w:val="008F6A9B"/>
    <w:pPr>
      <w:spacing w:after="0" w:line="240" w:lineRule="auto"/>
      <w:ind w:left="360" w:hanging="360"/>
    </w:pPr>
    <w:rPr>
      <w:rFonts w:eastAsiaTheme="minorHAnsi"/>
    </w:rPr>
  </w:style>
  <w:style w:type="paragraph" w:customStyle="1" w:styleId="8ED943CC099849739225897FA985A43B2">
    <w:name w:val="8ED943CC099849739225897FA985A43B2"/>
    <w:rsid w:val="008F6A9B"/>
    <w:pPr>
      <w:spacing w:after="0" w:line="240" w:lineRule="auto"/>
      <w:ind w:left="360" w:hanging="360"/>
    </w:pPr>
    <w:rPr>
      <w:rFonts w:eastAsiaTheme="minorHAnsi"/>
    </w:rPr>
  </w:style>
  <w:style w:type="paragraph" w:customStyle="1" w:styleId="FE39700CCB674637AE5F6C6E2061646C2">
    <w:name w:val="FE39700CCB674637AE5F6C6E2061646C2"/>
    <w:rsid w:val="008F6A9B"/>
    <w:pPr>
      <w:spacing w:after="0" w:line="240" w:lineRule="auto"/>
      <w:ind w:left="360" w:hanging="360"/>
    </w:pPr>
    <w:rPr>
      <w:rFonts w:eastAsiaTheme="minorHAnsi"/>
    </w:rPr>
  </w:style>
  <w:style w:type="paragraph" w:customStyle="1" w:styleId="7B079A827B8044F6A41B2928311FF8452">
    <w:name w:val="7B079A827B8044F6A41B2928311FF8452"/>
    <w:rsid w:val="008F6A9B"/>
    <w:pPr>
      <w:spacing w:after="0" w:line="240" w:lineRule="auto"/>
      <w:ind w:left="360" w:hanging="360"/>
    </w:pPr>
    <w:rPr>
      <w:rFonts w:eastAsiaTheme="minorHAnsi"/>
    </w:rPr>
  </w:style>
  <w:style w:type="paragraph" w:customStyle="1" w:styleId="7AD354A3534E470A93D37CC867B6592A2">
    <w:name w:val="7AD354A3534E470A93D37CC867B6592A2"/>
    <w:rsid w:val="008F6A9B"/>
    <w:pPr>
      <w:spacing w:after="0" w:line="240" w:lineRule="auto"/>
      <w:ind w:left="360" w:hanging="360"/>
    </w:pPr>
    <w:rPr>
      <w:rFonts w:eastAsiaTheme="minorHAnsi"/>
    </w:rPr>
  </w:style>
  <w:style w:type="paragraph" w:customStyle="1" w:styleId="690F238D284B4D6FBB345393104A00B7">
    <w:name w:val="690F238D284B4D6FBB345393104A00B7"/>
    <w:rsid w:val="008F6A9B"/>
    <w:pPr>
      <w:spacing w:after="0" w:line="240" w:lineRule="auto"/>
      <w:ind w:left="360" w:hanging="360"/>
    </w:pPr>
    <w:rPr>
      <w:rFonts w:eastAsiaTheme="minorHAnsi"/>
    </w:rPr>
  </w:style>
  <w:style w:type="paragraph" w:customStyle="1" w:styleId="16055023A8FF46AD93F9B03E59DA7CDD">
    <w:name w:val="16055023A8FF46AD93F9B03E59DA7CDD"/>
    <w:rsid w:val="008F6A9B"/>
    <w:pPr>
      <w:tabs>
        <w:tab w:val="center" w:pos="4680"/>
        <w:tab w:val="right" w:pos="9360"/>
      </w:tabs>
      <w:spacing w:after="0" w:line="240" w:lineRule="auto"/>
      <w:ind w:left="360" w:hanging="360"/>
    </w:pPr>
    <w:rPr>
      <w:rFonts w:eastAsiaTheme="minorHAnsi"/>
    </w:rPr>
  </w:style>
  <w:style w:type="paragraph" w:customStyle="1" w:styleId="8924E7CB4D5C4CC4905BEA5FE80343E5">
    <w:name w:val="8924E7CB4D5C4CC4905BEA5FE80343E5"/>
    <w:rsid w:val="00160241"/>
  </w:style>
  <w:style w:type="paragraph" w:customStyle="1" w:styleId="F30279444DFD4347858F1E4C80B7C67C">
    <w:name w:val="F30279444DFD4347858F1E4C80B7C67C"/>
    <w:rsid w:val="00461C1C"/>
  </w:style>
  <w:style w:type="paragraph" w:customStyle="1" w:styleId="61E91D4220034A64A72268AE9C6EBC953">
    <w:name w:val="61E91D4220034A64A72268AE9C6EBC953"/>
    <w:rsid w:val="00F87EB9"/>
    <w:pPr>
      <w:spacing w:after="0" w:line="240" w:lineRule="auto"/>
      <w:ind w:left="360" w:hanging="360"/>
    </w:pPr>
    <w:rPr>
      <w:rFonts w:eastAsiaTheme="minorHAnsi"/>
    </w:rPr>
  </w:style>
  <w:style w:type="paragraph" w:customStyle="1" w:styleId="8924E7CB4D5C4CC4905BEA5FE80343E51">
    <w:name w:val="8924E7CB4D5C4CC4905BEA5FE80343E51"/>
    <w:rsid w:val="00F87EB9"/>
    <w:pPr>
      <w:spacing w:after="0" w:line="240" w:lineRule="auto"/>
      <w:ind w:left="360" w:hanging="360"/>
    </w:pPr>
    <w:rPr>
      <w:rFonts w:eastAsiaTheme="minorHAnsi"/>
    </w:rPr>
  </w:style>
  <w:style w:type="paragraph" w:customStyle="1" w:styleId="6A100845774148B09AFD987423307E3B3">
    <w:name w:val="6A100845774148B09AFD987423307E3B3"/>
    <w:rsid w:val="00F87EB9"/>
    <w:pPr>
      <w:spacing w:after="0" w:line="240" w:lineRule="auto"/>
      <w:ind w:left="360" w:hanging="360"/>
    </w:pPr>
    <w:rPr>
      <w:rFonts w:eastAsiaTheme="minorHAnsi"/>
    </w:rPr>
  </w:style>
  <w:style w:type="paragraph" w:customStyle="1" w:styleId="041DAD2E359F4FA2848EB67C2E48F029">
    <w:name w:val="041DAD2E359F4FA2848EB67C2E48F029"/>
    <w:rsid w:val="00F87EB9"/>
    <w:pPr>
      <w:spacing w:after="0" w:line="240" w:lineRule="auto"/>
      <w:ind w:left="360" w:hanging="360"/>
    </w:pPr>
    <w:rPr>
      <w:rFonts w:eastAsiaTheme="minorHAnsi"/>
    </w:rPr>
  </w:style>
  <w:style w:type="paragraph" w:customStyle="1" w:styleId="8976851BFEE34EC8AB577B36C7EC1773">
    <w:name w:val="8976851BFEE34EC8AB577B36C7EC1773"/>
    <w:rsid w:val="00F87EB9"/>
    <w:pPr>
      <w:spacing w:after="0" w:line="240" w:lineRule="auto"/>
      <w:ind w:left="360" w:hanging="360"/>
    </w:pPr>
    <w:rPr>
      <w:rFonts w:eastAsiaTheme="minorHAnsi"/>
    </w:rPr>
  </w:style>
  <w:style w:type="paragraph" w:customStyle="1" w:styleId="B89F06B695EF41C8905F2C302ADDC341">
    <w:name w:val="B89F06B695EF41C8905F2C302ADDC341"/>
    <w:rsid w:val="00F87EB9"/>
    <w:pPr>
      <w:spacing w:after="0" w:line="240" w:lineRule="auto"/>
      <w:ind w:left="360" w:hanging="360"/>
    </w:pPr>
    <w:rPr>
      <w:rFonts w:eastAsiaTheme="minorHAnsi"/>
    </w:rPr>
  </w:style>
  <w:style w:type="paragraph" w:customStyle="1" w:styleId="18E069800924413B8B0DCF1E4629BFB3">
    <w:name w:val="18E069800924413B8B0DCF1E4629BFB3"/>
    <w:rsid w:val="00F87EB9"/>
    <w:pPr>
      <w:spacing w:after="0" w:line="240" w:lineRule="auto"/>
      <w:ind w:left="360" w:hanging="360"/>
    </w:pPr>
    <w:rPr>
      <w:rFonts w:eastAsiaTheme="minorHAnsi"/>
    </w:rPr>
  </w:style>
  <w:style w:type="paragraph" w:customStyle="1" w:styleId="2258D32411FA4C08AE3CF99A001894E9">
    <w:name w:val="2258D32411FA4C08AE3CF99A001894E9"/>
    <w:rsid w:val="00F87EB9"/>
    <w:pPr>
      <w:spacing w:after="0" w:line="240" w:lineRule="auto"/>
      <w:ind w:left="360" w:hanging="360"/>
    </w:pPr>
    <w:rPr>
      <w:rFonts w:eastAsiaTheme="minorHAnsi"/>
    </w:rPr>
  </w:style>
  <w:style w:type="paragraph" w:customStyle="1" w:styleId="50D6FDEC50A4467E8187F237C444E603">
    <w:name w:val="50D6FDEC50A4467E8187F237C444E603"/>
    <w:rsid w:val="00F87EB9"/>
    <w:pPr>
      <w:spacing w:after="0" w:line="240" w:lineRule="auto"/>
      <w:ind w:left="360" w:hanging="360"/>
    </w:pPr>
    <w:rPr>
      <w:rFonts w:eastAsiaTheme="minorHAnsi"/>
    </w:rPr>
  </w:style>
  <w:style w:type="paragraph" w:customStyle="1" w:styleId="FE4951A9A79F4E89AADB293907F0FCBF">
    <w:name w:val="FE4951A9A79F4E89AADB293907F0FCBF"/>
    <w:rsid w:val="00F87EB9"/>
    <w:pPr>
      <w:tabs>
        <w:tab w:val="center" w:pos="4680"/>
        <w:tab w:val="right" w:pos="9360"/>
      </w:tabs>
      <w:spacing w:after="0" w:line="240" w:lineRule="auto"/>
      <w:ind w:left="360" w:hanging="360"/>
    </w:pPr>
    <w:rPr>
      <w:rFonts w:eastAsiaTheme="minorHAnsi"/>
    </w:rPr>
  </w:style>
  <w:style w:type="paragraph" w:customStyle="1" w:styleId="FE4951A9A79F4E89AADB293907F0FCBF1">
    <w:name w:val="FE4951A9A79F4E89AADB293907F0FCBF1"/>
    <w:rsid w:val="00F87EB9"/>
    <w:pPr>
      <w:tabs>
        <w:tab w:val="center" w:pos="4680"/>
        <w:tab w:val="right" w:pos="9360"/>
      </w:tabs>
      <w:spacing w:after="0" w:line="240" w:lineRule="auto"/>
      <w:ind w:left="360" w:hanging="360"/>
    </w:pPr>
    <w:rPr>
      <w:rFonts w:eastAsiaTheme="minorHAnsi"/>
    </w:rPr>
  </w:style>
  <w:style w:type="paragraph" w:customStyle="1" w:styleId="FE4951A9A79F4E89AADB293907F0FCBF2">
    <w:name w:val="FE4951A9A79F4E89AADB293907F0FCBF2"/>
    <w:rsid w:val="00F87EB9"/>
    <w:pPr>
      <w:tabs>
        <w:tab w:val="center" w:pos="4680"/>
        <w:tab w:val="right" w:pos="9360"/>
      </w:tabs>
      <w:spacing w:after="0" w:line="240" w:lineRule="auto"/>
      <w:ind w:left="360" w:hanging="360"/>
    </w:pPr>
    <w:rPr>
      <w:rFonts w:eastAsiaTheme="minorHAnsi"/>
    </w:rPr>
  </w:style>
  <w:style w:type="paragraph" w:customStyle="1" w:styleId="AB1B0578B87C4E9EA043F449B0E6989F">
    <w:name w:val="AB1B0578B87C4E9EA043F449B0E6989F"/>
    <w:rsid w:val="002B5F47"/>
  </w:style>
  <w:style w:type="paragraph" w:customStyle="1" w:styleId="AB1B0578B87C4E9EA043F449B0E6989F1">
    <w:name w:val="AB1B0578B87C4E9EA043F449B0E6989F1"/>
    <w:rsid w:val="002B5F47"/>
    <w:pPr>
      <w:spacing w:after="0" w:line="240" w:lineRule="auto"/>
      <w:ind w:left="360" w:hanging="360"/>
    </w:pPr>
    <w:rPr>
      <w:rFonts w:eastAsiaTheme="minorHAnsi"/>
    </w:rPr>
  </w:style>
  <w:style w:type="paragraph" w:customStyle="1" w:styleId="61E91D4220034A64A72268AE9C6EBC954">
    <w:name w:val="61E91D4220034A64A72268AE9C6EBC954"/>
    <w:rsid w:val="002B5F47"/>
    <w:pPr>
      <w:spacing w:after="0" w:line="240" w:lineRule="auto"/>
      <w:ind w:left="360" w:hanging="360"/>
    </w:pPr>
    <w:rPr>
      <w:rFonts w:eastAsiaTheme="minorHAnsi"/>
    </w:rPr>
  </w:style>
  <w:style w:type="paragraph" w:customStyle="1" w:styleId="8924E7CB4D5C4CC4905BEA5FE80343E52">
    <w:name w:val="8924E7CB4D5C4CC4905BEA5FE80343E52"/>
    <w:rsid w:val="002B5F47"/>
    <w:pPr>
      <w:spacing w:after="0" w:line="240" w:lineRule="auto"/>
      <w:ind w:left="360" w:hanging="360"/>
    </w:pPr>
    <w:rPr>
      <w:rFonts w:eastAsiaTheme="minorHAnsi"/>
    </w:rPr>
  </w:style>
  <w:style w:type="paragraph" w:customStyle="1" w:styleId="6A100845774148B09AFD987423307E3B4">
    <w:name w:val="6A100845774148B09AFD987423307E3B4"/>
    <w:rsid w:val="002B5F47"/>
    <w:pPr>
      <w:spacing w:after="0" w:line="240" w:lineRule="auto"/>
      <w:ind w:left="360" w:hanging="360"/>
    </w:pPr>
    <w:rPr>
      <w:rFonts w:eastAsiaTheme="minorHAnsi"/>
    </w:rPr>
  </w:style>
  <w:style w:type="paragraph" w:customStyle="1" w:styleId="9D75847318FD4C758784349FFB06DC38">
    <w:name w:val="9D75847318FD4C758784349FFB06DC38"/>
    <w:rsid w:val="002B5F47"/>
    <w:pPr>
      <w:spacing w:after="0" w:line="240" w:lineRule="auto"/>
      <w:ind w:left="360" w:hanging="360"/>
    </w:pPr>
    <w:rPr>
      <w:rFonts w:eastAsiaTheme="minorHAnsi"/>
    </w:rPr>
  </w:style>
  <w:style w:type="paragraph" w:customStyle="1" w:styleId="2B99015EBC8C42E59EAF748FDFC94310">
    <w:name w:val="2B99015EBC8C42E59EAF748FDFC94310"/>
    <w:rsid w:val="002B5F47"/>
    <w:pPr>
      <w:spacing w:after="0" w:line="240" w:lineRule="auto"/>
      <w:ind w:left="360" w:hanging="360"/>
    </w:pPr>
    <w:rPr>
      <w:rFonts w:eastAsiaTheme="minorHAnsi"/>
    </w:rPr>
  </w:style>
  <w:style w:type="paragraph" w:customStyle="1" w:styleId="B238509E1F334D88A227ED52EA5BF893">
    <w:name w:val="B238509E1F334D88A227ED52EA5BF893"/>
    <w:rsid w:val="002B5F47"/>
    <w:pPr>
      <w:spacing w:after="0" w:line="240" w:lineRule="auto"/>
      <w:ind w:left="360" w:hanging="360"/>
    </w:pPr>
    <w:rPr>
      <w:rFonts w:eastAsiaTheme="minorHAnsi"/>
    </w:rPr>
  </w:style>
  <w:style w:type="paragraph" w:customStyle="1" w:styleId="6FD8CFA6B3E24BCD87EAA8CD44E95587">
    <w:name w:val="6FD8CFA6B3E24BCD87EAA8CD44E95587"/>
    <w:rsid w:val="002B5F47"/>
    <w:pPr>
      <w:spacing w:after="0" w:line="240" w:lineRule="auto"/>
      <w:ind w:left="360" w:hanging="360"/>
    </w:pPr>
    <w:rPr>
      <w:rFonts w:eastAsiaTheme="minorHAnsi"/>
    </w:rPr>
  </w:style>
  <w:style w:type="paragraph" w:customStyle="1" w:styleId="2B38FBE0E45547A4943ABCE42B70AADA">
    <w:name w:val="2B38FBE0E45547A4943ABCE42B70AADA"/>
    <w:rsid w:val="002B5F47"/>
    <w:pPr>
      <w:spacing w:after="0" w:line="240" w:lineRule="auto"/>
      <w:ind w:left="360" w:hanging="360"/>
    </w:pPr>
    <w:rPr>
      <w:rFonts w:eastAsiaTheme="minorHAnsi"/>
    </w:rPr>
  </w:style>
  <w:style w:type="paragraph" w:customStyle="1" w:styleId="7CCD991507AC445D9F97128E4909AC5D">
    <w:name w:val="7CCD991507AC445D9F97128E4909AC5D"/>
    <w:rsid w:val="002B5F47"/>
    <w:pPr>
      <w:spacing w:after="0" w:line="240" w:lineRule="auto"/>
      <w:ind w:left="360" w:hanging="360"/>
    </w:pPr>
    <w:rPr>
      <w:rFonts w:eastAsiaTheme="minorHAnsi"/>
    </w:rPr>
  </w:style>
  <w:style w:type="paragraph" w:customStyle="1" w:styleId="C159F3E80A2E45EF9EE3AB3F0528C605">
    <w:name w:val="C159F3E80A2E45EF9EE3AB3F0528C605"/>
    <w:rsid w:val="002B5F47"/>
    <w:pPr>
      <w:spacing w:after="0" w:line="240" w:lineRule="auto"/>
      <w:ind w:left="360" w:hanging="360"/>
    </w:pPr>
    <w:rPr>
      <w:rFonts w:eastAsiaTheme="minorHAnsi"/>
    </w:rPr>
  </w:style>
  <w:style w:type="paragraph" w:customStyle="1" w:styleId="F166DE160DBD4651BD173FF69E398136">
    <w:name w:val="F166DE160DBD4651BD173FF69E398136"/>
    <w:rsid w:val="002B5F47"/>
    <w:pPr>
      <w:tabs>
        <w:tab w:val="center" w:pos="4680"/>
        <w:tab w:val="right" w:pos="9360"/>
      </w:tabs>
      <w:spacing w:after="0" w:line="240" w:lineRule="auto"/>
      <w:ind w:left="360" w:hanging="360"/>
    </w:pPr>
    <w:rPr>
      <w:rFonts w:eastAsiaTheme="minorHAnsi"/>
    </w:rPr>
  </w:style>
  <w:style w:type="paragraph" w:customStyle="1" w:styleId="F166DE160DBD4651BD173FF69E3981361">
    <w:name w:val="F166DE160DBD4651BD173FF69E3981361"/>
    <w:rsid w:val="002B5F47"/>
    <w:pPr>
      <w:tabs>
        <w:tab w:val="center" w:pos="4680"/>
        <w:tab w:val="right" w:pos="9360"/>
      </w:tabs>
      <w:spacing w:after="0" w:line="240" w:lineRule="auto"/>
      <w:ind w:left="360" w:hanging="360"/>
    </w:pPr>
    <w:rPr>
      <w:rFonts w:eastAsiaTheme="minorHAnsi"/>
    </w:rPr>
  </w:style>
  <w:style w:type="paragraph" w:customStyle="1" w:styleId="F166DE160DBD4651BD173FF69E3981362">
    <w:name w:val="F166DE160DBD4651BD173FF69E3981362"/>
    <w:rsid w:val="002B5F47"/>
    <w:pPr>
      <w:tabs>
        <w:tab w:val="center" w:pos="4680"/>
        <w:tab w:val="right" w:pos="9360"/>
      </w:tabs>
      <w:spacing w:after="0" w:line="240" w:lineRule="auto"/>
      <w:ind w:left="360" w:hanging="360"/>
    </w:pPr>
    <w:rPr>
      <w:rFonts w:eastAsiaTheme="minorHAnsi"/>
    </w:rPr>
  </w:style>
  <w:style w:type="paragraph" w:customStyle="1" w:styleId="AB1B0578B87C4E9EA043F449B0E6989F2">
    <w:name w:val="AB1B0578B87C4E9EA043F449B0E6989F2"/>
    <w:rsid w:val="005F21F3"/>
    <w:pPr>
      <w:spacing w:after="0" w:line="240" w:lineRule="auto"/>
      <w:ind w:left="360" w:hanging="360"/>
    </w:pPr>
    <w:rPr>
      <w:rFonts w:eastAsiaTheme="minorHAnsi"/>
    </w:rPr>
  </w:style>
  <w:style w:type="paragraph" w:customStyle="1" w:styleId="61E91D4220034A64A72268AE9C6EBC955">
    <w:name w:val="61E91D4220034A64A72268AE9C6EBC955"/>
    <w:rsid w:val="005F21F3"/>
    <w:pPr>
      <w:spacing w:after="0" w:line="240" w:lineRule="auto"/>
      <w:ind w:left="360" w:hanging="360"/>
    </w:pPr>
    <w:rPr>
      <w:rFonts w:eastAsiaTheme="minorHAnsi"/>
    </w:rPr>
  </w:style>
  <w:style w:type="paragraph" w:customStyle="1" w:styleId="8924E7CB4D5C4CC4905BEA5FE80343E53">
    <w:name w:val="8924E7CB4D5C4CC4905BEA5FE80343E53"/>
    <w:rsid w:val="005F21F3"/>
    <w:pPr>
      <w:spacing w:after="0" w:line="240" w:lineRule="auto"/>
      <w:ind w:left="360" w:hanging="360"/>
    </w:pPr>
    <w:rPr>
      <w:rFonts w:eastAsiaTheme="minorHAnsi"/>
    </w:rPr>
  </w:style>
  <w:style w:type="paragraph" w:customStyle="1" w:styleId="6A100845774148B09AFD987423307E3B5">
    <w:name w:val="6A100845774148B09AFD987423307E3B5"/>
    <w:rsid w:val="005F21F3"/>
    <w:pPr>
      <w:spacing w:after="0" w:line="240" w:lineRule="auto"/>
      <w:ind w:left="360" w:hanging="360"/>
    </w:pPr>
    <w:rPr>
      <w:rFonts w:eastAsiaTheme="minorHAnsi"/>
    </w:rPr>
  </w:style>
  <w:style w:type="paragraph" w:customStyle="1" w:styleId="8A37B22604104FD58FD9B5969045D3F1">
    <w:name w:val="8A37B22604104FD58FD9B5969045D3F1"/>
    <w:rsid w:val="005F21F3"/>
    <w:pPr>
      <w:spacing w:after="0" w:line="240" w:lineRule="auto"/>
      <w:ind w:left="360" w:hanging="360"/>
    </w:pPr>
    <w:rPr>
      <w:rFonts w:eastAsiaTheme="minorHAnsi"/>
    </w:rPr>
  </w:style>
  <w:style w:type="paragraph" w:customStyle="1" w:styleId="962214A8263E430591B9ED4CADA7154B">
    <w:name w:val="962214A8263E430591B9ED4CADA7154B"/>
    <w:rsid w:val="005F21F3"/>
    <w:pPr>
      <w:spacing w:after="0" w:line="240" w:lineRule="auto"/>
      <w:ind w:left="360" w:hanging="360"/>
    </w:pPr>
    <w:rPr>
      <w:rFonts w:eastAsiaTheme="minorHAnsi"/>
    </w:rPr>
  </w:style>
  <w:style w:type="paragraph" w:customStyle="1" w:styleId="15AC292313CE45DC8AC3FC91D340CC66">
    <w:name w:val="15AC292313CE45DC8AC3FC91D340CC66"/>
    <w:rsid w:val="005F21F3"/>
    <w:pPr>
      <w:spacing w:after="0" w:line="240" w:lineRule="auto"/>
      <w:ind w:left="360" w:hanging="360"/>
    </w:pPr>
    <w:rPr>
      <w:rFonts w:eastAsiaTheme="minorHAnsi"/>
    </w:rPr>
  </w:style>
  <w:style w:type="paragraph" w:customStyle="1" w:styleId="4CBFC8EF1476485CBF0E82C994E3DC6E">
    <w:name w:val="4CBFC8EF1476485CBF0E82C994E3DC6E"/>
    <w:rsid w:val="005F21F3"/>
    <w:pPr>
      <w:spacing w:after="0" w:line="240" w:lineRule="auto"/>
      <w:ind w:left="360" w:hanging="360"/>
    </w:pPr>
    <w:rPr>
      <w:rFonts w:eastAsiaTheme="minorHAnsi"/>
    </w:rPr>
  </w:style>
  <w:style w:type="paragraph" w:customStyle="1" w:styleId="32094DA73C124CA8A717FF8A8F08AF3B">
    <w:name w:val="32094DA73C124CA8A717FF8A8F08AF3B"/>
    <w:rsid w:val="005F21F3"/>
    <w:pPr>
      <w:spacing w:after="0" w:line="240" w:lineRule="auto"/>
      <w:ind w:left="360" w:hanging="360"/>
    </w:pPr>
    <w:rPr>
      <w:rFonts w:eastAsiaTheme="minorHAnsi"/>
    </w:rPr>
  </w:style>
  <w:style w:type="paragraph" w:customStyle="1" w:styleId="A47729CCDE844CBF86BF69FF0481955B">
    <w:name w:val="A47729CCDE844CBF86BF69FF0481955B"/>
    <w:rsid w:val="005F21F3"/>
    <w:pPr>
      <w:spacing w:after="0" w:line="240" w:lineRule="auto"/>
      <w:ind w:left="360" w:hanging="360"/>
    </w:pPr>
    <w:rPr>
      <w:rFonts w:eastAsiaTheme="minorHAnsi"/>
    </w:rPr>
  </w:style>
  <w:style w:type="paragraph" w:customStyle="1" w:styleId="4FF54B78223544A29AA39B5261EBE67D">
    <w:name w:val="4FF54B78223544A29AA39B5261EBE67D"/>
    <w:rsid w:val="005F21F3"/>
    <w:pPr>
      <w:spacing w:after="0" w:line="240" w:lineRule="auto"/>
      <w:ind w:left="360" w:hanging="360"/>
    </w:pPr>
    <w:rPr>
      <w:rFonts w:eastAsiaTheme="minorHAnsi"/>
    </w:rPr>
  </w:style>
  <w:style w:type="paragraph" w:customStyle="1" w:styleId="73B308F1A99D4788BA3E9AC2AFE5C701">
    <w:name w:val="73B308F1A99D4788BA3E9AC2AFE5C701"/>
    <w:rsid w:val="001F47A0"/>
  </w:style>
  <w:style w:type="paragraph" w:customStyle="1" w:styleId="369327F2B5A04D53A284B97D4A648093">
    <w:name w:val="369327F2B5A04D53A284B97D4A648093"/>
    <w:rsid w:val="00925B1E"/>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Custom 7">
      <a:dk1>
        <a:srgbClr val="543302"/>
      </a:dk1>
      <a:lt1>
        <a:srgbClr val="543302"/>
      </a:lt1>
      <a:dk2>
        <a:srgbClr val="E4EDEB"/>
      </a:dk2>
      <a:lt2>
        <a:srgbClr val="E4EDEB"/>
      </a:lt2>
      <a:accent1>
        <a:srgbClr val="E4EDEB"/>
      </a:accent1>
      <a:accent2>
        <a:srgbClr val="DD8047"/>
      </a:accent2>
      <a:accent3>
        <a:srgbClr val="A5AB81"/>
      </a:accent3>
      <a:accent4>
        <a:srgbClr val="D8B25C"/>
      </a:accent4>
      <a:accent5>
        <a:srgbClr val="7BA79D"/>
      </a:accent5>
      <a:accent6>
        <a:srgbClr val="968C8C"/>
      </a:accent6>
      <a:hlink>
        <a:srgbClr val="F7B615"/>
      </a:hlink>
      <a:folHlink>
        <a:srgbClr val="704404"/>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Nintex conditional workflow start</Name>
    <Synchronization>Synchronous</Synchronization>
    <Type>10001</Type>
    <SequenceNumber>50000</SequenceNumber>
    <Assembly>Nintex.Workflow, Version=1.0.0.0, Culture=neutral, PublicKeyToken=913f6bae0ca5ae12</Assembly>
    <Class>Nintex.Workflow.ConditionalWorkflowStartReceiver</Class>
    <Data>634863537806517836</Data>
    <Filter/>
  </Receiver>
  <Receiver>
    <Name>Nintex conditional workflow start</Name>
    <Synchronization>Synchronous</Synchronization>
    <Type>10002</Type>
    <SequenceNumber>50000</SequenceNumber>
    <Assembly>Nintex.Workflow, Version=1.0.0.0, Culture=neutral, PublicKeyToken=913f6bae0ca5ae12</Assembly>
    <Class>Nintex.Workflow.ConditionalWorkflowStartReceiver</Class>
    <Data>634863537806517836</Data>
    <Filter/>
  </Receiver>
  <Receiver>
    <Name>Nintex conditional workflow start</Name>
    <Synchronization>Synchronous</Synchronization>
    <Type>2</Type>
    <SequenceNumber>50000</SequenceNumber>
    <Assembly>Nintex.Workflow, Version=1.0.0.0, Culture=neutral, PublicKeyToken=913f6bae0ca5ae12</Assembly>
    <Class>Nintex.Workflow.ConditionalWorkflowStartReceiver</Class>
    <Data>634863537806517836</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Content_x0020_Type xmlns="836b82f1-340d-495e-85b5-201c5296619a"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8CC1047693B9C4E82C98949384232E3" ma:contentTypeVersion="0" ma:contentTypeDescription="Create a new document." ma:contentTypeScope="" ma:versionID="f1f971ac7d559ead76220319017d3656">
  <xsd:schema xmlns:xsd="http://www.w3.org/2001/XMLSchema" xmlns:xs="http://www.w3.org/2001/XMLSchema" xmlns:p="http://schemas.microsoft.com/office/2006/metadata/properties" xmlns:ns2="836b82f1-340d-495e-85b5-201c5296619a" targetNamespace="http://schemas.microsoft.com/office/2006/metadata/properties" ma:root="true" ma:fieldsID="3be9963e7f408cfe264e4739eaeea019" ns2:_="">
    <xsd:import namespace="836b82f1-340d-495e-85b5-201c5296619a"/>
    <xsd:element name="properties">
      <xsd:complexType>
        <xsd:sequence>
          <xsd:element name="documentManagement">
            <xsd:complexType>
              <xsd:all>
                <xsd:element ref="ns2:Content_x0020_Typ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6b82f1-340d-495e-85b5-201c5296619a" elementFormDefault="qualified">
    <xsd:import namespace="http://schemas.microsoft.com/office/2006/documentManagement/types"/>
    <xsd:import namespace="http://schemas.microsoft.com/office/infopath/2007/PartnerControls"/>
    <xsd:element name="Content_x0020_Type" ma:index="2" nillable="true" ma:displayName="Document Type" ma:format="Dropdown" ma:internalName="Content_x0020_Type">
      <xsd:simpleType>
        <xsd:restriction base="dms:Choice">
          <xsd:enumeration value="Policies &amp; Procedures"/>
          <xsd:enumeration value="Maintenance Forms"/>
          <xsd:enumeration value="Measure Developer Webinars"/>
          <xsd:enumeration value="Maintenance Tracking Documents"/>
          <xsd:enumeration value="CSAC Materials"/>
          <xsd:enumeration value="Reference Materials"/>
          <xsd:enumeration value="Measure Developer Workshop"/>
          <xsd:enumeration value="Measure Developer Schedules"/>
          <xsd:enumeration value="Measure Developer Advisory Panel"/>
          <xsd:enumeration value="Restructuring Maintenance"/>
          <xsd:enumeration value="Project Management"/>
          <xsd:enumeration value="Archiv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E77C6A-324F-4FC0-B7AC-A64B0A132FFF}">
  <ds:schemaRefs>
    <ds:schemaRef ds:uri="http://schemas.microsoft.com/sharepoint/events"/>
  </ds:schemaRefs>
</ds:datastoreItem>
</file>

<file path=customXml/itemProps2.xml><?xml version="1.0" encoding="utf-8"?>
<ds:datastoreItem xmlns:ds="http://schemas.openxmlformats.org/officeDocument/2006/customXml" ds:itemID="{910DB350-FC8B-4433-8EFB-33E9A67FD251}">
  <ds:schemaRefs>
    <ds:schemaRef ds:uri="http://schemas.microsoft.com/sharepoint/v3/contenttype/forms"/>
  </ds:schemaRefs>
</ds:datastoreItem>
</file>

<file path=customXml/itemProps3.xml><?xml version="1.0" encoding="utf-8"?>
<ds:datastoreItem xmlns:ds="http://schemas.openxmlformats.org/officeDocument/2006/customXml" ds:itemID="{DF2CDBE7-7F08-4F52-B308-EE351D989842}">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836b82f1-340d-495e-85b5-201c5296619a"/>
    <ds:schemaRef ds:uri="http://www.w3.org/XML/1998/namespace"/>
    <ds:schemaRef ds:uri="http://purl.org/dc/dcmitype/"/>
  </ds:schemaRefs>
</ds:datastoreItem>
</file>

<file path=customXml/itemProps4.xml><?xml version="1.0" encoding="utf-8"?>
<ds:datastoreItem xmlns:ds="http://schemas.openxmlformats.org/officeDocument/2006/customXml" ds:itemID="{8C703B16-F147-463E-8909-145470A06C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6b82f1-340d-495e-85b5-201c529661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99ACF32-B1CA-408B-AE99-4E8ECBDD06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26</Pages>
  <Words>12768</Words>
  <Characters>72782</Characters>
  <Application>Microsoft Office Word</Application>
  <DocSecurity>0</DocSecurity>
  <Lines>606</Lines>
  <Paragraphs>170</Paragraphs>
  <ScaleCrop>false</ScaleCrop>
  <HeadingPairs>
    <vt:vector size="2" baseType="variant">
      <vt:variant>
        <vt:lpstr>Title</vt:lpstr>
      </vt:variant>
      <vt:variant>
        <vt:i4>1</vt:i4>
      </vt:variant>
    </vt:vector>
  </HeadingPairs>
  <TitlesOfParts>
    <vt:vector size="1" baseType="lpstr">
      <vt:lpstr/>
    </vt:vector>
  </TitlesOfParts>
  <Company>National Quality Forum</Company>
  <LinksUpToDate>false</LinksUpToDate>
  <CharactersWithSpaces>85380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Karen Pace</dc:creator>
  <cp:lastModifiedBy>Magda I</cp:lastModifiedBy>
  <cp:revision>5</cp:revision>
  <dcterms:created xsi:type="dcterms:W3CDTF">2019-04-19T14:41:00Z</dcterms:created>
  <dcterms:modified xsi:type="dcterms:W3CDTF">2019-04-22T18:27:00Z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0x010100B8CC1047693B9C4E82C98949384232E3</vt:lpwstr>
  </property>
</Properties>
</file>