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742097B"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C4136">
            <w:rPr>
              <w:rStyle w:val="Style1"/>
            </w:rPr>
            <w:t>2632</w:t>
          </w:r>
        </w:sdtContent>
      </w:sdt>
    </w:p>
    <w:p w14:paraId="0CABCF56" w14:textId="1940AE54"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C4136">
            <w:rPr>
              <w:rStyle w:val="Style1"/>
            </w:rPr>
            <w:t>Long-Term Care Hospital</w:t>
          </w:r>
          <w:r w:rsidR="00AC4136" w:rsidRPr="0053702D">
            <w:rPr>
              <w:rStyle w:val="Style1"/>
            </w:rPr>
            <w:t xml:space="preserve"> (LTCH) Functional Outcome Measure: Change in Mobility Among Patients Requiring Ventilator Support</w:t>
          </w:r>
        </w:sdtContent>
      </w:sdt>
    </w:p>
    <w:p w14:paraId="0CABCF57" w14:textId="7ED624F0"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1-07T00:00:00Z">
            <w:dateFormat w:val="M/d/yyyy"/>
            <w:lid w:val="en-US"/>
            <w:storeMappedDataAs w:val="dateTime"/>
            <w:calendar w:val="gregorian"/>
          </w:date>
        </w:sdtPr>
        <w:sdtEndPr>
          <w:rPr>
            <w:rStyle w:val="DefaultParagraphFont"/>
            <w:noProof/>
            <w:color w:val="auto"/>
            <w:u w:val="none"/>
          </w:rPr>
        </w:sdtEndPr>
        <w:sdtContent>
          <w:r w:rsidR="00DC1A80">
            <w:rPr>
              <w:rStyle w:val="Style2"/>
              <w:rFonts w:cstheme="minorHAnsi"/>
            </w:rPr>
            <w:t>1/7/2019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164FF395" w:rsidR="000B7D57" w:rsidRPr="00C775CE" w:rsidRDefault="00C22F2C"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AC4136">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C22F2C"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C22F2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C22F2C"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C22F2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C22F2C"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C22F2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C22F2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C22F2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C22F2C"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C22F2C"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C22F2C"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C22F2C"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C22F2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C22F2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C22F2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C22F2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59E25B74" w:rsidR="00A01494" w:rsidRPr="000F1B7A" w:rsidRDefault="00C22F2C"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B5029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Style1"/>
                </w:rPr>
              </w:sdtEndPr>
              <w:sdtContent>
                <w:r w:rsidR="00B50298" w:rsidRPr="00B50298">
                  <w:rPr>
                    <w:rStyle w:val="Style1"/>
                  </w:rPr>
                  <w:t>Long-Term Care Hospital (LTCH) Continuity Assessment Record and Evaluation (CARE)</w:t>
                </w:r>
                <w:r w:rsidR="00B50298">
                  <w:rPr>
                    <w:rStyle w:val="Style1"/>
                  </w:rPr>
                  <w:t xml:space="preserve"> Data Set</w:t>
                </w:r>
              </w:sdtContent>
            </w:sdt>
          </w:p>
        </w:tc>
        <w:tc>
          <w:tcPr>
            <w:tcW w:w="4847" w:type="dxa"/>
          </w:tcPr>
          <w:p w14:paraId="0CABCFAB" w14:textId="2506B9A0" w:rsidR="00A01494" w:rsidRPr="000F1B7A" w:rsidRDefault="00C22F2C"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B5029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Calibri"/>
                  <w:color w:val="0000FF"/>
                </w:rPr>
                <w:id w:val="1976178076"/>
                <w:text/>
              </w:sdtPr>
              <w:sdtEndPr/>
              <w:sdtContent>
                <w:r w:rsidR="00B50298" w:rsidRPr="00B50298">
                  <w:rPr>
                    <w:rFonts w:cs="Calibri"/>
                    <w:color w:val="0000FF"/>
                  </w:rPr>
                  <w:t>Long-Term Care Hospital (LTCH) Continuity Assessment Record and Evaluation (CARE) Data Set</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9568E9B"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8A99278" w14:textId="77777777" w:rsidR="00C01029" w:rsidRDefault="00C01029" w:rsidP="00DB3627">
      <w:pPr>
        <w:autoSpaceDE w:val="0"/>
        <w:autoSpaceDN w:val="0"/>
        <w:adjustRightInd w:val="0"/>
        <w:spacing w:after="0" w:line="240" w:lineRule="auto"/>
        <w:rPr>
          <w:rFonts w:cstheme="minorHAnsi"/>
          <w:bCs/>
        </w:rPr>
      </w:pPr>
    </w:p>
    <w:p w14:paraId="3FB5738A" w14:textId="0800B0B6" w:rsidR="00AC4136" w:rsidRDefault="00AC4B03" w:rsidP="00DB3627">
      <w:pPr>
        <w:autoSpaceDE w:val="0"/>
        <w:autoSpaceDN w:val="0"/>
        <w:adjustRightInd w:val="0"/>
        <w:spacing w:after="0" w:line="240" w:lineRule="auto"/>
        <w:rPr>
          <w:rStyle w:val="Hyperlink"/>
        </w:rPr>
      </w:pPr>
      <w:r w:rsidRPr="000C18E4">
        <w:rPr>
          <w:rFonts w:ascii="Calibri" w:eastAsia="Calibri" w:hAnsi="Calibri" w:cs="Times New Roman"/>
          <w:color w:val="0000FF"/>
        </w:rPr>
        <w:t>T</w:t>
      </w:r>
      <w:r>
        <w:rPr>
          <w:rFonts w:ascii="Calibri" w:eastAsia="Calibri" w:hAnsi="Calibri" w:cs="Times New Roman"/>
          <w:color w:val="0000FF"/>
        </w:rPr>
        <w:t>h</w:t>
      </w:r>
      <w:r w:rsidRPr="000C18E4">
        <w:rPr>
          <w:rFonts w:ascii="Calibri" w:eastAsia="Calibri" w:hAnsi="Calibri" w:cs="Times New Roman"/>
          <w:color w:val="0000FF"/>
        </w:rPr>
        <w:t xml:space="preserve">e </w:t>
      </w:r>
      <w:r>
        <w:rPr>
          <w:rFonts w:ascii="Calibri" w:eastAsia="Calibri" w:hAnsi="Calibri" w:cs="Times New Roman"/>
          <w:color w:val="0000FF"/>
        </w:rPr>
        <w:t xml:space="preserve">primary </w:t>
      </w:r>
      <w:r w:rsidRPr="000C18E4">
        <w:rPr>
          <w:rFonts w:ascii="Calibri" w:eastAsia="Calibri" w:hAnsi="Calibri" w:cs="Times New Roman"/>
          <w:color w:val="0000FF"/>
        </w:rPr>
        <w:t xml:space="preserve">dataset used for </w:t>
      </w:r>
      <w:r w:rsidR="00E461E7">
        <w:rPr>
          <w:rFonts w:ascii="Calibri" w:eastAsia="Calibri" w:hAnsi="Calibri" w:cs="Times New Roman"/>
          <w:color w:val="0000FF"/>
        </w:rPr>
        <w:t>calculating</w:t>
      </w:r>
      <w:r w:rsidRPr="000C18E4">
        <w:rPr>
          <w:rFonts w:ascii="Calibri" w:eastAsia="Calibri" w:hAnsi="Calibri" w:cs="Times New Roman"/>
          <w:color w:val="0000FF"/>
        </w:rPr>
        <w:t xml:space="preserve"> this </w:t>
      </w:r>
      <w:r w:rsidR="00C264CA">
        <w:rPr>
          <w:rFonts w:ascii="Calibri" w:eastAsia="Calibri" w:hAnsi="Calibri" w:cs="Times New Roman"/>
          <w:color w:val="0000FF"/>
        </w:rPr>
        <w:t>performance measure</w:t>
      </w:r>
      <w:r w:rsidRPr="000C18E4">
        <w:rPr>
          <w:rFonts w:ascii="Calibri" w:eastAsia="Calibri" w:hAnsi="Calibri" w:cs="Times New Roman"/>
          <w:color w:val="0000FF"/>
        </w:rPr>
        <w:t xml:space="preserve"> </w:t>
      </w:r>
      <w:r>
        <w:rPr>
          <w:rFonts w:ascii="Calibri" w:eastAsia="Calibri" w:hAnsi="Calibri" w:cs="Times New Roman"/>
          <w:color w:val="0000FF"/>
        </w:rPr>
        <w:t>was the</w:t>
      </w:r>
      <w:r w:rsidRPr="00C73AB2">
        <w:rPr>
          <w:rFonts w:ascii="Calibri" w:eastAsia="Calibri" w:hAnsi="Calibri" w:cs="Times New Roman"/>
          <w:color w:val="0000FF"/>
        </w:rPr>
        <w:t xml:space="preserve"> </w:t>
      </w:r>
      <w:r w:rsidR="00872E99">
        <w:rPr>
          <w:rFonts w:ascii="Calibri" w:eastAsia="Calibri" w:hAnsi="Calibri" w:cs="Times New Roman"/>
          <w:color w:val="0000FF"/>
        </w:rPr>
        <w:t xml:space="preserve">national </w:t>
      </w:r>
      <w:r w:rsidR="00122930">
        <w:rPr>
          <w:rFonts w:ascii="Calibri" w:eastAsia="Calibri" w:hAnsi="Calibri" w:cs="Times New Roman"/>
          <w:color w:val="0000FF"/>
        </w:rPr>
        <w:t>LTCH CARE Data Set</w:t>
      </w:r>
      <w:r w:rsidR="00872E99">
        <w:rPr>
          <w:rFonts w:ascii="Calibri" w:eastAsia="Calibri" w:hAnsi="Calibri" w:cs="Times New Roman"/>
          <w:color w:val="0000FF"/>
        </w:rPr>
        <w:t xml:space="preserve"> data</w:t>
      </w:r>
      <w:r>
        <w:rPr>
          <w:rFonts w:ascii="Calibri" w:eastAsia="Calibri" w:hAnsi="Calibri" w:cs="Times New Roman"/>
          <w:color w:val="0000FF"/>
        </w:rPr>
        <w:t xml:space="preserve">. A copy of the </w:t>
      </w:r>
      <w:r w:rsidR="00122930">
        <w:rPr>
          <w:rFonts w:ascii="Calibri" w:eastAsia="Calibri" w:hAnsi="Calibri" w:cs="Times New Roman"/>
          <w:color w:val="0000FF"/>
        </w:rPr>
        <w:t>LTCH CARE Data Set</w:t>
      </w:r>
      <w:r>
        <w:rPr>
          <w:rFonts w:ascii="Calibri" w:eastAsia="Calibri" w:hAnsi="Calibri" w:cs="Times New Roman"/>
          <w:color w:val="0000FF"/>
        </w:rPr>
        <w:t xml:space="preserve"> can be found on the following website: </w:t>
      </w:r>
      <w:hyperlink r:id="rId13" w:history="1">
        <w:r w:rsidR="00122930">
          <w:rPr>
            <w:rStyle w:val="Hyperlink"/>
          </w:rPr>
          <w:t>https://www.cms.gov/Medicare/Quality-Initiatives-Patient-Assessment-Instruments/LTCH-Quality-Reporting/LTCH-CARE-Data-Set-and-LTCH-QRP-Manual.html</w:t>
        </w:r>
      </w:hyperlink>
    </w:p>
    <w:p w14:paraId="72224FA4" w14:textId="29563C98" w:rsidR="00C01029" w:rsidRDefault="00C01029" w:rsidP="00DB3627">
      <w:pPr>
        <w:autoSpaceDE w:val="0"/>
        <w:autoSpaceDN w:val="0"/>
        <w:adjustRightInd w:val="0"/>
        <w:spacing w:after="0" w:line="240" w:lineRule="auto"/>
        <w:rPr>
          <w:rStyle w:val="Hyperlink"/>
        </w:rPr>
      </w:pPr>
    </w:p>
    <w:p w14:paraId="1540A5EC" w14:textId="2544FE81" w:rsidR="00E461E7" w:rsidRDefault="00E461E7" w:rsidP="002242C8">
      <w:pPr>
        <w:autoSpaceDE w:val="0"/>
        <w:autoSpaceDN w:val="0"/>
        <w:adjustRightInd w:val="0"/>
        <w:spacing w:after="0" w:line="240" w:lineRule="auto"/>
        <w:rPr>
          <w:color w:val="0000FF"/>
        </w:rPr>
      </w:pPr>
      <w:r>
        <w:rPr>
          <w:color w:val="0000FF"/>
        </w:rPr>
        <w:t>We used one additional data source for measure testing only to provide facility and patient-level characteristics not available in the LTCH CARE Data Set. This source is not used for quality measure calculation:</w:t>
      </w:r>
    </w:p>
    <w:p w14:paraId="21D78C79" w14:textId="77777777" w:rsidR="00E461E7" w:rsidRDefault="00E461E7" w:rsidP="002242C8">
      <w:pPr>
        <w:autoSpaceDE w:val="0"/>
        <w:autoSpaceDN w:val="0"/>
        <w:adjustRightInd w:val="0"/>
        <w:spacing w:after="0" w:line="240" w:lineRule="auto"/>
        <w:rPr>
          <w:color w:val="0000FF"/>
        </w:rPr>
      </w:pPr>
    </w:p>
    <w:p w14:paraId="0AB28D83" w14:textId="6C29FCE3" w:rsidR="002242C8" w:rsidRPr="00C264CA" w:rsidRDefault="00C01029" w:rsidP="002242C8">
      <w:pPr>
        <w:autoSpaceDE w:val="0"/>
        <w:autoSpaceDN w:val="0"/>
        <w:adjustRightInd w:val="0"/>
        <w:spacing w:after="0" w:line="240" w:lineRule="auto"/>
        <w:rPr>
          <w:color w:val="0000FF"/>
        </w:rPr>
      </w:pPr>
      <w:r>
        <w:rPr>
          <w:color w:val="0000FF"/>
        </w:rPr>
        <w:t xml:space="preserve">For reliability and validity testing analyses that involved facility characteristics, we used the Provider of Service </w:t>
      </w:r>
      <w:r w:rsidRPr="00C264CA">
        <w:rPr>
          <w:color w:val="0000FF"/>
        </w:rPr>
        <w:t>file</w:t>
      </w:r>
      <w:bookmarkStart w:id="11" w:name="_Hlk520805728"/>
      <w:r w:rsidR="002242C8" w:rsidRPr="00C264CA">
        <w:rPr>
          <w:color w:val="0000FF"/>
        </w:rPr>
        <w:t>.</w:t>
      </w:r>
    </w:p>
    <w:p w14:paraId="48F8981C" w14:textId="02532D3A" w:rsidR="002730E1" w:rsidRDefault="00C01029" w:rsidP="00E427B7">
      <w:pPr>
        <w:pStyle w:val="ListParagraph"/>
        <w:numPr>
          <w:ilvl w:val="0"/>
          <w:numId w:val="35"/>
        </w:numPr>
        <w:autoSpaceDE w:val="0"/>
        <w:autoSpaceDN w:val="0"/>
        <w:adjustRightInd w:val="0"/>
        <w:spacing w:after="0" w:line="240" w:lineRule="auto"/>
        <w:rPr>
          <w:rStyle w:val="Hyperlink"/>
        </w:rPr>
      </w:pPr>
      <w:r w:rsidRPr="00E461E7">
        <w:rPr>
          <w:b/>
          <w:color w:val="0000FF"/>
        </w:rPr>
        <w:t xml:space="preserve">Provider of Services Current Files (POS File): </w:t>
      </w:r>
      <w:r w:rsidRPr="00E461E7">
        <w:rPr>
          <w:color w:val="0000FF"/>
        </w:rPr>
        <w:t xml:space="preserve">We used the POS file to describe the characteristics of </w:t>
      </w:r>
      <w:r w:rsidR="00AB3825" w:rsidRPr="00E461E7">
        <w:rPr>
          <w:color w:val="0000FF"/>
        </w:rPr>
        <w:t>LTCH</w:t>
      </w:r>
      <w:r w:rsidRPr="00E461E7">
        <w:rPr>
          <w:color w:val="0000FF"/>
        </w:rPr>
        <w:t xml:space="preserve">s, such as census region, ownership type, and rurality, reported in </w:t>
      </w:r>
      <w:r w:rsidRPr="00E461E7">
        <w:rPr>
          <w:b/>
          <w:bCs/>
          <w:color w:val="0000FF"/>
        </w:rPr>
        <w:t>Table 1</w:t>
      </w:r>
      <w:r w:rsidRPr="00E461E7">
        <w:rPr>
          <w:color w:val="0000FF"/>
        </w:rPr>
        <w:t xml:space="preserve">. The POS file contains data on characteristics of hospitals and other types of healthcare facilities, including the name and address of the facility and the type of Medicare services the facility provides, among other information. The data are collected through the CMS Regional Offices. General information about the POS Files is available at:  </w:t>
      </w:r>
      <w:hyperlink r:id="rId14" w:history="1">
        <w:r w:rsidRPr="00E461E7">
          <w:rPr>
            <w:rStyle w:val="Hyperlink"/>
            <w:color w:val="0000FF"/>
          </w:rPr>
          <w:t>https://www.cms.gov/Research-Statistics-Data-and-Systems/Downloadable-Public-Use-Files/Provider-of-Services/index.html</w:t>
        </w:r>
      </w:hyperlink>
      <w:bookmarkEnd w:id="11"/>
      <w:r w:rsidRPr="00E461E7">
        <w:rPr>
          <w:rFonts w:cstheme="minorHAnsi"/>
          <w:bCs/>
        </w:rPr>
        <w:t>.</w:t>
      </w:r>
    </w:p>
    <w:p w14:paraId="0CABCFB0" w14:textId="0B21FA76" w:rsidR="0004593A" w:rsidRPr="00A25024" w:rsidRDefault="002B5016" w:rsidP="00DB3627">
      <w:pPr>
        <w:autoSpaceDE w:val="0"/>
        <w:autoSpaceDN w:val="0"/>
        <w:adjustRightInd w:val="0"/>
        <w:spacing w:after="0" w:line="240" w:lineRule="auto"/>
        <w:rPr>
          <w:rFonts w:cstheme="minorHAnsi"/>
          <w:bCs/>
        </w:rPr>
      </w:pPr>
      <w:r>
        <w:rPr>
          <w:rFonts w:cstheme="minorHAnsi"/>
          <w:b/>
        </w:rPr>
        <w:lastRenderedPageBreak/>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p>
    <w:p w14:paraId="7BC58484" w14:textId="77777777" w:rsidR="00872E99" w:rsidRDefault="00872E99" w:rsidP="00AC4136">
      <w:pPr>
        <w:autoSpaceDE w:val="0"/>
        <w:autoSpaceDN w:val="0"/>
        <w:adjustRightInd w:val="0"/>
        <w:spacing w:after="0" w:line="240" w:lineRule="auto"/>
        <w:rPr>
          <w:rFonts w:ascii="Calibri" w:eastAsia="Calibri" w:hAnsi="Calibri" w:cs="Times New Roman"/>
          <w:color w:val="0000FF"/>
        </w:rPr>
      </w:pPr>
    </w:p>
    <w:p w14:paraId="3CE80076" w14:textId="43900B86" w:rsidR="00AC4136" w:rsidRDefault="00122930" w:rsidP="00AC4136">
      <w:pPr>
        <w:autoSpaceDE w:val="0"/>
        <w:autoSpaceDN w:val="0"/>
        <w:adjustRightInd w:val="0"/>
        <w:spacing w:after="0" w:line="240" w:lineRule="auto"/>
        <w:rPr>
          <w:rFonts w:ascii="Calibri" w:eastAsia="Calibri" w:hAnsi="Calibri" w:cs="Times New Roman"/>
          <w:color w:val="0000FF"/>
        </w:rPr>
      </w:pPr>
      <w:bookmarkStart w:id="12" w:name="_Hlk534441948"/>
      <w:r>
        <w:rPr>
          <w:rFonts w:ascii="Calibri" w:eastAsia="Calibri" w:hAnsi="Calibri" w:cs="Times New Roman"/>
          <w:color w:val="0000FF"/>
        </w:rPr>
        <w:t xml:space="preserve">For most </w:t>
      </w:r>
      <w:r w:rsidR="00872E99">
        <w:rPr>
          <w:rFonts w:ascii="Calibri" w:eastAsia="Calibri" w:hAnsi="Calibri" w:cs="Times New Roman"/>
          <w:color w:val="0000FF"/>
        </w:rPr>
        <w:t>t</w:t>
      </w:r>
      <w:r>
        <w:rPr>
          <w:rFonts w:ascii="Calibri" w:eastAsia="Calibri" w:hAnsi="Calibri" w:cs="Times New Roman"/>
          <w:color w:val="0000FF"/>
        </w:rPr>
        <w:t xml:space="preserve">esting </w:t>
      </w:r>
      <w:r w:rsidR="00872E99">
        <w:rPr>
          <w:rFonts w:ascii="Calibri" w:eastAsia="Calibri" w:hAnsi="Calibri" w:cs="Times New Roman"/>
          <w:color w:val="0000FF"/>
        </w:rPr>
        <w:t xml:space="preserve">reported </w:t>
      </w:r>
      <w:r>
        <w:rPr>
          <w:rFonts w:ascii="Calibri" w:eastAsia="Calibri" w:hAnsi="Calibri" w:cs="Times New Roman"/>
          <w:color w:val="0000FF"/>
        </w:rPr>
        <w:t xml:space="preserve">in this document, we analyzed patients discharged </w:t>
      </w:r>
      <w:r w:rsidR="002730E1">
        <w:rPr>
          <w:rFonts w:ascii="Calibri" w:eastAsia="Calibri" w:hAnsi="Calibri" w:cs="Times New Roman"/>
          <w:color w:val="0000FF"/>
        </w:rPr>
        <w:t xml:space="preserve">from </w:t>
      </w:r>
      <w:r w:rsidR="007A1B76">
        <w:rPr>
          <w:rFonts w:ascii="Calibri" w:eastAsia="Calibri" w:hAnsi="Calibri" w:cs="Times New Roman"/>
          <w:color w:val="0000FF"/>
        </w:rPr>
        <w:t>July</w:t>
      </w:r>
      <w:r>
        <w:rPr>
          <w:rFonts w:ascii="Calibri" w:eastAsia="Calibri" w:hAnsi="Calibri" w:cs="Times New Roman"/>
          <w:color w:val="0000FF"/>
        </w:rPr>
        <w:t xml:space="preserve"> 1, 201</w:t>
      </w:r>
      <w:r w:rsidR="007A1B76">
        <w:rPr>
          <w:rFonts w:ascii="Calibri" w:eastAsia="Calibri" w:hAnsi="Calibri" w:cs="Times New Roman"/>
          <w:color w:val="0000FF"/>
        </w:rPr>
        <w:t>6</w:t>
      </w:r>
      <w:r>
        <w:rPr>
          <w:rFonts w:ascii="Calibri" w:eastAsia="Calibri" w:hAnsi="Calibri" w:cs="Times New Roman"/>
          <w:color w:val="0000FF"/>
        </w:rPr>
        <w:t xml:space="preserve"> through </w:t>
      </w:r>
      <w:r w:rsidR="005915BF">
        <w:rPr>
          <w:rFonts w:ascii="Calibri" w:eastAsia="Calibri" w:hAnsi="Calibri" w:cs="Times New Roman"/>
          <w:color w:val="0000FF"/>
        </w:rPr>
        <w:t>March 31</w:t>
      </w:r>
      <w:r>
        <w:rPr>
          <w:rFonts w:ascii="Calibri" w:eastAsia="Calibri" w:hAnsi="Calibri" w:cs="Times New Roman"/>
          <w:color w:val="0000FF"/>
        </w:rPr>
        <w:t>, 201</w:t>
      </w:r>
      <w:r w:rsidR="005915BF">
        <w:rPr>
          <w:rFonts w:ascii="Calibri" w:eastAsia="Calibri" w:hAnsi="Calibri" w:cs="Times New Roman"/>
          <w:color w:val="0000FF"/>
        </w:rPr>
        <w:t>8</w:t>
      </w:r>
      <w:r w:rsidR="002730E1">
        <w:rPr>
          <w:rFonts w:ascii="Calibri" w:eastAsia="Calibri" w:hAnsi="Calibri" w:cs="Times New Roman"/>
          <w:color w:val="0000FF"/>
        </w:rPr>
        <w:t xml:space="preserve"> (</w:t>
      </w:r>
      <w:r w:rsidR="005915BF">
        <w:rPr>
          <w:rFonts w:ascii="Calibri" w:eastAsia="Calibri" w:hAnsi="Calibri" w:cs="Times New Roman"/>
          <w:color w:val="0000FF"/>
        </w:rPr>
        <w:t>21</w:t>
      </w:r>
      <w:r>
        <w:rPr>
          <w:rFonts w:ascii="Calibri" w:eastAsia="Calibri" w:hAnsi="Calibri" w:cs="Times New Roman"/>
          <w:color w:val="0000FF"/>
        </w:rPr>
        <w:t xml:space="preserve"> Months). </w:t>
      </w:r>
      <w:r w:rsidR="00805071" w:rsidRPr="007F6472">
        <w:rPr>
          <w:rFonts w:ascii="Calibri" w:eastAsia="Calibri" w:hAnsi="Calibri" w:cs="Times New Roman"/>
          <w:color w:val="0000FF"/>
        </w:rPr>
        <w:t xml:space="preserve">While this performance measure has a 24-month performance period, </w:t>
      </w:r>
      <w:r w:rsidR="00766296" w:rsidRPr="007F6472">
        <w:rPr>
          <w:rFonts w:ascii="Calibri" w:eastAsia="Calibri" w:hAnsi="Calibri" w:cs="Times New Roman"/>
          <w:color w:val="0000FF"/>
        </w:rPr>
        <w:t xml:space="preserve">we only have access to complete and finalized data for 21 months at this time. This is because </w:t>
      </w:r>
      <w:r w:rsidR="00805071" w:rsidRPr="007F6472">
        <w:rPr>
          <w:rFonts w:ascii="Calibri" w:eastAsia="Calibri" w:hAnsi="Calibri" w:cs="Times New Roman"/>
          <w:color w:val="0000FF"/>
        </w:rPr>
        <w:t>n</w:t>
      </w:r>
      <w:r w:rsidR="00872E99" w:rsidRPr="007F6472">
        <w:rPr>
          <w:rFonts w:ascii="Calibri" w:eastAsia="Calibri" w:hAnsi="Calibri" w:cs="Times New Roman"/>
          <w:color w:val="0000FF"/>
        </w:rPr>
        <w:t xml:space="preserve">ational data collection for this performance measure began on April 1, 2016, and </w:t>
      </w:r>
      <w:r w:rsidR="00805071" w:rsidRPr="007F6472">
        <w:rPr>
          <w:rFonts w:ascii="Calibri" w:eastAsia="Calibri" w:hAnsi="Calibri" w:cs="Times New Roman"/>
          <w:color w:val="0000FF"/>
        </w:rPr>
        <w:t xml:space="preserve">complete admission and discharge for all LTCH patients </w:t>
      </w:r>
      <w:r w:rsidR="00766296" w:rsidRPr="007F6472">
        <w:rPr>
          <w:rFonts w:ascii="Calibri" w:eastAsia="Calibri" w:hAnsi="Calibri" w:cs="Times New Roman"/>
          <w:color w:val="0000FF"/>
        </w:rPr>
        <w:t xml:space="preserve">has only been available </w:t>
      </w:r>
      <w:r w:rsidR="00805071" w:rsidRPr="007F6472">
        <w:rPr>
          <w:rFonts w:ascii="Calibri" w:eastAsia="Calibri" w:hAnsi="Calibri" w:cs="Times New Roman"/>
          <w:color w:val="0000FF"/>
        </w:rPr>
        <w:t xml:space="preserve">since July </w:t>
      </w:r>
      <w:r w:rsidR="00390064" w:rsidRPr="007F6472">
        <w:rPr>
          <w:rFonts w:ascii="Calibri" w:eastAsia="Calibri" w:hAnsi="Calibri" w:cs="Times New Roman"/>
          <w:color w:val="0000FF"/>
        </w:rPr>
        <w:t xml:space="preserve">1, </w:t>
      </w:r>
      <w:r w:rsidR="00805071" w:rsidRPr="007F6472">
        <w:rPr>
          <w:rFonts w:ascii="Calibri" w:eastAsia="Calibri" w:hAnsi="Calibri" w:cs="Times New Roman"/>
          <w:color w:val="0000FF"/>
        </w:rPr>
        <w:t>2016</w:t>
      </w:r>
      <w:r w:rsidR="00714DE7">
        <w:rPr>
          <w:rFonts w:ascii="Calibri" w:eastAsia="Calibri" w:hAnsi="Calibri" w:cs="Times New Roman"/>
          <w:color w:val="0000FF"/>
        </w:rPr>
        <w:t>.</w:t>
      </w:r>
      <w:r w:rsidR="00766296" w:rsidRPr="007F6472">
        <w:rPr>
          <w:rFonts w:eastAsia="Calibri" w:cs="Times New Roman"/>
          <w:color w:val="0000FF"/>
        </w:rPr>
        <w:t xml:space="preserve"> We anticipate having updated testing results using 24 months of data </w:t>
      </w:r>
      <w:r w:rsidR="00714DE7">
        <w:rPr>
          <w:rFonts w:eastAsia="Calibri" w:cs="Times New Roman"/>
          <w:color w:val="0000FF"/>
        </w:rPr>
        <w:t>by</w:t>
      </w:r>
      <w:r w:rsidR="00766296" w:rsidRPr="007F6472">
        <w:rPr>
          <w:rFonts w:eastAsia="Calibri" w:cs="Times New Roman"/>
          <w:color w:val="0000FF"/>
        </w:rPr>
        <w:t xml:space="preserve"> June 2019. </w:t>
      </w:r>
      <w:r w:rsidRPr="007F6472">
        <w:rPr>
          <w:rFonts w:ascii="Calibri" w:eastAsia="Calibri" w:hAnsi="Calibri" w:cs="Times New Roman"/>
          <w:color w:val="0000FF"/>
        </w:rPr>
        <w:t>For the Rasch analysis, we analyzed patients discharged in fiscal year 2017 (October 1, 2016 through September</w:t>
      </w:r>
      <w:r>
        <w:rPr>
          <w:rFonts w:ascii="Calibri" w:eastAsia="Calibri" w:hAnsi="Calibri" w:cs="Times New Roman"/>
          <w:color w:val="0000FF"/>
        </w:rPr>
        <w:t xml:space="preserve"> 30, 2017; 12 Months)</w:t>
      </w:r>
    </w:p>
    <w:bookmarkEnd w:id="12"/>
    <w:p w14:paraId="33AD35EB" w14:textId="77777777" w:rsidR="002730E1" w:rsidRDefault="002730E1" w:rsidP="00AC4136">
      <w:pPr>
        <w:autoSpaceDE w:val="0"/>
        <w:autoSpaceDN w:val="0"/>
        <w:adjustRightInd w:val="0"/>
        <w:spacing w:after="0" w:line="240" w:lineRule="auto"/>
        <w:rPr>
          <w:rFonts w:ascii="Calibri" w:eastAsia="Calibri" w:hAnsi="Calibri" w:cs="Times New Roman"/>
          <w:color w:val="0000FF"/>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E30A50B" w:rsidR="000414E8" w:rsidRPr="00A01494" w:rsidRDefault="00C22F2C"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AC413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1036CB8" w:rsidR="000414E8" w:rsidRPr="00A01494" w:rsidRDefault="00C22F2C"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22930">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C22F2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6774D98" w14:textId="2A5D6820" w:rsidR="00300CCB" w:rsidRPr="00673F1F" w:rsidRDefault="00300CCB" w:rsidP="00300CCB">
      <w:pPr>
        <w:spacing w:before="240" w:after="0" w:line="240" w:lineRule="auto"/>
        <w:rPr>
          <w:rFonts w:ascii="Calibri" w:eastAsia="Calibri" w:hAnsi="Calibri" w:cs="Times New Roman"/>
          <w:b/>
          <w:color w:val="0000FF"/>
        </w:rPr>
      </w:pPr>
      <w:r>
        <w:rPr>
          <w:rFonts w:ascii="Calibri" w:eastAsia="Calibri" w:hAnsi="Calibri" w:cs="Times New Roman"/>
          <w:b/>
          <w:color w:val="0000FF"/>
        </w:rPr>
        <w:t>Long-Term Care Hospitals</w:t>
      </w:r>
      <w:r w:rsidRPr="00673F1F">
        <w:rPr>
          <w:rFonts w:ascii="Calibri" w:eastAsia="Calibri" w:hAnsi="Calibri" w:cs="Times New Roman"/>
          <w:b/>
          <w:color w:val="0000FF"/>
        </w:rPr>
        <w:t xml:space="preserve"> Included in the </w:t>
      </w:r>
      <w:r>
        <w:rPr>
          <w:rFonts w:ascii="Calibri" w:eastAsia="Calibri" w:hAnsi="Calibri" w:cs="Times New Roman"/>
          <w:b/>
          <w:color w:val="0000FF"/>
        </w:rPr>
        <w:t>LTCH CARE Data Set</w:t>
      </w:r>
    </w:p>
    <w:p w14:paraId="49E877E4" w14:textId="28893A0C" w:rsidR="00300CCB" w:rsidRDefault="00300CCB" w:rsidP="00300CCB">
      <w:pPr>
        <w:spacing w:before="240" w:after="240" w:line="240" w:lineRule="auto"/>
        <w:rPr>
          <w:rFonts w:ascii="Calibri" w:eastAsia="Calibri" w:hAnsi="Calibri" w:cs="Times New Roman"/>
          <w:bCs/>
          <w:color w:val="0000FF"/>
        </w:rPr>
      </w:pPr>
      <w:r w:rsidRPr="00462454">
        <w:rPr>
          <w:rFonts w:ascii="Calibri" w:eastAsia="Calibri" w:hAnsi="Calibri" w:cs="Times New Roman"/>
          <w:bCs/>
          <w:color w:val="0000FF"/>
        </w:rPr>
        <w:t xml:space="preserve">Testing for this </w:t>
      </w:r>
      <w:r w:rsidR="00C264CA">
        <w:rPr>
          <w:rFonts w:ascii="Calibri" w:eastAsia="Calibri" w:hAnsi="Calibri" w:cs="Times New Roman"/>
          <w:bCs/>
          <w:color w:val="0000FF"/>
        </w:rPr>
        <w:t>performance measure</w:t>
      </w:r>
      <w:r w:rsidRPr="00462454">
        <w:rPr>
          <w:rFonts w:ascii="Calibri" w:eastAsia="Calibri" w:hAnsi="Calibri" w:cs="Times New Roman"/>
          <w:bCs/>
          <w:color w:val="0000FF"/>
        </w:rPr>
        <w:t xml:space="preserve"> involved several types of </w:t>
      </w:r>
      <w:r w:rsidR="00390064">
        <w:rPr>
          <w:rFonts w:ascii="Calibri" w:eastAsia="Calibri" w:hAnsi="Calibri" w:cs="Times New Roman"/>
          <w:bCs/>
          <w:color w:val="0000FF"/>
        </w:rPr>
        <w:t>data element, s</w:t>
      </w:r>
      <w:r w:rsidR="00C264CA">
        <w:rPr>
          <w:rFonts w:ascii="Calibri" w:eastAsia="Calibri" w:hAnsi="Calibri" w:cs="Times New Roman"/>
          <w:bCs/>
          <w:color w:val="0000FF"/>
        </w:rPr>
        <w:t>cale/instrument</w:t>
      </w:r>
      <w:r w:rsidR="00390064">
        <w:rPr>
          <w:rFonts w:ascii="Calibri" w:eastAsia="Calibri" w:hAnsi="Calibri" w:cs="Times New Roman"/>
          <w:bCs/>
          <w:color w:val="0000FF"/>
        </w:rPr>
        <w:t xml:space="preserve"> and computed performance measure score </w:t>
      </w:r>
      <w:r w:rsidRPr="00462454">
        <w:rPr>
          <w:rFonts w:ascii="Calibri" w:eastAsia="Calibri" w:hAnsi="Calibri" w:cs="Times New Roman"/>
          <w:bCs/>
          <w:color w:val="0000FF"/>
        </w:rPr>
        <w:t xml:space="preserve">reliability and validity analyses, </w:t>
      </w:r>
      <w:r w:rsidR="00390064">
        <w:rPr>
          <w:rFonts w:ascii="Calibri" w:eastAsia="Calibri" w:hAnsi="Calibri" w:cs="Times New Roman"/>
          <w:bCs/>
          <w:color w:val="0000FF"/>
        </w:rPr>
        <w:t xml:space="preserve">performance </w:t>
      </w:r>
      <w:r w:rsidRPr="00462454">
        <w:rPr>
          <w:rFonts w:ascii="Calibri" w:eastAsia="Calibri" w:hAnsi="Calibri" w:cs="Times New Roman"/>
          <w:bCs/>
          <w:color w:val="0000FF"/>
        </w:rPr>
        <w:t xml:space="preserve">measure </w:t>
      </w:r>
      <w:r w:rsidR="008024A6">
        <w:rPr>
          <w:rFonts w:ascii="Calibri" w:eastAsia="Calibri" w:hAnsi="Calibri" w:cs="Times New Roman"/>
          <w:bCs/>
          <w:color w:val="0000FF"/>
        </w:rPr>
        <w:t xml:space="preserve">score </w:t>
      </w:r>
      <w:r w:rsidRPr="00462454">
        <w:rPr>
          <w:rFonts w:ascii="Calibri" w:eastAsia="Calibri" w:hAnsi="Calibri" w:cs="Times New Roman"/>
          <w:bCs/>
          <w:color w:val="0000FF"/>
        </w:rPr>
        <w:t>variability</w:t>
      </w:r>
      <w:r>
        <w:rPr>
          <w:rFonts w:ascii="Calibri" w:eastAsia="Calibri" w:hAnsi="Calibri" w:cs="Times New Roman"/>
          <w:bCs/>
          <w:color w:val="0000FF"/>
        </w:rPr>
        <w:t xml:space="preserve"> analyses,</w:t>
      </w:r>
      <w:r w:rsidRPr="00462454">
        <w:rPr>
          <w:rFonts w:ascii="Calibri" w:eastAsia="Calibri" w:hAnsi="Calibri" w:cs="Times New Roman"/>
          <w:bCs/>
          <w:color w:val="0000FF"/>
        </w:rPr>
        <w:t xml:space="preserve"> and </w:t>
      </w:r>
      <w:r>
        <w:rPr>
          <w:rFonts w:ascii="Calibri" w:eastAsia="Calibri" w:hAnsi="Calibri" w:cs="Times New Roman"/>
          <w:bCs/>
          <w:color w:val="0000FF"/>
        </w:rPr>
        <w:t>social risk factor</w:t>
      </w:r>
      <w:r w:rsidRPr="00462454">
        <w:rPr>
          <w:rFonts w:ascii="Calibri" w:eastAsia="Calibri" w:hAnsi="Calibri" w:cs="Times New Roman"/>
          <w:bCs/>
          <w:color w:val="0000FF"/>
        </w:rPr>
        <w:t xml:space="preserve"> analysis. </w:t>
      </w:r>
      <w:r w:rsidR="002730E1" w:rsidRPr="00D77E49">
        <w:rPr>
          <w:rFonts w:ascii="Calibri" w:eastAsia="Calibri" w:hAnsi="Calibri" w:cs="Times New Roman"/>
          <w:bCs/>
          <w:color w:val="0000FF"/>
        </w:rPr>
        <w:t>The unit of analysis for the data element and scale/</w:t>
      </w:r>
      <w:r w:rsidR="008123E6">
        <w:rPr>
          <w:rFonts w:ascii="Calibri" w:eastAsia="Calibri" w:hAnsi="Calibri" w:cs="Times New Roman"/>
          <w:bCs/>
          <w:color w:val="0000FF"/>
        </w:rPr>
        <w:t>instrument</w:t>
      </w:r>
      <w:r w:rsidR="002730E1" w:rsidRPr="00D77E49">
        <w:rPr>
          <w:rFonts w:ascii="Calibri" w:eastAsia="Calibri" w:hAnsi="Calibri" w:cs="Times New Roman"/>
          <w:bCs/>
          <w:color w:val="0000FF"/>
        </w:rPr>
        <w:t xml:space="preserve"> analyses is </w:t>
      </w:r>
      <w:r w:rsidR="00390064">
        <w:rPr>
          <w:rFonts w:ascii="Calibri" w:eastAsia="Calibri" w:hAnsi="Calibri" w:cs="Times New Roman"/>
          <w:bCs/>
          <w:color w:val="0000FF"/>
        </w:rPr>
        <w:t xml:space="preserve">patient assessments or </w:t>
      </w:r>
      <w:r w:rsidR="002730E1" w:rsidRPr="00D77E49">
        <w:rPr>
          <w:rFonts w:ascii="Calibri" w:eastAsia="Calibri" w:hAnsi="Calibri" w:cs="Times New Roman"/>
          <w:bCs/>
          <w:color w:val="0000FF"/>
        </w:rPr>
        <w:t xml:space="preserve">patient stays, and the unit of analysis for the computed performance measure score analyses is providers (i.e., </w:t>
      </w:r>
      <w:r w:rsidR="002730E1">
        <w:rPr>
          <w:rFonts w:ascii="Calibri" w:eastAsia="Calibri" w:hAnsi="Calibri" w:cs="Times New Roman"/>
          <w:bCs/>
          <w:color w:val="0000FF"/>
        </w:rPr>
        <w:t>LTCH</w:t>
      </w:r>
      <w:r w:rsidR="002730E1" w:rsidRPr="00D77E49">
        <w:rPr>
          <w:rFonts w:ascii="Calibri" w:eastAsia="Calibri" w:hAnsi="Calibri" w:cs="Times New Roman"/>
          <w:bCs/>
          <w:color w:val="0000FF"/>
        </w:rPr>
        <w:t>s).</w:t>
      </w:r>
      <w:r w:rsidR="002730E1">
        <w:rPr>
          <w:rFonts w:ascii="Calibri" w:eastAsia="Calibri" w:hAnsi="Calibri" w:cs="Times New Roman"/>
          <w:bCs/>
          <w:color w:val="0000FF"/>
        </w:rPr>
        <w:t xml:space="preserve"> </w:t>
      </w:r>
      <w:r>
        <w:rPr>
          <w:rFonts w:ascii="Calibri" w:eastAsia="Calibri" w:hAnsi="Calibri" w:cs="Times New Roman"/>
          <w:bCs/>
          <w:color w:val="0000FF"/>
        </w:rPr>
        <w:t>National d</w:t>
      </w:r>
      <w:r w:rsidRPr="00A54157">
        <w:rPr>
          <w:rFonts w:ascii="Calibri" w:eastAsia="Calibri" w:hAnsi="Calibri" w:cs="Times New Roman"/>
          <w:bCs/>
          <w:color w:val="0000FF"/>
        </w:rPr>
        <w:t xml:space="preserve">ata collection for the </w:t>
      </w:r>
      <w:r w:rsidR="00C5438C">
        <w:rPr>
          <w:rFonts w:ascii="Calibri" w:eastAsia="Calibri" w:hAnsi="Calibri" w:cs="Times New Roman"/>
          <w:bCs/>
          <w:color w:val="0000FF"/>
        </w:rPr>
        <w:t>change in mobility among patients requiring ventilator support</w:t>
      </w:r>
      <w:r w:rsidRPr="00A54157">
        <w:rPr>
          <w:rFonts w:ascii="Calibri" w:eastAsia="Calibri" w:hAnsi="Calibri" w:cs="Times New Roman"/>
          <w:bCs/>
          <w:color w:val="0000FF"/>
        </w:rPr>
        <w:t xml:space="preserve"> began </w:t>
      </w:r>
      <w:r w:rsidR="00C5438C">
        <w:rPr>
          <w:rFonts w:ascii="Calibri" w:eastAsia="Calibri" w:hAnsi="Calibri" w:cs="Times New Roman"/>
          <w:bCs/>
          <w:color w:val="0000FF"/>
        </w:rPr>
        <w:t>April</w:t>
      </w:r>
      <w:r w:rsidRPr="00A54157">
        <w:rPr>
          <w:rFonts w:ascii="Calibri" w:eastAsia="Calibri" w:hAnsi="Calibri" w:cs="Times New Roman"/>
          <w:bCs/>
          <w:color w:val="0000FF"/>
        </w:rPr>
        <w:t xml:space="preserve"> 1, 2016 with the </w:t>
      </w:r>
      <w:r w:rsidR="00C5438C">
        <w:rPr>
          <w:rFonts w:ascii="Calibri" w:eastAsia="Calibri" w:hAnsi="Calibri" w:cs="Times New Roman"/>
          <w:bCs/>
          <w:color w:val="0000FF"/>
        </w:rPr>
        <w:t>release of LTCH CARE Data Set V</w:t>
      </w:r>
      <w:r w:rsidR="0060345E">
        <w:rPr>
          <w:rFonts w:ascii="Calibri" w:eastAsia="Calibri" w:hAnsi="Calibri" w:cs="Times New Roman"/>
          <w:bCs/>
          <w:color w:val="0000FF"/>
        </w:rPr>
        <w:t xml:space="preserve">ersion </w:t>
      </w:r>
      <w:r w:rsidR="00C5438C">
        <w:rPr>
          <w:rFonts w:ascii="Calibri" w:eastAsia="Calibri" w:hAnsi="Calibri" w:cs="Times New Roman"/>
          <w:bCs/>
          <w:color w:val="0000FF"/>
        </w:rPr>
        <w:t>3.00</w:t>
      </w:r>
      <w:r w:rsidRPr="00A54157">
        <w:rPr>
          <w:rFonts w:ascii="Calibri" w:eastAsia="Calibri" w:hAnsi="Calibri" w:cs="Times New Roman"/>
          <w:bCs/>
          <w:color w:val="0000FF"/>
        </w:rPr>
        <w:t xml:space="preserve">. </w:t>
      </w:r>
    </w:p>
    <w:p w14:paraId="764C3E17" w14:textId="6569D574" w:rsidR="00300CCB" w:rsidRDefault="00300CCB" w:rsidP="00300CCB">
      <w:pPr>
        <w:spacing w:before="240" w:after="240" w:line="240" w:lineRule="auto"/>
        <w:rPr>
          <w:rFonts w:ascii="Calibri" w:eastAsia="Calibri" w:hAnsi="Calibri" w:cs="Times New Roman"/>
          <w:bCs/>
          <w:color w:val="0000FF"/>
        </w:rPr>
      </w:pPr>
      <w:r w:rsidRPr="00CC0D5F">
        <w:rPr>
          <w:rFonts w:ascii="Calibri" w:eastAsia="Calibri" w:hAnsi="Calibri" w:cs="Times New Roman"/>
          <w:bCs/>
          <w:color w:val="0000FF"/>
        </w:rPr>
        <w:t xml:space="preserve">A total of </w:t>
      </w:r>
      <w:r w:rsidR="00FB3874">
        <w:rPr>
          <w:rFonts w:ascii="Calibri" w:eastAsia="Calibri" w:hAnsi="Calibri" w:cs="Times New Roman"/>
          <w:bCs/>
          <w:color w:val="0000FF"/>
        </w:rPr>
        <w:t>4</w:t>
      </w:r>
      <w:r w:rsidR="005915BF">
        <w:rPr>
          <w:rFonts w:ascii="Calibri" w:eastAsia="Calibri" w:hAnsi="Calibri" w:cs="Times New Roman"/>
          <w:bCs/>
          <w:color w:val="0000FF"/>
        </w:rPr>
        <w:t>13</w:t>
      </w:r>
      <w:r w:rsidRPr="00CC0D5F">
        <w:rPr>
          <w:rFonts w:ascii="Calibri" w:eastAsia="Calibri" w:hAnsi="Calibri" w:cs="Times New Roman"/>
          <w:bCs/>
          <w:color w:val="0000FF"/>
        </w:rPr>
        <w:t xml:space="preserve"> </w:t>
      </w:r>
      <w:r w:rsidR="00FB3874">
        <w:rPr>
          <w:rFonts w:ascii="Calibri" w:eastAsia="Calibri" w:hAnsi="Calibri" w:cs="Times New Roman"/>
          <w:bCs/>
          <w:color w:val="0000FF"/>
        </w:rPr>
        <w:t>LTCH</w:t>
      </w:r>
      <w:r w:rsidRPr="00CC0D5F">
        <w:rPr>
          <w:rFonts w:ascii="Calibri" w:eastAsia="Calibri" w:hAnsi="Calibri" w:cs="Times New Roman"/>
          <w:bCs/>
          <w:color w:val="0000FF"/>
        </w:rPr>
        <w:t xml:space="preserve">s submitted </w:t>
      </w:r>
      <w:r w:rsidR="00FB3874">
        <w:rPr>
          <w:rFonts w:ascii="Calibri" w:eastAsia="Calibri" w:hAnsi="Calibri" w:cs="Times New Roman"/>
          <w:bCs/>
          <w:color w:val="0000FF"/>
        </w:rPr>
        <w:t>LTCH CARE Data Set assessments</w:t>
      </w:r>
      <w:r w:rsidRPr="00CC0D5F">
        <w:rPr>
          <w:rFonts w:ascii="Calibri" w:eastAsia="Calibri" w:hAnsi="Calibri" w:cs="Times New Roman"/>
          <w:bCs/>
          <w:color w:val="0000FF"/>
        </w:rPr>
        <w:t xml:space="preserve"> </w:t>
      </w:r>
      <w:r w:rsidR="007A3BCF">
        <w:rPr>
          <w:rFonts w:ascii="Calibri" w:eastAsia="Calibri" w:hAnsi="Calibri" w:cs="Times New Roman"/>
          <w:bCs/>
          <w:color w:val="0000FF"/>
        </w:rPr>
        <w:t xml:space="preserve">for patients discharged </w:t>
      </w:r>
      <w:r w:rsidRPr="00CC0D5F">
        <w:rPr>
          <w:rFonts w:ascii="Calibri" w:eastAsia="Calibri" w:hAnsi="Calibri" w:cs="Times New Roman"/>
          <w:bCs/>
          <w:color w:val="0000FF"/>
        </w:rPr>
        <w:t xml:space="preserve">during the testing period, </w:t>
      </w:r>
      <w:r w:rsidR="005915BF">
        <w:rPr>
          <w:rFonts w:ascii="Calibri" w:eastAsia="Calibri" w:hAnsi="Calibri" w:cs="Times New Roman"/>
          <w:bCs/>
          <w:color w:val="0000FF"/>
        </w:rPr>
        <w:t>July 2016</w:t>
      </w:r>
      <w:r w:rsidRPr="00CC0D5F">
        <w:rPr>
          <w:rFonts w:ascii="Calibri" w:eastAsia="Calibri" w:hAnsi="Calibri" w:cs="Times New Roman"/>
          <w:bCs/>
          <w:color w:val="0000FF"/>
        </w:rPr>
        <w:t xml:space="preserve"> – </w:t>
      </w:r>
      <w:r w:rsidR="005915BF">
        <w:rPr>
          <w:rFonts w:ascii="Calibri" w:eastAsia="Calibri" w:hAnsi="Calibri" w:cs="Times New Roman"/>
          <w:bCs/>
          <w:color w:val="0000FF"/>
        </w:rPr>
        <w:t>March 2018</w:t>
      </w:r>
      <w:r w:rsidRPr="00CC0D5F">
        <w:rPr>
          <w:rFonts w:ascii="Calibri" w:eastAsia="Calibri" w:hAnsi="Calibri" w:cs="Times New Roman"/>
          <w:bCs/>
          <w:color w:val="0000FF"/>
        </w:rPr>
        <w:t>.</w:t>
      </w:r>
      <w:r>
        <w:rPr>
          <w:rFonts w:ascii="Calibri" w:eastAsia="Calibri" w:hAnsi="Calibri" w:cs="Times New Roman"/>
          <w:bCs/>
          <w:color w:val="0000FF"/>
        </w:rPr>
        <w:t xml:space="preserve"> </w:t>
      </w:r>
    </w:p>
    <w:p w14:paraId="5B349E48" w14:textId="77777777" w:rsidR="008024A6" w:rsidRDefault="008024A6">
      <w:pPr>
        <w:rPr>
          <w:rFonts w:ascii="Calibri" w:eastAsia="Calibri" w:hAnsi="Calibri" w:cs="Times New Roman"/>
          <w:b/>
          <w:bCs/>
          <w:color w:val="0000FF"/>
        </w:rPr>
      </w:pPr>
      <w:r>
        <w:rPr>
          <w:rFonts w:ascii="Calibri" w:eastAsia="Calibri" w:hAnsi="Calibri" w:cs="Times New Roman"/>
          <w:b/>
          <w:bCs/>
          <w:color w:val="0000FF"/>
        </w:rPr>
        <w:br w:type="page"/>
      </w:r>
    </w:p>
    <w:p w14:paraId="65F6F782" w14:textId="6F59984C" w:rsidR="00300CCB" w:rsidRDefault="00300CCB" w:rsidP="00300CCB">
      <w:pPr>
        <w:spacing w:before="240" w:after="240" w:line="240" w:lineRule="auto"/>
        <w:rPr>
          <w:rFonts w:ascii="Calibri" w:eastAsia="Calibri" w:hAnsi="Calibri" w:cs="Times New Roman"/>
          <w:bCs/>
          <w:color w:val="0000FF"/>
        </w:rPr>
      </w:pPr>
      <w:r w:rsidRPr="00762D99">
        <w:rPr>
          <w:rFonts w:ascii="Calibri" w:eastAsia="Calibri" w:hAnsi="Calibri" w:cs="Times New Roman"/>
          <w:b/>
          <w:bCs/>
          <w:color w:val="0000FF"/>
        </w:rPr>
        <w:lastRenderedPageBreak/>
        <w:t>Table 1</w:t>
      </w:r>
      <w:r w:rsidRPr="00A54157">
        <w:rPr>
          <w:rFonts w:ascii="Calibri" w:eastAsia="Calibri" w:hAnsi="Calibri" w:cs="Times New Roman"/>
          <w:bCs/>
          <w:color w:val="0000FF"/>
        </w:rPr>
        <w:t xml:space="preserve"> </w:t>
      </w:r>
      <w:r>
        <w:rPr>
          <w:rFonts w:ascii="Calibri" w:eastAsia="Calibri" w:hAnsi="Calibri" w:cs="Times New Roman"/>
          <w:bCs/>
          <w:color w:val="0000FF"/>
        </w:rPr>
        <w:t>displays</w:t>
      </w:r>
      <w:r w:rsidRPr="00A54157">
        <w:rPr>
          <w:rFonts w:ascii="Calibri" w:eastAsia="Calibri" w:hAnsi="Calibri" w:cs="Times New Roman"/>
          <w:bCs/>
          <w:color w:val="0000FF"/>
        </w:rPr>
        <w:t xml:space="preserve"> the geographical </w:t>
      </w:r>
      <w:r>
        <w:rPr>
          <w:rFonts w:ascii="Calibri" w:eastAsia="Calibri" w:hAnsi="Calibri" w:cs="Times New Roman"/>
          <w:bCs/>
          <w:color w:val="0000FF"/>
        </w:rPr>
        <w:t xml:space="preserve">location </w:t>
      </w:r>
      <w:r w:rsidRPr="00A54157">
        <w:rPr>
          <w:rFonts w:ascii="Calibri" w:eastAsia="Calibri" w:hAnsi="Calibri" w:cs="Times New Roman"/>
          <w:bCs/>
          <w:color w:val="0000FF"/>
        </w:rPr>
        <w:t xml:space="preserve">and </w:t>
      </w:r>
      <w:r w:rsidR="00C5438C">
        <w:rPr>
          <w:rFonts w:ascii="Calibri" w:eastAsia="Calibri" w:hAnsi="Calibri" w:cs="Times New Roman"/>
          <w:bCs/>
          <w:color w:val="0000FF"/>
        </w:rPr>
        <w:t>provider</w:t>
      </w:r>
      <w:r w:rsidRPr="00A54157">
        <w:rPr>
          <w:rFonts w:ascii="Calibri" w:eastAsia="Calibri" w:hAnsi="Calibri" w:cs="Times New Roman"/>
          <w:bCs/>
          <w:color w:val="0000FF"/>
        </w:rPr>
        <w:t xml:space="preserve"> characteristics of </w:t>
      </w:r>
      <w:r w:rsidR="00C5438C">
        <w:rPr>
          <w:rFonts w:ascii="Calibri" w:eastAsia="Calibri" w:hAnsi="Calibri" w:cs="Times New Roman"/>
          <w:bCs/>
          <w:color w:val="0000FF"/>
        </w:rPr>
        <w:t>LTCH</w:t>
      </w:r>
      <w:r w:rsidRPr="00A54157">
        <w:rPr>
          <w:rFonts w:ascii="Calibri" w:eastAsia="Calibri" w:hAnsi="Calibri" w:cs="Times New Roman"/>
          <w:bCs/>
          <w:color w:val="0000FF"/>
        </w:rPr>
        <w:t xml:space="preserve">s that reported </w:t>
      </w:r>
      <w:r w:rsidR="00C5438C">
        <w:rPr>
          <w:rFonts w:ascii="Calibri" w:eastAsia="Calibri" w:hAnsi="Calibri" w:cs="Times New Roman"/>
          <w:bCs/>
          <w:color w:val="0000FF"/>
        </w:rPr>
        <w:t>LTCH CARE Data Set</w:t>
      </w:r>
      <w:r w:rsidRPr="00A54157">
        <w:rPr>
          <w:rFonts w:ascii="Calibri" w:eastAsia="Calibri" w:hAnsi="Calibri" w:cs="Times New Roman"/>
          <w:bCs/>
          <w:color w:val="0000FF"/>
        </w:rPr>
        <w:t xml:space="preserve"> data for th</w:t>
      </w:r>
      <w:r>
        <w:rPr>
          <w:rFonts w:ascii="Calibri" w:eastAsia="Calibri" w:hAnsi="Calibri" w:cs="Times New Roman"/>
          <w:bCs/>
          <w:color w:val="0000FF"/>
        </w:rPr>
        <w:t xml:space="preserve">is </w:t>
      </w:r>
      <w:r w:rsidR="00C264CA">
        <w:rPr>
          <w:rFonts w:ascii="Calibri" w:eastAsia="Calibri" w:hAnsi="Calibri" w:cs="Times New Roman"/>
          <w:bCs/>
          <w:color w:val="0000FF"/>
        </w:rPr>
        <w:t>performance measure</w:t>
      </w:r>
      <w:r w:rsidRPr="00A54157">
        <w:rPr>
          <w:rFonts w:ascii="Calibri" w:eastAsia="Calibri" w:hAnsi="Calibri" w:cs="Times New Roman"/>
          <w:bCs/>
          <w:color w:val="0000FF"/>
        </w:rPr>
        <w:t xml:space="preserve">. The majority of these </w:t>
      </w:r>
      <w:r w:rsidR="00C5438C">
        <w:rPr>
          <w:rFonts w:ascii="Calibri" w:eastAsia="Calibri" w:hAnsi="Calibri" w:cs="Times New Roman"/>
          <w:bCs/>
          <w:color w:val="0000FF"/>
        </w:rPr>
        <w:t>LTCH</w:t>
      </w:r>
      <w:r w:rsidRPr="00A54157">
        <w:rPr>
          <w:rFonts w:ascii="Calibri" w:eastAsia="Calibri" w:hAnsi="Calibri" w:cs="Times New Roman"/>
          <w:bCs/>
          <w:color w:val="0000FF"/>
        </w:rPr>
        <w:t>s</w:t>
      </w:r>
      <w:r w:rsidRPr="00665837">
        <w:t xml:space="preserve"> </w:t>
      </w:r>
      <w:r w:rsidRPr="00665837">
        <w:rPr>
          <w:rFonts w:ascii="Calibri" w:eastAsia="Calibri" w:hAnsi="Calibri" w:cs="Times New Roman"/>
          <w:bCs/>
          <w:color w:val="0000FF"/>
        </w:rPr>
        <w:t>are located in the southern</w:t>
      </w:r>
      <w:r w:rsidR="00FB3874">
        <w:rPr>
          <w:rFonts w:ascii="Calibri" w:eastAsia="Calibri" w:hAnsi="Calibri" w:cs="Times New Roman"/>
          <w:bCs/>
          <w:color w:val="0000FF"/>
        </w:rPr>
        <w:t xml:space="preserve"> (CMS Regions 4 and 6) and midwestern</w:t>
      </w:r>
      <w:r w:rsidRPr="00665837">
        <w:rPr>
          <w:rFonts w:ascii="Calibri" w:eastAsia="Calibri" w:hAnsi="Calibri" w:cs="Times New Roman"/>
          <w:bCs/>
          <w:color w:val="0000FF"/>
        </w:rPr>
        <w:t xml:space="preserve"> </w:t>
      </w:r>
      <w:r w:rsidR="007A3BCF">
        <w:rPr>
          <w:rFonts w:ascii="Calibri" w:eastAsia="Calibri" w:hAnsi="Calibri" w:cs="Times New Roman"/>
          <w:bCs/>
          <w:color w:val="0000FF"/>
        </w:rPr>
        <w:t>s</w:t>
      </w:r>
      <w:r w:rsidRPr="00665837">
        <w:rPr>
          <w:rFonts w:ascii="Calibri" w:eastAsia="Calibri" w:hAnsi="Calibri" w:cs="Times New Roman"/>
          <w:bCs/>
          <w:color w:val="0000FF"/>
        </w:rPr>
        <w:t>tates (</w:t>
      </w:r>
      <w:r>
        <w:rPr>
          <w:rFonts w:ascii="Calibri" w:eastAsia="Calibri" w:hAnsi="Calibri" w:cs="Times New Roman"/>
          <w:bCs/>
          <w:color w:val="0000FF"/>
        </w:rPr>
        <w:t xml:space="preserve">CMS </w:t>
      </w:r>
      <w:r w:rsidRPr="00665837">
        <w:rPr>
          <w:rFonts w:ascii="Calibri" w:eastAsia="Calibri" w:hAnsi="Calibri" w:cs="Times New Roman"/>
          <w:bCs/>
          <w:color w:val="0000FF"/>
        </w:rPr>
        <w:t>Region</w:t>
      </w:r>
      <w:r w:rsidR="00FB3874">
        <w:rPr>
          <w:rFonts w:ascii="Calibri" w:eastAsia="Calibri" w:hAnsi="Calibri" w:cs="Times New Roman"/>
          <w:bCs/>
          <w:color w:val="0000FF"/>
        </w:rPr>
        <w:t xml:space="preserve"> 5</w:t>
      </w:r>
      <w:r w:rsidRPr="00665837">
        <w:rPr>
          <w:rFonts w:ascii="Calibri" w:eastAsia="Calibri" w:hAnsi="Calibri" w:cs="Times New Roman"/>
          <w:bCs/>
          <w:color w:val="0000FF"/>
        </w:rPr>
        <w:t xml:space="preserve">) with </w:t>
      </w:r>
      <w:r w:rsidR="00FB3874">
        <w:rPr>
          <w:rFonts w:ascii="Calibri" w:eastAsia="Calibri" w:hAnsi="Calibri" w:cs="Times New Roman"/>
          <w:bCs/>
          <w:color w:val="0000FF"/>
        </w:rPr>
        <w:t>nearly 30</w:t>
      </w:r>
      <w:r w:rsidRPr="00665837">
        <w:rPr>
          <w:rFonts w:ascii="Calibri" w:eastAsia="Calibri" w:hAnsi="Calibri" w:cs="Times New Roman"/>
          <w:bCs/>
          <w:color w:val="0000FF"/>
        </w:rPr>
        <w:t xml:space="preserve"> percent in Region 6 (TX, LA, AR, OK, NM). The majority of </w:t>
      </w:r>
      <w:r w:rsidR="00FB3874">
        <w:rPr>
          <w:rFonts w:ascii="Calibri" w:eastAsia="Calibri" w:hAnsi="Calibri" w:cs="Times New Roman"/>
          <w:bCs/>
          <w:color w:val="0000FF"/>
        </w:rPr>
        <w:t>LTCH</w:t>
      </w:r>
      <w:r w:rsidRPr="00665837">
        <w:rPr>
          <w:rFonts w:ascii="Calibri" w:eastAsia="Calibri" w:hAnsi="Calibri" w:cs="Times New Roman"/>
          <w:bCs/>
          <w:color w:val="0000FF"/>
        </w:rPr>
        <w:t>s are</w:t>
      </w:r>
      <w:r>
        <w:rPr>
          <w:rFonts w:ascii="Calibri" w:eastAsia="Calibri" w:hAnsi="Calibri" w:cs="Times New Roman"/>
          <w:bCs/>
          <w:color w:val="0000FF"/>
        </w:rPr>
        <w:t xml:space="preserve"> in urban settings </w:t>
      </w:r>
      <w:r w:rsidRPr="001B243E">
        <w:rPr>
          <w:rFonts w:ascii="Calibri" w:eastAsia="Calibri" w:hAnsi="Calibri" w:cs="Times New Roman"/>
          <w:bCs/>
          <w:color w:val="0000FF"/>
        </w:rPr>
        <w:t>(</w:t>
      </w:r>
      <w:r w:rsidR="00FB3874">
        <w:rPr>
          <w:rFonts w:ascii="Calibri" w:eastAsia="Calibri" w:hAnsi="Calibri" w:cs="Times New Roman"/>
          <w:bCs/>
          <w:color w:val="0000FF"/>
        </w:rPr>
        <w:t>95.</w:t>
      </w:r>
      <w:r w:rsidR="00966FC6">
        <w:rPr>
          <w:rFonts w:ascii="Calibri" w:eastAsia="Calibri" w:hAnsi="Calibri" w:cs="Times New Roman"/>
          <w:bCs/>
          <w:color w:val="0000FF"/>
        </w:rPr>
        <w:t>1</w:t>
      </w:r>
      <w:r w:rsidRPr="001B243E">
        <w:rPr>
          <w:rFonts w:ascii="Calibri" w:eastAsia="Calibri" w:hAnsi="Calibri" w:cs="Times New Roman"/>
          <w:bCs/>
          <w:color w:val="0000FF"/>
        </w:rPr>
        <w:t>%) and under private ownership (</w:t>
      </w:r>
      <w:r w:rsidR="00FB3874">
        <w:rPr>
          <w:rFonts w:ascii="Calibri" w:eastAsia="Calibri" w:hAnsi="Calibri" w:cs="Times New Roman"/>
          <w:bCs/>
          <w:color w:val="0000FF"/>
        </w:rPr>
        <w:t>6</w:t>
      </w:r>
      <w:r w:rsidR="00966FC6">
        <w:rPr>
          <w:rFonts w:ascii="Calibri" w:eastAsia="Calibri" w:hAnsi="Calibri" w:cs="Times New Roman"/>
          <w:bCs/>
          <w:color w:val="0000FF"/>
        </w:rPr>
        <w:t>9.4</w:t>
      </w:r>
      <w:r w:rsidRPr="001B243E">
        <w:rPr>
          <w:rFonts w:ascii="Calibri" w:eastAsia="Calibri" w:hAnsi="Calibri" w:cs="Times New Roman"/>
          <w:bCs/>
          <w:color w:val="0000FF"/>
        </w:rPr>
        <w:t>%).</w:t>
      </w:r>
      <w:r w:rsidR="00966FC6">
        <w:rPr>
          <w:rFonts w:ascii="Calibri" w:eastAsia="Calibri" w:hAnsi="Calibri" w:cs="Times New Roman"/>
          <w:bCs/>
          <w:color w:val="0000FF"/>
        </w:rPr>
        <w:t xml:space="preserve"> </w:t>
      </w:r>
    </w:p>
    <w:p w14:paraId="4E821982" w14:textId="3EAD1484" w:rsidR="00300CCB" w:rsidRPr="00E0226D" w:rsidRDefault="00300CCB" w:rsidP="00300CCB">
      <w:pPr>
        <w:pStyle w:val="Caption"/>
        <w:ind w:left="360"/>
        <w:rPr>
          <w:rFonts w:asciiTheme="minorHAnsi" w:hAnsiTheme="minorHAnsi" w:cstheme="minorHAnsi"/>
          <w:color w:val="0000FF"/>
        </w:rPr>
      </w:pPr>
      <w:bookmarkStart w:id="13" w:name="_Toc495990976"/>
      <w:r w:rsidRPr="00E0226D">
        <w:rPr>
          <w:rFonts w:asciiTheme="minorHAnsi" w:hAnsiTheme="minorHAnsi" w:cstheme="minorHAnsi"/>
          <w:color w:val="0000FF"/>
        </w:rPr>
        <w:t xml:space="preserve">Table 1. Number of </w:t>
      </w:r>
      <w:r w:rsidR="00FB3874">
        <w:rPr>
          <w:rFonts w:asciiTheme="minorHAnsi" w:hAnsiTheme="minorHAnsi" w:cstheme="minorHAnsi"/>
          <w:color w:val="0000FF"/>
        </w:rPr>
        <w:t>LTCH</w:t>
      </w:r>
      <w:r w:rsidRPr="00E0226D">
        <w:rPr>
          <w:rFonts w:asciiTheme="minorHAnsi" w:hAnsiTheme="minorHAnsi" w:cstheme="minorHAnsi"/>
          <w:color w:val="0000FF"/>
        </w:rPr>
        <w:t>s Reporting by Facility Characteristics</w:t>
      </w:r>
      <w:r>
        <w:rPr>
          <w:rFonts w:asciiTheme="minorHAnsi" w:hAnsiTheme="minorHAnsi" w:cstheme="minorHAnsi"/>
          <w:color w:val="0000FF"/>
        </w:rPr>
        <w:t xml:space="preserve">, </w:t>
      </w:r>
      <w:r w:rsidR="009E7049">
        <w:rPr>
          <w:rFonts w:asciiTheme="minorHAnsi" w:hAnsiTheme="minorHAnsi" w:cstheme="minorHAnsi"/>
          <w:color w:val="0000FF"/>
        </w:rPr>
        <w:t>July 2016 – March 2018</w:t>
      </w:r>
      <w:r w:rsidRPr="00E0226D">
        <w:rPr>
          <w:rFonts w:asciiTheme="minorHAnsi" w:hAnsiTheme="minorHAnsi" w:cstheme="minorHAnsi"/>
          <w:color w:val="0000FF"/>
        </w:rPr>
        <w:t xml:space="preserve"> (N=</w:t>
      </w:r>
      <w:r w:rsidR="00FB3874">
        <w:rPr>
          <w:rFonts w:asciiTheme="minorHAnsi" w:hAnsiTheme="minorHAnsi" w:cstheme="minorHAnsi"/>
          <w:color w:val="0000FF"/>
        </w:rPr>
        <w:t>4</w:t>
      </w:r>
      <w:r w:rsidR="006C0188">
        <w:rPr>
          <w:rFonts w:asciiTheme="minorHAnsi" w:hAnsiTheme="minorHAnsi" w:cstheme="minorHAnsi"/>
          <w:color w:val="0000FF"/>
        </w:rPr>
        <w:t>1</w:t>
      </w:r>
      <w:r w:rsidR="00FB3874">
        <w:rPr>
          <w:rFonts w:asciiTheme="minorHAnsi" w:hAnsiTheme="minorHAnsi" w:cstheme="minorHAnsi"/>
          <w:color w:val="0000FF"/>
        </w:rPr>
        <w:t>3</w:t>
      </w:r>
      <w:r w:rsidRPr="00E0226D">
        <w:rPr>
          <w:rFonts w:asciiTheme="minorHAnsi" w:hAnsiTheme="minorHAnsi" w:cstheme="minorHAnsi"/>
          <w:color w:val="0000FF"/>
        </w:rPr>
        <w:t>)</w:t>
      </w:r>
      <w:bookmarkEnd w:id="13"/>
    </w:p>
    <w:tbl>
      <w:tblPr>
        <w:tblW w:w="8780" w:type="dxa"/>
        <w:jc w:val="center"/>
        <w:tblCellMar>
          <w:left w:w="72" w:type="dxa"/>
          <w:right w:w="72" w:type="dxa"/>
        </w:tblCellMar>
        <w:tblLook w:val="04A0" w:firstRow="1" w:lastRow="0" w:firstColumn="1" w:lastColumn="0" w:noHBand="0" w:noVBand="1"/>
      </w:tblPr>
      <w:tblGrid>
        <w:gridCol w:w="5587"/>
        <w:gridCol w:w="3193"/>
      </w:tblGrid>
      <w:tr w:rsidR="00300CCB" w:rsidRPr="00CE0D1F" w14:paraId="24D74D8F" w14:textId="77777777" w:rsidTr="00FB3874">
        <w:trPr>
          <w:trHeight w:val="297"/>
          <w:tblHeader/>
          <w:jc w:val="center"/>
        </w:trPr>
        <w:tc>
          <w:tcPr>
            <w:tcW w:w="5587" w:type="dxa"/>
            <w:tcBorders>
              <w:top w:val="single" w:sz="12" w:space="0" w:color="auto"/>
              <w:left w:val="nil"/>
              <w:bottom w:val="single" w:sz="4" w:space="0" w:color="auto"/>
              <w:right w:val="nil"/>
            </w:tcBorders>
            <w:vAlign w:val="center"/>
            <w:hideMark/>
          </w:tcPr>
          <w:p w14:paraId="70195D8D" w14:textId="77777777" w:rsidR="00300CCB" w:rsidRPr="00CE0D1F" w:rsidRDefault="00300CCB" w:rsidP="00FB3874">
            <w:pPr>
              <w:autoSpaceDE w:val="0"/>
              <w:autoSpaceDN w:val="0"/>
              <w:spacing w:after="0"/>
              <w:rPr>
                <w:rFonts w:cstheme="minorHAnsi"/>
                <w:b/>
                <w:color w:val="0000FF"/>
              </w:rPr>
            </w:pPr>
            <w:r w:rsidRPr="00CE0D1F">
              <w:rPr>
                <w:rFonts w:cstheme="minorHAnsi"/>
                <w:b/>
                <w:color w:val="0000FF"/>
              </w:rPr>
              <w:t>Characteristic</w:t>
            </w:r>
          </w:p>
        </w:tc>
        <w:tc>
          <w:tcPr>
            <w:tcW w:w="3193" w:type="dxa"/>
            <w:tcBorders>
              <w:top w:val="single" w:sz="12" w:space="0" w:color="auto"/>
              <w:left w:val="nil"/>
              <w:bottom w:val="single" w:sz="4" w:space="0" w:color="auto"/>
              <w:right w:val="nil"/>
            </w:tcBorders>
            <w:vAlign w:val="center"/>
            <w:hideMark/>
          </w:tcPr>
          <w:p w14:paraId="1826D573" w14:textId="77777777" w:rsidR="00300CCB" w:rsidRPr="00CE0D1F" w:rsidRDefault="00300CCB" w:rsidP="00FB3874">
            <w:pPr>
              <w:autoSpaceDE w:val="0"/>
              <w:autoSpaceDN w:val="0"/>
              <w:spacing w:after="0"/>
              <w:jc w:val="center"/>
              <w:rPr>
                <w:rFonts w:cstheme="minorHAnsi"/>
                <w:b/>
                <w:color w:val="0000FF"/>
              </w:rPr>
            </w:pPr>
            <w:r>
              <w:rPr>
                <w:rFonts w:cstheme="minorHAnsi"/>
                <w:b/>
                <w:color w:val="0000FF"/>
              </w:rPr>
              <w:t>Number (Percent)</w:t>
            </w:r>
          </w:p>
        </w:tc>
      </w:tr>
      <w:tr w:rsidR="00300CCB" w:rsidRPr="00CE0D1F" w14:paraId="7FEC4DA4" w14:textId="77777777" w:rsidTr="00FB3874">
        <w:trPr>
          <w:trHeight w:val="297"/>
          <w:jc w:val="center"/>
        </w:trPr>
        <w:tc>
          <w:tcPr>
            <w:tcW w:w="5587" w:type="dxa"/>
            <w:tcBorders>
              <w:top w:val="single" w:sz="4" w:space="0" w:color="auto"/>
              <w:left w:val="nil"/>
              <w:bottom w:val="nil"/>
              <w:right w:val="nil"/>
            </w:tcBorders>
            <w:vAlign w:val="center"/>
            <w:hideMark/>
          </w:tcPr>
          <w:p w14:paraId="72C723F0"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CMS Region</w:t>
            </w:r>
          </w:p>
        </w:tc>
        <w:tc>
          <w:tcPr>
            <w:tcW w:w="3193" w:type="dxa"/>
            <w:tcBorders>
              <w:top w:val="single" w:sz="4" w:space="0" w:color="auto"/>
              <w:left w:val="nil"/>
              <w:bottom w:val="nil"/>
              <w:right w:val="nil"/>
            </w:tcBorders>
            <w:vAlign w:val="center"/>
          </w:tcPr>
          <w:p w14:paraId="5CBAA8D8" w14:textId="77777777" w:rsidR="00300CCB" w:rsidRPr="00CE0D1F" w:rsidRDefault="00300CCB" w:rsidP="00FB3874">
            <w:pPr>
              <w:autoSpaceDE w:val="0"/>
              <w:autoSpaceDN w:val="0"/>
              <w:spacing w:after="0"/>
              <w:jc w:val="center"/>
              <w:rPr>
                <w:rFonts w:cstheme="minorHAnsi"/>
                <w:color w:val="0000FF"/>
              </w:rPr>
            </w:pPr>
          </w:p>
        </w:tc>
      </w:tr>
      <w:tr w:rsidR="00300CCB" w:rsidRPr="00CE0D1F" w14:paraId="6834F93C" w14:textId="77777777" w:rsidTr="00FB3874">
        <w:trPr>
          <w:trHeight w:val="297"/>
          <w:jc w:val="center"/>
        </w:trPr>
        <w:tc>
          <w:tcPr>
            <w:tcW w:w="5587" w:type="dxa"/>
            <w:vAlign w:val="center"/>
            <w:hideMark/>
          </w:tcPr>
          <w:p w14:paraId="276B915A"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1: CT, ME, MA, NH, RI, VT</w:t>
            </w:r>
          </w:p>
        </w:tc>
        <w:tc>
          <w:tcPr>
            <w:tcW w:w="3193" w:type="dxa"/>
          </w:tcPr>
          <w:p w14:paraId="64B3FE70" w14:textId="730E43B0" w:rsidR="00300CCB" w:rsidRPr="00CE0D1F" w:rsidRDefault="00C5438C" w:rsidP="00FB3874">
            <w:pPr>
              <w:autoSpaceDE w:val="0"/>
              <w:autoSpaceDN w:val="0"/>
              <w:spacing w:after="0"/>
              <w:jc w:val="center"/>
              <w:rPr>
                <w:rFonts w:cstheme="minorHAnsi"/>
                <w:color w:val="0000FF"/>
                <w:lang w:eastAsia="ja-JP"/>
              </w:rPr>
            </w:pPr>
            <w:r>
              <w:rPr>
                <w:rFonts w:cstheme="minorHAnsi"/>
                <w:color w:val="0000FF"/>
                <w:lang w:eastAsia="ja-JP"/>
              </w:rPr>
              <w:t>13</w:t>
            </w:r>
            <w:r w:rsidR="00300CCB" w:rsidRPr="00CE0D1F">
              <w:rPr>
                <w:rFonts w:cstheme="minorHAnsi"/>
                <w:color w:val="0000FF"/>
                <w:lang w:eastAsia="ja-JP"/>
              </w:rPr>
              <w:t xml:space="preserve"> (3.</w:t>
            </w:r>
            <w:r>
              <w:rPr>
                <w:rFonts w:cstheme="minorHAnsi"/>
                <w:color w:val="0000FF"/>
                <w:lang w:eastAsia="ja-JP"/>
              </w:rPr>
              <w:t>2</w:t>
            </w:r>
            <w:r w:rsidR="00300CCB" w:rsidRPr="00CE0D1F">
              <w:rPr>
                <w:rFonts w:cstheme="minorHAnsi"/>
                <w:color w:val="0000FF"/>
                <w:lang w:eastAsia="ja-JP"/>
              </w:rPr>
              <w:t>%)</w:t>
            </w:r>
          </w:p>
        </w:tc>
      </w:tr>
      <w:tr w:rsidR="00300CCB" w:rsidRPr="00CE0D1F" w14:paraId="0F9E1B75" w14:textId="77777777" w:rsidTr="00FB3874">
        <w:trPr>
          <w:trHeight w:val="297"/>
          <w:jc w:val="center"/>
        </w:trPr>
        <w:tc>
          <w:tcPr>
            <w:tcW w:w="5587" w:type="dxa"/>
            <w:vAlign w:val="center"/>
            <w:hideMark/>
          </w:tcPr>
          <w:p w14:paraId="534A57E0"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2: PR, VI, NY, NJ</w:t>
            </w:r>
          </w:p>
        </w:tc>
        <w:tc>
          <w:tcPr>
            <w:tcW w:w="3193" w:type="dxa"/>
          </w:tcPr>
          <w:p w14:paraId="661A077C" w14:textId="1E69D29E" w:rsidR="00300CCB" w:rsidRPr="00CE0D1F" w:rsidRDefault="00C5438C" w:rsidP="00FB3874">
            <w:pPr>
              <w:autoSpaceDE w:val="0"/>
              <w:autoSpaceDN w:val="0"/>
              <w:spacing w:after="0"/>
              <w:jc w:val="center"/>
              <w:rPr>
                <w:rFonts w:cstheme="minorHAnsi"/>
                <w:color w:val="0000FF"/>
                <w:lang w:eastAsia="ja-JP"/>
              </w:rPr>
            </w:pPr>
            <w:r>
              <w:rPr>
                <w:rFonts w:cstheme="minorHAnsi"/>
                <w:color w:val="0000FF"/>
                <w:lang w:eastAsia="ja-JP"/>
              </w:rPr>
              <w:t>9</w:t>
            </w:r>
            <w:r w:rsidR="00300CCB" w:rsidRPr="00CE0D1F">
              <w:rPr>
                <w:rFonts w:cstheme="minorHAnsi"/>
                <w:color w:val="0000FF"/>
                <w:lang w:eastAsia="ja-JP"/>
              </w:rPr>
              <w:t xml:space="preserve"> (</w:t>
            </w:r>
            <w:r>
              <w:rPr>
                <w:rFonts w:cstheme="minorHAnsi"/>
                <w:color w:val="0000FF"/>
                <w:lang w:eastAsia="ja-JP"/>
              </w:rPr>
              <w:t>2.2</w:t>
            </w:r>
            <w:r w:rsidR="00300CCB" w:rsidRPr="00CE0D1F">
              <w:rPr>
                <w:rFonts w:cstheme="minorHAnsi"/>
                <w:color w:val="0000FF"/>
                <w:lang w:eastAsia="ja-JP"/>
              </w:rPr>
              <w:t>%)</w:t>
            </w:r>
          </w:p>
        </w:tc>
      </w:tr>
      <w:tr w:rsidR="00300CCB" w:rsidRPr="00CE0D1F" w14:paraId="6F21CFDF" w14:textId="77777777" w:rsidTr="00FB3874">
        <w:trPr>
          <w:trHeight w:val="297"/>
          <w:jc w:val="center"/>
        </w:trPr>
        <w:tc>
          <w:tcPr>
            <w:tcW w:w="5587" w:type="dxa"/>
            <w:vAlign w:val="center"/>
            <w:hideMark/>
          </w:tcPr>
          <w:p w14:paraId="3F901133"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3: MD, DC, DE, WV, VA, PA</w:t>
            </w:r>
          </w:p>
        </w:tc>
        <w:tc>
          <w:tcPr>
            <w:tcW w:w="3193" w:type="dxa"/>
          </w:tcPr>
          <w:p w14:paraId="14F0A620" w14:textId="12513711" w:rsidR="00300CCB" w:rsidRPr="00CE0D1F" w:rsidRDefault="00094F31" w:rsidP="00FB3874">
            <w:pPr>
              <w:autoSpaceDE w:val="0"/>
              <w:autoSpaceDN w:val="0"/>
              <w:spacing w:after="0"/>
              <w:jc w:val="center"/>
              <w:rPr>
                <w:rFonts w:cstheme="minorHAnsi"/>
                <w:color w:val="0000FF"/>
                <w:lang w:eastAsia="ja-JP"/>
              </w:rPr>
            </w:pPr>
            <w:r>
              <w:rPr>
                <w:rFonts w:cstheme="minorHAnsi"/>
                <w:color w:val="0000FF"/>
                <w:lang w:eastAsia="ja-JP"/>
              </w:rPr>
              <w:t>30</w:t>
            </w:r>
            <w:r w:rsidR="00300CCB" w:rsidRPr="00CE0D1F">
              <w:rPr>
                <w:rFonts w:cstheme="minorHAnsi"/>
                <w:color w:val="0000FF"/>
                <w:lang w:eastAsia="ja-JP"/>
              </w:rPr>
              <w:t xml:space="preserve"> (</w:t>
            </w:r>
            <w:r w:rsidR="00C5438C">
              <w:rPr>
                <w:rFonts w:cstheme="minorHAnsi"/>
                <w:color w:val="0000FF"/>
                <w:lang w:eastAsia="ja-JP"/>
              </w:rPr>
              <w:t>7.</w:t>
            </w:r>
            <w:r>
              <w:rPr>
                <w:rFonts w:cstheme="minorHAnsi"/>
                <w:color w:val="0000FF"/>
                <w:lang w:eastAsia="ja-JP"/>
              </w:rPr>
              <w:t>2</w:t>
            </w:r>
            <w:r w:rsidR="00300CCB" w:rsidRPr="00CE0D1F">
              <w:rPr>
                <w:rFonts w:cstheme="minorHAnsi"/>
                <w:color w:val="0000FF"/>
                <w:lang w:eastAsia="ja-JP"/>
              </w:rPr>
              <w:t>%)</w:t>
            </w:r>
          </w:p>
        </w:tc>
      </w:tr>
      <w:tr w:rsidR="00300CCB" w:rsidRPr="00CE0D1F" w14:paraId="288B048F" w14:textId="77777777" w:rsidTr="00FB3874">
        <w:trPr>
          <w:trHeight w:val="297"/>
          <w:jc w:val="center"/>
        </w:trPr>
        <w:tc>
          <w:tcPr>
            <w:tcW w:w="5587" w:type="dxa"/>
            <w:vAlign w:val="center"/>
            <w:hideMark/>
          </w:tcPr>
          <w:p w14:paraId="7F308B54"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4: NC, SC, TN, FL, GA, AL, KY, MS</w:t>
            </w:r>
          </w:p>
        </w:tc>
        <w:tc>
          <w:tcPr>
            <w:tcW w:w="3193" w:type="dxa"/>
          </w:tcPr>
          <w:p w14:paraId="045E1652" w14:textId="480CDC1B" w:rsidR="00300CCB" w:rsidRPr="00CE0D1F" w:rsidRDefault="00C5438C" w:rsidP="00FB3874">
            <w:pPr>
              <w:autoSpaceDE w:val="0"/>
              <w:autoSpaceDN w:val="0"/>
              <w:spacing w:after="0"/>
              <w:jc w:val="center"/>
              <w:rPr>
                <w:rFonts w:cstheme="minorHAnsi"/>
                <w:color w:val="0000FF"/>
                <w:lang w:eastAsia="ja-JP"/>
              </w:rPr>
            </w:pPr>
            <w:r>
              <w:rPr>
                <w:rFonts w:cstheme="minorHAnsi"/>
                <w:color w:val="0000FF"/>
                <w:lang w:eastAsia="ja-JP"/>
              </w:rPr>
              <w:t>9</w:t>
            </w:r>
            <w:r w:rsidR="00094F31">
              <w:rPr>
                <w:rFonts w:cstheme="minorHAnsi"/>
                <w:color w:val="0000FF"/>
                <w:lang w:eastAsia="ja-JP"/>
              </w:rPr>
              <w:t>2</w:t>
            </w:r>
            <w:r w:rsidR="00300CCB" w:rsidRPr="00CE0D1F">
              <w:rPr>
                <w:rFonts w:cstheme="minorHAnsi"/>
                <w:color w:val="0000FF"/>
                <w:lang w:eastAsia="ja-JP"/>
              </w:rPr>
              <w:t xml:space="preserve"> (</w:t>
            </w:r>
            <w:r>
              <w:rPr>
                <w:rFonts w:cstheme="minorHAnsi"/>
                <w:color w:val="0000FF"/>
                <w:lang w:eastAsia="ja-JP"/>
              </w:rPr>
              <w:t>22.</w:t>
            </w:r>
            <w:r w:rsidR="00094F31">
              <w:rPr>
                <w:rFonts w:cstheme="minorHAnsi"/>
                <w:color w:val="0000FF"/>
                <w:lang w:eastAsia="ja-JP"/>
              </w:rPr>
              <w:t>2</w:t>
            </w:r>
            <w:r w:rsidR="00300CCB" w:rsidRPr="00CE0D1F">
              <w:rPr>
                <w:rFonts w:cstheme="minorHAnsi"/>
                <w:color w:val="0000FF"/>
                <w:lang w:eastAsia="ja-JP"/>
              </w:rPr>
              <w:t>%)</w:t>
            </w:r>
          </w:p>
        </w:tc>
      </w:tr>
      <w:tr w:rsidR="00300CCB" w:rsidRPr="00CE0D1F" w14:paraId="17341D26" w14:textId="77777777" w:rsidTr="00FB3874">
        <w:trPr>
          <w:trHeight w:val="297"/>
          <w:jc w:val="center"/>
        </w:trPr>
        <w:tc>
          <w:tcPr>
            <w:tcW w:w="5587" w:type="dxa"/>
            <w:vAlign w:val="center"/>
            <w:hideMark/>
          </w:tcPr>
          <w:p w14:paraId="783AA156"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5: MI, MN, OH, IL, IN, WI</w:t>
            </w:r>
          </w:p>
        </w:tc>
        <w:tc>
          <w:tcPr>
            <w:tcW w:w="3193" w:type="dxa"/>
          </w:tcPr>
          <w:p w14:paraId="7C4C53B4" w14:textId="34CB54E0" w:rsidR="00300CCB" w:rsidRPr="00CE0D1F" w:rsidRDefault="00C5438C" w:rsidP="00FB3874">
            <w:pPr>
              <w:autoSpaceDE w:val="0"/>
              <w:autoSpaceDN w:val="0"/>
              <w:spacing w:after="0"/>
              <w:jc w:val="center"/>
              <w:rPr>
                <w:rFonts w:cstheme="minorHAnsi"/>
                <w:color w:val="0000FF"/>
                <w:lang w:eastAsia="ja-JP"/>
              </w:rPr>
            </w:pPr>
            <w:r>
              <w:rPr>
                <w:rFonts w:cstheme="minorHAnsi"/>
                <w:color w:val="0000FF"/>
                <w:lang w:eastAsia="ja-JP"/>
              </w:rPr>
              <w:t>7</w:t>
            </w:r>
            <w:r w:rsidR="00094F31">
              <w:rPr>
                <w:rFonts w:cstheme="minorHAnsi"/>
                <w:color w:val="0000FF"/>
                <w:lang w:eastAsia="ja-JP"/>
              </w:rPr>
              <w:t>1</w:t>
            </w:r>
            <w:r w:rsidR="00300CCB" w:rsidRPr="00CE0D1F">
              <w:rPr>
                <w:rFonts w:cstheme="minorHAnsi"/>
                <w:color w:val="0000FF"/>
                <w:lang w:eastAsia="ja-JP"/>
              </w:rPr>
              <w:t xml:space="preserve"> (</w:t>
            </w:r>
            <w:r>
              <w:rPr>
                <w:rFonts w:cstheme="minorHAnsi"/>
                <w:color w:val="0000FF"/>
                <w:lang w:eastAsia="ja-JP"/>
              </w:rPr>
              <w:t>17.</w:t>
            </w:r>
            <w:r w:rsidR="00094F31">
              <w:rPr>
                <w:rFonts w:cstheme="minorHAnsi"/>
                <w:color w:val="0000FF"/>
                <w:lang w:eastAsia="ja-JP"/>
              </w:rPr>
              <w:t>1</w:t>
            </w:r>
            <w:r w:rsidR="00300CCB" w:rsidRPr="00CE0D1F">
              <w:rPr>
                <w:rFonts w:cstheme="minorHAnsi"/>
                <w:color w:val="0000FF"/>
                <w:lang w:eastAsia="ja-JP"/>
              </w:rPr>
              <w:t>%)</w:t>
            </w:r>
          </w:p>
        </w:tc>
      </w:tr>
      <w:tr w:rsidR="00300CCB" w:rsidRPr="00CE0D1F" w14:paraId="57809F22" w14:textId="77777777" w:rsidTr="00FB3874">
        <w:trPr>
          <w:trHeight w:val="297"/>
          <w:jc w:val="center"/>
        </w:trPr>
        <w:tc>
          <w:tcPr>
            <w:tcW w:w="5587" w:type="dxa"/>
            <w:vAlign w:val="center"/>
            <w:hideMark/>
          </w:tcPr>
          <w:p w14:paraId="454EFEEA"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6: TX, LA, AR, OK, NM</w:t>
            </w:r>
          </w:p>
        </w:tc>
        <w:tc>
          <w:tcPr>
            <w:tcW w:w="3193" w:type="dxa"/>
          </w:tcPr>
          <w:p w14:paraId="0296351F" w14:textId="77AB9D0B" w:rsidR="00300CCB" w:rsidRPr="00CE0D1F" w:rsidRDefault="00C5438C" w:rsidP="00FB3874">
            <w:pPr>
              <w:autoSpaceDE w:val="0"/>
              <w:autoSpaceDN w:val="0"/>
              <w:spacing w:after="0"/>
              <w:jc w:val="center"/>
              <w:rPr>
                <w:rFonts w:cstheme="minorHAnsi"/>
                <w:color w:val="0000FF"/>
                <w:lang w:eastAsia="ja-JP"/>
              </w:rPr>
            </w:pPr>
            <w:r>
              <w:rPr>
                <w:rFonts w:cstheme="minorHAnsi"/>
                <w:color w:val="0000FF"/>
                <w:lang w:eastAsia="ja-JP"/>
              </w:rPr>
              <w:t>1</w:t>
            </w:r>
            <w:r w:rsidR="00094F31">
              <w:rPr>
                <w:rFonts w:cstheme="minorHAnsi"/>
                <w:color w:val="0000FF"/>
                <w:lang w:eastAsia="ja-JP"/>
              </w:rPr>
              <w:t>22</w:t>
            </w:r>
            <w:r w:rsidR="00300CCB" w:rsidRPr="00CE0D1F">
              <w:rPr>
                <w:rFonts w:cstheme="minorHAnsi"/>
                <w:color w:val="0000FF"/>
                <w:lang w:eastAsia="ja-JP"/>
              </w:rPr>
              <w:t xml:space="preserve"> (</w:t>
            </w:r>
            <w:r>
              <w:rPr>
                <w:rFonts w:cstheme="minorHAnsi"/>
                <w:color w:val="0000FF"/>
                <w:lang w:eastAsia="ja-JP"/>
              </w:rPr>
              <w:t>2</w:t>
            </w:r>
            <w:r w:rsidR="00094F31">
              <w:rPr>
                <w:rFonts w:cstheme="minorHAnsi"/>
                <w:color w:val="0000FF"/>
                <w:lang w:eastAsia="ja-JP"/>
              </w:rPr>
              <w:t>9</w:t>
            </w:r>
            <w:r>
              <w:rPr>
                <w:rFonts w:cstheme="minorHAnsi"/>
                <w:color w:val="0000FF"/>
                <w:lang w:eastAsia="ja-JP"/>
              </w:rPr>
              <w:t>.</w:t>
            </w:r>
            <w:r w:rsidR="00094F31">
              <w:rPr>
                <w:rFonts w:cstheme="minorHAnsi"/>
                <w:color w:val="0000FF"/>
                <w:lang w:eastAsia="ja-JP"/>
              </w:rPr>
              <w:t>5</w:t>
            </w:r>
            <w:r w:rsidR="00300CCB" w:rsidRPr="00CE0D1F">
              <w:rPr>
                <w:rFonts w:cstheme="minorHAnsi"/>
                <w:color w:val="0000FF"/>
                <w:lang w:eastAsia="ja-JP"/>
              </w:rPr>
              <w:t>%)</w:t>
            </w:r>
          </w:p>
        </w:tc>
      </w:tr>
      <w:tr w:rsidR="00300CCB" w:rsidRPr="00CE0D1F" w14:paraId="077BEB31" w14:textId="77777777" w:rsidTr="00FB3874">
        <w:trPr>
          <w:trHeight w:val="297"/>
          <w:jc w:val="center"/>
        </w:trPr>
        <w:tc>
          <w:tcPr>
            <w:tcW w:w="5587" w:type="dxa"/>
            <w:vAlign w:val="center"/>
            <w:hideMark/>
          </w:tcPr>
          <w:p w14:paraId="7C65B005"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7: MO, KS, IA, NE</w:t>
            </w:r>
          </w:p>
        </w:tc>
        <w:tc>
          <w:tcPr>
            <w:tcW w:w="3193" w:type="dxa"/>
          </w:tcPr>
          <w:p w14:paraId="641EAA66" w14:textId="3EDA2D8B" w:rsidR="00300CCB" w:rsidRPr="00CE0D1F" w:rsidRDefault="00C5438C" w:rsidP="00FB3874">
            <w:pPr>
              <w:autoSpaceDE w:val="0"/>
              <w:autoSpaceDN w:val="0"/>
              <w:spacing w:after="0"/>
              <w:jc w:val="center"/>
              <w:rPr>
                <w:rFonts w:cstheme="minorHAnsi"/>
                <w:color w:val="0000FF"/>
                <w:lang w:eastAsia="ja-JP"/>
              </w:rPr>
            </w:pPr>
            <w:r>
              <w:rPr>
                <w:rFonts w:cstheme="minorHAnsi"/>
                <w:color w:val="0000FF"/>
                <w:lang w:eastAsia="ja-JP"/>
              </w:rPr>
              <w:t>2</w:t>
            </w:r>
            <w:r w:rsidR="00094F31">
              <w:rPr>
                <w:rFonts w:cstheme="minorHAnsi"/>
                <w:color w:val="0000FF"/>
                <w:lang w:eastAsia="ja-JP"/>
              </w:rPr>
              <w:t>2</w:t>
            </w:r>
            <w:r w:rsidR="00300CCB" w:rsidRPr="00CE0D1F">
              <w:rPr>
                <w:rFonts w:cstheme="minorHAnsi"/>
                <w:color w:val="0000FF"/>
                <w:lang w:eastAsia="ja-JP"/>
              </w:rPr>
              <w:t xml:space="preserve"> (</w:t>
            </w:r>
            <w:r>
              <w:rPr>
                <w:rFonts w:cstheme="minorHAnsi"/>
                <w:color w:val="0000FF"/>
                <w:lang w:eastAsia="ja-JP"/>
              </w:rPr>
              <w:t>5.</w:t>
            </w:r>
            <w:r w:rsidR="00094F31">
              <w:rPr>
                <w:rFonts w:cstheme="minorHAnsi"/>
                <w:color w:val="0000FF"/>
                <w:lang w:eastAsia="ja-JP"/>
              </w:rPr>
              <w:t>3</w:t>
            </w:r>
            <w:r w:rsidR="00300CCB" w:rsidRPr="00CE0D1F">
              <w:rPr>
                <w:rFonts w:cstheme="minorHAnsi"/>
                <w:color w:val="0000FF"/>
                <w:lang w:eastAsia="ja-JP"/>
              </w:rPr>
              <w:t>%)</w:t>
            </w:r>
          </w:p>
        </w:tc>
      </w:tr>
      <w:tr w:rsidR="00300CCB" w:rsidRPr="00CE0D1F" w14:paraId="4034ED1B" w14:textId="77777777" w:rsidTr="00FB3874">
        <w:trPr>
          <w:trHeight w:val="297"/>
          <w:jc w:val="center"/>
        </w:trPr>
        <w:tc>
          <w:tcPr>
            <w:tcW w:w="5587" w:type="dxa"/>
            <w:vAlign w:val="center"/>
            <w:hideMark/>
          </w:tcPr>
          <w:p w14:paraId="37FA6C00"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8: ND, UT, SD, WY, CO, MT</w:t>
            </w:r>
          </w:p>
        </w:tc>
        <w:tc>
          <w:tcPr>
            <w:tcW w:w="3193" w:type="dxa"/>
          </w:tcPr>
          <w:p w14:paraId="1D0E147E" w14:textId="7493ACB7" w:rsidR="00300CCB" w:rsidRPr="00CE0D1F" w:rsidRDefault="00C5438C" w:rsidP="00FB3874">
            <w:pPr>
              <w:autoSpaceDE w:val="0"/>
              <w:autoSpaceDN w:val="0"/>
              <w:spacing w:after="0"/>
              <w:jc w:val="center"/>
              <w:rPr>
                <w:rFonts w:cstheme="minorHAnsi"/>
                <w:color w:val="0000FF"/>
                <w:lang w:eastAsia="ja-JP"/>
              </w:rPr>
            </w:pPr>
            <w:r>
              <w:rPr>
                <w:rFonts w:cstheme="minorHAnsi"/>
                <w:color w:val="0000FF"/>
                <w:lang w:eastAsia="ja-JP"/>
              </w:rPr>
              <w:t>16</w:t>
            </w:r>
            <w:r w:rsidR="00300CCB" w:rsidRPr="00CE0D1F">
              <w:rPr>
                <w:rFonts w:cstheme="minorHAnsi"/>
                <w:color w:val="0000FF"/>
                <w:lang w:eastAsia="ja-JP"/>
              </w:rPr>
              <w:t xml:space="preserve"> (3.</w:t>
            </w:r>
            <w:r w:rsidR="00094F31">
              <w:rPr>
                <w:rFonts w:cstheme="minorHAnsi"/>
                <w:color w:val="0000FF"/>
                <w:lang w:eastAsia="ja-JP"/>
              </w:rPr>
              <w:t>8</w:t>
            </w:r>
            <w:r w:rsidR="00300CCB" w:rsidRPr="00CE0D1F">
              <w:rPr>
                <w:rFonts w:cstheme="minorHAnsi"/>
                <w:color w:val="0000FF"/>
                <w:lang w:eastAsia="ja-JP"/>
              </w:rPr>
              <w:t>%)</w:t>
            </w:r>
          </w:p>
        </w:tc>
      </w:tr>
      <w:tr w:rsidR="00300CCB" w:rsidRPr="00CE0D1F" w14:paraId="5AAE7F95" w14:textId="77777777" w:rsidTr="00FB3874">
        <w:trPr>
          <w:trHeight w:val="297"/>
          <w:jc w:val="center"/>
        </w:trPr>
        <w:tc>
          <w:tcPr>
            <w:tcW w:w="5587" w:type="dxa"/>
            <w:vAlign w:val="center"/>
            <w:hideMark/>
          </w:tcPr>
          <w:p w14:paraId="4978FBA6"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9: NV, AZ, CA, HI, AS, Pacific Territories</w:t>
            </w:r>
          </w:p>
        </w:tc>
        <w:tc>
          <w:tcPr>
            <w:tcW w:w="3193" w:type="dxa"/>
          </w:tcPr>
          <w:p w14:paraId="415AFD26" w14:textId="58A18C5B" w:rsidR="00300CCB" w:rsidRPr="00CE0D1F" w:rsidRDefault="00FB3874" w:rsidP="00FB3874">
            <w:pPr>
              <w:autoSpaceDE w:val="0"/>
              <w:autoSpaceDN w:val="0"/>
              <w:spacing w:after="0"/>
              <w:jc w:val="center"/>
              <w:rPr>
                <w:rFonts w:cstheme="minorHAnsi"/>
                <w:color w:val="0000FF"/>
                <w:lang w:eastAsia="ja-JP"/>
              </w:rPr>
            </w:pPr>
            <w:r>
              <w:rPr>
                <w:rFonts w:cstheme="minorHAnsi"/>
                <w:color w:val="0000FF"/>
                <w:lang w:eastAsia="ja-JP"/>
              </w:rPr>
              <w:t>31</w:t>
            </w:r>
            <w:r w:rsidR="00300CCB" w:rsidRPr="00CE0D1F">
              <w:rPr>
                <w:rFonts w:cstheme="minorHAnsi"/>
                <w:color w:val="0000FF"/>
                <w:lang w:eastAsia="ja-JP"/>
              </w:rPr>
              <w:t xml:space="preserve"> (</w:t>
            </w:r>
            <w:r>
              <w:rPr>
                <w:rFonts w:cstheme="minorHAnsi"/>
                <w:color w:val="0000FF"/>
                <w:lang w:eastAsia="ja-JP"/>
              </w:rPr>
              <w:t>7.</w:t>
            </w:r>
            <w:r w:rsidR="00094F31">
              <w:rPr>
                <w:rFonts w:cstheme="minorHAnsi"/>
                <w:color w:val="0000FF"/>
                <w:lang w:eastAsia="ja-JP"/>
              </w:rPr>
              <w:t>5</w:t>
            </w:r>
            <w:r w:rsidR="00300CCB" w:rsidRPr="00CE0D1F">
              <w:rPr>
                <w:rFonts w:cstheme="minorHAnsi"/>
                <w:color w:val="0000FF"/>
                <w:lang w:eastAsia="ja-JP"/>
              </w:rPr>
              <w:t>%)</w:t>
            </w:r>
          </w:p>
        </w:tc>
      </w:tr>
      <w:tr w:rsidR="00300CCB" w:rsidRPr="00CE0D1F" w14:paraId="283B2881" w14:textId="77777777" w:rsidTr="00FB3874">
        <w:trPr>
          <w:trHeight w:val="297"/>
          <w:jc w:val="center"/>
        </w:trPr>
        <w:tc>
          <w:tcPr>
            <w:tcW w:w="5587" w:type="dxa"/>
            <w:vAlign w:val="center"/>
            <w:hideMark/>
          </w:tcPr>
          <w:p w14:paraId="73615CBB"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Region 10: WA, AK, ID, OR</w:t>
            </w:r>
          </w:p>
        </w:tc>
        <w:tc>
          <w:tcPr>
            <w:tcW w:w="3193" w:type="dxa"/>
          </w:tcPr>
          <w:p w14:paraId="792F5775" w14:textId="31E4DBAB" w:rsidR="00300CCB" w:rsidRPr="00CE0D1F" w:rsidRDefault="00FB3874" w:rsidP="00FB3874">
            <w:pPr>
              <w:autoSpaceDE w:val="0"/>
              <w:autoSpaceDN w:val="0"/>
              <w:spacing w:after="0"/>
              <w:jc w:val="center"/>
              <w:rPr>
                <w:rFonts w:cstheme="minorHAnsi"/>
                <w:color w:val="0000FF"/>
                <w:lang w:eastAsia="ja-JP"/>
              </w:rPr>
            </w:pPr>
            <w:r>
              <w:rPr>
                <w:rFonts w:cstheme="minorHAnsi"/>
                <w:color w:val="0000FF"/>
                <w:lang w:eastAsia="ja-JP"/>
              </w:rPr>
              <w:t>7</w:t>
            </w:r>
            <w:r w:rsidR="00300CCB" w:rsidRPr="00CE0D1F">
              <w:rPr>
                <w:rFonts w:cstheme="minorHAnsi"/>
                <w:color w:val="0000FF"/>
                <w:lang w:eastAsia="ja-JP"/>
              </w:rPr>
              <w:t xml:space="preserve"> (</w:t>
            </w:r>
            <w:r>
              <w:rPr>
                <w:rFonts w:cstheme="minorHAnsi"/>
                <w:color w:val="0000FF"/>
                <w:lang w:eastAsia="ja-JP"/>
              </w:rPr>
              <w:t>1.</w:t>
            </w:r>
            <w:r w:rsidR="00094F31">
              <w:rPr>
                <w:rFonts w:cstheme="minorHAnsi"/>
                <w:color w:val="0000FF"/>
                <w:lang w:eastAsia="ja-JP"/>
              </w:rPr>
              <w:t>6</w:t>
            </w:r>
            <w:r w:rsidR="00300CCB" w:rsidRPr="00CE0D1F">
              <w:rPr>
                <w:rFonts w:cstheme="minorHAnsi"/>
                <w:color w:val="0000FF"/>
                <w:lang w:eastAsia="ja-JP"/>
              </w:rPr>
              <w:t>%)</w:t>
            </w:r>
          </w:p>
        </w:tc>
      </w:tr>
      <w:tr w:rsidR="00300CCB" w:rsidRPr="00CE0D1F" w14:paraId="7EC3CD00" w14:textId="77777777" w:rsidTr="00FB3874">
        <w:trPr>
          <w:trHeight w:val="297"/>
          <w:jc w:val="center"/>
        </w:trPr>
        <w:tc>
          <w:tcPr>
            <w:tcW w:w="5587" w:type="dxa"/>
            <w:vAlign w:val="center"/>
            <w:hideMark/>
          </w:tcPr>
          <w:p w14:paraId="008DA03A"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Urbanicity</w:t>
            </w:r>
          </w:p>
        </w:tc>
        <w:tc>
          <w:tcPr>
            <w:tcW w:w="3193" w:type="dxa"/>
            <w:vAlign w:val="center"/>
          </w:tcPr>
          <w:p w14:paraId="54488FDC" w14:textId="77777777" w:rsidR="00300CCB" w:rsidRPr="00CE0D1F" w:rsidRDefault="00300CCB" w:rsidP="00FB3874">
            <w:pPr>
              <w:autoSpaceDE w:val="0"/>
              <w:autoSpaceDN w:val="0"/>
              <w:spacing w:after="0"/>
              <w:jc w:val="center"/>
              <w:rPr>
                <w:rFonts w:cstheme="minorHAnsi"/>
                <w:color w:val="0000FF"/>
                <w:lang w:eastAsia="ja-JP"/>
              </w:rPr>
            </w:pPr>
          </w:p>
        </w:tc>
      </w:tr>
      <w:tr w:rsidR="00300CCB" w:rsidRPr="00CE0D1F" w14:paraId="65540ADA" w14:textId="77777777" w:rsidTr="00FB3874">
        <w:trPr>
          <w:trHeight w:val="297"/>
          <w:jc w:val="center"/>
        </w:trPr>
        <w:tc>
          <w:tcPr>
            <w:tcW w:w="5587" w:type="dxa"/>
            <w:vAlign w:val="center"/>
            <w:hideMark/>
          </w:tcPr>
          <w:p w14:paraId="389C7BC0"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Rural</w:t>
            </w:r>
          </w:p>
        </w:tc>
        <w:tc>
          <w:tcPr>
            <w:tcW w:w="3193" w:type="dxa"/>
          </w:tcPr>
          <w:p w14:paraId="66444D3D" w14:textId="5C055DD6" w:rsidR="00300CCB" w:rsidRPr="00CE0D1F" w:rsidRDefault="00FB3874" w:rsidP="00FB3874">
            <w:pPr>
              <w:autoSpaceDE w:val="0"/>
              <w:autoSpaceDN w:val="0"/>
              <w:spacing w:after="0"/>
              <w:jc w:val="center"/>
              <w:rPr>
                <w:rFonts w:cstheme="minorHAnsi"/>
                <w:color w:val="0000FF"/>
                <w:lang w:eastAsia="ja-JP"/>
              </w:rPr>
            </w:pPr>
            <w:r>
              <w:rPr>
                <w:rFonts w:cstheme="minorHAnsi"/>
                <w:color w:val="0000FF"/>
                <w:lang w:eastAsia="ja-JP"/>
              </w:rPr>
              <w:t>20</w:t>
            </w:r>
            <w:r w:rsidR="00300CCB" w:rsidRPr="00CE0D1F">
              <w:rPr>
                <w:rFonts w:cstheme="minorHAnsi"/>
                <w:color w:val="0000FF"/>
                <w:lang w:eastAsia="ja-JP"/>
              </w:rPr>
              <w:t xml:space="preserve"> (</w:t>
            </w:r>
            <w:r>
              <w:rPr>
                <w:rFonts w:cstheme="minorHAnsi"/>
                <w:color w:val="0000FF"/>
                <w:lang w:eastAsia="ja-JP"/>
              </w:rPr>
              <w:t>4.</w:t>
            </w:r>
            <w:r w:rsidR="00094F31">
              <w:rPr>
                <w:rFonts w:cstheme="minorHAnsi"/>
                <w:color w:val="0000FF"/>
                <w:lang w:eastAsia="ja-JP"/>
              </w:rPr>
              <w:t>8</w:t>
            </w:r>
            <w:r w:rsidR="00300CCB" w:rsidRPr="00CE0D1F">
              <w:rPr>
                <w:rFonts w:cstheme="minorHAnsi"/>
                <w:color w:val="0000FF"/>
                <w:lang w:eastAsia="ja-JP"/>
              </w:rPr>
              <w:t>%)</w:t>
            </w:r>
          </w:p>
        </w:tc>
      </w:tr>
      <w:tr w:rsidR="00300CCB" w:rsidRPr="00CE0D1F" w14:paraId="68C81455" w14:textId="77777777" w:rsidTr="00FB3874">
        <w:trPr>
          <w:trHeight w:val="297"/>
          <w:jc w:val="center"/>
        </w:trPr>
        <w:tc>
          <w:tcPr>
            <w:tcW w:w="5587" w:type="dxa"/>
            <w:vAlign w:val="center"/>
            <w:hideMark/>
          </w:tcPr>
          <w:p w14:paraId="64314A66"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Urban</w:t>
            </w:r>
          </w:p>
        </w:tc>
        <w:tc>
          <w:tcPr>
            <w:tcW w:w="3193" w:type="dxa"/>
          </w:tcPr>
          <w:p w14:paraId="520018E6" w14:textId="01A266EA" w:rsidR="00300CCB" w:rsidRPr="00CE0D1F" w:rsidRDefault="00FB3874" w:rsidP="00FB3874">
            <w:pPr>
              <w:autoSpaceDE w:val="0"/>
              <w:autoSpaceDN w:val="0"/>
              <w:spacing w:after="0"/>
              <w:jc w:val="center"/>
              <w:rPr>
                <w:rFonts w:cstheme="minorHAnsi"/>
                <w:color w:val="0000FF"/>
                <w:lang w:eastAsia="ja-JP"/>
              </w:rPr>
            </w:pPr>
            <w:r>
              <w:rPr>
                <w:rFonts w:cstheme="minorHAnsi"/>
                <w:color w:val="0000FF"/>
                <w:lang w:eastAsia="ja-JP"/>
              </w:rPr>
              <w:t>3</w:t>
            </w:r>
            <w:r w:rsidR="00094F31">
              <w:rPr>
                <w:rFonts w:cstheme="minorHAnsi"/>
                <w:color w:val="0000FF"/>
                <w:lang w:eastAsia="ja-JP"/>
              </w:rPr>
              <w:t>9</w:t>
            </w:r>
            <w:r>
              <w:rPr>
                <w:rFonts w:cstheme="minorHAnsi"/>
                <w:color w:val="0000FF"/>
                <w:lang w:eastAsia="ja-JP"/>
              </w:rPr>
              <w:t>3</w:t>
            </w:r>
            <w:r w:rsidR="00300CCB" w:rsidRPr="00CE0D1F">
              <w:rPr>
                <w:rFonts w:cstheme="minorHAnsi"/>
                <w:color w:val="0000FF"/>
                <w:lang w:eastAsia="ja-JP"/>
              </w:rPr>
              <w:t xml:space="preserve"> (</w:t>
            </w:r>
            <w:r>
              <w:rPr>
                <w:rFonts w:cstheme="minorHAnsi"/>
                <w:color w:val="0000FF"/>
                <w:lang w:eastAsia="ja-JP"/>
              </w:rPr>
              <w:t>95.</w:t>
            </w:r>
            <w:r w:rsidR="00094F31">
              <w:rPr>
                <w:rFonts w:cstheme="minorHAnsi"/>
                <w:color w:val="0000FF"/>
                <w:lang w:eastAsia="ja-JP"/>
              </w:rPr>
              <w:t>1</w:t>
            </w:r>
            <w:r w:rsidR="00300CCB" w:rsidRPr="00CE0D1F">
              <w:rPr>
                <w:rFonts w:cstheme="minorHAnsi"/>
                <w:color w:val="0000FF"/>
                <w:lang w:eastAsia="ja-JP"/>
              </w:rPr>
              <w:t>%)</w:t>
            </w:r>
          </w:p>
        </w:tc>
      </w:tr>
      <w:tr w:rsidR="00300CCB" w:rsidRPr="00CE0D1F" w14:paraId="0531102E" w14:textId="77777777" w:rsidTr="00FB3874">
        <w:trPr>
          <w:trHeight w:val="297"/>
          <w:jc w:val="center"/>
        </w:trPr>
        <w:tc>
          <w:tcPr>
            <w:tcW w:w="5587" w:type="dxa"/>
            <w:vAlign w:val="center"/>
            <w:hideMark/>
          </w:tcPr>
          <w:p w14:paraId="5EC0E67B"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Ownership Type</w:t>
            </w:r>
          </w:p>
        </w:tc>
        <w:tc>
          <w:tcPr>
            <w:tcW w:w="3193" w:type="dxa"/>
          </w:tcPr>
          <w:p w14:paraId="2956E237" w14:textId="77777777" w:rsidR="00300CCB" w:rsidRPr="00CE0D1F" w:rsidRDefault="00300CCB" w:rsidP="00FB3874">
            <w:pPr>
              <w:autoSpaceDE w:val="0"/>
              <w:autoSpaceDN w:val="0"/>
              <w:spacing w:after="0"/>
              <w:jc w:val="center"/>
              <w:rPr>
                <w:rFonts w:cstheme="minorHAnsi"/>
                <w:color w:val="0000FF"/>
                <w:lang w:eastAsia="ja-JP"/>
              </w:rPr>
            </w:pPr>
          </w:p>
        </w:tc>
      </w:tr>
      <w:tr w:rsidR="00300CCB" w:rsidRPr="00CE0D1F" w14:paraId="7E4C99A8" w14:textId="77777777" w:rsidTr="00FB3874">
        <w:trPr>
          <w:trHeight w:val="297"/>
          <w:jc w:val="center"/>
        </w:trPr>
        <w:tc>
          <w:tcPr>
            <w:tcW w:w="5587" w:type="dxa"/>
            <w:vAlign w:val="center"/>
            <w:hideMark/>
          </w:tcPr>
          <w:p w14:paraId="46467107"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Government</w:t>
            </w:r>
          </w:p>
        </w:tc>
        <w:tc>
          <w:tcPr>
            <w:tcW w:w="3193" w:type="dxa"/>
          </w:tcPr>
          <w:p w14:paraId="176AFBDA" w14:textId="7A9347FB" w:rsidR="00300CCB" w:rsidRPr="00CE0D1F" w:rsidRDefault="00FB3874" w:rsidP="00FB3874">
            <w:pPr>
              <w:autoSpaceDE w:val="0"/>
              <w:autoSpaceDN w:val="0"/>
              <w:spacing w:after="0"/>
              <w:jc w:val="center"/>
              <w:rPr>
                <w:rFonts w:cstheme="minorHAnsi"/>
                <w:color w:val="0000FF"/>
                <w:lang w:eastAsia="ja-JP"/>
              </w:rPr>
            </w:pPr>
            <w:r>
              <w:rPr>
                <w:rFonts w:cstheme="minorHAnsi"/>
                <w:color w:val="0000FF"/>
                <w:lang w:eastAsia="ja-JP"/>
              </w:rPr>
              <w:t>15</w:t>
            </w:r>
            <w:r w:rsidR="00300CCB" w:rsidRPr="00CE0D1F">
              <w:rPr>
                <w:rFonts w:cstheme="minorHAnsi"/>
                <w:color w:val="0000FF"/>
                <w:lang w:eastAsia="ja-JP"/>
              </w:rPr>
              <w:t xml:space="preserve"> (</w:t>
            </w:r>
            <w:r>
              <w:rPr>
                <w:rFonts w:cstheme="minorHAnsi"/>
                <w:color w:val="0000FF"/>
                <w:lang w:eastAsia="ja-JP"/>
              </w:rPr>
              <w:t>3.</w:t>
            </w:r>
            <w:r w:rsidR="00094F31">
              <w:rPr>
                <w:rFonts w:cstheme="minorHAnsi"/>
                <w:color w:val="0000FF"/>
                <w:lang w:eastAsia="ja-JP"/>
              </w:rPr>
              <w:t>6</w:t>
            </w:r>
            <w:r w:rsidR="00300CCB" w:rsidRPr="00CE0D1F">
              <w:rPr>
                <w:rFonts w:cstheme="minorHAnsi"/>
                <w:color w:val="0000FF"/>
                <w:lang w:eastAsia="ja-JP"/>
              </w:rPr>
              <w:t>%)</w:t>
            </w:r>
          </w:p>
        </w:tc>
      </w:tr>
      <w:tr w:rsidR="00300CCB" w:rsidRPr="00CE0D1F" w14:paraId="00D64026" w14:textId="77777777" w:rsidTr="00FB3874">
        <w:trPr>
          <w:trHeight w:val="297"/>
          <w:jc w:val="center"/>
        </w:trPr>
        <w:tc>
          <w:tcPr>
            <w:tcW w:w="5587" w:type="dxa"/>
            <w:vAlign w:val="center"/>
            <w:hideMark/>
          </w:tcPr>
          <w:p w14:paraId="5BAFBC76"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 xml:space="preserve">      Private</w:t>
            </w:r>
          </w:p>
        </w:tc>
        <w:tc>
          <w:tcPr>
            <w:tcW w:w="3193" w:type="dxa"/>
          </w:tcPr>
          <w:p w14:paraId="7FDDF393" w14:textId="71082A29" w:rsidR="00300CCB" w:rsidRPr="00CE0D1F" w:rsidRDefault="00FB3874" w:rsidP="00FB3874">
            <w:pPr>
              <w:autoSpaceDE w:val="0"/>
              <w:autoSpaceDN w:val="0"/>
              <w:spacing w:after="0"/>
              <w:jc w:val="center"/>
              <w:rPr>
                <w:rFonts w:cstheme="minorHAnsi"/>
                <w:color w:val="0000FF"/>
                <w:lang w:eastAsia="ja-JP"/>
              </w:rPr>
            </w:pPr>
            <w:r>
              <w:rPr>
                <w:rFonts w:cstheme="minorHAnsi"/>
                <w:color w:val="0000FF"/>
                <w:lang w:eastAsia="ja-JP"/>
              </w:rPr>
              <w:t>2</w:t>
            </w:r>
            <w:r w:rsidR="00094F31">
              <w:rPr>
                <w:rFonts w:cstheme="minorHAnsi"/>
                <w:color w:val="0000FF"/>
                <w:lang w:eastAsia="ja-JP"/>
              </w:rPr>
              <w:t>87</w:t>
            </w:r>
            <w:r w:rsidR="00300CCB" w:rsidRPr="00CE0D1F">
              <w:rPr>
                <w:rFonts w:cstheme="minorHAnsi"/>
                <w:color w:val="0000FF"/>
                <w:lang w:eastAsia="ja-JP"/>
              </w:rPr>
              <w:t xml:space="preserve"> (</w:t>
            </w:r>
            <w:r w:rsidR="00094F31">
              <w:rPr>
                <w:rFonts w:cstheme="minorHAnsi"/>
                <w:color w:val="0000FF"/>
                <w:lang w:eastAsia="ja-JP"/>
              </w:rPr>
              <w:t>69.4</w:t>
            </w:r>
            <w:r w:rsidR="00300CCB" w:rsidRPr="00CE0D1F">
              <w:rPr>
                <w:rFonts w:cstheme="minorHAnsi"/>
                <w:color w:val="0000FF"/>
                <w:lang w:eastAsia="ja-JP"/>
              </w:rPr>
              <w:t>%)</w:t>
            </w:r>
          </w:p>
        </w:tc>
      </w:tr>
      <w:tr w:rsidR="00300CCB" w:rsidRPr="00CE0D1F" w14:paraId="358B44BD" w14:textId="77777777" w:rsidTr="00FB3874">
        <w:trPr>
          <w:trHeight w:val="297"/>
          <w:jc w:val="center"/>
        </w:trPr>
        <w:tc>
          <w:tcPr>
            <w:tcW w:w="5587" w:type="dxa"/>
            <w:vAlign w:val="center"/>
            <w:hideMark/>
          </w:tcPr>
          <w:p w14:paraId="36679B17" w14:textId="77777777" w:rsidR="00300CCB" w:rsidRPr="00CE0D1F" w:rsidRDefault="00300CCB" w:rsidP="00FB3874">
            <w:pPr>
              <w:tabs>
                <w:tab w:val="left" w:pos="282"/>
              </w:tabs>
              <w:autoSpaceDE w:val="0"/>
              <w:autoSpaceDN w:val="0"/>
              <w:spacing w:after="0"/>
              <w:rPr>
                <w:rFonts w:cstheme="minorHAnsi"/>
                <w:color w:val="0000FF"/>
                <w:lang w:eastAsia="ja-JP"/>
              </w:rPr>
            </w:pPr>
            <w:r w:rsidRPr="00CE0D1F">
              <w:rPr>
                <w:rFonts w:cstheme="minorHAnsi"/>
                <w:color w:val="0000FF"/>
                <w:lang w:eastAsia="ja-JP"/>
              </w:rPr>
              <w:tab/>
              <w:t>Non-profit</w:t>
            </w:r>
          </w:p>
        </w:tc>
        <w:tc>
          <w:tcPr>
            <w:tcW w:w="3193" w:type="dxa"/>
          </w:tcPr>
          <w:p w14:paraId="3FB59E6B" w14:textId="5F18B2C5" w:rsidR="00300CCB" w:rsidRPr="00CE0D1F" w:rsidRDefault="00FB3874" w:rsidP="00FB3874">
            <w:pPr>
              <w:autoSpaceDE w:val="0"/>
              <w:autoSpaceDN w:val="0"/>
              <w:spacing w:after="0"/>
              <w:jc w:val="center"/>
              <w:rPr>
                <w:rFonts w:cstheme="minorHAnsi"/>
                <w:color w:val="0000FF"/>
                <w:lang w:eastAsia="ja-JP"/>
              </w:rPr>
            </w:pPr>
            <w:r>
              <w:rPr>
                <w:rFonts w:cstheme="minorHAnsi"/>
                <w:color w:val="0000FF"/>
                <w:lang w:eastAsia="ja-JP"/>
              </w:rPr>
              <w:t>9</w:t>
            </w:r>
            <w:r w:rsidR="00094F31">
              <w:rPr>
                <w:rFonts w:cstheme="minorHAnsi"/>
                <w:color w:val="0000FF"/>
                <w:lang w:eastAsia="ja-JP"/>
              </w:rPr>
              <w:t>8</w:t>
            </w:r>
            <w:r w:rsidR="00300CCB" w:rsidRPr="00CE0D1F">
              <w:rPr>
                <w:rFonts w:cstheme="minorHAnsi"/>
                <w:color w:val="0000FF"/>
                <w:lang w:eastAsia="ja-JP"/>
              </w:rPr>
              <w:t xml:space="preserve"> (</w:t>
            </w:r>
            <w:r w:rsidR="00094F31">
              <w:rPr>
                <w:rFonts w:cstheme="minorHAnsi"/>
                <w:color w:val="0000FF"/>
                <w:lang w:eastAsia="ja-JP"/>
              </w:rPr>
              <w:t>23.7</w:t>
            </w:r>
            <w:r w:rsidR="00300CCB" w:rsidRPr="00CE0D1F">
              <w:rPr>
                <w:rFonts w:cstheme="minorHAnsi"/>
                <w:color w:val="0000FF"/>
                <w:lang w:eastAsia="ja-JP"/>
              </w:rPr>
              <w:t>%)</w:t>
            </w:r>
          </w:p>
        </w:tc>
      </w:tr>
      <w:tr w:rsidR="00FB3874" w:rsidRPr="00CE0D1F" w14:paraId="62DD754B" w14:textId="77777777" w:rsidTr="00FB3874">
        <w:trPr>
          <w:trHeight w:val="297"/>
          <w:jc w:val="center"/>
        </w:trPr>
        <w:tc>
          <w:tcPr>
            <w:tcW w:w="5587" w:type="dxa"/>
            <w:tcBorders>
              <w:bottom w:val="single" w:sz="4" w:space="0" w:color="auto"/>
            </w:tcBorders>
            <w:vAlign w:val="center"/>
          </w:tcPr>
          <w:p w14:paraId="389BB3A0" w14:textId="307A56D5" w:rsidR="00FB3874" w:rsidRPr="00CE0D1F" w:rsidRDefault="00FB3874" w:rsidP="00FB3874">
            <w:pPr>
              <w:tabs>
                <w:tab w:val="left" w:pos="282"/>
              </w:tabs>
              <w:autoSpaceDE w:val="0"/>
              <w:autoSpaceDN w:val="0"/>
              <w:spacing w:after="0"/>
              <w:rPr>
                <w:rFonts w:cstheme="minorHAnsi"/>
                <w:color w:val="0000FF"/>
                <w:lang w:eastAsia="ja-JP"/>
              </w:rPr>
            </w:pPr>
            <w:r>
              <w:rPr>
                <w:rFonts w:cstheme="minorHAnsi"/>
                <w:color w:val="0000FF"/>
                <w:lang w:eastAsia="ja-JP"/>
              </w:rPr>
              <w:tab/>
              <w:t>Other</w:t>
            </w:r>
          </w:p>
        </w:tc>
        <w:tc>
          <w:tcPr>
            <w:tcW w:w="3193" w:type="dxa"/>
            <w:tcBorders>
              <w:bottom w:val="single" w:sz="4" w:space="0" w:color="auto"/>
            </w:tcBorders>
          </w:tcPr>
          <w:p w14:paraId="4846E574" w14:textId="701A03E2" w:rsidR="00FB3874" w:rsidRDefault="00FB3874" w:rsidP="00FB3874">
            <w:pPr>
              <w:autoSpaceDE w:val="0"/>
              <w:autoSpaceDN w:val="0"/>
              <w:spacing w:after="0"/>
              <w:jc w:val="center"/>
              <w:rPr>
                <w:rFonts w:cstheme="minorHAnsi"/>
                <w:color w:val="0000FF"/>
                <w:lang w:eastAsia="ja-JP"/>
              </w:rPr>
            </w:pPr>
            <w:r>
              <w:rPr>
                <w:rFonts w:cstheme="minorHAnsi"/>
                <w:color w:val="0000FF"/>
                <w:lang w:eastAsia="ja-JP"/>
              </w:rPr>
              <w:t>13 (3.</w:t>
            </w:r>
            <w:r w:rsidR="00094F31">
              <w:rPr>
                <w:rFonts w:cstheme="minorHAnsi"/>
                <w:color w:val="0000FF"/>
                <w:lang w:eastAsia="ja-JP"/>
              </w:rPr>
              <w:t>1</w:t>
            </w:r>
            <w:r>
              <w:rPr>
                <w:rFonts w:cstheme="minorHAnsi"/>
                <w:color w:val="0000FF"/>
                <w:lang w:eastAsia="ja-JP"/>
              </w:rPr>
              <w:t>%)</w:t>
            </w:r>
          </w:p>
        </w:tc>
      </w:tr>
    </w:tbl>
    <w:p w14:paraId="45C7FD9D" w14:textId="77777777" w:rsidR="00300CCB" w:rsidRPr="007554FB" w:rsidRDefault="00300CCB" w:rsidP="00300CCB">
      <w:pPr>
        <w:pStyle w:val="NoSpacing"/>
        <w:ind w:left="720"/>
        <w:contextualSpacing/>
        <w:rPr>
          <w:rFonts w:asciiTheme="minorHAnsi" w:eastAsiaTheme="minorHAnsi" w:hAnsiTheme="minorHAnsi" w:cstheme="minorHAnsi"/>
          <w:color w:val="0000FF"/>
          <w:sz w:val="20"/>
          <w:szCs w:val="20"/>
        </w:rPr>
      </w:pPr>
      <w:bookmarkStart w:id="14" w:name="_Hlk532368118"/>
      <w:r w:rsidRPr="007554FB">
        <w:rPr>
          <w:rFonts w:asciiTheme="minorHAnsi" w:hAnsiTheme="minorHAnsi" w:cstheme="minorHAnsi"/>
          <w:color w:val="0000FF"/>
          <w:sz w:val="20"/>
          <w:szCs w:val="20"/>
        </w:rPr>
        <w:t>Note: Values are reported as frequency (percent)</w:t>
      </w:r>
    </w:p>
    <w:bookmarkEnd w:id="14"/>
    <w:p w14:paraId="24593D37" w14:textId="5EB16BD1" w:rsidR="00300CCB" w:rsidRPr="007554FB" w:rsidRDefault="00300CCB" w:rsidP="00300CCB">
      <w:pPr>
        <w:pStyle w:val="NoSpacing"/>
        <w:ind w:left="720"/>
        <w:contextualSpacing/>
        <w:rPr>
          <w:rFonts w:asciiTheme="minorHAnsi" w:hAnsiTheme="minorHAnsi" w:cstheme="minorHAnsi"/>
          <w:color w:val="0000FF"/>
          <w:sz w:val="20"/>
          <w:szCs w:val="20"/>
        </w:rPr>
      </w:pPr>
      <w:r w:rsidRPr="007554FB">
        <w:rPr>
          <w:rFonts w:asciiTheme="minorHAnsi" w:hAnsiTheme="minorHAnsi" w:cstheme="minorHAnsi"/>
          <w:color w:val="0000FF"/>
          <w:sz w:val="20"/>
          <w:szCs w:val="20"/>
        </w:rPr>
        <w:t>Source: RTI analysis of</w:t>
      </w:r>
      <w:r w:rsidR="00FB3874" w:rsidRPr="007554FB">
        <w:rPr>
          <w:rFonts w:asciiTheme="minorHAnsi" w:hAnsiTheme="minorHAnsi" w:cstheme="minorHAnsi"/>
          <w:color w:val="0000FF"/>
          <w:sz w:val="20"/>
          <w:szCs w:val="20"/>
        </w:rPr>
        <w:t xml:space="preserve"> LTCH CARE Data Set</w:t>
      </w:r>
      <w:r w:rsidRPr="007554FB">
        <w:rPr>
          <w:rFonts w:asciiTheme="minorHAnsi" w:hAnsiTheme="minorHAnsi" w:cstheme="minorHAnsi"/>
          <w:color w:val="0000FF"/>
          <w:sz w:val="20"/>
          <w:szCs w:val="20"/>
        </w:rPr>
        <w:t xml:space="preserve"> </w:t>
      </w:r>
      <w:r w:rsidR="00094F31" w:rsidRPr="007554FB">
        <w:rPr>
          <w:rFonts w:asciiTheme="minorHAnsi" w:hAnsiTheme="minorHAnsi" w:cstheme="minorHAnsi"/>
          <w:color w:val="0000FF"/>
          <w:sz w:val="20"/>
          <w:szCs w:val="20"/>
        </w:rPr>
        <w:t>July 2016</w:t>
      </w:r>
      <w:r w:rsidRPr="007554FB">
        <w:rPr>
          <w:rFonts w:asciiTheme="minorHAnsi" w:hAnsiTheme="minorHAnsi" w:cstheme="minorHAnsi"/>
          <w:color w:val="0000FF"/>
          <w:sz w:val="20"/>
          <w:szCs w:val="20"/>
        </w:rPr>
        <w:t xml:space="preserve"> – </w:t>
      </w:r>
      <w:r w:rsidR="00094F31" w:rsidRPr="007554FB">
        <w:rPr>
          <w:rFonts w:asciiTheme="minorHAnsi" w:hAnsiTheme="minorHAnsi" w:cstheme="minorHAnsi"/>
          <w:color w:val="0000FF"/>
          <w:sz w:val="20"/>
          <w:szCs w:val="20"/>
        </w:rPr>
        <w:t>March 2018</w:t>
      </w:r>
      <w:r w:rsidRPr="007554FB">
        <w:rPr>
          <w:rFonts w:asciiTheme="minorHAnsi" w:hAnsiTheme="minorHAnsi" w:cstheme="minorHAnsi"/>
          <w:color w:val="0000FF"/>
          <w:sz w:val="20"/>
          <w:szCs w:val="20"/>
        </w:rPr>
        <w:t xml:space="preserve">, and Provider of Service (POS) File (Program reference: </w:t>
      </w:r>
      <w:r w:rsidR="00FB3874" w:rsidRPr="007554FB">
        <w:rPr>
          <w:rFonts w:asciiTheme="minorHAnsi" w:hAnsiTheme="minorHAnsi" w:cstheme="minorHAnsi"/>
          <w:color w:val="0000FF"/>
          <w:sz w:val="20"/>
          <w:szCs w:val="20"/>
        </w:rPr>
        <w:t>2632_01</w:t>
      </w:r>
      <w:r w:rsidRPr="007554FB">
        <w:rPr>
          <w:rFonts w:asciiTheme="minorHAnsi" w:hAnsiTheme="minorHAnsi" w:cstheme="minorHAnsi"/>
          <w:color w:val="0000FF"/>
          <w:sz w:val="20"/>
          <w:szCs w:val="20"/>
        </w:rPr>
        <w:t>)</w:t>
      </w:r>
    </w:p>
    <w:p w14:paraId="48DD1BD2" w14:textId="2CE92ABB" w:rsidR="00FB3874" w:rsidRPr="00673F1F" w:rsidRDefault="00FB3874" w:rsidP="00FB3874">
      <w:pPr>
        <w:spacing w:before="240" w:after="0" w:line="240" w:lineRule="auto"/>
        <w:rPr>
          <w:rFonts w:ascii="Calibri" w:eastAsia="Calibri" w:hAnsi="Calibri" w:cs="Times New Roman"/>
          <w:b/>
          <w:color w:val="0000FF"/>
        </w:rPr>
      </w:pPr>
      <w:r w:rsidRPr="000F7C3F">
        <w:rPr>
          <w:rFonts w:ascii="Calibri" w:eastAsia="Calibri" w:hAnsi="Calibri" w:cs="Times New Roman"/>
          <w:b/>
          <w:color w:val="0000FF"/>
        </w:rPr>
        <w:t xml:space="preserve">Rasch Analysis Sample using </w:t>
      </w:r>
      <w:r>
        <w:rPr>
          <w:rFonts w:ascii="Calibri" w:eastAsia="Calibri" w:hAnsi="Calibri" w:cs="Times New Roman"/>
          <w:b/>
          <w:color w:val="0000FF"/>
        </w:rPr>
        <w:t>the LTCH CARE Data Set</w:t>
      </w:r>
      <w:r w:rsidRPr="00673F1F">
        <w:rPr>
          <w:rFonts w:ascii="Calibri" w:eastAsia="Calibri" w:hAnsi="Calibri" w:cs="Times New Roman"/>
          <w:b/>
          <w:color w:val="0000FF"/>
        </w:rPr>
        <w:t xml:space="preserve"> </w:t>
      </w:r>
      <w:r>
        <w:rPr>
          <w:rFonts w:ascii="Calibri" w:eastAsia="Calibri" w:hAnsi="Calibri" w:cs="Times New Roman"/>
          <w:b/>
          <w:color w:val="0000FF"/>
        </w:rPr>
        <w:t>– Fiscal Year 2017 Data</w:t>
      </w:r>
    </w:p>
    <w:p w14:paraId="746459FC" w14:textId="6F723E34" w:rsidR="00FB3874" w:rsidRPr="00FB3874" w:rsidRDefault="00FB3874" w:rsidP="00966FC6">
      <w:pPr>
        <w:spacing w:before="240" w:after="0" w:line="240" w:lineRule="auto"/>
        <w:rPr>
          <w:rFonts w:ascii="Calibri" w:eastAsia="Calibri" w:hAnsi="Calibri" w:cs="Times New Roman"/>
          <w:color w:val="0000FF"/>
        </w:rPr>
      </w:pPr>
      <w:r>
        <w:rPr>
          <w:rFonts w:ascii="Calibri" w:eastAsia="Calibri" w:hAnsi="Calibri" w:cs="Times New Roman"/>
          <w:color w:val="0000FF"/>
        </w:rPr>
        <w:t xml:space="preserve">As noted above, the reliability and validity testing that involved Rasch analysis </w:t>
      </w:r>
      <w:r w:rsidR="00966FC6">
        <w:rPr>
          <w:rFonts w:ascii="Calibri" w:eastAsia="Calibri" w:hAnsi="Calibri" w:cs="Times New Roman"/>
          <w:color w:val="0000FF"/>
        </w:rPr>
        <w:t xml:space="preserve">and internal consistency </w:t>
      </w:r>
      <w:r>
        <w:rPr>
          <w:rFonts w:ascii="Calibri" w:eastAsia="Calibri" w:hAnsi="Calibri" w:cs="Times New Roman"/>
          <w:color w:val="0000FF"/>
        </w:rPr>
        <w:t>was conducted using fiscal year 2017 data. This dataset included 403 LTCHs. The characteristics of these LTCHs are very similar to the provider data for the data reported above</w:t>
      </w:r>
      <w:r w:rsidR="00094F31">
        <w:rPr>
          <w:rFonts w:ascii="Calibri" w:eastAsia="Calibri" w:hAnsi="Calibri" w:cs="Times New Roman"/>
          <w:color w:val="0000FF"/>
        </w:rPr>
        <w:t xml:space="preserve"> (July 2016 – March 2018)</w:t>
      </w:r>
      <w:r>
        <w:rPr>
          <w:rFonts w:ascii="Calibri" w:eastAsia="Calibri" w:hAnsi="Calibri" w:cs="Times New Roman"/>
          <w:color w:val="0000FF"/>
        </w:rPr>
        <w:t xml:space="preserve">. </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7D24D885" w14:textId="0106CA36" w:rsidR="00EB1337" w:rsidRDefault="002B5016" w:rsidP="00EB133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w:t>
      </w:r>
    </w:p>
    <w:p w14:paraId="506F1994" w14:textId="77777777" w:rsidR="008024A6" w:rsidRDefault="008024A6">
      <w:pPr>
        <w:rPr>
          <w:rFonts w:ascii="Calibri" w:eastAsia="Calibri" w:hAnsi="Calibri" w:cs="Times New Roman"/>
          <w:b/>
          <w:color w:val="0000FF"/>
        </w:rPr>
      </w:pPr>
      <w:r>
        <w:rPr>
          <w:rFonts w:ascii="Calibri" w:eastAsia="Calibri" w:hAnsi="Calibri" w:cs="Times New Roman"/>
          <w:b/>
          <w:color w:val="0000FF"/>
        </w:rPr>
        <w:br w:type="page"/>
      </w:r>
    </w:p>
    <w:p w14:paraId="36D2B1A7" w14:textId="0CA927F8" w:rsidR="00EB1337" w:rsidRPr="00EB1337" w:rsidRDefault="00EB1337" w:rsidP="00EB1337">
      <w:pPr>
        <w:autoSpaceDE w:val="0"/>
        <w:autoSpaceDN w:val="0"/>
        <w:adjustRightInd w:val="0"/>
        <w:spacing w:before="240" w:after="0" w:line="240" w:lineRule="auto"/>
        <w:rPr>
          <w:rFonts w:cstheme="minorHAnsi"/>
          <w:bCs/>
        </w:rPr>
      </w:pPr>
      <w:r w:rsidRPr="00673F1F">
        <w:rPr>
          <w:rFonts w:ascii="Calibri" w:eastAsia="Calibri" w:hAnsi="Calibri" w:cs="Times New Roman"/>
          <w:b/>
          <w:color w:val="0000FF"/>
        </w:rPr>
        <w:lastRenderedPageBreak/>
        <w:t xml:space="preserve">Total Number of Patients Included in the </w:t>
      </w:r>
      <w:r>
        <w:rPr>
          <w:rFonts w:ascii="Calibri" w:eastAsia="Calibri" w:hAnsi="Calibri" w:cs="Times New Roman"/>
          <w:b/>
          <w:color w:val="0000FF"/>
        </w:rPr>
        <w:t>LTCH CARE Data Set</w:t>
      </w:r>
      <w:r w:rsidRPr="00673F1F">
        <w:rPr>
          <w:rFonts w:ascii="Calibri" w:eastAsia="Calibri" w:hAnsi="Calibri" w:cs="Times New Roman"/>
          <w:b/>
          <w:color w:val="0000FF"/>
        </w:rPr>
        <w:t xml:space="preserve"> </w:t>
      </w:r>
      <w:r w:rsidR="00094F31">
        <w:rPr>
          <w:rFonts w:ascii="Calibri" w:eastAsia="Calibri" w:hAnsi="Calibri" w:cs="Times New Roman"/>
          <w:b/>
          <w:color w:val="0000FF"/>
        </w:rPr>
        <w:t>–</w:t>
      </w:r>
      <w:r>
        <w:rPr>
          <w:rFonts w:ascii="Calibri" w:eastAsia="Calibri" w:hAnsi="Calibri" w:cs="Times New Roman"/>
          <w:b/>
          <w:color w:val="0000FF"/>
        </w:rPr>
        <w:t xml:space="preserve"> </w:t>
      </w:r>
      <w:r w:rsidR="00094F31">
        <w:rPr>
          <w:rFonts w:ascii="Calibri" w:eastAsia="Calibri" w:hAnsi="Calibri" w:cs="Times New Roman"/>
          <w:b/>
          <w:color w:val="0000FF"/>
        </w:rPr>
        <w:t xml:space="preserve">July </w:t>
      </w:r>
      <w:r w:rsidR="00966FC6">
        <w:rPr>
          <w:rFonts w:ascii="Calibri" w:eastAsia="Calibri" w:hAnsi="Calibri" w:cs="Times New Roman"/>
          <w:b/>
          <w:color w:val="0000FF"/>
        </w:rPr>
        <w:t xml:space="preserve">1, </w:t>
      </w:r>
      <w:r w:rsidR="00094F31">
        <w:rPr>
          <w:rFonts w:ascii="Calibri" w:eastAsia="Calibri" w:hAnsi="Calibri" w:cs="Times New Roman"/>
          <w:b/>
          <w:color w:val="0000FF"/>
        </w:rPr>
        <w:t xml:space="preserve">2016 </w:t>
      </w:r>
      <w:r w:rsidR="00966FC6">
        <w:rPr>
          <w:rFonts w:ascii="Calibri" w:eastAsia="Calibri" w:hAnsi="Calibri" w:cs="Times New Roman"/>
          <w:b/>
          <w:color w:val="0000FF"/>
        </w:rPr>
        <w:t>to</w:t>
      </w:r>
      <w:r w:rsidR="00094F31">
        <w:rPr>
          <w:rFonts w:ascii="Calibri" w:eastAsia="Calibri" w:hAnsi="Calibri" w:cs="Times New Roman"/>
          <w:b/>
          <w:color w:val="0000FF"/>
        </w:rPr>
        <w:t xml:space="preserve"> March </w:t>
      </w:r>
      <w:r w:rsidR="00966FC6">
        <w:rPr>
          <w:rFonts w:ascii="Calibri" w:eastAsia="Calibri" w:hAnsi="Calibri" w:cs="Times New Roman"/>
          <w:b/>
          <w:color w:val="0000FF"/>
        </w:rPr>
        <w:t xml:space="preserve">31, </w:t>
      </w:r>
      <w:r w:rsidR="00094F31">
        <w:rPr>
          <w:rFonts w:ascii="Calibri" w:eastAsia="Calibri" w:hAnsi="Calibri" w:cs="Times New Roman"/>
          <w:b/>
          <w:color w:val="0000FF"/>
        </w:rPr>
        <w:t>2018</w:t>
      </w:r>
      <w:r>
        <w:rPr>
          <w:rFonts w:ascii="Calibri" w:eastAsia="Calibri" w:hAnsi="Calibri" w:cs="Times New Roman"/>
          <w:b/>
          <w:color w:val="0000FF"/>
        </w:rPr>
        <w:t xml:space="preserve"> Data</w:t>
      </w:r>
    </w:p>
    <w:p w14:paraId="4BF6367F" w14:textId="1D4A3F00" w:rsidR="00EB1337" w:rsidRDefault="00B465E2" w:rsidP="00EB1337">
      <w:pPr>
        <w:spacing w:before="240" w:after="0" w:line="240" w:lineRule="auto"/>
      </w:pPr>
      <w:r>
        <w:rPr>
          <w:rFonts w:ascii="Calibri" w:eastAsia="Calibri" w:hAnsi="Calibri" w:cs="Times New Roman"/>
          <w:color w:val="0000FF"/>
        </w:rPr>
        <w:t>D</w:t>
      </w:r>
      <w:r w:rsidRPr="00A17118">
        <w:rPr>
          <w:rFonts w:ascii="Calibri" w:eastAsia="Calibri" w:hAnsi="Calibri" w:cs="Times New Roman"/>
          <w:color w:val="0000FF"/>
        </w:rPr>
        <w:t>uring the testing time period (</w:t>
      </w:r>
      <w:r>
        <w:rPr>
          <w:rFonts w:ascii="Calibri" w:eastAsia="Calibri" w:hAnsi="Calibri" w:cs="Times New Roman"/>
          <w:color w:val="0000FF"/>
        </w:rPr>
        <w:t xml:space="preserve">July 1, 2016 </w:t>
      </w:r>
      <w:r w:rsidRPr="00A17118">
        <w:rPr>
          <w:rFonts w:ascii="Calibri" w:eastAsia="Calibri" w:hAnsi="Calibri" w:cs="Times New Roman"/>
          <w:color w:val="0000FF"/>
        </w:rPr>
        <w:t xml:space="preserve">through </w:t>
      </w:r>
      <w:r>
        <w:rPr>
          <w:rFonts w:ascii="Calibri" w:eastAsia="Calibri" w:hAnsi="Calibri" w:cs="Times New Roman"/>
          <w:color w:val="0000FF"/>
        </w:rPr>
        <w:t>March</w:t>
      </w:r>
      <w:r w:rsidRPr="00A17118">
        <w:rPr>
          <w:rFonts w:ascii="Calibri" w:eastAsia="Calibri" w:hAnsi="Calibri" w:cs="Times New Roman"/>
          <w:color w:val="0000FF"/>
        </w:rPr>
        <w:t xml:space="preserve"> 3</w:t>
      </w:r>
      <w:r>
        <w:rPr>
          <w:rFonts w:ascii="Calibri" w:eastAsia="Calibri" w:hAnsi="Calibri" w:cs="Times New Roman"/>
          <w:color w:val="0000FF"/>
        </w:rPr>
        <w:t>1</w:t>
      </w:r>
      <w:r w:rsidRPr="00A17118">
        <w:rPr>
          <w:rFonts w:ascii="Calibri" w:eastAsia="Calibri" w:hAnsi="Calibri" w:cs="Times New Roman"/>
          <w:color w:val="0000FF"/>
        </w:rPr>
        <w:t>, 201</w:t>
      </w:r>
      <w:r>
        <w:rPr>
          <w:rFonts w:ascii="Calibri" w:eastAsia="Calibri" w:hAnsi="Calibri" w:cs="Times New Roman"/>
          <w:color w:val="0000FF"/>
        </w:rPr>
        <w:t>8</w:t>
      </w:r>
      <w:r w:rsidRPr="00A17118">
        <w:rPr>
          <w:rFonts w:ascii="Calibri" w:eastAsia="Calibri" w:hAnsi="Calibri" w:cs="Times New Roman"/>
          <w:color w:val="0000FF"/>
        </w:rPr>
        <w:t>)</w:t>
      </w:r>
      <w:r>
        <w:rPr>
          <w:rFonts w:ascii="Calibri" w:eastAsia="Calibri" w:hAnsi="Calibri" w:cs="Times New Roman"/>
          <w:color w:val="0000FF"/>
        </w:rPr>
        <w:t>,</w:t>
      </w:r>
      <w:r w:rsidRPr="00A17118">
        <w:rPr>
          <w:rFonts w:ascii="Calibri" w:eastAsia="Calibri" w:hAnsi="Calibri" w:cs="Times New Roman"/>
          <w:color w:val="0000FF"/>
        </w:rPr>
        <w:t xml:space="preserve"> </w:t>
      </w:r>
      <w:r w:rsidR="00EB1337">
        <w:rPr>
          <w:rFonts w:ascii="Calibri" w:eastAsia="Calibri" w:hAnsi="Calibri" w:cs="Times New Roman"/>
          <w:color w:val="0000FF"/>
        </w:rPr>
        <w:t>LTCH</w:t>
      </w:r>
      <w:r w:rsidR="00EB1337" w:rsidRPr="00A17118">
        <w:rPr>
          <w:rFonts w:ascii="Calibri" w:eastAsia="Calibri" w:hAnsi="Calibri" w:cs="Times New Roman"/>
          <w:color w:val="0000FF"/>
        </w:rPr>
        <w:t xml:space="preserve">s </w:t>
      </w:r>
      <w:r w:rsidR="00EB1337" w:rsidRPr="00B833C3">
        <w:rPr>
          <w:rFonts w:ascii="Calibri" w:eastAsia="Calibri" w:hAnsi="Calibri" w:cs="Times New Roman"/>
          <w:color w:val="0000FF"/>
        </w:rPr>
        <w:t>submitted</w:t>
      </w:r>
      <w:r w:rsidR="00EB1337" w:rsidRPr="00A17118">
        <w:rPr>
          <w:rFonts w:ascii="Calibri" w:eastAsia="Calibri" w:hAnsi="Calibri" w:cs="Times New Roman"/>
          <w:color w:val="0000FF"/>
        </w:rPr>
        <w:t xml:space="preserve"> a total of </w:t>
      </w:r>
      <w:r w:rsidR="00094F31">
        <w:rPr>
          <w:rFonts w:ascii="Calibri" w:eastAsia="Calibri" w:hAnsi="Calibri" w:cs="Times New Roman"/>
          <w:color w:val="0000FF"/>
        </w:rPr>
        <w:t>132,274</w:t>
      </w:r>
      <w:r w:rsidR="00EB1337">
        <w:rPr>
          <w:rFonts w:ascii="Calibri" w:eastAsia="Calibri" w:hAnsi="Calibri" w:cs="Times New Roman"/>
          <w:color w:val="0000FF"/>
        </w:rPr>
        <w:t xml:space="preserve"> </w:t>
      </w:r>
      <w:r w:rsidR="00836918">
        <w:rPr>
          <w:rFonts w:ascii="Calibri" w:eastAsia="Calibri" w:hAnsi="Calibri" w:cs="Times New Roman"/>
          <w:color w:val="0000FF"/>
        </w:rPr>
        <w:t xml:space="preserve">patient </w:t>
      </w:r>
      <w:r w:rsidR="00EB1337">
        <w:rPr>
          <w:rFonts w:ascii="Calibri" w:eastAsia="Calibri" w:hAnsi="Calibri" w:cs="Times New Roman"/>
          <w:color w:val="0000FF"/>
        </w:rPr>
        <w:t xml:space="preserve">assessments </w:t>
      </w:r>
      <w:r w:rsidR="00836918">
        <w:rPr>
          <w:rFonts w:ascii="Calibri" w:eastAsia="Calibri" w:hAnsi="Calibri" w:cs="Times New Roman"/>
          <w:color w:val="0000FF"/>
        </w:rPr>
        <w:t xml:space="preserve">(admission and discharge) </w:t>
      </w:r>
      <w:r w:rsidR="007A3BCF">
        <w:rPr>
          <w:rFonts w:ascii="Calibri" w:eastAsia="Calibri" w:hAnsi="Calibri" w:cs="Times New Roman"/>
          <w:color w:val="0000FF"/>
        </w:rPr>
        <w:t>representing</w:t>
      </w:r>
      <w:r w:rsidR="00EB1337" w:rsidRPr="00A17118">
        <w:rPr>
          <w:rFonts w:ascii="Calibri" w:eastAsia="Calibri" w:hAnsi="Calibri" w:cs="Times New Roman"/>
          <w:color w:val="0000FF"/>
        </w:rPr>
        <w:t xml:space="preserve"> </w:t>
      </w:r>
      <w:r w:rsidR="00094F31">
        <w:rPr>
          <w:rFonts w:ascii="Calibri" w:eastAsia="Calibri" w:hAnsi="Calibri" w:cs="Times New Roman"/>
          <w:color w:val="0000FF"/>
        </w:rPr>
        <w:t>66,137</w:t>
      </w:r>
      <w:r w:rsidR="00EB1337" w:rsidRPr="00A17118">
        <w:rPr>
          <w:rFonts w:ascii="Calibri" w:eastAsia="Calibri" w:hAnsi="Calibri" w:cs="Times New Roman"/>
          <w:color w:val="0000FF"/>
        </w:rPr>
        <w:t xml:space="preserve"> patient</w:t>
      </w:r>
      <w:r>
        <w:rPr>
          <w:rFonts w:ascii="Calibri" w:eastAsia="Calibri" w:hAnsi="Calibri" w:cs="Times New Roman"/>
          <w:color w:val="0000FF"/>
        </w:rPr>
        <w:t xml:space="preserve"> stays for patients </w:t>
      </w:r>
      <w:r w:rsidR="00886FD5">
        <w:rPr>
          <w:rFonts w:ascii="Calibri" w:eastAsia="Calibri" w:hAnsi="Calibri" w:cs="Times New Roman"/>
          <w:color w:val="0000FF"/>
        </w:rPr>
        <w:t xml:space="preserve"> </w:t>
      </w:r>
      <w:r w:rsidR="00966FC6">
        <w:rPr>
          <w:rFonts w:ascii="Calibri" w:eastAsia="Calibri" w:hAnsi="Calibri" w:cs="Times New Roman"/>
          <w:color w:val="0000FF"/>
        </w:rPr>
        <w:t>requir</w:t>
      </w:r>
      <w:r w:rsidR="00836918">
        <w:rPr>
          <w:rFonts w:ascii="Calibri" w:eastAsia="Calibri" w:hAnsi="Calibri" w:cs="Times New Roman"/>
          <w:color w:val="0000FF"/>
        </w:rPr>
        <w:t>ing</w:t>
      </w:r>
      <w:r w:rsidR="00966FC6">
        <w:rPr>
          <w:rFonts w:ascii="Calibri" w:eastAsia="Calibri" w:hAnsi="Calibri" w:cs="Times New Roman"/>
          <w:color w:val="0000FF"/>
        </w:rPr>
        <w:t xml:space="preserve"> invasive ventilator support at admission</w:t>
      </w:r>
      <w:r>
        <w:rPr>
          <w:rFonts w:ascii="Calibri" w:eastAsia="Calibri" w:hAnsi="Calibri" w:cs="Times New Roman"/>
          <w:color w:val="0000FF"/>
        </w:rPr>
        <w:t>.</w:t>
      </w:r>
      <w:r w:rsidR="007A3BCF">
        <w:rPr>
          <w:rFonts w:ascii="Calibri" w:eastAsia="Calibri" w:hAnsi="Calibri" w:cs="Times New Roman"/>
          <w:color w:val="0000FF"/>
        </w:rPr>
        <w:t xml:space="preserve"> </w:t>
      </w:r>
      <w:r w:rsidR="00EB1337" w:rsidRPr="00A17118">
        <w:rPr>
          <w:rFonts w:ascii="Calibri" w:eastAsia="Calibri" w:hAnsi="Calibri" w:cs="Times New Roman"/>
          <w:color w:val="0000FF"/>
        </w:rPr>
        <w:t xml:space="preserve">The sociodemographic characteristics of </w:t>
      </w:r>
      <w:r>
        <w:rPr>
          <w:rFonts w:ascii="Calibri" w:eastAsia="Calibri" w:hAnsi="Calibri" w:cs="Times New Roman"/>
          <w:color w:val="0000FF"/>
        </w:rPr>
        <w:t xml:space="preserve">these </w:t>
      </w:r>
      <w:r w:rsidR="00EB1337" w:rsidRPr="00A17118">
        <w:rPr>
          <w:rFonts w:ascii="Calibri" w:eastAsia="Calibri" w:hAnsi="Calibri" w:cs="Times New Roman"/>
          <w:color w:val="0000FF"/>
        </w:rPr>
        <w:t>patients</w:t>
      </w:r>
      <w:r w:rsidR="00886FD5">
        <w:rPr>
          <w:rFonts w:ascii="Calibri" w:eastAsia="Calibri" w:hAnsi="Calibri" w:cs="Times New Roman"/>
          <w:color w:val="0000FF"/>
        </w:rPr>
        <w:t xml:space="preserve"> </w:t>
      </w:r>
      <w:r w:rsidR="00EB1337" w:rsidRPr="00A17118">
        <w:rPr>
          <w:rFonts w:ascii="Calibri" w:eastAsia="Calibri" w:hAnsi="Calibri" w:cs="Times New Roman"/>
          <w:color w:val="0000FF"/>
        </w:rPr>
        <w:t xml:space="preserve">are summarized in </w:t>
      </w:r>
      <w:r w:rsidR="00EB1337" w:rsidRPr="00A17118">
        <w:rPr>
          <w:rFonts w:ascii="Calibri" w:eastAsia="Calibri" w:hAnsi="Calibri" w:cs="Times New Roman"/>
          <w:b/>
          <w:color w:val="0000FF"/>
        </w:rPr>
        <w:t>Table 2</w:t>
      </w:r>
      <w:r w:rsidR="00EB1337" w:rsidRPr="00A17118">
        <w:rPr>
          <w:rFonts w:ascii="Calibri" w:eastAsia="Calibri" w:hAnsi="Calibri" w:cs="Times New Roman"/>
          <w:color w:val="0000FF"/>
        </w:rPr>
        <w:t>.</w:t>
      </w:r>
      <w:r w:rsidR="00EB1337" w:rsidRPr="004A7578">
        <w:t xml:space="preserve"> </w:t>
      </w:r>
    </w:p>
    <w:p w14:paraId="4DDFD699" w14:textId="77777777" w:rsidR="00F80254" w:rsidRDefault="00F80254" w:rsidP="00F80254">
      <w:pPr>
        <w:spacing w:before="240" w:after="0" w:line="240" w:lineRule="auto"/>
        <w:rPr>
          <w:rFonts w:ascii="Calibri" w:eastAsia="Calibri" w:hAnsi="Calibri" w:cs="Times New Roman"/>
          <w:color w:val="0000FF"/>
        </w:rPr>
      </w:pPr>
      <w:r w:rsidRPr="004A7578">
        <w:rPr>
          <w:rFonts w:ascii="Calibri" w:eastAsia="Calibri" w:hAnsi="Calibri" w:cs="Times New Roman"/>
          <w:color w:val="0000FF"/>
        </w:rPr>
        <w:t xml:space="preserve">Patients older than the age of 65 accounted for </w:t>
      </w:r>
      <w:r>
        <w:rPr>
          <w:rFonts w:ascii="Calibri" w:eastAsia="Calibri" w:hAnsi="Calibri" w:cs="Times New Roman"/>
          <w:color w:val="0000FF"/>
        </w:rPr>
        <w:t>55.8</w:t>
      </w:r>
      <w:r w:rsidRPr="004A7578">
        <w:rPr>
          <w:rFonts w:ascii="Calibri" w:eastAsia="Calibri" w:hAnsi="Calibri" w:cs="Times New Roman"/>
          <w:color w:val="0000FF"/>
        </w:rPr>
        <w:t xml:space="preserve"> percent</w:t>
      </w:r>
      <w:r>
        <w:rPr>
          <w:rFonts w:ascii="Calibri" w:eastAsia="Calibri" w:hAnsi="Calibri" w:cs="Times New Roman"/>
          <w:color w:val="0000FF"/>
        </w:rPr>
        <w:t xml:space="preserve"> of these LTCH patients. Male</w:t>
      </w:r>
      <w:r w:rsidRPr="004A7578">
        <w:rPr>
          <w:rFonts w:ascii="Calibri" w:eastAsia="Calibri" w:hAnsi="Calibri" w:cs="Times New Roman"/>
          <w:color w:val="0000FF"/>
        </w:rPr>
        <w:t xml:space="preserve"> patients comprised </w:t>
      </w:r>
      <w:r>
        <w:rPr>
          <w:rFonts w:ascii="Calibri" w:eastAsia="Calibri" w:hAnsi="Calibri" w:cs="Times New Roman"/>
          <w:color w:val="0000FF"/>
        </w:rPr>
        <w:t>54.7 percent, 64.1</w:t>
      </w:r>
      <w:r w:rsidRPr="004A7578">
        <w:rPr>
          <w:rFonts w:ascii="Calibri" w:eastAsia="Calibri" w:hAnsi="Calibri" w:cs="Times New Roman"/>
          <w:color w:val="0000FF"/>
        </w:rPr>
        <w:t xml:space="preserve"> percent of patients were white</w:t>
      </w:r>
      <w:r>
        <w:rPr>
          <w:rFonts w:ascii="Calibri" w:eastAsia="Calibri" w:hAnsi="Calibri" w:cs="Times New Roman"/>
          <w:color w:val="0000FF"/>
        </w:rPr>
        <w:t>, and just over a quarter of patients were currently married</w:t>
      </w:r>
      <w:r w:rsidRPr="004A7578">
        <w:rPr>
          <w:rFonts w:ascii="Calibri" w:eastAsia="Calibri" w:hAnsi="Calibri" w:cs="Times New Roman"/>
          <w:color w:val="0000FF"/>
        </w:rPr>
        <w:t>.</w:t>
      </w:r>
      <w:r>
        <w:rPr>
          <w:rFonts w:ascii="Calibri" w:eastAsia="Calibri" w:hAnsi="Calibri" w:cs="Times New Roman"/>
          <w:color w:val="0000FF"/>
        </w:rPr>
        <w:t xml:space="preserve"> More than half of patients have either Medicare or Medicaid. </w:t>
      </w:r>
      <w:r w:rsidRPr="004A7578">
        <w:rPr>
          <w:rFonts w:ascii="Calibri" w:eastAsia="Calibri" w:hAnsi="Calibri" w:cs="Times New Roman"/>
          <w:color w:val="0000FF"/>
        </w:rPr>
        <w:t xml:space="preserve">The majority of patient stays ended with the patient discharged </w:t>
      </w:r>
      <w:r>
        <w:rPr>
          <w:rFonts w:ascii="Calibri" w:eastAsia="Calibri" w:hAnsi="Calibri" w:cs="Times New Roman"/>
          <w:color w:val="0000FF"/>
        </w:rPr>
        <w:t>to another post-acute care setting (48.0%) or returning to short-term acute care hospital (18.4%). Few patients were discharged to home with or without care from a home health service organization (10.9%).</w:t>
      </w:r>
    </w:p>
    <w:p w14:paraId="1F388A72" w14:textId="77777777" w:rsidR="00F80254" w:rsidRDefault="00F80254" w:rsidP="00F80254">
      <w:pPr>
        <w:pStyle w:val="Caption"/>
        <w:ind w:left="360"/>
        <w:contextualSpacing/>
        <w:rPr>
          <w:rFonts w:asciiTheme="minorHAnsi" w:hAnsiTheme="minorHAnsi" w:cstheme="minorHAnsi"/>
          <w:color w:val="0000FF"/>
        </w:rPr>
      </w:pPr>
      <w:bookmarkStart w:id="15" w:name="_Ref479924482"/>
      <w:bookmarkStart w:id="16" w:name="_Toc495990977"/>
    </w:p>
    <w:p w14:paraId="5723F4B4" w14:textId="77777777" w:rsidR="00F80254" w:rsidRPr="00697A91" w:rsidRDefault="00F80254" w:rsidP="00F80254">
      <w:pPr>
        <w:pStyle w:val="Caption"/>
        <w:ind w:left="360" w:hanging="360"/>
        <w:contextualSpacing/>
        <w:rPr>
          <w:rFonts w:asciiTheme="minorHAnsi" w:hAnsiTheme="minorHAnsi" w:cstheme="minorHAnsi"/>
          <w:color w:val="0000FF"/>
        </w:rPr>
      </w:pPr>
      <w:r w:rsidRPr="00697A91">
        <w:rPr>
          <w:rFonts w:asciiTheme="minorHAnsi" w:hAnsiTheme="minorHAnsi" w:cstheme="minorHAnsi"/>
          <w:color w:val="0000FF"/>
        </w:rPr>
        <w:t>Table 2</w:t>
      </w:r>
      <w:bookmarkEnd w:id="15"/>
      <w:r w:rsidRPr="00697A91">
        <w:rPr>
          <w:rFonts w:asciiTheme="minorHAnsi" w:hAnsiTheme="minorHAnsi" w:cstheme="minorHAnsi"/>
          <w:color w:val="0000FF"/>
        </w:rPr>
        <w:t xml:space="preserve">. </w:t>
      </w:r>
      <w:r>
        <w:rPr>
          <w:rFonts w:asciiTheme="minorHAnsi" w:hAnsiTheme="minorHAnsi" w:cstheme="minorHAnsi"/>
          <w:color w:val="0000FF"/>
        </w:rPr>
        <w:t>LTCH</w:t>
      </w:r>
      <w:r w:rsidRPr="00697A91">
        <w:rPr>
          <w:rFonts w:asciiTheme="minorHAnsi" w:hAnsiTheme="minorHAnsi" w:cstheme="minorHAnsi"/>
          <w:color w:val="0000FF"/>
        </w:rPr>
        <w:t xml:space="preserve"> Patient Characteristics</w:t>
      </w:r>
      <w:r>
        <w:rPr>
          <w:rFonts w:asciiTheme="minorHAnsi" w:hAnsiTheme="minorHAnsi" w:cstheme="minorHAnsi"/>
          <w:color w:val="0000FF"/>
        </w:rPr>
        <w:t xml:space="preserve">, July 2016 – March 2018 </w:t>
      </w:r>
      <w:r w:rsidRPr="00697A91">
        <w:rPr>
          <w:rFonts w:asciiTheme="minorHAnsi" w:hAnsiTheme="minorHAnsi" w:cstheme="minorHAnsi"/>
          <w:color w:val="0000FF"/>
        </w:rPr>
        <w:t>(N=</w:t>
      </w:r>
      <w:r>
        <w:rPr>
          <w:rFonts w:asciiTheme="minorHAnsi" w:hAnsiTheme="minorHAnsi" w:cstheme="minorHAnsi"/>
          <w:color w:val="0000FF"/>
        </w:rPr>
        <w:t>66,137</w:t>
      </w:r>
      <w:r w:rsidRPr="00697A91">
        <w:rPr>
          <w:rFonts w:asciiTheme="minorHAnsi" w:hAnsiTheme="minorHAnsi" w:cstheme="minorHAnsi"/>
          <w:color w:val="0000FF"/>
        </w:rPr>
        <w:t>)</w:t>
      </w:r>
      <w:bookmarkEnd w:id="16"/>
    </w:p>
    <w:p w14:paraId="196F8D90" w14:textId="77777777" w:rsidR="00F80254" w:rsidRDefault="00F80254" w:rsidP="00F80254">
      <w:pPr>
        <w:autoSpaceDE w:val="0"/>
        <w:autoSpaceDN w:val="0"/>
        <w:adjustRightInd w:val="0"/>
        <w:spacing w:after="0" w:line="240" w:lineRule="auto"/>
        <w:rPr>
          <w:rFonts w:cstheme="minorHAnsi"/>
          <w:b/>
          <w:bCs/>
        </w:rPr>
      </w:pPr>
    </w:p>
    <w:tbl>
      <w:tblPr>
        <w:tblW w:w="8780" w:type="dxa"/>
        <w:jc w:val="center"/>
        <w:tblCellMar>
          <w:left w:w="72" w:type="dxa"/>
          <w:right w:w="72" w:type="dxa"/>
        </w:tblCellMar>
        <w:tblLook w:val="04A0" w:firstRow="1" w:lastRow="0" w:firstColumn="1" w:lastColumn="0" w:noHBand="0" w:noVBand="1"/>
      </w:tblPr>
      <w:tblGrid>
        <w:gridCol w:w="5587"/>
        <w:gridCol w:w="3193"/>
      </w:tblGrid>
      <w:tr w:rsidR="00F80254" w:rsidRPr="00CE0D1F" w14:paraId="4AF7042D" w14:textId="77777777" w:rsidTr="00A4698E">
        <w:trPr>
          <w:trHeight w:val="297"/>
          <w:tblHeader/>
          <w:jc w:val="center"/>
        </w:trPr>
        <w:tc>
          <w:tcPr>
            <w:tcW w:w="5587" w:type="dxa"/>
            <w:tcBorders>
              <w:top w:val="single" w:sz="12" w:space="0" w:color="auto"/>
              <w:left w:val="nil"/>
              <w:bottom w:val="single" w:sz="4" w:space="0" w:color="auto"/>
              <w:right w:val="nil"/>
            </w:tcBorders>
            <w:vAlign w:val="center"/>
            <w:hideMark/>
          </w:tcPr>
          <w:p w14:paraId="67967D90" w14:textId="77777777" w:rsidR="00F80254" w:rsidRPr="00CE0D1F" w:rsidRDefault="00F80254" w:rsidP="00A4698E">
            <w:pPr>
              <w:autoSpaceDE w:val="0"/>
              <w:autoSpaceDN w:val="0"/>
              <w:spacing w:after="0"/>
              <w:rPr>
                <w:rFonts w:cstheme="minorHAnsi"/>
                <w:b/>
                <w:color w:val="0000FF"/>
              </w:rPr>
            </w:pPr>
            <w:r w:rsidRPr="00CE0D1F">
              <w:rPr>
                <w:rFonts w:cstheme="minorHAnsi"/>
                <w:b/>
                <w:color w:val="0000FF"/>
              </w:rPr>
              <w:t>Characteristic</w:t>
            </w:r>
          </w:p>
        </w:tc>
        <w:tc>
          <w:tcPr>
            <w:tcW w:w="3193" w:type="dxa"/>
            <w:tcBorders>
              <w:top w:val="single" w:sz="12" w:space="0" w:color="auto"/>
              <w:left w:val="nil"/>
              <w:bottom w:val="single" w:sz="4" w:space="0" w:color="auto"/>
              <w:right w:val="nil"/>
            </w:tcBorders>
            <w:vAlign w:val="center"/>
            <w:hideMark/>
          </w:tcPr>
          <w:p w14:paraId="135BFC9E" w14:textId="77777777" w:rsidR="00F80254" w:rsidRPr="00CE0D1F" w:rsidRDefault="00F80254" w:rsidP="00A4698E">
            <w:pPr>
              <w:autoSpaceDE w:val="0"/>
              <w:autoSpaceDN w:val="0"/>
              <w:spacing w:after="0"/>
              <w:jc w:val="center"/>
              <w:rPr>
                <w:rFonts w:cstheme="minorHAnsi"/>
                <w:b/>
                <w:color w:val="0000FF"/>
              </w:rPr>
            </w:pPr>
            <w:r>
              <w:rPr>
                <w:rFonts w:cstheme="minorHAnsi"/>
                <w:b/>
                <w:color w:val="0000FF"/>
              </w:rPr>
              <w:t>Number (Percent)</w:t>
            </w:r>
          </w:p>
        </w:tc>
      </w:tr>
      <w:tr w:rsidR="00F80254" w:rsidRPr="00CE0D1F" w14:paraId="74644B09" w14:textId="77777777" w:rsidTr="00A4698E">
        <w:trPr>
          <w:trHeight w:val="297"/>
          <w:jc w:val="center"/>
        </w:trPr>
        <w:tc>
          <w:tcPr>
            <w:tcW w:w="5587" w:type="dxa"/>
            <w:tcBorders>
              <w:top w:val="single" w:sz="4" w:space="0" w:color="auto"/>
              <w:left w:val="nil"/>
              <w:bottom w:val="nil"/>
              <w:right w:val="nil"/>
            </w:tcBorders>
            <w:vAlign w:val="center"/>
            <w:hideMark/>
          </w:tcPr>
          <w:p w14:paraId="016816D5" w14:textId="77777777" w:rsidR="00F80254" w:rsidRPr="00CE0D1F" w:rsidRDefault="00F80254" w:rsidP="00A4698E">
            <w:pPr>
              <w:tabs>
                <w:tab w:val="left" w:pos="282"/>
              </w:tabs>
              <w:autoSpaceDE w:val="0"/>
              <w:autoSpaceDN w:val="0"/>
              <w:spacing w:after="0"/>
              <w:rPr>
                <w:rFonts w:cstheme="minorHAnsi"/>
                <w:color w:val="0000FF"/>
                <w:lang w:eastAsia="ja-JP"/>
              </w:rPr>
            </w:pPr>
            <w:r w:rsidRPr="00CE0D1F">
              <w:rPr>
                <w:rFonts w:eastAsia="Times New Roman" w:cstheme="minorHAnsi"/>
                <w:iCs/>
                <w:color w:val="0000FF"/>
              </w:rPr>
              <w:t>Age</w:t>
            </w:r>
          </w:p>
        </w:tc>
        <w:tc>
          <w:tcPr>
            <w:tcW w:w="3193" w:type="dxa"/>
            <w:tcBorders>
              <w:top w:val="single" w:sz="4" w:space="0" w:color="auto"/>
              <w:left w:val="nil"/>
              <w:bottom w:val="nil"/>
              <w:right w:val="nil"/>
            </w:tcBorders>
            <w:vAlign w:val="center"/>
          </w:tcPr>
          <w:p w14:paraId="11408CC0" w14:textId="77777777" w:rsidR="00F80254" w:rsidRPr="00CE0D1F" w:rsidRDefault="00F80254" w:rsidP="00A4698E">
            <w:pPr>
              <w:autoSpaceDE w:val="0"/>
              <w:autoSpaceDN w:val="0"/>
              <w:spacing w:after="0"/>
              <w:jc w:val="center"/>
              <w:rPr>
                <w:rFonts w:cstheme="minorHAnsi"/>
                <w:color w:val="0000FF"/>
              </w:rPr>
            </w:pPr>
          </w:p>
        </w:tc>
      </w:tr>
      <w:tr w:rsidR="00F80254" w:rsidRPr="00CE0D1F" w14:paraId="5435884F" w14:textId="77777777" w:rsidTr="00A4698E">
        <w:trPr>
          <w:trHeight w:val="297"/>
          <w:jc w:val="center"/>
        </w:trPr>
        <w:tc>
          <w:tcPr>
            <w:tcW w:w="5587" w:type="dxa"/>
            <w:vAlign w:val="center"/>
            <w:hideMark/>
          </w:tcPr>
          <w:p w14:paraId="469F80D5" w14:textId="77777777" w:rsidR="00F80254" w:rsidRPr="00CE0D1F" w:rsidRDefault="00F80254" w:rsidP="00A4698E">
            <w:pPr>
              <w:tabs>
                <w:tab w:val="left" w:pos="282"/>
              </w:tabs>
              <w:autoSpaceDE w:val="0"/>
              <w:autoSpaceDN w:val="0"/>
              <w:spacing w:after="0"/>
              <w:rPr>
                <w:rFonts w:cstheme="minorHAnsi"/>
                <w:color w:val="0000FF"/>
                <w:lang w:eastAsia="ja-JP"/>
              </w:rPr>
            </w:pPr>
            <w:r w:rsidRPr="00CE0D1F">
              <w:rPr>
                <w:rFonts w:eastAsia="Times New Roman" w:cstheme="minorHAnsi"/>
                <w:color w:val="0000FF"/>
              </w:rPr>
              <w:tab/>
              <w:t>64 and younger</w:t>
            </w:r>
          </w:p>
        </w:tc>
        <w:tc>
          <w:tcPr>
            <w:tcW w:w="3193" w:type="dxa"/>
          </w:tcPr>
          <w:p w14:paraId="701E4477" w14:textId="77777777" w:rsidR="00F80254" w:rsidRPr="00EB1337" w:rsidRDefault="00F80254" w:rsidP="00A4698E">
            <w:pPr>
              <w:tabs>
                <w:tab w:val="left" w:pos="282"/>
              </w:tabs>
              <w:autoSpaceDE w:val="0"/>
              <w:autoSpaceDN w:val="0"/>
              <w:spacing w:after="0"/>
              <w:jc w:val="center"/>
              <w:rPr>
                <w:rFonts w:eastAsia="Times New Roman" w:cstheme="minorHAnsi"/>
                <w:color w:val="0000FF"/>
              </w:rPr>
            </w:pPr>
            <w:r>
              <w:rPr>
                <w:rFonts w:eastAsia="Times New Roman" w:cstheme="minorHAnsi"/>
                <w:color w:val="0000FF"/>
              </w:rPr>
              <w:t>29,247</w:t>
            </w:r>
            <w:r w:rsidRPr="00EB1337">
              <w:rPr>
                <w:rFonts w:eastAsia="Times New Roman" w:cstheme="minorHAnsi"/>
                <w:color w:val="0000FF"/>
              </w:rPr>
              <w:t xml:space="preserve"> (44.</w:t>
            </w:r>
            <w:r>
              <w:rPr>
                <w:rFonts w:eastAsia="Times New Roman" w:cstheme="minorHAnsi"/>
                <w:color w:val="0000FF"/>
              </w:rPr>
              <w:t>2</w:t>
            </w:r>
            <w:r w:rsidRPr="00EB1337">
              <w:rPr>
                <w:rFonts w:eastAsia="Times New Roman" w:cstheme="minorHAnsi"/>
                <w:color w:val="0000FF"/>
              </w:rPr>
              <w:t>%)</w:t>
            </w:r>
          </w:p>
        </w:tc>
      </w:tr>
      <w:tr w:rsidR="00F80254" w:rsidRPr="00CE0D1F" w14:paraId="179BEFBB" w14:textId="77777777" w:rsidTr="00A4698E">
        <w:trPr>
          <w:trHeight w:val="297"/>
          <w:jc w:val="center"/>
        </w:trPr>
        <w:tc>
          <w:tcPr>
            <w:tcW w:w="5587" w:type="dxa"/>
            <w:vAlign w:val="center"/>
            <w:hideMark/>
          </w:tcPr>
          <w:p w14:paraId="24BB1AF0"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 xml:space="preserve">65 to </w:t>
            </w:r>
            <w:r>
              <w:rPr>
                <w:rFonts w:eastAsia="Times New Roman" w:cstheme="minorHAnsi"/>
                <w:iCs/>
                <w:color w:val="0000FF"/>
              </w:rPr>
              <w:t>69</w:t>
            </w:r>
          </w:p>
        </w:tc>
        <w:tc>
          <w:tcPr>
            <w:tcW w:w="3193" w:type="dxa"/>
          </w:tcPr>
          <w:p w14:paraId="390533AB" w14:textId="77777777" w:rsidR="00F80254" w:rsidRPr="00094F31" w:rsidRDefault="00F80254" w:rsidP="00A4698E">
            <w:pPr>
              <w:tabs>
                <w:tab w:val="left" w:pos="282"/>
              </w:tabs>
              <w:autoSpaceDE w:val="0"/>
              <w:autoSpaceDN w:val="0"/>
              <w:spacing w:after="0"/>
              <w:jc w:val="center"/>
              <w:rPr>
                <w:rFonts w:eastAsia="Times New Roman" w:cstheme="minorHAnsi"/>
                <w:iCs/>
                <w:color w:val="0000FF"/>
              </w:rPr>
            </w:pPr>
            <w:r w:rsidRPr="00094F31">
              <w:rPr>
                <w:rFonts w:eastAsia="Times New Roman" w:cstheme="minorHAnsi"/>
                <w:iCs/>
                <w:color w:val="0000FF"/>
              </w:rPr>
              <w:t>10,932 (16.5%)</w:t>
            </w:r>
          </w:p>
        </w:tc>
      </w:tr>
      <w:tr w:rsidR="00F80254" w:rsidRPr="00CE0D1F" w14:paraId="092B61C6" w14:textId="77777777" w:rsidTr="00A4698E">
        <w:trPr>
          <w:trHeight w:val="297"/>
          <w:jc w:val="center"/>
        </w:trPr>
        <w:tc>
          <w:tcPr>
            <w:tcW w:w="5587" w:type="dxa"/>
            <w:vAlign w:val="center"/>
          </w:tcPr>
          <w:p w14:paraId="54488CC8"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70 to 74</w:t>
            </w:r>
          </w:p>
        </w:tc>
        <w:tc>
          <w:tcPr>
            <w:tcW w:w="3193" w:type="dxa"/>
          </w:tcPr>
          <w:p w14:paraId="7E4DC92B" w14:textId="77777777" w:rsidR="00F80254" w:rsidRPr="00094F31" w:rsidRDefault="00F80254" w:rsidP="00A4698E">
            <w:pPr>
              <w:tabs>
                <w:tab w:val="left" w:pos="282"/>
              </w:tabs>
              <w:autoSpaceDE w:val="0"/>
              <w:autoSpaceDN w:val="0"/>
              <w:spacing w:after="0"/>
              <w:jc w:val="center"/>
              <w:rPr>
                <w:rFonts w:eastAsia="Times New Roman" w:cstheme="minorHAnsi"/>
                <w:iCs/>
                <w:color w:val="0000FF"/>
              </w:rPr>
            </w:pPr>
            <w:r w:rsidRPr="00094F31">
              <w:rPr>
                <w:rFonts w:eastAsia="Times New Roman" w:cstheme="minorHAnsi"/>
                <w:iCs/>
                <w:color w:val="0000FF"/>
              </w:rPr>
              <w:t>9,804 (14.8%)</w:t>
            </w:r>
          </w:p>
        </w:tc>
      </w:tr>
      <w:tr w:rsidR="00F80254" w:rsidRPr="00CE0D1F" w14:paraId="0A8D3087" w14:textId="77777777" w:rsidTr="00A4698E">
        <w:trPr>
          <w:trHeight w:val="297"/>
          <w:jc w:val="center"/>
        </w:trPr>
        <w:tc>
          <w:tcPr>
            <w:tcW w:w="5587" w:type="dxa"/>
            <w:vAlign w:val="center"/>
            <w:hideMark/>
          </w:tcPr>
          <w:p w14:paraId="605292D0"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 xml:space="preserve">75 to </w:t>
            </w:r>
            <w:r>
              <w:rPr>
                <w:rFonts w:eastAsia="Times New Roman" w:cstheme="minorHAnsi"/>
                <w:iCs/>
                <w:color w:val="0000FF"/>
              </w:rPr>
              <w:t>79</w:t>
            </w:r>
          </w:p>
        </w:tc>
        <w:tc>
          <w:tcPr>
            <w:tcW w:w="3193" w:type="dxa"/>
          </w:tcPr>
          <w:p w14:paraId="5AD72401" w14:textId="77777777" w:rsidR="00F80254" w:rsidRPr="00094F31" w:rsidRDefault="00F80254" w:rsidP="00A4698E">
            <w:pPr>
              <w:tabs>
                <w:tab w:val="left" w:pos="282"/>
              </w:tabs>
              <w:autoSpaceDE w:val="0"/>
              <w:autoSpaceDN w:val="0"/>
              <w:spacing w:after="0"/>
              <w:jc w:val="center"/>
              <w:rPr>
                <w:rFonts w:eastAsia="Times New Roman" w:cstheme="minorHAnsi"/>
                <w:iCs/>
                <w:color w:val="0000FF"/>
              </w:rPr>
            </w:pPr>
            <w:r w:rsidRPr="00094F31">
              <w:rPr>
                <w:rFonts w:eastAsia="Times New Roman" w:cstheme="minorHAnsi"/>
                <w:iCs/>
                <w:color w:val="0000FF"/>
              </w:rPr>
              <w:t>7,847 (11.</w:t>
            </w:r>
            <w:r>
              <w:rPr>
                <w:rFonts w:eastAsia="Times New Roman" w:cstheme="minorHAnsi"/>
                <w:iCs/>
                <w:color w:val="0000FF"/>
              </w:rPr>
              <w:t>9</w:t>
            </w:r>
            <w:r w:rsidRPr="00094F31">
              <w:rPr>
                <w:rFonts w:eastAsia="Times New Roman" w:cstheme="minorHAnsi"/>
                <w:iCs/>
                <w:color w:val="0000FF"/>
              </w:rPr>
              <w:t>%)</w:t>
            </w:r>
          </w:p>
        </w:tc>
      </w:tr>
      <w:tr w:rsidR="00F80254" w:rsidRPr="00CE0D1F" w14:paraId="3841AD43" w14:textId="77777777" w:rsidTr="00A4698E">
        <w:trPr>
          <w:trHeight w:val="297"/>
          <w:jc w:val="center"/>
        </w:trPr>
        <w:tc>
          <w:tcPr>
            <w:tcW w:w="5587" w:type="dxa"/>
            <w:vAlign w:val="center"/>
          </w:tcPr>
          <w:p w14:paraId="658B6FAD"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80 to 84</w:t>
            </w:r>
          </w:p>
        </w:tc>
        <w:tc>
          <w:tcPr>
            <w:tcW w:w="3193" w:type="dxa"/>
          </w:tcPr>
          <w:p w14:paraId="31482860" w14:textId="77777777" w:rsidR="00F80254" w:rsidRPr="00094F31" w:rsidRDefault="00F80254" w:rsidP="00A4698E">
            <w:pPr>
              <w:tabs>
                <w:tab w:val="left" w:pos="282"/>
              </w:tabs>
              <w:autoSpaceDE w:val="0"/>
              <w:autoSpaceDN w:val="0"/>
              <w:spacing w:after="0"/>
              <w:jc w:val="center"/>
              <w:rPr>
                <w:rFonts w:eastAsia="Times New Roman" w:cstheme="minorHAnsi"/>
                <w:iCs/>
                <w:color w:val="0000FF"/>
              </w:rPr>
            </w:pPr>
            <w:r w:rsidRPr="00094F31">
              <w:rPr>
                <w:rFonts w:eastAsia="Times New Roman" w:cstheme="minorHAnsi"/>
                <w:iCs/>
                <w:color w:val="0000FF"/>
              </w:rPr>
              <w:t>4,702 (7.1%)</w:t>
            </w:r>
          </w:p>
        </w:tc>
      </w:tr>
      <w:tr w:rsidR="00F80254" w:rsidRPr="00CE0D1F" w14:paraId="7FABFBB4" w14:textId="77777777" w:rsidTr="00A4698E">
        <w:trPr>
          <w:trHeight w:val="297"/>
          <w:jc w:val="center"/>
        </w:trPr>
        <w:tc>
          <w:tcPr>
            <w:tcW w:w="5587" w:type="dxa"/>
            <w:vAlign w:val="center"/>
            <w:hideMark/>
          </w:tcPr>
          <w:p w14:paraId="4AA0BAA2"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85 and older</w:t>
            </w:r>
          </w:p>
        </w:tc>
        <w:tc>
          <w:tcPr>
            <w:tcW w:w="3193" w:type="dxa"/>
          </w:tcPr>
          <w:p w14:paraId="1324A3C8" w14:textId="77777777" w:rsidR="00F80254" w:rsidRPr="00094F31" w:rsidRDefault="00F80254" w:rsidP="00A4698E">
            <w:pPr>
              <w:tabs>
                <w:tab w:val="left" w:pos="282"/>
              </w:tabs>
              <w:autoSpaceDE w:val="0"/>
              <w:autoSpaceDN w:val="0"/>
              <w:spacing w:after="0"/>
              <w:jc w:val="center"/>
              <w:rPr>
                <w:rFonts w:eastAsia="Times New Roman" w:cstheme="minorHAnsi"/>
                <w:iCs/>
                <w:color w:val="0000FF"/>
              </w:rPr>
            </w:pPr>
            <w:r w:rsidRPr="00094F31">
              <w:rPr>
                <w:rFonts w:eastAsia="Times New Roman" w:cstheme="minorHAnsi"/>
                <w:iCs/>
                <w:color w:val="0000FF"/>
              </w:rPr>
              <w:t>3,562 (5.</w:t>
            </w:r>
            <w:r>
              <w:rPr>
                <w:rFonts w:eastAsia="Times New Roman" w:cstheme="minorHAnsi"/>
                <w:iCs/>
                <w:color w:val="0000FF"/>
              </w:rPr>
              <w:t>4</w:t>
            </w:r>
            <w:r w:rsidRPr="00094F31">
              <w:rPr>
                <w:rFonts w:eastAsia="Times New Roman" w:cstheme="minorHAnsi"/>
                <w:iCs/>
                <w:color w:val="0000FF"/>
              </w:rPr>
              <w:t>%)</w:t>
            </w:r>
          </w:p>
        </w:tc>
      </w:tr>
      <w:tr w:rsidR="00F80254" w:rsidRPr="00CE0D1F" w14:paraId="24CDBD84" w14:textId="77777777" w:rsidTr="00A4698E">
        <w:trPr>
          <w:trHeight w:val="297"/>
          <w:jc w:val="center"/>
        </w:trPr>
        <w:tc>
          <w:tcPr>
            <w:tcW w:w="5587" w:type="dxa"/>
            <w:vAlign w:val="center"/>
            <w:hideMark/>
          </w:tcPr>
          <w:p w14:paraId="03E4369C" w14:textId="77777777" w:rsidR="00F80254" w:rsidRPr="00CE0D1F" w:rsidRDefault="00F80254" w:rsidP="00A4698E">
            <w:pPr>
              <w:tabs>
                <w:tab w:val="left" w:pos="282"/>
              </w:tabs>
              <w:autoSpaceDE w:val="0"/>
              <w:autoSpaceDN w:val="0"/>
              <w:spacing w:after="0"/>
              <w:rPr>
                <w:rFonts w:cstheme="minorHAnsi"/>
                <w:color w:val="0000FF"/>
                <w:lang w:eastAsia="ja-JP"/>
              </w:rPr>
            </w:pPr>
            <w:r w:rsidRPr="00CE0D1F">
              <w:rPr>
                <w:rFonts w:eastAsia="Times New Roman" w:cstheme="minorHAnsi"/>
                <w:iCs/>
                <w:color w:val="0000FF"/>
              </w:rPr>
              <w:t>Gender</w:t>
            </w:r>
          </w:p>
        </w:tc>
        <w:tc>
          <w:tcPr>
            <w:tcW w:w="3193" w:type="dxa"/>
            <w:vAlign w:val="center"/>
          </w:tcPr>
          <w:p w14:paraId="650FA8DB" w14:textId="77777777" w:rsidR="00F80254" w:rsidRPr="00CE0D1F" w:rsidRDefault="00F80254" w:rsidP="00A4698E">
            <w:pPr>
              <w:autoSpaceDE w:val="0"/>
              <w:autoSpaceDN w:val="0"/>
              <w:spacing w:after="0"/>
              <w:jc w:val="center"/>
              <w:rPr>
                <w:rFonts w:cstheme="minorHAnsi"/>
                <w:color w:val="0000FF"/>
                <w:lang w:eastAsia="ja-JP"/>
              </w:rPr>
            </w:pPr>
          </w:p>
        </w:tc>
      </w:tr>
      <w:tr w:rsidR="00F80254" w:rsidRPr="00CE0D1F" w14:paraId="24A9B7F8" w14:textId="77777777" w:rsidTr="00A4698E">
        <w:trPr>
          <w:trHeight w:val="297"/>
          <w:jc w:val="center"/>
        </w:trPr>
        <w:tc>
          <w:tcPr>
            <w:tcW w:w="5587" w:type="dxa"/>
            <w:vAlign w:val="center"/>
            <w:hideMark/>
          </w:tcPr>
          <w:p w14:paraId="03EC3046"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color w:val="0000FF"/>
              </w:rPr>
              <w:tab/>
            </w:r>
            <w:r w:rsidRPr="00CE0D1F">
              <w:rPr>
                <w:rFonts w:eastAsia="Times New Roman" w:cstheme="minorHAnsi"/>
                <w:color w:val="0000FF"/>
              </w:rPr>
              <w:t>Male</w:t>
            </w:r>
          </w:p>
        </w:tc>
        <w:tc>
          <w:tcPr>
            <w:tcW w:w="3193" w:type="dxa"/>
            <w:vAlign w:val="bottom"/>
          </w:tcPr>
          <w:p w14:paraId="17048D34" w14:textId="77777777" w:rsidR="00F80254" w:rsidRPr="00CE0D1F" w:rsidRDefault="00F80254" w:rsidP="00A4698E">
            <w:pPr>
              <w:autoSpaceDE w:val="0"/>
              <w:autoSpaceDN w:val="0"/>
              <w:spacing w:after="0"/>
              <w:jc w:val="center"/>
              <w:rPr>
                <w:rFonts w:cstheme="minorHAnsi"/>
                <w:color w:val="0000FF"/>
                <w:lang w:eastAsia="ja-JP"/>
              </w:rPr>
            </w:pPr>
            <w:r>
              <w:rPr>
                <w:rFonts w:eastAsia="Times New Roman" w:cstheme="minorHAnsi"/>
                <w:color w:val="0000FF"/>
              </w:rPr>
              <w:t>36,177</w:t>
            </w:r>
            <w:r w:rsidRPr="00CE0D1F">
              <w:rPr>
                <w:rFonts w:eastAsia="Times New Roman" w:cstheme="minorHAnsi"/>
                <w:color w:val="0000FF"/>
              </w:rPr>
              <w:t xml:space="preserve"> (</w:t>
            </w:r>
            <w:r>
              <w:rPr>
                <w:rFonts w:eastAsia="Times New Roman" w:cstheme="minorHAnsi"/>
                <w:color w:val="0000FF"/>
              </w:rPr>
              <w:t>54.7</w:t>
            </w:r>
            <w:r w:rsidRPr="00CE0D1F">
              <w:rPr>
                <w:rFonts w:eastAsia="Times New Roman" w:cstheme="minorHAnsi"/>
                <w:color w:val="0000FF"/>
              </w:rPr>
              <w:t>%)</w:t>
            </w:r>
          </w:p>
        </w:tc>
      </w:tr>
      <w:tr w:rsidR="00F80254" w:rsidRPr="00CE0D1F" w14:paraId="499BC20F" w14:textId="77777777" w:rsidTr="00A4698E">
        <w:trPr>
          <w:trHeight w:val="297"/>
          <w:jc w:val="center"/>
        </w:trPr>
        <w:tc>
          <w:tcPr>
            <w:tcW w:w="5587" w:type="dxa"/>
            <w:vAlign w:val="center"/>
            <w:hideMark/>
          </w:tcPr>
          <w:p w14:paraId="1E0361CA"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Female</w:t>
            </w:r>
          </w:p>
        </w:tc>
        <w:tc>
          <w:tcPr>
            <w:tcW w:w="3193" w:type="dxa"/>
            <w:vAlign w:val="bottom"/>
          </w:tcPr>
          <w:p w14:paraId="02CB3ACF" w14:textId="77777777" w:rsidR="00F80254" w:rsidRPr="00CE0D1F" w:rsidRDefault="00F80254" w:rsidP="00A4698E">
            <w:pPr>
              <w:autoSpaceDE w:val="0"/>
              <w:autoSpaceDN w:val="0"/>
              <w:spacing w:after="0"/>
              <w:jc w:val="center"/>
              <w:rPr>
                <w:rFonts w:cstheme="minorHAnsi"/>
                <w:color w:val="0000FF"/>
                <w:lang w:eastAsia="ja-JP"/>
              </w:rPr>
            </w:pPr>
            <w:r>
              <w:rPr>
                <w:rFonts w:eastAsia="Times New Roman" w:cstheme="minorHAnsi"/>
                <w:color w:val="0000FF"/>
              </w:rPr>
              <w:t>29,960</w:t>
            </w:r>
            <w:r w:rsidRPr="00CE0D1F">
              <w:rPr>
                <w:rFonts w:eastAsia="Times New Roman" w:cstheme="minorHAnsi"/>
                <w:color w:val="0000FF"/>
              </w:rPr>
              <w:t xml:space="preserve"> (</w:t>
            </w:r>
            <w:r>
              <w:rPr>
                <w:rFonts w:eastAsia="Times New Roman" w:cstheme="minorHAnsi"/>
                <w:color w:val="0000FF"/>
              </w:rPr>
              <w:t>45.3</w:t>
            </w:r>
            <w:r w:rsidRPr="00CE0D1F">
              <w:rPr>
                <w:rFonts w:eastAsia="Times New Roman" w:cstheme="minorHAnsi"/>
                <w:color w:val="0000FF"/>
              </w:rPr>
              <w:t>%)</w:t>
            </w:r>
          </w:p>
        </w:tc>
      </w:tr>
      <w:tr w:rsidR="00F80254" w:rsidRPr="00CE0D1F" w14:paraId="2D50CA09" w14:textId="77777777" w:rsidTr="00A4698E">
        <w:trPr>
          <w:trHeight w:val="297"/>
          <w:jc w:val="center"/>
        </w:trPr>
        <w:tc>
          <w:tcPr>
            <w:tcW w:w="5587" w:type="dxa"/>
            <w:vAlign w:val="center"/>
            <w:hideMark/>
          </w:tcPr>
          <w:p w14:paraId="77708F64" w14:textId="77777777" w:rsidR="00F80254" w:rsidRPr="00CE0D1F" w:rsidRDefault="00F80254" w:rsidP="00A4698E">
            <w:pPr>
              <w:tabs>
                <w:tab w:val="left" w:pos="282"/>
              </w:tabs>
              <w:autoSpaceDE w:val="0"/>
              <w:autoSpaceDN w:val="0"/>
              <w:spacing w:after="0"/>
              <w:rPr>
                <w:rFonts w:cstheme="minorHAnsi"/>
                <w:color w:val="0000FF"/>
                <w:lang w:eastAsia="ja-JP"/>
              </w:rPr>
            </w:pPr>
            <w:r w:rsidRPr="00CE0D1F">
              <w:rPr>
                <w:rFonts w:eastAsia="Times New Roman" w:cstheme="minorHAnsi"/>
                <w:iCs/>
                <w:color w:val="0000FF"/>
              </w:rPr>
              <w:t>Race/Ethnicity*</w:t>
            </w:r>
          </w:p>
        </w:tc>
        <w:tc>
          <w:tcPr>
            <w:tcW w:w="3193" w:type="dxa"/>
            <w:vAlign w:val="center"/>
          </w:tcPr>
          <w:p w14:paraId="3439ED49" w14:textId="77777777" w:rsidR="00F80254" w:rsidRPr="00CE0D1F" w:rsidRDefault="00F80254" w:rsidP="00A4698E">
            <w:pPr>
              <w:autoSpaceDE w:val="0"/>
              <w:autoSpaceDN w:val="0"/>
              <w:spacing w:after="0"/>
              <w:jc w:val="center"/>
              <w:rPr>
                <w:rFonts w:cstheme="minorHAnsi"/>
                <w:color w:val="0000FF"/>
                <w:lang w:eastAsia="ja-JP"/>
              </w:rPr>
            </w:pPr>
          </w:p>
        </w:tc>
      </w:tr>
      <w:tr w:rsidR="00F80254" w:rsidRPr="00CE0D1F" w14:paraId="4473A7DD" w14:textId="77777777" w:rsidTr="00A4698E">
        <w:trPr>
          <w:trHeight w:val="297"/>
          <w:jc w:val="center"/>
        </w:trPr>
        <w:tc>
          <w:tcPr>
            <w:tcW w:w="5587" w:type="dxa"/>
            <w:vAlign w:val="center"/>
            <w:hideMark/>
          </w:tcPr>
          <w:p w14:paraId="0F637DCF"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White</w:t>
            </w:r>
          </w:p>
        </w:tc>
        <w:tc>
          <w:tcPr>
            <w:tcW w:w="3193" w:type="dxa"/>
            <w:vAlign w:val="bottom"/>
          </w:tcPr>
          <w:p w14:paraId="76DE2D10" w14:textId="77777777" w:rsidR="00F80254" w:rsidRPr="00CE0D1F" w:rsidRDefault="00F80254" w:rsidP="00A4698E">
            <w:pPr>
              <w:autoSpaceDE w:val="0"/>
              <w:autoSpaceDN w:val="0"/>
              <w:spacing w:after="0"/>
              <w:jc w:val="center"/>
              <w:rPr>
                <w:rFonts w:cstheme="minorHAnsi"/>
                <w:color w:val="0000FF"/>
                <w:lang w:eastAsia="ja-JP"/>
              </w:rPr>
            </w:pPr>
            <w:r>
              <w:rPr>
                <w:rFonts w:eastAsia="Times New Roman" w:cstheme="minorHAnsi"/>
                <w:color w:val="0000FF"/>
              </w:rPr>
              <w:t>42,453</w:t>
            </w:r>
            <w:r w:rsidRPr="00CE0D1F">
              <w:rPr>
                <w:rFonts w:eastAsia="Times New Roman" w:cstheme="minorHAnsi"/>
                <w:color w:val="0000FF"/>
              </w:rPr>
              <w:t xml:space="preserve"> (</w:t>
            </w:r>
            <w:r>
              <w:rPr>
                <w:rFonts w:eastAsia="Times New Roman" w:cstheme="minorHAnsi"/>
                <w:color w:val="0000FF"/>
              </w:rPr>
              <w:t>64.1</w:t>
            </w:r>
            <w:r w:rsidRPr="00CE0D1F">
              <w:rPr>
                <w:rFonts w:eastAsia="Times New Roman" w:cstheme="minorHAnsi"/>
                <w:color w:val="0000FF"/>
              </w:rPr>
              <w:t>%)</w:t>
            </w:r>
          </w:p>
        </w:tc>
      </w:tr>
      <w:tr w:rsidR="00F80254" w:rsidRPr="00CE0D1F" w14:paraId="1B671BCF" w14:textId="77777777" w:rsidTr="00A4698E">
        <w:trPr>
          <w:trHeight w:val="297"/>
          <w:jc w:val="center"/>
        </w:trPr>
        <w:tc>
          <w:tcPr>
            <w:tcW w:w="5587" w:type="dxa"/>
            <w:vAlign w:val="center"/>
            <w:hideMark/>
          </w:tcPr>
          <w:p w14:paraId="23FB963D"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Black or African American</w:t>
            </w:r>
          </w:p>
        </w:tc>
        <w:tc>
          <w:tcPr>
            <w:tcW w:w="3193" w:type="dxa"/>
            <w:vAlign w:val="bottom"/>
          </w:tcPr>
          <w:p w14:paraId="05BF6A8B" w14:textId="77777777" w:rsidR="00F80254" w:rsidRPr="00CE0D1F" w:rsidRDefault="00F80254" w:rsidP="00A4698E">
            <w:pPr>
              <w:autoSpaceDE w:val="0"/>
              <w:autoSpaceDN w:val="0"/>
              <w:spacing w:after="0"/>
              <w:jc w:val="center"/>
              <w:rPr>
                <w:rFonts w:cstheme="minorHAnsi"/>
                <w:color w:val="0000FF"/>
                <w:lang w:eastAsia="ja-JP"/>
              </w:rPr>
            </w:pPr>
            <w:r>
              <w:rPr>
                <w:rFonts w:eastAsia="Times New Roman" w:cstheme="minorHAnsi"/>
                <w:color w:val="0000FF"/>
              </w:rPr>
              <w:t>13,243</w:t>
            </w:r>
            <w:r w:rsidRPr="00CE0D1F">
              <w:rPr>
                <w:rFonts w:eastAsia="Times New Roman" w:cstheme="minorHAnsi"/>
                <w:color w:val="0000FF"/>
              </w:rPr>
              <w:t xml:space="preserve"> </w:t>
            </w:r>
            <w:r>
              <w:rPr>
                <w:rFonts w:eastAsia="Times New Roman" w:cstheme="minorHAnsi"/>
                <w:color w:val="0000FF"/>
              </w:rPr>
              <w:t>(20.0</w:t>
            </w:r>
            <w:r w:rsidRPr="00CE0D1F">
              <w:rPr>
                <w:rFonts w:eastAsia="Times New Roman" w:cstheme="minorHAnsi"/>
                <w:color w:val="0000FF"/>
              </w:rPr>
              <w:t>%)</w:t>
            </w:r>
          </w:p>
        </w:tc>
      </w:tr>
      <w:tr w:rsidR="00F80254" w:rsidRPr="00CE0D1F" w14:paraId="542885B9" w14:textId="77777777" w:rsidTr="00A4698E">
        <w:trPr>
          <w:trHeight w:val="297"/>
          <w:jc w:val="center"/>
        </w:trPr>
        <w:tc>
          <w:tcPr>
            <w:tcW w:w="5587" w:type="dxa"/>
            <w:vAlign w:val="center"/>
            <w:hideMark/>
          </w:tcPr>
          <w:p w14:paraId="5DA28859"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Asian</w:t>
            </w:r>
          </w:p>
        </w:tc>
        <w:tc>
          <w:tcPr>
            <w:tcW w:w="3193" w:type="dxa"/>
            <w:vAlign w:val="bottom"/>
          </w:tcPr>
          <w:p w14:paraId="3F55A85B" w14:textId="77777777" w:rsidR="00F80254" w:rsidRPr="00CE0D1F" w:rsidRDefault="00F80254" w:rsidP="00A4698E">
            <w:pPr>
              <w:autoSpaceDE w:val="0"/>
              <w:autoSpaceDN w:val="0"/>
              <w:spacing w:after="0"/>
              <w:jc w:val="center"/>
              <w:rPr>
                <w:rFonts w:cstheme="minorHAnsi"/>
                <w:color w:val="0000FF"/>
                <w:lang w:eastAsia="ja-JP"/>
              </w:rPr>
            </w:pPr>
            <w:r>
              <w:rPr>
                <w:rFonts w:eastAsia="Times New Roman" w:cstheme="minorHAnsi"/>
                <w:color w:val="0000FF"/>
              </w:rPr>
              <w:t>1,319</w:t>
            </w:r>
            <w:r w:rsidRPr="00CE0D1F">
              <w:rPr>
                <w:rFonts w:eastAsia="Times New Roman" w:cstheme="minorHAnsi"/>
                <w:color w:val="0000FF"/>
              </w:rPr>
              <w:t xml:space="preserve"> (1.</w:t>
            </w:r>
            <w:r>
              <w:rPr>
                <w:rFonts w:eastAsia="Times New Roman" w:cstheme="minorHAnsi"/>
                <w:color w:val="0000FF"/>
              </w:rPr>
              <w:t>9</w:t>
            </w:r>
            <w:r w:rsidRPr="00CE0D1F">
              <w:rPr>
                <w:rFonts w:eastAsia="Times New Roman" w:cstheme="minorHAnsi"/>
                <w:color w:val="0000FF"/>
              </w:rPr>
              <w:t>%)</w:t>
            </w:r>
          </w:p>
        </w:tc>
      </w:tr>
      <w:tr w:rsidR="00F80254" w:rsidRPr="00CE0D1F" w14:paraId="18A4F653" w14:textId="77777777" w:rsidTr="00A4698E">
        <w:trPr>
          <w:trHeight w:val="297"/>
          <w:jc w:val="center"/>
        </w:trPr>
        <w:tc>
          <w:tcPr>
            <w:tcW w:w="5587" w:type="dxa"/>
            <w:vAlign w:val="center"/>
            <w:hideMark/>
          </w:tcPr>
          <w:p w14:paraId="319EDBCE"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American Indian/Alaskan Native</w:t>
            </w:r>
          </w:p>
        </w:tc>
        <w:tc>
          <w:tcPr>
            <w:tcW w:w="3193" w:type="dxa"/>
            <w:vAlign w:val="bottom"/>
          </w:tcPr>
          <w:p w14:paraId="36634042" w14:textId="77777777" w:rsidR="00F80254" w:rsidRPr="00CE0D1F" w:rsidRDefault="00F80254" w:rsidP="00A4698E">
            <w:pPr>
              <w:autoSpaceDE w:val="0"/>
              <w:autoSpaceDN w:val="0"/>
              <w:spacing w:after="0"/>
              <w:jc w:val="center"/>
              <w:rPr>
                <w:rFonts w:cstheme="minorHAnsi"/>
                <w:color w:val="0000FF"/>
                <w:lang w:eastAsia="ja-JP"/>
              </w:rPr>
            </w:pPr>
            <w:r>
              <w:rPr>
                <w:rFonts w:eastAsia="Times New Roman" w:cstheme="minorHAnsi"/>
                <w:color w:val="0000FF"/>
              </w:rPr>
              <w:t>401</w:t>
            </w:r>
            <w:r w:rsidRPr="00CE0D1F">
              <w:rPr>
                <w:rFonts w:eastAsia="Times New Roman" w:cstheme="minorHAnsi"/>
                <w:color w:val="0000FF"/>
              </w:rPr>
              <w:t xml:space="preserve"> (0.</w:t>
            </w:r>
            <w:r>
              <w:rPr>
                <w:rFonts w:eastAsia="Times New Roman" w:cstheme="minorHAnsi"/>
                <w:color w:val="0000FF"/>
              </w:rPr>
              <w:t>6</w:t>
            </w:r>
            <w:r w:rsidRPr="00CE0D1F">
              <w:rPr>
                <w:rFonts w:eastAsia="Times New Roman" w:cstheme="minorHAnsi"/>
                <w:color w:val="0000FF"/>
              </w:rPr>
              <w:t>%)</w:t>
            </w:r>
          </w:p>
        </w:tc>
      </w:tr>
      <w:tr w:rsidR="00F80254" w:rsidRPr="00CE0D1F" w14:paraId="6D252467" w14:textId="77777777" w:rsidTr="00A4698E">
        <w:trPr>
          <w:trHeight w:val="297"/>
          <w:jc w:val="center"/>
        </w:trPr>
        <w:tc>
          <w:tcPr>
            <w:tcW w:w="5587" w:type="dxa"/>
            <w:vAlign w:val="center"/>
            <w:hideMark/>
          </w:tcPr>
          <w:p w14:paraId="0B8A9989"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Native Hawaiian/Pacific Islander</w:t>
            </w:r>
          </w:p>
        </w:tc>
        <w:tc>
          <w:tcPr>
            <w:tcW w:w="3193" w:type="dxa"/>
            <w:vAlign w:val="bottom"/>
          </w:tcPr>
          <w:p w14:paraId="5F30C5E7" w14:textId="77777777" w:rsidR="00F80254" w:rsidRPr="00CE0D1F" w:rsidRDefault="00F80254" w:rsidP="00A4698E">
            <w:pPr>
              <w:autoSpaceDE w:val="0"/>
              <w:autoSpaceDN w:val="0"/>
              <w:spacing w:after="0"/>
              <w:jc w:val="center"/>
              <w:rPr>
                <w:rFonts w:cstheme="minorHAnsi"/>
                <w:color w:val="0000FF"/>
                <w:lang w:eastAsia="ja-JP"/>
              </w:rPr>
            </w:pPr>
            <w:r>
              <w:rPr>
                <w:rFonts w:eastAsia="Times New Roman" w:cstheme="minorHAnsi"/>
                <w:color w:val="0000FF"/>
              </w:rPr>
              <w:t>163</w:t>
            </w:r>
            <w:r w:rsidRPr="00CE0D1F">
              <w:rPr>
                <w:rFonts w:eastAsia="Times New Roman" w:cstheme="minorHAnsi"/>
                <w:color w:val="0000FF"/>
              </w:rPr>
              <w:t xml:space="preserve"> (0.</w:t>
            </w:r>
            <w:r>
              <w:rPr>
                <w:rFonts w:eastAsia="Times New Roman" w:cstheme="minorHAnsi"/>
                <w:color w:val="0000FF"/>
              </w:rPr>
              <w:t>2</w:t>
            </w:r>
            <w:r w:rsidRPr="00CE0D1F">
              <w:rPr>
                <w:rFonts w:eastAsia="Times New Roman" w:cstheme="minorHAnsi"/>
                <w:color w:val="0000FF"/>
              </w:rPr>
              <w:t>%)</w:t>
            </w:r>
          </w:p>
        </w:tc>
      </w:tr>
      <w:tr w:rsidR="00F80254" w:rsidRPr="00CE0D1F" w14:paraId="77A67214" w14:textId="77777777" w:rsidTr="00A4698E">
        <w:trPr>
          <w:trHeight w:val="297"/>
          <w:jc w:val="center"/>
        </w:trPr>
        <w:tc>
          <w:tcPr>
            <w:tcW w:w="5587" w:type="dxa"/>
            <w:vAlign w:val="center"/>
          </w:tcPr>
          <w:p w14:paraId="44F27C6D" w14:textId="77777777" w:rsidR="00F80254" w:rsidRPr="00CE0D1F"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None of the Above</w:t>
            </w:r>
          </w:p>
        </w:tc>
        <w:tc>
          <w:tcPr>
            <w:tcW w:w="3193" w:type="dxa"/>
            <w:vAlign w:val="bottom"/>
          </w:tcPr>
          <w:p w14:paraId="259C48ED" w14:textId="77777777" w:rsidR="00F80254" w:rsidRDefault="00F80254" w:rsidP="00A4698E">
            <w:pPr>
              <w:autoSpaceDE w:val="0"/>
              <w:autoSpaceDN w:val="0"/>
              <w:spacing w:after="0"/>
              <w:jc w:val="center"/>
              <w:rPr>
                <w:rFonts w:eastAsia="Times New Roman" w:cstheme="minorHAnsi"/>
                <w:color w:val="0000FF"/>
              </w:rPr>
            </w:pPr>
            <w:r>
              <w:rPr>
                <w:rFonts w:eastAsia="Times New Roman" w:cstheme="minorHAnsi"/>
                <w:color w:val="0000FF"/>
              </w:rPr>
              <w:t>8,558 (12.9%)</w:t>
            </w:r>
          </w:p>
        </w:tc>
      </w:tr>
      <w:tr w:rsidR="00F80254" w:rsidRPr="00CE0D1F" w14:paraId="7FE5336C" w14:textId="77777777" w:rsidTr="00A4698E">
        <w:trPr>
          <w:trHeight w:val="297"/>
          <w:jc w:val="center"/>
        </w:trPr>
        <w:tc>
          <w:tcPr>
            <w:tcW w:w="5587" w:type="dxa"/>
            <w:vAlign w:val="center"/>
          </w:tcPr>
          <w:p w14:paraId="47735C21"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Hispanic or Latino</w:t>
            </w:r>
          </w:p>
        </w:tc>
        <w:tc>
          <w:tcPr>
            <w:tcW w:w="3193" w:type="dxa"/>
            <w:vAlign w:val="bottom"/>
          </w:tcPr>
          <w:p w14:paraId="2FA2495D" w14:textId="77777777" w:rsidR="00F80254" w:rsidRDefault="00F80254" w:rsidP="00A4698E">
            <w:pPr>
              <w:autoSpaceDE w:val="0"/>
              <w:autoSpaceDN w:val="0"/>
              <w:spacing w:after="0"/>
              <w:jc w:val="center"/>
              <w:rPr>
                <w:rFonts w:eastAsia="Times New Roman" w:cstheme="minorHAnsi"/>
                <w:color w:val="0000FF"/>
              </w:rPr>
            </w:pPr>
            <w:r>
              <w:rPr>
                <w:rFonts w:eastAsia="Times New Roman" w:cstheme="minorHAnsi"/>
                <w:color w:val="0000FF"/>
              </w:rPr>
              <w:t>3,682 (5.5%)</w:t>
            </w:r>
          </w:p>
        </w:tc>
      </w:tr>
      <w:tr w:rsidR="00F80254" w:rsidRPr="00CE0D1F" w14:paraId="1BC1EAFF" w14:textId="77777777" w:rsidTr="00A4698E">
        <w:trPr>
          <w:trHeight w:val="297"/>
          <w:jc w:val="center"/>
        </w:trPr>
        <w:tc>
          <w:tcPr>
            <w:tcW w:w="5587" w:type="dxa"/>
            <w:vAlign w:val="center"/>
            <w:hideMark/>
          </w:tcPr>
          <w:p w14:paraId="16F2B0BF" w14:textId="77777777" w:rsidR="00F80254" w:rsidRPr="00CE0D1F" w:rsidRDefault="00F80254" w:rsidP="00A4698E">
            <w:pPr>
              <w:tabs>
                <w:tab w:val="left" w:pos="282"/>
              </w:tabs>
              <w:autoSpaceDE w:val="0"/>
              <w:autoSpaceDN w:val="0"/>
              <w:spacing w:after="0"/>
              <w:rPr>
                <w:rFonts w:cstheme="minorHAnsi"/>
                <w:color w:val="0000FF"/>
                <w:lang w:eastAsia="ja-JP"/>
              </w:rPr>
            </w:pPr>
            <w:r w:rsidRPr="00CE0D1F">
              <w:rPr>
                <w:rFonts w:eastAsia="Times New Roman" w:cstheme="minorHAnsi"/>
                <w:iCs/>
                <w:color w:val="0000FF"/>
              </w:rPr>
              <w:t>Marital Status</w:t>
            </w:r>
          </w:p>
        </w:tc>
        <w:tc>
          <w:tcPr>
            <w:tcW w:w="3193" w:type="dxa"/>
            <w:vAlign w:val="center"/>
          </w:tcPr>
          <w:p w14:paraId="77734243" w14:textId="77777777" w:rsidR="00F80254" w:rsidRPr="00CE0D1F" w:rsidRDefault="00F80254" w:rsidP="00A4698E">
            <w:pPr>
              <w:autoSpaceDE w:val="0"/>
              <w:autoSpaceDN w:val="0"/>
              <w:spacing w:after="0"/>
              <w:jc w:val="center"/>
              <w:rPr>
                <w:rFonts w:cstheme="minorHAnsi"/>
                <w:color w:val="0000FF"/>
                <w:lang w:eastAsia="ja-JP"/>
              </w:rPr>
            </w:pPr>
          </w:p>
        </w:tc>
      </w:tr>
      <w:tr w:rsidR="00F80254" w:rsidRPr="00CE0D1F" w14:paraId="2EFAE91B" w14:textId="77777777" w:rsidTr="00A4698E">
        <w:trPr>
          <w:trHeight w:val="297"/>
          <w:jc w:val="center"/>
        </w:trPr>
        <w:tc>
          <w:tcPr>
            <w:tcW w:w="5587" w:type="dxa"/>
            <w:vAlign w:val="center"/>
            <w:hideMark/>
          </w:tcPr>
          <w:p w14:paraId="7960E66A"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Married</w:t>
            </w:r>
          </w:p>
        </w:tc>
        <w:tc>
          <w:tcPr>
            <w:tcW w:w="3193" w:type="dxa"/>
            <w:vAlign w:val="bottom"/>
          </w:tcPr>
          <w:p w14:paraId="1574700A" w14:textId="77777777" w:rsidR="00F80254" w:rsidRPr="00CE0D1F" w:rsidRDefault="00F80254" w:rsidP="00A4698E">
            <w:pPr>
              <w:autoSpaceDE w:val="0"/>
              <w:autoSpaceDN w:val="0"/>
              <w:spacing w:after="0"/>
              <w:jc w:val="center"/>
              <w:rPr>
                <w:rFonts w:cstheme="minorHAnsi"/>
                <w:color w:val="0000FF"/>
                <w:lang w:eastAsia="ja-JP"/>
              </w:rPr>
            </w:pPr>
            <w:r>
              <w:rPr>
                <w:rFonts w:cstheme="minorHAnsi"/>
                <w:color w:val="0000FF"/>
                <w:lang w:eastAsia="ja-JP"/>
              </w:rPr>
              <w:t>18,591 (28.1%)</w:t>
            </w:r>
          </w:p>
        </w:tc>
      </w:tr>
      <w:tr w:rsidR="00F80254" w:rsidRPr="00CE0D1F" w14:paraId="4A6E9B71" w14:textId="77777777" w:rsidTr="00A4698E">
        <w:trPr>
          <w:trHeight w:val="297"/>
          <w:jc w:val="center"/>
        </w:trPr>
        <w:tc>
          <w:tcPr>
            <w:tcW w:w="5587" w:type="dxa"/>
            <w:vAlign w:val="center"/>
            <w:hideMark/>
          </w:tcPr>
          <w:p w14:paraId="6ACD707F" w14:textId="77777777" w:rsidR="00F80254" w:rsidRPr="00CE0D1F"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t>Not Currently Married**</w:t>
            </w:r>
          </w:p>
        </w:tc>
        <w:tc>
          <w:tcPr>
            <w:tcW w:w="3193" w:type="dxa"/>
            <w:vAlign w:val="bottom"/>
          </w:tcPr>
          <w:p w14:paraId="6661A11C" w14:textId="77777777" w:rsidR="00F80254" w:rsidRPr="00CE0D1F" w:rsidRDefault="00F80254" w:rsidP="00A4698E">
            <w:pPr>
              <w:autoSpaceDE w:val="0"/>
              <w:autoSpaceDN w:val="0"/>
              <w:spacing w:after="0"/>
              <w:jc w:val="center"/>
              <w:rPr>
                <w:rFonts w:cstheme="minorHAnsi"/>
                <w:color w:val="0000FF"/>
                <w:lang w:eastAsia="ja-JP"/>
              </w:rPr>
            </w:pPr>
            <w:r>
              <w:rPr>
                <w:rFonts w:cstheme="minorHAnsi"/>
                <w:color w:val="0000FF"/>
                <w:lang w:eastAsia="ja-JP"/>
              </w:rPr>
              <w:t>47,546 (71.9%)</w:t>
            </w:r>
          </w:p>
        </w:tc>
      </w:tr>
      <w:tr w:rsidR="00F80254" w:rsidRPr="00CE0D1F" w14:paraId="622E528A" w14:textId="77777777" w:rsidTr="00A4698E">
        <w:trPr>
          <w:trHeight w:val="297"/>
          <w:jc w:val="center"/>
        </w:trPr>
        <w:tc>
          <w:tcPr>
            <w:tcW w:w="5587" w:type="dxa"/>
            <w:vAlign w:val="center"/>
          </w:tcPr>
          <w:p w14:paraId="104E29F3"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Payer Information***</w:t>
            </w:r>
          </w:p>
        </w:tc>
        <w:tc>
          <w:tcPr>
            <w:tcW w:w="3193" w:type="dxa"/>
            <w:vAlign w:val="bottom"/>
          </w:tcPr>
          <w:p w14:paraId="21AC1856" w14:textId="77777777" w:rsidR="00F80254" w:rsidRDefault="00F80254" w:rsidP="00A4698E">
            <w:pPr>
              <w:autoSpaceDE w:val="0"/>
              <w:autoSpaceDN w:val="0"/>
              <w:spacing w:after="0"/>
              <w:jc w:val="center"/>
              <w:rPr>
                <w:rFonts w:cstheme="minorHAnsi"/>
                <w:color w:val="0000FF"/>
                <w:lang w:eastAsia="ja-JP"/>
              </w:rPr>
            </w:pPr>
          </w:p>
        </w:tc>
      </w:tr>
      <w:tr w:rsidR="00F80254" w:rsidRPr="00CE0D1F" w14:paraId="18707F8A" w14:textId="77777777" w:rsidTr="00A4698E">
        <w:trPr>
          <w:trHeight w:val="297"/>
          <w:jc w:val="center"/>
        </w:trPr>
        <w:tc>
          <w:tcPr>
            <w:tcW w:w="5587" w:type="dxa"/>
            <w:vAlign w:val="center"/>
          </w:tcPr>
          <w:p w14:paraId="262153EC"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Medicare Fee-for-Service</w:t>
            </w:r>
          </w:p>
        </w:tc>
        <w:tc>
          <w:tcPr>
            <w:tcW w:w="3193" w:type="dxa"/>
            <w:vAlign w:val="bottom"/>
          </w:tcPr>
          <w:p w14:paraId="679D4BC4" w14:textId="77777777" w:rsidR="00F80254" w:rsidRDefault="00F80254" w:rsidP="00A4698E">
            <w:pPr>
              <w:autoSpaceDE w:val="0"/>
              <w:autoSpaceDN w:val="0"/>
              <w:spacing w:after="0"/>
              <w:jc w:val="center"/>
              <w:rPr>
                <w:rFonts w:cstheme="minorHAnsi"/>
                <w:color w:val="0000FF"/>
                <w:lang w:eastAsia="ja-JP"/>
              </w:rPr>
            </w:pPr>
            <w:r>
              <w:rPr>
                <w:rFonts w:cstheme="minorHAnsi"/>
                <w:color w:val="0000FF"/>
                <w:lang w:eastAsia="ja-JP"/>
              </w:rPr>
              <w:t>10,363 (15.7%)</w:t>
            </w:r>
          </w:p>
        </w:tc>
      </w:tr>
      <w:tr w:rsidR="00F80254" w:rsidRPr="00CE0D1F" w14:paraId="6D088017" w14:textId="77777777" w:rsidTr="00A4698E">
        <w:trPr>
          <w:trHeight w:val="297"/>
          <w:jc w:val="center"/>
        </w:trPr>
        <w:tc>
          <w:tcPr>
            <w:tcW w:w="5587" w:type="dxa"/>
            <w:vAlign w:val="center"/>
          </w:tcPr>
          <w:p w14:paraId="2ED982BD"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Medicare Managed Care</w:t>
            </w:r>
          </w:p>
        </w:tc>
        <w:tc>
          <w:tcPr>
            <w:tcW w:w="3193" w:type="dxa"/>
            <w:vAlign w:val="bottom"/>
          </w:tcPr>
          <w:p w14:paraId="69794993" w14:textId="77777777" w:rsidR="00F80254" w:rsidRDefault="00F80254" w:rsidP="00A4698E">
            <w:pPr>
              <w:autoSpaceDE w:val="0"/>
              <w:autoSpaceDN w:val="0"/>
              <w:spacing w:after="0"/>
              <w:jc w:val="center"/>
              <w:rPr>
                <w:rFonts w:cstheme="minorHAnsi"/>
                <w:color w:val="0000FF"/>
                <w:lang w:eastAsia="ja-JP"/>
              </w:rPr>
            </w:pPr>
            <w:r>
              <w:rPr>
                <w:rFonts w:cstheme="minorHAnsi"/>
                <w:color w:val="0000FF"/>
                <w:lang w:eastAsia="ja-JP"/>
              </w:rPr>
              <w:t>7,475 (11.3%)</w:t>
            </w:r>
          </w:p>
        </w:tc>
      </w:tr>
      <w:tr w:rsidR="00F80254" w:rsidRPr="00CE0D1F" w14:paraId="262CA0B7" w14:textId="77777777" w:rsidTr="00A4698E">
        <w:trPr>
          <w:trHeight w:val="297"/>
          <w:jc w:val="center"/>
        </w:trPr>
        <w:tc>
          <w:tcPr>
            <w:tcW w:w="5587" w:type="dxa"/>
            <w:vAlign w:val="center"/>
          </w:tcPr>
          <w:p w14:paraId="7A26DD93"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Medicaid Fee-for-Service</w:t>
            </w:r>
          </w:p>
        </w:tc>
        <w:tc>
          <w:tcPr>
            <w:tcW w:w="3193" w:type="dxa"/>
            <w:vAlign w:val="bottom"/>
          </w:tcPr>
          <w:p w14:paraId="400F4DE8" w14:textId="77777777" w:rsidR="00F80254" w:rsidRDefault="00F80254" w:rsidP="00A4698E">
            <w:pPr>
              <w:autoSpaceDE w:val="0"/>
              <w:autoSpaceDN w:val="0"/>
              <w:spacing w:after="0"/>
              <w:jc w:val="center"/>
              <w:rPr>
                <w:rFonts w:cstheme="minorHAnsi"/>
                <w:color w:val="0000FF"/>
                <w:lang w:eastAsia="ja-JP"/>
              </w:rPr>
            </w:pPr>
            <w:r>
              <w:rPr>
                <w:rFonts w:cstheme="minorHAnsi"/>
                <w:color w:val="0000FF"/>
                <w:lang w:eastAsia="ja-JP"/>
              </w:rPr>
              <w:t>14,228 (21.5%)</w:t>
            </w:r>
          </w:p>
        </w:tc>
      </w:tr>
      <w:tr w:rsidR="00F80254" w:rsidRPr="00CE0D1F" w14:paraId="13D1812A" w14:textId="77777777" w:rsidTr="00A4698E">
        <w:trPr>
          <w:trHeight w:val="297"/>
          <w:jc w:val="center"/>
        </w:trPr>
        <w:tc>
          <w:tcPr>
            <w:tcW w:w="5587" w:type="dxa"/>
            <w:vAlign w:val="center"/>
          </w:tcPr>
          <w:p w14:paraId="191E4162"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Medicaid Managed Care</w:t>
            </w:r>
          </w:p>
        </w:tc>
        <w:tc>
          <w:tcPr>
            <w:tcW w:w="3193" w:type="dxa"/>
            <w:vAlign w:val="bottom"/>
          </w:tcPr>
          <w:p w14:paraId="38BF0938" w14:textId="77777777" w:rsidR="00F80254" w:rsidRDefault="00F80254" w:rsidP="00A4698E">
            <w:pPr>
              <w:autoSpaceDE w:val="0"/>
              <w:autoSpaceDN w:val="0"/>
              <w:spacing w:after="0"/>
              <w:jc w:val="center"/>
              <w:rPr>
                <w:rFonts w:cstheme="minorHAnsi"/>
                <w:color w:val="0000FF"/>
                <w:lang w:eastAsia="ja-JP"/>
              </w:rPr>
            </w:pPr>
            <w:r>
              <w:rPr>
                <w:rFonts w:cstheme="minorHAnsi"/>
                <w:color w:val="0000FF"/>
                <w:lang w:eastAsia="ja-JP"/>
              </w:rPr>
              <w:t>6,151 (9.3%)</w:t>
            </w:r>
          </w:p>
        </w:tc>
      </w:tr>
      <w:tr w:rsidR="00F80254" w:rsidRPr="00CE0D1F" w14:paraId="62720E0B" w14:textId="77777777" w:rsidTr="00A4698E">
        <w:trPr>
          <w:trHeight w:val="297"/>
          <w:jc w:val="center"/>
        </w:trPr>
        <w:tc>
          <w:tcPr>
            <w:tcW w:w="5587" w:type="dxa"/>
            <w:vAlign w:val="center"/>
          </w:tcPr>
          <w:p w14:paraId="6754D73C"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lastRenderedPageBreak/>
              <w:tab/>
              <w:t>Private Managed Care</w:t>
            </w:r>
          </w:p>
        </w:tc>
        <w:tc>
          <w:tcPr>
            <w:tcW w:w="3193" w:type="dxa"/>
            <w:vAlign w:val="bottom"/>
          </w:tcPr>
          <w:p w14:paraId="3CD214BB" w14:textId="77777777" w:rsidR="00F80254" w:rsidRDefault="00F80254" w:rsidP="00A4698E">
            <w:pPr>
              <w:autoSpaceDE w:val="0"/>
              <w:autoSpaceDN w:val="0"/>
              <w:spacing w:after="0"/>
              <w:jc w:val="center"/>
              <w:rPr>
                <w:rFonts w:cstheme="minorHAnsi"/>
                <w:color w:val="0000FF"/>
                <w:lang w:eastAsia="ja-JP"/>
              </w:rPr>
            </w:pPr>
            <w:r>
              <w:rPr>
                <w:rFonts w:cstheme="minorHAnsi"/>
                <w:color w:val="0000FF"/>
                <w:lang w:eastAsia="ja-JP"/>
              </w:rPr>
              <w:t>6,178 (9.3%)</w:t>
            </w:r>
          </w:p>
        </w:tc>
      </w:tr>
      <w:tr w:rsidR="00F80254" w:rsidRPr="00CE0D1F" w14:paraId="7619C3A9" w14:textId="77777777" w:rsidTr="00A4698E">
        <w:trPr>
          <w:trHeight w:val="297"/>
          <w:jc w:val="center"/>
        </w:trPr>
        <w:tc>
          <w:tcPr>
            <w:tcW w:w="5587" w:type="dxa"/>
            <w:vAlign w:val="center"/>
          </w:tcPr>
          <w:p w14:paraId="4C919A1B" w14:textId="77777777" w:rsidR="00F80254" w:rsidRPr="00A8064A"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Other****</w:t>
            </w:r>
          </w:p>
        </w:tc>
        <w:tc>
          <w:tcPr>
            <w:tcW w:w="3193" w:type="dxa"/>
            <w:vAlign w:val="bottom"/>
          </w:tcPr>
          <w:p w14:paraId="08D1DD0C" w14:textId="77777777" w:rsidR="00F80254" w:rsidRDefault="00F80254" w:rsidP="00A4698E">
            <w:pPr>
              <w:autoSpaceDE w:val="0"/>
              <w:autoSpaceDN w:val="0"/>
              <w:spacing w:after="0"/>
              <w:jc w:val="center"/>
              <w:rPr>
                <w:rFonts w:cstheme="minorHAnsi"/>
                <w:color w:val="0000FF"/>
                <w:lang w:eastAsia="ja-JP"/>
              </w:rPr>
            </w:pPr>
            <w:r>
              <w:rPr>
                <w:rFonts w:cstheme="minorHAnsi"/>
                <w:color w:val="0000FF"/>
                <w:lang w:eastAsia="ja-JP"/>
              </w:rPr>
              <w:t>21,391 (32.3%)</w:t>
            </w:r>
          </w:p>
        </w:tc>
      </w:tr>
      <w:tr w:rsidR="00F80254" w:rsidRPr="00CE0D1F" w14:paraId="766899A8" w14:textId="77777777" w:rsidTr="00A4698E">
        <w:trPr>
          <w:trHeight w:val="297"/>
          <w:jc w:val="center"/>
        </w:trPr>
        <w:tc>
          <w:tcPr>
            <w:tcW w:w="5587" w:type="dxa"/>
            <w:vAlign w:val="center"/>
          </w:tcPr>
          <w:p w14:paraId="55743456"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Unknown</w:t>
            </w:r>
          </w:p>
        </w:tc>
        <w:tc>
          <w:tcPr>
            <w:tcW w:w="3193" w:type="dxa"/>
            <w:vAlign w:val="bottom"/>
          </w:tcPr>
          <w:p w14:paraId="6608B084" w14:textId="77777777" w:rsidR="00F80254" w:rsidRDefault="00F80254" w:rsidP="00A4698E">
            <w:pPr>
              <w:autoSpaceDE w:val="0"/>
              <w:autoSpaceDN w:val="0"/>
              <w:spacing w:after="0"/>
              <w:jc w:val="center"/>
              <w:rPr>
                <w:rFonts w:cstheme="minorHAnsi"/>
                <w:color w:val="0000FF"/>
                <w:lang w:eastAsia="ja-JP"/>
              </w:rPr>
            </w:pPr>
            <w:r>
              <w:rPr>
                <w:rFonts w:cstheme="minorHAnsi"/>
                <w:color w:val="0000FF"/>
                <w:lang w:eastAsia="ja-JP"/>
              </w:rPr>
              <w:t>351 (0.5%)</w:t>
            </w:r>
          </w:p>
        </w:tc>
      </w:tr>
      <w:tr w:rsidR="00F80254" w:rsidRPr="00CE0D1F" w14:paraId="60BF71B9" w14:textId="77777777" w:rsidTr="00A4698E">
        <w:trPr>
          <w:trHeight w:val="297"/>
          <w:jc w:val="center"/>
        </w:trPr>
        <w:tc>
          <w:tcPr>
            <w:tcW w:w="5587" w:type="dxa"/>
            <w:vAlign w:val="center"/>
          </w:tcPr>
          <w:p w14:paraId="25DBBCD7" w14:textId="77777777" w:rsidR="00F80254" w:rsidRDefault="00F80254" w:rsidP="00A4698E">
            <w:pPr>
              <w:tabs>
                <w:tab w:val="left" w:pos="282"/>
              </w:tabs>
              <w:autoSpaceDE w:val="0"/>
              <w:autoSpaceDN w:val="0"/>
              <w:spacing w:after="0"/>
              <w:rPr>
                <w:rFonts w:cstheme="minorHAnsi"/>
                <w:color w:val="0000FF"/>
                <w:lang w:eastAsia="ja-JP"/>
              </w:rPr>
            </w:pPr>
            <w:r w:rsidRPr="00CE0D1F">
              <w:rPr>
                <w:rFonts w:eastAsia="Times New Roman" w:cstheme="minorHAnsi"/>
                <w:iCs/>
                <w:color w:val="0000FF"/>
              </w:rPr>
              <w:t>Discharge to Location</w:t>
            </w:r>
          </w:p>
        </w:tc>
        <w:tc>
          <w:tcPr>
            <w:tcW w:w="3193" w:type="dxa"/>
            <w:vAlign w:val="center"/>
          </w:tcPr>
          <w:p w14:paraId="79E852DA" w14:textId="77777777" w:rsidR="00F80254" w:rsidRDefault="00F80254" w:rsidP="00A4698E">
            <w:pPr>
              <w:autoSpaceDE w:val="0"/>
              <w:autoSpaceDN w:val="0"/>
              <w:spacing w:after="0"/>
              <w:jc w:val="center"/>
              <w:rPr>
                <w:rFonts w:cstheme="minorHAnsi"/>
                <w:color w:val="0000FF"/>
                <w:lang w:eastAsia="ja-JP"/>
              </w:rPr>
            </w:pPr>
          </w:p>
        </w:tc>
      </w:tr>
      <w:tr w:rsidR="00F80254" w:rsidRPr="00CE0D1F" w14:paraId="13A5B071" w14:textId="77777777" w:rsidTr="00A4698E">
        <w:trPr>
          <w:trHeight w:val="297"/>
          <w:jc w:val="center"/>
        </w:trPr>
        <w:tc>
          <w:tcPr>
            <w:tcW w:w="5587" w:type="dxa"/>
            <w:vAlign w:val="center"/>
          </w:tcPr>
          <w:p w14:paraId="2B7AC237" w14:textId="77777777" w:rsidR="00F80254"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 xml:space="preserve">Short-Term </w:t>
            </w:r>
            <w:r>
              <w:rPr>
                <w:rFonts w:eastAsia="Times New Roman" w:cstheme="minorHAnsi"/>
                <w:iCs/>
                <w:color w:val="0000FF"/>
              </w:rPr>
              <w:t xml:space="preserve">Acute Care </w:t>
            </w:r>
            <w:r w:rsidRPr="00CE0D1F">
              <w:rPr>
                <w:rFonts w:eastAsia="Times New Roman" w:cstheme="minorHAnsi"/>
                <w:iCs/>
                <w:color w:val="0000FF"/>
              </w:rPr>
              <w:t>General Hospital</w:t>
            </w:r>
          </w:p>
        </w:tc>
        <w:tc>
          <w:tcPr>
            <w:tcW w:w="3193" w:type="dxa"/>
            <w:vAlign w:val="bottom"/>
          </w:tcPr>
          <w:p w14:paraId="1F798310" w14:textId="77777777" w:rsidR="00F80254" w:rsidRDefault="00F80254" w:rsidP="00A4698E">
            <w:pPr>
              <w:autoSpaceDE w:val="0"/>
              <w:autoSpaceDN w:val="0"/>
              <w:spacing w:after="0"/>
              <w:jc w:val="center"/>
              <w:rPr>
                <w:rFonts w:cstheme="minorHAnsi"/>
                <w:color w:val="0000FF"/>
                <w:lang w:eastAsia="ja-JP"/>
              </w:rPr>
            </w:pPr>
            <w:r>
              <w:rPr>
                <w:rFonts w:eastAsia="Times New Roman" w:cstheme="minorHAnsi"/>
                <w:color w:val="0000FF"/>
              </w:rPr>
              <w:t>12,197</w:t>
            </w:r>
            <w:r w:rsidRPr="00CE0D1F">
              <w:rPr>
                <w:rFonts w:eastAsia="Times New Roman" w:cstheme="minorHAnsi"/>
                <w:color w:val="0000FF"/>
              </w:rPr>
              <w:t xml:space="preserve"> (</w:t>
            </w:r>
            <w:r>
              <w:rPr>
                <w:rFonts w:eastAsia="Times New Roman" w:cstheme="minorHAnsi"/>
                <w:color w:val="0000FF"/>
              </w:rPr>
              <w:t>18.4</w:t>
            </w:r>
            <w:r w:rsidRPr="00CE0D1F">
              <w:rPr>
                <w:rFonts w:eastAsia="Times New Roman" w:cstheme="minorHAnsi"/>
                <w:color w:val="0000FF"/>
              </w:rPr>
              <w:t>%)</w:t>
            </w:r>
          </w:p>
        </w:tc>
      </w:tr>
      <w:tr w:rsidR="00F80254" w:rsidRPr="00CE0D1F" w14:paraId="75BA1D73" w14:textId="77777777" w:rsidTr="00A4698E">
        <w:trPr>
          <w:trHeight w:val="297"/>
          <w:jc w:val="center"/>
        </w:trPr>
        <w:tc>
          <w:tcPr>
            <w:tcW w:w="5587" w:type="dxa"/>
            <w:vAlign w:val="center"/>
          </w:tcPr>
          <w:p w14:paraId="566E984C" w14:textId="77777777" w:rsidR="00F80254"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Home (with or without home care)</w:t>
            </w:r>
          </w:p>
        </w:tc>
        <w:tc>
          <w:tcPr>
            <w:tcW w:w="3193" w:type="dxa"/>
            <w:vAlign w:val="bottom"/>
          </w:tcPr>
          <w:p w14:paraId="6BD56CC1" w14:textId="77777777" w:rsidR="00F80254" w:rsidRDefault="00F80254" w:rsidP="00A4698E">
            <w:pPr>
              <w:autoSpaceDE w:val="0"/>
              <w:autoSpaceDN w:val="0"/>
              <w:spacing w:after="0"/>
              <w:jc w:val="center"/>
              <w:rPr>
                <w:rFonts w:cstheme="minorHAnsi"/>
                <w:color w:val="0000FF"/>
                <w:lang w:eastAsia="ja-JP"/>
              </w:rPr>
            </w:pPr>
            <w:r>
              <w:rPr>
                <w:rFonts w:eastAsia="Times New Roman" w:cstheme="minorHAnsi"/>
                <w:color w:val="0000FF"/>
              </w:rPr>
              <w:t>7,223</w:t>
            </w:r>
            <w:r w:rsidRPr="00CE0D1F">
              <w:rPr>
                <w:rFonts w:eastAsia="Times New Roman" w:cstheme="minorHAnsi"/>
                <w:color w:val="0000FF"/>
              </w:rPr>
              <w:t xml:space="preserve"> (</w:t>
            </w:r>
            <w:r>
              <w:rPr>
                <w:rFonts w:eastAsia="Times New Roman" w:cstheme="minorHAnsi"/>
                <w:color w:val="0000FF"/>
              </w:rPr>
              <w:t>10.9</w:t>
            </w:r>
            <w:r w:rsidRPr="00CE0D1F">
              <w:rPr>
                <w:rFonts w:eastAsia="Times New Roman" w:cstheme="minorHAnsi"/>
                <w:color w:val="0000FF"/>
              </w:rPr>
              <w:t>%)</w:t>
            </w:r>
          </w:p>
        </w:tc>
      </w:tr>
      <w:tr w:rsidR="00F80254" w:rsidRPr="00CE0D1F" w14:paraId="17689370" w14:textId="77777777" w:rsidTr="00A4698E">
        <w:trPr>
          <w:trHeight w:val="297"/>
          <w:jc w:val="center"/>
        </w:trPr>
        <w:tc>
          <w:tcPr>
            <w:tcW w:w="5587" w:type="dxa"/>
            <w:vAlign w:val="center"/>
          </w:tcPr>
          <w:p w14:paraId="0008B001" w14:textId="77777777" w:rsidR="00F80254" w:rsidRPr="00A8064A" w:rsidRDefault="00F80254" w:rsidP="00A4698E">
            <w:pPr>
              <w:tabs>
                <w:tab w:val="left" w:pos="282"/>
              </w:tabs>
              <w:autoSpaceDE w:val="0"/>
              <w:autoSpaceDN w:val="0"/>
              <w:spacing w:after="0"/>
              <w:rPr>
                <w:rFonts w:cstheme="minorHAnsi"/>
                <w:color w:val="0000FF"/>
                <w:vertAlign w:val="superscript"/>
                <w:lang w:eastAsia="ja-JP"/>
              </w:rPr>
            </w:pPr>
            <w:r>
              <w:rPr>
                <w:rFonts w:eastAsia="Times New Roman" w:cstheme="minorHAnsi"/>
                <w:iCs/>
                <w:color w:val="0000FF"/>
              </w:rPr>
              <w:tab/>
              <w:t xml:space="preserve">Institutional </w:t>
            </w:r>
            <w:r w:rsidRPr="00CE0D1F">
              <w:rPr>
                <w:rFonts w:eastAsia="Times New Roman" w:cstheme="minorHAnsi"/>
                <w:iCs/>
                <w:color w:val="0000FF"/>
              </w:rPr>
              <w:t>Post-Acute Care</w:t>
            </w:r>
            <w:r>
              <w:rPr>
                <w:rFonts w:eastAsia="Times New Roman" w:cstheme="minorHAnsi"/>
                <w:iCs/>
                <w:color w:val="0000FF"/>
                <w:vertAlign w:val="superscript"/>
              </w:rPr>
              <w:t>#</w:t>
            </w:r>
          </w:p>
        </w:tc>
        <w:tc>
          <w:tcPr>
            <w:tcW w:w="3193" w:type="dxa"/>
            <w:vAlign w:val="bottom"/>
          </w:tcPr>
          <w:p w14:paraId="6854C724" w14:textId="77777777" w:rsidR="00F80254" w:rsidRDefault="00F80254" w:rsidP="00A4698E">
            <w:pPr>
              <w:autoSpaceDE w:val="0"/>
              <w:autoSpaceDN w:val="0"/>
              <w:spacing w:after="0"/>
              <w:jc w:val="center"/>
              <w:rPr>
                <w:rFonts w:cstheme="minorHAnsi"/>
                <w:color w:val="0000FF"/>
                <w:lang w:eastAsia="ja-JP"/>
              </w:rPr>
            </w:pPr>
            <w:r>
              <w:rPr>
                <w:rFonts w:eastAsia="Times New Roman" w:cstheme="minorHAnsi"/>
                <w:color w:val="0000FF"/>
              </w:rPr>
              <w:t>31,736</w:t>
            </w:r>
            <w:r w:rsidRPr="00CE0D1F">
              <w:rPr>
                <w:rFonts w:eastAsia="Times New Roman" w:cstheme="minorHAnsi"/>
                <w:color w:val="0000FF"/>
              </w:rPr>
              <w:t xml:space="preserve"> (</w:t>
            </w:r>
            <w:r>
              <w:rPr>
                <w:rFonts w:eastAsia="Times New Roman" w:cstheme="minorHAnsi"/>
                <w:color w:val="0000FF"/>
              </w:rPr>
              <w:t>48.0</w:t>
            </w:r>
            <w:r w:rsidRPr="00CE0D1F">
              <w:rPr>
                <w:rFonts w:eastAsia="Times New Roman" w:cstheme="minorHAnsi"/>
                <w:color w:val="0000FF"/>
              </w:rPr>
              <w:t>%)</w:t>
            </w:r>
          </w:p>
        </w:tc>
      </w:tr>
      <w:tr w:rsidR="00F80254" w:rsidRPr="00CE0D1F" w14:paraId="3093970B" w14:textId="77777777" w:rsidTr="00A4698E">
        <w:trPr>
          <w:trHeight w:val="297"/>
          <w:jc w:val="center"/>
        </w:trPr>
        <w:tc>
          <w:tcPr>
            <w:tcW w:w="5587" w:type="dxa"/>
            <w:vAlign w:val="center"/>
          </w:tcPr>
          <w:p w14:paraId="21ECEB42" w14:textId="77777777" w:rsidR="00F80254"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Other</w:t>
            </w:r>
            <w:r w:rsidRPr="00CE0D1F">
              <w:rPr>
                <w:rFonts w:eastAsia="Times New Roman" w:cstheme="minorHAnsi"/>
                <w:iCs/>
                <w:color w:val="0000FF"/>
                <w:vertAlign w:val="superscript"/>
              </w:rPr>
              <w:t>†</w:t>
            </w:r>
          </w:p>
        </w:tc>
        <w:tc>
          <w:tcPr>
            <w:tcW w:w="3193" w:type="dxa"/>
            <w:vAlign w:val="bottom"/>
          </w:tcPr>
          <w:p w14:paraId="190A05F7" w14:textId="77777777" w:rsidR="00F80254" w:rsidRDefault="00F80254" w:rsidP="00A4698E">
            <w:pPr>
              <w:autoSpaceDE w:val="0"/>
              <w:autoSpaceDN w:val="0"/>
              <w:spacing w:after="0"/>
              <w:jc w:val="center"/>
              <w:rPr>
                <w:rFonts w:cstheme="minorHAnsi"/>
                <w:color w:val="0000FF"/>
                <w:lang w:eastAsia="ja-JP"/>
              </w:rPr>
            </w:pPr>
            <w:r>
              <w:rPr>
                <w:rFonts w:eastAsia="Times New Roman" w:cstheme="minorHAnsi"/>
                <w:color w:val="0000FF"/>
              </w:rPr>
              <w:t>2,244</w:t>
            </w:r>
            <w:r w:rsidRPr="00CE0D1F">
              <w:rPr>
                <w:rFonts w:eastAsia="Times New Roman" w:cstheme="minorHAnsi"/>
                <w:color w:val="0000FF"/>
              </w:rPr>
              <w:t xml:space="preserve"> (</w:t>
            </w:r>
            <w:r>
              <w:rPr>
                <w:rFonts w:eastAsia="Times New Roman" w:cstheme="minorHAnsi"/>
                <w:color w:val="0000FF"/>
              </w:rPr>
              <w:t>3.4</w:t>
            </w:r>
            <w:r w:rsidRPr="00CE0D1F">
              <w:rPr>
                <w:rFonts w:eastAsia="Times New Roman" w:cstheme="minorHAnsi"/>
                <w:color w:val="0000FF"/>
              </w:rPr>
              <w:t>%)</w:t>
            </w:r>
          </w:p>
        </w:tc>
      </w:tr>
      <w:tr w:rsidR="00F80254" w:rsidRPr="00CE0D1F" w14:paraId="582D54C8" w14:textId="77777777" w:rsidTr="00A4698E">
        <w:trPr>
          <w:trHeight w:val="297"/>
          <w:jc w:val="center"/>
        </w:trPr>
        <w:tc>
          <w:tcPr>
            <w:tcW w:w="5587" w:type="dxa"/>
            <w:vAlign w:val="center"/>
          </w:tcPr>
          <w:p w14:paraId="29165152"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Expired</w:t>
            </w:r>
          </w:p>
        </w:tc>
        <w:tc>
          <w:tcPr>
            <w:tcW w:w="3193" w:type="dxa"/>
            <w:vAlign w:val="bottom"/>
          </w:tcPr>
          <w:p w14:paraId="583A85D6" w14:textId="77777777" w:rsidR="00F80254" w:rsidRDefault="00F80254" w:rsidP="00A4698E">
            <w:pPr>
              <w:autoSpaceDE w:val="0"/>
              <w:autoSpaceDN w:val="0"/>
              <w:spacing w:after="0"/>
              <w:jc w:val="center"/>
              <w:rPr>
                <w:rFonts w:eastAsia="Times New Roman" w:cstheme="minorHAnsi"/>
                <w:color w:val="0000FF"/>
              </w:rPr>
            </w:pPr>
            <w:r>
              <w:rPr>
                <w:rFonts w:eastAsia="Times New Roman" w:cstheme="minorHAnsi"/>
                <w:color w:val="0000FF"/>
              </w:rPr>
              <w:t>11,832 (17.9%)</w:t>
            </w:r>
          </w:p>
        </w:tc>
      </w:tr>
      <w:tr w:rsidR="00F80254" w:rsidRPr="00CE0D1F" w14:paraId="7A7C0400" w14:textId="77777777" w:rsidTr="00A4698E">
        <w:trPr>
          <w:trHeight w:val="297"/>
          <w:jc w:val="center"/>
        </w:trPr>
        <w:tc>
          <w:tcPr>
            <w:tcW w:w="5587" w:type="dxa"/>
            <w:vAlign w:val="center"/>
          </w:tcPr>
          <w:p w14:paraId="5E1A6807" w14:textId="77777777" w:rsidR="00F80254" w:rsidRDefault="00F80254" w:rsidP="00A4698E">
            <w:pPr>
              <w:tabs>
                <w:tab w:val="left" w:pos="282"/>
              </w:tabs>
              <w:autoSpaceDE w:val="0"/>
              <w:autoSpaceDN w:val="0"/>
              <w:spacing w:after="0"/>
              <w:rPr>
                <w:rFonts w:eastAsia="Times New Roman" w:cstheme="minorHAnsi"/>
                <w:iCs/>
                <w:color w:val="0000FF"/>
              </w:rPr>
            </w:pPr>
            <w:r>
              <w:rPr>
                <w:rFonts w:eastAsia="Times New Roman" w:cstheme="minorHAnsi"/>
                <w:iCs/>
                <w:color w:val="0000FF"/>
              </w:rPr>
              <w:tab/>
              <w:t>Discharged Against Medical Advice</w:t>
            </w:r>
          </w:p>
        </w:tc>
        <w:tc>
          <w:tcPr>
            <w:tcW w:w="3193" w:type="dxa"/>
            <w:vAlign w:val="bottom"/>
          </w:tcPr>
          <w:p w14:paraId="3615B98C" w14:textId="77777777" w:rsidR="00F80254" w:rsidRDefault="00F80254" w:rsidP="00A4698E">
            <w:pPr>
              <w:autoSpaceDE w:val="0"/>
              <w:autoSpaceDN w:val="0"/>
              <w:spacing w:after="0"/>
              <w:jc w:val="center"/>
              <w:rPr>
                <w:rFonts w:eastAsia="Times New Roman" w:cstheme="minorHAnsi"/>
                <w:color w:val="0000FF"/>
              </w:rPr>
            </w:pPr>
            <w:r>
              <w:rPr>
                <w:rFonts w:eastAsia="Times New Roman" w:cstheme="minorHAnsi"/>
                <w:color w:val="0000FF"/>
              </w:rPr>
              <w:t>192 (0.3%)</w:t>
            </w:r>
          </w:p>
        </w:tc>
      </w:tr>
      <w:tr w:rsidR="00F80254" w:rsidRPr="00CE0D1F" w14:paraId="0A14346F" w14:textId="77777777" w:rsidTr="00A4698E">
        <w:trPr>
          <w:trHeight w:val="297"/>
          <w:jc w:val="center"/>
        </w:trPr>
        <w:tc>
          <w:tcPr>
            <w:tcW w:w="5587" w:type="dxa"/>
            <w:tcBorders>
              <w:bottom w:val="single" w:sz="4" w:space="0" w:color="auto"/>
            </w:tcBorders>
            <w:vAlign w:val="center"/>
          </w:tcPr>
          <w:p w14:paraId="02B27388" w14:textId="77777777" w:rsidR="00F80254" w:rsidRDefault="00F80254" w:rsidP="00A4698E">
            <w:pPr>
              <w:tabs>
                <w:tab w:val="left" w:pos="282"/>
              </w:tabs>
              <w:autoSpaceDE w:val="0"/>
              <w:autoSpaceDN w:val="0"/>
              <w:spacing w:after="0"/>
              <w:rPr>
                <w:rFonts w:cstheme="minorHAnsi"/>
                <w:color w:val="0000FF"/>
                <w:lang w:eastAsia="ja-JP"/>
              </w:rPr>
            </w:pPr>
            <w:r>
              <w:rPr>
                <w:rFonts w:eastAsia="Times New Roman" w:cstheme="minorHAnsi"/>
                <w:iCs/>
                <w:color w:val="0000FF"/>
              </w:rPr>
              <w:tab/>
            </w:r>
            <w:r w:rsidRPr="00CE0D1F">
              <w:rPr>
                <w:rFonts w:eastAsia="Times New Roman" w:cstheme="minorHAnsi"/>
                <w:iCs/>
                <w:color w:val="0000FF"/>
              </w:rPr>
              <w:t>Not Listed</w:t>
            </w:r>
          </w:p>
        </w:tc>
        <w:tc>
          <w:tcPr>
            <w:tcW w:w="3193" w:type="dxa"/>
            <w:tcBorders>
              <w:bottom w:val="single" w:sz="4" w:space="0" w:color="auto"/>
            </w:tcBorders>
            <w:vAlign w:val="bottom"/>
          </w:tcPr>
          <w:p w14:paraId="1306E1E1" w14:textId="77777777" w:rsidR="00F80254" w:rsidRDefault="00F80254" w:rsidP="00A4698E">
            <w:pPr>
              <w:autoSpaceDE w:val="0"/>
              <w:autoSpaceDN w:val="0"/>
              <w:spacing w:after="0"/>
              <w:jc w:val="center"/>
              <w:rPr>
                <w:rFonts w:cstheme="minorHAnsi"/>
                <w:color w:val="0000FF"/>
                <w:lang w:eastAsia="ja-JP"/>
              </w:rPr>
            </w:pPr>
            <w:r>
              <w:rPr>
                <w:rFonts w:eastAsia="Times New Roman" w:cstheme="minorHAnsi"/>
                <w:color w:val="0000FF"/>
              </w:rPr>
              <w:t>713</w:t>
            </w:r>
            <w:r w:rsidRPr="00CE0D1F">
              <w:rPr>
                <w:rFonts w:eastAsia="Times New Roman" w:cstheme="minorHAnsi"/>
                <w:color w:val="0000FF"/>
              </w:rPr>
              <w:t xml:space="preserve"> (</w:t>
            </w:r>
            <w:r>
              <w:rPr>
                <w:rFonts w:eastAsia="Times New Roman" w:cstheme="minorHAnsi"/>
                <w:color w:val="0000FF"/>
              </w:rPr>
              <w:t>1.1</w:t>
            </w:r>
            <w:r w:rsidRPr="00CE0D1F">
              <w:rPr>
                <w:rFonts w:eastAsia="Times New Roman" w:cstheme="minorHAnsi"/>
                <w:color w:val="0000FF"/>
              </w:rPr>
              <w:t>%)</w:t>
            </w:r>
          </w:p>
        </w:tc>
      </w:tr>
    </w:tbl>
    <w:p w14:paraId="442C3993" w14:textId="77777777" w:rsidR="00F80254" w:rsidRPr="00CC4618" w:rsidRDefault="00F80254" w:rsidP="009A5764">
      <w:pPr>
        <w:pStyle w:val="NoSpacing"/>
        <w:ind w:left="630" w:hanging="270"/>
        <w:contextualSpacing/>
        <w:rPr>
          <w:rFonts w:asciiTheme="minorHAnsi" w:hAnsiTheme="minorHAnsi" w:cstheme="minorHAnsi"/>
          <w:color w:val="0000FF"/>
          <w:sz w:val="20"/>
          <w:szCs w:val="20"/>
        </w:rPr>
      </w:pPr>
      <w:r w:rsidRPr="00CC4618">
        <w:rPr>
          <w:rFonts w:asciiTheme="minorHAnsi" w:hAnsiTheme="minorHAnsi" w:cstheme="minorHAnsi"/>
          <w:color w:val="0000FF"/>
          <w:sz w:val="20"/>
          <w:szCs w:val="20"/>
        </w:rPr>
        <w:t>Note: Values are reported as frequency (percent)</w:t>
      </w:r>
    </w:p>
    <w:p w14:paraId="6FA99F88" w14:textId="77777777" w:rsidR="00F80254" w:rsidRPr="00CC4618" w:rsidRDefault="00F80254" w:rsidP="009A5764">
      <w:pPr>
        <w:pStyle w:val="NoSpacing"/>
        <w:tabs>
          <w:tab w:val="left" w:pos="1350"/>
        </w:tabs>
        <w:ind w:left="630" w:hanging="270"/>
        <w:contextualSpacing/>
        <w:rPr>
          <w:rFonts w:asciiTheme="minorHAnsi" w:hAnsiTheme="minorHAnsi" w:cstheme="minorHAnsi"/>
          <w:color w:val="0000FF"/>
          <w:sz w:val="20"/>
          <w:szCs w:val="20"/>
        </w:rPr>
      </w:pPr>
      <w:r w:rsidRPr="00CC4618">
        <w:rPr>
          <w:rFonts w:asciiTheme="minorHAnsi" w:hAnsiTheme="minorHAnsi" w:cstheme="minorHAnsi"/>
          <w:color w:val="0000FF"/>
          <w:sz w:val="20"/>
          <w:szCs w:val="20"/>
        </w:rPr>
        <w:t xml:space="preserve">* </w:t>
      </w:r>
      <w:bookmarkStart w:id="17" w:name="_Hlk527720451"/>
      <w:r w:rsidRPr="00CC4618">
        <w:rPr>
          <w:rFonts w:asciiTheme="minorHAnsi" w:hAnsiTheme="minorHAnsi" w:cstheme="minorHAnsi"/>
          <w:color w:val="0000FF"/>
          <w:sz w:val="20"/>
          <w:szCs w:val="20"/>
        </w:rPr>
        <w:tab/>
        <w:t xml:space="preserve">Percentages can add up to more than 100%; if more than 1 category was selected the patient is </w:t>
      </w:r>
      <w:r w:rsidRPr="00CC4618">
        <w:rPr>
          <w:rFonts w:asciiTheme="minorHAnsi" w:hAnsiTheme="minorHAnsi" w:cstheme="minorHAnsi"/>
          <w:color w:val="0000FF"/>
          <w:sz w:val="20"/>
          <w:szCs w:val="20"/>
        </w:rPr>
        <w:tab/>
        <w:t>assigned to both categories.</w:t>
      </w:r>
    </w:p>
    <w:bookmarkEnd w:id="17"/>
    <w:p w14:paraId="595A0A28" w14:textId="77777777" w:rsidR="00F80254" w:rsidRPr="00CC4618" w:rsidRDefault="00F80254" w:rsidP="009A5764">
      <w:pPr>
        <w:pStyle w:val="NoSpacing"/>
        <w:tabs>
          <w:tab w:val="left" w:pos="1350"/>
        </w:tabs>
        <w:ind w:left="630" w:hanging="270"/>
        <w:contextualSpacing/>
        <w:rPr>
          <w:rFonts w:asciiTheme="minorHAnsi" w:hAnsiTheme="minorHAnsi" w:cstheme="minorHAnsi"/>
          <w:color w:val="0000FF"/>
          <w:sz w:val="20"/>
          <w:szCs w:val="20"/>
        </w:rPr>
      </w:pPr>
      <w:r w:rsidRPr="00CC4618">
        <w:rPr>
          <w:rFonts w:asciiTheme="minorHAnsi" w:hAnsiTheme="minorHAnsi" w:cstheme="minorHAnsi"/>
          <w:color w:val="0000FF"/>
          <w:sz w:val="20"/>
          <w:szCs w:val="20"/>
        </w:rPr>
        <w:t xml:space="preserve">** </w:t>
      </w:r>
      <w:r w:rsidRPr="00CC4618">
        <w:rPr>
          <w:rFonts w:asciiTheme="minorHAnsi" w:hAnsiTheme="minorHAnsi" w:cstheme="minorHAnsi"/>
          <w:color w:val="0000FF"/>
          <w:sz w:val="20"/>
          <w:szCs w:val="20"/>
        </w:rPr>
        <w:tab/>
        <w:t>Includes never married, widowed, separated, divorced, and not assessed/no information.</w:t>
      </w:r>
    </w:p>
    <w:p w14:paraId="6E449425" w14:textId="78584AF3" w:rsidR="00F80254" w:rsidRPr="00CC4618" w:rsidRDefault="00F80254" w:rsidP="009A5764">
      <w:pPr>
        <w:pStyle w:val="NoSpacing"/>
        <w:tabs>
          <w:tab w:val="left" w:pos="1350"/>
        </w:tabs>
        <w:ind w:left="630" w:hanging="270"/>
        <w:contextualSpacing/>
        <w:rPr>
          <w:rFonts w:asciiTheme="minorHAnsi" w:hAnsiTheme="minorHAnsi" w:cstheme="minorHAnsi"/>
          <w:color w:val="0000FF"/>
          <w:sz w:val="20"/>
          <w:szCs w:val="20"/>
        </w:rPr>
      </w:pPr>
      <w:r w:rsidRPr="00CC4618">
        <w:rPr>
          <w:rFonts w:asciiTheme="minorHAnsi" w:hAnsiTheme="minorHAnsi" w:cstheme="minorHAnsi"/>
          <w:color w:val="0000FF"/>
          <w:sz w:val="20"/>
          <w:szCs w:val="20"/>
        </w:rPr>
        <w:t>*** More than 1 payer source can be selected.</w:t>
      </w:r>
    </w:p>
    <w:p w14:paraId="57F433B2" w14:textId="77777777" w:rsidR="00F80254" w:rsidRPr="00CC4618" w:rsidRDefault="00F80254" w:rsidP="009A5764">
      <w:pPr>
        <w:pStyle w:val="NoSpacing"/>
        <w:tabs>
          <w:tab w:val="left" w:pos="810"/>
        </w:tabs>
        <w:ind w:left="630" w:hanging="270"/>
        <w:contextualSpacing/>
        <w:rPr>
          <w:rFonts w:asciiTheme="minorHAnsi" w:eastAsia="Times New Roman" w:hAnsiTheme="minorHAnsi" w:cstheme="minorHAnsi"/>
          <w:iCs/>
          <w:color w:val="0000FF"/>
          <w:sz w:val="20"/>
          <w:szCs w:val="20"/>
        </w:rPr>
      </w:pPr>
      <w:r w:rsidRPr="00CC4618">
        <w:rPr>
          <w:rFonts w:asciiTheme="minorHAnsi" w:eastAsia="Times New Roman" w:hAnsiTheme="minorHAnsi" w:cstheme="minorHAnsi"/>
          <w:iCs/>
          <w:color w:val="0000FF"/>
          <w:sz w:val="20"/>
          <w:szCs w:val="20"/>
        </w:rPr>
        <w:t xml:space="preserve">**** </w:t>
      </w:r>
      <w:r w:rsidRPr="00CC4618">
        <w:rPr>
          <w:rFonts w:asciiTheme="minorHAnsi" w:eastAsia="Times New Roman" w:hAnsiTheme="minorHAnsi" w:cstheme="minorHAnsi"/>
          <w:iCs/>
          <w:color w:val="0000FF"/>
          <w:sz w:val="20"/>
          <w:szCs w:val="20"/>
        </w:rPr>
        <w:tab/>
        <w:t xml:space="preserve">Includes Private insurance/Medigap, Workers’ compensation, title programs, other government </w:t>
      </w:r>
      <w:r w:rsidRPr="00CC4618">
        <w:rPr>
          <w:rFonts w:asciiTheme="minorHAnsi" w:eastAsia="Times New Roman" w:hAnsiTheme="minorHAnsi" w:cstheme="minorHAnsi"/>
          <w:iCs/>
          <w:color w:val="0000FF"/>
          <w:sz w:val="20"/>
          <w:szCs w:val="20"/>
        </w:rPr>
        <w:tab/>
        <w:t>sources, self-pay, or no payor source.</w:t>
      </w:r>
    </w:p>
    <w:p w14:paraId="4E700F00" w14:textId="77777777" w:rsidR="00F80254" w:rsidRPr="007554FB" w:rsidRDefault="00F80254" w:rsidP="009A5764">
      <w:pPr>
        <w:pStyle w:val="NoSpacing"/>
        <w:tabs>
          <w:tab w:val="left" w:pos="1350"/>
        </w:tabs>
        <w:ind w:left="630" w:hanging="270"/>
        <w:contextualSpacing/>
        <w:rPr>
          <w:rFonts w:asciiTheme="minorHAnsi" w:eastAsia="Times New Roman" w:hAnsiTheme="minorHAnsi" w:cstheme="minorHAnsi"/>
          <w:iCs/>
          <w:color w:val="0000FF"/>
          <w:sz w:val="20"/>
          <w:szCs w:val="20"/>
        </w:rPr>
      </w:pPr>
      <w:r w:rsidRPr="00CC4618">
        <w:rPr>
          <w:rFonts w:asciiTheme="minorHAnsi" w:eastAsia="Times New Roman" w:hAnsiTheme="minorHAnsi" w:cstheme="minorHAnsi"/>
          <w:iCs/>
          <w:color w:val="0000FF"/>
          <w:sz w:val="20"/>
          <w:szCs w:val="20"/>
          <w:vertAlign w:val="superscript"/>
        </w:rPr>
        <w:t xml:space="preserve"># </w:t>
      </w:r>
      <w:r w:rsidRPr="00CC4618">
        <w:rPr>
          <w:rFonts w:asciiTheme="minorHAnsi" w:eastAsia="Times New Roman" w:hAnsiTheme="minorHAnsi" w:cstheme="minorHAnsi"/>
          <w:iCs/>
          <w:color w:val="0000FF"/>
          <w:sz w:val="20"/>
          <w:szCs w:val="20"/>
          <w:vertAlign w:val="superscript"/>
        </w:rPr>
        <w:tab/>
      </w:r>
      <w:r w:rsidRPr="00CC4618">
        <w:rPr>
          <w:rFonts w:asciiTheme="minorHAnsi" w:eastAsia="Times New Roman" w:hAnsiTheme="minorHAnsi" w:cstheme="minorHAnsi"/>
          <w:iCs/>
          <w:color w:val="0000FF"/>
          <w:sz w:val="20"/>
          <w:szCs w:val="20"/>
        </w:rPr>
        <w:t xml:space="preserve">Includes institutional settings: skilled nursing facilities, inpatient rehabilitation facilities or another </w:t>
      </w:r>
      <w:r w:rsidRPr="007554FB">
        <w:rPr>
          <w:rFonts w:asciiTheme="minorHAnsi" w:eastAsia="Times New Roman" w:hAnsiTheme="minorHAnsi" w:cstheme="minorHAnsi"/>
          <w:iCs/>
          <w:color w:val="0000FF"/>
          <w:sz w:val="20"/>
          <w:szCs w:val="20"/>
        </w:rPr>
        <w:tab/>
        <w:t>LTCH.</w:t>
      </w:r>
    </w:p>
    <w:p w14:paraId="24059A74" w14:textId="77777777" w:rsidR="00F80254" w:rsidRDefault="00F80254" w:rsidP="009A5764">
      <w:pPr>
        <w:pStyle w:val="NoSpacing"/>
        <w:tabs>
          <w:tab w:val="left" w:pos="1350"/>
        </w:tabs>
        <w:ind w:left="630" w:hanging="270"/>
        <w:contextualSpacing/>
        <w:rPr>
          <w:rFonts w:asciiTheme="minorHAnsi" w:eastAsia="Times New Roman" w:hAnsiTheme="minorHAnsi" w:cstheme="minorHAnsi"/>
          <w:iCs/>
          <w:color w:val="0000FF"/>
          <w:sz w:val="20"/>
          <w:szCs w:val="20"/>
        </w:rPr>
      </w:pPr>
      <w:r w:rsidRPr="007554FB">
        <w:rPr>
          <w:rFonts w:asciiTheme="minorHAnsi" w:eastAsia="Times New Roman" w:hAnsiTheme="minorHAnsi" w:cstheme="minorHAnsi"/>
          <w:iCs/>
          <w:color w:val="0000FF"/>
          <w:sz w:val="20"/>
          <w:szCs w:val="20"/>
          <w:vertAlign w:val="superscript"/>
        </w:rPr>
        <w:t xml:space="preserve">† </w:t>
      </w:r>
      <w:r w:rsidRPr="007554FB">
        <w:rPr>
          <w:rFonts w:asciiTheme="minorHAnsi" w:eastAsia="Times New Roman" w:hAnsiTheme="minorHAnsi" w:cstheme="minorHAnsi"/>
          <w:iCs/>
          <w:color w:val="0000FF"/>
          <w:sz w:val="20"/>
          <w:szCs w:val="20"/>
          <w:vertAlign w:val="superscript"/>
        </w:rPr>
        <w:tab/>
      </w:r>
      <w:r w:rsidRPr="007554FB">
        <w:rPr>
          <w:rFonts w:asciiTheme="minorHAnsi" w:eastAsia="Times New Roman" w:hAnsiTheme="minorHAnsi" w:cstheme="minorHAnsi"/>
          <w:iCs/>
          <w:color w:val="0000FF"/>
          <w:sz w:val="20"/>
          <w:szCs w:val="20"/>
        </w:rPr>
        <w:t>Includes nursing homes, hospice, inpatient psychiatric facilities, and other intermediate care settings.</w:t>
      </w:r>
    </w:p>
    <w:p w14:paraId="6AD4CEEE" w14:textId="4D612CEF" w:rsidR="00F0557F" w:rsidRPr="00F80254" w:rsidRDefault="00F80254" w:rsidP="009A5764">
      <w:pPr>
        <w:pStyle w:val="NoSpacing"/>
        <w:tabs>
          <w:tab w:val="left" w:pos="1350"/>
        </w:tabs>
        <w:ind w:left="630" w:hanging="270"/>
        <w:contextualSpacing/>
        <w:rPr>
          <w:rFonts w:asciiTheme="minorHAnsi" w:hAnsiTheme="minorHAnsi" w:cstheme="minorHAnsi"/>
          <w:color w:val="0000FF"/>
          <w:sz w:val="20"/>
          <w:szCs w:val="20"/>
        </w:rPr>
      </w:pPr>
      <w:r w:rsidRPr="007554FB">
        <w:rPr>
          <w:rFonts w:asciiTheme="minorHAnsi" w:hAnsiTheme="minorHAnsi" w:cstheme="minorHAnsi"/>
          <w:color w:val="0000FF"/>
          <w:sz w:val="20"/>
          <w:szCs w:val="20"/>
        </w:rPr>
        <w:t>Source: RTI analysis of LTCH CARE Data Set, July 2016 – March 2018 (Program reference: 2632_01).</w:t>
      </w:r>
    </w:p>
    <w:p w14:paraId="1D1D5D26" w14:textId="3EEED100" w:rsidR="00EB1337" w:rsidRPr="00673F1F" w:rsidRDefault="00EB1337" w:rsidP="00EB1337">
      <w:pPr>
        <w:spacing w:before="240" w:after="0" w:line="240" w:lineRule="auto"/>
        <w:rPr>
          <w:rFonts w:ascii="Calibri" w:eastAsia="Calibri" w:hAnsi="Calibri" w:cs="Times New Roman"/>
          <w:b/>
          <w:color w:val="0000FF"/>
        </w:rPr>
      </w:pPr>
      <w:r w:rsidRPr="00E53C0D">
        <w:rPr>
          <w:rFonts w:ascii="Calibri" w:eastAsia="Calibri" w:hAnsi="Calibri" w:cs="Times New Roman"/>
          <w:b/>
          <w:color w:val="0000FF"/>
        </w:rPr>
        <w:t xml:space="preserve">Rasch Analysis Sample using </w:t>
      </w:r>
      <w:r w:rsidR="00EF064A">
        <w:rPr>
          <w:rFonts w:ascii="Calibri" w:eastAsia="Calibri" w:hAnsi="Calibri" w:cs="Times New Roman"/>
          <w:b/>
          <w:color w:val="0000FF"/>
        </w:rPr>
        <w:t>LTCH CARE Data Set</w:t>
      </w:r>
      <w:r w:rsidRPr="00673F1F">
        <w:rPr>
          <w:rFonts w:ascii="Calibri" w:eastAsia="Calibri" w:hAnsi="Calibri" w:cs="Times New Roman"/>
          <w:b/>
          <w:color w:val="0000FF"/>
        </w:rPr>
        <w:t xml:space="preserve"> </w:t>
      </w:r>
      <w:r>
        <w:rPr>
          <w:rFonts w:ascii="Calibri" w:eastAsia="Calibri" w:hAnsi="Calibri" w:cs="Times New Roman"/>
          <w:b/>
          <w:color w:val="0000FF"/>
        </w:rPr>
        <w:t>– Fiscal Year 2017 Data</w:t>
      </w:r>
    </w:p>
    <w:p w14:paraId="0AE41E33" w14:textId="4A94B26F" w:rsidR="00EB1337" w:rsidRPr="000F7C3F" w:rsidRDefault="00EB1337" w:rsidP="00B465E2">
      <w:pPr>
        <w:spacing w:before="240" w:after="0" w:line="240" w:lineRule="auto"/>
        <w:rPr>
          <w:rFonts w:ascii="Calibri" w:eastAsia="Calibri" w:hAnsi="Calibri" w:cs="Times New Roman"/>
          <w:color w:val="0000FF"/>
        </w:rPr>
      </w:pPr>
      <w:r>
        <w:rPr>
          <w:rFonts w:ascii="Calibri" w:eastAsia="Calibri" w:hAnsi="Calibri" w:cs="Times New Roman"/>
          <w:color w:val="0000FF"/>
        </w:rPr>
        <w:t xml:space="preserve">As noted above, the reliability and validity testing that involved Rasch analysis </w:t>
      </w:r>
      <w:r w:rsidR="00B465E2">
        <w:rPr>
          <w:rFonts w:ascii="Calibri" w:eastAsia="Calibri" w:hAnsi="Calibri" w:cs="Times New Roman"/>
          <w:color w:val="0000FF"/>
        </w:rPr>
        <w:t xml:space="preserve">and internal consistency testing </w:t>
      </w:r>
      <w:r>
        <w:rPr>
          <w:rFonts w:ascii="Calibri" w:eastAsia="Calibri" w:hAnsi="Calibri" w:cs="Times New Roman"/>
          <w:color w:val="0000FF"/>
        </w:rPr>
        <w:t xml:space="preserve">was conducted using fiscal year 2017 data. </w:t>
      </w:r>
      <w:r w:rsidR="00425813">
        <w:rPr>
          <w:rFonts w:ascii="Calibri" w:eastAsia="Calibri" w:hAnsi="Calibri" w:cs="Times New Roman"/>
          <w:color w:val="0000FF"/>
        </w:rPr>
        <w:t xml:space="preserve">322,963 </w:t>
      </w:r>
      <w:r w:rsidR="00027F25">
        <w:rPr>
          <w:rFonts w:ascii="Calibri" w:eastAsia="Calibri" w:hAnsi="Calibri" w:cs="Times New Roman"/>
          <w:color w:val="0000FF"/>
        </w:rPr>
        <w:t xml:space="preserve">randomly selected </w:t>
      </w:r>
      <w:r w:rsidR="00425813">
        <w:rPr>
          <w:rFonts w:ascii="Calibri" w:eastAsia="Calibri" w:hAnsi="Calibri" w:cs="Times New Roman"/>
          <w:color w:val="0000FF"/>
        </w:rPr>
        <w:t xml:space="preserve">assessments from the </w:t>
      </w:r>
      <w:r w:rsidR="00EF064A">
        <w:rPr>
          <w:rFonts w:ascii="Calibri" w:eastAsia="Calibri" w:hAnsi="Calibri" w:cs="Times New Roman"/>
          <w:color w:val="0000FF"/>
        </w:rPr>
        <w:t>LTCH CARE Data Set</w:t>
      </w:r>
      <w:r>
        <w:rPr>
          <w:rFonts w:ascii="Calibri" w:eastAsia="Calibri" w:hAnsi="Calibri" w:cs="Times New Roman"/>
          <w:color w:val="0000FF"/>
        </w:rPr>
        <w:t xml:space="preserve"> in fiscal year 2017 </w:t>
      </w:r>
      <w:r w:rsidRPr="006A1328">
        <w:rPr>
          <w:rFonts w:ascii="Calibri" w:eastAsia="Calibri" w:hAnsi="Calibri" w:cs="Times New Roman"/>
          <w:color w:val="0000FF"/>
        </w:rPr>
        <w:t>w</w:t>
      </w:r>
      <w:r>
        <w:rPr>
          <w:rFonts w:ascii="Calibri" w:eastAsia="Calibri" w:hAnsi="Calibri" w:cs="Times New Roman"/>
          <w:color w:val="0000FF"/>
        </w:rPr>
        <w:t>ere</w:t>
      </w:r>
      <w:r w:rsidRPr="006A1328">
        <w:rPr>
          <w:rFonts w:ascii="Calibri" w:eastAsia="Calibri" w:hAnsi="Calibri" w:cs="Times New Roman"/>
          <w:color w:val="0000FF"/>
        </w:rPr>
        <w:t xml:space="preserve"> analyzed for the fit assessment and internal consistency. </w:t>
      </w:r>
      <w:r w:rsidR="00401F1D">
        <w:rPr>
          <w:rFonts w:ascii="Calibri" w:eastAsia="Calibri" w:hAnsi="Calibri" w:cs="Times New Roman"/>
          <w:color w:val="0000FF"/>
        </w:rPr>
        <w:t xml:space="preserve">The characteristics of these patients was very similar to </w:t>
      </w:r>
      <w:r w:rsidR="00B465E2">
        <w:rPr>
          <w:rFonts w:ascii="Calibri" w:eastAsia="Calibri" w:hAnsi="Calibri" w:cs="Times New Roman"/>
          <w:color w:val="0000FF"/>
        </w:rPr>
        <w:t xml:space="preserve">LTCH </w:t>
      </w:r>
      <w:r w:rsidR="00401F1D">
        <w:rPr>
          <w:rFonts w:ascii="Calibri" w:eastAsia="Calibri" w:hAnsi="Calibri" w:cs="Times New Roman"/>
          <w:color w:val="0000FF"/>
        </w:rPr>
        <w:t>patient</w:t>
      </w:r>
      <w:r w:rsidR="00B465E2">
        <w:rPr>
          <w:rFonts w:ascii="Calibri" w:eastAsia="Calibri" w:hAnsi="Calibri" w:cs="Times New Roman"/>
          <w:color w:val="0000FF"/>
        </w:rPr>
        <w:t>s discharged in fiscal year 2017.</w:t>
      </w:r>
      <w:r w:rsidR="00401F1D">
        <w:rPr>
          <w:rFonts w:ascii="Calibri" w:eastAsia="Calibri" w:hAnsi="Calibri" w:cs="Times New Roman"/>
          <w:color w:val="0000FF"/>
        </w:rPr>
        <w:t xml:space="preserve"> </w:t>
      </w:r>
    </w:p>
    <w:p w14:paraId="61525FA1" w14:textId="77777777" w:rsidR="00EB1337" w:rsidRDefault="00EB1337" w:rsidP="00E37E1B">
      <w:pPr>
        <w:autoSpaceDE w:val="0"/>
        <w:autoSpaceDN w:val="0"/>
        <w:adjustRightInd w:val="0"/>
        <w:spacing w:after="0" w:line="240" w:lineRule="auto"/>
        <w:rPr>
          <w:rFonts w:cstheme="minorHAnsi"/>
          <w:b/>
          <w:bCs/>
        </w:rPr>
      </w:pPr>
    </w:p>
    <w:p w14:paraId="0CABCFCA" w14:textId="66FC5584" w:rsidR="0021054A" w:rsidRDefault="00EB1337" w:rsidP="00E37E1B">
      <w:pPr>
        <w:autoSpaceDE w:val="0"/>
        <w:autoSpaceDN w:val="0"/>
        <w:adjustRightInd w:val="0"/>
        <w:spacing w:after="0" w:line="240" w:lineRule="auto"/>
        <w:rPr>
          <w:rFonts w:cstheme="minorHAnsi"/>
          <w:bCs/>
        </w:rPr>
      </w:pPr>
      <w:r>
        <w:rPr>
          <w:rFonts w:cstheme="minorHAnsi"/>
          <w:b/>
          <w:bCs/>
        </w:rPr>
        <w:t>1</w:t>
      </w:r>
      <w:r w:rsidR="002B5016">
        <w:rPr>
          <w:rFonts w:cstheme="minorHAnsi"/>
          <w:b/>
          <w:bCs/>
        </w:rPr>
        <w:t>.</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B56B685" w14:textId="77777777" w:rsidR="00663B71" w:rsidRDefault="00027F25" w:rsidP="00027F25">
      <w:pPr>
        <w:autoSpaceDE w:val="0"/>
        <w:autoSpaceDN w:val="0"/>
        <w:adjustRightInd w:val="0"/>
        <w:spacing w:before="240" w:after="0" w:line="240" w:lineRule="auto"/>
        <w:rPr>
          <w:rFonts w:ascii="Calibri" w:eastAsia="Calibri" w:hAnsi="Calibri" w:cs="Times New Roman"/>
          <w:color w:val="0000FF"/>
        </w:rPr>
      </w:pPr>
      <w:r>
        <w:rPr>
          <w:rFonts w:ascii="Calibri" w:eastAsia="Calibri" w:hAnsi="Calibri" w:cs="Times New Roman"/>
          <w:color w:val="0000FF"/>
        </w:rPr>
        <w:t>Most t</w:t>
      </w:r>
      <w:r w:rsidRPr="006A1328">
        <w:rPr>
          <w:rFonts w:ascii="Calibri" w:eastAsia="Calibri" w:hAnsi="Calibri" w:cs="Times New Roman"/>
          <w:color w:val="0000FF"/>
        </w:rPr>
        <w:t xml:space="preserve">esting was conducted </w:t>
      </w:r>
      <w:r>
        <w:rPr>
          <w:rFonts w:ascii="Calibri" w:eastAsia="Calibri" w:hAnsi="Calibri" w:cs="Times New Roman"/>
          <w:color w:val="0000FF"/>
        </w:rPr>
        <w:t xml:space="preserve">using LTCH CARE Data Set data submitted by LTCHs for patients discharged </w:t>
      </w:r>
      <w:r w:rsidR="001D62B9">
        <w:rPr>
          <w:rFonts w:ascii="Calibri" w:eastAsia="Calibri" w:hAnsi="Calibri" w:cs="Times New Roman"/>
          <w:color w:val="0000FF"/>
        </w:rPr>
        <w:t xml:space="preserve">from July 1, 2016 through March 31, 2018 </w:t>
      </w:r>
      <w:r>
        <w:rPr>
          <w:rFonts w:ascii="Calibri" w:eastAsia="Calibri" w:hAnsi="Calibri" w:cs="Times New Roman"/>
          <w:color w:val="0000FF"/>
        </w:rPr>
        <w:t>(</w:t>
      </w:r>
      <w:r w:rsidRPr="00246F56">
        <w:rPr>
          <w:rFonts w:ascii="Calibri" w:eastAsia="Calibri" w:hAnsi="Calibri" w:cs="Times New Roman"/>
          <w:b/>
          <w:color w:val="0000FF"/>
        </w:rPr>
        <w:t>Tables 1</w:t>
      </w:r>
      <w:r>
        <w:rPr>
          <w:rFonts w:ascii="Calibri" w:eastAsia="Calibri" w:hAnsi="Calibri" w:cs="Times New Roman"/>
          <w:color w:val="0000FF"/>
        </w:rPr>
        <w:t xml:space="preserve"> and </w:t>
      </w:r>
      <w:r w:rsidRPr="00246F56">
        <w:rPr>
          <w:rFonts w:ascii="Calibri" w:eastAsia="Calibri" w:hAnsi="Calibri" w:cs="Times New Roman"/>
          <w:b/>
          <w:color w:val="0000FF"/>
        </w:rPr>
        <w:t>2</w:t>
      </w:r>
      <w:r>
        <w:rPr>
          <w:rFonts w:ascii="Calibri" w:eastAsia="Calibri" w:hAnsi="Calibri" w:cs="Times New Roman"/>
          <w:color w:val="0000FF"/>
        </w:rPr>
        <w:t xml:space="preserve">). </w:t>
      </w:r>
    </w:p>
    <w:p w14:paraId="42AB3117" w14:textId="03D630BF" w:rsidR="00BE065B" w:rsidRDefault="00027F25" w:rsidP="00663B71">
      <w:pPr>
        <w:autoSpaceDE w:val="0"/>
        <w:autoSpaceDN w:val="0"/>
        <w:adjustRightInd w:val="0"/>
        <w:spacing w:before="240" w:after="0" w:line="240" w:lineRule="auto"/>
        <w:rPr>
          <w:rFonts w:ascii="Calibri" w:eastAsia="Calibri" w:hAnsi="Calibri" w:cs="Times New Roman"/>
          <w:color w:val="0000FF"/>
        </w:rPr>
      </w:pPr>
      <w:r>
        <w:rPr>
          <w:rFonts w:ascii="Calibri" w:eastAsia="Calibri" w:hAnsi="Calibri" w:cs="Times New Roman"/>
          <w:color w:val="0000FF"/>
        </w:rPr>
        <w:t>F</w:t>
      </w:r>
      <w:r w:rsidRPr="006A1328">
        <w:rPr>
          <w:rFonts w:ascii="Calibri" w:eastAsia="Calibri" w:hAnsi="Calibri" w:cs="Times New Roman"/>
          <w:color w:val="0000FF"/>
        </w:rPr>
        <w:t>or the Rasch analyses and internal consistency analyses</w:t>
      </w:r>
      <w:r>
        <w:rPr>
          <w:rFonts w:ascii="Calibri" w:eastAsia="Calibri" w:hAnsi="Calibri" w:cs="Times New Roman"/>
          <w:color w:val="0000FF"/>
        </w:rPr>
        <w:t>,</w:t>
      </w:r>
      <w:r w:rsidRPr="006A1328">
        <w:rPr>
          <w:rFonts w:ascii="Calibri" w:eastAsia="Calibri" w:hAnsi="Calibri" w:cs="Times New Roman"/>
          <w:color w:val="0000FF"/>
        </w:rPr>
        <w:t xml:space="preserve"> </w:t>
      </w:r>
      <w:r>
        <w:rPr>
          <w:rFonts w:ascii="Calibri" w:eastAsia="Calibri" w:hAnsi="Calibri" w:cs="Times New Roman"/>
          <w:color w:val="0000FF"/>
        </w:rPr>
        <w:t xml:space="preserve">we used a random subsample of assessments in the national data (n = 322,963) for </w:t>
      </w:r>
      <w:r w:rsidRPr="006A1328">
        <w:rPr>
          <w:rFonts w:ascii="Calibri" w:eastAsia="Calibri" w:hAnsi="Calibri" w:cs="Times New Roman"/>
          <w:color w:val="0000FF"/>
        </w:rPr>
        <w:t xml:space="preserve">patients </w:t>
      </w:r>
      <w:r>
        <w:rPr>
          <w:rFonts w:ascii="Calibri" w:eastAsia="Calibri" w:hAnsi="Calibri" w:cs="Times New Roman"/>
          <w:color w:val="0000FF"/>
        </w:rPr>
        <w:t>discharged in fiscal year 2017</w:t>
      </w:r>
      <w:r w:rsidRPr="006A1328">
        <w:rPr>
          <w:rFonts w:ascii="Calibri" w:eastAsia="Calibri" w:hAnsi="Calibri" w:cs="Times New Roman"/>
          <w:color w:val="0000FF"/>
        </w:rPr>
        <w:t>.</w:t>
      </w:r>
      <w:r w:rsidR="00401F1D">
        <w:rPr>
          <w:rFonts w:ascii="Calibri" w:eastAsia="Calibri" w:hAnsi="Calibri" w:cs="Times New Roman"/>
          <w:color w:val="0000FF"/>
        </w:rPr>
        <w:t xml:space="preserve"> </w:t>
      </w:r>
      <w:r w:rsidR="00BE065B">
        <w:rPr>
          <w:rFonts w:ascii="Calibri" w:eastAsia="Calibri" w:hAnsi="Calibri" w:cs="Times New Roman"/>
          <w:color w:val="0000FF"/>
        </w:rPr>
        <w:t xml:space="preserve">The Rasch analysis </w:t>
      </w:r>
      <w:r w:rsidR="00E461E7">
        <w:rPr>
          <w:rFonts w:ascii="Calibri" w:eastAsia="Calibri" w:hAnsi="Calibri" w:cs="Times New Roman"/>
          <w:color w:val="0000FF"/>
        </w:rPr>
        <w:t xml:space="preserve">and internal consistency </w:t>
      </w:r>
      <w:r w:rsidR="00BE065B">
        <w:rPr>
          <w:rFonts w:ascii="Calibri" w:eastAsia="Calibri" w:hAnsi="Calibri" w:cs="Times New Roman"/>
          <w:color w:val="0000FF"/>
        </w:rPr>
        <w:t>work include:</w:t>
      </w:r>
    </w:p>
    <w:p w14:paraId="3C870B7C" w14:textId="77777777" w:rsidR="00BE065B" w:rsidRPr="00D84E26" w:rsidRDefault="00BE065B" w:rsidP="00BE065B">
      <w:pPr>
        <w:pStyle w:val="ListParagraph"/>
        <w:numPr>
          <w:ilvl w:val="0"/>
          <w:numId w:val="32"/>
        </w:numPr>
        <w:spacing w:after="240" w:line="240" w:lineRule="auto"/>
        <w:rPr>
          <w:rFonts w:ascii="Calibri" w:eastAsia="Calibri" w:hAnsi="Calibri" w:cs="Times New Roman"/>
          <w:color w:val="0000FF"/>
        </w:rPr>
      </w:pPr>
      <w:r w:rsidRPr="00D84E26">
        <w:rPr>
          <w:rFonts w:ascii="Calibri" w:eastAsia="Calibri" w:hAnsi="Calibri" w:cs="Times New Roman"/>
          <w:color w:val="0000FF"/>
        </w:rPr>
        <w:t>Scale Construct Validity Testing - Item Difficulty Ordering</w:t>
      </w:r>
    </w:p>
    <w:p w14:paraId="23D05C81" w14:textId="54A62848" w:rsidR="00BE065B" w:rsidRPr="000F7C3F" w:rsidRDefault="00BE065B" w:rsidP="00BE065B">
      <w:pPr>
        <w:pStyle w:val="ListParagraph"/>
        <w:numPr>
          <w:ilvl w:val="0"/>
          <w:numId w:val="31"/>
        </w:numPr>
        <w:spacing w:before="240" w:after="0" w:line="240" w:lineRule="auto"/>
        <w:rPr>
          <w:rFonts w:ascii="Calibri" w:eastAsia="Calibri" w:hAnsi="Calibri" w:cs="Times New Roman"/>
          <w:color w:val="0000FF"/>
        </w:rPr>
      </w:pPr>
      <w:r w:rsidRPr="000F7C3F">
        <w:rPr>
          <w:rFonts w:ascii="Calibri" w:eastAsia="Calibri" w:hAnsi="Calibri" w:cs="Times New Roman"/>
          <w:color w:val="0000FF"/>
        </w:rPr>
        <w:t xml:space="preserve">Scale Validity Testing - Fit Assessment </w:t>
      </w:r>
    </w:p>
    <w:p w14:paraId="0B798D25" w14:textId="6F34EF55" w:rsidR="00BE065B" w:rsidRPr="000F7C3F" w:rsidRDefault="008024A6" w:rsidP="00BE065B">
      <w:pPr>
        <w:pStyle w:val="ListParagraph"/>
        <w:numPr>
          <w:ilvl w:val="0"/>
          <w:numId w:val="31"/>
        </w:numPr>
        <w:spacing w:before="240" w:after="0" w:line="240" w:lineRule="auto"/>
        <w:rPr>
          <w:rFonts w:ascii="Calibri" w:eastAsia="Calibri" w:hAnsi="Calibri" w:cs="Times New Roman"/>
          <w:color w:val="0000FF"/>
        </w:rPr>
      </w:pPr>
      <w:r>
        <w:rPr>
          <w:rFonts w:ascii="Calibri" w:eastAsia="Calibri" w:hAnsi="Calibri" w:cs="Times New Roman"/>
          <w:color w:val="0000FF"/>
        </w:rPr>
        <w:t>Data element</w:t>
      </w:r>
      <w:r w:rsidR="00BE065B" w:rsidRPr="000F7C3F">
        <w:rPr>
          <w:rFonts w:ascii="Calibri" w:eastAsia="Calibri" w:hAnsi="Calibri" w:cs="Times New Roman"/>
          <w:color w:val="0000FF"/>
        </w:rPr>
        <w:t xml:space="preserve"> Validity Testing - Response Option Assessment</w:t>
      </w:r>
    </w:p>
    <w:p w14:paraId="2C80DF1E" w14:textId="77777777" w:rsidR="00027F25" w:rsidRDefault="00027F25" w:rsidP="00E37E1B">
      <w:pPr>
        <w:autoSpaceDE w:val="0"/>
        <w:autoSpaceDN w:val="0"/>
        <w:adjustRightInd w:val="0"/>
        <w:spacing w:after="0" w:line="240" w:lineRule="auto"/>
        <w:rPr>
          <w:rFonts w:cstheme="minorHAnsi"/>
          <w:bCs/>
        </w:rPr>
      </w:pPr>
    </w:p>
    <w:p w14:paraId="256C044A" w14:textId="77777777" w:rsidR="00147FEA" w:rsidRDefault="00147FEA">
      <w:pPr>
        <w:rPr>
          <w:rFonts w:cstheme="minorHAnsi"/>
          <w:b/>
          <w:bCs/>
        </w:rPr>
      </w:pPr>
      <w:r>
        <w:rPr>
          <w:rFonts w:cstheme="minorHAnsi"/>
          <w:b/>
          <w:bCs/>
        </w:rPr>
        <w:br w:type="page"/>
      </w:r>
    </w:p>
    <w:p w14:paraId="0CABCFCC" w14:textId="6C58CAE1" w:rsidR="0021054A" w:rsidRDefault="0021054A" w:rsidP="00E37E1B">
      <w:pPr>
        <w:autoSpaceDE w:val="0"/>
        <w:autoSpaceDN w:val="0"/>
        <w:adjustRightInd w:val="0"/>
        <w:spacing w:after="0" w:line="240" w:lineRule="auto"/>
        <w:rPr>
          <w:rFonts w:cstheme="minorHAnsi"/>
          <w:bCs/>
        </w:rPr>
      </w:pPr>
      <w:r w:rsidRPr="009C7513">
        <w:rPr>
          <w:rFonts w:cstheme="minorHAnsi"/>
          <w:b/>
          <w:bCs/>
        </w:rPr>
        <w:lastRenderedPageBreak/>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212DD9ED" w14:textId="77777777" w:rsidR="00401F1D" w:rsidRDefault="00401F1D" w:rsidP="00E37E1B">
      <w:pPr>
        <w:autoSpaceDE w:val="0"/>
        <w:autoSpaceDN w:val="0"/>
        <w:adjustRightInd w:val="0"/>
        <w:spacing w:after="0" w:line="240" w:lineRule="auto"/>
        <w:rPr>
          <w:rFonts w:cstheme="minorHAnsi"/>
          <w:bCs/>
        </w:rPr>
      </w:pPr>
    </w:p>
    <w:p w14:paraId="189BA648" w14:textId="5E44C7AA" w:rsidR="00027F25" w:rsidRDefault="00027F25" w:rsidP="00027F25">
      <w:pPr>
        <w:autoSpaceDE w:val="0"/>
        <w:autoSpaceDN w:val="0"/>
        <w:adjustRightInd w:val="0"/>
        <w:spacing w:after="0" w:line="240" w:lineRule="auto"/>
        <w:rPr>
          <w:rFonts w:cstheme="minorHAnsi"/>
          <w:bCs/>
          <w:color w:val="0000FF"/>
        </w:rPr>
      </w:pPr>
      <w:bookmarkStart w:id="18" w:name="_Hlk532368264"/>
      <w:r w:rsidRPr="001B21D9">
        <w:rPr>
          <w:rFonts w:cstheme="minorHAnsi"/>
          <w:bCs/>
          <w:color w:val="0000FF"/>
        </w:rPr>
        <w:t xml:space="preserve">We examined </w:t>
      </w:r>
      <w:r>
        <w:rPr>
          <w:rFonts w:cstheme="minorHAnsi"/>
          <w:bCs/>
          <w:color w:val="0000FF"/>
        </w:rPr>
        <w:t xml:space="preserve">whether </w:t>
      </w:r>
      <w:r w:rsidR="005934BB">
        <w:rPr>
          <w:rFonts w:cstheme="minorHAnsi"/>
          <w:bCs/>
          <w:color w:val="0000FF"/>
        </w:rPr>
        <w:t>4</w:t>
      </w:r>
      <w:r>
        <w:rPr>
          <w:rFonts w:cstheme="minorHAnsi"/>
          <w:bCs/>
          <w:color w:val="0000FF"/>
        </w:rPr>
        <w:t xml:space="preserve"> social risk factors affected </w:t>
      </w:r>
      <w:r w:rsidR="00C264CA">
        <w:rPr>
          <w:rFonts w:cstheme="minorHAnsi"/>
          <w:bCs/>
          <w:color w:val="0000FF"/>
        </w:rPr>
        <w:t>performance measure</w:t>
      </w:r>
      <w:r>
        <w:rPr>
          <w:rFonts w:cstheme="minorHAnsi"/>
          <w:bCs/>
          <w:color w:val="0000FF"/>
        </w:rPr>
        <w:t xml:space="preserve"> scores. The social risk factors are: </w:t>
      </w:r>
      <w:r w:rsidR="00BE065B">
        <w:rPr>
          <w:rFonts w:cstheme="minorHAnsi"/>
          <w:bCs/>
          <w:color w:val="0000FF"/>
        </w:rPr>
        <w:t xml:space="preserve">1) </w:t>
      </w:r>
      <w:r>
        <w:rPr>
          <w:rFonts w:eastAsia="Calibri" w:cstheme="minorHAnsi"/>
          <w:bCs/>
          <w:color w:val="0000FF"/>
        </w:rPr>
        <w:t>payer source (patient-level</w:t>
      </w:r>
      <w:r w:rsidR="00BE065B">
        <w:rPr>
          <w:rFonts w:eastAsia="Calibri" w:cstheme="minorHAnsi"/>
          <w:bCs/>
          <w:color w:val="0000FF"/>
        </w:rPr>
        <w:t xml:space="preserve"> variable</w:t>
      </w:r>
      <w:r>
        <w:rPr>
          <w:rFonts w:eastAsia="Calibri" w:cstheme="minorHAnsi"/>
          <w:bCs/>
          <w:color w:val="0000FF"/>
        </w:rPr>
        <w:t>)</w:t>
      </w:r>
      <w:r w:rsidR="00BE065B">
        <w:rPr>
          <w:rFonts w:eastAsia="Calibri" w:cstheme="minorHAnsi"/>
          <w:bCs/>
          <w:color w:val="0000FF"/>
        </w:rPr>
        <w:t>; 2)</w:t>
      </w:r>
      <w:r w:rsidR="005934BB">
        <w:rPr>
          <w:rFonts w:eastAsia="Calibri" w:cstheme="minorHAnsi"/>
          <w:bCs/>
          <w:color w:val="0000FF"/>
        </w:rPr>
        <w:t xml:space="preserve"> marriage status (patient-level</w:t>
      </w:r>
      <w:r w:rsidR="00BE065B">
        <w:rPr>
          <w:rFonts w:eastAsia="Calibri" w:cstheme="minorHAnsi"/>
          <w:bCs/>
          <w:color w:val="0000FF"/>
        </w:rPr>
        <w:t xml:space="preserve"> variable</w:t>
      </w:r>
      <w:r w:rsidR="005934BB">
        <w:rPr>
          <w:rFonts w:eastAsia="Calibri" w:cstheme="minorHAnsi"/>
          <w:bCs/>
          <w:color w:val="0000FF"/>
        </w:rPr>
        <w:t>)</w:t>
      </w:r>
      <w:r w:rsidR="00BE065B">
        <w:rPr>
          <w:rFonts w:eastAsia="Calibri" w:cstheme="minorHAnsi"/>
          <w:bCs/>
          <w:color w:val="0000FF"/>
        </w:rPr>
        <w:t>; 3)</w:t>
      </w:r>
      <w:r w:rsidR="005934BB">
        <w:rPr>
          <w:rFonts w:eastAsia="Calibri" w:cstheme="minorHAnsi"/>
          <w:bCs/>
          <w:color w:val="0000FF"/>
        </w:rPr>
        <w:t xml:space="preserve"> race (patient-level</w:t>
      </w:r>
      <w:r w:rsidR="00BE065B">
        <w:rPr>
          <w:rFonts w:eastAsia="Calibri" w:cstheme="minorHAnsi"/>
          <w:bCs/>
          <w:color w:val="0000FF"/>
        </w:rPr>
        <w:t xml:space="preserve"> variable</w:t>
      </w:r>
      <w:r w:rsidR="005934BB">
        <w:rPr>
          <w:rFonts w:eastAsia="Calibri" w:cstheme="minorHAnsi"/>
          <w:bCs/>
          <w:color w:val="0000FF"/>
        </w:rPr>
        <w:t>)</w:t>
      </w:r>
      <w:r w:rsidR="00BE065B">
        <w:rPr>
          <w:rFonts w:eastAsia="Calibri" w:cstheme="minorHAnsi"/>
          <w:bCs/>
          <w:color w:val="0000FF"/>
        </w:rPr>
        <w:t>;</w:t>
      </w:r>
      <w:r>
        <w:rPr>
          <w:rFonts w:eastAsia="Calibri" w:cstheme="minorHAnsi"/>
          <w:bCs/>
          <w:color w:val="0000FF"/>
        </w:rPr>
        <w:t xml:space="preserve"> and </w:t>
      </w:r>
      <w:r w:rsidR="00BE065B">
        <w:rPr>
          <w:rFonts w:eastAsia="Calibri" w:cstheme="minorHAnsi"/>
          <w:bCs/>
          <w:color w:val="0000FF"/>
        </w:rPr>
        <w:t xml:space="preserve">4) </w:t>
      </w:r>
      <w:r w:rsidRPr="007C33B1">
        <w:rPr>
          <w:rFonts w:eastAsia="Calibri" w:cstheme="minorHAnsi"/>
          <w:color w:val="0000FF"/>
        </w:rPr>
        <w:t>ethnicity</w:t>
      </w:r>
      <w:r>
        <w:rPr>
          <w:rFonts w:eastAsia="Calibri" w:cstheme="minorHAnsi"/>
          <w:color w:val="0000FF"/>
        </w:rPr>
        <w:t xml:space="preserve"> (patient-level)</w:t>
      </w:r>
      <w:r>
        <w:rPr>
          <w:rFonts w:cstheme="minorHAnsi"/>
          <w:bCs/>
          <w:color w:val="0000FF"/>
        </w:rPr>
        <w:t xml:space="preserve">. </w:t>
      </w:r>
    </w:p>
    <w:p w14:paraId="2646D1A1" w14:textId="0319AB72" w:rsidR="00027F25" w:rsidRDefault="00027F25" w:rsidP="00027F25">
      <w:pPr>
        <w:spacing w:after="0" w:line="240" w:lineRule="auto"/>
        <w:rPr>
          <w:rFonts w:cstheme="minorHAnsi"/>
          <w:bCs/>
          <w:color w:val="0000FF"/>
        </w:rPr>
      </w:pPr>
    </w:p>
    <w:p w14:paraId="0AD2E053" w14:textId="075F5749" w:rsidR="00F0557F" w:rsidRDefault="00F0557F" w:rsidP="00027F25">
      <w:pPr>
        <w:spacing w:after="0" w:line="240" w:lineRule="auto"/>
        <w:rPr>
          <w:color w:val="0000FF"/>
        </w:rPr>
      </w:pPr>
      <w:r w:rsidRPr="00604C36">
        <w:rPr>
          <w:color w:val="0000FF"/>
        </w:rPr>
        <w:t>We selected the</w:t>
      </w:r>
      <w:r>
        <w:rPr>
          <w:color w:val="0000FF"/>
        </w:rPr>
        <w:t>se</w:t>
      </w:r>
      <w:r w:rsidRPr="00604C36">
        <w:rPr>
          <w:color w:val="0000FF"/>
        </w:rPr>
        <w:t xml:space="preserve"> patient-level social risk factors based on our review of the literature showing functional outcomes can vary by </w:t>
      </w:r>
      <w:r>
        <w:rPr>
          <w:color w:val="0000FF"/>
        </w:rPr>
        <w:t xml:space="preserve">payer source, living situation and </w:t>
      </w:r>
      <w:r w:rsidRPr="00604C36">
        <w:rPr>
          <w:color w:val="0000FF"/>
        </w:rPr>
        <w:t>race/ethnicity.</w:t>
      </w:r>
    </w:p>
    <w:p w14:paraId="304DA9CA" w14:textId="77777777" w:rsidR="00F0557F" w:rsidRPr="001B21D9" w:rsidRDefault="00F0557F" w:rsidP="00027F25">
      <w:pPr>
        <w:spacing w:after="0" w:line="240" w:lineRule="auto"/>
        <w:rPr>
          <w:rFonts w:cstheme="minorHAnsi"/>
          <w:bCs/>
          <w:color w:val="0000FF"/>
        </w:rPr>
      </w:pPr>
    </w:p>
    <w:p w14:paraId="05E4CD2E" w14:textId="4DD6B543" w:rsidR="00027F25" w:rsidRPr="00673F1F" w:rsidRDefault="00027F25" w:rsidP="00027F25">
      <w:pPr>
        <w:spacing w:after="0" w:line="240" w:lineRule="auto"/>
        <w:rPr>
          <w:rFonts w:eastAsia="Calibri" w:cstheme="minorHAnsi"/>
          <w:color w:val="0000FF"/>
        </w:rPr>
      </w:pPr>
      <w:r>
        <w:rPr>
          <w:rFonts w:eastAsia="Calibri" w:cstheme="minorHAnsi"/>
          <w:color w:val="0000FF"/>
        </w:rPr>
        <w:t>Payer source</w:t>
      </w:r>
      <w:r w:rsidR="005934BB">
        <w:rPr>
          <w:rFonts w:eastAsia="Calibri" w:cstheme="minorHAnsi"/>
          <w:color w:val="0000FF"/>
        </w:rPr>
        <w:t xml:space="preserve">, marriage status, race, and </w:t>
      </w:r>
      <w:r w:rsidRPr="001B21D9">
        <w:rPr>
          <w:rFonts w:eastAsia="Calibri" w:cstheme="minorHAnsi"/>
          <w:color w:val="0000FF"/>
        </w:rPr>
        <w:t xml:space="preserve">ethnicity </w:t>
      </w:r>
      <w:r w:rsidR="0095173B">
        <w:rPr>
          <w:rFonts w:eastAsia="Calibri" w:cstheme="minorHAnsi"/>
          <w:color w:val="0000FF"/>
        </w:rPr>
        <w:t xml:space="preserve">data </w:t>
      </w:r>
      <w:r w:rsidRPr="001B21D9">
        <w:rPr>
          <w:rFonts w:eastAsia="Calibri" w:cstheme="minorHAnsi"/>
          <w:color w:val="0000FF"/>
        </w:rPr>
        <w:t>w</w:t>
      </w:r>
      <w:r>
        <w:rPr>
          <w:rFonts w:eastAsia="Calibri" w:cstheme="minorHAnsi"/>
          <w:color w:val="0000FF"/>
        </w:rPr>
        <w:t>ere</w:t>
      </w:r>
      <w:r w:rsidRPr="001B21D9">
        <w:rPr>
          <w:rFonts w:eastAsia="Calibri" w:cstheme="minorHAnsi"/>
          <w:color w:val="0000FF"/>
        </w:rPr>
        <w:t xml:space="preserve"> derived from the </w:t>
      </w:r>
      <w:r>
        <w:rPr>
          <w:rFonts w:eastAsia="Calibri" w:cstheme="minorHAnsi"/>
          <w:color w:val="0000FF"/>
        </w:rPr>
        <w:t>LTCH CARE Data Set.</w:t>
      </w:r>
    </w:p>
    <w:bookmarkEnd w:id="18"/>
    <w:p w14:paraId="0CABCFCD" w14:textId="72A69AFD" w:rsidR="004348CC" w:rsidRPr="00E37E1B" w:rsidRDefault="00483E94" w:rsidP="00AC4136">
      <w:pPr>
        <w:autoSpaceDE w:val="0"/>
        <w:autoSpaceDN w:val="0"/>
        <w:adjustRightInd w:val="0"/>
        <w:spacing w:after="0" w:line="240" w:lineRule="auto"/>
        <w:rPr>
          <w:rFonts w:cstheme="minorHAnsi"/>
          <w:bCs/>
        </w:rPr>
      </w:pPr>
      <w:r>
        <w:rPr>
          <w:rFonts w:cstheme="minorHAnsi"/>
          <w:noProof/>
        </w:rPr>
        <w:t>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84429BD"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AC413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027F2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A022C06" w14:textId="4B18D478" w:rsidR="00027F25" w:rsidRPr="009A5764" w:rsidRDefault="00027F25" w:rsidP="008C54A9">
      <w:pPr>
        <w:autoSpaceDE w:val="0"/>
        <w:autoSpaceDN w:val="0"/>
        <w:adjustRightInd w:val="0"/>
        <w:spacing w:after="0" w:line="240" w:lineRule="auto"/>
        <w:rPr>
          <w:rFonts w:cstheme="minorHAnsi"/>
          <w:bCs/>
          <w:color w:val="0000FF"/>
        </w:rPr>
      </w:pPr>
    </w:p>
    <w:p w14:paraId="32CE44D5" w14:textId="27614A4C" w:rsidR="00E461E7" w:rsidRPr="009A5764" w:rsidRDefault="00E461E7" w:rsidP="00E461E7">
      <w:pPr>
        <w:autoSpaceDE w:val="0"/>
        <w:autoSpaceDN w:val="0"/>
        <w:adjustRightInd w:val="0"/>
        <w:spacing w:after="0" w:line="240" w:lineRule="auto"/>
        <w:rPr>
          <w:rFonts w:cstheme="minorHAnsi"/>
          <w:bCs/>
          <w:color w:val="0000FF"/>
        </w:rPr>
      </w:pPr>
      <w:r w:rsidRPr="009A5764">
        <w:rPr>
          <w:rFonts w:cstheme="minorHAnsi"/>
          <w:bCs/>
          <w:color w:val="0000FF"/>
        </w:rPr>
        <w:t>We report testing results throughout this document for data elements, the mobility scale/instrument and the computed performance measure score. To assist the reader in understanding the testing analysis and results, we begin by providing a brief overview of these components:</w:t>
      </w:r>
    </w:p>
    <w:p w14:paraId="2E3363CA" w14:textId="5DFFECBA" w:rsidR="00E461E7" w:rsidRPr="009A5764" w:rsidRDefault="00E461E7" w:rsidP="00E461E7">
      <w:pPr>
        <w:pStyle w:val="ListParagraph"/>
        <w:numPr>
          <w:ilvl w:val="0"/>
          <w:numId w:val="38"/>
        </w:numPr>
        <w:autoSpaceDE w:val="0"/>
        <w:autoSpaceDN w:val="0"/>
        <w:adjustRightInd w:val="0"/>
        <w:spacing w:after="0" w:line="240" w:lineRule="auto"/>
        <w:rPr>
          <w:rFonts w:cstheme="minorHAnsi"/>
          <w:bCs/>
          <w:color w:val="0000FF"/>
        </w:rPr>
      </w:pPr>
      <w:r w:rsidRPr="009A5764">
        <w:rPr>
          <w:rFonts w:cstheme="minorHAnsi"/>
          <w:bCs/>
          <w:color w:val="0000FF"/>
        </w:rPr>
        <w:t>Mobility Data Elements:</w:t>
      </w:r>
    </w:p>
    <w:p w14:paraId="04881002" w14:textId="019DC7DB"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There are 8 mobility data elements, which are included in LTCH CARE Data Set Section GG. Depending on the context, we sometimes refer to these data elements as “items” or “activities.” </w:t>
      </w:r>
    </w:p>
    <w:p w14:paraId="72DAC51C" w14:textId="08349586"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The mobility data are collected at the time of admission and discharge using a 6-level rating scale (01 to 06), or activity not attempted codes if, for example, the activity was not attempted due to medical or safety concerns.</w:t>
      </w:r>
    </w:p>
    <w:p w14:paraId="4DC8BFB4" w14:textId="77777777"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Higher scores indicate higher ability (i.e., more independence)</w:t>
      </w:r>
    </w:p>
    <w:p w14:paraId="296F3209" w14:textId="22858F00"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For the performance measure calculation, data element activity not attempted codes and missing data are recoded.</w:t>
      </w:r>
    </w:p>
    <w:p w14:paraId="29DF4E59" w14:textId="4F6C970C" w:rsidR="00E461E7" w:rsidRPr="009A5764" w:rsidRDefault="00E461E7" w:rsidP="00E461E7">
      <w:pPr>
        <w:pStyle w:val="ListParagraph"/>
        <w:numPr>
          <w:ilvl w:val="0"/>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Admission and Discharge </w:t>
      </w:r>
      <w:r w:rsidR="00614303" w:rsidRPr="009A5764">
        <w:rPr>
          <w:rFonts w:cstheme="minorHAnsi"/>
          <w:bCs/>
          <w:color w:val="0000FF"/>
        </w:rPr>
        <w:t>Mobility</w:t>
      </w:r>
      <w:r w:rsidRPr="009A5764">
        <w:rPr>
          <w:rFonts w:cstheme="minorHAnsi"/>
          <w:bCs/>
          <w:color w:val="0000FF"/>
        </w:rPr>
        <w:t xml:space="preserve"> Scores (Scale/Instrument)</w:t>
      </w:r>
    </w:p>
    <w:p w14:paraId="76CD8651" w14:textId="17650026"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An admission </w:t>
      </w:r>
      <w:r w:rsidR="00614303" w:rsidRPr="009A5764">
        <w:rPr>
          <w:rFonts w:cstheme="minorHAnsi"/>
          <w:bCs/>
          <w:color w:val="0000FF"/>
        </w:rPr>
        <w:t>mobility</w:t>
      </w:r>
      <w:r w:rsidRPr="009A5764">
        <w:rPr>
          <w:rFonts w:cstheme="minorHAnsi"/>
          <w:bCs/>
          <w:color w:val="0000FF"/>
        </w:rPr>
        <w:t xml:space="preserve"> scale score is created by summing the </w:t>
      </w:r>
      <w:r w:rsidR="00614303" w:rsidRPr="009A5764">
        <w:rPr>
          <w:rFonts w:cstheme="minorHAnsi"/>
          <w:bCs/>
          <w:color w:val="0000FF"/>
        </w:rPr>
        <w:t>8 mobility</w:t>
      </w:r>
      <w:r w:rsidRPr="009A5764">
        <w:rPr>
          <w:rFonts w:cstheme="minorHAnsi"/>
          <w:bCs/>
          <w:color w:val="0000FF"/>
        </w:rPr>
        <w:t xml:space="preserve"> data element scores, after re-coding. The admission </w:t>
      </w:r>
      <w:r w:rsidR="00614303" w:rsidRPr="009A5764">
        <w:rPr>
          <w:rFonts w:cstheme="minorHAnsi"/>
          <w:bCs/>
          <w:color w:val="0000FF"/>
        </w:rPr>
        <w:t>mobility</w:t>
      </w:r>
      <w:r w:rsidRPr="009A5764">
        <w:rPr>
          <w:rFonts w:cstheme="minorHAnsi"/>
          <w:bCs/>
          <w:color w:val="0000FF"/>
        </w:rPr>
        <w:t xml:space="preserve"> score can range from </w:t>
      </w:r>
      <w:r w:rsidR="00614303" w:rsidRPr="009A5764">
        <w:rPr>
          <w:rFonts w:cstheme="minorHAnsi"/>
          <w:bCs/>
          <w:color w:val="0000FF"/>
        </w:rPr>
        <w:t>8</w:t>
      </w:r>
      <w:r w:rsidRPr="009A5764">
        <w:rPr>
          <w:rFonts w:cstheme="minorHAnsi"/>
          <w:bCs/>
          <w:color w:val="0000FF"/>
        </w:rPr>
        <w:t xml:space="preserve"> to 4</w:t>
      </w:r>
      <w:r w:rsidR="00614303" w:rsidRPr="009A5764">
        <w:rPr>
          <w:rFonts w:cstheme="minorHAnsi"/>
          <w:bCs/>
          <w:color w:val="0000FF"/>
        </w:rPr>
        <w:t>8</w:t>
      </w:r>
      <w:r w:rsidRPr="009A5764">
        <w:rPr>
          <w:rFonts w:cstheme="minorHAnsi"/>
          <w:bCs/>
          <w:color w:val="0000FF"/>
        </w:rPr>
        <w:t xml:space="preserve"> </w:t>
      </w:r>
      <w:r w:rsidR="00614303" w:rsidRPr="009A5764">
        <w:rPr>
          <w:rFonts w:cstheme="minorHAnsi"/>
          <w:bCs/>
          <w:color w:val="0000FF"/>
        </w:rPr>
        <w:t>mobility</w:t>
      </w:r>
      <w:r w:rsidRPr="009A5764">
        <w:rPr>
          <w:rFonts w:cstheme="minorHAnsi"/>
          <w:bCs/>
          <w:color w:val="0000FF"/>
        </w:rPr>
        <w:t xml:space="preserve"> units.</w:t>
      </w:r>
    </w:p>
    <w:p w14:paraId="45A6D766" w14:textId="738CB8AA"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A discharge </w:t>
      </w:r>
      <w:r w:rsidR="00614303" w:rsidRPr="009A5764">
        <w:rPr>
          <w:rFonts w:cstheme="minorHAnsi"/>
          <w:bCs/>
          <w:color w:val="0000FF"/>
        </w:rPr>
        <w:t>mobility</w:t>
      </w:r>
      <w:r w:rsidRPr="009A5764">
        <w:rPr>
          <w:rFonts w:cstheme="minorHAnsi"/>
          <w:bCs/>
          <w:color w:val="0000FF"/>
        </w:rPr>
        <w:t xml:space="preserve"> scale score is created by summing the </w:t>
      </w:r>
      <w:r w:rsidR="00614303" w:rsidRPr="009A5764">
        <w:rPr>
          <w:rFonts w:cstheme="minorHAnsi"/>
          <w:bCs/>
          <w:color w:val="0000FF"/>
        </w:rPr>
        <w:t>8</w:t>
      </w:r>
      <w:r w:rsidRPr="009A5764">
        <w:rPr>
          <w:rFonts w:cstheme="minorHAnsi"/>
          <w:bCs/>
          <w:color w:val="0000FF"/>
        </w:rPr>
        <w:t xml:space="preserve"> data element scores, after re-coding. The range of the discharge </w:t>
      </w:r>
      <w:r w:rsidR="00614303" w:rsidRPr="009A5764">
        <w:rPr>
          <w:rFonts w:cstheme="minorHAnsi"/>
          <w:bCs/>
          <w:color w:val="0000FF"/>
        </w:rPr>
        <w:t>mobility</w:t>
      </w:r>
      <w:r w:rsidRPr="009A5764">
        <w:rPr>
          <w:rFonts w:cstheme="minorHAnsi"/>
          <w:bCs/>
          <w:color w:val="0000FF"/>
        </w:rPr>
        <w:t xml:space="preserve"> score is </w:t>
      </w:r>
      <w:r w:rsidR="00614303" w:rsidRPr="009A5764">
        <w:rPr>
          <w:rFonts w:cstheme="minorHAnsi"/>
          <w:bCs/>
          <w:color w:val="0000FF"/>
        </w:rPr>
        <w:t>8</w:t>
      </w:r>
      <w:r w:rsidRPr="009A5764">
        <w:rPr>
          <w:rFonts w:cstheme="minorHAnsi"/>
          <w:bCs/>
          <w:color w:val="0000FF"/>
        </w:rPr>
        <w:t xml:space="preserve"> to 4</w:t>
      </w:r>
      <w:r w:rsidR="00614303" w:rsidRPr="009A5764">
        <w:rPr>
          <w:rFonts w:cstheme="minorHAnsi"/>
          <w:bCs/>
          <w:color w:val="0000FF"/>
        </w:rPr>
        <w:t>8</w:t>
      </w:r>
      <w:r w:rsidRPr="009A5764">
        <w:rPr>
          <w:rFonts w:cstheme="minorHAnsi"/>
          <w:bCs/>
          <w:color w:val="0000FF"/>
        </w:rPr>
        <w:t xml:space="preserve"> </w:t>
      </w:r>
      <w:r w:rsidR="00614303" w:rsidRPr="009A5764">
        <w:rPr>
          <w:rFonts w:cstheme="minorHAnsi"/>
          <w:bCs/>
          <w:color w:val="0000FF"/>
        </w:rPr>
        <w:t>mobility units</w:t>
      </w:r>
      <w:r w:rsidRPr="009A5764">
        <w:rPr>
          <w:rFonts w:cstheme="minorHAnsi"/>
          <w:bCs/>
          <w:color w:val="0000FF"/>
        </w:rPr>
        <w:t>.</w:t>
      </w:r>
    </w:p>
    <w:p w14:paraId="2CA23534" w14:textId="44E031DE"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lastRenderedPageBreak/>
        <w:t xml:space="preserve">For the Admission and Discharge </w:t>
      </w:r>
      <w:r w:rsidR="00614303" w:rsidRPr="009A5764">
        <w:rPr>
          <w:rFonts w:cstheme="minorHAnsi"/>
          <w:bCs/>
          <w:color w:val="0000FF"/>
        </w:rPr>
        <w:t>Mobility</w:t>
      </w:r>
      <w:r w:rsidRPr="009A5764">
        <w:rPr>
          <w:rFonts w:cstheme="minorHAnsi"/>
          <w:bCs/>
          <w:color w:val="0000FF"/>
        </w:rPr>
        <w:t xml:space="preserve"> Scores, a score of </w:t>
      </w:r>
      <w:r w:rsidR="00614303" w:rsidRPr="009A5764">
        <w:rPr>
          <w:rFonts w:cstheme="minorHAnsi"/>
          <w:bCs/>
          <w:color w:val="0000FF"/>
        </w:rPr>
        <w:t>8</w:t>
      </w:r>
      <w:r w:rsidRPr="009A5764">
        <w:rPr>
          <w:rFonts w:cstheme="minorHAnsi"/>
          <w:bCs/>
          <w:color w:val="0000FF"/>
        </w:rPr>
        <w:t xml:space="preserve"> indicates the patient is dependent on a helper to perform all </w:t>
      </w:r>
      <w:r w:rsidR="00614303" w:rsidRPr="009A5764">
        <w:rPr>
          <w:rFonts w:cstheme="minorHAnsi"/>
          <w:bCs/>
          <w:color w:val="0000FF"/>
        </w:rPr>
        <w:t>8 mobility</w:t>
      </w:r>
      <w:r w:rsidRPr="009A5764">
        <w:rPr>
          <w:rFonts w:cstheme="minorHAnsi"/>
          <w:bCs/>
          <w:color w:val="0000FF"/>
        </w:rPr>
        <w:t xml:space="preserve"> activities (i.e., data elements) and a score of </w:t>
      </w:r>
      <w:r w:rsidR="00614303" w:rsidRPr="009A5764">
        <w:rPr>
          <w:rFonts w:cstheme="minorHAnsi"/>
          <w:bCs/>
          <w:color w:val="0000FF"/>
        </w:rPr>
        <w:t>48</w:t>
      </w:r>
      <w:r w:rsidRPr="009A5764">
        <w:rPr>
          <w:rFonts w:cstheme="minorHAnsi"/>
          <w:bCs/>
          <w:color w:val="0000FF"/>
        </w:rPr>
        <w:t xml:space="preserve"> means the patient is independent on all </w:t>
      </w:r>
      <w:r w:rsidR="00614303" w:rsidRPr="009A5764">
        <w:rPr>
          <w:rFonts w:cstheme="minorHAnsi"/>
          <w:bCs/>
          <w:color w:val="0000FF"/>
        </w:rPr>
        <w:t>8</w:t>
      </w:r>
      <w:r w:rsidRPr="009A5764">
        <w:rPr>
          <w:rFonts w:cstheme="minorHAnsi"/>
          <w:bCs/>
          <w:color w:val="0000FF"/>
        </w:rPr>
        <w:t xml:space="preserve"> activities.</w:t>
      </w:r>
    </w:p>
    <w:p w14:paraId="65DFDADD" w14:textId="0AA921A8" w:rsidR="00E461E7" w:rsidRPr="009A5764" w:rsidRDefault="00E461E7" w:rsidP="00E461E7">
      <w:pPr>
        <w:pStyle w:val="ListParagraph"/>
        <w:numPr>
          <w:ilvl w:val="0"/>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Observed Change in </w:t>
      </w:r>
      <w:r w:rsidR="00614303" w:rsidRPr="009A5764">
        <w:rPr>
          <w:rFonts w:cstheme="minorHAnsi"/>
          <w:bCs/>
          <w:color w:val="0000FF"/>
        </w:rPr>
        <w:t>Mobility</w:t>
      </w:r>
      <w:r w:rsidRPr="009A5764">
        <w:rPr>
          <w:rFonts w:cstheme="minorHAnsi"/>
          <w:bCs/>
          <w:color w:val="0000FF"/>
        </w:rPr>
        <w:t xml:space="preserve"> </w:t>
      </w:r>
    </w:p>
    <w:p w14:paraId="57DC3B5B" w14:textId="4146FAF5"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An observed change in </w:t>
      </w:r>
      <w:r w:rsidR="00614303" w:rsidRPr="009A5764">
        <w:rPr>
          <w:rFonts w:cstheme="minorHAnsi"/>
          <w:bCs/>
          <w:color w:val="0000FF"/>
        </w:rPr>
        <w:t>Mobility</w:t>
      </w:r>
      <w:r w:rsidRPr="009A5764">
        <w:rPr>
          <w:rFonts w:cstheme="minorHAnsi"/>
          <w:bCs/>
          <w:color w:val="0000FF"/>
        </w:rPr>
        <w:t xml:space="preserve"> score is calculated by subtracting the observed (unadjusted) Discharge </w:t>
      </w:r>
      <w:r w:rsidR="00614303" w:rsidRPr="009A5764">
        <w:rPr>
          <w:rFonts w:cstheme="minorHAnsi"/>
          <w:bCs/>
          <w:color w:val="0000FF"/>
        </w:rPr>
        <w:t>Mobility</w:t>
      </w:r>
      <w:r w:rsidRPr="009A5764">
        <w:rPr>
          <w:rFonts w:cstheme="minorHAnsi"/>
          <w:bCs/>
          <w:color w:val="0000FF"/>
        </w:rPr>
        <w:t xml:space="preserve"> Score from the observed (unadjusted) Admission </w:t>
      </w:r>
      <w:r w:rsidR="00614303" w:rsidRPr="009A5764">
        <w:rPr>
          <w:rFonts w:cstheme="minorHAnsi"/>
          <w:bCs/>
          <w:color w:val="0000FF"/>
        </w:rPr>
        <w:t>Mobility</w:t>
      </w:r>
      <w:r w:rsidRPr="009A5764">
        <w:rPr>
          <w:rFonts w:cstheme="minorHAnsi"/>
          <w:bCs/>
          <w:color w:val="0000FF"/>
        </w:rPr>
        <w:t xml:space="preserve"> Score. </w:t>
      </w:r>
    </w:p>
    <w:p w14:paraId="36DE018E" w14:textId="4781D92F" w:rsidR="00E461E7"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The potential range of the Observed Change in </w:t>
      </w:r>
      <w:r w:rsidR="00614303" w:rsidRPr="009A5764">
        <w:rPr>
          <w:rFonts w:cstheme="minorHAnsi"/>
          <w:bCs/>
          <w:color w:val="0000FF"/>
        </w:rPr>
        <w:t>Mobility</w:t>
      </w:r>
      <w:r w:rsidRPr="009A5764">
        <w:rPr>
          <w:rFonts w:cstheme="minorHAnsi"/>
          <w:bCs/>
          <w:color w:val="0000FF"/>
        </w:rPr>
        <w:t xml:space="preserve"> Scores is -</w:t>
      </w:r>
      <w:r w:rsidR="00614303" w:rsidRPr="009A5764">
        <w:rPr>
          <w:rFonts w:cstheme="minorHAnsi"/>
          <w:bCs/>
          <w:color w:val="0000FF"/>
        </w:rPr>
        <w:t>40</w:t>
      </w:r>
      <w:r w:rsidRPr="009A5764">
        <w:rPr>
          <w:rFonts w:cstheme="minorHAnsi"/>
          <w:bCs/>
          <w:color w:val="0000FF"/>
        </w:rPr>
        <w:t xml:space="preserve"> to + </w:t>
      </w:r>
      <w:r w:rsidR="00614303" w:rsidRPr="009A5764">
        <w:rPr>
          <w:rFonts w:cstheme="minorHAnsi"/>
          <w:bCs/>
          <w:color w:val="0000FF"/>
        </w:rPr>
        <w:t>40</w:t>
      </w:r>
      <w:r w:rsidRPr="009A5764">
        <w:rPr>
          <w:rFonts w:cstheme="minorHAnsi"/>
          <w:bCs/>
          <w:color w:val="0000FF"/>
        </w:rPr>
        <w:t xml:space="preserve">. Most patients are expected to have improved </w:t>
      </w:r>
      <w:r w:rsidR="00614303" w:rsidRPr="009A5764">
        <w:rPr>
          <w:rFonts w:cstheme="minorHAnsi"/>
          <w:bCs/>
          <w:color w:val="0000FF"/>
        </w:rPr>
        <w:t>mobility</w:t>
      </w:r>
      <w:r w:rsidRPr="009A5764">
        <w:rPr>
          <w:rFonts w:cstheme="minorHAnsi"/>
          <w:bCs/>
          <w:color w:val="0000FF"/>
        </w:rPr>
        <w:t xml:space="preserve"> abilities, and thus we observe mostly positive values.</w:t>
      </w:r>
    </w:p>
    <w:p w14:paraId="7DEE62D9" w14:textId="66A9C478" w:rsidR="00E461E7" w:rsidRPr="009A5764" w:rsidRDefault="00E461E7" w:rsidP="00E461E7">
      <w:pPr>
        <w:pStyle w:val="ListParagraph"/>
        <w:numPr>
          <w:ilvl w:val="0"/>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Calculated Performance Measure Score: Risk-Adjusted Change in </w:t>
      </w:r>
      <w:r w:rsidR="00614303" w:rsidRPr="009A5764">
        <w:rPr>
          <w:rFonts w:cstheme="minorHAnsi"/>
          <w:bCs/>
          <w:color w:val="0000FF"/>
        </w:rPr>
        <w:t>Mobility</w:t>
      </w:r>
      <w:r w:rsidRPr="009A5764">
        <w:rPr>
          <w:rFonts w:cstheme="minorHAnsi"/>
          <w:bCs/>
          <w:color w:val="0000FF"/>
        </w:rPr>
        <w:t xml:space="preserve"> Score</w:t>
      </w:r>
    </w:p>
    <w:p w14:paraId="067597EA" w14:textId="2FA43F00" w:rsidR="00614303" w:rsidRPr="009A5764" w:rsidRDefault="00E461E7" w:rsidP="00E461E7">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The calculated performance measure score is a risk-adjusted Change in </w:t>
      </w:r>
      <w:r w:rsidR="00614303" w:rsidRPr="009A5764">
        <w:rPr>
          <w:rFonts w:cstheme="minorHAnsi"/>
          <w:bCs/>
          <w:color w:val="0000FF"/>
        </w:rPr>
        <w:t>Mobility</w:t>
      </w:r>
      <w:r w:rsidRPr="009A5764">
        <w:rPr>
          <w:rFonts w:cstheme="minorHAnsi"/>
          <w:bCs/>
          <w:color w:val="0000FF"/>
        </w:rPr>
        <w:t xml:space="preserve"> Score. The risk-adjustment project is described in S.14. Calculation Algorithm/Measure Logic on the NQF Intent to Submit form and the </w:t>
      </w:r>
      <w:r w:rsidR="00EE68B0" w:rsidRPr="009A5764">
        <w:rPr>
          <w:rFonts w:cstheme="minorHAnsi"/>
          <w:bCs/>
          <w:color w:val="0000FF"/>
        </w:rPr>
        <w:t>attached file “LTCH_Detailed_Function_QM_Specifications_2632_01-07-2019.docx</w:t>
      </w:r>
      <w:r w:rsidRPr="009A5764">
        <w:rPr>
          <w:rFonts w:cstheme="minorHAnsi"/>
          <w:bCs/>
          <w:color w:val="0000FF"/>
        </w:rPr>
        <w:t>.</w:t>
      </w:r>
      <w:r w:rsidR="00EE68B0" w:rsidRPr="009A5764">
        <w:rPr>
          <w:rFonts w:cstheme="minorHAnsi"/>
          <w:bCs/>
          <w:color w:val="0000FF"/>
        </w:rPr>
        <w:t>”</w:t>
      </w:r>
      <w:r w:rsidRPr="009A5764">
        <w:rPr>
          <w:rFonts w:cstheme="minorHAnsi"/>
          <w:bCs/>
          <w:color w:val="0000FF"/>
        </w:rPr>
        <w:t xml:space="preserve"> </w:t>
      </w:r>
    </w:p>
    <w:p w14:paraId="129BEB92" w14:textId="58F9E93C" w:rsidR="00E461E7" w:rsidRPr="009A5764" w:rsidRDefault="00E461E7" w:rsidP="00614303">
      <w:pPr>
        <w:pStyle w:val="ListParagraph"/>
        <w:numPr>
          <w:ilvl w:val="1"/>
          <w:numId w:val="38"/>
        </w:numPr>
        <w:autoSpaceDE w:val="0"/>
        <w:autoSpaceDN w:val="0"/>
        <w:adjustRightInd w:val="0"/>
        <w:spacing w:after="0" w:line="240" w:lineRule="auto"/>
        <w:rPr>
          <w:rFonts w:cstheme="minorHAnsi"/>
          <w:bCs/>
          <w:color w:val="0000FF"/>
        </w:rPr>
      </w:pPr>
      <w:r w:rsidRPr="009A5764">
        <w:rPr>
          <w:rFonts w:cstheme="minorHAnsi"/>
          <w:bCs/>
          <w:color w:val="0000FF"/>
        </w:rPr>
        <w:t xml:space="preserve">This performance measure does not have a simple form for the numerator and denominator. This performance measure estimates the risk-adjusted mean change in </w:t>
      </w:r>
      <w:r w:rsidR="00614303" w:rsidRPr="009A5764">
        <w:rPr>
          <w:rFonts w:cstheme="minorHAnsi"/>
          <w:bCs/>
          <w:color w:val="0000FF"/>
        </w:rPr>
        <w:t>mobility</w:t>
      </w:r>
      <w:r w:rsidRPr="009A5764">
        <w:rPr>
          <w:rFonts w:cstheme="minorHAnsi"/>
          <w:bCs/>
          <w:color w:val="0000FF"/>
        </w:rPr>
        <w:t xml:space="preserve"> score between admission and discharge for </w:t>
      </w:r>
      <w:r w:rsidR="00614303" w:rsidRPr="009A5764">
        <w:rPr>
          <w:rFonts w:cstheme="minorHAnsi"/>
          <w:bCs/>
          <w:color w:val="0000FF"/>
        </w:rPr>
        <w:t>LTCH</w:t>
      </w:r>
      <w:r w:rsidRPr="009A5764">
        <w:rPr>
          <w:rFonts w:cstheme="minorHAnsi"/>
          <w:bCs/>
          <w:color w:val="0000FF"/>
        </w:rPr>
        <w:t xml:space="preserve"> patients</w:t>
      </w:r>
      <w:r w:rsidR="00614303" w:rsidRPr="009A5764">
        <w:rPr>
          <w:rFonts w:cstheme="minorHAnsi"/>
          <w:bCs/>
          <w:color w:val="0000FF"/>
        </w:rPr>
        <w:t xml:space="preserve"> requiring ventilator support</w:t>
      </w:r>
      <w:r w:rsidRPr="009A5764">
        <w:rPr>
          <w:rFonts w:cstheme="minorHAnsi"/>
          <w:bCs/>
          <w:color w:val="0000FF"/>
        </w:rPr>
        <w:t>.</w:t>
      </w:r>
    </w:p>
    <w:p w14:paraId="251A5192" w14:textId="77777777" w:rsidR="00E461E7" w:rsidRPr="00A25024" w:rsidRDefault="00E461E7" w:rsidP="008C54A9">
      <w:pPr>
        <w:autoSpaceDE w:val="0"/>
        <w:autoSpaceDN w:val="0"/>
        <w:adjustRightInd w:val="0"/>
        <w:spacing w:after="0" w:line="240" w:lineRule="auto"/>
        <w:rPr>
          <w:rFonts w:cstheme="minorHAnsi"/>
          <w:bCs/>
        </w:rPr>
      </w:pPr>
    </w:p>
    <w:p w14:paraId="4122ECD0" w14:textId="368226A6" w:rsidR="008123E6" w:rsidRPr="002C1409" w:rsidRDefault="008123E6" w:rsidP="008123E6">
      <w:pPr>
        <w:autoSpaceDE w:val="0"/>
        <w:autoSpaceDN w:val="0"/>
        <w:adjustRightInd w:val="0"/>
        <w:spacing w:after="0" w:line="240" w:lineRule="auto"/>
        <w:rPr>
          <w:rFonts w:ascii="Calibri" w:eastAsia="Calibri" w:hAnsi="Calibri" w:cs="Times New Roman"/>
          <w:color w:val="0000FF"/>
        </w:rPr>
      </w:pPr>
      <w:r>
        <w:rPr>
          <w:rFonts w:ascii="Calibri" w:eastAsia="Calibri" w:hAnsi="Calibri" w:cs="Times New Roman"/>
          <w:b/>
          <w:color w:val="0000FF"/>
        </w:rPr>
        <w:t xml:space="preserve">Computed Performance Measure Score Reliability – Split-half Reliability (unit of analysis is providers): </w:t>
      </w:r>
      <w:r>
        <w:rPr>
          <w:rFonts w:ascii="Calibri" w:eastAsia="Calibri" w:hAnsi="Calibri" w:cs="Times New Roman"/>
          <w:color w:val="0000FF"/>
        </w:rPr>
        <w:t xml:space="preserve">Split-half reliability was used to examine the reliability of the computed performance measure scores. </w:t>
      </w:r>
      <w:r w:rsidR="00D868C0">
        <w:rPr>
          <w:rFonts w:ascii="Calibri" w:eastAsia="Calibri" w:hAnsi="Calibri" w:cs="Times New Roman"/>
          <w:color w:val="0000FF"/>
        </w:rPr>
        <w:t xml:space="preserve">The computed performance measure score is the risk-adjusted change in mobility score. </w:t>
      </w:r>
      <w:r>
        <w:rPr>
          <w:rFonts w:ascii="Calibri" w:eastAsia="Calibri" w:hAnsi="Calibri" w:cs="Times New Roman"/>
          <w:color w:val="0000FF"/>
        </w:rPr>
        <w:t xml:space="preserve">For LTCHs with fewer than 20 patient stays, computed performance measure scores are not displayed to the public, therefore, we included facilities with 20 or more stays in this analysis. </w:t>
      </w:r>
      <w:r w:rsidRPr="002C1409">
        <w:rPr>
          <w:rFonts w:ascii="Calibri" w:eastAsia="Calibri" w:hAnsi="Calibri" w:cs="Times New Roman"/>
          <w:color w:val="0000FF"/>
        </w:rPr>
        <w:t xml:space="preserve">We conducted </w:t>
      </w:r>
      <w:r>
        <w:rPr>
          <w:rFonts w:ascii="Calibri" w:eastAsia="Calibri" w:hAnsi="Calibri" w:cs="Times New Roman"/>
          <w:color w:val="0000FF"/>
        </w:rPr>
        <w:t xml:space="preserve">split-half reliability by randomly splitting each provider’s patient stays into two groups and calculating correlations between the computed performance measure scores of the randomly divided groups. </w:t>
      </w:r>
      <w:r w:rsidRPr="002C1409">
        <w:rPr>
          <w:rFonts w:ascii="Calibri" w:eastAsia="Calibri" w:hAnsi="Calibri" w:cs="Times New Roman"/>
          <w:color w:val="0000FF"/>
        </w:rPr>
        <w:t>When</w:t>
      </w:r>
      <w:r>
        <w:rPr>
          <w:rFonts w:ascii="Calibri" w:eastAsia="Calibri" w:hAnsi="Calibri" w:cs="Times New Roman"/>
          <w:color w:val="0000FF"/>
        </w:rPr>
        <w:t xml:space="preserve"> a provider’s data, after being randomly divided into two groups, show similar scores to one another, the performance measure score is more likely to reflect systematic differences in LTCH provider quality rather than random variation. </w:t>
      </w:r>
      <w:r>
        <w:rPr>
          <w:rFonts w:ascii="Calibri" w:hAnsi="Calibri" w:cs="Calibri"/>
          <w:color w:val="0000FF"/>
        </w:rPr>
        <w:t>The Pearson Product-Moment Correlation (</w:t>
      </w:r>
      <w:r>
        <w:rPr>
          <w:rFonts w:ascii="Calibri" w:hAnsi="Calibri" w:cs="Calibri"/>
          <w:i/>
          <w:iCs/>
          <w:color w:val="0000FF"/>
        </w:rPr>
        <w:t>r</w:t>
      </w:r>
      <w:r>
        <w:rPr>
          <w:rFonts w:ascii="Calibri" w:hAnsi="Calibri" w:cs="Calibri"/>
          <w:color w:val="0000FF"/>
        </w:rPr>
        <w:t>), Spearman Rank Correlation (</w:t>
      </w:r>
      <w:r>
        <w:rPr>
          <w:rFonts w:ascii="Calibri" w:hAnsi="Calibri" w:cs="Calibri"/>
          <w:i/>
          <w:iCs/>
          <w:color w:val="0000FF"/>
        </w:rPr>
        <w:t>ρ)</w:t>
      </w:r>
      <w:r>
        <w:rPr>
          <w:rFonts w:ascii="Calibri" w:hAnsi="Calibri" w:cs="Calibri"/>
          <w:color w:val="0000FF"/>
        </w:rPr>
        <w:t xml:space="preserve">, and Intraclass Correlation Coefficient (ICC) were used to </w:t>
      </w:r>
      <w:r w:rsidR="00663B71">
        <w:rPr>
          <w:rFonts w:ascii="Calibri" w:hAnsi="Calibri" w:cs="Calibri"/>
          <w:color w:val="0000FF"/>
        </w:rPr>
        <w:t>examine the performance measure</w:t>
      </w:r>
      <w:r>
        <w:rPr>
          <w:rFonts w:ascii="Calibri" w:hAnsi="Calibri" w:cs="Calibri"/>
          <w:color w:val="0000FF"/>
        </w:rPr>
        <w:t xml:space="preserve"> reliability. </w:t>
      </w:r>
      <w:r>
        <w:rPr>
          <w:rFonts w:ascii="Calibri" w:eastAsia="Calibri" w:hAnsi="Calibri" w:cs="Times New Roman"/>
          <w:color w:val="0000FF"/>
        </w:rPr>
        <w:t>Intraclass correlations were also calculated by facility volume quartile to examine whether there were differences in performance measure reliability by LTCH size</w:t>
      </w:r>
      <w:r w:rsidR="00BE065B">
        <w:rPr>
          <w:rFonts w:ascii="Calibri" w:eastAsia="Calibri" w:hAnsi="Calibri" w:cs="Times New Roman"/>
          <w:color w:val="0000FF"/>
        </w:rPr>
        <w:t>.</w:t>
      </w:r>
    </w:p>
    <w:p w14:paraId="5EEA6302" w14:textId="25FEDEE8" w:rsidR="00D868C0" w:rsidRDefault="008123E6" w:rsidP="008123E6">
      <w:pPr>
        <w:autoSpaceDE w:val="0"/>
        <w:autoSpaceDN w:val="0"/>
        <w:adjustRightInd w:val="0"/>
        <w:spacing w:before="240" w:after="0" w:line="240" w:lineRule="auto"/>
        <w:rPr>
          <w:rFonts w:ascii="Calibri" w:eastAsia="Calibri" w:hAnsi="Calibri" w:cs="Times New Roman"/>
          <w:color w:val="0000FF"/>
        </w:rPr>
      </w:pPr>
      <w:r>
        <w:rPr>
          <w:rFonts w:ascii="Calibri" w:eastAsia="Times New Roman" w:hAnsi="Calibri" w:cs="Times New Roman"/>
          <w:b/>
          <w:color w:val="0000FF"/>
        </w:rPr>
        <w:t xml:space="preserve">Mobility </w:t>
      </w:r>
      <w:r w:rsidRPr="00700D7C">
        <w:rPr>
          <w:rFonts w:ascii="Calibri" w:eastAsia="Times New Roman" w:hAnsi="Calibri" w:cs="Times New Roman"/>
          <w:b/>
          <w:color w:val="0000FF"/>
        </w:rPr>
        <w:t>Scale</w:t>
      </w:r>
      <w:r>
        <w:rPr>
          <w:rFonts w:ascii="Calibri" w:eastAsia="Times New Roman" w:hAnsi="Calibri" w:cs="Times New Roman"/>
          <w:b/>
          <w:color w:val="0000FF"/>
        </w:rPr>
        <w:t>/Instrument</w:t>
      </w:r>
      <w:r w:rsidRPr="00700D7C">
        <w:rPr>
          <w:rFonts w:ascii="Calibri" w:eastAsia="Times New Roman" w:hAnsi="Calibri" w:cs="Times New Roman"/>
          <w:b/>
          <w:color w:val="0000FF"/>
        </w:rPr>
        <w:t xml:space="preserve"> </w:t>
      </w:r>
      <w:r>
        <w:rPr>
          <w:rFonts w:ascii="Calibri" w:eastAsia="Times New Roman" w:hAnsi="Calibri" w:cs="Times New Roman"/>
          <w:b/>
          <w:color w:val="0000FF"/>
        </w:rPr>
        <w:t>Analysis</w:t>
      </w:r>
      <w:r w:rsidRPr="00700D7C">
        <w:rPr>
          <w:rFonts w:ascii="Calibri" w:eastAsia="Times New Roman" w:hAnsi="Calibri" w:cs="Times New Roman"/>
          <w:b/>
          <w:color w:val="0000FF"/>
        </w:rPr>
        <w:t>- Internal Consistency</w:t>
      </w:r>
      <w:r>
        <w:rPr>
          <w:rFonts w:ascii="Calibri" w:eastAsia="Times New Roman" w:hAnsi="Calibri" w:cs="Times New Roman"/>
          <w:b/>
          <w:color w:val="0000FF"/>
        </w:rPr>
        <w:t xml:space="preserve"> (unit of analysis is patient </w:t>
      </w:r>
      <w:r w:rsidR="00D868C0">
        <w:rPr>
          <w:rFonts w:ascii="Calibri" w:eastAsia="Times New Roman" w:hAnsi="Calibri" w:cs="Times New Roman"/>
          <w:b/>
          <w:color w:val="0000FF"/>
        </w:rPr>
        <w:t>assessments</w:t>
      </w:r>
      <w:r>
        <w:rPr>
          <w:rFonts w:ascii="Calibri" w:eastAsia="Times New Roman" w:hAnsi="Calibri" w:cs="Times New Roman"/>
          <w:b/>
          <w:color w:val="0000FF"/>
        </w:rPr>
        <w:t>)</w:t>
      </w:r>
      <w:r w:rsidRPr="00700D7C">
        <w:rPr>
          <w:rFonts w:ascii="Calibri" w:eastAsia="Times New Roman" w:hAnsi="Calibri" w:cs="Times New Roman"/>
          <w:b/>
          <w:color w:val="0000FF"/>
        </w:rPr>
        <w:t xml:space="preserve">: </w:t>
      </w:r>
      <w:r w:rsidRPr="00700D7C">
        <w:rPr>
          <w:rFonts w:ascii="Calibri" w:eastAsia="Calibri" w:hAnsi="Calibri" w:cs="Times New Roman"/>
          <w:color w:val="0000FF"/>
        </w:rPr>
        <w:t xml:space="preserve">In addition to </w:t>
      </w:r>
      <w:r w:rsidR="00D868C0">
        <w:rPr>
          <w:rFonts w:ascii="Calibri" w:eastAsia="Calibri" w:hAnsi="Calibri" w:cs="Times New Roman"/>
          <w:color w:val="0000FF"/>
        </w:rPr>
        <w:t xml:space="preserve">the </w:t>
      </w:r>
      <w:r>
        <w:rPr>
          <w:rFonts w:ascii="Calibri" w:eastAsia="Calibri" w:hAnsi="Calibri" w:cs="Times New Roman"/>
          <w:color w:val="0000FF"/>
        </w:rPr>
        <w:t>provider</w:t>
      </w:r>
      <w:r w:rsidRPr="00700D7C">
        <w:rPr>
          <w:rFonts w:ascii="Calibri" w:eastAsia="Calibri" w:hAnsi="Calibri" w:cs="Times New Roman"/>
          <w:color w:val="0000FF"/>
        </w:rPr>
        <w:t>-level reliability testing</w:t>
      </w:r>
      <w:r>
        <w:rPr>
          <w:rFonts w:ascii="Calibri" w:eastAsia="Calibri" w:hAnsi="Calibri" w:cs="Times New Roman"/>
          <w:color w:val="0000FF"/>
        </w:rPr>
        <w:t xml:space="preserve"> of the computed performance measure scores</w:t>
      </w:r>
      <w:r w:rsidR="00D868C0">
        <w:rPr>
          <w:rFonts w:ascii="Calibri" w:eastAsia="Calibri" w:hAnsi="Calibri" w:cs="Times New Roman"/>
          <w:color w:val="0000FF"/>
        </w:rPr>
        <w:t xml:space="preserve"> described above</w:t>
      </w:r>
      <w:r w:rsidRPr="00700D7C">
        <w:rPr>
          <w:rFonts w:ascii="Calibri" w:eastAsia="Calibri" w:hAnsi="Calibri" w:cs="Times New Roman"/>
          <w:color w:val="0000FF"/>
        </w:rPr>
        <w:t xml:space="preserve">, we examined </w:t>
      </w:r>
      <w:r w:rsidR="00D868C0">
        <w:rPr>
          <w:rFonts w:ascii="Calibri" w:eastAsia="Calibri" w:hAnsi="Calibri" w:cs="Times New Roman"/>
          <w:color w:val="0000FF"/>
        </w:rPr>
        <w:t xml:space="preserve">the </w:t>
      </w:r>
      <w:r w:rsidRPr="00700D7C">
        <w:rPr>
          <w:rFonts w:ascii="Calibri" w:eastAsia="Calibri" w:hAnsi="Calibri" w:cs="Times New Roman"/>
          <w:color w:val="0000FF"/>
        </w:rPr>
        <w:t>internal consistency</w:t>
      </w:r>
      <w:r>
        <w:rPr>
          <w:rFonts w:ascii="Calibri" w:eastAsia="Calibri" w:hAnsi="Calibri" w:cs="Times New Roman"/>
          <w:color w:val="0000FF"/>
        </w:rPr>
        <w:t xml:space="preserve"> of the mobility scale/instrument</w:t>
      </w:r>
      <w:r w:rsidR="00D868C0">
        <w:rPr>
          <w:rFonts w:ascii="Calibri" w:eastAsia="Calibri" w:hAnsi="Calibri" w:cs="Times New Roman"/>
          <w:color w:val="0000FF"/>
        </w:rPr>
        <w:t xml:space="preserve"> scores for each patient stay. Internal consistency</w:t>
      </w:r>
      <w:r w:rsidRPr="00700D7C">
        <w:rPr>
          <w:rFonts w:ascii="Calibri" w:eastAsia="Calibri" w:hAnsi="Calibri" w:cs="Times New Roman"/>
          <w:color w:val="0000FF"/>
        </w:rPr>
        <w:t xml:space="preserve"> provides a general assessment of how well the </w:t>
      </w:r>
      <w:r>
        <w:rPr>
          <w:rFonts w:ascii="Calibri" w:eastAsia="Calibri" w:hAnsi="Calibri" w:cs="Times New Roman"/>
          <w:color w:val="0000FF"/>
        </w:rPr>
        <w:t xml:space="preserve">mobility </w:t>
      </w:r>
      <w:r w:rsidR="00D868C0">
        <w:rPr>
          <w:rFonts w:ascii="Calibri" w:eastAsia="Calibri" w:hAnsi="Calibri" w:cs="Times New Roman"/>
          <w:color w:val="0000FF"/>
        </w:rPr>
        <w:t>items</w:t>
      </w:r>
      <w:r w:rsidRPr="00700D7C">
        <w:rPr>
          <w:rFonts w:ascii="Calibri" w:eastAsia="Calibri" w:hAnsi="Calibri" w:cs="Times New Roman"/>
          <w:color w:val="0000FF"/>
        </w:rPr>
        <w:t xml:space="preserve"> interrelate within </w:t>
      </w:r>
      <w:r>
        <w:rPr>
          <w:rFonts w:ascii="Calibri" w:eastAsia="Calibri" w:hAnsi="Calibri" w:cs="Times New Roman"/>
          <w:color w:val="0000FF"/>
        </w:rPr>
        <w:t xml:space="preserve">the mobility </w:t>
      </w:r>
      <w:r w:rsidR="00C264CA">
        <w:rPr>
          <w:rFonts w:ascii="Calibri" w:eastAsia="Calibri" w:hAnsi="Calibri" w:cs="Times New Roman"/>
          <w:color w:val="0000FF"/>
        </w:rPr>
        <w:t>scale</w:t>
      </w:r>
      <w:r w:rsidR="00D868C0">
        <w:rPr>
          <w:rFonts w:ascii="Calibri" w:eastAsia="Calibri" w:hAnsi="Calibri" w:cs="Times New Roman"/>
          <w:color w:val="0000FF"/>
        </w:rPr>
        <w:t>/instrument</w:t>
      </w:r>
      <w:r w:rsidRPr="00700D7C">
        <w:rPr>
          <w:rFonts w:ascii="Calibri" w:eastAsia="Calibri" w:hAnsi="Calibri" w:cs="Times New Roman"/>
          <w:color w:val="0000FF"/>
        </w:rPr>
        <w:t xml:space="preserve">. </w:t>
      </w:r>
      <w:r w:rsidR="00D868C0">
        <w:rPr>
          <w:rFonts w:ascii="Calibri" w:eastAsia="Calibri" w:hAnsi="Calibri" w:cs="Times New Roman"/>
          <w:color w:val="0000FF"/>
        </w:rPr>
        <w:t xml:space="preserve">This internal consistency analysis is an indicator of the reliability of the mobility scale/instrument and is thus a test of the reliability of the </w:t>
      </w:r>
      <w:r w:rsidR="00054BBC">
        <w:rPr>
          <w:rFonts w:ascii="Calibri" w:eastAsia="Calibri" w:hAnsi="Calibri" w:cs="Times New Roman"/>
          <w:color w:val="0000FF"/>
        </w:rPr>
        <w:t>data elements</w:t>
      </w:r>
      <w:r w:rsidR="00D868C0">
        <w:rPr>
          <w:rFonts w:ascii="Calibri" w:eastAsia="Calibri" w:hAnsi="Calibri" w:cs="Times New Roman"/>
          <w:color w:val="0000FF"/>
        </w:rPr>
        <w:t>.</w:t>
      </w:r>
    </w:p>
    <w:p w14:paraId="73E3B39D" w14:textId="1F8225A1" w:rsidR="008123E6" w:rsidRPr="005817A2" w:rsidRDefault="008123E6" w:rsidP="008123E6">
      <w:pPr>
        <w:autoSpaceDE w:val="0"/>
        <w:autoSpaceDN w:val="0"/>
        <w:adjustRightInd w:val="0"/>
        <w:spacing w:before="240" w:after="0" w:line="240" w:lineRule="auto"/>
        <w:rPr>
          <w:rFonts w:ascii="Calibri" w:eastAsia="Calibri" w:hAnsi="Calibri" w:cs="Times New Roman"/>
          <w:color w:val="0000FF"/>
        </w:rPr>
      </w:pPr>
      <w:r w:rsidRPr="00700D7C">
        <w:rPr>
          <w:rFonts w:ascii="Calibri" w:eastAsia="Calibri" w:hAnsi="Calibri" w:cs="Times New Roman"/>
          <w:color w:val="0000FF"/>
        </w:rPr>
        <w:t xml:space="preserve">Internal consistency </w:t>
      </w:r>
      <w:r>
        <w:rPr>
          <w:rFonts w:ascii="Calibri" w:eastAsia="Calibri" w:hAnsi="Calibri" w:cs="Times New Roman"/>
          <w:color w:val="0000FF"/>
        </w:rPr>
        <w:t>was</w:t>
      </w:r>
      <w:r w:rsidRPr="00700D7C">
        <w:rPr>
          <w:rFonts w:ascii="Calibri" w:eastAsia="Calibri" w:hAnsi="Calibri" w:cs="Times New Roman"/>
          <w:color w:val="0000FF"/>
        </w:rPr>
        <w:t xml:space="preserve"> assessed using the Cronbach’s alpha coefficient, which is the average correlation of all possible half-</w:t>
      </w:r>
      <w:r w:rsidR="00C264CA">
        <w:rPr>
          <w:rFonts w:ascii="Calibri" w:eastAsia="Calibri" w:hAnsi="Calibri" w:cs="Times New Roman"/>
          <w:color w:val="0000FF"/>
        </w:rPr>
        <w:t>scale</w:t>
      </w:r>
      <w:r w:rsidRPr="00700D7C">
        <w:rPr>
          <w:rFonts w:ascii="Calibri" w:eastAsia="Calibri" w:hAnsi="Calibri" w:cs="Times New Roman"/>
          <w:color w:val="0000FF"/>
        </w:rPr>
        <w:t xml:space="preserve"> divisions. </w:t>
      </w:r>
      <w:r w:rsidRPr="00F43172">
        <w:rPr>
          <w:rFonts w:ascii="Calibri" w:eastAsia="Calibri" w:hAnsi="Calibri" w:cs="Times New Roman"/>
          <w:color w:val="0000FF"/>
        </w:rPr>
        <w:t xml:space="preserve">Cronbach’s alpha is a statistic frequently </w:t>
      </w:r>
      <w:r>
        <w:rPr>
          <w:rFonts w:ascii="Calibri" w:eastAsia="Calibri" w:hAnsi="Calibri" w:cs="Times New Roman"/>
          <w:color w:val="0000FF"/>
        </w:rPr>
        <w:t>calculated</w:t>
      </w:r>
      <w:r w:rsidRPr="00F43172">
        <w:rPr>
          <w:rFonts w:ascii="Calibri" w:eastAsia="Calibri" w:hAnsi="Calibri" w:cs="Times New Roman"/>
          <w:color w:val="0000FF"/>
        </w:rPr>
        <w:t xml:space="preserve"> when </w:t>
      </w:r>
      <w:r>
        <w:rPr>
          <w:rFonts w:ascii="Calibri" w:eastAsia="Calibri" w:hAnsi="Calibri" w:cs="Times New Roman"/>
          <w:color w:val="0000FF"/>
        </w:rPr>
        <w:t xml:space="preserve">testing </w:t>
      </w:r>
      <w:r w:rsidRPr="00F43172">
        <w:rPr>
          <w:rFonts w:ascii="Calibri" w:eastAsia="Calibri" w:hAnsi="Calibri" w:cs="Times New Roman"/>
          <w:color w:val="0000FF"/>
        </w:rPr>
        <w:t xml:space="preserve">instrument or </w:t>
      </w:r>
      <w:r w:rsidR="00C264CA">
        <w:rPr>
          <w:rFonts w:ascii="Calibri" w:eastAsia="Calibri" w:hAnsi="Calibri" w:cs="Times New Roman"/>
          <w:color w:val="0000FF"/>
        </w:rPr>
        <w:t>scale</w:t>
      </w:r>
      <w:r w:rsidR="00BE065B">
        <w:rPr>
          <w:rFonts w:ascii="Calibri" w:eastAsia="Calibri" w:hAnsi="Calibri" w:cs="Times New Roman"/>
          <w:color w:val="0000FF"/>
        </w:rPr>
        <w:t xml:space="preserve"> </w:t>
      </w:r>
      <w:r w:rsidRPr="00F43172">
        <w:rPr>
          <w:rFonts w:ascii="Calibri" w:eastAsia="Calibri" w:hAnsi="Calibri" w:cs="Times New Roman"/>
          <w:color w:val="0000FF"/>
        </w:rPr>
        <w:t>psychometrics. The C</w:t>
      </w:r>
      <w:r w:rsidRPr="00700D7C">
        <w:rPr>
          <w:rFonts w:ascii="Calibri" w:eastAsia="Calibri" w:hAnsi="Calibri" w:cs="Times New Roman"/>
          <w:color w:val="0000FF"/>
        </w:rPr>
        <w:t xml:space="preserve">ronbach’s alpha reliability estimate ranges from zero to one, with an estimate of zero indicating that there is no consistency of measurement among the items, and one indicating perfect consistency. Many cutoff </w:t>
      </w:r>
      <w:r w:rsidRPr="00F43172">
        <w:rPr>
          <w:rFonts w:ascii="Calibri" w:eastAsia="Calibri" w:hAnsi="Calibri" w:cs="Times New Roman"/>
          <w:color w:val="0000FF"/>
        </w:rPr>
        <w:t xml:space="preserve">criteria exist to determine whether or not a </w:t>
      </w:r>
      <w:r w:rsidR="00C264CA">
        <w:rPr>
          <w:rFonts w:ascii="Calibri" w:eastAsia="Calibri" w:hAnsi="Calibri" w:cs="Times New Roman"/>
          <w:color w:val="0000FF"/>
        </w:rPr>
        <w:t>scale</w:t>
      </w:r>
      <w:r w:rsidRPr="00F43172">
        <w:rPr>
          <w:rFonts w:ascii="Calibri" w:eastAsia="Calibri" w:hAnsi="Calibri" w:cs="Times New Roman"/>
          <w:color w:val="0000FF"/>
        </w:rPr>
        <w:t xml:space="preserve"> shows good consistency or whether the items “hang together” well. </w:t>
      </w:r>
      <w:r w:rsidRPr="00216957">
        <w:rPr>
          <w:rFonts w:cstheme="minorHAnsi"/>
          <w:color w:val="0000FF"/>
        </w:rPr>
        <w:t>Nunnally (1978) indicated that Cronbach’s alpha should be at least 0.90 for item sets used in decision making</w:t>
      </w:r>
      <w:r w:rsidRPr="00216957">
        <w:rPr>
          <w:rFonts w:cstheme="minorHAnsi"/>
          <w:i/>
          <w:iCs/>
          <w:color w:val="0000FF"/>
        </w:rPr>
        <w:t>.</w:t>
      </w:r>
      <w:r w:rsidRPr="00216957">
        <w:rPr>
          <w:rFonts w:cstheme="minorHAnsi"/>
          <w:color w:val="0000FF"/>
        </w:rPr>
        <w:t xml:space="preserve"> The internal consistency </w:t>
      </w:r>
      <w:r w:rsidRPr="00216957">
        <w:rPr>
          <w:rFonts w:cstheme="minorHAnsi"/>
          <w:color w:val="0000FF"/>
        </w:rPr>
        <w:lastRenderedPageBreak/>
        <w:t xml:space="preserve">from the Rasch analysis assesses </w:t>
      </w:r>
      <w:r>
        <w:rPr>
          <w:rFonts w:cstheme="minorHAnsi"/>
          <w:color w:val="0000FF"/>
        </w:rPr>
        <w:t>items</w:t>
      </w:r>
      <w:r w:rsidRPr="00216957">
        <w:rPr>
          <w:rFonts w:cstheme="minorHAnsi"/>
          <w:color w:val="0000FF"/>
        </w:rPr>
        <w:t xml:space="preserve"> using the KR20 (a special case of Cronbach’s alpha) estimate, </w:t>
      </w:r>
      <w:r>
        <w:rPr>
          <w:rFonts w:cstheme="minorHAnsi"/>
          <w:color w:val="0000FF"/>
        </w:rPr>
        <w:t xml:space="preserve">with </w:t>
      </w:r>
      <w:r w:rsidRPr="00216957">
        <w:rPr>
          <w:rFonts w:cstheme="minorHAnsi"/>
          <w:color w:val="0000FF"/>
        </w:rPr>
        <w:t xml:space="preserve">the </w:t>
      </w:r>
      <w:r>
        <w:rPr>
          <w:rFonts w:cstheme="minorHAnsi"/>
          <w:color w:val="0000FF"/>
        </w:rPr>
        <w:t xml:space="preserve">same </w:t>
      </w:r>
      <w:r w:rsidRPr="00216957">
        <w:rPr>
          <w:rFonts w:cstheme="minorHAnsi"/>
          <w:color w:val="0000FF"/>
        </w:rPr>
        <w:t>cut-off requirements.</w:t>
      </w:r>
    </w:p>
    <w:p w14:paraId="016E75E4" w14:textId="77777777" w:rsidR="008123E6" w:rsidRDefault="008123E6" w:rsidP="008123E6">
      <w:pPr>
        <w:autoSpaceDE w:val="0"/>
        <w:autoSpaceDN w:val="0"/>
        <w:adjustRightInd w:val="0"/>
        <w:spacing w:before="240" w:after="0" w:line="240" w:lineRule="auto"/>
        <w:rPr>
          <w:rFonts w:cstheme="minorHAnsi"/>
          <w:color w:val="0000FF"/>
        </w:rPr>
      </w:pPr>
      <w:r w:rsidRPr="00700D7C">
        <w:rPr>
          <w:rFonts w:ascii="Calibri" w:eastAsia="Calibri" w:hAnsi="Calibri" w:cs="Times New Roman"/>
          <w:b/>
          <w:color w:val="0000FF"/>
          <w:szCs w:val="20"/>
        </w:rPr>
        <w:t>Citation:</w:t>
      </w:r>
      <w:r>
        <w:rPr>
          <w:rFonts w:ascii="Calibri" w:eastAsia="Calibri" w:hAnsi="Calibri" w:cs="Times New Roman"/>
          <w:b/>
          <w:color w:val="0000FF"/>
          <w:szCs w:val="20"/>
        </w:rPr>
        <w:t xml:space="preserve"> </w:t>
      </w:r>
      <w:r w:rsidRPr="00216957">
        <w:rPr>
          <w:rFonts w:cstheme="minorHAnsi"/>
          <w:color w:val="0000FF"/>
        </w:rPr>
        <w:t xml:space="preserve">Nunnally, J. (1978). </w:t>
      </w:r>
      <w:r w:rsidRPr="00216957">
        <w:rPr>
          <w:rFonts w:cstheme="minorHAnsi"/>
          <w:i/>
          <w:color w:val="0000FF"/>
        </w:rPr>
        <w:t>Psychometric methods</w:t>
      </w:r>
      <w:r w:rsidRPr="00216957">
        <w:rPr>
          <w:rFonts w:cstheme="minorHAnsi"/>
          <w:color w:val="0000FF"/>
        </w:rPr>
        <w:t>. New York, NY: McGraw-Hill.</w:t>
      </w:r>
    </w:p>
    <w:p w14:paraId="05AD5604" w14:textId="32C5BCB2" w:rsidR="008123E6" w:rsidRDefault="008123E6" w:rsidP="008123E6">
      <w:pPr>
        <w:spacing w:before="240" w:after="0" w:line="240" w:lineRule="auto"/>
        <w:rPr>
          <w:rStyle w:val="Hyperlink"/>
          <w:rFonts w:ascii="Calibri" w:eastAsia="Calibri" w:hAnsi="Calibri" w:cs="Times New Roman"/>
        </w:rPr>
      </w:pPr>
      <w:r w:rsidRPr="000755B6">
        <w:rPr>
          <w:rFonts w:ascii="Calibri" w:eastAsia="Calibri" w:hAnsi="Calibri" w:cs="Times New Roman"/>
          <w:b/>
          <w:color w:val="0000FF"/>
        </w:rPr>
        <w:t>Critical Data Elements Testing using CARE Tool Data (2014) – Inter-Rater Reliability, Video (Standardized Patient) Reliability and Validity Testing (unit of analysis is patients)</w:t>
      </w:r>
      <w:r w:rsidRPr="000755B6">
        <w:rPr>
          <w:rFonts w:ascii="Calibri" w:eastAsia="Calibri" w:hAnsi="Calibri" w:cs="Times New Roman"/>
          <w:color w:val="0000FF"/>
        </w:rPr>
        <w:t>: In our 2014 NQF testing document, we described several types of data element and scale/instrument reliability and</w:t>
      </w:r>
      <w:r>
        <w:rPr>
          <w:rFonts w:ascii="Calibri" w:eastAsia="Calibri" w:hAnsi="Calibri" w:cs="Times New Roman"/>
          <w:color w:val="0000FF"/>
        </w:rPr>
        <w:t xml:space="preserve"> validity analysis using data collected by providers as part of the Post-Acute Care Payment Reform Demonstration (2007-2012).  This reliability and validity testing included the mobility data elements, as well as data elements that are used as risk adjustors for this performance measure. For more information about the development and testing of the data elements and scale/instrument, please see:  </w:t>
      </w:r>
    </w:p>
    <w:p w14:paraId="65C9950B" w14:textId="77777777" w:rsidR="008123E6" w:rsidRPr="008123E6" w:rsidRDefault="008123E6" w:rsidP="008123E6">
      <w:pPr>
        <w:pStyle w:val="R-Pubs-Pres"/>
        <w:numPr>
          <w:ilvl w:val="0"/>
          <w:numId w:val="36"/>
        </w:numPr>
        <w:spacing w:after="0"/>
        <w:rPr>
          <w:rFonts w:asciiTheme="minorHAnsi" w:hAnsiTheme="minorHAnsi" w:cstheme="minorHAnsi"/>
          <w:color w:val="0000FF"/>
        </w:rPr>
      </w:pPr>
      <w:r w:rsidRPr="008123E6">
        <w:rPr>
          <w:rFonts w:asciiTheme="minorHAnsi" w:hAnsiTheme="minorHAnsi" w:cstheme="minorHAnsi"/>
          <w:color w:val="0000FF"/>
        </w:rPr>
        <w:t xml:space="preserve">Gage BJ, Constantine R, Aggarwal MM, Bernard S, Munevar D, Garrity M, </w:t>
      </w:r>
      <w:r w:rsidRPr="0029002F">
        <w:rPr>
          <w:rFonts w:asciiTheme="minorHAnsi" w:hAnsiTheme="minorHAnsi" w:cstheme="minorHAnsi"/>
          <w:color w:val="0000FF"/>
        </w:rPr>
        <w:t>Deutsch A</w:t>
      </w:r>
      <w:r w:rsidRPr="008123E6">
        <w:rPr>
          <w:rFonts w:asciiTheme="minorHAnsi" w:hAnsiTheme="minorHAnsi" w:cstheme="minorHAnsi"/>
          <w:color w:val="0000FF"/>
        </w:rPr>
        <w:t xml:space="preserve">, et al. (June, 2012). </w:t>
      </w:r>
      <w:r w:rsidRPr="008123E6">
        <w:rPr>
          <w:rFonts w:asciiTheme="minorHAnsi" w:hAnsiTheme="minorHAnsi" w:cstheme="minorHAnsi"/>
          <w:i/>
          <w:iCs/>
          <w:color w:val="0000FF"/>
        </w:rPr>
        <w:t>The Development of the Continuity Assessment Record and Evaluation (CARE) Tool: Final Report</w:t>
      </w:r>
      <w:r w:rsidRPr="008123E6">
        <w:rPr>
          <w:rFonts w:asciiTheme="minorHAnsi" w:hAnsiTheme="minorHAnsi" w:cstheme="minorHAnsi"/>
          <w:color w:val="0000FF"/>
        </w:rPr>
        <w:t xml:space="preserve">. Prepared for the Centers for Medicare &amp; Medicaid Services. Available at: </w:t>
      </w:r>
      <w:hyperlink r:id="rId15" w:history="1">
        <w:r w:rsidRPr="008123E6">
          <w:rPr>
            <w:rStyle w:val="Hyperlink"/>
            <w:rFonts w:asciiTheme="minorHAnsi" w:hAnsiTheme="minorHAnsi" w:cstheme="minorHAnsi"/>
            <w:color w:val="0000FF"/>
          </w:rPr>
          <w:t>https://www.cms.gov/Medicare/Quality-Initiatives-Patient-Assessment-Instruments/Post-Acute-Care-Quality-Initiatives/Downloads/The-Development-and-Testing-of-the-Continuity-Assessment-Record-and-Evaluation-CARE-Item-Set-Final-Report-on-the-Development-of-the-CARE-Item-Set-Volume-1-of-3.pdf</w:t>
        </w:r>
      </w:hyperlink>
    </w:p>
    <w:p w14:paraId="0167B82D" w14:textId="77777777" w:rsidR="008123E6" w:rsidRPr="008123E6" w:rsidRDefault="008123E6" w:rsidP="008123E6">
      <w:pPr>
        <w:pStyle w:val="R-Pubs-Pres"/>
        <w:numPr>
          <w:ilvl w:val="0"/>
          <w:numId w:val="36"/>
        </w:numPr>
        <w:spacing w:after="0"/>
        <w:rPr>
          <w:rFonts w:asciiTheme="minorHAnsi" w:hAnsiTheme="minorHAnsi" w:cstheme="minorHAnsi"/>
          <w:color w:val="0000FF"/>
        </w:rPr>
      </w:pPr>
      <w:r w:rsidRPr="008123E6">
        <w:rPr>
          <w:rFonts w:asciiTheme="minorHAnsi" w:hAnsiTheme="minorHAnsi" w:cstheme="minorHAnsi"/>
          <w:color w:val="0000FF"/>
        </w:rPr>
        <w:t xml:space="preserve">Gage BJ, Smith LM, Ross J, Coots LA, Shamsuddin KM, </w:t>
      </w:r>
      <w:r w:rsidRPr="0029002F">
        <w:rPr>
          <w:rFonts w:asciiTheme="minorHAnsi" w:hAnsiTheme="minorHAnsi" w:cstheme="minorHAnsi"/>
          <w:color w:val="0000FF"/>
        </w:rPr>
        <w:t>Deutsch A</w:t>
      </w:r>
      <w:r w:rsidRPr="008123E6">
        <w:rPr>
          <w:rFonts w:asciiTheme="minorHAnsi" w:hAnsiTheme="minorHAnsi" w:cstheme="minorHAnsi"/>
          <w:color w:val="0000FF"/>
        </w:rPr>
        <w:t xml:space="preserve">, Mallinson T, Reilly KE, Abbate JH, Gage-Croll Z. (August, 2012). </w:t>
      </w:r>
      <w:r w:rsidRPr="008123E6">
        <w:rPr>
          <w:rFonts w:asciiTheme="minorHAnsi" w:hAnsiTheme="minorHAnsi" w:cstheme="minorHAnsi"/>
          <w:i/>
          <w:iCs/>
          <w:color w:val="0000FF"/>
        </w:rPr>
        <w:t>The development and testing of the Continuity Assessment Record and Evaluation (CARE) Item Set: Final Report on Reliability Testing, Volume 2 of 3</w:t>
      </w:r>
      <w:r w:rsidRPr="008123E6">
        <w:rPr>
          <w:rFonts w:asciiTheme="minorHAnsi" w:hAnsiTheme="minorHAnsi" w:cstheme="minorHAnsi"/>
          <w:color w:val="0000FF"/>
        </w:rPr>
        <w:t xml:space="preserve">. Prepared for Centers for Medicare &amp; Medicaid Services. Available at: </w:t>
      </w:r>
      <w:hyperlink r:id="rId16" w:history="1">
        <w:r w:rsidRPr="008123E6">
          <w:rPr>
            <w:rStyle w:val="Hyperlink"/>
            <w:rFonts w:asciiTheme="minorHAnsi" w:hAnsiTheme="minorHAnsi" w:cstheme="minorHAnsi"/>
            <w:color w:val="0000FF"/>
          </w:rPr>
          <w:t>https://www.cms.gov/Medicare/Quality-Initiatives-Patient-Assessment-Instruments/Post-Acute-Care-Quality-Initiatives/Downloads/The-Development-and-Testing-of-the-Continuity-Assessment-Record-and-Evaluation-CARE-Item-Set-Final-Report-on-Reliability-Testing-Volume-2-of-3.pdf</w:t>
        </w:r>
      </w:hyperlink>
    </w:p>
    <w:p w14:paraId="03113D2A" w14:textId="77777777" w:rsidR="008123E6" w:rsidRPr="008123E6" w:rsidRDefault="008123E6" w:rsidP="008123E6">
      <w:pPr>
        <w:pStyle w:val="R-Pubs-Pres"/>
        <w:numPr>
          <w:ilvl w:val="0"/>
          <w:numId w:val="36"/>
        </w:numPr>
        <w:spacing w:after="0"/>
        <w:rPr>
          <w:rFonts w:asciiTheme="minorHAnsi" w:hAnsiTheme="minorHAnsi" w:cstheme="minorHAnsi"/>
          <w:color w:val="0000FF"/>
        </w:rPr>
      </w:pPr>
      <w:r w:rsidRPr="008123E6">
        <w:rPr>
          <w:rFonts w:asciiTheme="minorHAnsi" w:hAnsiTheme="minorHAnsi" w:cstheme="minorHAnsi"/>
          <w:color w:val="0000FF"/>
        </w:rPr>
        <w:t xml:space="preserve">Gage BJ, Deutsch A, Smith LM, Schwartz C, Ross J, Coots LA, Reilly KE, Abbate JH, Shamsuddin KM, Silver BC, et al. (September, 2012). </w:t>
      </w:r>
      <w:r w:rsidRPr="008123E6">
        <w:rPr>
          <w:rFonts w:asciiTheme="minorHAnsi" w:hAnsiTheme="minorHAnsi" w:cstheme="minorHAnsi"/>
          <w:i/>
          <w:iCs/>
          <w:color w:val="0000FF"/>
        </w:rPr>
        <w:t>The Development and Testing of the Continuity Assessment Record and Evaluation (CARE) Item Set: Final Report on CARE Item Set and Current Assessment Comparisons, Volume 3 of 3</w:t>
      </w:r>
      <w:r w:rsidRPr="008123E6">
        <w:rPr>
          <w:rFonts w:asciiTheme="minorHAnsi" w:hAnsiTheme="minorHAnsi" w:cstheme="minorHAnsi"/>
          <w:color w:val="0000FF"/>
        </w:rPr>
        <w:t xml:space="preserve">. Prepared for Centers for Medicare &amp; Medicaid Services. Available at: </w:t>
      </w:r>
      <w:hyperlink r:id="rId17" w:history="1">
        <w:r w:rsidRPr="008123E6">
          <w:rPr>
            <w:rStyle w:val="Hyperlink"/>
            <w:rFonts w:asciiTheme="minorHAnsi" w:hAnsiTheme="minorHAnsi" w:cstheme="minorHAnsi"/>
            <w:color w:val="0000FF"/>
          </w:rPr>
          <w:t>https://www.cms.gov/Medicare/Quality-Initiatives-Patient-Assessment-Instruments/Post-Acute-Care-Quality-Initiatives/Downloads/The-Development-and-Testing-of-the-Continuity-Assessment-Record-and-Evaluation-CARE-Item-Set-Final-Report-on-the-Development-of-the-CARE-Item-Set-and-Current-Assessment-Comparisons-Volume-3-of-3.pdf</w:t>
        </w:r>
      </w:hyperlink>
    </w:p>
    <w:p w14:paraId="47642B2E" w14:textId="77777777" w:rsidR="008123E6" w:rsidRPr="008123E6" w:rsidRDefault="008123E6" w:rsidP="008123E6">
      <w:pPr>
        <w:pStyle w:val="R-Pubs-Pres"/>
        <w:numPr>
          <w:ilvl w:val="0"/>
          <w:numId w:val="36"/>
        </w:numPr>
        <w:spacing w:after="0"/>
        <w:rPr>
          <w:rFonts w:asciiTheme="minorHAnsi" w:hAnsiTheme="minorHAnsi" w:cstheme="minorHAnsi"/>
          <w:color w:val="0000FF"/>
        </w:rPr>
      </w:pPr>
      <w:r w:rsidRPr="008123E6">
        <w:rPr>
          <w:rFonts w:asciiTheme="minorHAnsi" w:hAnsiTheme="minorHAnsi" w:cstheme="minorHAnsi"/>
          <w:color w:val="0000FF"/>
        </w:rPr>
        <w:t xml:space="preserve">Smith LM, Deutsch A, Hand LB, Etlinger AL, Ross J, Abbate JH, Gage-Croll Z, Barch D, Gage BJ. (September, 2012). </w:t>
      </w:r>
      <w:r w:rsidRPr="008123E6">
        <w:rPr>
          <w:rFonts w:asciiTheme="minorHAnsi" w:hAnsiTheme="minorHAnsi" w:cstheme="minorHAnsi"/>
          <w:i/>
          <w:iCs/>
          <w:color w:val="0000FF"/>
        </w:rPr>
        <w:t>Continuity Assessment Record and Evaluation (CARE) Item Set: Additional Provider-Type Specific Interrater Reliability Analyses</w:t>
      </w:r>
      <w:r w:rsidRPr="008123E6">
        <w:rPr>
          <w:rFonts w:asciiTheme="minorHAnsi" w:hAnsiTheme="minorHAnsi" w:cstheme="minorHAnsi"/>
          <w:color w:val="0000FF"/>
        </w:rPr>
        <w:t xml:space="preserve">. Prepared for Centers for Medicare &amp; Medicaid Services. Available at: </w:t>
      </w:r>
      <w:hyperlink r:id="rId18" w:history="1">
        <w:r w:rsidRPr="008123E6">
          <w:rPr>
            <w:rStyle w:val="Hyperlink"/>
            <w:rFonts w:asciiTheme="minorHAnsi" w:hAnsiTheme="minorHAnsi" w:cstheme="minorHAnsi"/>
            <w:color w:val="0000FF"/>
          </w:rPr>
          <w:t>https://www.cms.gov/Medicare/Quality-Initiatives-Patient-Assessment-Instruments/Post-Acute-Care-Quality-Initiatives/Downloads/Continuity-Assessment-Record-and-Evaluation-CARE-Item-Set-Additional-Provider-Type-Specific-Interrater-Reliability-Analyses.pdf</w:t>
        </w:r>
      </w:hyperlink>
    </w:p>
    <w:p w14:paraId="68D96E84" w14:textId="77777777" w:rsidR="008123E6" w:rsidRPr="008123E6" w:rsidRDefault="008123E6" w:rsidP="008123E6">
      <w:pPr>
        <w:pStyle w:val="R-Pubs-Pres"/>
        <w:numPr>
          <w:ilvl w:val="0"/>
          <w:numId w:val="36"/>
        </w:numPr>
        <w:spacing w:after="0"/>
        <w:rPr>
          <w:rFonts w:asciiTheme="minorHAnsi" w:hAnsiTheme="minorHAnsi" w:cstheme="minorHAnsi"/>
          <w:color w:val="0000FF"/>
        </w:rPr>
      </w:pPr>
      <w:r w:rsidRPr="008123E6">
        <w:rPr>
          <w:rFonts w:asciiTheme="minorHAnsi" w:hAnsiTheme="minorHAnsi" w:cstheme="minorHAnsi"/>
          <w:color w:val="0000FF"/>
          <w:lang w:val="de-DE"/>
        </w:rPr>
        <w:t xml:space="preserve">Smith LM, Deutsch A, Barch D, Ross J, Shamsuddin KM, Abbate JH, Schwartz C, Gage BJ. (September, 2012). </w:t>
      </w:r>
      <w:r w:rsidRPr="008123E6">
        <w:rPr>
          <w:rFonts w:asciiTheme="minorHAnsi" w:hAnsiTheme="minorHAnsi" w:cstheme="minorHAnsi"/>
          <w:i/>
          <w:iCs/>
          <w:color w:val="0000FF"/>
        </w:rPr>
        <w:t>Continuity Assessment Record and Evaluation (CARE) Item Set: Video Reliability Testing</w:t>
      </w:r>
      <w:r w:rsidRPr="008123E6">
        <w:rPr>
          <w:rFonts w:asciiTheme="minorHAnsi" w:hAnsiTheme="minorHAnsi" w:cstheme="minorHAnsi"/>
          <w:color w:val="0000FF"/>
        </w:rPr>
        <w:t xml:space="preserve">. Prepared for Centers for Medicare &amp; Medicaid Services. Available at: </w:t>
      </w:r>
      <w:hyperlink r:id="rId19" w:history="1">
        <w:r w:rsidRPr="008123E6">
          <w:rPr>
            <w:rStyle w:val="Hyperlink"/>
            <w:rFonts w:asciiTheme="minorHAnsi" w:hAnsiTheme="minorHAnsi" w:cstheme="minorHAnsi"/>
            <w:color w:val="0000FF"/>
          </w:rPr>
          <w:t>https://www.cms.gov/Medicare/Quality-Initiatives-Patient-Assessment-Instruments/Post-Acute-Care-Quality-Initiatives/Downloads/Continuity-Assessment-Record-and-Evaluation-CARE-Item-Set-Video-Reliability-Testing.pdf</w:t>
        </w:r>
      </w:hyperlink>
    </w:p>
    <w:p w14:paraId="7871B7A2" w14:textId="77777777" w:rsidR="008123E6" w:rsidRPr="008D1672" w:rsidRDefault="008123E6" w:rsidP="008123E6">
      <w:pPr>
        <w:pStyle w:val="ListParagraph"/>
        <w:numPr>
          <w:ilvl w:val="0"/>
          <w:numId w:val="36"/>
        </w:numPr>
        <w:autoSpaceDE w:val="0"/>
        <w:autoSpaceDN w:val="0"/>
        <w:adjustRightInd w:val="0"/>
        <w:spacing w:after="0" w:line="240" w:lineRule="auto"/>
        <w:rPr>
          <w:rFonts w:cstheme="minorHAnsi"/>
        </w:rPr>
      </w:pPr>
      <w:r w:rsidRPr="008123E6">
        <w:rPr>
          <w:rFonts w:cstheme="minorHAnsi"/>
          <w:color w:val="0000FF"/>
        </w:rPr>
        <w:lastRenderedPageBreak/>
        <w:t xml:space="preserve">Gage BJ, </w:t>
      </w:r>
      <w:r w:rsidRPr="008123E6">
        <w:rPr>
          <w:rFonts w:cstheme="minorHAnsi"/>
          <w:bCs/>
          <w:color w:val="0000FF"/>
        </w:rPr>
        <w:t>Morley MA</w:t>
      </w:r>
      <w:r w:rsidRPr="008123E6">
        <w:rPr>
          <w:rFonts w:cstheme="minorHAnsi"/>
          <w:color w:val="0000FF"/>
        </w:rPr>
        <w:t xml:space="preserve">, </w:t>
      </w:r>
      <w:r w:rsidRPr="008123E6">
        <w:rPr>
          <w:rFonts w:cstheme="minorHAnsi"/>
          <w:bCs/>
          <w:color w:val="0000FF"/>
        </w:rPr>
        <w:t>Smith LM</w:t>
      </w:r>
      <w:r w:rsidRPr="008123E6">
        <w:rPr>
          <w:rFonts w:cstheme="minorHAnsi"/>
          <w:color w:val="0000FF"/>
        </w:rPr>
        <w:t xml:space="preserve">, </w:t>
      </w:r>
      <w:r w:rsidRPr="008123E6">
        <w:rPr>
          <w:rFonts w:cstheme="minorHAnsi"/>
          <w:bCs/>
          <w:color w:val="0000FF"/>
        </w:rPr>
        <w:t>Ingber MJ</w:t>
      </w:r>
      <w:r w:rsidRPr="008123E6">
        <w:rPr>
          <w:rFonts w:cstheme="minorHAnsi"/>
          <w:color w:val="0000FF"/>
        </w:rPr>
        <w:t xml:space="preserve">, </w:t>
      </w:r>
      <w:r w:rsidRPr="008123E6">
        <w:rPr>
          <w:rFonts w:cstheme="minorHAnsi"/>
          <w:bCs/>
          <w:color w:val="0000FF"/>
        </w:rPr>
        <w:t>Deutsch A</w:t>
      </w:r>
      <w:r w:rsidRPr="008123E6">
        <w:rPr>
          <w:rFonts w:cstheme="minorHAnsi"/>
          <w:color w:val="0000FF"/>
        </w:rPr>
        <w:t xml:space="preserve">, </w:t>
      </w:r>
      <w:r w:rsidRPr="008123E6">
        <w:rPr>
          <w:rFonts w:cstheme="minorHAnsi"/>
          <w:bCs/>
          <w:color w:val="0000FF"/>
        </w:rPr>
        <w:t>Kline TL</w:t>
      </w:r>
      <w:r w:rsidRPr="008123E6">
        <w:rPr>
          <w:rFonts w:cstheme="minorHAnsi"/>
          <w:color w:val="0000FF"/>
        </w:rPr>
        <w:t xml:space="preserve">, </w:t>
      </w:r>
      <w:r w:rsidRPr="008123E6">
        <w:rPr>
          <w:rFonts w:cstheme="minorHAnsi"/>
          <w:bCs/>
          <w:color w:val="0000FF"/>
        </w:rPr>
        <w:t>Dever JA</w:t>
      </w:r>
      <w:r w:rsidRPr="008123E6">
        <w:rPr>
          <w:rFonts w:cstheme="minorHAnsi"/>
          <w:color w:val="0000FF"/>
        </w:rPr>
        <w:t xml:space="preserve">, </w:t>
      </w:r>
      <w:r w:rsidRPr="008123E6">
        <w:rPr>
          <w:rFonts w:cstheme="minorHAnsi"/>
          <w:bCs/>
          <w:color w:val="0000FF"/>
        </w:rPr>
        <w:t>Abbate JH</w:t>
      </w:r>
      <w:r w:rsidRPr="008123E6">
        <w:rPr>
          <w:rFonts w:cstheme="minorHAnsi"/>
          <w:color w:val="0000FF"/>
        </w:rPr>
        <w:t xml:space="preserve">, </w:t>
      </w:r>
      <w:r w:rsidRPr="008123E6">
        <w:rPr>
          <w:rFonts w:cstheme="minorHAnsi"/>
          <w:bCs/>
          <w:color w:val="0000FF"/>
        </w:rPr>
        <w:t>Miller RD</w:t>
      </w:r>
      <w:r w:rsidRPr="008123E6">
        <w:rPr>
          <w:rFonts w:cstheme="minorHAnsi"/>
          <w:color w:val="0000FF"/>
        </w:rPr>
        <w:t xml:space="preserve">, </w:t>
      </w:r>
      <w:r w:rsidRPr="008123E6">
        <w:rPr>
          <w:rFonts w:cstheme="minorHAnsi"/>
          <w:bCs/>
          <w:color w:val="0000FF"/>
        </w:rPr>
        <w:t>Lyda-McDonald B</w:t>
      </w:r>
      <w:r w:rsidRPr="008123E6">
        <w:rPr>
          <w:rFonts w:cstheme="minorHAnsi"/>
          <w:color w:val="0000FF"/>
        </w:rPr>
        <w:t xml:space="preserve">, </w:t>
      </w:r>
      <w:r w:rsidRPr="008123E6">
        <w:rPr>
          <w:rFonts w:cstheme="minorHAnsi"/>
          <w:bCs/>
          <w:color w:val="0000FF"/>
        </w:rPr>
        <w:t>Kelleher CA</w:t>
      </w:r>
      <w:r w:rsidRPr="008123E6">
        <w:rPr>
          <w:rFonts w:cstheme="minorHAnsi"/>
          <w:color w:val="0000FF"/>
        </w:rPr>
        <w:t xml:space="preserve">, </w:t>
      </w:r>
      <w:r w:rsidRPr="008123E6">
        <w:rPr>
          <w:rFonts w:cstheme="minorHAnsi"/>
          <w:bCs/>
          <w:color w:val="0000FF"/>
        </w:rPr>
        <w:t>Garfinkel DB</w:t>
      </w:r>
      <w:r w:rsidRPr="008123E6">
        <w:rPr>
          <w:rFonts w:cstheme="minorHAnsi"/>
          <w:color w:val="0000FF"/>
        </w:rPr>
        <w:t xml:space="preserve">, </w:t>
      </w:r>
      <w:r w:rsidRPr="008123E6">
        <w:rPr>
          <w:rFonts w:cstheme="minorHAnsi"/>
          <w:bCs/>
          <w:color w:val="0000FF"/>
        </w:rPr>
        <w:t>Manning JR</w:t>
      </w:r>
      <w:r w:rsidRPr="008123E6">
        <w:rPr>
          <w:rFonts w:cstheme="minorHAnsi"/>
          <w:color w:val="0000FF"/>
        </w:rPr>
        <w:t xml:space="preserve">, Murtaugh CM, Stineman MG, Mallinson T. (March, 2012). </w:t>
      </w:r>
      <w:r w:rsidRPr="008123E6">
        <w:rPr>
          <w:rFonts w:cstheme="minorHAnsi"/>
          <w:i/>
          <w:iCs/>
          <w:color w:val="0000FF"/>
        </w:rPr>
        <w:t>Post-Acute Care Payment Reform Demonstration: Final Report Volumes 1-4</w:t>
      </w:r>
      <w:r w:rsidRPr="008123E6">
        <w:rPr>
          <w:rFonts w:cstheme="minorHAnsi"/>
          <w:color w:val="0000FF"/>
        </w:rPr>
        <w:t>. Prepared for the Centers for Medicare and Medicaid Services.  Available at:</w:t>
      </w:r>
      <w:r w:rsidRPr="00F8435F">
        <w:rPr>
          <w:rFonts w:cstheme="minorHAnsi"/>
        </w:rPr>
        <w:t xml:space="preserve"> </w:t>
      </w:r>
      <w:hyperlink r:id="rId20" w:history="1">
        <w:r w:rsidRPr="00531EE9">
          <w:rPr>
            <w:rStyle w:val="Hyperlink"/>
            <w:rFonts w:cstheme="minorHAnsi"/>
          </w:rPr>
          <w:t>https://www.cms.gov/Research-Statistics-Data-and-Systems/Statistics-Trends-and-Reports/Reports/Research-Reports-Items/PAC_Payment_Reform_Demo_Final.html</w:t>
        </w:r>
      </w:hyperlink>
    </w:p>
    <w:p w14:paraId="3D9EC174" w14:textId="77777777" w:rsidR="008123E6" w:rsidRDefault="008123E6" w:rsidP="008123E6">
      <w:pPr>
        <w:autoSpaceDE w:val="0"/>
        <w:autoSpaceDN w:val="0"/>
        <w:adjustRightInd w:val="0"/>
        <w:spacing w:after="0" w:line="240" w:lineRule="auto"/>
        <w:rPr>
          <w:rFonts w:ascii="Calibri" w:eastAsia="Calibri" w:hAnsi="Calibri" w:cs="Times New Roman"/>
          <w:color w:val="0000FF"/>
        </w:rPr>
      </w:pPr>
    </w:p>
    <w:p w14:paraId="0CABCFD2" w14:textId="0900D09D" w:rsidR="008C54A9" w:rsidRDefault="008123E6" w:rsidP="008123E6">
      <w:pPr>
        <w:autoSpaceDE w:val="0"/>
        <w:autoSpaceDN w:val="0"/>
        <w:adjustRightInd w:val="0"/>
        <w:spacing w:after="0" w:line="240" w:lineRule="auto"/>
        <w:rPr>
          <w:rStyle w:val="Hyperlink"/>
          <w:rFonts w:ascii="Calibri" w:eastAsia="Calibri" w:hAnsi="Calibri" w:cs="Times New Roman"/>
        </w:rPr>
      </w:pPr>
      <w:r>
        <w:rPr>
          <w:rFonts w:ascii="Calibri" w:eastAsia="Calibri" w:hAnsi="Calibri" w:cs="Times New Roman"/>
          <w:color w:val="0000FF"/>
        </w:rPr>
        <w:t xml:space="preserve">For more information on the history of the development of this functional status performance measure, please visit CMS’s Post-Acute Care Quality Initiatives Function Measures website: </w:t>
      </w:r>
      <w:hyperlink r:id="rId21" w:history="1">
        <w:r w:rsidRPr="00CF60A2">
          <w:rPr>
            <w:rStyle w:val="Hyperlink"/>
            <w:rFonts w:ascii="Calibri" w:eastAsia="Calibri" w:hAnsi="Calibri" w:cs="Times New Roman"/>
          </w:rPr>
          <w:t>https://www.cms.gov/Medicare/Quality-Initiatives-Patient-Assessment-Instruments/Post-Acute-Care-Quality-Initiatives/Functional-Measures-.html</w:t>
        </w:r>
      </w:hyperlink>
    </w:p>
    <w:p w14:paraId="79244121" w14:textId="77777777" w:rsidR="00A66846" w:rsidRPr="00DE53BF" w:rsidRDefault="00A66846" w:rsidP="00A66846">
      <w:pPr>
        <w:spacing w:before="240" w:after="0" w:line="240" w:lineRule="auto"/>
        <w:rPr>
          <w:rFonts w:ascii="Calibri" w:eastAsia="Calibri" w:hAnsi="Calibri" w:cs="Times New Roman"/>
          <w:b/>
          <w:color w:val="0000FF"/>
        </w:rPr>
      </w:pPr>
      <w:r w:rsidRPr="00DE53BF">
        <w:rPr>
          <w:rFonts w:ascii="Calibri" w:eastAsia="Calibri" w:hAnsi="Calibri" w:cs="Times New Roman"/>
          <w:b/>
          <w:color w:val="0000FF"/>
        </w:rPr>
        <w:t xml:space="preserve">Summary of critical data element reliability testing: </w:t>
      </w:r>
    </w:p>
    <w:p w14:paraId="7EE39662" w14:textId="05BC4B68" w:rsidR="00A66846" w:rsidRPr="009268BC" w:rsidRDefault="00A66846" w:rsidP="00A66846">
      <w:pPr>
        <w:pStyle w:val="NoSpacing"/>
        <w:contextualSpacing/>
        <w:rPr>
          <w:rFonts w:cstheme="minorHAnsi"/>
          <w:color w:val="0000FF"/>
        </w:rPr>
      </w:pPr>
      <w:r w:rsidRPr="00D357AC">
        <w:rPr>
          <w:rFonts w:cstheme="minorHAnsi"/>
          <w:color w:val="0000FF"/>
        </w:rPr>
        <w:t xml:space="preserve">The </w:t>
      </w:r>
      <w:r>
        <w:rPr>
          <w:rFonts w:cstheme="minorHAnsi"/>
          <w:color w:val="0000FF"/>
        </w:rPr>
        <w:t xml:space="preserve">inter-rater </w:t>
      </w:r>
      <w:r w:rsidRPr="00D357AC">
        <w:rPr>
          <w:rFonts w:cstheme="minorHAnsi"/>
          <w:color w:val="0000FF"/>
        </w:rPr>
        <w:t xml:space="preserve">reliability of the </w:t>
      </w:r>
      <w:r>
        <w:rPr>
          <w:rFonts w:cstheme="minorHAnsi"/>
          <w:color w:val="0000FF"/>
        </w:rPr>
        <w:t>data elements</w:t>
      </w:r>
      <w:r w:rsidRPr="00D357AC">
        <w:rPr>
          <w:rFonts w:cstheme="minorHAnsi"/>
          <w:color w:val="0000FF"/>
        </w:rPr>
        <w:t xml:space="preserve"> was tested in a subset of 34 providers (acute hospitals, HHAs,</w:t>
      </w:r>
      <w:r w:rsidRPr="00D357AC" w:rsidDel="00073DFD">
        <w:rPr>
          <w:rFonts w:cstheme="minorHAnsi"/>
          <w:color w:val="0000FF"/>
        </w:rPr>
        <w:t xml:space="preserve"> </w:t>
      </w:r>
      <w:r w:rsidRPr="00D357AC">
        <w:rPr>
          <w:rFonts w:cstheme="minorHAnsi"/>
          <w:color w:val="0000FF"/>
        </w:rPr>
        <w:t>IRFs, LTCHs, and SNFs) distributed across 11 geographic areas.  Each provider completed a duplicate Item Set (admission or discharge assessment) on 1</w:t>
      </w:r>
      <w:r>
        <w:rPr>
          <w:rFonts w:cstheme="minorHAnsi"/>
          <w:color w:val="0000FF"/>
        </w:rPr>
        <w:t>0</w:t>
      </w:r>
      <w:r w:rsidRPr="00D357AC">
        <w:rPr>
          <w:rFonts w:cstheme="minorHAnsi"/>
          <w:color w:val="0000FF"/>
        </w:rPr>
        <w:t>–20 patients</w:t>
      </w:r>
      <w:r>
        <w:rPr>
          <w:rFonts w:cstheme="minorHAnsi"/>
          <w:color w:val="0000FF"/>
        </w:rPr>
        <w:t xml:space="preserve">. </w:t>
      </w:r>
      <w:r w:rsidRPr="00D357AC">
        <w:rPr>
          <w:rFonts w:cstheme="minorHAnsi"/>
          <w:color w:val="0000FF"/>
        </w:rPr>
        <w:t xml:space="preserve">The overall sample size was </w:t>
      </w:r>
      <w:r w:rsidRPr="009268BC">
        <w:rPr>
          <w:rFonts w:cstheme="minorHAnsi"/>
          <w:color w:val="0000FF"/>
        </w:rPr>
        <w:t xml:space="preserve">449 for mobility items (448 for transfers).  The weighted kappa values for the mobility items ranged between 0.558 for walk 150 feet to 0.901 for sitting to standing and chair/bed to chair transfer.  Unweighted kappas ranged from 0.667 for walk 10 feet to 0.762 for sit to stand.  In summary, kappa statistics indicated substantial agreement of data element codes among raters.  </w:t>
      </w:r>
    </w:p>
    <w:p w14:paraId="7C0D270F" w14:textId="77777777" w:rsidR="00A66846" w:rsidRPr="009268BC" w:rsidRDefault="00A66846" w:rsidP="00A66846">
      <w:pPr>
        <w:pStyle w:val="NoSpacing"/>
        <w:contextualSpacing/>
      </w:pPr>
    </w:p>
    <w:p w14:paraId="78961822" w14:textId="18F992F3" w:rsidR="00A66846" w:rsidRDefault="00A66846" w:rsidP="00A66846">
      <w:pPr>
        <w:autoSpaceDE w:val="0"/>
        <w:autoSpaceDN w:val="0"/>
        <w:adjustRightInd w:val="0"/>
        <w:spacing w:after="0" w:line="240" w:lineRule="auto"/>
        <w:rPr>
          <w:rFonts w:cstheme="minorHAnsi"/>
          <w:bCs/>
        </w:rPr>
      </w:pPr>
      <w:r w:rsidRPr="009268BC">
        <w:rPr>
          <w:rFonts w:cstheme="minorHAnsi"/>
          <w:color w:val="0000FF"/>
        </w:rPr>
        <w:t>The video reliability study indicated substantial agreement with the mode and clinical team for the lying-to-sitting, sit-to-stand, chair/bed to chair transfer, and toilet transfer items (greater than 76</w:t>
      </w:r>
      <w:r w:rsidRPr="009268BC">
        <w:rPr>
          <w:rFonts w:cstheme="minorHAnsi"/>
          <w:bCs/>
          <w:color w:val="0000FF"/>
        </w:rPr>
        <w:t>%</w:t>
      </w:r>
      <w:r w:rsidRPr="009268BC">
        <w:rPr>
          <w:rFonts w:cstheme="minorHAnsi"/>
          <w:color w:val="0000FF"/>
        </w:rPr>
        <w:t>).  Although rates of agreement with the mode and clinical team response were generally identical, for the toilet transfer item, the clinical team agreement is slightly lower.  The items for walking and wheeling distances showed more variable levels of agreement across disciplines, with overall agreement generally in the moderate range (50–78%).  For the Walk 10 feet item, there was a notable decrease in the agreement with the clinical team compared to agreement with the mode.  This occurred because in two of the four videos where this item was assessed, the clinical team response differed from the mode.</w:t>
      </w:r>
    </w:p>
    <w:p w14:paraId="03128927" w14:textId="2C8245A7" w:rsidR="00A66846" w:rsidRDefault="00A66846" w:rsidP="008123E6">
      <w:pPr>
        <w:autoSpaceDE w:val="0"/>
        <w:autoSpaceDN w:val="0"/>
        <w:adjustRightInd w:val="0"/>
        <w:spacing w:after="0" w:line="240" w:lineRule="auto"/>
        <w:rPr>
          <w:rFonts w:cstheme="minorHAnsi"/>
          <w:bCs/>
        </w:rPr>
      </w:pPr>
    </w:p>
    <w:p w14:paraId="1CB6F3AF" w14:textId="3D3FB1D7" w:rsidR="00041A91" w:rsidRDefault="00041A91" w:rsidP="008123E6">
      <w:pPr>
        <w:autoSpaceDE w:val="0"/>
        <w:autoSpaceDN w:val="0"/>
        <w:adjustRightInd w:val="0"/>
        <w:spacing w:after="0" w:line="240" w:lineRule="auto"/>
        <w:rPr>
          <w:rFonts w:cstheme="minorHAnsi"/>
          <w:bCs/>
          <w:color w:val="0000FF"/>
        </w:rPr>
      </w:pPr>
      <w:r>
        <w:rPr>
          <w:rFonts w:cstheme="minorHAnsi"/>
          <w:bCs/>
          <w:color w:val="0000FF"/>
        </w:rPr>
        <w:t>Please see Appendix B for additional details about the inter-rater reliability and video reliability testing.</w:t>
      </w:r>
    </w:p>
    <w:p w14:paraId="280696A5" w14:textId="77777777" w:rsidR="00041A91" w:rsidRPr="00A25024" w:rsidRDefault="00041A91" w:rsidP="008123E6">
      <w:pPr>
        <w:autoSpaceDE w:val="0"/>
        <w:autoSpaceDN w:val="0"/>
        <w:adjustRightInd w:val="0"/>
        <w:spacing w:after="0" w:line="240" w:lineRule="auto"/>
        <w:rPr>
          <w:rFonts w:cstheme="minorHAnsi"/>
          <w:bCs/>
        </w:rPr>
      </w:pPr>
    </w:p>
    <w:p w14:paraId="64DD2C41" w14:textId="77777777" w:rsidR="00092F24" w:rsidRDefault="00092566" w:rsidP="00092F24">
      <w:pPr>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1C9B6F98" w14:textId="7DCBB714" w:rsidR="008C7EA0" w:rsidRPr="007D61F4" w:rsidRDefault="0048008A" w:rsidP="0029002F">
      <w:pPr>
        <w:spacing w:after="0" w:line="240" w:lineRule="auto"/>
        <w:rPr>
          <w:rFonts w:ascii="Calibri" w:hAnsi="Calibri" w:cs="Calibri"/>
          <w:color w:val="0000FF"/>
        </w:rPr>
      </w:pPr>
      <w:r w:rsidRPr="00A25024">
        <w:rPr>
          <w:rFonts w:cstheme="minorHAnsi"/>
          <w:bCs/>
        </w:rPr>
        <w:br/>
      </w:r>
      <w:bookmarkStart w:id="19" w:name="_Hlk532368455"/>
      <w:r w:rsidR="00BE065B" w:rsidRPr="007D61F4">
        <w:rPr>
          <w:rFonts w:ascii="Calibri" w:eastAsia="Calibri" w:hAnsi="Calibri" w:cs="Times New Roman"/>
          <w:b/>
          <w:color w:val="0000FF"/>
        </w:rPr>
        <w:t xml:space="preserve">Computed Performance Measure Score Reliability (Unit of analysis is provider): </w:t>
      </w:r>
      <w:r w:rsidR="00092F24" w:rsidRPr="007D61F4">
        <w:rPr>
          <w:rFonts w:ascii="Calibri" w:eastAsia="Calibri" w:hAnsi="Calibri" w:cs="Times New Roman"/>
          <w:color w:val="0000FF"/>
        </w:rPr>
        <w:t xml:space="preserve">Split-half analysis results </w:t>
      </w:r>
      <w:r w:rsidR="007D61F4" w:rsidRPr="007D61F4">
        <w:rPr>
          <w:rFonts w:ascii="Calibri" w:eastAsia="Calibri" w:hAnsi="Calibri" w:cs="Times New Roman"/>
          <w:color w:val="0000FF"/>
        </w:rPr>
        <w:t>(</w:t>
      </w:r>
      <w:r w:rsidR="007D61F4" w:rsidRPr="00663B71">
        <w:rPr>
          <w:rFonts w:ascii="Calibri" w:eastAsia="Calibri" w:hAnsi="Calibri" w:cs="Times New Roman"/>
          <w:b/>
          <w:color w:val="0000FF"/>
        </w:rPr>
        <w:t>Table 3</w:t>
      </w:r>
      <w:r w:rsidR="007D61F4" w:rsidRPr="007D61F4">
        <w:rPr>
          <w:rFonts w:ascii="Calibri" w:eastAsia="Calibri" w:hAnsi="Calibri" w:cs="Times New Roman"/>
          <w:color w:val="0000FF"/>
        </w:rPr>
        <w:t xml:space="preserve">) </w:t>
      </w:r>
      <w:r w:rsidR="00092F24" w:rsidRPr="007D61F4">
        <w:rPr>
          <w:rFonts w:ascii="Calibri" w:eastAsia="Calibri" w:hAnsi="Calibri" w:cs="Times New Roman"/>
          <w:color w:val="0000FF"/>
        </w:rPr>
        <w:t xml:space="preserve">indicated </w:t>
      </w:r>
      <w:r w:rsidR="00C460B6" w:rsidRPr="007D61F4">
        <w:rPr>
          <w:rFonts w:ascii="Calibri" w:eastAsia="Calibri" w:hAnsi="Calibri" w:cs="Times New Roman"/>
          <w:color w:val="0000FF"/>
        </w:rPr>
        <w:t xml:space="preserve">positive moderate-to-strong </w:t>
      </w:r>
      <w:r w:rsidR="00092F24" w:rsidRPr="007D61F4">
        <w:rPr>
          <w:rFonts w:ascii="Calibri" w:eastAsia="Calibri" w:hAnsi="Calibri" w:cs="Times New Roman"/>
          <w:color w:val="0000FF"/>
        </w:rPr>
        <w:t xml:space="preserve">correlations </w:t>
      </w:r>
      <w:r w:rsidR="00092F24" w:rsidRPr="007D61F4">
        <w:rPr>
          <w:rFonts w:ascii="Calibri" w:hAnsi="Calibri" w:cs="Calibri"/>
          <w:color w:val="0000FF"/>
        </w:rPr>
        <w:t xml:space="preserve">(r = </w:t>
      </w:r>
      <w:r w:rsidR="00CB1F9A" w:rsidRPr="007D61F4">
        <w:rPr>
          <w:rFonts w:ascii="Calibri" w:hAnsi="Calibri" w:cs="Calibri"/>
          <w:color w:val="0000FF"/>
        </w:rPr>
        <w:t>0.</w:t>
      </w:r>
      <w:r w:rsidR="00855AB2" w:rsidRPr="007D61F4">
        <w:rPr>
          <w:rFonts w:ascii="Calibri" w:hAnsi="Calibri" w:cs="Calibri"/>
          <w:color w:val="0000FF"/>
        </w:rPr>
        <w:t>714</w:t>
      </w:r>
      <w:r w:rsidR="00092F24" w:rsidRPr="007D61F4">
        <w:rPr>
          <w:rFonts w:ascii="Calibri" w:hAnsi="Calibri" w:cs="Calibri"/>
          <w:color w:val="0000FF"/>
        </w:rPr>
        <w:t xml:space="preserve">, ρ = </w:t>
      </w:r>
      <w:r w:rsidR="00855AB2" w:rsidRPr="007D61F4">
        <w:rPr>
          <w:rFonts w:ascii="Calibri" w:hAnsi="Calibri" w:cs="Calibri"/>
          <w:color w:val="0000FF"/>
        </w:rPr>
        <w:t>0.</w:t>
      </w:r>
      <w:r w:rsidR="007539FC" w:rsidRPr="007D61F4">
        <w:rPr>
          <w:rFonts w:ascii="Calibri" w:hAnsi="Calibri" w:cs="Calibri"/>
          <w:color w:val="0000FF"/>
        </w:rPr>
        <w:t>71</w:t>
      </w:r>
      <w:r w:rsidR="007539FC">
        <w:rPr>
          <w:rFonts w:ascii="Calibri" w:hAnsi="Calibri" w:cs="Calibri"/>
          <w:color w:val="0000FF"/>
        </w:rPr>
        <w:t>0</w:t>
      </w:r>
      <w:r w:rsidR="00092F24" w:rsidRPr="007D61F4">
        <w:rPr>
          <w:rFonts w:ascii="Calibri" w:hAnsi="Calibri" w:cs="Calibri"/>
          <w:color w:val="0000FF"/>
        </w:rPr>
        <w:t xml:space="preserve">, ICC= </w:t>
      </w:r>
      <w:r w:rsidR="00CB1F9A" w:rsidRPr="007D61F4">
        <w:rPr>
          <w:rFonts w:ascii="Calibri" w:hAnsi="Calibri" w:cs="Calibri"/>
          <w:color w:val="0000FF"/>
        </w:rPr>
        <w:t>0.</w:t>
      </w:r>
      <w:r w:rsidR="007539FC" w:rsidRPr="007D61F4">
        <w:rPr>
          <w:rFonts w:ascii="Calibri" w:hAnsi="Calibri" w:cs="Calibri"/>
          <w:color w:val="0000FF"/>
        </w:rPr>
        <w:t>71</w:t>
      </w:r>
      <w:r w:rsidR="007539FC">
        <w:rPr>
          <w:rFonts w:ascii="Calibri" w:hAnsi="Calibri" w:cs="Calibri"/>
          <w:color w:val="0000FF"/>
        </w:rPr>
        <w:t>4</w:t>
      </w:r>
      <w:r w:rsidR="00092F24" w:rsidRPr="007D61F4">
        <w:rPr>
          <w:rFonts w:ascii="Calibri" w:hAnsi="Calibri" w:cs="Calibri"/>
          <w:color w:val="0000FF"/>
        </w:rPr>
        <w:t xml:space="preserve">, p </w:t>
      </w:r>
      <w:r w:rsidR="00CB1F9A" w:rsidRPr="007D61F4">
        <w:rPr>
          <w:rFonts w:ascii="Calibri" w:hAnsi="Calibri" w:cs="Calibri"/>
          <w:color w:val="0000FF"/>
        </w:rPr>
        <w:t xml:space="preserve">= </w:t>
      </w:r>
      <w:r w:rsidR="00855AB2" w:rsidRPr="007D61F4">
        <w:rPr>
          <w:rFonts w:ascii="Calibri" w:hAnsi="Calibri" w:cs="Calibri"/>
          <w:color w:val="0000FF"/>
        </w:rPr>
        <w:t>&lt;0.0001</w:t>
      </w:r>
      <w:r w:rsidR="00092F24" w:rsidRPr="007D61F4">
        <w:rPr>
          <w:rFonts w:ascii="Calibri" w:hAnsi="Calibri" w:cs="Calibri"/>
          <w:color w:val="0000FF"/>
        </w:rPr>
        <w:t xml:space="preserve">) </w:t>
      </w:r>
      <w:r w:rsidR="00092F24" w:rsidRPr="007D61F4">
        <w:rPr>
          <w:rFonts w:ascii="Calibri" w:eastAsia="Calibri" w:hAnsi="Calibri" w:cs="Times New Roman"/>
          <w:color w:val="0000FF"/>
        </w:rPr>
        <w:t xml:space="preserve">between the LTCH providers’ randomly divided groups’ </w:t>
      </w:r>
      <w:r w:rsidR="006D40F9" w:rsidRPr="007D61F4">
        <w:rPr>
          <w:rFonts w:ascii="Calibri" w:eastAsia="Calibri" w:hAnsi="Calibri" w:cs="Times New Roman"/>
          <w:color w:val="0000FF"/>
        </w:rPr>
        <w:t xml:space="preserve">computed performance measure </w:t>
      </w:r>
      <w:r w:rsidR="00092F24" w:rsidRPr="007D61F4">
        <w:rPr>
          <w:rFonts w:ascii="Calibri" w:eastAsia="Calibri" w:hAnsi="Calibri" w:cs="Times New Roman"/>
          <w:color w:val="0000FF"/>
        </w:rPr>
        <w:t xml:space="preserve">scores on the Change in Mobility Among Patients Requiring Ventilator Support </w:t>
      </w:r>
      <w:r w:rsidR="00C264CA" w:rsidRPr="007D61F4">
        <w:rPr>
          <w:rFonts w:ascii="Calibri" w:eastAsia="Calibri" w:hAnsi="Calibri" w:cs="Times New Roman"/>
          <w:color w:val="0000FF"/>
        </w:rPr>
        <w:t>performance measure</w:t>
      </w:r>
      <w:r w:rsidR="00855AB2" w:rsidRPr="007D61F4">
        <w:rPr>
          <w:rFonts w:ascii="Calibri" w:eastAsia="Calibri" w:hAnsi="Calibri" w:cs="Times New Roman"/>
          <w:color w:val="0000FF"/>
        </w:rPr>
        <w:t>, providing evidence of measure reliability</w:t>
      </w:r>
      <w:r w:rsidR="00092F24" w:rsidRPr="007D61F4">
        <w:rPr>
          <w:rFonts w:ascii="Calibri" w:hAnsi="Calibri" w:cs="Calibri"/>
          <w:color w:val="0000FF"/>
        </w:rPr>
        <w:t xml:space="preserve">. ICCs remained </w:t>
      </w:r>
      <w:r w:rsidR="006D40F9" w:rsidRPr="007D61F4">
        <w:rPr>
          <w:rFonts w:ascii="Calibri" w:hAnsi="Calibri" w:cs="Calibri"/>
          <w:color w:val="0000FF"/>
        </w:rPr>
        <w:t>moderate-to-</w:t>
      </w:r>
      <w:r w:rsidR="00092F24" w:rsidRPr="007D61F4">
        <w:rPr>
          <w:rFonts w:ascii="Calibri" w:hAnsi="Calibri" w:cs="Calibri"/>
          <w:color w:val="0000FF"/>
        </w:rPr>
        <w:t xml:space="preserve">strong when stratifying by provider volume quartile, with ICCs for the volume quartiles ranging from </w:t>
      </w:r>
      <w:r w:rsidR="00855AB2" w:rsidRPr="007D61F4">
        <w:rPr>
          <w:rFonts w:ascii="Calibri" w:hAnsi="Calibri" w:cs="Calibri"/>
          <w:color w:val="0000FF"/>
        </w:rPr>
        <w:t>0.600</w:t>
      </w:r>
      <w:r w:rsidR="00092F24" w:rsidRPr="007D61F4">
        <w:rPr>
          <w:rFonts w:ascii="Calibri" w:hAnsi="Calibri" w:cs="Calibri"/>
          <w:color w:val="0000FF"/>
        </w:rPr>
        <w:t xml:space="preserve"> (</w:t>
      </w:r>
      <w:r w:rsidR="00855AB2" w:rsidRPr="007D61F4">
        <w:rPr>
          <w:rFonts w:ascii="Calibri" w:hAnsi="Calibri" w:cs="Calibri"/>
          <w:color w:val="0000FF"/>
        </w:rPr>
        <w:t xml:space="preserve">20 – 44 </w:t>
      </w:r>
      <w:r w:rsidR="00092F24" w:rsidRPr="007D61F4">
        <w:rPr>
          <w:rFonts w:ascii="Calibri" w:hAnsi="Calibri" w:cs="Calibri"/>
          <w:color w:val="0000FF"/>
        </w:rPr>
        <w:t xml:space="preserve">discharges) to </w:t>
      </w:r>
      <w:r w:rsidR="00855AB2" w:rsidRPr="007D61F4">
        <w:rPr>
          <w:rFonts w:ascii="Calibri" w:hAnsi="Calibri" w:cs="Calibri"/>
          <w:color w:val="0000FF"/>
        </w:rPr>
        <w:t>0.</w:t>
      </w:r>
      <w:r w:rsidR="007539FC" w:rsidRPr="007D61F4">
        <w:rPr>
          <w:rFonts w:ascii="Calibri" w:hAnsi="Calibri" w:cs="Calibri"/>
          <w:color w:val="0000FF"/>
        </w:rPr>
        <w:t>80</w:t>
      </w:r>
      <w:r w:rsidR="007539FC">
        <w:rPr>
          <w:rFonts w:ascii="Calibri" w:hAnsi="Calibri" w:cs="Calibri"/>
          <w:color w:val="0000FF"/>
        </w:rPr>
        <w:t>7</w:t>
      </w:r>
      <w:r w:rsidR="007539FC" w:rsidRPr="007D61F4">
        <w:rPr>
          <w:rFonts w:ascii="Calibri" w:hAnsi="Calibri" w:cs="Calibri"/>
          <w:color w:val="0000FF"/>
        </w:rPr>
        <w:t xml:space="preserve"> </w:t>
      </w:r>
      <w:r w:rsidR="00092F24" w:rsidRPr="007D61F4">
        <w:rPr>
          <w:rFonts w:ascii="Calibri" w:hAnsi="Calibri" w:cs="Calibri"/>
          <w:color w:val="0000FF"/>
        </w:rPr>
        <w:t>(</w:t>
      </w:r>
      <w:r w:rsidR="00942152" w:rsidRPr="007D61F4">
        <w:rPr>
          <w:rFonts w:ascii="Calibri" w:hAnsi="Calibri" w:cs="Calibri"/>
          <w:color w:val="0000FF"/>
        </w:rPr>
        <w:t xml:space="preserve">119 – 547 </w:t>
      </w:r>
      <w:r w:rsidR="00092F24" w:rsidRPr="007D61F4">
        <w:rPr>
          <w:rFonts w:ascii="Calibri" w:hAnsi="Calibri" w:cs="Calibri"/>
          <w:color w:val="0000FF"/>
        </w:rPr>
        <w:t>discharges).</w:t>
      </w:r>
    </w:p>
    <w:p w14:paraId="6EE92B1A" w14:textId="77777777" w:rsidR="007D61F4" w:rsidRPr="007D61F4" w:rsidRDefault="007D61F4" w:rsidP="0029002F">
      <w:pPr>
        <w:spacing w:after="0" w:line="240" w:lineRule="auto"/>
        <w:rPr>
          <w:rFonts w:cstheme="minorHAnsi"/>
          <w:color w:val="0000FF"/>
        </w:rPr>
      </w:pPr>
    </w:p>
    <w:p w14:paraId="19330D70" w14:textId="77777777" w:rsidR="00147FEA" w:rsidRDefault="00147FEA">
      <w:pPr>
        <w:rPr>
          <w:rFonts w:eastAsia="Times New Roman" w:cstheme="minorHAnsi"/>
          <w:b/>
          <w:bCs/>
          <w:color w:val="0000FF"/>
        </w:rPr>
      </w:pPr>
      <w:r>
        <w:rPr>
          <w:rFonts w:cstheme="minorHAnsi"/>
          <w:color w:val="0000FF"/>
        </w:rPr>
        <w:br w:type="page"/>
      </w:r>
    </w:p>
    <w:p w14:paraId="784C638F" w14:textId="3BED49C0" w:rsidR="008C7EA0" w:rsidRPr="007D61F4" w:rsidRDefault="008C7EA0" w:rsidP="008C7EA0">
      <w:pPr>
        <w:pStyle w:val="Caption"/>
        <w:ind w:left="360"/>
        <w:rPr>
          <w:rFonts w:asciiTheme="minorHAnsi" w:hAnsiTheme="minorHAnsi" w:cstheme="minorHAnsi"/>
          <w:color w:val="0000FF"/>
        </w:rPr>
      </w:pPr>
      <w:r w:rsidRPr="007D61F4">
        <w:rPr>
          <w:rFonts w:asciiTheme="minorHAnsi" w:hAnsiTheme="minorHAnsi" w:cstheme="minorHAnsi"/>
          <w:color w:val="0000FF"/>
        </w:rPr>
        <w:lastRenderedPageBreak/>
        <w:t>Table 3. Interclass Correlation Coefficient by LTCH Volume, July 2016 – March 2018 (N=343)</w:t>
      </w:r>
    </w:p>
    <w:tbl>
      <w:tblPr>
        <w:tblW w:w="7920" w:type="dxa"/>
        <w:jc w:val="center"/>
        <w:tblCellMar>
          <w:left w:w="72" w:type="dxa"/>
          <w:right w:w="72" w:type="dxa"/>
        </w:tblCellMar>
        <w:tblLook w:val="04A0" w:firstRow="1" w:lastRow="0" w:firstColumn="1" w:lastColumn="0" w:noHBand="0" w:noVBand="1"/>
      </w:tblPr>
      <w:tblGrid>
        <w:gridCol w:w="2880"/>
        <w:gridCol w:w="2620"/>
        <w:gridCol w:w="2420"/>
      </w:tblGrid>
      <w:tr w:rsidR="008C7EA0" w:rsidRPr="007D61F4" w14:paraId="367A3122" w14:textId="77777777" w:rsidTr="00DD600C">
        <w:trPr>
          <w:trHeight w:val="215"/>
          <w:tblHeader/>
          <w:jc w:val="center"/>
        </w:trPr>
        <w:tc>
          <w:tcPr>
            <w:tcW w:w="2880" w:type="dxa"/>
            <w:tcBorders>
              <w:top w:val="single" w:sz="12" w:space="0" w:color="auto"/>
              <w:left w:val="nil"/>
              <w:bottom w:val="single" w:sz="4" w:space="0" w:color="auto"/>
              <w:right w:val="nil"/>
            </w:tcBorders>
            <w:vAlign w:val="center"/>
            <w:hideMark/>
          </w:tcPr>
          <w:p w14:paraId="25945711" w14:textId="77777777" w:rsidR="008C7EA0" w:rsidRPr="007D61F4" w:rsidRDefault="008C7EA0" w:rsidP="00DD600C">
            <w:pPr>
              <w:autoSpaceDE w:val="0"/>
              <w:autoSpaceDN w:val="0"/>
              <w:spacing w:after="0"/>
              <w:rPr>
                <w:rFonts w:cstheme="minorHAnsi"/>
                <w:b/>
                <w:color w:val="0000FF"/>
              </w:rPr>
            </w:pPr>
            <w:r w:rsidRPr="007D61F4">
              <w:rPr>
                <w:rFonts w:cstheme="minorHAnsi"/>
                <w:b/>
                <w:bCs/>
                <w:color w:val="0000FF"/>
              </w:rPr>
              <w:t>Volume Quartile</w:t>
            </w:r>
          </w:p>
        </w:tc>
        <w:tc>
          <w:tcPr>
            <w:tcW w:w="2620" w:type="dxa"/>
            <w:tcBorders>
              <w:top w:val="single" w:sz="12" w:space="0" w:color="auto"/>
              <w:left w:val="nil"/>
              <w:bottom w:val="single" w:sz="4" w:space="0" w:color="auto"/>
              <w:right w:val="nil"/>
            </w:tcBorders>
            <w:vAlign w:val="center"/>
          </w:tcPr>
          <w:p w14:paraId="46DCF33A" w14:textId="1AB45E6A" w:rsidR="008C7EA0" w:rsidRPr="007D61F4" w:rsidRDefault="008C7EA0" w:rsidP="00DD600C">
            <w:pPr>
              <w:autoSpaceDE w:val="0"/>
              <w:autoSpaceDN w:val="0"/>
              <w:spacing w:after="0"/>
              <w:jc w:val="center"/>
              <w:rPr>
                <w:rFonts w:cstheme="minorHAnsi"/>
                <w:b/>
                <w:color w:val="0000FF"/>
              </w:rPr>
            </w:pPr>
            <w:r w:rsidRPr="007D61F4">
              <w:rPr>
                <w:rFonts w:cstheme="minorHAnsi"/>
                <w:b/>
                <w:color w:val="0000FF"/>
              </w:rPr>
              <w:t>Number of LTCHs</w:t>
            </w:r>
          </w:p>
        </w:tc>
        <w:tc>
          <w:tcPr>
            <w:tcW w:w="2420" w:type="dxa"/>
            <w:tcBorders>
              <w:top w:val="single" w:sz="12" w:space="0" w:color="auto"/>
              <w:left w:val="nil"/>
              <w:bottom w:val="single" w:sz="4" w:space="0" w:color="auto"/>
              <w:right w:val="nil"/>
            </w:tcBorders>
            <w:vAlign w:val="center"/>
            <w:hideMark/>
          </w:tcPr>
          <w:p w14:paraId="256BDFEC" w14:textId="77777777" w:rsidR="008C7EA0" w:rsidRPr="007D61F4" w:rsidRDefault="008C7EA0" w:rsidP="00DD600C">
            <w:pPr>
              <w:autoSpaceDE w:val="0"/>
              <w:autoSpaceDN w:val="0"/>
              <w:spacing w:after="0"/>
              <w:jc w:val="center"/>
              <w:rPr>
                <w:rFonts w:cstheme="minorHAnsi"/>
                <w:b/>
                <w:color w:val="0000FF"/>
              </w:rPr>
            </w:pPr>
            <w:r w:rsidRPr="007D61F4">
              <w:rPr>
                <w:rFonts w:cstheme="minorHAnsi"/>
                <w:b/>
                <w:color w:val="0000FF"/>
              </w:rPr>
              <w:t>ICC</w:t>
            </w:r>
          </w:p>
        </w:tc>
      </w:tr>
      <w:tr w:rsidR="008C7EA0" w:rsidRPr="007D61F4" w14:paraId="68654537" w14:textId="77777777" w:rsidTr="00942152">
        <w:tblPrEx>
          <w:jc w:val="left"/>
          <w:tblCellMar>
            <w:left w:w="108" w:type="dxa"/>
            <w:right w:w="108" w:type="dxa"/>
          </w:tblCellMar>
        </w:tblPrEx>
        <w:trPr>
          <w:trHeight w:val="300"/>
        </w:trPr>
        <w:tc>
          <w:tcPr>
            <w:tcW w:w="2880" w:type="dxa"/>
            <w:tcBorders>
              <w:top w:val="nil"/>
              <w:left w:val="nil"/>
              <w:bottom w:val="nil"/>
              <w:right w:val="nil"/>
            </w:tcBorders>
            <w:shd w:val="clear" w:color="auto" w:fill="auto"/>
            <w:noWrap/>
            <w:vAlign w:val="center"/>
            <w:hideMark/>
          </w:tcPr>
          <w:p w14:paraId="08BBBB5F" w14:textId="093FFCEF" w:rsidR="008C7EA0" w:rsidRPr="007D61F4" w:rsidRDefault="008C7EA0" w:rsidP="00942152">
            <w:pPr>
              <w:spacing w:after="0" w:line="240" w:lineRule="auto"/>
              <w:ind w:hanging="20"/>
              <w:rPr>
                <w:rFonts w:cstheme="minorHAnsi"/>
                <w:b/>
                <w:bCs/>
                <w:color w:val="0000FF"/>
                <w:szCs w:val="20"/>
              </w:rPr>
            </w:pPr>
            <w:r w:rsidRPr="007D61F4">
              <w:rPr>
                <w:rFonts w:cstheme="minorHAnsi"/>
                <w:b/>
                <w:bCs/>
                <w:color w:val="0000FF"/>
                <w:szCs w:val="20"/>
              </w:rPr>
              <w:t>Quartile 1: 20 – 44</w:t>
            </w:r>
          </w:p>
        </w:tc>
        <w:tc>
          <w:tcPr>
            <w:tcW w:w="2620" w:type="dxa"/>
            <w:tcBorders>
              <w:top w:val="nil"/>
              <w:left w:val="nil"/>
              <w:bottom w:val="nil"/>
              <w:right w:val="nil"/>
            </w:tcBorders>
            <w:shd w:val="clear" w:color="auto" w:fill="auto"/>
            <w:noWrap/>
            <w:vAlign w:val="center"/>
            <w:hideMark/>
          </w:tcPr>
          <w:p w14:paraId="250FF312" w14:textId="4185C15E" w:rsidR="008C7EA0" w:rsidRPr="007D61F4" w:rsidRDefault="008C7EA0" w:rsidP="00942152">
            <w:pPr>
              <w:spacing w:after="0" w:line="240" w:lineRule="auto"/>
              <w:jc w:val="center"/>
              <w:rPr>
                <w:rFonts w:cstheme="minorHAnsi"/>
                <w:color w:val="0000FF"/>
                <w:szCs w:val="20"/>
              </w:rPr>
            </w:pPr>
            <w:r w:rsidRPr="007D61F4">
              <w:rPr>
                <w:rFonts w:cstheme="minorHAnsi"/>
                <w:color w:val="0000FF"/>
                <w:szCs w:val="20"/>
              </w:rPr>
              <w:t>89</w:t>
            </w:r>
          </w:p>
        </w:tc>
        <w:tc>
          <w:tcPr>
            <w:tcW w:w="2420" w:type="dxa"/>
            <w:tcBorders>
              <w:top w:val="nil"/>
              <w:left w:val="nil"/>
              <w:bottom w:val="nil"/>
              <w:right w:val="nil"/>
            </w:tcBorders>
            <w:shd w:val="clear" w:color="auto" w:fill="auto"/>
            <w:noWrap/>
            <w:vAlign w:val="center"/>
            <w:hideMark/>
          </w:tcPr>
          <w:p w14:paraId="6FECBEEC" w14:textId="6B7CD27E" w:rsidR="008C7EA0" w:rsidRPr="007D61F4" w:rsidRDefault="008C7EA0" w:rsidP="00942152">
            <w:pPr>
              <w:spacing w:after="0" w:line="240" w:lineRule="auto"/>
              <w:ind w:hanging="30"/>
              <w:jc w:val="center"/>
              <w:rPr>
                <w:rFonts w:cstheme="minorHAnsi"/>
                <w:color w:val="0000FF"/>
                <w:szCs w:val="20"/>
              </w:rPr>
            </w:pPr>
            <w:r w:rsidRPr="007D61F4">
              <w:rPr>
                <w:rFonts w:cstheme="minorHAnsi"/>
                <w:color w:val="0000FF"/>
                <w:szCs w:val="20"/>
              </w:rPr>
              <w:t>0.</w:t>
            </w:r>
            <w:r w:rsidR="00942152" w:rsidRPr="007D61F4">
              <w:rPr>
                <w:rFonts w:cstheme="minorHAnsi"/>
                <w:color w:val="0000FF"/>
                <w:szCs w:val="20"/>
              </w:rPr>
              <w:t>600</w:t>
            </w:r>
          </w:p>
        </w:tc>
      </w:tr>
      <w:tr w:rsidR="008C7EA0" w:rsidRPr="007D61F4" w14:paraId="0203D88E" w14:textId="77777777" w:rsidTr="00942152">
        <w:tblPrEx>
          <w:jc w:val="left"/>
          <w:tblCellMar>
            <w:left w:w="108" w:type="dxa"/>
            <w:right w:w="108" w:type="dxa"/>
          </w:tblCellMar>
        </w:tblPrEx>
        <w:trPr>
          <w:trHeight w:val="300"/>
        </w:trPr>
        <w:tc>
          <w:tcPr>
            <w:tcW w:w="2880" w:type="dxa"/>
            <w:tcBorders>
              <w:top w:val="nil"/>
              <w:left w:val="nil"/>
              <w:bottom w:val="nil"/>
              <w:right w:val="nil"/>
            </w:tcBorders>
            <w:shd w:val="clear" w:color="auto" w:fill="auto"/>
            <w:noWrap/>
            <w:vAlign w:val="center"/>
            <w:hideMark/>
          </w:tcPr>
          <w:p w14:paraId="101D34F6" w14:textId="22349187" w:rsidR="008C7EA0" w:rsidRPr="007D61F4" w:rsidRDefault="008C7EA0" w:rsidP="00942152">
            <w:pPr>
              <w:spacing w:after="0" w:line="240" w:lineRule="auto"/>
              <w:rPr>
                <w:rFonts w:cstheme="minorHAnsi"/>
                <w:b/>
                <w:bCs/>
                <w:color w:val="0000FF"/>
                <w:szCs w:val="20"/>
              </w:rPr>
            </w:pPr>
            <w:r w:rsidRPr="007D61F4">
              <w:rPr>
                <w:rFonts w:cstheme="minorHAnsi"/>
                <w:b/>
                <w:bCs/>
                <w:color w:val="0000FF"/>
                <w:szCs w:val="20"/>
              </w:rPr>
              <w:t>Quartile 2: 45 - 76</w:t>
            </w:r>
          </w:p>
        </w:tc>
        <w:tc>
          <w:tcPr>
            <w:tcW w:w="2620" w:type="dxa"/>
            <w:tcBorders>
              <w:top w:val="nil"/>
              <w:left w:val="nil"/>
              <w:bottom w:val="nil"/>
              <w:right w:val="nil"/>
            </w:tcBorders>
            <w:shd w:val="clear" w:color="auto" w:fill="auto"/>
            <w:noWrap/>
            <w:vAlign w:val="center"/>
            <w:hideMark/>
          </w:tcPr>
          <w:p w14:paraId="4B857D02" w14:textId="1B857B81" w:rsidR="008C7EA0" w:rsidRPr="007D61F4" w:rsidRDefault="00942152" w:rsidP="00942152">
            <w:pPr>
              <w:spacing w:after="0" w:line="240" w:lineRule="auto"/>
              <w:jc w:val="center"/>
              <w:rPr>
                <w:rFonts w:cstheme="minorHAnsi"/>
                <w:color w:val="0000FF"/>
                <w:szCs w:val="20"/>
              </w:rPr>
            </w:pPr>
            <w:r w:rsidRPr="007D61F4">
              <w:rPr>
                <w:rFonts w:cstheme="minorHAnsi"/>
                <w:color w:val="0000FF"/>
                <w:szCs w:val="20"/>
              </w:rPr>
              <w:t>86</w:t>
            </w:r>
          </w:p>
        </w:tc>
        <w:tc>
          <w:tcPr>
            <w:tcW w:w="2420" w:type="dxa"/>
            <w:tcBorders>
              <w:top w:val="nil"/>
              <w:left w:val="nil"/>
              <w:bottom w:val="nil"/>
              <w:right w:val="nil"/>
            </w:tcBorders>
            <w:shd w:val="clear" w:color="auto" w:fill="auto"/>
            <w:noWrap/>
            <w:vAlign w:val="center"/>
            <w:hideMark/>
          </w:tcPr>
          <w:p w14:paraId="5B19A60B" w14:textId="018E9986" w:rsidR="008C7EA0" w:rsidRPr="007D61F4" w:rsidRDefault="008C7EA0" w:rsidP="00942152">
            <w:pPr>
              <w:spacing w:after="0" w:line="240" w:lineRule="auto"/>
              <w:ind w:hanging="30"/>
              <w:jc w:val="center"/>
              <w:rPr>
                <w:rFonts w:cstheme="minorHAnsi"/>
                <w:color w:val="0000FF"/>
                <w:szCs w:val="20"/>
              </w:rPr>
            </w:pPr>
            <w:r w:rsidRPr="007D61F4">
              <w:rPr>
                <w:rFonts w:cstheme="minorHAnsi"/>
                <w:color w:val="0000FF"/>
                <w:szCs w:val="20"/>
              </w:rPr>
              <w:t>0.</w:t>
            </w:r>
            <w:r w:rsidR="007539FC">
              <w:rPr>
                <w:rFonts w:cstheme="minorHAnsi"/>
                <w:color w:val="0000FF"/>
                <w:szCs w:val="20"/>
              </w:rPr>
              <w:t>704</w:t>
            </w:r>
          </w:p>
        </w:tc>
      </w:tr>
      <w:tr w:rsidR="008C7EA0" w:rsidRPr="007D61F4" w14:paraId="3A4B3A79" w14:textId="77777777" w:rsidTr="00942152">
        <w:tblPrEx>
          <w:jc w:val="left"/>
          <w:tblCellMar>
            <w:left w:w="108" w:type="dxa"/>
            <w:right w:w="108" w:type="dxa"/>
          </w:tblCellMar>
        </w:tblPrEx>
        <w:trPr>
          <w:trHeight w:val="300"/>
        </w:trPr>
        <w:tc>
          <w:tcPr>
            <w:tcW w:w="2880" w:type="dxa"/>
            <w:tcBorders>
              <w:top w:val="nil"/>
              <w:left w:val="nil"/>
              <w:bottom w:val="nil"/>
              <w:right w:val="nil"/>
            </w:tcBorders>
            <w:shd w:val="clear" w:color="auto" w:fill="auto"/>
            <w:noWrap/>
            <w:vAlign w:val="center"/>
            <w:hideMark/>
          </w:tcPr>
          <w:p w14:paraId="689769EB" w14:textId="10F70FCE" w:rsidR="008C7EA0" w:rsidRPr="007D61F4" w:rsidRDefault="008C7EA0" w:rsidP="00942152">
            <w:pPr>
              <w:spacing w:after="0" w:line="240" w:lineRule="auto"/>
              <w:rPr>
                <w:rFonts w:cstheme="minorHAnsi"/>
                <w:b/>
                <w:bCs/>
                <w:color w:val="0000FF"/>
                <w:szCs w:val="20"/>
              </w:rPr>
            </w:pPr>
            <w:r w:rsidRPr="007D61F4">
              <w:rPr>
                <w:rFonts w:cstheme="minorHAnsi"/>
                <w:b/>
                <w:bCs/>
                <w:color w:val="0000FF"/>
                <w:szCs w:val="20"/>
              </w:rPr>
              <w:t>Quartile 3: 77 - 118</w:t>
            </w:r>
          </w:p>
        </w:tc>
        <w:tc>
          <w:tcPr>
            <w:tcW w:w="2620" w:type="dxa"/>
            <w:tcBorders>
              <w:top w:val="nil"/>
              <w:left w:val="nil"/>
              <w:bottom w:val="nil"/>
              <w:right w:val="nil"/>
            </w:tcBorders>
            <w:shd w:val="clear" w:color="auto" w:fill="auto"/>
            <w:noWrap/>
            <w:vAlign w:val="center"/>
            <w:hideMark/>
          </w:tcPr>
          <w:p w14:paraId="13C74E44" w14:textId="69E3AD56" w:rsidR="008C7EA0" w:rsidRPr="007D61F4" w:rsidRDefault="00942152" w:rsidP="00942152">
            <w:pPr>
              <w:spacing w:after="0" w:line="240" w:lineRule="auto"/>
              <w:jc w:val="center"/>
              <w:rPr>
                <w:rFonts w:cstheme="minorHAnsi"/>
                <w:color w:val="0000FF"/>
                <w:szCs w:val="20"/>
              </w:rPr>
            </w:pPr>
            <w:r w:rsidRPr="007D61F4">
              <w:rPr>
                <w:rFonts w:cstheme="minorHAnsi"/>
                <w:color w:val="0000FF"/>
                <w:szCs w:val="20"/>
              </w:rPr>
              <w:t>83</w:t>
            </w:r>
          </w:p>
        </w:tc>
        <w:tc>
          <w:tcPr>
            <w:tcW w:w="2420" w:type="dxa"/>
            <w:tcBorders>
              <w:top w:val="nil"/>
              <w:left w:val="nil"/>
              <w:bottom w:val="nil"/>
              <w:right w:val="nil"/>
            </w:tcBorders>
            <w:shd w:val="clear" w:color="auto" w:fill="auto"/>
            <w:noWrap/>
            <w:vAlign w:val="center"/>
            <w:hideMark/>
          </w:tcPr>
          <w:p w14:paraId="601254C7" w14:textId="56A45549" w:rsidR="008C7EA0" w:rsidRPr="007D61F4" w:rsidRDefault="008C7EA0" w:rsidP="00942152">
            <w:pPr>
              <w:spacing w:after="0" w:line="240" w:lineRule="auto"/>
              <w:ind w:hanging="30"/>
              <w:jc w:val="center"/>
              <w:rPr>
                <w:rFonts w:cstheme="minorHAnsi"/>
                <w:color w:val="0000FF"/>
                <w:szCs w:val="20"/>
              </w:rPr>
            </w:pPr>
            <w:r w:rsidRPr="007D61F4">
              <w:rPr>
                <w:rFonts w:cstheme="minorHAnsi"/>
                <w:color w:val="0000FF"/>
                <w:szCs w:val="20"/>
              </w:rPr>
              <w:t>0.</w:t>
            </w:r>
            <w:r w:rsidR="007539FC" w:rsidRPr="007D61F4">
              <w:rPr>
                <w:rFonts w:cstheme="minorHAnsi"/>
                <w:color w:val="0000FF"/>
                <w:szCs w:val="20"/>
              </w:rPr>
              <w:t>73</w:t>
            </w:r>
            <w:r w:rsidR="007539FC">
              <w:rPr>
                <w:rFonts w:cstheme="minorHAnsi"/>
                <w:color w:val="0000FF"/>
                <w:szCs w:val="20"/>
              </w:rPr>
              <w:t>3</w:t>
            </w:r>
          </w:p>
        </w:tc>
      </w:tr>
      <w:tr w:rsidR="008C7EA0" w:rsidRPr="007D61F4" w14:paraId="500B413F" w14:textId="77777777" w:rsidTr="00942152">
        <w:tblPrEx>
          <w:jc w:val="left"/>
          <w:tblCellMar>
            <w:left w:w="108" w:type="dxa"/>
            <w:right w:w="108" w:type="dxa"/>
          </w:tblCellMar>
        </w:tblPrEx>
        <w:trPr>
          <w:trHeight w:val="300"/>
        </w:trPr>
        <w:tc>
          <w:tcPr>
            <w:tcW w:w="2880" w:type="dxa"/>
            <w:tcBorders>
              <w:top w:val="nil"/>
              <w:left w:val="nil"/>
              <w:right w:val="nil"/>
            </w:tcBorders>
            <w:shd w:val="clear" w:color="auto" w:fill="auto"/>
            <w:noWrap/>
            <w:vAlign w:val="center"/>
            <w:hideMark/>
          </w:tcPr>
          <w:p w14:paraId="730F082C" w14:textId="0B54A45D" w:rsidR="008C7EA0" w:rsidRPr="007D61F4" w:rsidRDefault="008C7EA0" w:rsidP="00942152">
            <w:pPr>
              <w:spacing w:after="0" w:line="240" w:lineRule="auto"/>
              <w:rPr>
                <w:rFonts w:cstheme="minorHAnsi"/>
                <w:b/>
                <w:bCs/>
                <w:color w:val="0000FF"/>
                <w:szCs w:val="20"/>
              </w:rPr>
            </w:pPr>
            <w:r w:rsidRPr="007D61F4">
              <w:rPr>
                <w:rFonts w:cstheme="minorHAnsi"/>
                <w:b/>
                <w:bCs/>
                <w:color w:val="0000FF"/>
                <w:szCs w:val="20"/>
              </w:rPr>
              <w:t>Quartile 4: 119 - 547</w:t>
            </w:r>
          </w:p>
        </w:tc>
        <w:tc>
          <w:tcPr>
            <w:tcW w:w="2620" w:type="dxa"/>
            <w:tcBorders>
              <w:top w:val="nil"/>
              <w:left w:val="nil"/>
              <w:right w:val="nil"/>
            </w:tcBorders>
            <w:shd w:val="clear" w:color="auto" w:fill="auto"/>
            <w:noWrap/>
            <w:vAlign w:val="center"/>
            <w:hideMark/>
          </w:tcPr>
          <w:p w14:paraId="22B9867C" w14:textId="0C19CB78" w:rsidR="008C7EA0" w:rsidRPr="007D61F4" w:rsidRDefault="00942152" w:rsidP="00942152">
            <w:pPr>
              <w:spacing w:after="0" w:line="240" w:lineRule="auto"/>
              <w:jc w:val="center"/>
              <w:rPr>
                <w:rFonts w:cstheme="minorHAnsi"/>
                <w:color w:val="0000FF"/>
                <w:szCs w:val="20"/>
              </w:rPr>
            </w:pPr>
            <w:r w:rsidRPr="007D61F4">
              <w:rPr>
                <w:rFonts w:cstheme="minorHAnsi"/>
                <w:color w:val="0000FF"/>
                <w:szCs w:val="20"/>
              </w:rPr>
              <w:t>85</w:t>
            </w:r>
          </w:p>
        </w:tc>
        <w:tc>
          <w:tcPr>
            <w:tcW w:w="2420" w:type="dxa"/>
            <w:tcBorders>
              <w:top w:val="nil"/>
              <w:left w:val="nil"/>
              <w:right w:val="nil"/>
            </w:tcBorders>
            <w:shd w:val="clear" w:color="auto" w:fill="auto"/>
            <w:noWrap/>
            <w:vAlign w:val="center"/>
            <w:hideMark/>
          </w:tcPr>
          <w:p w14:paraId="4268F852" w14:textId="7968C6C8" w:rsidR="008C7EA0" w:rsidRPr="007D61F4" w:rsidRDefault="008C7EA0" w:rsidP="00942152">
            <w:pPr>
              <w:spacing w:after="0" w:line="240" w:lineRule="auto"/>
              <w:ind w:hanging="30"/>
              <w:jc w:val="center"/>
              <w:rPr>
                <w:rFonts w:cstheme="minorHAnsi"/>
                <w:color w:val="0000FF"/>
                <w:szCs w:val="20"/>
              </w:rPr>
            </w:pPr>
            <w:r w:rsidRPr="007D61F4">
              <w:rPr>
                <w:rFonts w:cstheme="minorHAnsi"/>
                <w:color w:val="0000FF"/>
                <w:szCs w:val="20"/>
              </w:rPr>
              <w:t>0.</w:t>
            </w:r>
            <w:r w:rsidR="007539FC" w:rsidRPr="007D61F4">
              <w:rPr>
                <w:rFonts w:cstheme="minorHAnsi"/>
                <w:color w:val="0000FF"/>
                <w:szCs w:val="20"/>
              </w:rPr>
              <w:t>80</w:t>
            </w:r>
            <w:r w:rsidR="007539FC">
              <w:rPr>
                <w:rFonts w:cstheme="minorHAnsi"/>
                <w:color w:val="0000FF"/>
                <w:szCs w:val="20"/>
              </w:rPr>
              <w:t>7</w:t>
            </w:r>
          </w:p>
        </w:tc>
      </w:tr>
      <w:tr w:rsidR="008C7EA0" w:rsidRPr="007D61F4" w14:paraId="4C3CDCD0" w14:textId="77777777" w:rsidTr="00942152">
        <w:tblPrEx>
          <w:jc w:val="left"/>
          <w:tblCellMar>
            <w:left w:w="108" w:type="dxa"/>
            <w:right w:w="108" w:type="dxa"/>
          </w:tblCellMar>
        </w:tblPrEx>
        <w:trPr>
          <w:trHeight w:val="300"/>
        </w:trPr>
        <w:tc>
          <w:tcPr>
            <w:tcW w:w="2880" w:type="dxa"/>
            <w:tcBorders>
              <w:top w:val="nil"/>
              <w:left w:val="nil"/>
              <w:bottom w:val="single" w:sz="18" w:space="0" w:color="auto"/>
              <w:right w:val="nil"/>
            </w:tcBorders>
            <w:shd w:val="clear" w:color="auto" w:fill="auto"/>
            <w:noWrap/>
            <w:vAlign w:val="center"/>
            <w:hideMark/>
          </w:tcPr>
          <w:p w14:paraId="5AD2F776" w14:textId="77777777" w:rsidR="008C7EA0" w:rsidRPr="007D61F4" w:rsidRDefault="008C7EA0" w:rsidP="00942152">
            <w:pPr>
              <w:spacing w:after="0" w:line="240" w:lineRule="auto"/>
              <w:rPr>
                <w:rFonts w:cstheme="minorHAnsi"/>
                <w:b/>
                <w:bCs/>
                <w:color w:val="0000FF"/>
                <w:szCs w:val="20"/>
              </w:rPr>
            </w:pPr>
            <w:r w:rsidRPr="007D61F4">
              <w:rPr>
                <w:rFonts w:cstheme="minorHAnsi"/>
                <w:b/>
                <w:bCs/>
                <w:color w:val="0000FF"/>
                <w:szCs w:val="20"/>
              </w:rPr>
              <w:t>Total</w:t>
            </w:r>
          </w:p>
        </w:tc>
        <w:tc>
          <w:tcPr>
            <w:tcW w:w="2620" w:type="dxa"/>
            <w:tcBorders>
              <w:top w:val="nil"/>
              <w:left w:val="nil"/>
              <w:bottom w:val="single" w:sz="18" w:space="0" w:color="auto"/>
              <w:right w:val="nil"/>
            </w:tcBorders>
            <w:shd w:val="clear" w:color="auto" w:fill="auto"/>
            <w:noWrap/>
            <w:vAlign w:val="center"/>
            <w:hideMark/>
          </w:tcPr>
          <w:p w14:paraId="6A6C4115" w14:textId="523334EE" w:rsidR="008C7EA0" w:rsidRPr="007D61F4" w:rsidRDefault="00942152" w:rsidP="00942152">
            <w:pPr>
              <w:spacing w:after="0" w:line="240" w:lineRule="auto"/>
              <w:jc w:val="center"/>
              <w:rPr>
                <w:rFonts w:cstheme="minorHAnsi"/>
                <w:color w:val="0000FF"/>
                <w:szCs w:val="20"/>
              </w:rPr>
            </w:pPr>
            <w:r w:rsidRPr="007D61F4">
              <w:rPr>
                <w:rFonts w:cstheme="minorHAnsi"/>
                <w:color w:val="0000FF"/>
                <w:szCs w:val="20"/>
              </w:rPr>
              <w:t>343</w:t>
            </w:r>
          </w:p>
        </w:tc>
        <w:tc>
          <w:tcPr>
            <w:tcW w:w="2420" w:type="dxa"/>
            <w:tcBorders>
              <w:top w:val="nil"/>
              <w:left w:val="nil"/>
              <w:bottom w:val="single" w:sz="18" w:space="0" w:color="auto"/>
              <w:right w:val="nil"/>
            </w:tcBorders>
            <w:shd w:val="clear" w:color="auto" w:fill="auto"/>
            <w:noWrap/>
            <w:vAlign w:val="center"/>
            <w:hideMark/>
          </w:tcPr>
          <w:p w14:paraId="5609ACF3" w14:textId="439ED639" w:rsidR="008C7EA0" w:rsidRPr="007D61F4" w:rsidRDefault="008C7EA0" w:rsidP="00942152">
            <w:pPr>
              <w:spacing w:after="0" w:line="240" w:lineRule="auto"/>
              <w:ind w:hanging="30"/>
              <w:jc w:val="center"/>
              <w:rPr>
                <w:rFonts w:cstheme="minorHAnsi"/>
                <w:color w:val="0000FF"/>
                <w:szCs w:val="20"/>
              </w:rPr>
            </w:pPr>
            <w:r w:rsidRPr="007D61F4">
              <w:rPr>
                <w:rFonts w:cstheme="minorHAnsi"/>
                <w:color w:val="0000FF"/>
                <w:szCs w:val="20"/>
              </w:rPr>
              <w:t>0.</w:t>
            </w:r>
            <w:r w:rsidR="007539FC" w:rsidRPr="007D61F4">
              <w:rPr>
                <w:rFonts w:cstheme="minorHAnsi"/>
                <w:color w:val="0000FF"/>
                <w:szCs w:val="20"/>
              </w:rPr>
              <w:t>71</w:t>
            </w:r>
            <w:r w:rsidR="007539FC">
              <w:rPr>
                <w:rFonts w:cstheme="minorHAnsi"/>
                <w:color w:val="0000FF"/>
                <w:szCs w:val="20"/>
              </w:rPr>
              <w:t>4</w:t>
            </w:r>
          </w:p>
        </w:tc>
      </w:tr>
    </w:tbl>
    <w:p w14:paraId="55EFFF0A" w14:textId="569B81D1" w:rsidR="008C7EA0" w:rsidRPr="007D61F4" w:rsidRDefault="008C7EA0" w:rsidP="008C7EA0">
      <w:pPr>
        <w:pStyle w:val="NoSpacing"/>
        <w:ind w:left="720"/>
        <w:contextualSpacing/>
        <w:rPr>
          <w:rFonts w:ascii="Times New Roman" w:hAnsi="Times New Roman"/>
          <w:color w:val="0000FF"/>
          <w:sz w:val="20"/>
          <w:szCs w:val="20"/>
        </w:rPr>
      </w:pPr>
      <w:r w:rsidRPr="007D61F4">
        <w:rPr>
          <w:rFonts w:ascii="Times New Roman" w:hAnsi="Times New Roman"/>
          <w:color w:val="0000FF"/>
          <w:sz w:val="20"/>
          <w:szCs w:val="20"/>
        </w:rPr>
        <w:t>Note: Providers with &lt;</w:t>
      </w:r>
      <w:r w:rsidR="00942152" w:rsidRPr="007D61F4">
        <w:rPr>
          <w:rFonts w:ascii="Times New Roman" w:hAnsi="Times New Roman"/>
          <w:color w:val="0000FF"/>
          <w:sz w:val="20"/>
          <w:szCs w:val="20"/>
        </w:rPr>
        <w:t xml:space="preserve"> </w:t>
      </w:r>
      <w:r w:rsidRPr="007D61F4">
        <w:rPr>
          <w:rFonts w:ascii="Times New Roman" w:hAnsi="Times New Roman"/>
          <w:color w:val="0000FF"/>
          <w:sz w:val="20"/>
          <w:szCs w:val="20"/>
        </w:rPr>
        <w:t>20 stays during the 21-month testing period are excluded.</w:t>
      </w:r>
    </w:p>
    <w:p w14:paraId="78D1345A" w14:textId="5F2C343C" w:rsidR="008C7EA0" w:rsidRPr="007D61F4" w:rsidRDefault="008C7EA0" w:rsidP="00942152">
      <w:pPr>
        <w:pStyle w:val="NoSpacing"/>
        <w:ind w:left="720"/>
        <w:contextualSpacing/>
        <w:rPr>
          <w:rFonts w:ascii="Times New Roman" w:hAnsi="Times New Roman"/>
          <w:color w:val="0000FF"/>
          <w:sz w:val="20"/>
          <w:szCs w:val="20"/>
        </w:rPr>
      </w:pPr>
      <w:r w:rsidRPr="007D61F4">
        <w:rPr>
          <w:rFonts w:ascii="Times New Roman" w:hAnsi="Times New Roman"/>
          <w:color w:val="0000FF"/>
          <w:sz w:val="20"/>
          <w:szCs w:val="20"/>
        </w:rPr>
        <w:t>Source: RTI analysis of LTCH CARE Data Set July 2016 – March 2018 (Program reference: 2632_reliability)</w:t>
      </w:r>
    </w:p>
    <w:p w14:paraId="0CABCFD3" w14:textId="3835AAF8" w:rsidR="007422FD" w:rsidRPr="00942152" w:rsidRDefault="00C264CA" w:rsidP="00942152">
      <w:pPr>
        <w:spacing w:before="200" w:line="240" w:lineRule="auto"/>
        <w:rPr>
          <w:rFonts w:ascii="Calibri" w:eastAsia="Calibri" w:hAnsi="Calibri" w:cs="Times New Roman"/>
          <w:color w:val="0000FF"/>
        </w:rPr>
      </w:pPr>
      <w:r w:rsidRPr="007D61F4">
        <w:rPr>
          <w:rFonts w:eastAsia="Calibri" w:cs="Times New Roman"/>
          <w:b/>
          <w:color w:val="0000FF"/>
        </w:rPr>
        <w:t>Scale/instrument</w:t>
      </w:r>
      <w:r w:rsidR="00092F24" w:rsidRPr="007D61F4">
        <w:rPr>
          <w:rFonts w:eastAsia="Calibri" w:cs="Times New Roman"/>
          <w:b/>
          <w:color w:val="0000FF"/>
        </w:rPr>
        <w:t xml:space="preserve"> Reliability - Internal Consistency</w:t>
      </w:r>
      <w:r w:rsidR="008C7EA0" w:rsidRPr="007D61F4">
        <w:rPr>
          <w:rFonts w:eastAsia="Calibri" w:cs="Times New Roman"/>
          <w:b/>
          <w:color w:val="0000FF"/>
        </w:rPr>
        <w:t xml:space="preserve"> (unit of analysis is patient stays)</w:t>
      </w:r>
      <w:r w:rsidR="00092F24" w:rsidRPr="007D61F4">
        <w:rPr>
          <w:rFonts w:eastAsia="Calibri" w:cs="Times New Roman"/>
          <w:b/>
          <w:color w:val="0000FF"/>
        </w:rPr>
        <w:t xml:space="preserve">: </w:t>
      </w:r>
      <w:r w:rsidR="00092F24" w:rsidRPr="007D61F4">
        <w:rPr>
          <w:rFonts w:ascii="Calibri" w:eastAsia="Calibri" w:hAnsi="Calibri" w:cs="Times New Roman"/>
          <w:color w:val="0000FF"/>
        </w:rPr>
        <w:t>Assessments of</w:t>
      </w:r>
      <w:r w:rsidR="00092F24" w:rsidRPr="00700D7C">
        <w:rPr>
          <w:rFonts w:ascii="Calibri" w:eastAsia="Calibri" w:hAnsi="Calibri" w:cs="Times New Roman"/>
          <w:color w:val="0000FF"/>
        </w:rPr>
        <w:t xml:space="preserve"> the </w:t>
      </w:r>
      <w:r w:rsidR="00CB1F9A">
        <w:rPr>
          <w:rFonts w:ascii="Calibri" w:eastAsia="Calibri" w:hAnsi="Calibri" w:cs="Times New Roman"/>
          <w:color w:val="0000FF"/>
        </w:rPr>
        <w:t>mobility</w:t>
      </w:r>
      <w:r w:rsidR="00092F24" w:rsidRPr="00700D7C">
        <w:rPr>
          <w:rFonts w:ascii="Calibri" w:eastAsia="Calibri" w:hAnsi="Calibri" w:cs="Times New Roman"/>
          <w:color w:val="0000FF"/>
        </w:rPr>
        <w:t xml:space="preserve"> </w:t>
      </w:r>
      <w:r w:rsidR="008024A6">
        <w:rPr>
          <w:rFonts w:ascii="Calibri" w:eastAsia="Calibri" w:hAnsi="Calibri" w:cs="Times New Roman"/>
          <w:color w:val="0000FF"/>
        </w:rPr>
        <w:t>data elements</w:t>
      </w:r>
      <w:r w:rsidR="00092F24" w:rsidRPr="00700D7C">
        <w:rPr>
          <w:rFonts w:ascii="Calibri" w:eastAsia="Calibri" w:hAnsi="Calibri" w:cs="Times New Roman"/>
          <w:color w:val="0000FF"/>
        </w:rPr>
        <w:t xml:space="preserve"> show</w:t>
      </w:r>
      <w:r w:rsidR="00092F24">
        <w:rPr>
          <w:rFonts w:ascii="Calibri" w:eastAsia="Calibri" w:hAnsi="Calibri" w:cs="Times New Roman"/>
          <w:color w:val="0000FF"/>
        </w:rPr>
        <w:t>ed</w:t>
      </w:r>
      <w:r w:rsidR="00092F24" w:rsidRPr="00700D7C">
        <w:rPr>
          <w:rFonts w:ascii="Calibri" w:eastAsia="Calibri" w:hAnsi="Calibri" w:cs="Times New Roman"/>
          <w:color w:val="0000FF"/>
        </w:rPr>
        <w:t xml:space="preserve"> </w:t>
      </w:r>
      <w:r w:rsidR="00663B71">
        <w:rPr>
          <w:rFonts w:ascii="Calibri" w:eastAsia="Calibri" w:hAnsi="Calibri" w:cs="Times New Roman"/>
          <w:color w:val="0000FF"/>
        </w:rPr>
        <w:t>excellent</w:t>
      </w:r>
      <w:r w:rsidR="00092F24" w:rsidRPr="00700D7C">
        <w:rPr>
          <w:rFonts w:ascii="Calibri" w:eastAsia="Calibri" w:hAnsi="Calibri" w:cs="Times New Roman"/>
          <w:color w:val="0000FF"/>
        </w:rPr>
        <w:t xml:space="preserve"> reliability statistics</w:t>
      </w:r>
      <w:r w:rsidR="00092F24">
        <w:rPr>
          <w:rFonts w:ascii="Calibri" w:eastAsia="Calibri" w:hAnsi="Calibri" w:cs="Times New Roman"/>
          <w:color w:val="0000FF"/>
        </w:rPr>
        <w:t xml:space="preserve">. The overall </w:t>
      </w:r>
      <w:r w:rsidR="00092F24" w:rsidRPr="00700D7C">
        <w:rPr>
          <w:rFonts w:ascii="Calibri" w:eastAsia="Calibri" w:hAnsi="Calibri" w:cs="Times New Roman"/>
          <w:color w:val="0000FF"/>
        </w:rPr>
        <w:t xml:space="preserve">Cronbach’s alpha </w:t>
      </w:r>
      <w:r w:rsidR="00092F24">
        <w:rPr>
          <w:rFonts w:ascii="Calibri" w:eastAsia="Calibri" w:hAnsi="Calibri" w:cs="Times New Roman"/>
          <w:color w:val="0000FF"/>
        </w:rPr>
        <w:t xml:space="preserve">is </w:t>
      </w:r>
      <w:r w:rsidR="00855AB2">
        <w:rPr>
          <w:rFonts w:ascii="Calibri" w:eastAsia="Calibri" w:hAnsi="Calibri" w:cs="Times New Roman"/>
          <w:color w:val="0000FF"/>
        </w:rPr>
        <w:t>0.9</w:t>
      </w:r>
      <w:r w:rsidR="008C7EA0">
        <w:rPr>
          <w:rFonts w:ascii="Calibri" w:eastAsia="Calibri" w:hAnsi="Calibri" w:cs="Times New Roman"/>
          <w:color w:val="0000FF"/>
        </w:rPr>
        <w:t>2</w:t>
      </w:r>
      <w:r w:rsidR="00092F24">
        <w:rPr>
          <w:rFonts w:cstheme="minorHAnsi"/>
          <w:color w:val="0000FF"/>
        </w:rPr>
        <w:t>.</w:t>
      </w:r>
      <w:bookmarkEnd w:id="19"/>
    </w:p>
    <w:p w14:paraId="6475B512" w14:textId="6FA43E18" w:rsidR="006D40F9" w:rsidRDefault="00092566" w:rsidP="0061666F">
      <w:pPr>
        <w:autoSpaceDE w:val="0"/>
        <w:autoSpaceDN w:val="0"/>
        <w:adjustRightInd w:val="0"/>
        <w:spacing w:after="0" w:line="240" w:lineRule="auto"/>
        <w:rPr>
          <w:rFonts w:eastAsia="Calibri" w:cs="Times New Roman"/>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bookmarkStart w:id="20" w:name="_Hlk532368523"/>
    </w:p>
    <w:bookmarkEnd w:id="20"/>
    <w:p w14:paraId="1B020481" w14:textId="5DE50DBB" w:rsidR="006D40F9" w:rsidRDefault="006D40F9" w:rsidP="006D40F9">
      <w:pPr>
        <w:autoSpaceDE w:val="0"/>
        <w:autoSpaceDN w:val="0"/>
        <w:adjustRightInd w:val="0"/>
        <w:spacing w:after="0" w:line="240" w:lineRule="auto"/>
        <w:rPr>
          <w:rFonts w:eastAsia="Calibri" w:cs="Times New Roman"/>
          <w:color w:val="0000FF"/>
        </w:rPr>
      </w:pPr>
      <w:r>
        <w:rPr>
          <w:rFonts w:eastAsia="Calibri" w:cs="Times New Roman"/>
          <w:color w:val="0000FF"/>
        </w:rPr>
        <w:t>The</w:t>
      </w:r>
      <w:r w:rsidRPr="007D5A1F">
        <w:rPr>
          <w:rFonts w:eastAsia="Calibri" w:cs="Times New Roman"/>
          <w:color w:val="0000FF"/>
        </w:rPr>
        <w:t xml:space="preserve"> analysis of </w:t>
      </w:r>
      <w:r>
        <w:rPr>
          <w:rFonts w:eastAsia="Calibri" w:cs="Times New Roman"/>
          <w:color w:val="0000FF"/>
        </w:rPr>
        <w:t>the 2016-2018</w:t>
      </w:r>
      <w:r w:rsidRPr="007D5A1F">
        <w:rPr>
          <w:rFonts w:eastAsia="Calibri" w:cs="Times New Roman"/>
          <w:color w:val="0000FF"/>
        </w:rPr>
        <w:t xml:space="preserve"> data show th</w:t>
      </w:r>
      <w:r>
        <w:rPr>
          <w:rFonts w:eastAsia="Calibri" w:cs="Times New Roman"/>
          <w:color w:val="0000FF"/>
        </w:rPr>
        <w:t>at</w:t>
      </w:r>
      <w:r w:rsidRPr="007D5A1F">
        <w:rPr>
          <w:rFonts w:eastAsia="Calibri" w:cs="Times New Roman"/>
          <w:color w:val="0000FF"/>
        </w:rPr>
        <w:t xml:space="preserve"> provider-level reliability of the computed performance measure scores w</w:t>
      </w:r>
      <w:r>
        <w:rPr>
          <w:rFonts w:eastAsia="Calibri" w:cs="Times New Roman"/>
          <w:color w:val="0000FF"/>
        </w:rPr>
        <w:t>as</w:t>
      </w:r>
      <w:r w:rsidRPr="007D5A1F">
        <w:rPr>
          <w:rFonts w:eastAsia="Calibri" w:cs="Times New Roman"/>
          <w:color w:val="0000FF"/>
        </w:rPr>
        <w:t xml:space="preserve"> </w:t>
      </w:r>
      <w:r>
        <w:rPr>
          <w:rFonts w:eastAsia="Calibri" w:cs="Times New Roman"/>
          <w:color w:val="0000FF"/>
        </w:rPr>
        <w:t>moderate-to-</w:t>
      </w:r>
      <w:r w:rsidRPr="007D5A1F">
        <w:rPr>
          <w:rFonts w:eastAsia="Calibri" w:cs="Times New Roman"/>
          <w:color w:val="0000FF"/>
        </w:rPr>
        <w:t xml:space="preserve">strong overall and when stratified by provider volume. </w:t>
      </w:r>
      <w:r>
        <w:rPr>
          <w:rFonts w:eastAsia="Calibri" w:cs="Times New Roman"/>
          <w:color w:val="0000FF"/>
        </w:rPr>
        <w:t>The patient-level analysis of fiscal year 2017 data of the s</w:t>
      </w:r>
      <w:r w:rsidRPr="00B237FD">
        <w:rPr>
          <w:rFonts w:eastAsia="Calibri" w:cs="Times New Roman"/>
          <w:color w:val="0000FF"/>
        </w:rPr>
        <w:t>cale</w:t>
      </w:r>
      <w:r>
        <w:rPr>
          <w:rFonts w:eastAsia="Calibri" w:cs="Times New Roman"/>
          <w:color w:val="0000FF"/>
        </w:rPr>
        <w:t>/instrument</w:t>
      </w:r>
      <w:r w:rsidRPr="00B237FD">
        <w:rPr>
          <w:rFonts w:eastAsia="Calibri" w:cs="Times New Roman"/>
          <w:color w:val="0000FF"/>
        </w:rPr>
        <w:t xml:space="preserve"> reliability </w:t>
      </w:r>
      <w:r>
        <w:rPr>
          <w:rFonts w:eastAsia="Calibri" w:cs="Times New Roman"/>
          <w:color w:val="0000FF"/>
        </w:rPr>
        <w:t>showed</w:t>
      </w:r>
      <w:r w:rsidRPr="00B237FD">
        <w:rPr>
          <w:rFonts w:eastAsia="Calibri" w:cs="Times New Roman"/>
          <w:color w:val="0000FF"/>
        </w:rPr>
        <w:t xml:space="preserve"> </w:t>
      </w:r>
      <w:r w:rsidR="00663B71">
        <w:rPr>
          <w:rFonts w:eastAsia="Calibri" w:cs="Times New Roman"/>
          <w:color w:val="0000FF"/>
        </w:rPr>
        <w:t>excellent</w:t>
      </w:r>
      <w:r w:rsidRPr="00B237FD">
        <w:rPr>
          <w:rFonts w:eastAsia="Calibri" w:cs="Times New Roman"/>
          <w:color w:val="0000FF"/>
        </w:rPr>
        <w:t xml:space="preserve"> reliability</w:t>
      </w:r>
      <w:r>
        <w:rPr>
          <w:rFonts w:eastAsia="Calibri" w:cs="Times New Roman"/>
          <w:color w:val="0000FF"/>
        </w:rPr>
        <w:t>.</w:t>
      </w:r>
      <w:r w:rsidRPr="00B237FD">
        <w:rPr>
          <w:rFonts w:eastAsia="Calibri" w:cs="Times New Roman"/>
          <w:color w:val="0000FF"/>
        </w:rPr>
        <w:t xml:space="preserve"> </w:t>
      </w:r>
    </w:p>
    <w:p w14:paraId="377381F6" w14:textId="77777777" w:rsidR="006D40F9" w:rsidRDefault="006D40F9" w:rsidP="006D40F9">
      <w:pPr>
        <w:autoSpaceDE w:val="0"/>
        <w:autoSpaceDN w:val="0"/>
        <w:adjustRightInd w:val="0"/>
        <w:spacing w:after="0" w:line="240" w:lineRule="auto"/>
        <w:rPr>
          <w:rFonts w:cstheme="minorHAnsi"/>
          <w:bCs/>
        </w:rPr>
      </w:pPr>
    </w:p>
    <w:p w14:paraId="5919B5EF" w14:textId="77777777" w:rsidR="00296DEF" w:rsidRDefault="00296DEF" w:rsidP="00296DEF">
      <w:pPr>
        <w:autoSpaceDE w:val="0"/>
        <w:autoSpaceDN w:val="0"/>
        <w:adjustRightInd w:val="0"/>
        <w:spacing w:after="0" w:line="240" w:lineRule="auto"/>
        <w:rPr>
          <w:rFonts w:cstheme="minorHAnsi"/>
          <w:bCs/>
          <w:color w:val="0000FF"/>
        </w:rPr>
      </w:pPr>
      <w:r>
        <w:rPr>
          <w:rFonts w:cstheme="minorHAnsi"/>
          <w:bCs/>
          <w:color w:val="0000FF"/>
        </w:rPr>
        <w:t>Critical data element inter-rater reliability and video reliability testing found substantial reliability overall.</w:t>
      </w:r>
    </w:p>
    <w:p w14:paraId="0F87AAB1" w14:textId="77777777" w:rsidR="00296DEF" w:rsidRDefault="00296DEF" w:rsidP="00296DEF">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1083134A" w:rsidR="00B037BA" w:rsidRPr="00A25024" w:rsidRDefault="00021170" w:rsidP="00296DEF">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12D4F38"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AC413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D717F7D" w:rsidR="00696262" w:rsidRPr="00A25024" w:rsidRDefault="00C22F2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6684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3DB1E1C" w:rsidR="000574AB" w:rsidRPr="00A25024" w:rsidRDefault="00C22F2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61666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F0557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69E28288" w14:textId="77777777" w:rsidR="0061666F" w:rsidRDefault="009C7513" w:rsidP="0061666F">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4C28BC7F" w14:textId="3384AACA" w:rsidR="0061666F" w:rsidRDefault="00833325" w:rsidP="0061666F">
      <w:pPr>
        <w:autoSpaceDE w:val="0"/>
        <w:autoSpaceDN w:val="0"/>
        <w:adjustRightInd w:val="0"/>
        <w:spacing w:after="0" w:line="240" w:lineRule="auto"/>
        <w:rPr>
          <w:rFonts w:ascii="Calibri" w:eastAsia="Calibri" w:hAnsi="Calibri" w:cs="Times New Roman"/>
          <w:b/>
          <w:color w:val="0000FF"/>
        </w:rPr>
      </w:pPr>
      <w:r w:rsidRPr="00A25024">
        <w:rPr>
          <w:rFonts w:cstheme="minorHAnsi"/>
          <w:bCs/>
        </w:rPr>
        <w:br/>
      </w:r>
      <w:r w:rsidR="006D40F9">
        <w:rPr>
          <w:rFonts w:ascii="Calibri" w:eastAsia="Calibri" w:hAnsi="Calibri" w:cs="Times New Roman"/>
          <w:b/>
          <w:color w:val="0000FF"/>
        </w:rPr>
        <w:t xml:space="preserve">Scale/Instrument </w:t>
      </w:r>
      <w:r w:rsidR="0061666F" w:rsidRPr="00700D7C">
        <w:rPr>
          <w:rFonts w:ascii="Calibri" w:eastAsia="Calibri" w:hAnsi="Calibri" w:cs="Times New Roman"/>
          <w:b/>
          <w:color w:val="0000FF"/>
        </w:rPr>
        <w:t xml:space="preserve">Content </w:t>
      </w:r>
      <w:r w:rsidR="0061666F" w:rsidRPr="00A9483C">
        <w:rPr>
          <w:rFonts w:ascii="Calibri" w:eastAsia="Calibri" w:hAnsi="Calibri" w:cs="Times New Roman"/>
          <w:b/>
          <w:color w:val="0000FF"/>
        </w:rPr>
        <w:t xml:space="preserve">Validity - Similarity of </w:t>
      </w:r>
      <w:r w:rsidR="006D40F9">
        <w:rPr>
          <w:rFonts w:ascii="Calibri" w:eastAsia="Calibri" w:hAnsi="Calibri" w:cs="Times New Roman"/>
          <w:b/>
          <w:color w:val="0000FF"/>
        </w:rPr>
        <w:t>Data Elements</w:t>
      </w:r>
      <w:r w:rsidR="0061666F" w:rsidRPr="00A9483C">
        <w:rPr>
          <w:rFonts w:ascii="Calibri" w:eastAsia="Calibri" w:hAnsi="Calibri" w:cs="Times New Roman"/>
          <w:b/>
          <w:color w:val="0000FF"/>
        </w:rPr>
        <w:t xml:space="preserve"> Across Other </w:t>
      </w:r>
      <w:r w:rsidR="0061666F">
        <w:rPr>
          <w:rFonts w:ascii="Calibri" w:eastAsia="Calibri" w:hAnsi="Calibri" w:cs="Times New Roman"/>
          <w:b/>
          <w:color w:val="0000FF"/>
        </w:rPr>
        <w:t>Mobility</w:t>
      </w:r>
      <w:r w:rsidR="0061666F" w:rsidRPr="00A9483C">
        <w:rPr>
          <w:rFonts w:ascii="Calibri" w:eastAsia="Calibri" w:hAnsi="Calibri" w:cs="Times New Roman"/>
          <w:b/>
          <w:color w:val="0000FF"/>
        </w:rPr>
        <w:t xml:space="preserve"> Assessment Instruments:</w:t>
      </w:r>
      <w:r w:rsidR="0061666F" w:rsidRPr="00A9483C">
        <w:rPr>
          <w:rFonts w:ascii="Calibri" w:eastAsia="Calibri" w:hAnsi="Calibri" w:cs="Times New Roman"/>
          <w:color w:val="0000FF"/>
        </w:rPr>
        <w:t xml:space="preserve"> </w:t>
      </w:r>
      <w:r w:rsidR="006D40F9" w:rsidRPr="00DC034F">
        <w:rPr>
          <w:rFonts w:ascii="Calibri" w:eastAsia="Calibri" w:hAnsi="Calibri" w:cs="Times New Roman"/>
          <w:color w:val="0000FF"/>
        </w:rPr>
        <w:t xml:space="preserve">Patient functioning is a </w:t>
      </w:r>
      <w:r w:rsidR="006D40F9">
        <w:rPr>
          <w:rFonts w:ascii="Calibri" w:eastAsia="Calibri" w:hAnsi="Calibri" w:cs="Times New Roman"/>
          <w:color w:val="0000FF"/>
        </w:rPr>
        <w:t>construct that is often measured based on patient abilities, and the</w:t>
      </w:r>
      <w:r w:rsidR="006D40F9" w:rsidRPr="00DC034F">
        <w:rPr>
          <w:rFonts w:ascii="Calibri" w:eastAsia="Calibri" w:hAnsi="Calibri" w:cs="Times New Roman"/>
          <w:color w:val="0000FF"/>
        </w:rPr>
        <w:t xml:space="preserve"> activities (</w:t>
      </w:r>
      <w:r w:rsidR="006D40F9">
        <w:rPr>
          <w:rFonts w:ascii="Calibri" w:eastAsia="Calibri" w:hAnsi="Calibri" w:cs="Times New Roman"/>
          <w:color w:val="0000FF"/>
        </w:rPr>
        <w:t>data elements)</w:t>
      </w:r>
      <w:r w:rsidR="006D40F9" w:rsidRPr="00DC034F">
        <w:rPr>
          <w:rFonts w:ascii="Calibri" w:eastAsia="Calibri" w:hAnsi="Calibri" w:cs="Times New Roman"/>
          <w:color w:val="0000FF"/>
        </w:rPr>
        <w:t xml:space="preserve"> included in functional assessment instruments vary. We compared the </w:t>
      </w:r>
      <w:r w:rsidR="006D40F9">
        <w:rPr>
          <w:rFonts w:ascii="Calibri" w:eastAsia="Calibri" w:hAnsi="Calibri" w:cs="Times New Roman"/>
          <w:color w:val="0000FF"/>
        </w:rPr>
        <w:t xml:space="preserve">list of Section GG data elements </w:t>
      </w:r>
      <w:r w:rsidR="006D40F9" w:rsidRPr="00DC034F">
        <w:rPr>
          <w:rFonts w:ascii="Calibri" w:eastAsia="Calibri" w:hAnsi="Calibri" w:cs="Times New Roman"/>
          <w:color w:val="0000FF"/>
        </w:rPr>
        <w:t xml:space="preserve">used to calculate the Change in Mobility </w:t>
      </w:r>
      <w:r w:rsidR="006D40F9">
        <w:rPr>
          <w:rFonts w:ascii="Calibri" w:eastAsia="Calibri" w:hAnsi="Calibri" w:cs="Times New Roman"/>
          <w:color w:val="0000FF"/>
        </w:rPr>
        <w:t>Among Patients Requiring Ventilator Support</w:t>
      </w:r>
      <w:r w:rsidR="006D40F9" w:rsidRPr="00A9483C">
        <w:rPr>
          <w:rFonts w:ascii="Calibri" w:eastAsia="Calibri" w:hAnsi="Calibri" w:cs="Times New Roman"/>
          <w:color w:val="0000FF"/>
        </w:rPr>
        <w:t xml:space="preserve"> </w:t>
      </w:r>
      <w:r w:rsidR="006D40F9">
        <w:rPr>
          <w:rFonts w:ascii="Calibri" w:eastAsia="Calibri" w:hAnsi="Calibri" w:cs="Times New Roman"/>
          <w:color w:val="0000FF"/>
        </w:rPr>
        <w:t xml:space="preserve">performance measure with mobility data elements included </w:t>
      </w:r>
      <w:r w:rsidR="006D40F9" w:rsidRPr="00DC034F">
        <w:rPr>
          <w:rFonts w:ascii="Calibri" w:eastAsia="Calibri" w:hAnsi="Calibri" w:cs="Times New Roman"/>
          <w:color w:val="0000FF"/>
        </w:rPr>
        <w:t>on other functional assessment instruments</w:t>
      </w:r>
      <w:r w:rsidR="006D40F9">
        <w:rPr>
          <w:rFonts w:ascii="Calibri" w:eastAsia="Calibri" w:hAnsi="Calibri" w:cs="Times New Roman"/>
          <w:color w:val="0000FF"/>
        </w:rPr>
        <w:t xml:space="preserve"> used for patients who are critically ill.</w:t>
      </w:r>
    </w:p>
    <w:p w14:paraId="491AF34A" w14:textId="77777777" w:rsidR="00A66846" w:rsidRDefault="00A66846" w:rsidP="00DB3627">
      <w:pPr>
        <w:autoSpaceDE w:val="0"/>
        <w:autoSpaceDN w:val="0"/>
        <w:adjustRightInd w:val="0"/>
        <w:spacing w:after="0" w:line="240" w:lineRule="auto"/>
        <w:rPr>
          <w:rFonts w:ascii="Calibri" w:eastAsia="Calibri" w:hAnsi="Calibri" w:cs="Times New Roman"/>
          <w:b/>
          <w:color w:val="0000FF"/>
        </w:rPr>
      </w:pPr>
    </w:p>
    <w:p w14:paraId="0FBD2256" w14:textId="054527F7" w:rsidR="00C60F53" w:rsidRDefault="007E0D73" w:rsidP="00DB3627">
      <w:pPr>
        <w:autoSpaceDE w:val="0"/>
        <w:autoSpaceDN w:val="0"/>
        <w:adjustRightInd w:val="0"/>
        <w:spacing w:after="0" w:line="240" w:lineRule="auto"/>
        <w:rPr>
          <w:color w:val="0000FF"/>
        </w:rPr>
      </w:pPr>
      <w:r>
        <w:rPr>
          <w:rFonts w:ascii="Calibri" w:eastAsia="Calibri" w:hAnsi="Calibri" w:cs="Times New Roman"/>
          <w:b/>
          <w:color w:val="0000FF"/>
        </w:rPr>
        <w:lastRenderedPageBreak/>
        <w:t xml:space="preserve">Data element </w:t>
      </w:r>
      <w:r w:rsidR="0061666F" w:rsidRPr="009C465C">
        <w:rPr>
          <w:rFonts w:ascii="Calibri" w:eastAsia="Calibri" w:hAnsi="Calibri" w:cs="Times New Roman"/>
          <w:b/>
          <w:color w:val="0000FF"/>
        </w:rPr>
        <w:t>Construct Validity</w:t>
      </w:r>
      <w:r w:rsidR="0061666F">
        <w:rPr>
          <w:rFonts w:ascii="Calibri" w:eastAsia="Calibri" w:hAnsi="Calibri" w:cs="Times New Roman"/>
          <w:b/>
          <w:color w:val="0000FF"/>
        </w:rPr>
        <w:t xml:space="preserve"> –</w:t>
      </w:r>
      <w:r w:rsidR="0061666F" w:rsidRPr="009C465C">
        <w:rPr>
          <w:rFonts w:ascii="Calibri" w:eastAsia="Calibri" w:hAnsi="Calibri" w:cs="Times New Roman"/>
          <w:b/>
          <w:color w:val="0000FF"/>
        </w:rPr>
        <w:t xml:space="preserve"> </w:t>
      </w:r>
      <w:r>
        <w:rPr>
          <w:rFonts w:ascii="Calibri" w:eastAsia="Calibri" w:hAnsi="Calibri" w:cs="Times New Roman"/>
          <w:b/>
          <w:color w:val="0000FF"/>
        </w:rPr>
        <w:t xml:space="preserve">Observed </w:t>
      </w:r>
      <w:r w:rsidR="0061666F" w:rsidRPr="009C465C">
        <w:rPr>
          <w:rFonts w:ascii="Calibri" w:eastAsia="Calibri" w:hAnsi="Calibri" w:cs="Times New Roman"/>
          <w:b/>
          <w:color w:val="0000FF"/>
        </w:rPr>
        <w:t xml:space="preserve">Discharge </w:t>
      </w:r>
      <w:r w:rsidR="0061666F">
        <w:rPr>
          <w:rFonts w:ascii="Calibri" w:eastAsia="Calibri" w:hAnsi="Calibri" w:cs="Times New Roman"/>
          <w:b/>
          <w:color w:val="0000FF"/>
        </w:rPr>
        <w:t>Mobility Scores by Dis</w:t>
      </w:r>
      <w:r w:rsidR="0061666F" w:rsidRPr="009C465C">
        <w:rPr>
          <w:rFonts w:ascii="Calibri" w:eastAsia="Calibri" w:hAnsi="Calibri" w:cs="Times New Roman"/>
          <w:b/>
          <w:color w:val="0000FF"/>
        </w:rPr>
        <w:t>charge</w:t>
      </w:r>
      <w:r w:rsidR="0061666F">
        <w:rPr>
          <w:rFonts w:ascii="Calibri" w:eastAsia="Calibri" w:hAnsi="Calibri" w:cs="Times New Roman"/>
          <w:b/>
          <w:color w:val="0000FF"/>
        </w:rPr>
        <w:t xml:space="preserve"> Destination</w:t>
      </w:r>
      <w:r>
        <w:rPr>
          <w:rFonts w:ascii="Calibri" w:eastAsia="Calibri" w:hAnsi="Calibri" w:cs="Times New Roman"/>
          <w:b/>
          <w:color w:val="0000FF"/>
        </w:rPr>
        <w:t xml:space="preserve"> (unit of analysis is patient stays)</w:t>
      </w:r>
      <w:r w:rsidR="0061666F" w:rsidRPr="009C465C">
        <w:rPr>
          <w:rFonts w:ascii="Calibri" w:eastAsia="Calibri" w:hAnsi="Calibri" w:cs="Times New Roman"/>
          <w:b/>
          <w:color w:val="0000FF"/>
        </w:rPr>
        <w:t xml:space="preserve">: </w:t>
      </w:r>
      <w:r w:rsidR="0061666F">
        <w:rPr>
          <w:rFonts w:ascii="Calibri" w:eastAsia="Calibri" w:hAnsi="Calibri" w:cs="Times New Roman"/>
          <w:color w:val="0000FF"/>
        </w:rPr>
        <w:t xml:space="preserve">We tested the validity of the </w:t>
      </w:r>
      <w:r>
        <w:rPr>
          <w:rFonts w:ascii="Calibri" w:eastAsia="Calibri" w:hAnsi="Calibri" w:cs="Times New Roman"/>
          <w:color w:val="0000FF"/>
        </w:rPr>
        <w:t xml:space="preserve">mobility </w:t>
      </w:r>
      <w:r w:rsidR="00333DEC">
        <w:rPr>
          <w:rFonts w:ascii="Calibri" w:eastAsia="Calibri" w:hAnsi="Calibri" w:cs="Times New Roman"/>
          <w:color w:val="0000FF"/>
        </w:rPr>
        <w:t xml:space="preserve">data </w:t>
      </w:r>
      <w:r w:rsidR="0061666F">
        <w:rPr>
          <w:rFonts w:ascii="Calibri" w:eastAsia="Calibri" w:hAnsi="Calibri" w:cs="Times New Roman"/>
          <w:color w:val="0000FF"/>
        </w:rPr>
        <w:t>by</w:t>
      </w:r>
      <w:r w:rsidR="0061666F" w:rsidRPr="009C465C">
        <w:rPr>
          <w:rFonts w:ascii="Calibri" w:eastAsia="Calibri" w:hAnsi="Calibri" w:cs="Times New Roman"/>
          <w:color w:val="0000FF"/>
        </w:rPr>
        <w:t xml:space="preserve"> examin</w:t>
      </w:r>
      <w:r w:rsidR="0061666F">
        <w:rPr>
          <w:rFonts w:ascii="Calibri" w:eastAsia="Calibri" w:hAnsi="Calibri" w:cs="Times New Roman"/>
          <w:color w:val="0000FF"/>
        </w:rPr>
        <w:t xml:space="preserve">ing discharge </w:t>
      </w:r>
      <w:r w:rsidR="0061666F" w:rsidRPr="009C465C">
        <w:rPr>
          <w:rFonts w:ascii="Calibri" w:eastAsia="Calibri" w:hAnsi="Calibri" w:cs="Times New Roman"/>
          <w:color w:val="0000FF"/>
        </w:rPr>
        <w:t>function scores and whether patients were discharged to a community destination</w:t>
      </w:r>
      <w:r w:rsidR="0061666F">
        <w:rPr>
          <w:rFonts w:ascii="Calibri" w:eastAsia="Calibri" w:hAnsi="Calibri" w:cs="Times New Roman"/>
          <w:color w:val="0000FF"/>
        </w:rPr>
        <w:t xml:space="preserve">. </w:t>
      </w:r>
      <w:r w:rsidR="0061666F">
        <w:rPr>
          <w:rFonts w:ascii="Calibri" w:eastAsia="Calibri" w:hAnsi="Calibri"/>
          <w:color w:val="0000FF"/>
        </w:rPr>
        <w:t>LTCH</w:t>
      </w:r>
      <w:r w:rsidR="0061666F" w:rsidRPr="0014141F">
        <w:rPr>
          <w:rFonts w:ascii="Calibri" w:eastAsia="Calibri" w:hAnsi="Calibri"/>
          <w:color w:val="0000FF"/>
        </w:rPr>
        <w:t xml:space="preserve"> patients who </w:t>
      </w:r>
      <w:r w:rsidR="0061666F">
        <w:rPr>
          <w:rFonts w:ascii="Calibri" w:eastAsia="Calibri" w:hAnsi="Calibri"/>
          <w:color w:val="0000FF"/>
        </w:rPr>
        <w:t xml:space="preserve">have higher abilities </w:t>
      </w:r>
      <w:r w:rsidR="00333DEC">
        <w:rPr>
          <w:rFonts w:ascii="Calibri" w:eastAsia="Calibri" w:hAnsi="Calibri"/>
          <w:color w:val="0000FF"/>
        </w:rPr>
        <w:t>should be</w:t>
      </w:r>
      <w:r w:rsidR="0061666F">
        <w:rPr>
          <w:rFonts w:ascii="Calibri" w:eastAsia="Calibri" w:hAnsi="Calibri"/>
          <w:color w:val="0000FF"/>
        </w:rPr>
        <w:t xml:space="preserve"> more likely to be </w:t>
      </w:r>
      <w:r w:rsidR="0061666F" w:rsidRPr="0014141F">
        <w:rPr>
          <w:rFonts w:ascii="Calibri" w:eastAsia="Calibri" w:hAnsi="Calibri"/>
          <w:color w:val="0000FF"/>
        </w:rPr>
        <w:t xml:space="preserve">discharged to </w:t>
      </w:r>
      <w:r w:rsidR="0061666F">
        <w:rPr>
          <w:rFonts w:ascii="Calibri" w:eastAsia="Calibri" w:hAnsi="Calibri"/>
          <w:color w:val="0000FF"/>
        </w:rPr>
        <w:t xml:space="preserve">their home or another </w:t>
      </w:r>
      <w:r w:rsidR="0061666F" w:rsidRPr="0014141F">
        <w:rPr>
          <w:rFonts w:ascii="Calibri" w:eastAsia="Calibri" w:hAnsi="Calibri"/>
          <w:color w:val="0000FF"/>
        </w:rPr>
        <w:t>community</w:t>
      </w:r>
      <w:r w:rsidR="0061666F">
        <w:rPr>
          <w:rFonts w:ascii="Calibri" w:eastAsia="Calibri" w:hAnsi="Calibri"/>
          <w:color w:val="0000FF"/>
        </w:rPr>
        <w:t xml:space="preserve">-based setting compared </w:t>
      </w:r>
      <w:r w:rsidR="0061666F" w:rsidRPr="0014141F">
        <w:rPr>
          <w:rFonts w:ascii="Calibri" w:eastAsia="Calibri" w:hAnsi="Calibri"/>
          <w:color w:val="0000FF"/>
        </w:rPr>
        <w:t xml:space="preserve">to patients discharged to another </w:t>
      </w:r>
      <w:r w:rsidR="00A8305C">
        <w:rPr>
          <w:rFonts w:ascii="Calibri" w:eastAsia="Calibri" w:hAnsi="Calibri"/>
          <w:color w:val="0000FF"/>
        </w:rPr>
        <w:t xml:space="preserve">institutional </w:t>
      </w:r>
      <w:r w:rsidR="0061666F" w:rsidRPr="0014141F">
        <w:rPr>
          <w:rFonts w:ascii="Calibri" w:eastAsia="Calibri" w:hAnsi="Calibri"/>
          <w:color w:val="0000FF"/>
        </w:rPr>
        <w:t xml:space="preserve">post-acute care setting (e.g., skilled nursing facility, </w:t>
      </w:r>
      <w:r w:rsidR="00C60F53">
        <w:rPr>
          <w:rFonts w:ascii="Calibri" w:eastAsia="Calibri" w:hAnsi="Calibri"/>
          <w:color w:val="0000FF"/>
        </w:rPr>
        <w:t>inpatient rehabilitation facility</w:t>
      </w:r>
      <w:r w:rsidR="0061666F" w:rsidRPr="0014141F">
        <w:rPr>
          <w:rFonts w:ascii="Calibri" w:eastAsia="Calibri" w:hAnsi="Calibri"/>
          <w:color w:val="0000FF"/>
        </w:rPr>
        <w:t>), nursing home, hospice, or an acute-care hospital.</w:t>
      </w:r>
      <w:r w:rsidR="0061666F">
        <w:rPr>
          <w:rFonts w:ascii="Calibri" w:eastAsia="Calibri" w:hAnsi="Calibri"/>
          <w:color w:val="0000FF"/>
        </w:rPr>
        <w:t xml:space="preserve"> Therefore, we tested the construct validity of the mobility </w:t>
      </w:r>
      <w:r w:rsidR="00333DEC">
        <w:rPr>
          <w:rFonts w:ascii="Calibri" w:eastAsia="Calibri" w:hAnsi="Calibri"/>
          <w:color w:val="0000FF"/>
        </w:rPr>
        <w:t>data</w:t>
      </w:r>
      <w:r w:rsidR="0061666F">
        <w:rPr>
          <w:rFonts w:ascii="Calibri" w:eastAsia="Calibri" w:hAnsi="Calibri"/>
          <w:color w:val="0000FF"/>
        </w:rPr>
        <w:t xml:space="preserve"> by </w:t>
      </w:r>
      <w:r w:rsidR="0061666F" w:rsidRPr="0014141F">
        <w:rPr>
          <w:rFonts w:ascii="Calibri" w:eastAsia="Calibri" w:hAnsi="Calibri"/>
          <w:color w:val="0000FF"/>
        </w:rPr>
        <w:t xml:space="preserve">examining the relation between discharge </w:t>
      </w:r>
      <w:r w:rsidR="0061666F">
        <w:rPr>
          <w:rFonts w:ascii="Calibri" w:eastAsia="Calibri" w:hAnsi="Calibri"/>
          <w:color w:val="0000FF"/>
        </w:rPr>
        <w:t>functional abilities and the discharge destination</w:t>
      </w:r>
      <w:r w:rsidR="0061666F" w:rsidRPr="0014141F">
        <w:rPr>
          <w:rFonts w:ascii="Calibri" w:eastAsia="Calibri" w:hAnsi="Calibri"/>
          <w:color w:val="0000FF"/>
        </w:rPr>
        <w:t xml:space="preserve">. </w:t>
      </w:r>
      <w:r w:rsidR="0061666F">
        <w:rPr>
          <w:color w:val="0000FF"/>
        </w:rPr>
        <w:t xml:space="preserve">We </w:t>
      </w:r>
      <w:r w:rsidR="0061666F" w:rsidRPr="006355FD">
        <w:rPr>
          <w:color w:val="0000FF"/>
        </w:rPr>
        <w:t>examine</w:t>
      </w:r>
      <w:r w:rsidR="0061666F">
        <w:rPr>
          <w:color w:val="0000FF"/>
        </w:rPr>
        <w:t>d</w:t>
      </w:r>
      <w:r w:rsidR="0061666F" w:rsidRPr="006355FD">
        <w:rPr>
          <w:color w:val="0000FF"/>
        </w:rPr>
        <w:t xml:space="preserve"> the relation between </w:t>
      </w:r>
      <w:r w:rsidR="008024A6">
        <w:rPr>
          <w:color w:val="0000FF"/>
        </w:rPr>
        <w:t xml:space="preserve">observed </w:t>
      </w:r>
      <w:r w:rsidR="0061666F" w:rsidRPr="006355FD">
        <w:rPr>
          <w:color w:val="0000FF"/>
        </w:rPr>
        <w:t xml:space="preserve">discharge </w:t>
      </w:r>
      <w:r w:rsidR="0061666F">
        <w:rPr>
          <w:color w:val="0000FF"/>
        </w:rPr>
        <w:t>mobility</w:t>
      </w:r>
      <w:r w:rsidR="0061666F" w:rsidRPr="006355FD">
        <w:rPr>
          <w:color w:val="0000FF"/>
        </w:rPr>
        <w:t xml:space="preserve"> </w:t>
      </w:r>
      <w:r w:rsidR="0061666F">
        <w:rPr>
          <w:color w:val="0000FF"/>
        </w:rPr>
        <w:t>scores</w:t>
      </w:r>
      <w:r w:rsidR="0061666F" w:rsidRPr="006355FD">
        <w:rPr>
          <w:color w:val="0000FF"/>
        </w:rPr>
        <w:t xml:space="preserve"> and being discharged to the community, after excluding incomplete stays.</w:t>
      </w:r>
      <w:r w:rsidR="0061666F">
        <w:rPr>
          <w:color w:val="0000FF"/>
        </w:rPr>
        <w:t xml:space="preserve"> </w:t>
      </w:r>
    </w:p>
    <w:p w14:paraId="1C31CA6E" w14:textId="77777777" w:rsidR="00C60F53" w:rsidRDefault="00C60F53" w:rsidP="00DB3627">
      <w:pPr>
        <w:autoSpaceDE w:val="0"/>
        <w:autoSpaceDN w:val="0"/>
        <w:adjustRightInd w:val="0"/>
        <w:spacing w:after="0" w:line="240" w:lineRule="auto"/>
        <w:rPr>
          <w:color w:val="0000FF"/>
        </w:rPr>
      </w:pPr>
    </w:p>
    <w:p w14:paraId="16EE7BB3" w14:textId="5F477D7E" w:rsidR="00C60F53" w:rsidRPr="00DC034F" w:rsidRDefault="00C60F53" w:rsidP="00C60F53">
      <w:pPr>
        <w:autoSpaceDE w:val="0"/>
        <w:autoSpaceDN w:val="0"/>
        <w:adjustRightInd w:val="0"/>
        <w:spacing w:after="0" w:line="240" w:lineRule="auto"/>
        <w:rPr>
          <w:rFonts w:ascii="Calibri" w:eastAsia="Calibri" w:hAnsi="Calibri" w:cs="Times New Roman"/>
          <w:color w:val="0000FF"/>
        </w:rPr>
      </w:pPr>
      <w:bookmarkStart w:id="21" w:name="_Hlk533775779"/>
      <w:bookmarkStart w:id="22" w:name="_Hlk533964994"/>
      <w:r>
        <w:rPr>
          <w:rFonts w:ascii="Calibri" w:eastAsia="Calibri" w:hAnsi="Calibri" w:cs="Times New Roman"/>
          <w:b/>
          <w:color w:val="0000FF"/>
        </w:rPr>
        <w:t>Scale/Instrument</w:t>
      </w:r>
      <w:r w:rsidRPr="00DC034F">
        <w:rPr>
          <w:rFonts w:ascii="Calibri" w:eastAsia="Calibri" w:hAnsi="Calibri" w:cs="Times New Roman"/>
          <w:b/>
          <w:color w:val="0000FF"/>
        </w:rPr>
        <w:t xml:space="preserve"> Construct Validity – </w:t>
      </w:r>
      <w:r>
        <w:rPr>
          <w:rFonts w:ascii="Calibri" w:eastAsia="Calibri" w:hAnsi="Calibri" w:cs="Times New Roman"/>
          <w:b/>
          <w:color w:val="0000FF"/>
        </w:rPr>
        <w:t xml:space="preserve">Observed </w:t>
      </w:r>
      <w:r w:rsidRPr="00DC034F">
        <w:rPr>
          <w:rFonts w:ascii="Calibri" w:eastAsia="Calibri" w:hAnsi="Calibri" w:cs="Times New Roman"/>
          <w:b/>
          <w:color w:val="0000FF"/>
        </w:rPr>
        <w:t xml:space="preserve">Discharge Mobility Scores </w:t>
      </w:r>
      <w:r>
        <w:rPr>
          <w:rFonts w:ascii="Calibri" w:eastAsia="Calibri" w:hAnsi="Calibri" w:cs="Times New Roman"/>
          <w:b/>
          <w:color w:val="0000FF"/>
        </w:rPr>
        <w:t>and</w:t>
      </w:r>
      <w:r w:rsidRPr="00DC034F">
        <w:rPr>
          <w:rFonts w:ascii="Calibri" w:eastAsia="Calibri" w:hAnsi="Calibri" w:cs="Times New Roman"/>
          <w:b/>
          <w:color w:val="0000FF"/>
        </w:rPr>
        <w:t xml:space="preserve"> Discharge Destination</w:t>
      </w:r>
      <w:r>
        <w:rPr>
          <w:rFonts w:ascii="Calibri" w:eastAsia="Calibri" w:hAnsi="Calibri" w:cs="Times New Roman"/>
          <w:b/>
          <w:color w:val="0000FF"/>
        </w:rPr>
        <w:t xml:space="preserve"> (unit of analysis is patient stays)</w:t>
      </w:r>
      <w:r w:rsidRPr="00DC034F">
        <w:rPr>
          <w:rFonts w:ascii="Calibri" w:eastAsia="Calibri" w:hAnsi="Calibri" w:cs="Times New Roman"/>
          <w:b/>
          <w:color w:val="0000FF"/>
        </w:rPr>
        <w:t xml:space="preserve">: </w:t>
      </w:r>
      <w:bookmarkStart w:id="23" w:name="_Hlk533775832"/>
      <w:bookmarkEnd w:id="21"/>
      <w:r w:rsidRPr="00DC034F">
        <w:rPr>
          <w:rFonts w:ascii="Calibri" w:eastAsia="Calibri" w:hAnsi="Calibri" w:cs="Times New Roman"/>
          <w:color w:val="0000FF"/>
        </w:rPr>
        <w:t>We tested the validity of the scale</w:t>
      </w:r>
      <w:r>
        <w:rPr>
          <w:rFonts w:ascii="Calibri" w:eastAsia="Calibri" w:hAnsi="Calibri" w:cs="Times New Roman"/>
          <w:color w:val="0000FF"/>
        </w:rPr>
        <w:t>/instrument</w:t>
      </w:r>
      <w:r w:rsidRPr="00DC034F">
        <w:rPr>
          <w:rFonts w:ascii="Calibri" w:eastAsia="Calibri" w:hAnsi="Calibri" w:cs="Times New Roman"/>
          <w:color w:val="0000FF"/>
        </w:rPr>
        <w:t xml:space="preserve"> </w:t>
      </w:r>
      <w:r>
        <w:rPr>
          <w:rFonts w:ascii="Calibri" w:eastAsia="Calibri" w:hAnsi="Calibri" w:cs="Times New Roman"/>
          <w:color w:val="0000FF"/>
        </w:rPr>
        <w:t xml:space="preserve">scores </w:t>
      </w:r>
      <w:r w:rsidRPr="00DC034F">
        <w:rPr>
          <w:rFonts w:ascii="Calibri" w:eastAsia="Calibri" w:hAnsi="Calibri" w:cs="Times New Roman"/>
          <w:color w:val="0000FF"/>
        </w:rPr>
        <w:t xml:space="preserve">by examining the </w:t>
      </w:r>
      <w:r w:rsidR="008024A6">
        <w:rPr>
          <w:rFonts w:ascii="Calibri" w:eastAsia="Calibri" w:hAnsi="Calibri" w:cs="Times New Roman"/>
          <w:color w:val="0000FF"/>
        </w:rPr>
        <w:t xml:space="preserve">observed </w:t>
      </w:r>
      <w:r w:rsidRPr="00DC034F">
        <w:rPr>
          <w:rFonts w:ascii="Calibri" w:eastAsia="Calibri" w:hAnsi="Calibri" w:cs="Times New Roman"/>
          <w:color w:val="0000FF"/>
        </w:rPr>
        <w:t xml:space="preserve">discharge </w:t>
      </w:r>
      <w:r>
        <w:rPr>
          <w:rFonts w:ascii="Calibri" w:eastAsia="Calibri" w:hAnsi="Calibri" w:cs="Times New Roman"/>
          <w:color w:val="0000FF"/>
        </w:rPr>
        <w:t>mobility</w:t>
      </w:r>
      <w:r w:rsidRPr="00DC034F">
        <w:rPr>
          <w:rFonts w:ascii="Calibri" w:eastAsia="Calibri" w:hAnsi="Calibri" w:cs="Times New Roman"/>
          <w:color w:val="0000FF"/>
        </w:rPr>
        <w:t xml:space="preserve"> </w:t>
      </w:r>
      <w:r>
        <w:rPr>
          <w:rFonts w:ascii="Calibri" w:eastAsia="Calibri" w:hAnsi="Calibri" w:cs="Times New Roman"/>
          <w:color w:val="0000FF"/>
        </w:rPr>
        <w:t xml:space="preserve">scale </w:t>
      </w:r>
      <w:r w:rsidRPr="00DC034F">
        <w:rPr>
          <w:rFonts w:ascii="Calibri" w:eastAsia="Calibri" w:hAnsi="Calibri" w:cs="Times New Roman"/>
          <w:color w:val="0000FF"/>
        </w:rPr>
        <w:t xml:space="preserve">scores and whether patients were discharged to a community destination. </w:t>
      </w:r>
      <w:bookmarkEnd w:id="23"/>
      <w:r w:rsidRPr="00DC034F">
        <w:rPr>
          <w:color w:val="0000FF"/>
        </w:rPr>
        <w:t xml:space="preserve">We ran a logistic regression model to examine the association between </w:t>
      </w:r>
      <w:r w:rsidR="008024A6">
        <w:rPr>
          <w:color w:val="0000FF"/>
        </w:rPr>
        <w:t xml:space="preserve">observed </w:t>
      </w:r>
      <w:r w:rsidRPr="00DC034F">
        <w:rPr>
          <w:color w:val="0000FF"/>
        </w:rPr>
        <w:t>discharge mobility scores and the odds of a community discharge.</w:t>
      </w:r>
    </w:p>
    <w:bookmarkEnd w:id="22"/>
    <w:p w14:paraId="743B84EC" w14:textId="2A67487F" w:rsidR="0061666F" w:rsidRDefault="0061666F" w:rsidP="00DB3627">
      <w:pPr>
        <w:autoSpaceDE w:val="0"/>
        <w:autoSpaceDN w:val="0"/>
        <w:adjustRightInd w:val="0"/>
        <w:spacing w:after="0" w:line="240" w:lineRule="auto"/>
        <w:rPr>
          <w:color w:val="0000FF"/>
        </w:rPr>
      </w:pPr>
    </w:p>
    <w:p w14:paraId="73DCD3F5" w14:textId="388DB107" w:rsidR="0061666F" w:rsidRDefault="00C60F53" w:rsidP="0061666F">
      <w:pPr>
        <w:autoSpaceDE w:val="0"/>
        <w:autoSpaceDN w:val="0"/>
        <w:adjustRightInd w:val="0"/>
        <w:spacing w:after="0" w:line="240" w:lineRule="auto"/>
        <w:rPr>
          <w:rFonts w:ascii="Calibri" w:eastAsia="Calibri" w:hAnsi="Calibri"/>
          <w:bCs/>
          <w:color w:val="0000FF"/>
        </w:rPr>
      </w:pPr>
      <w:r w:rsidRPr="00DC034F">
        <w:rPr>
          <w:b/>
          <w:color w:val="0000FF"/>
        </w:rPr>
        <w:t>Scale</w:t>
      </w:r>
      <w:r>
        <w:rPr>
          <w:b/>
          <w:color w:val="0000FF"/>
        </w:rPr>
        <w:t>/Instrument</w:t>
      </w:r>
      <w:r w:rsidRPr="00DC034F">
        <w:rPr>
          <w:b/>
          <w:color w:val="0000FF"/>
        </w:rPr>
        <w:t xml:space="preserve"> </w:t>
      </w:r>
      <w:r w:rsidRPr="00DC034F">
        <w:rPr>
          <w:rFonts w:ascii="Calibri" w:eastAsia="Calibri" w:hAnsi="Calibri" w:cs="Times New Roman"/>
          <w:b/>
          <w:color w:val="0000FF"/>
        </w:rPr>
        <w:t xml:space="preserve">Construct Validity </w:t>
      </w:r>
      <w:r>
        <w:rPr>
          <w:rFonts w:ascii="Calibri" w:eastAsia="Calibri" w:hAnsi="Calibri" w:cs="Times New Roman"/>
          <w:b/>
          <w:color w:val="0000FF"/>
        </w:rPr>
        <w:t>–</w:t>
      </w:r>
      <w:r w:rsidRPr="00DC034F">
        <w:rPr>
          <w:rFonts w:ascii="Calibri" w:eastAsia="Calibri" w:hAnsi="Calibri" w:cs="Times New Roman"/>
          <w:b/>
          <w:color w:val="0000FF"/>
        </w:rPr>
        <w:t xml:space="preserve"> </w:t>
      </w:r>
      <w:r>
        <w:rPr>
          <w:rFonts w:ascii="Calibri" w:eastAsia="Calibri" w:hAnsi="Calibri" w:cs="Times New Roman"/>
          <w:b/>
          <w:color w:val="0000FF"/>
        </w:rPr>
        <w:t xml:space="preserve">Data Element (Item) </w:t>
      </w:r>
      <w:r w:rsidRPr="00DC034F">
        <w:rPr>
          <w:rFonts w:ascii="Calibri" w:eastAsia="Calibri" w:hAnsi="Calibri" w:cs="Times New Roman"/>
          <w:b/>
          <w:color w:val="0000FF"/>
        </w:rPr>
        <w:t xml:space="preserve">Difficulty Ordering </w:t>
      </w:r>
      <w:r>
        <w:rPr>
          <w:rFonts w:ascii="Calibri" w:eastAsia="Calibri" w:hAnsi="Calibri" w:cs="Times New Roman"/>
          <w:b/>
          <w:color w:val="0000FF"/>
        </w:rPr>
        <w:t xml:space="preserve">Using </w:t>
      </w:r>
      <w:r w:rsidRPr="00DC034F">
        <w:rPr>
          <w:b/>
          <w:color w:val="0000FF"/>
        </w:rPr>
        <w:t>Rasch Analysis</w:t>
      </w:r>
      <w:r>
        <w:rPr>
          <w:b/>
          <w:color w:val="0000FF"/>
        </w:rPr>
        <w:t xml:space="preserve"> (unit of analysis is patient assessment data</w:t>
      </w:r>
      <w:r w:rsidRPr="00DC034F">
        <w:rPr>
          <w:b/>
          <w:color w:val="0000FF"/>
        </w:rPr>
        <w:t>)</w:t>
      </w:r>
      <w:r w:rsidRPr="00DC034F">
        <w:rPr>
          <w:rFonts w:ascii="Calibri" w:eastAsia="Calibri" w:hAnsi="Calibri" w:cs="Times New Roman"/>
          <w:b/>
          <w:color w:val="0000FF"/>
        </w:rPr>
        <w:t xml:space="preserve">: </w:t>
      </w:r>
      <w:r w:rsidR="0061666F" w:rsidRPr="00216957">
        <w:rPr>
          <w:rFonts w:ascii="Calibri" w:eastAsia="Calibri" w:hAnsi="Calibri"/>
          <w:bCs/>
          <w:color w:val="0000FF"/>
        </w:rPr>
        <w:t xml:space="preserve">Rasch analysis uses item data to determine how well items in a </w:t>
      </w:r>
      <w:r w:rsidR="00C264CA">
        <w:rPr>
          <w:rFonts w:ascii="Calibri" w:eastAsia="Calibri" w:hAnsi="Calibri"/>
          <w:bCs/>
          <w:color w:val="0000FF"/>
        </w:rPr>
        <w:t>scale/instrument</w:t>
      </w:r>
      <w:r w:rsidR="0061666F" w:rsidRPr="00216957">
        <w:rPr>
          <w:rFonts w:ascii="Calibri" w:eastAsia="Calibri" w:hAnsi="Calibri"/>
          <w:bCs/>
          <w:color w:val="0000FF"/>
        </w:rPr>
        <w:t xml:space="preserve"> function together to measure a construct.  </w:t>
      </w:r>
      <w:r w:rsidR="00E216F1">
        <w:rPr>
          <w:rFonts w:ascii="Calibri" w:eastAsia="Calibri" w:hAnsi="Calibri"/>
          <w:bCs/>
          <w:color w:val="0000FF"/>
        </w:rPr>
        <w:t xml:space="preserve">In its base form, the Rasch model assumes that the probability of </w:t>
      </w:r>
      <w:r w:rsidR="00E216F1" w:rsidRPr="00E216F1">
        <w:rPr>
          <w:rFonts w:ascii="Calibri" w:eastAsia="Calibri" w:hAnsi="Calibri"/>
          <w:bCs/>
          <w:color w:val="0000FF"/>
        </w:rPr>
        <w:t xml:space="preserve">a </w:t>
      </w:r>
      <w:r w:rsidR="0095283F">
        <w:rPr>
          <w:rFonts w:ascii="Calibri" w:eastAsia="Calibri" w:hAnsi="Calibri"/>
          <w:bCs/>
          <w:color w:val="0000FF"/>
        </w:rPr>
        <w:t>code for</w:t>
      </w:r>
      <w:r w:rsidR="00E216F1">
        <w:rPr>
          <w:rFonts w:ascii="Calibri" w:eastAsia="Calibri" w:hAnsi="Calibri"/>
          <w:bCs/>
          <w:color w:val="0000FF"/>
        </w:rPr>
        <w:t xml:space="preserve"> a given item is a function of </w:t>
      </w:r>
      <w:r w:rsidR="0095283F">
        <w:rPr>
          <w:rFonts w:ascii="Calibri" w:eastAsia="Calibri" w:hAnsi="Calibri"/>
          <w:bCs/>
          <w:color w:val="0000FF"/>
        </w:rPr>
        <w:t>the patient’s mobility</w:t>
      </w:r>
      <w:r w:rsidR="00E216F1">
        <w:rPr>
          <w:rFonts w:ascii="Calibri" w:eastAsia="Calibri" w:hAnsi="Calibri"/>
          <w:bCs/>
          <w:color w:val="0000FF"/>
        </w:rPr>
        <w:t xml:space="preserve"> ability and the item’s difficulty (how hard the </w:t>
      </w:r>
      <w:r w:rsidR="0095283F">
        <w:rPr>
          <w:rFonts w:ascii="Calibri" w:eastAsia="Calibri" w:hAnsi="Calibri"/>
          <w:bCs/>
          <w:color w:val="0000FF"/>
        </w:rPr>
        <w:t>activity</w:t>
      </w:r>
      <w:r w:rsidR="00E216F1">
        <w:rPr>
          <w:rFonts w:ascii="Calibri" w:eastAsia="Calibri" w:hAnsi="Calibri"/>
          <w:bCs/>
          <w:color w:val="0000FF"/>
        </w:rPr>
        <w:t xml:space="preserve"> is to accomplish independently). The Rasch extension that accounts for multiple response options also considers the difficulty of moving from one </w:t>
      </w:r>
      <w:r w:rsidR="0095283F">
        <w:rPr>
          <w:rFonts w:ascii="Calibri" w:eastAsia="Calibri" w:hAnsi="Calibri"/>
          <w:bCs/>
          <w:color w:val="0000FF"/>
        </w:rPr>
        <w:t>code</w:t>
      </w:r>
      <w:r w:rsidR="00E216F1">
        <w:rPr>
          <w:rFonts w:ascii="Calibri" w:eastAsia="Calibri" w:hAnsi="Calibri"/>
          <w:bCs/>
          <w:color w:val="0000FF"/>
        </w:rPr>
        <w:t xml:space="preserve"> category to another (i.e., a threshold). The information resulting from this function is interval in nature and expressed on the log-odds scale. Also, a</w:t>
      </w:r>
      <w:r w:rsidR="0061666F" w:rsidRPr="00216957">
        <w:rPr>
          <w:rFonts w:ascii="Calibri" w:eastAsia="Calibri" w:hAnsi="Calibri"/>
          <w:bCs/>
          <w:color w:val="0000FF"/>
        </w:rPr>
        <w:t xml:space="preserve">s part of the analysis, Rasch methodology places persons and the items of interest on a </w:t>
      </w:r>
      <w:r w:rsidR="0061666F">
        <w:rPr>
          <w:rFonts w:ascii="Calibri" w:eastAsia="Calibri" w:hAnsi="Calibri"/>
          <w:bCs/>
          <w:color w:val="0000FF"/>
        </w:rPr>
        <w:t>“</w:t>
      </w:r>
      <w:r w:rsidR="0061666F" w:rsidRPr="00216957">
        <w:rPr>
          <w:rFonts w:ascii="Calibri" w:eastAsia="Calibri" w:hAnsi="Calibri"/>
          <w:bCs/>
          <w:color w:val="0000FF"/>
        </w:rPr>
        <w:t>ruler</w:t>
      </w:r>
      <w:r w:rsidR="0061666F">
        <w:rPr>
          <w:rFonts w:ascii="Calibri" w:eastAsia="Calibri" w:hAnsi="Calibri"/>
          <w:bCs/>
          <w:color w:val="0000FF"/>
        </w:rPr>
        <w:t>”</w:t>
      </w:r>
      <w:r w:rsidR="0061666F" w:rsidRPr="00216957">
        <w:rPr>
          <w:rFonts w:ascii="Calibri" w:eastAsia="Calibri" w:hAnsi="Calibri"/>
          <w:bCs/>
          <w:color w:val="0000FF"/>
        </w:rPr>
        <w:t xml:space="preserve"> to enable evaluations of how well the items work together</w:t>
      </w:r>
      <w:r>
        <w:rPr>
          <w:rFonts w:ascii="Calibri" w:eastAsia="Calibri" w:hAnsi="Calibri"/>
          <w:bCs/>
          <w:color w:val="0000FF"/>
        </w:rPr>
        <w:t>,</w:t>
      </w:r>
      <w:r w:rsidR="0061666F" w:rsidRPr="00216957">
        <w:rPr>
          <w:rFonts w:ascii="Calibri" w:eastAsia="Calibri" w:hAnsi="Calibri"/>
          <w:bCs/>
          <w:color w:val="0000FF"/>
        </w:rPr>
        <w:t xml:space="preserve"> how difficult each item </w:t>
      </w:r>
      <w:r>
        <w:rPr>
          <w:rFonts w:ascii="Calibri" w:eastAsia="Calibri" w:hAnsi="Calibri"/>
          <w:bCs/>
          <w:color w:val="0000FF"/>
        </w:rPr>
        <w:t xml:space="preserve">is </w:t>
      </w:r>
      <w:r w:rsidR="0061666F">
        <w:rPr>
          <w:rFonts w:ascii="Calibri" w:eastAsia="Calibri" w:hAnsi="Calibri"/>
          <w:bCs/>
          <w:color w:val="0000FF"/>
        </w:rPr>
        <w:t>relative</w:t>
      </w:r>
      <w:r w:rsidR="0061666F" w:rsidRPr="00216957">
        <w:rPr>
          <w:rFonts w:ascii="Calibri" w:eastAsia="Calibri" w:hAnsi="Calibri"/>
          <w:bCs/>
          <w:color w:val="0000FF"/>
        </w:rPr>
        <w:t xml:space="preserve"> to the other items in the </w:t>
      </w:r>
      <w:r w:rsidR="00C264CA">
        <w:rPr>
          <w:rFonts w:ascii="Calibri" w:eastAsia="Calibri" w:hAnsi="Calibri"/>
          <w:bCs/>
          <w:color w:val="0000FF"/>
        </w:rPr>
        <w:t>scale/instrument</w:t>
      </w:r>
      <w:r w:rsidR="0061666F">
        <w:rPr>
          <w:rFonts w:ascii="Calibri" w:eastAsia="Calibri" w:hAnsi="Calibri"/>
          <w:bCs/>
          <w:color w:val="0000FF"/>
        </w:rPr>
        <w:t xml:space="preserve">, </w:t>
      </w:r>
      <w:r>
        <w:rPr>
          <w:rFonts w:ascii="Calibri" w:eastAsia="Calibri" w:hAnsi="Calibri"/>
          <w:bCs/>
          <w:color w:val="0000FF"/>
        </w:rPr>
        <w:t xml:space="preserve">and how items are </w:t>
      </w:r>
      <w:r w:rsidR="0061666F" w:rsidRPr="00700D7C">
        <w:rPr>
          <w:rFonts w:ascii="Calibri" w:eastAsia="Calibri" w:hAnsi="Calibri"/>
          <w:bCs/>
          <w:color w:val="0000FF"/>
        </w:rPr>
        <w:t>order</w:t>
      </w:r>
      <w:r>
        <w:rPr>
          <w:rFonts w:ascii="Calibri" w:eastAsia="Calibri" w:hAnsi="Calibri"/>
          <w:bCs/>
          <w:color w:val="0000FF"/>
        </w:rPr>
        <w:t>ed</w:t>
      </w:r>
      <w:r w:rsidR="0061666F" w:rsidRPr="00700D7C">
        <w:rPr>
          <w:rFonts w:ascii="Calibri" w:eastAsia="Calibri" w:hAnsi="Calibri"/>
          <w:bCs/>
          <w:color w:val="0000FF"/>
        </w:rPr>
        <w:t xml:space="preserve"> from easy to difficult</w:t>
      </w:r>
      <w:r w:rsidR="0061666F" w:rsidRPr="00216957">
        <w:rPr>
          <w:rFonts w:ascii="Calibri" w:eastAsia="Calibri" w:hAnsi="Calibri"/>
          <w:bCs/>
          <w:color w:val="0000FF"/>
        </w:rPr>
        <w:t xml:space="preserve">. </w:t>
      </w:r>
      <w:r w:rsidR="0061666F">
        <w:rPr>
          <w:rFonts w:ascii="Calibri" w:eastAsia="Calibri" w:hAnsi="Calibri"/>
          <w:bCs/>
          <w:color w:val="0000FF"/>
        </w:rPr>
        <w:t xml:space="preserve">We used </w:t>
      </w:r>
      <w:r w:rsidR="0061666F" w:rsidRPr="00216957">
        <w:rPr>
          <w:rFonts w:ascii="Calibri" w:eastAsia="Calibri" w:hAnsi="Calibri"/>
          <w:bCs/>
          <w:color w:val="0000FF"/>
        </w:rPr>
        <w:t>Rasch measurement analysis to</w:t>
      </w:r>
      <w:r w:rsidR="0061666F" w:rsidRPr="00700D7C">
        <w:rPr>
          <w:bCs/>
          <w:color w:val="0000FF"/>
        </w:rPr>
        <w:t xml:space="preserve"> examine the </w:t>
      </w:r>
      <w:r w:rsidR="0061666F">
        <w:rPr>
          <w:bCs/>
          <w:color w:val="0000FF"/>
        </w:rPr>
        <w:t>mobility</w:t>
      </w:r>
      <w:r w:rsidR="0061666F" w:rsidRPr="00700D7C">
        <w:rPr>
          <w:bCs/>
          <w:color w:val="0000FF"/>
        </w:rPr>
        <w:t xml:space="preserve"> items</w:t>
      </w:r>
      <w:r w:rsidR="0061666F" w:rsidRPr="00700D7C">
        <w:rPr>
          <w:rFonts w:ascii="Calibri" w:eastAsia="Calibri" w:hAnsi="Calibri"/>
          <w:bCs/>
          <w:color w:val="0000FF"/>
        </w:rPr>
        <w:t xml:space="preserve">. </w:t>
      </w:r>
      <w:r w:rsidR="0061666F">
        <w:rPr>
          <w:rFonts w:ascii="Calibri" w:eastAsia="Calibri" w:hAnsi="Calibri"/>
          <w:bCs/>
          <w:color w:val="0000FF"/>
        </w:rPr>
        <w:t xml:space="preserve">We report LTCH analysis results using a Rasch-derived mobility ruler that was developed using data from LTCHs, skilled nursing facilities and inpatient rehabilitation facilities. Using the </w:t>
      </w:r>
      <w:r w:rsidR="0061666F" w:rsidRPr="005E6E7D">
        <w:rPr>
          <w:rFonts w:ascii="Calibri" w:eastAsia="Calibri" w:hAnsi="Calibri"/>
          <w:bCs/>
          <w:color w:val="0000FF"/>
        </w:rPr>
        <w:t>Rasch</w:t>
      </w:r>
      <w:r w:rsidR="0061666F">
        <w:rPr>
          <w:rFonts w:ascii="Calibri" w:eastAsia="Calibri" w:hAnsi="Calibri"/>
          <w:bCs/>
          <w:color w:val="0000FF"/>
        </w:rPr>
        <w:t>-derived</w:t>
      </w:r>
      <w:r w:rsidR="0061666F" w:rsidRPr="005E6E7D">
        <w:rPr>
          <w:rFonts w:ascii="Calibri" w:eastAsia="Calibri" w:hAnsi="Calibri"/>
          <w:bCs/>
          <w:color w:val="0000FF"/>
        </w:rPr>
        <w:t xml:space="preserve"> cross-setting “ruler” allows comparability of </w:t>
      </w:r>
      <w:r w:rsidR="0061666F">
        <w:rPr>
          <w:rFonts w:ascii="Calibri" w:eastAsia="Calibri" w:hAnsi="Calibri"/>
          <w:bCs/>
          <w:color w:val="0000FF"/>
        </w:rPr>
        <w:t>mobility</w:t>
      </w:r>
      <w:r w:rsidR="0061666F" w:rsidRPr="005E6E7D">
        <w:rPr>
          <w:rFonts w:ascii="Calibri" w:eastAsia="Calibri" w:hAnsi="Calibri"/>
          <w:bCs/>
          <w:color w:val="0000FF"/>
        </w:rPr>
        <w:t xml:space="preserve"> </w:t>
      </w:r>
      <w:r w:rsidR="0061666F">
        <w:rPr>
          <w:rFonts w:ascii="Calibri" w:eastAsia="Calibri" w:hAnsi="Calibri"/>
          <w:bCs/>
          <w:color w:val="0000FF"/>
        </w:rPr>
        <w:t>item</w:t>
      </w:r>
      <w:r w:rsidR="0061666F" w:rsidRPr="005E6E7D">
        <w:rPr>
          <w:rFonts w:ascii="Calibri" w:eastAsia="Calibri" w:hAnsi="Calibri"/>
          <w:bCs/>
          <w:color w:val="0000FF"/>
        </w:rPr>
        <w:t xml:space="preserve"> functioning with</w:t>
      </w:r>
      <w:r w:rsidR="0061666F">
        <w:rPr>
          <w:rFonts w:ascii="Calibri" w:eastAsia="Calibri" w:hAnsi="Calibri"/>
          <w:bCs/>
          <w:color w:val="0000FF"/>
        </w:rPr>
        <w:t>in and across settings.</w:t>
      </w:r>
    </w:p>
    <w:p w14:paraId="79BC45A0" w14:textId="77777777" w:rsidR="0061666F" w:rsidRDefault="0061666F" w:rsidP="0061666F">
      <w:pPr>
        <w:autoSpaceDE w:val="0"/>
        <w:autoSpaceDN w:val="0"/>
        <w:adjustRightInd w:val="0"/>
        <w:spacing w:after="0" w:line="240" w:lineRule="auto"/>
        <w:rPr>
          <w:rFonts w:ascii="Calibri" w:eastAsia="Calibri" w:hAnsi="Calibri"/>
          <w:color w:val="0000FF"/>
        </w:rPr>
      </w:pPr>
    </w:p>
    <w:p w14:paraId="46C8136B" w14:textId="77777777" w:rsidR="0061666F" w:rsidRPr="00700D7C" w:rsidRDefault="0061666F" w:rsidP="0061666F">
      <w:pPr>
        <w:autoSpaceDE w:val="0"/>
        <w:autoSpaceDN w:val="0"/>
        <w:adjustRightInd w:val="0"/>
        <w:spacing w:after="0" w:line="240" w:lineRule="auto"/>
        <w:rPr>
          <w:rFonts w:ascii="Calibri" w:eastAsia="Calibri" w:hAnsi="Calibri"/>
          <w:color w:val="0000FF"/>
        </w:rPr>
      </w:pPr>
      <w:r w:rsidRPr="00700D7C">
        <w:rPr>
          <w:rFonts w:ascii="Calibri" w:eastAsia="Calibri" w:hAnsi="Calibri"/>
          <w:color w:val="0000FF"/>
        </w:rPr>
        <w:t xml:space="preserve">The ordering of items from easy (bottom) to difficult (top) provides the analysis-established item difficulty hierarchy. This hierarchy can be evaluated against item design specifications (i.e., the intended construction of the items to be easy or difficult) </w:t>
      </w:r>
      <w:r>
        <w:rPr>
          <w:rFonts w:ascii="Calibri" w:eastAsia="Calibri" w:hAnsi="Calibri"/>
          <w:color w:val="0000FF"/>
        </w:rPr>
        <w:t>and</w:t>
      </w:r>
      <w:r w:rsidRPr="00700D7C">
        <w:rPr>
          <w:rFonts w:ascii="Calibri" w:eastAsia="Calibri" w:hAnsi="Calibri"/>
          <w:color w:val="0000FF"/>
        </w:rPr>
        <w:t xml:space="preserve"> against expert clinical opinion</w:t>
      </w:r>
      <w:r>
        <w:rPr>
          <w:rFonts w:ascii="Calibri" w:eastAsia="Calibri" w:hAnsi="Calibri"/>
          <w:color w:val="0000FF"/>
        </w:rPr>
        <w:t>s</w:t>
      </w:r>
      <w:r w:rsidRPr="00700D7C">
        <w:rPr>
          <w:rFonts w:ascii="Calibri" w:eastAsia="Calibri" w:hAnsi="Calibri"/>
          <w:color w:val="0000FF"/>
        </w:rPr>
        <w:t xml:space="preserve"> as an indication of construct validity. If items </w:t>
      </w:r>
      <w:r>
        <w:rPr>
          <w:rFonts w:ascii="Calibri" w:eastAsia="Calibri" w:hAnsi="Calibri"/>
          <w:color w:val="0000FF"/>
        </w:rPr>
        <w:t xml:space="preserve">are positioned </w:t>
      </w:r>
      <w:r w:rsidRPr="00700D7C">
        <w:rPr>
          <w:rFonts w:ascii="Calibri" w:eastAsia="Calibri" w:hAnsi="Calibri"/>
          <w:color w:val="0000FF"/>
        </w:rPr>
        <w:t xml:space="preserve">into unexpected locations on the hierarchy, then the content of the items should be evaluated further and potentially modified. </w:t>
      </w:r>
    </w:p>
    <w:p w14:paraId="5E443FD6" w14:textId="3B048F42" w:rsidR="00BF534E" w:rsidRPr="00DC034F" w:rsidRDefault="00C60F53" w:rsidP="00BF534E">
      <w:pPr>
        <w:pStyle w:val="BodyText"/>
        <w:spacing w:after="0"/>
        <w:rPr>
          <w:color w:val="0000FF"/>
          <w:sz w:val="22"/>
        </w:rPr>
      </w:pPr>
      <w:r>
        <w:rPr>
          <w:b/>
          <w:color w:val="0000FF"/>
          <w:sz w:val="22"/>
        </w:rPr>
        <w:t xml:space="preserve">Data Element (Item) </w:t>
      </w:r>
      <w:r w:rsidRPr="00DC034F">
        <w:rPr>
          <w:b/>
          <w:color w:val="0000FF"/>
          <w:sz w:val="22"/>
        </w:rPr>
        <w:t>and Scale</w:t>
      </w:r>
      <w:r>
        <w:rPr>
          <w:b/>
          <w:color w:val="0000FF"/>
          <w:sz w:val="22"/>
        </w:rPr>
        <w:t>/Instrument</w:t>
      </w:r>
      <w:r w:rsidRPr="00DC034F">
        <w:rPr>
          <w:b/>
          <w:color w:val="0000FF"/>
          <w:sz w:val="22"/>
        </w:rPr>
        <w:t xml:space="preserve"> Validity - </w:t>
      </w:r>
      <w:r w:rsidRPr="00DC034F">
        <w:rPr>
          <w:rFonts w:eastAsia="Times New Roman"/>
          <w:b/>
          <w:color w:val="0000FF"/>
          <w:sz w:val="22"/>
        </w:rPr>
        <w:t xml:space="preserve">Fit Assessment </w:t>
      </w:r>
      <w:r w:rsidR="00FB48C3">
        <w:rPr>
          <w:rFonts w:eastAsia="Times New Roman"/>
          <w:b/>
          <w:color w:val="0000FF"/>
          <w:sz w:val="22"/>
        </w:rPr>
        <w:t xml:space="preserve">Analysis </w:t>
      </w:r>
      <w:r>
        <w:rPr>
          <w:b/>
          <w:color w:val="0000FF"/>
          <w:sz w:val="22"/>
        </w:rPr>
        <w:t>(unit of analysis is patient assessment data</w:t>
      </w:r>
      <w:r w:rsidRPr="00DC034F">
        <w:rPr>
          <w:b/>
          <w:color w:val="0000FF"/>
          <w:sz w:val="22"/>
        </w:rPr>
        <w:t>)</w:t>
      </w:r>
      <w:r w:rsidRPr="00DC034F">
        <w:rPr>
          <w:rFonts w:eastAsia="Times New Roman"/>
          <w:b/>
          <w:color w:val="0000FF"/>
          <w:sz w:val="22"/>
        </w:rPr>
        <w:t xml:space="preserve">: </w:t>
      </w:r>
      <w:r w:rsidR="00BF534E" w:rsidRPr="00DC034F">
        <w:rPr>
          <w:rFonts w:asciiTheme="minorHAnsi" w:hAnsiTheme="minorHAnsi" w:cstheme="minorHAnsi"/>
          <w:bCs/>
          <w:color w:val="0000FF"/>
          <w:sz w:val="22"/>
        </w:rPr>
        <w:t>Rasch analysis produces fit statistics that reflect whether unexpected responses are being coded for items within the scale</w:t>
      </w:r>
      <w:r w:rsidR="00BF534E">
        <w:rPr>
          <w:rFonts w:asciiTheme="minorHAnsi" w:hAnsiTheme="minorHAnsi" w:cstheme="minorHAnsi"/>
          <w:bCs/>
          <w:color w:val="0000FF"/>
          <w:sz w:val="22"/>
        </w:rPr>
        <w:t>/instrument</w:t>
      </w:r>
      <w:r w:rsidR="00BF534E" w:rsidRPr="00DC034F">
        <w:rPr>
          <w:rFonts w:asciiTheme="minorHAnsi" w:hAnsiTheme="minorHAnsi" w:cstheme="minorHAnsi"/>
          <w:bCs/>
          <w:color w:val="0000FF"/>
          <w:sz w:val="22"/>
        </w:rPr>
        <w:t>.</w:t>
      </w:r>
      <w:r w:rsidR="00BF534E" w:rsidRPr="00DC034F">
        <w:rPr>
          <w:rFonts w:asciiTheme="minorHAnsi" w:hAnsiTheme="minorHAnsi" w:cstheme="minorHAnsi"/>
          <w:color w:val="0000FF"/>
          <w:sz w:val="22"/>
        </w:rPr>
        <w:t xml:space="preserve"> The Rasch model expects the difficult items to be harder (that is, </w:t>
      </w:r>
      <w:r w:rsidR="00BF534E">
        <w:rPr>
          <w:rFonts w:asciiTheme="minorHAnsi" w:hAnsiTheme="minorHAnsi" w:cstheme="minorHAnsi"/>
          <w:color w:val="0000FF"/>
          <w:sz w:val="22"/>
        </w:rPr>
        <w:t xml:space="preserve">have greater </w:t>
      </w:r>
      <w:r w:rsidR="00BF534E" w:rsidRPr="00DC034F">
        <w:rPr>
          <w:rFonts w:asciiTheme="minorHAnsi" w:hAnsiTheme="minorHAnsi" w:cstheme="minorHAnsi"/>
          <w:color w:val="0000FF"/>
          <w:sz w:val="22"/>
        </w:rPr>
        <w:t xml:space="preserve">need </w:t>
      </w:r>
      <w:r w:rsidR="00BF534E">
        <w:rPr>
          <w:rFonts w:asciiTheme="minorHAnsi" w:hAnsiTheme="minorHAnsi" w:cstheme="minorHAnsi"/>
          <w:color w:val="0000FF"/>
          <w:sz w:val="22"/>
        </w:rPr>
        <w:t>for</w:t>
      </w:r>
      <w:r w:rsidR="00BF534E" w:rsidRPr="00DC034F">
        <w:rPr>
          <w:rFonts w:asciiTheme="minorHAnsi" w:hAnsiTheme="minorHAnsi" w:cstheme="minorHAnsi"/>
          <w:color w:val="0000FF"/>
          <w:sz w:val="22"/>
        </w:rPr>
        <w:t xml:space="preserve"> assistance) for all patients.  In a similar way, patients with higher functional abilities are generally expected to need less assistance on all items. Items that don’t seem to function this way could show misfit, reflecting unexpected responses. There are two categories of fit, one designed more for outliers (outfit) and one designed for response unexpectedness near the item’s difficulty (infit). In general, a cut-off appropriate for statistically determining item misfit i</w:t>
      </w:r>
      <w:r w:rsidR="00FB48C3">
        <w:rPr>
          <w:rFonts w:asciiTheme="minorHAnsi" w:hAnsiTheme="minorHAnsi" w:cstheme="minorHAnsi"/>
          <w:color w:val="0000FF"/>
          <w:sz w:val="22"/>
        </w:rPr>
        <w:t>s</w:t>
      </w:r>
      <w:r w:rsidR="00BF534E" w:rsidRPr="00DC034F">
        <w:rPr>
          <w:rFonts w:asciiTheme="minorHAnsi" w:hAnsiTheme="minorHAnsi" w:cstheme="minorHAnsi"/>
          <w:color w:val="0000FF"/>
          <w:sz w:val="22"/>
        </w:rPr>
        <w:t xml:space="preserve"> infit and outfit mean square values are above 1.4 when looking at multiple-point response scales.  Items with fit values above 1.4 are unproductive for measurement but are not unusually “noisy” or degrade measurement.  </w:t>
      </w:r>
      <w:r w:rsidR="00BF534E" w:rsidRPr="00DC034F">
        <w:rPr>
          <w:rFonts w:asciiTheme="minorHAnsi" w:hAnsiTheme="minorHAnsi" w:cstheme="minorHAnsi"/>
          <w:color w:val="0000FF"/>
          <w:sz w:val="22"/>
        </w:rPr>
        <w:lastRenderedPageBreak/>
        <w:t>Mean square values greater than 2.0 may potentially degrade measurement (Wright and Linacre, 1994). Misfit seen near the item difficulty, or large values of infit, are concerning because they indicate noise (unexpected responses) where the item should be the most productive for measurement.</w:t>
      </w:r>
    </w:p>
    <w:p w14:paraId="7B51DB51" w14:textId="77777777" w:rsidR="00BF534E" w:rsidRPr="00DC034F" w:rsidRDefault="00BF534E" w:rsidP="00BF534E">
      <w:pPr>
        <w:pStyle w:val="BodyText"/>
        <w:spacing w:before="0" w:after="0"/>
        <w:rPr>
          <w:bCs/>
          <w:color w:val="0000FF"/>
          <w:sz w:val="22"/>
          <w:highlight w:val="yellow"/>
        </w:rPr>
      </w:pPr>
    </w:p>
    <w:p w14:paraId="0E57A5D2" w14:textId="49A4FB98" w:rsidR="00BF534E" w:rsidRDefault="00FB48C3" w:rsidP="00BF534E">
      <w:pPr>
        <w:pStyle w:val="BodyText"/>
        <w:spacing w:before="0" w:after="0"/>
        <w:rPr>
          <w:bCs/>
          <w:color w:val="0000FF"/>
          <w:sz w:val="22"/>
        </w:rPr>
      </w:pPr>
      <w:r>
        <w:rPr>
          <w:b/>
          <w:color w:val="0000FF"/>
          <w:sz w:val="22"/>
        </w:rPr>
        <w:t xml:space="preserve">Data Element (Item) </w:t>
      </w:r>
      <w:r w:rsidRPr="00DC034F">
        <w:rPr>
          <w:b/>
          <w:color w:val="0000FF"/>
          <w:sz w:val="22"/>
        </w:rPr>
        <w:t>and Scale</w:t>
      </w:r>
      <w:r>
        <w:rPr>
          <w:b/>
          <w:color w:val="0000FF"/>
          <w:sz w:val="22"/>
        </w:rPr>
        <w:t>/Instrument</w:t>
      </w:r>
      <w:r w:rsidRPr="00DC034F">
        <w:rPr>
          <w:b/>
          <w:color w:val="0000FF"/>
          <w:sz w:val="22"/>
        </w:rPr>
        <w:t xml:space="preserve"> Validity - Response Option Assessment </w:t>
      </w:r>
      <w:r>
        <w:rPr>
          <w:b/>
          <w:color w:val="0000FF"/>
          <w:sz w:val="22"/>
        </w:rPr>
        <w:t xml:space="preserve">Using </w:t>
      </w:r>
      <w:r w:rsidRPr="00DC034F">
        <w:rPr>
          <w:b/>
          <w:color w:val="0000FF"/>
          <w:sz w:val="22"/>
        </w:rPr>
        <w:t>Rasch Analysis</w:t>
      </w:r>
      <w:r>
        <w:rPr>
          <w:b/>
          <w:color w:val="0000FF"/>
          <w:sz w:val="22"/>
        </w:rPr>
        <w:t xml:space="preserve"> (unit of analysis is patient assessment data</w:t>
      </w:r>
      <w:r w:rsidRPr="00DC034F">
        <w:rPr>
          <w:b/>
          <w:color w:val="0000FF"/>
          <w:sz w:val="22"/>
        </w:rPr>
        <w:t>)</w:t>
      </w:r>
      <w:r w:rsidRPr="00DC034F">
        <w:rPr>
          <w:rFonts w:eastAsia="Times New Roman"/>
          <w:b/>
          <w:color w:val="0000FF"/>
          <w:sz w:val="22"/>
        </w:rPr>
        <w:t xml:space="preserve">: </w:t>
      </w:r>
      <w:r w:rsidR="00BF534E" w:rsidRPr="00DC034F">
        <w:rPr>
          <w:rFonts w:asciiTheme="minorHAnsi" w:hAnsiTheme="minorHAnsi" w:cstheme="minorHAnsi"/>
          <w:bCs/>
          <w:color w:val="0000FF"/>
          <w:sz w:val="22"/>
        </w:rPr>
        <w:t xml:space="preserve">Rasch analysis output reports the number and percent of patients by score level (06 - Independent to 01 - Dependent) for each item and the average mobility ability (i.e., scale-level ability) of those patients.  This allows us to examine if </w:t>
      </w:r>
      <w:r w:rsidR="00BF534E" w:rsidRPr="00DC034F">
        <w:rPr>
          <w:rFonts w:asciiTheme="minorHAnsi" w:hAnsiTheme="minorHAnsi" w:cstheme="minorHAnsi"/>
          <w:color w:val="0000FF"/>
          <w:sz w:val="22"/>
        </w:rPr>
        <w:t>the 6-point rating scale is operating as intended for the mobility items. In general, we expect that patients who have lower ability overall would have lower ability levels (i.e., lower scores) for each item.  Therefore, the average mobility ability</w:t>
      </w:r>
      <w:r w:rsidR="00BF534E">
        <w:rPr>
          <w:rFonts w:asciiTheme="minorHAnsi" w:hAnsiTheme="minorHAnsi" w:cstheme="minorHAnsi"/>
          <w:color w:val="0000FF"/>
          <w:sz w:val="22"/>
        </w:rPr>
        <w:t xml:space="preserve"> </w:t>
      </w:r>
      <w:r w:rsidR="00BF534E" w:rsidRPr="00DC034F">
        <w:rPr>
          <w:rFonts w:asciiTheme="minorHAnsi" w:hAnsiTheme="minorHAnsi" w:cstheme="minorHAnsi"/>
          <w:color w:val="0000FF"/>
          <w:sz w:val="22"/>
        </w:rPr>
        <w:t>calibration (scale-level ability measure</w:t>
      </w:r>
      <w:r>
        <w:rPr>
          <w:rFonts w:asciiTheme="minorHAnsi" w:hAnsiTheme="minorHAnsi" w:cstheme="minorHAnsi"/>
          <w:color w:val="0000FF"/>
          <w:sz w:val="22"/>
        </w:rPr>
        <w:t xml:space="preserve"> reported in logits</w:t>
      </w:r>
      <w:r w:rsidR="00BF534E">
        <w:rPr>
          <w:rFonts w:asciiTheme="minorHAnsi" w:hAnsiTheme="minorHAnsi" w:cstheme="minorHAnsi"/>
          <w:color w:val="0000FF"/>
          <w:sz w:val="22"/>
        </w:rPr>
        <w:t>)</w:t>
      </w:r>
      <w:r w:rsidR="00BF534E" w:rsidRPr="00DC034F">
        <w:rPr>
          <w:rFonts w:asciiTheme="minorHAnsi" w:hAnsiTheme="minorHAnsi" w:cstheme="minorHAnsi"/>
          <w:color w:val="0000FF"/>
          <w:sz w:val="22"/>
        </w:rPr>
        <w:t xml:space="preserve"> associated with the more dependent scores would be lower than those associated with the more independent scores</w:t>
      </w:r>
      <w:r w:rsidR="00BF534E" w:rsidRPr="00DC034F">
        <w:rPr>
          <w:bCs/>
          <w:color w:val="0000FF"/>
          <w:sz w:val="22"/>
        </w:rPr>
        <w:t>.</w:t>
      </w:r>
    </w:p>
    <w:p w14:paraId="6DFC0F0A" w14:textId="77777777" w:rsidR="00BF534E" w:rsidRDefault="00BF534E" w:rsidP="0061666F">
      <w:pPr>
        <w:pStyle w:val="BodyText"/>
        <w:spacing w:before="0" w:after="0"/>
        <w:rPr>
          <w:b/>
          <w:bCs/>
          <w:color w:val="0000FF"/>
          <w:sz w:val="22"/>
        </w:rPr>
      </w:pPr>
    </w:p>
    <w:p w14:paraId="65BD3308" w14:textId="342AEE13" w:rsidR="0061666F" w:rsidRPr="00C67BC8" w:rsidRDefault="0061666F" w:rsidP="0061666F">
      <w:pPr>
        <w:pStyle w:val="BodyText"/>
        <w:spacing w:before="0" w:after="0"/>
        <w:rPr>
          <w:b/>
          <w:bCs/>
          <w:color w:val="0000FF"/>
          <w:sz w:val="22"/>
        </w:rPr>
      </w:pPr>
      <w:r w:rsidRPr="00C67BC8">
        <w:rPr>
          <w:b/>
          <w:bCs/>
          <w:color w:val="0000FF"/>
          <w:sz w:val="22"/>
        </w:rPr>
        <w:t>Citation:</w:t>
      </w:r>
    </w:p>
    <w:p w14:paraId="265BB70A" w14:textId="77777777" w:rsidR="0061666F" w:rsidRPr="00C67BC8" w:rsidRDefault="0061666F" w:rsidP="0061666F">
      <w:pPr>
        <w:pStyle w:val="BodyText"/>
        <w:spacing w:before="0" w:after="0"/>
        <w:rPr>
          <w:bCs/>
          <w:color w:val="0000FF"/>
          <w:sz w:val="22"/>
        </w:rPr>
      </w:pPr>
      <w:r w:rsidRPr="00C67BC8">
        <w:rPr>
          <w:bCs/>
          <w:color w:val="0000FF"/>
          <w:sz w:val="22"/>
        </w:rPr>
        <w:t xml:space="preserve">Wright BD, Linacre JM (1994) Reasonable mean-square fit values. Rasch Measurement Transactions. 8:3 p.370. </w:t>
      </w:r>
      <w:hyperlink r:id="rId22" w:history="1">
        <w:r w:rsidRPr="00C67BC8">
          <w:rPr>
            <w:bCs/>
            <w:color w:val="0000FF"/>
            <w:sz w:val="22"/>
          </w:rPr>
          <w:t>http://www.rasch.org/rmt/rmt83b.htm</w:t>
        </w:r>
      </w:hyperlink>
    </w:p>
    <w:p w14:paraId="5755063A" w14:textId="77777777" w:rsidR="0061666F" w:rsidRDefault="0061666F" w:rsidP="00DB3627">
      <w:pPr>
        <w:autoSpaceDE w:val="0"/>
        <w:autoSpaceDN w:val="0"/>
        <w:adjustRightInd w:val="0"/>
        <w:spacing w:after="0" w:line="240" w:lineRule="auto"/>
        <w:rPr>
          <w:color w:val="0000FF"/>
        </w:rPr>
      </w:pPr>
    </w:p>
    <w:p w14:paraId="7D56A0C8" w14:textId="77777777" w:rsidR="00E216F1" w:rsidRDefault="009C7513" w:rsidP="00E216F1">
      <w:pPr>
        <w:autoSpaceDE w:val="0"/>
        <w:autoSpaceDN w:val="0"/>
        <w:adjustRightInd w:val="0"/>
        <w:spacing w:after="0" w:line="240" w:lineRule="auto"/>
        <w:rPr>
          <w:b/>
          <w:bCs/>
          <w:color w:val="0000FF"/>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1904BCF0" w14:textId="37BD89A7" w:rsidR="00276D21" w:rsidRPr="00C67BC8" w:rsidRDefault="00276D21" w:rsidP="00E216F1">
      <w:pPr>
        <w:autoSpaceDE w:val="0"/>
        <w:autoSpaceDN w:val="0"/>
        <w:adjustRightInd w:val="0"/>
        <w:spacing w:after="0" w:line="240" w:lineRule="auto"/>
        <w:rPr>
          <w:b/>
          <w:bCs/>
          <w:color w:val="0000FF"/>
        </w:rPr>
      </w:pPr>
      <w:r w:rsidRPr="00C67BC8">
        <w:rPr>
          <w:b/>
          <w:bCs/>
          <w:color w:val="0000FF"/>
        </w:rPr>
        <w:t xml:space="preserve">Content Validity: Similarity of </w:t>
      </w:r>
      <w:r w:rsidR="008024A6">
        <w:rPr>
          <w:b/>
          <w:bCs/>
          <w:color w:val="0000FF"/>
        </w:rPr>
        <w:t>Data Elements</w:t>
      </w:r>
      <w:r w:rsidRPr="00C67BC8">
        <w:rPr>
          <w:b/>
          <w:bCs/>
          <w:color w:val="0000FF"/>
        </w:rPr>
        <w:t xml:space="preserve"> Across Other </w:t>
      </w:r>
      <w:r>
        <w:rPr>
          <w:b/>
          <w:bCs/>
          <w:color w:val="0000FF"/>
        </w:rPr>
        <w:t>Mobility</w:t>
      </w:r>
      <w:r w:rsidRPr="00C67BC8">
        <w:rPr>
          <w:b/>
          <w:bCs/>
          <w:color w:val="0000FF"/>
        </w:rPr>
        <w:t xml:space="preserve"> Assessment Instruments. </w:t>
      </w:r>
    </w:p>
    <w:p w14:paraId="7942C810" w14:textId="63BA3F42" w:rsidR="0029002F" w:rsidRDefault="00FB48C3" w:rsidP="00F0557F">
      <w:pPr>
        <w:keepNext/>
        <w:spacing w:after="0" w:line="240" w:lineRule="auto"/>
        <w:outlineLvl w:val="4"/>
        <w:rPr>
          <w:rFonts w:ascii="Calibri" w:eastAsia="Calibri" w:hAnsi="Calibri" w:cs="Times New Roman"/>
          <w:color w:val="0000FF"/>
        </w:rPr>
      </w:pPr>
      <w:bookmarkStart w:id="24" w:name="_Hlk533777859"/>
      <w:r>
        <w:rPr>
          <w:rFonts w:ascii="Calibri" w:eastAsia="Calibri" w:hAnsi="Calibri" w:cs="Times New Roman"/>
          <w:color w:val="0000FF"/>
        </w:rPr>
        <w:t xml:space="preserve">Many functional status scales have been developed for </w:t>
      </w:r>
      <w:r w:rsidR="005474ED">
        <w:rPr>
          <w:rFonts w:ascii="Calibri" w:eastAsia="Calibri" w:hAnsi="Calibri" w:cs="Times New Roman"/>
          <w:color w:val="0000FF"/>
        </w:rPr>
        <w:t xml:space="preserve">critically ill patients for various </w:t>
      </w:r>
      <w:r>
        <w:rPr>
          <w:rFonts w:ascii="Calibri" w:eastAsia="Calibri" w:hAnsi="Calibri" w:cs="Times New Roman"/>
          <w:color w:val="0000FF"/>
        </w:rPr>
        <w:t>research and clinical use</w:t>
      </w:r>
      <w:r w:rsidR="005474ED">
        <w:rPr>
          <w:rFonts w:ascii="Calibri" w:eastAsia="Calibri" w:hAnsi="Calibri" w:cs="Times New Roman"/>
          <w:color w:val="0000FF"/>
        </w:rPr>
        <w:t>s</w:t>
      </w:r>
      <w:r>
        <w:rPr>
          <w:rFonts w:ascii="Calibri" w:eastAsia="Calibri" w:hAnsi="Calibri" w:cs="Times New Roman"/>
          <w:color w:val="0000FF"/>
        </w:rPr>
        <w:t xml:space="preserve">. To address content validity, we </w:t>
      </w:r>
      <w:r w:rsidR="005474ED">
        <w:rPr>
          <w:rFonts w:ascii="Calibri" w:eastAsia="Calibri" w:hAnsi="Calibri" w:cs="Times New Roman"/>
          <w:color w:val="0000FF"/>
        </w:rPr>
        <w:t>provide a</w:t>
      </w:r>
      <w:r>
        <w:rPr>
          <w:rFonts w:ascii="Calibri" w:eastAsia="Calibri" w:hAnsi="Calibri" w:cs="Times New Roman"/>
          <w:color w:val="0000FF"/>
        </w:rPr>
        <w:t xml:space="preserve"> table </w:t>
      </w:r>
      <w:r w:rsidR="005474ED">
        <w:rPr>
          <w:rFonts w:ascii="Calibri" w:eastAsia="Calibri" w:hAnsi="Calibri" w:cs="Times New Roman"/>
          <w:color w:val="0000FF"/>
        </w:rPr>
        <w:t xml:space="preserve">that </w:t>
      </w:r>
      <w:r>
        <w:rPr>
          <w:rFonts w:ascii="Calibri" w:eastAsia="Calibri" w:hAnsi="Calibri" w:cs="Times New Roman"/>
          <w:color w:val="0000FF"/>
        </w:rPr>
        <w:t xml:space="preserve">list activities (data elements) used to calculate the Change in Mobility performance measure and data elements included in other functional assessment scales for critically ill patients. </w:t>
      </w:r>
      <w:r w:rsidRPr="00700D7C">
        <w:rPr>
          <w:rFonts w:ascii="Calibri" w:eastAsia="Calibri" w:hAnsi="Calibri" w:cs="Times New Roman"/>
          <w:b/>
          <w:color w:val="0000FF"/>
        </w:rPr>
        <w:t xml:space="preserve">Table </w:t>
      </w:r>
      <w:r>
        <w:rPr>
          <w:rFonts w:ascii="Calibri" w:eastAsia="Calibri" w:hAnsi="Calibri" w:cs="Times New Roman"/>
          <w:b/>
          <w:color w:val="0000FF"/>
        </w:rPr>
        <w:t xml:space="preserve">4 </w:t>
      </w:r>
      <w:r w:rsidRPr="00A20956">
        <w:rPr>
          <w:rFonts w:ascii="Calibri" w:eastAsia="Calibri" w:hAnsi="Calibri" w:cs="Times New Roman"/>
          <w:color w:val="0000FF"/>
        </w:rPr>
        <w:t>shows that</w:t>
      </w:r>
      <w:r>
        <w:rPr>
          <w:rFonts w:ascii="Calibri" w:eastAsia="Calibri" w:hAnsi="Calibri" w:cs="Times New Roman"/>
          <w:color w:val="0000FF"/>
        </w:rPr>
        <w:t xml:space="preserve"> the Section GG </w:t>
      </w:r>
      <w:r w:rsidRPr="00A20956">
        <w:rPr>
          <w:rFonts w:ascii="Calibri" w:eastAsia="Calibri" w:hAnsi="Calibri" w:cs="Times New Roman"/>
          <w:color w:val="0000FF"/>
        </w:rPr>
        <w:t>mobility activities</w:t>
      </w:r>
      <w:r>
        <w:rPr>
          <w:rFonts w:ascii="Calibri" w:eastAsia="Calibri" w:hAnsi="Calibri" w:cs="Times New Roman"/>
          <w:color w:val="0000FF"/>
        </w:rPr>
        <w:t xml:space="preserve"> cover a wide range of mobility activities and that many of the activities included on other instruments (e.g., </w:t>
      </w:r>
      <w:r w:rsidR="001E7E8A">
        <w:rPr>
          <w:rFonts w:ascii="Calibri" w:eastAsia="Calibri" w:hAnsi="Calibri" w:cs="Times New Roman"/>
          <w:color w:val="0000FF"/>
        </w:rPr>
        <w:t xml:space="preserve">sit </w:t>
      </w:r>
      <w:r>
        <w:rPr>
          <w:rFonts w:ascii="Calibri" w:eastAsia="Calibri" w:hAnsi="Calibri" w:cs="Times New Roman"/>
          <w:color w:val="0000FF"/>
        </w:rPr>
        <w:t>to stand, toilet transfer)</w:t>
      </w:r>
      <w:r w:rsidRPr="00A20956">
        <w:rPr>
          <w:rFonts w:ascii="Calibri" w:eastAsia="Calibri" w:hAnsi="Calibri" w:cs="Times New Roman"/>
          <w:color w:val="0000FF"/>
        </w:rPr>
        <w:t xml:space="preserve"> </w:t>
      </w:r>
      <w:r>
        <w:rPr>
          <w:rFonts w:ascii="Calibri" w:eastAsia="Calibri" w:hAnsi="Calibri" w:cs="Times New Roman"/>
          <w:color w:val="0000FF"/>
        </w:rPr>
        <w:t>are included in Section GG.</w:t>
      </w:r>
      <w:r w:rsidRPr="00700D7C">
        <w:rPr>
          <w:rFonts w:ascii="Calibri" w:eastAsia="Calibri" w:hAnsi="Calibri" w:cs="Times New Roman"/>
          <w:color w:val="0000FF"/>
        </w:rPr>
        <w:t xml:space="preserve"> </w:t>
      </w:r>
      <w:bookmarkEnd w:id="24"/>
    </w:p>
    <w:p w14:paraId="7B19AED3" w14:textId="77777777" w:rsidR="00F0557F" w:rsidRDefault="00F0557F" w:rsidP="00F0557F">
      <w:pPr>
        <w:keepNext/>
        <w:spacing w:after="0" w:line="240" w:lineRule="auto"/>
        <w:outlineLvl w:val="4"/>
        <w:rPr>
          <w:rFonts w:eastAsia="Times New Roman" w:cstheme="minorHAnsi"/>
          <w:b/>
          <w:bCs/>
          <w:color w:val="0000FF"/>
        </w:rPr>
      </w:pPr>
    </w:p>
    <w:p w14:paraId="65DE9E47" w14:textId="03CA9896" w:rsidR="00276D21" w:rsidRDefault="00276D21" w:rsidP="00276D21">
      <w:pPr>
        <w:autoSpaceDE w:val="0"/>
        <w:autoSpaceDN w:val="0"/>
        <w:adjustRightInd w:val="0"/>
        <w:spacing w:after="0" w:line="240" w:lineRule="auto"/>
        <w:rPr>
          <w:rFonts w:eastAsia="Times New Roman" w:cstheme="minorHAnsi"/>
          <w:b/>
          <w:bCs/>
          <w:color w:val="0000FF"/>
        </w:rPr>
      </w:pPr>
      <w:r w:rsidRPr="00D60211">
        <w:rPr>
          <w:rFonts w:eastAsia="Times New Roman" w:cstheme="minorHAnsi"/>
          <w:b/>
          <w:bCs/>
          <w:color w:val="0000FF"/>
        </w:rPr>
        <w:t xml:space="preserve">Table </w:t>
      </w:r>
      <w:r w:rsidR="00653F4A">
        <w:rPr>
          <w:rFonts w:eastAsia="Times New Roman" w:cstheme="minorHAnsi"/>
          <w:b/>
          <w:bCs/>
          <w:color w:val="0000FF"/>
        </w:rPr>
        <w:t>4</w:t>
      </w:r>
      <w:r w:rsidRPr="00D60211">
        <w:rPr>
          <w:rFonts w:eastAsia="Times New Roman" w:cstheme="minorHAnsi"/>
          <w:b/>
          <w:bCs/>
          <w:color w:val="0000FF"/>
        </w:rPr>
        <w:t>.</w:t>
      </w:r>
      <w:r w:rsidRPr="00D60211">
        <w:rPr>
          <w:rFonts w:cstheme="minorHAnsi"/>
          <w:b/>
          <w:bCs/>
          <w:iCs/>
          <w:color w:val="0000FF"/>
        </w:rPr>
        <w:t xml:space="preserve"> </w:t>
      </w:r>
      <w:r w:rsidRPr="00D60211">
        <w:rPr>
          <w:rFonts w:eastAsia="Times New Roman" w:cstheme="minorHAnsi"/>
          <w:b/>
          <w:bCs/>
          <w:color w:val="0000FF"/>
        </w:rPr>
        <w:t xml:space="preserve">Comparison of Selected </w:t>
      </w:r>
      <w:r>
        <w:rPr>
          <w:rFonts w:eastAsia="Times New Roman" w:cstheme="minorHAnsi"/>
          <w:b/>
          <w:bCs/>
          <w:color w:val="0000FF"/>
        </w:rPr>
        <w:t>Mobility</w:t>
      </w:r>
      <w:r w:rsidRPr="00D60211">
        <w:rPr>
          <w:rFonts w:eastAsia="Times New Roman" w:cstheme="minorHAnsi"/>
          <w:b/>
          <w:bCs/>
          <w:color w:val="0000FF"/>
        </w:rPr>
        <w:t xml:space="preserve"> </w:t>
      </w:r>
      <w:r>
        <w:rPr>
          <w:rFonts w:eastAsia="Times New Roman" w:cstheme="minorHAnsi"/>
          <w:b/>
          <w:bCs/>
          <w:color w:val="0000FF"/>
        </w:rPr>
        <w:t>Activities (</w:t>
      </w:r>
      <w:r w:rsidR="00B14E5E">
        <w:rPr>
          <w:rFonts w:eastAsia="Times New Roman" w:cstheme="minorHAnsi"/>
          <w:b/>
          <w:bCs/>
          <w:color w:val="0000FF"/>
        </w:rPr>
        <w:t>Data Elements</w:t>
      </w:r>
      <w:r>
        <w:rPr>
          <w:rFonts w:eastAsia="Times New Roman" w:cstheme="minorHAnsi"/>
          <w:b/>
          <w:bCs/>
          <w:color w:val="0000FF"/>
        </w:rPr>
        <w:t>)</w:t>
      </w:r>
      <w:r w:rsidRPr="00D60211">
        <w:rPr>
          <w:rFonts w:eastAsia="Times New Roman" w:cstheme="minorHAnsi"/>
          <w:b/>
          <w:bCs/>
          <w:color w:val="0000FF"/>
        </w:rPr>
        <w:t xml:space="preserve"> </w:t>
      </w:r>
      <w:r>
        <w:rPr>
          <w:rFonts w:eastAsia="Times New Roman" w:cstheme="minorHAnsi"/>
          <w:b/>
          <w:bCs/>
          <w:color w:val="0000FF"/>
        </w:rPr>
        <w:t xml:space="preserve">for the Change in Mobility Among Patients Requiring Ventilator Support </w:t>
      </w:r>
      <w:r w:rsidR="00C264CA">
        <w:rPr>
          <w:rFonts w:eastAsia="Times New Roman" w:cstheme="minorHAnsi"/>
          <w:b/>
          <w:bCs/>
          <w:color w:val="0000FF"/>
        </w:rPr>
        <w:t xml:space="preserve">Performance </w:t>
      </w:r>
      <w:r w:rsidR="00B14E5E">
        <w:rPr>
          <w:rFonts w:eastAsia="Times New Roman" w:cstheme="minorHAnsi"/>
          <w:b/>
          <w:bCs/>
          <w:color w:val="0000FF"/>
        </w:rPr>
        <w:t>M</w:t>
      </w:r>
      <w:r w:rsidR="00C264CA">
        <w:rPr>
          <w:rFonts w:eastAsia="Times New Roman" w:cstheme="minorHAnsi"/>
          <w:b/>
          <w:bCs/>
          <w:color w:val="0000FF"/>
        </w:rPr>
        <w:t>easure</w:t>
      </w:r>
      <w:r w:rsidRPr="00D60211">
        <w:rPr>
          <w:rFonts w:eastAsia="Times New Roman" w:cstheme="minorHAnsi"/>
          <w:b/>
          <w:bCs/>
          <w:color w:val="0000FF"/>
        </w:rPr>
        <w:t xml:space="preserve"> and Other </w:t>
      </w:r>
      <w:r w:rsidR="005474ED">
        <w:rPr>
          <w:rFonts w:eastAsia="Times New Roman" w:cstheme="minorHAnsi"/>
          <w:b/>
          <w:bCs/>
          <w:color w:val="0000FF"/>
        </w:rPr>
        <w:t xml:space="preserve">Critical Care </w:t>
      </w:r>
      <w:r w:rsidRPr="00D60211">
        <w:rPr>
          <w:rFonts w:eastAsia="Times New Roman" w:cstheme="minorHAnsi"/>
          <w:b/>
          <w:bCs/>
          <w:color w:val="0000FF"/>
        </w:rPr>
        <w:t>Functional Assessment Instruments.</w:t>
      </w:r>
    </w:p>
    <w:p w14:paraId="28DA5E3A" w14:textId="0E1FB170" w:rsidR="00EF10BD" w:rsidRDefault="00EF10BD" w:rsidP="00276D21">
      <w:pPr>
        <w:autoSpaceDE w:val="0"/>
        <w:autoSpaceDN w:val="0"/>
        <w:adjustRightInd w:val="0"/>
        <w:spacing w:after="0" w:line="240" w:lineRule="auto"/>
        <w:rPr>
          <w:rFonts w:eastAsia="Times New Roman" w:cstheme="minorHAnsi"/>
          <w:b/>
          <w:bCs/>
          <w:color w:val="0000FF"/>
        </w:rPr>
      </w:pPr>
    </w:p>
    <w:tbl>
      <w:tblPr>
        <w:tblW w:w="4762" w:type="pct"/>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2972"/>
        <w:gridCol w:w="896"/>
        <w:gridCol w:w="901"/>
        <w:gridCol w:w="987"/>
        <w:gridCol w:w="810"/>
        <w:gridCol w:w="1172"/>
        <w:gridCol w:w="1167"/>
      </w:tblGrid>
      <w:tr w:rsidR="005474ED" w14:paraId="2278E30A" w14:textId="77777777" w:rsidTr="005474ED">
        <w:trPr>
          <w:cantSplit/>
          <w:trHeight w:val="1979"/>
          <w:tblHeader/>
          <w:jc w:val="center"/>
        </w:trPr>
        <w:tc>
          <w:tcPr>
            <w:tcW w:w="1669" w:type="pct"/>
            <w:tcBorders>
              <w:top w:val="single" w:sz="4" w:space="0" w:color="auto"/>
              <w:left w:val="dashed" w:sz="4" w:space="0" w:color="auto"/>
              <w:bottom w:val="single" w:sz="4" w:space="0" w:color="auto"/>
              <w:right w:val="dashed" w:sz="4" w:space="0" w:color="auto"/>
            </w:tcBorders>
            <w:shd w:val="clear" w:color="auto" w:fill="DBE5F1" w:themeFill="accent1" w:themeFillTint="33"/>
            <w:vAlign w:val="center"/>
            <w:hideMark/>
          </w:tcPr>
          <w:p w14:paraId="591DC9B4" w14:textId="016DFAC0" w:rsidR="00FB48C3" w:rsidRDefault="00FB48C3" w:rsidP="0081171D">
            <w:pPr>
              <w:spacing w:after="0" w:line="240" w:lineRule="auto"/>
              <w:jc w:val="center"/>
              <w:rPr>
                <w:rFonts w:eastAsia="Times New Roman" w:cs="Times New Roman"/>
                <w:b/>
                <w:bCs/>
                <w:color w:val="0000FF"/>
                <w:sz w:val="20"/>
                <w:szCs w:val="20"/>
              </w:rPr>
            </w:pPr>
            <w:r>
              <w:rPr>
                <w:rFonts w:ascii="Calibri" w:eastAsia="Times New Roman" w:hAnsi="Calibri" w:cs="Times New Roman"/>
                <w:b/>
                <w:color w:val="0000FF"/>
                <w:sz w:val="20"/>
                <w:szCs w:val="20"/>
              </w:rPr>
              <w:t>Activity (</w:t>
            </w:r>
            <w:r w:rsidR="008024A6">
              <w:rPr>
                <w:rFonts w:ascii="Calibri" w:eastAsia="Times New Roman" w:hAnsi="Calibri" w:cs="Times New Roman"/>
                <w:b/>
                <w:color w:val="0000FF"/>
                <w:sz w:val="20"/>
                <w:szCs w:val="20"/>
              </w:rPr>
              <w:t>Data elements</w:t>
            </w:r>
            <w:r>
              <w:rPr>
                <w:rFonts w:ascii="Calibri" w:eastAsia="Times New Roman" w:hAnsi="Calibri" w:cs="Times New Roman"/>
                <w:b/>
                <w:color w:val="0000FF"/>
                <w:sz w:val="20"/>
                <w:szCs w:val="20"/>
              </w:rPr>
              <w:t>)</w:t>
            </w:r>
            <w:r>
              <w:rPr>
                <w:rFonts w:eastAsia="Times New Roman" w:cs="Times New Roman"/>
                <w:b/>
                <w:bCs/>
                <w:color w:val="0000FF"/>
                <w:sz w:val="20"/>
                <w:szCs w:val="20"/>
              </w:rPr>
              <w:t> </w:t>
            </w:r>
          </w:p>
        </w:tc>
        <w:tc>
          <w:tcPr>
            <w:tcW w:w="503" w:type="pct"/>
            <w:tcBorders>
              <w:top w:val="single" w:sz="4" w:space="0" w:color="auto"/>
              <w:left w:val="dashed" w:sz="4" w:space="0" w:color="auto"/>
              <w:bottom w:val="single" w:sz="4" w:space="0" w:color="auto"/>
              <w:right w:val="dashed" w:sz="4" w:space="0" w:color="auto"/>
            </w:tcBorders>
            <w:shd w:val="clear" w:color="auto" w:fill="B8CCE4" w:themeFill="accent1" w:themeFillTint="66"/>
            <w:noWrap/>
            <w:textDirection w:val="btLr"/>
            <w:vAlign w:val="center"/>
            <w:hideMark/>
          </w:tcPr>
          <w:p w14:paraId="66CFF021" w14:textId="1AB294AE" w:rsidR="00FB48C3" w:rsidRDefault="00FB48C3" w:rsidP="005934BB">
            <w:pPr>
              <w:spacing w:after="0" w:line="240" w:lineRule="auto"/>
              <w:ind w:left="113" w:right="113"/>
              <w:rPr>
                <w:rFonts w:eastAsia="Times New Roman" w:cs="Times New Roman"/>
                <w:b/>
                <w:bCs/>
                <w:color w:val="0000FF"/>
                <w:sz w:val="20"/>
                <w:szCs w:val="20"/>
              </w:rPr>
            </w:pPr>
            <w:r>
              <w:rPr>
                <w:rFonts w:eastAsia="Times New Roman" w:cs="Times New Roman"/>
                <w:b/>
                <w:bCs/>
                <w:color w:val="0000FF"/>
                <w:sz w:val="20"/>
                <w:szCs w:val="20"/>
              </w:rPr>
              <w:t xml:space="preserve">Change in Mobility Measure: Section GG Mobility </w:t>
            </w:r>
            <w:r w:rsidR="008024A6">
              <w:rPr>
                <w:rFonts w:eastAsia="Times New Roman" w:cs="Times New Roman"/>
                <w:b/>
                <w:bCs/>
                <w:color w:val="0000FF"/>
                <w:sz w:val="20"/>
                <w:szCs w:val="20"/>
              </w:rPr>
              <w:t xml:space="preserve">Data </w:t>
            </w:r>
            <w:r w:rsidR="00E41544">
              <w:rPr>
                <w:rFonts w:eastAsia="Times New Roman" w:cs="Times New Roman"/>
                <w:b/>
                <w:bCs/>
                <w:color w:val="0000FF"/>
                <w:sz w:val="20"/>
                <w:szCs w:val="20"/>
              </w:rPr>
              <w:t>elements</w:t>
            </w:r>
          </w:p>
        </w:tc>
        <w:tc>
          <w:tcPr>
            <w:tcW w:w="506" w:type="pct"/>
            <w:tcBorders>
              <w:top w:val="single" w:sz="4" w:space="0" w:color="auto"/>
              <w:left w:val="dashed" w:sz="4" w:space="0" w:color="auto"/>
              <w:bottom w:val="single" w:sz="4" w:space="0" w:color="auto"/>
              <w:right w:val="dashed" w:sz="4" w:space="0" w:color="auto"/>
            </w:tcBorders>
            <w:shd w:val="clear" w:color="auto" w:fill="DBE5F1" w:themeFill="accent1" w:themeFillTint="33"/>
            <w:noWrap/>
            <w:textDirection w:val="btLr"/>
            <w:vAlign w:val="center"/>
          </w:tcPr>
          <w:p w14:paraId="523C17DA" w14:textId="528EF94A" w:rsidR="00FB48C3" w:rsidRPr="0081171D" w:rsidRDefault="00FB48C3" w:rsidP="005934BB">
            <w:pPr>
              <w:spacing w:after="0" w:line="240" w:lineRule="auto"/>
              <w:ind w:left="113" w:right="113"/>
              <w:rPr>
                <w:rFonts w:eastAsia="Times New Roman" w:cs="Times New Roman"/>
                <w:b/>
                <w:bCs/>
                <w:color w:val="0000FF"/>
                <w:sz w:val="20"/>
                <w:szCs w:val="20"/>
              </w:rPr>
            </w:pPr>
            <w:r w:rsidRPr="005934BB">
              <w:rPr>
                <w:rFonts w:eastAsia="Times New Roman" w:cs="Times New Roman"/>
                <w:b/>
                <w:bCs/>
                <w:color w:val="0000FF"/>
                <w:sz w:val="20"/>
                <w:szCs w:val="20"/>
              </w:rPr>
              <w:t>Short Physical Performance Battery</w:t>
            </w:r>
          </w:p>
        </w:tc>
        <w:tc>
          <w:tcPr>
            <w:tcW w:w="554" w:type="pct"/>
            <w:tcBorders>
              <w:top w:val="single" w:sz="4" w:space="0" w:color="auto"/>
              <w:left w:val="dashed" w:sz="4" w:space="0" w:color="auto"/>
              <w:bottom w:val="single" w:sz="4" w:space="0" w:color="auto"/>
              <w:right w:val="dashed" w:sz="4" w:space="0" w:color="auto"/>
            </w:tcBorders>
            <w:shd w:val="clear" w:color="auto" w:fill="DBE5F1" w:themeFill="accent1" w:themeFillTint="33"/>
            <w:noWrap/>
            <w:textDirection w:val="btLr"/>
            <w:vAlign w:val="center"/>
          </w:tcPr>
          <w:p w14:paraId="666BD551" w14:textId="078D4B60" w:rsidR="00FB48C3" w:rsidRPr="0081171D" w:rsidRDefault="00FB48C3" w:rsidP="005934BB">
            <w:pPr>
              <w:spacing w:after="0" w:line="240" w:lineRule="auto"/>
              <w:ind w:left="113" w:right="113"/>
              <w:rPr>
                <w:rFonts w:eastAsia="Times New Roman" w:cs="Times New Roman"/>
                <w:b/>
                <w:bCs/>
                <w:color w:val="0000FF"/>
                <w:sz w:val="20"/>
                <w:szCs w:val="20"/>
              </w:rPr>
            </w:pPr>
            <w:r w:rsidRPr="005934BB">
              <w:rPr>
                <w:rFonts w:eastAsia="Times New Roman" w:cs="Times New Roman"/>
                <w:b/>
                <w:bCs/>
                <w:color w:val="0000FF"/>
                <w:sz w:val="20"/>
                <w:szCs w:val="20"/>
              </w:rPr>
              <w:t xml:space="preserve">Functional status Score </w:t>
            </w:r>
            <w:r w:rsidR="005474ED">
              <w:rPr>
                <w:rFonts w:eastAsia="Times New Roman" w:cs="Times New Roman"/>
                <w:b/>
                <w:bCs/>
                <w:color w:val="0000FF"/>
                <w:sz w:val="20"/>
                <w:szCs w:val="20"/>
              </w:rPr>
              <w:t>–</w:t>
            </w:r>
            <w:r w:rsidRPr="005934BB">
              <w:rPr>
                <w:rFonts w:eastAsia="Times New Roman" w:cs="Times New Roman"/>
                <w:b/>
                <w:bCs/>
                <w:color w:val="0000FF"/>
                <w:sz w:val="20"/>
                <w:szCs w:val="20"/>
              </w:rPr>
              <w:t xml:space="preserve"> I</w:t>
            </w:r>
            <w:r w:rsidR="005474ED">
              <w:rPr>
                <w:rFonts w:eastAsia="Times New Roman" w:cs="Times New Roman"/>
                <w:b/>
                <w:bCs/>
                <w:color w:val="0000FF"/>
                <w:sz w:val="20"/>
                <w:szCs w:val="20"/>
              </w:rPr>
              <w:t>ntensive care Unit</w:t>
            </w:r>
          </w:p>
        </w:tc>
        <w:tc>
          <w:tcPr>
            <w:tcW w:w="455" w:type="pct"/>
            <w:tcBorders>
              <w:top w:val="single" w:sz="4" w:space="0" w:color="auto"/>
              <w:left w:val="dashed" w:sz="4" w:space="0" w:color="auto"/>
              <w:bottom w:val="single" w:sz="4" w:space="0" w:color="auto"/>
              <w:right w:val="dashed" w:sz="4" w:space="0" w:color="auto"/>
            </w:tcBorders>
            <w:shd w:val="clear" w:color="auto" w:fill="DBE5F1" w:themeFill="accent1" w:themeFillTint="33"/>
            <w:noWrap/>
            <w:textDirection w:val="btLr"/>
            <w:vAlign w:val="center"/>
          </w:tcPr>
          <w:p w14:paraId="51E37D6F" w14:textId="264C6A7F" w:rsidR="00FB48C3" w:rsidRPr="0081171D" w:rsidRDefault="00FB48C3" w:rsidP="005934BB">
            <w:pPr>
              <w:spacing w:after="0" w:line="240" w:lineRule="auto"/>
              <w:ind w:left="113" w:right="113"/>
              <w:rPr>
                <w:rFonts w:eastAsia="Times New Roman" w:cs="Times New Roman"/>
                <w:b/>
                <w:bCs/>
                <w:color w:val="0000FF"/>
                <w:sz w:val="20"/>
                <w:szCs w:val="20"/>
              </w:rPr>
            </w:pPr>
            <w:r w:rsidRPr="005934BB">
              <w:rPr>
                <w:rFonts w:eastAsia="Times New Roman" w:cs="Times New Roman"/>
                <w:b/>
                <w:bCs/>
                <w:color w:val="0000FF"/>
                <w:sz w:val="20"/>
                <w:szCs w:val="20"/>
              </w:rPr>
              <w:t>De Morton Mobility Index</w:t>
            </w:r>
          </w:p>
        </w:tc>
        <w:tc>
          <w:tcPr>
            <w:tcW w:w="658" w:type="pct"/>
            <w:tcBorders>
              <w:top w:val="single" w:sz="4" w:space="0" w:color="auto"/>
              <w:left w:val="dashed" w:sz="4" w:space="0" w:color="auto"/>
              <w:bottom w:val="single" w:sz="4" w:space="0" w:color="auto"/>
              <w:right w:val="dashed" w:sz="4" w:space="0" w:color="auto"/>
            </w:tcBorders>
            <w:shd w:val="clear" w:color="auto" w:fill="DBE5F1" w:themeFill="accent1" w:themeFillTint="33"/>
            <w:textDirection w:val="btLr"/>
            <w:vAlign w:val="center"/>
          </w:tcPr>
          <w:p w14:paraId="5919D6C7" w14:textId="5C9E427B" w:rsidR="00FB48C3" w:rsidRPr="0081171D" w:rsidRDefault="00FB48C3" w:rsidP="005934BB">
            <w:pPr>
              <w:spacing w:after="0" w:line="240" w:lineRule="auto"/>
              <w:ind w:left="113" w:right="113"/>
              <w:rPr>
                <w:rFonts w:eastAsia="Times New Roman" w:cs="Times New Roman"/>
                <w:b/>
                <w:bCs/>
                <w:color w:val="0000FF"/>
                <w:sz w:val="20"/>
                <w:szCs w:val="20"/>
              </w:rPr>
            </w:pPr>
            <w:r w:rsidRPr="005934BB">
              <w:rPr>
                <w:rFonts w:eastAsia="Times New Roman" w:cs="Times New Roman"/>
                <w:b/>
                <w:bCs/>
                <w:color w:val="0000FF"/>
                <w:sz w:val="20"/>
                <w:szCs w:val="20"/>
              </w:rPr>
              <w:t>Critical Care Functional Rehabilitation Outcome Measure</w:t>
            </w:r>
          </w:p>
        </w:tc>
        <w:tc>
          <w:tcPr>
            <w:tcW w:w="655" w:type="pct"/>
            <w:tcBorders>
              <w:top w:val="single" w:sz="4" w:space="0" w:color="auto"/>
              <w:left w:val="dashed" w:sz="4" w:space="0" w:color="auto"/>
              <w:bottom w:val="single" w:sz="4" w:space="0" w:color="auto"/>
              <w:right w:val="dashed" w:sz="4" w:space="0" w:color="auto"/>
            </w:tcBorders>
            <w:shd w:val="clear" w:color="auto" w:fill="DBE5F1" w:themeFill="accent1" w:themeFillTint="33"/>
            <w:textDirection w:val="btLr"/>
            <w:vAlign w:val="center"/>
          </w:tcPr>
          <w:p w14:paraId="4F518747" w14:textId="3E69594D" w:rsidR="00FB48C3" w:rsidRPr="0081171D" w:rsidRDefault="00FB48C3" w:rsidP="005934BB">
            <w:pPr>
              <w:spacing w:after="0" w:line="240" w:lineRule="auto"/>
              <w:ind w:left="113" w:right="113"/>
              <w:rPr>
                <w:rFonts w:eastAsia="Times New Roman" w:cs="Times New Roman"/>
                <w:b/>
                <w:bCs/>
                <w:color w:val="0000FF"/>
                <w:sz w:val="20"/>
                <w:szCs w:val="20"/>
              </w:rPr>
            </w:pPr>
            <w:r w:rsidRPr="005934BB">
              <w:rPr>
                <w:rFonts w:eastAsia="Times New Roman" w:cs="Times New Roman"/>
                <w:b/>
                <w:bCs/>
                <w:color w:val="0000FF"/>
                <w:sz w:val="20"/>
                <w:szCs w:val="20"/>
              </w:rPr>
              <w:t>Chelsea Critical care Physical Assessment Tool</w:t>
            </w:r>
          </w:p>
        </w:tc>
      </w:tr>
      <w:tr w:rsidR="005474ED" w14:paraId="54C2A4D8" w14:textId="77777777" w:rsidTr="005474ED">
        <w:trPr>
          <w:trHeight w:val="207"/>
          <w:jc w:val="center"/>
        </w:trPr>
        <w:tc>
          <w:tcPr>
            <w:tcW w:w="1669" w:type="pct"/>
            <w:tcBorders>
              <w:top w:val="single" w:sz="4" w:space="0" w:color="auto"/>
              <w:left w:val="dashed" w:sz="4" w:space="0" w:color="auto"/>
              <w:bottom w:val="dashed" w:sz="4" w:space="0" w:color="auto"/>
              <w:right w:val="dashed" w:sz="4" w:space="0" w:color="auto"/>
            </w:tcBorders>
            <w:vAlign w:val="center"/>
            <w:hideMark/>
          </w:tcPr>
          <w:p w14:paraId="12AABD25"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Roll left and right</w:t>
            </w:r>
          </w:p>
          <w:p w14:paraId="3B26E4FF"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 xml:space="preserve">ICF = </w:t>
            </w:r>
            <w:r>
              <w:rPr>
                <w:rFonts w:eastAsia="Times New Roman" w:cs="Times New Roman"/>
                <w:color w:val="0000FF"/>
                <w:sz w:val="20"/>
                <w:szCs w:val="20"/>
              </w:rPr>
              <w:t>Rolling over d4107</w:t>
            </w:r>
          </w:p>
        </w:tc>
        <w:tc>
          <w:tcPr>
            <w:tcW w:w="503" w:type="pct"/>
            <w:tcBorders>
              <w:top w:val="single"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5E2BD916" w14:textId="7A5DA837"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506" w:type="pct"/>
            <w:tcBorders>
              <w:top w:val="single" w:sz="4" w:space="0" w:color="auto"/>
              <w:left w:val="dashed" w:sz="4" w:space="0" w:color="auto"/>
              <w:bottom w:val="dashed" w:sz="4" w:space="0" w:color="auto"/>
              <w:right w:val="dashed" w:sz="4" w:space="0" w:color="auto"/>
            </w:tcBorders>
            <w:noWrap/>
            <w:vAlign w:val="center"/>
          </w:tcPr>
          <w:p w14:paraId="533401A6"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554" w:type="pct"/>
            <w:tcBorders>
              <w:top w:val="single" w:sz="4" w:space="0" w:color="auto"/>
              <w:left w:val="dashed" w:sz="4" w:space="0" w:color="auto"/>
              <w:bottom w:val="dashed" w:sz="4" w:space="0" w:color="auto"/>
              <w:right w:val="dashed" w:sz="4" w:space="0" w:color="auto"/>
            </w:tcBorders>
            <w:noWrap/>
            <w:vAlign w:val="center"/>
          </w:tcPr>
          <w:p w14:paraId="0D302349" w14:textId="760B395E"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455" w:type="pct"/>
            <w:tcBorders>
              <w:top w:val="single" w:sz="4" w:space="0" w:color="auto"/>
              <w:left w:val="dashed" w:sz="4" w:space="0" w:color="auto"/>
              <w:bottom w:val="dashed" w:sz="4" w:space="0" w:color="auto"/>
              <w:right w:val="dashed" w:sz="4" w:space="0" w:color="auto"/>
            </w:tcBorders>
            <w:noWrap/>
            <w:vAlign w:val="center"/>
          </w:tcPr>
          <w:p w14:paraId="0AC6632B" w14:textId="27A4C0DD"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658" w:type="pct"/>
            <w:tcBorders>
              <w:top w:val="single" w:sz="4" w:space="0" w:color="auto"/>
              <w:left w:val="dashed" w:sz="4" w:space="0" w:color="auto"/>
              <w:bottom w:val="dashed" w:sz="4" w:space="0" w:color="auto"/>
              <w:right w:val="dashed" w:sz="4" w:space="0" w:color="auto"/>
            </w:tcBorders>
            <w:vAlign w:val="center"/>
          </w:tcPr>
          <w:p w14:paraId="76879F8B" w14:textId="0EC27C18" w:rsidR="00FB48C3" w:rsidRPr="00C01029" w:rsidRDefault="00FB48C3" w:rsidP="00C01029">
            <w:pPr>
              <w:pStyle w:val="TableText"/>
              <w:jc w:val="center"/>
              <w:rPr>
                <w:rFonts w:ascii="Gill Sans MT" w:hAnsi="Gill Sans MT"/>
                <w:color w:val="0000FF"/>
                <w:sz w:val="22"/>
                <w:szCs w:val="22"/>
              </w:rPr>
            </w:pPr>
            <w:r w:rsidRPr="00C01029">
              <w:rPr>
                <w:rFonts w:ascii="Gill Sans MT" w:hAnsi="Gill Sans MT"/>
                <w:color w:val="0000FF"/>
                <w:sz w:val="22"/>
                <w:szCs w:val="22"/>
              </w:rPr>
              <w:sym w:font="Wingdings" w:char="F0FC"/>
            </w:r>
          </w:p>
          <w:p w14:paraId="77D70C35" w14:textId="4C009FB7"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sz w:val="18"/>
                <w:szCs w:val="18"/>
              </w:rPr>
              <w:t>(L or R)</w:t>
            </w:r>
          </w:p>
        </w:tc>
        <w:tc>
          <w:tcPr>
            <w:tcW w:w="655" w:type="pct"/>
            <w:tcBorders>
              <w:top w:val="single" w:sz="4" w:space="0" w:color="auto"/>
              <w:left w:val="dashed" w:sz="4" w:space="0" w:color="auto"/>
              <w:bottom w:val="dashed" w:sz="4" w:space="0" w:color="auto"/>
              <w:right w:val="dashed" w:sz="4" w:space="0" w:color="auto"/>
            </w:tcBorders>
            <w:vAlign w:val="center"/>
          </w:tcPr>
          <w:p w14:paraId="0FFC582D" w14:textId="4EFC1203"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r>
      <w:tr w:rsidR="005474ED" w14:paraId="40923984" w14:textId="77777777" w:rsidTr="005474ED">
        <w:trPr>
          <w:trHeight w:val="414"/>
          <w:jc w:val="center"/>
        </w:trPr>
        <w:tc>
          <w:tcPr>
            <w:tcW w:w="1669" w:type="pct"/>
            <w:tcBorders>
              <w:top w:val="dashed" w:sz="4" w:space="0" w:color="auto"/>
              <w:left w:val="dashed" w:sz="4" w:space="0" w:color="auto"/>
              <w:bottom w:val="dashed" w:sz="4" w:space="0" w:color="auto"/>
              <w:right w:val="dashed" w:sz="4" w:space="0" w:color="auto"/>
            </w:tcBorders>
            <w:vAlign w:val="center"/>
            <w:hideMark/>
          </w:tcPr>
          <w:p w14:paraId="4A3AC7A9"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Sit to lying</w:t>
            </w:r>
          </w:p>
          <w:p w14:paraId="4C0A8C64"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 xml:space="preserve">ICF = </w:t>
            </w:r>
            <w:r>
              <w:rPr>
                <w:rFonts w:eastAsia="Times New Roman" w:cs="Times New Roman"/>
                <w:color w:val="0000FF"/>
                <w:sz w:val="20"/>
                <w:szCs w:val="20"/>
              </w:rPr>
              <w:t>Lying down</w:t>
            </w:r>
            <w:r>
              <w:rPr>
                <w:rFonts w:eastAsia="Times New Roman" w:cs="Times New Roman"/>
                <w:b/>
                <w:color w:val="0000FF"/>
                <w:sz w:val="20"/>
                <w:szCs w:val="20"/>
              </w:rPr>
              <w:t xml:space="preserve"> </w:t>
            </w:r>
            <w:r>
              <w:rPr>
                <w:rFonts w:eastAsia="Times New Roman" w:cs="Times New Roman"/>
                <w:color w:val="0000FF"/>
                <w:sz w:val="20"/>
                <w:szCs w:val="20"/>
              </w:rPr>
              <w:t>d4100</w:t>
            </w:r>
          </w:p>
        </w:tc>
        <w:tc>
          <w:tcPr>
            <w:tcW w:w="503" w:type="pct"/>
            <w:tcBorders>
              <w:top w:val="dashed"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4BB8A4AE" w14:textId="72AF6392"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506" w:type="pct"/>
            <w:tcBorders>
              <w:top w:val="dashed" w:sz="4" w:space="0" w:color="auto"/>
              <w:left w:val="dashed" w:sz="4" w:space="0" w:color="auto"/>
              <w:bottom w:val="dashed" w:sz="4" w:space="0" w:color="auto"/>
              <w:right w:val="dashed" w:sz="4" w:space="0" w:color="auto"/>
            </w:tcBorders>
            <w:noWrap/>
            <w:vAlign w:val="center"/>
          </w:tcPr>
          <w:p w14:paraId="05928493"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554" w:type="pct"/>
            <w:tcBorders>
              <w:top w:val="dashed" w:sz="4" w:space="0" w:color="auto"/>
              <w:left w:val="dashed" w:sz="4" w:space="0" w:color="auto"/>
              <w:bottom w:val="dashed" w:sz="4" w:space="0" w:color="auto"/>
              <w:right w:val="dashed" w:sz="4" w:space="0" w:color="auto"/>
            </w:tcBorders>
            <w:noWrap/>
            <w:vAlign w:val="center"/>
          </w:tcPr>
          <w:p w14:paraId="60F4BB51"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455" w:type="pct"/>
            <w:tcBorders>
              <w:top w:val="dashed" w:sz="4" w:space="0" w:color="auto"/>
              <w:left w:val="dashed" w:sz="4" w:space="0" w:color="auto"/>
              <w:bottom w:val="dashed" w:sz="4" w:space="0" w:color="auto"/>
              <w:right w:val="dashed" w:sz="4" w:space="0" w:color="auto"/>
            </w:tcBorders>
            <w:noWrap/>
            <w:vAlign w:val="center"/>
          </w:tcPr>
          <w:p w14:paraId="27C2E9F2"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658" w:type="pct"/>
            <w:tcBorders>
              <w:top w:val="dashed" w:sz="4" w:space="0" w:color="auto"/>
              <w:left w:val="dashed" w:sz="4" w:space="0" w:color="auto"/>
              <w:bottom w:val="dashed" w:sz="4" w:space="0" w:color="auto"/>
              <w:right w:val="dashed" w:sz="4" w:space="0" w:color="auto"/>
            </w:tcBorders>
            <w:vAlign w:val="center"/>
          </w:tcPr>
          <w:p w14:paraId="7B95A261"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655" w:type="pct"/>
            <w:tcBorders>
              <w:top w:val="dashed" w:sz="4" w:space="0" w:color="auto"/>
              <w:left w:val="dashed" w:sz="4" w:space="0" w:color="auto"/>
              <w:bottom w:val="dashed" w:sz="4" w:space="0" w:color="auto"/>
              <w:right w:val="dashed" w:sz="4" w:space="0" w:color="auto"/>
            </w:tcBorders>
            <w:vAlign w:val="center"/>
          </w:tcPr>
          <w:p w14:paraId="36836FA8" w14:textId="77777777" w:rsidR="00FB48C3" w:rsidRPr="00C01029" w:rsidRDefault="00FB48C3" w:rsidP="00C01029">
            <w:pPr>
              <w:spacing w:after="0" w:line="240" w:lineRule="auto"/>
              <w:jc w:val="center"/>
              <w:rPr>
                <w:rFonts w:eastAsia="Times New Roman" w:cs="Times New Roman"/>
                <w:color w:val="0000FF"/>
                <w:sz w:val="20"/>
                <w:szCs w:val="20"/>
              </w:rPr>
            </w:pPr>
          </w:p>
        </w:tc>
      </w:tr>
      <w:tr w:rsidR="005474ED" w14:paraId="732AAB0F" w14:textId="77777777" w:rsidTr="005474ED">
        <w:trPr>
          <w:trHeight w:val="207"/>
          <w:jc w:val="center"/>
        </w:trPr>
        <w:tc>
          <w:tcPr>
            <w:tcW w:w="1669" w:type="pct"/>
            <w:tcBorders>
              <w:top w:val="dashed" w:sz="4" w:space="0" w:color="auto"/>
              <w:left w:val="dashed" w:sz="4" w:space="0" w:color="auto"/>
              <w:bottom w:val="dashed" w:sz="4" w:space="0" w:color="auto"/>
              <w:right w:val="dashed" w:sz="4" w:space="0" w:color="auto"/>
            </w:tcBorders>
            <w:vAlign w:val="center"/>
            <w:hideMark/>
          </w:tcPr>
          <w:p w14:paraId="44B559CA"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Lying to sitting on side of bed</w:t>
            </w:r>
          </w:p>
          <w:p w14:paraId="7C42763E"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 xml:space="preserve">ICF = </w:t>
            </w:r>
            <w:r>
              <w:rPr>
                <w:rFonts w:eastAsia="Times New Roman" w:cs="Times New Roman"/>
                <w:color w:val="0000FF"/>
                <w:sz w:val="20"/>
                <w:szCs w:val="20"/>
              </w:rPr>
              <w:t>Lying down</w:t>
            </w:r>
            <w:r>
              <w:rPr>
                <w:rFonts w:eastAsia="Times New Roman" w:cs="Times New Roman"/>
                <w:b/>
                <w:color w:val="0000FF"/>
                <w:sz w:val="20"/>
                <w:szCs w:val="20"/>
              </w:rPr>
              <w:t xml:space="preserve"> </w:t>
            </w:r>
            <w:r>
              <w:rPr>
                <w:rFonts w:eastAsia="Times New Roman" w:cs="Times New Roman"/>
                <w:color w:val="0000FF"/>
                <w:sz w:val="20"/>
                <w:szCs w:val="20"/>
              </w:rPr>
              <w:t>d4100</w:t>
            </w:r>
          </w:p>
        </w:tc>
        <w:tc>
          <w:tcPr>
            <w:tcW w:w="503" w:type="pct"/>
            <w:tcBorders>
              <w:top w:val="dashed"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1CBF1CE4" w14:textId="07F97F73"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506" w:type="pct"/>
            <w:tcBorders>
              <w:top w:val="dashed" w:sz="4" w:space="0" w:color="auto"/>
              <w:left w:val="dashed" w:sz="4" w:space="0" w:color="auto"/>
              <w:bottom w:val="dashed" w:sz="4" w:space="0" w:color="auto"/>
              <w:right w:val="dashed" w:sz="4" w:space="0" w:color="auto"/>
            </w:tcBorders>
            <w:noWrap/>
            <w:vAlign w:val="center"/>
          </w:tcPr>
          <w:p w14:paraId="6AC40DC0"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554" w:type="pct"/>
            <w:tcBorders>
              <w:top w:val="dashed" w:sz="4" w:space="0" w:color="auto"/>
              <w:left w:val="dashed" w:sz="4" w:space="0" w:color="auto"/>
              <w:bottom w:val="dashed" w:sz="4" w:space="0" w:color="auto"/>
              <w:right w:val="dashed" w:sz="4" w:space="0" w:color="auto"/>
            </w:tcBorders>
            <w:noWrap/>
            <w:vAlign w:val="center"/>
          </w:tcPr>
          <w:p w14:paraId="7E505E0E" w14:textId="099B1F12"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455" w:type="pct"/>
            <w:tcBorders>
              <w:top w:val="dashed" w:sz="4" w:space="0" w:color="auto"/>
              <w:left w:val="dashed" w:sz="4" w:space="0" w:color="auto"/>
              <w:bottom w:val="dashed" w:sz="4" w:space="0" w:color="auto"/>
              <w:right w:val="dashed" w:sz="4" w:space="0" w:color="auto"/>
            </w:tcBorders>
            <w:noWrap/>
            <w:vAlign w:val="center"/>
          </w:tcPr>
          <w:p w14:paraId="6C354116" w14:textId="1F03A32C"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658" w:type="pct"/>
            <w:tcBorders>
              <w:top w:val="dashed" w:sz="4" w:space="0" w:color="auto"/>
              <w:left w:val="dashed" w:sz="4" w:space="0" w:color="auto"/>
              <w:bottom w:val="dashed" w:sz="4" w:space="0" w:color="auto"/>
              <w:right w:val="dashed" w:sz="4" w:space="0" w:color="auto"/>
            </w:tcBorders>
            <w:vAlign w:val="center"/>
          </w:tcPr>
          <w:p w14:paraId="520EC886" w14:textId="69979A36"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655" w:type="pct"/>
            <w:tcBorders>
              <w:top w:val="dashed" w:sz="4" w:space="0" w:color="auto"/>
              <w:left w:val="dashed" w:sz="4" w:space="0" w:color="auto"/>
              <w:bottom w:val="dashed" w:sz="4" w:space="0" w:color="auto"/>
              <w:right w:val="dashed" w:sz="4" w:space="0" w:color="auto"/>
            </w:tcBorders>
            <w:vAlign w:val="center"/>
          </w:tcPr>
          <w:p w14:paraId="1C2FAD4D" w14:textId="7803F18A"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r>
      <w:tr w:rsidR="005474ED" w14:paraId="2800D133" w14:textId="77777777" w:rsidTr="005474ED">
        <w:trPr>
          <w:trHeight w:val="305"/>
          <w:jc w:val="center"/>
        </w:trPr>
        <w:tc>
          <w:tcPr>
            <w:tcW w:w="1669" w:type="pct"/>
            <w:tcBorders>
              <w:top w:val="dashed" w:sz="4" w:space="0" w:color="auto"/>
              <w:left w:val="dashed" w:sz="4" w:space="0" w:color="auto"/>
              <w:bottom w:val="dashed" w:sz="4" w:space="0" w:color="auto"/>
              <w:right w:val="dashed" w:sz="4" w:space="0" w:color="auto"/>
            </w:tcBorders>
            <w:vAlign w:val="center"/>
            <w:hideMark/>
          </w:tcPr>
          <w:p w14:paraId="46F151EA"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Sit to stand</w:t>
            </w:r>
          </w:p>
          <w:p w14:paraId="32E05467" w14:textId="77777777" w:rsidR="00FB48C3" w:rsidRDefault="00FB48C3" w:rsidP="0081171D">
            <w:pPr>
              <w:spacing w:after="0" w:line="240" w:lineRule="auto"/>
              <w:rPr>
                <w:rFonts w:eastAsia="Times New Roman" w:cs="Times New Roman"/>
                <w:color w:val="0000FF"/>
                <w:sz w:val="20"/>
                <w:szCs w:val="20"/>
              </w:rPr>
            </w:pPr>
            <w:r>
              <w:rPr>
                <w:rFonts w:eastAsia="Times New Roman" w:cs="Times New Roman"/>
                <w:b/>
                <w:color w:val="0000FF"/>
                <w:sz w:val="20"/>
                <w:szCs w:val="20"/>
              </w:rPr>
              <w:t xml:space="preserve">ICF = </w:t>
            </w:r>
            <w:r>
              <w:rPr>
                <w:rFonts w:eastAsia="Times New Roman" w:cs="Times New Roman"/>
                <w:color w:val="0000FF"/>
                <w:sz w:val="20"/>
                <w:szCs w:val="20"/>
              </w:rPr>
              <w:t>Standing d4104</w:t>
            </w:r>
          </w:p>
        </w:tc>
        <w:tc>
          <w:tcPr>
            <w:tcW w:w="503" w:type="pct"/>
            <w:tcBorders>
              <w:top w:val="dashed"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6312B773" w14:textId="68D04854"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506" w:type="pct"/>
            <w:tcBorders>
              <w:top w:val="dashed" w:sz="4" w:space="0" w:color="auto"/>
              <w:left w:val="dashed" w:sz="4" w:space="0" w:color="auto"/>
              <w:bottom w:val="dashed" w:sz="4" w:space="0" w:color="auto"/>
              <w:right w:val="dashed" w:sz="4" w:space="0" w:color="auto"/>
            </w:tcBorders>
            <w:noWrap/>
            <w:vAlign w:val="center"/>
          </w:tcPr>
          <w:p w14:paraId="1973BAC0" w14:textId="77777777" w:rsidR="00FB48C3" w:rsidRPr="00C01029" w:rsidRDefault="00FB48C3" w:rsidP="00C01029">
            <w:pPr>
              <w:pStyle w:val="TableText"/>
              <w:jc w:val="center"/>
              <w:rPr>
                <w:rFonts w:ascii="Gill Sans MT" w:hAnsi="Gill Sans MT"/>
                <w:color w:val="0000FF"/>
                <w:sz w:val="22"/>
                <w:szCs w:val="22"/>
              </w:rPr>
            </w:pPr>
            <w:r w:rsidRPr="00C01029">
              <w:rPr>
                <w:rFonts w:ascii="Gill Sans MT" w:hAnsi="Gill Sans MT"/>
                <w:color w:val="0000FF"/>
                <w:sz w:val="22"/>
                <w:szCs w:val="22"/>
              </w:rPr>
              <w:sym w:font="Wingdings" w:char="F0FC"/>
            </w:r>
          </w:p>
          <w:p w14:paraId="6014B448" w14:textId="07D01160"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t>5 times</w:t>
            </w:r>
          </w:p>
        </w:tc>
        <w:tc>
          <w:tcPr>
            <w:tcW w:w="554" w:type="pct"/>
            <w:tcBorders>
              <w:top w:val="dashed" w:sz="4" w:space="0" w:color="auto"/>
              <w:left w:val="dashed" w:sz="4" w:space="0" w:color="auto"/>
              <w:bottom w:val="dashed" w:sz="4" w:space="0" w:color="auto"/>
              <w:right w:val="dashed" w:sz="4" w:space="0" w:color="auto"/>
            </w:tcBorders>
            <w:noWrap/>
            <w:vAlign w:val="center"/>
          </w:tcPr>
          <w:p w14:paraId="15551184" w14:textId="54373723"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455" w:type="pct"/>
            <w:tcBorders>
              <w:top w:val="dashed" w:sz="4" w:space="0" w:color="auto"/>
              <w:left w:val="dashed" w:sz="4" w:space="0" w:color="auto"/>
              <w:bottom w:val="dashed" w:sz="4" w:space="0" w:color="auto"/>
              <w:right w:val="dashed" w:sz="4" w:space="0" w:color="auto"/>
            </w:tcBorders>
            <w:noWrap/>
            <w:vAlign w:val="center"/>
          </w:tcPr>
          <w:p w14:paraId="7B8DA2E2" w14:textId="654B1A72"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658" w:type="pct"/>
            <w:tcBorders>
              <w:top w:val="dashed" w:sz="4" w:space="0" w:color="auto"/>
              <w:left w:val="dashed" w:sz="4" w:space="0" w:color="auto"/>
              <w:bottom w:val="dashed" w:sz="4" w:space="0" w:color="auto"/>
              <w:right w:val="dashed" w:sz="4" w:space="0" w:color="auto"/>
            </w:tcBorders>
            <w:vAlign w:val="center"/>
          </w:tcPr>
          <w:p w14:paraId="03AE9F35" w14:textId="0D42745D"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655" w:type="pct"/>
            <w:tcBorders>
              <w:top w:val="dashed" w:sz="4" w:space="0" w:color="auto"/>
              <w:left w:val="dashed" w:sz="4" w:space="0" w:color="auto"/>
              <w:bottom w:val="dashed" w:sz="4" w:space="0" w:color="auto"/>
              <w:right w:val="dashed" w:sz="4" w:space="0" w:color="auto"/>
            </w:tcBorders>
            <w:vAlign w:val="center"/>
          </w:tcPr>
          <w:p w14:paraId="5D1E6555" w14:textId="4976CB4F"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r>
      <w:tr w:rsidR="005474ED" w14:paraId="786DB351" w14:textId="77777777" w:rsidTr="005474ED">
        <w:trPr>
          <w:trHeight w:val="305"/>
          <w:jc w:val="center"/>
        </w:trPr>
        <w:tc>
          <w:tcPr>
            <w:tcW w:w="1669" w:type="pct"/>
            <w:tcBorders>
              <w:top w:val="dashed" w:sz="4" w:space="0" w:color="auto"/>
              <w:left w:val="dashed" w:sz="4" w:space="0" w:color="auto"/>
              <w:bottom w:val="dashed" w:sz="4" w:space="0" w:color="auto"/>
              <w:right w:val="dashed" w:sz="4" w:space="0" w:color="auto"/>
            </w:tcBorders>
            <w:vAlign w:val="center"/>
            <w:hideMark/>
          </w:tcPr>
          <w:p w14:paraId="426653D7"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Chair/bed-to-chair transfer</w:t>
            </w:r>
          </w:p>
          <w:p w14:paraId="6AAB2F6D"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lastRenderedPageBreak/>
              <w:t xml:space="preserve">ICF = </w:t>
            </w:r>
            <w:r>
              <w:rPr>
                <w:rFonts w:eastAsia="Times New Roman" w:cs="Times New Roman"/>
                <w:color w:val="0000FF"/>
                <w:sz w:val="20"/>
                <w:szCs w:val="20"/>
              </w:rPr>
              <w:t>Transferring oneself while sitting d4200</w:t>
            </w:r>
          </w:p>
        </w:tc>
        <w:tc>
          <w:tcPr>
            <w:tcW w:w="503" w:type="pct"/>
            <w:tcBorders>
              <w:top w:val="dashed"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44475E03" w14:textId="720ACD93"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lastRenderedPageBreak/>
              <w:sym w:font="Wingdings" w:char="F0FC"/>
            </w:r>
          </w:p>
        </w:tc>
        <w:tc>
          <w:tcPr>
            <w:tcW w:w="506" w:type="pct"/>
            <w:tcBorders>
              <w:top w:val="dashed" w:sz="4" w:space="0" w:color="auto"/>
              <w:left w:val="dashed" w:sz="4" w:space="0" w:color="auto"/>
              <w:bottom w:val="dashed" w:sz="4" w:space="0" w:color="auto"/>
              <w:right w:val="dashed" w:sz="4" w:space="0" w:color="auto"/>
            </w:tcBorders>
            <w:noWrap/>
            <w:vAlign w:val="center"/>
            <w:hideMark/>
          </w:tcPr>
          <w:p w14:paraId="00EE64C6" w14:textId="237D62EF" w:rsidR="00FB48C3" w:rsidRPr="00C01029" w:rsidRDefault="00FB48C3" w:rsidP="00C01029">
            <w:pPr>
              <w:spacing w:after="0" w:line="240" w:lineRule="auto"/>
              <w:jc w:val="center"/>
              <w:rPr>
                <w:rFonts w:eastAsia="Times New Roman" w:cs="Times New Roman"/>
                <w:color w:val="0000FF"/>
                <w:sz w:val="20"/>
                <w:szCs w:val="20"/>
              </w:rPr>
            </w:pPr>
          </w:p>
        </w:tc>
        <w:tc>
          <w:tcPr>
            <w:tcW w:w="554" w:type="pct"/>
            <w:tcBorders>
              <w:top w:val="dashed" w:sz="4" w:space="0" w:color="auto"/>
              <w:left w:val="dashed" w:sz="4" w:space="0" w:color="auto"/>
              <w:bottom w:val="dashed" w:sz="4" w:space="0" w:color="auto"/>
              <w:right w:val="dashed" w:sz="4" w:space="0" w:color="auto"/>
            </w:tcBorders>
            <w:noWrap/>
            <w:vAlign w:val="center"/>
            <w:hideMark/>
          </w:tcPr>
          <w:p w14:paraId="549C9E93" w14:textId="1C493F45" w:rsidR="00FB48C3" w:rsidRPr="00C01029" w:rsidRDefault="00FB48C3" w:rsidP="00C01029">
            <w:pPr>
              <w:spacing w:after="0" w:line="240" w:lineRule="auto"/>
              <w:jc w:val="center"/>
              <w:rPr>
                <w:rFonts w:eastAsia="Times New Roman" w:cs="Times New Roman"/>
                <w:color w:val="0000FF"/>
                <w:sz w:val="20"/>
                <w:szCs w:val="20"/>
              </w:rPr>
            </w:pPr>
          </w:p>
        </w:tc>
        <w:tc>
          <w:tcPr>
            <w:tcW w:w="455" w:type="pct"/>
            <w:tcBorders>
              <w:top w:val="dashed" w:sz="4" w:space="0" w:color="auto"/>
              <w:left w:val="dashed" w:sz="4" w:space="0" w:color="auto"/>
              <w:bottom w:val="dashed" w:sz="4" w:space="0" w:color="auto"/>
              <w:right w:val="dashed" w:sz="4" w:space="0" w:color="auto"/>
            </w:tcBorders>
            <w:noWrap/>
            <w:vAlign w:val="center"/>
            <w:hideMark/>
          </w:tcPr>
          <w:p w14:paraId="177C5269" w14:textId="410D08BE" w:rsidR="00FB48C3" w:rsidRPr="00C01029" w:rsidRDefault="00FB48C3" w:rsidP="00C01029">
            <w:pPr>
              <w:spacing w:after="0" w:line="240" w:lineRule="auto"/>
              <w:jc w:val="center"/>
              <w:rPr>
                <w:rFonts w:eastAsia="Times New Roman" w:cs="Times New Roman"/>
                <w:color w:val="0000FF"/>
                <w:sz w:val="20"/>
                <w:szCs w:val="20"/>
              </w:rPr>
            </w:pPr>
          </w:p>
        </w:tc>
        <w:tc>
          <w:tcPr>
            <w:tcW w:w="658" w:type="pct"/>
            <w:tcBorders>
              <w:top w:val="dashed" w:sz="4" w:space="0" w:color="auto"/>
              <w:left w:val="dashed" w:sz="4" w:space="0" w:color="auto"/>
              <w:bottom w:val="dashed" w:sz="4" w:space="0" w:color="auto"/>
              <w:right w:val="dashed" w:sz="4" w:space="0" w:color="auto"/>
            </w:tcBorders>
            <w:vAlign w:val="center"/>
            <w:hideMark/>
          </w:tcPr>
          <w:p w14:paraId="17723F64" w14:textId="43E7D452"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c>
          <w:tcPr>
            <w:tcW w:w="655" w:type="pct"/>
            <w:tcBorders>
              <w:top w:val="dashed" w:sz="4" w:space="0" w:color="auto"/>
              <w:left w:val="dashed" w:sz="4" w:space="0" w:color="auto"/>
              <w:bottom w:val="dashed" w:sz="4" w:space="0" w:color="auto"/>
              <w:right w:val="dashed" w:sz="4" w:space="0" w:color="auto"/>
            </w:tcBorders>
            <w:vAlign w:val="center"/>
            <w:hideMark/>
          </w:tcPr>
          <w:p w14:paraId="14F6B07A" w14:textId="54668D1F" w:rsidR="00FB48C3" w:rsidRPr="00C01029" w:rsidRDefault="00FB48C3" w:rsidP="00C01029">
            <w:pPr>
              <w:spacing w:after="0" w:line="240" w:lineRule="auto"/>
              <w:jc w:val="center"/>
              <w:rPr>
                <w:rFonts w:eastAsia="Times New Roman" w:cs="Times New Roman"/>
                <w:color w:val="0000FF"/>
                <w:sz w:val="20"/>
                <w:szCs w:val="20"/>
              </w:rPr>
            </w:pPr>
            <w:r w:rsidRPr="00C01029">
              <w:rPr>
                <w:rFonts w:ascii="Gill Sans MT" w:hAnsi="Gill Sans MT"/>
                <w:color w:val="0000FF"/>
              </w:rPr>
              <w:sym w:font="Wingdings" w:char="F0FC"/>
            </w:r>
          </w:p>
        </w:tc>
      </w:tr>
      <w:tr w:rsidR="005474ED" w14:paraId="4A13A1EC" w14:textId="77777777" w:rsidTr="005474ED">
        <w:trPr>
          <w:trHeight w:val="305"/>
          <w:jc w:val="center"/>
        </w:trPr>
        <w:tc>
          <w:tcPr>
            <w:tcW w:w="1669" w:type="pct"/>
            <w:tcBorders>
              <w:top w:val="dashed" w:sz="4" w:space="0" w:color="auto"/>
              <w:left w:val="dashed" w:sz="4" w:space="0" w:color="auto"/>
              <w:bottom w:val="dashed" w:sz="4" w:space="0" w:color="auto"/>
              <w:right w:val="dashed" w:sz="4" w:space="0" w:color="auto"/>
            </w:tcBorders>
            <w:vAlign w:val="center"/>
            <w:hideMark/>
          </w:tcPr>
          <w:p w14:paraId="238519EC"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Toilet transfer</w:t>
            </w:r>
          </w:p>
          <w:p w14:paraId="44403100"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 xml:space="preserve">ICF = </w:t>
            </w:r>
            <w:r>
              <w:rPr>
                <w:rFonts w:eastAsia="Times New Roman" w:cs="Times New Roman"/>
                <w:color w:val="0000FF"/>
                <w:sz w:val="20"/>
                <w:szCs w:val="20"/>
              </w:rPr>
              <w:t>Transferring oneself while sitting d4200</w:t>
            </w:r>
          </w:p>
        </w:tc>
        <w:tc>
          <w:tcPr>
            <w:tcW w:w="503" w:type="pct"/>
            <w:tcBorders>
              <w:top w:val="dashed"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6DA4A4AA"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506" w:type="pct"/>
            <w:tcBorders>
              <w:top w:val="dashed" w:sz="4" w:space="0" w:color="auto"/>
              <w:left w:val="dashed" w:sz="4" w:space="0" w:color="auto"/>
              <w:bottom w:val="dashed" w:sz="4" w:space="0" w:color="auto"/>
              <w:right w:val="dashed" w:sz="4" w:space="0" w:color="auto"/>
            </w:tcBorders>
            <w:noWrap/>
            <w:vAlign w:val="center"/>
            <w:hideMark/>
          </w:tcPr>
          <w:p w14:paraId="604DFB87"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554" w:type="pct"/>
            <w:tcBorders>
              <w:top w:val="dashed" w:sz="4" w:space="0" w:color="auto"/>
              <w:left w:val="dashed" w:sz="4" w:space="0" w:color="auto"/>
              <w:bottom w:val="dashed" w:sz="4" w:space="0" w:color="auto"/>
              <w:right w:val="dashed" w:sz="4" w:space="0" w:color="auto"/>
            </w:tcBorders>
            <w:noWrap/>
            <w:vAlign w:val="center"/>
            <w:hideMark/>
          </w:tcPr>
          <w:p w14:paraId="2AB747EE"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455" w:type="pct"/>
            <w:tcBorders>
              <w:top w:val="dashed" w:sz="4" w:space="0" w:color="auto"/>
              <w:left w:val="dashed" w:sz="4" w:space="0" w:color="auto"/>
              <w:bottom w:val="dashed" w:sz="4" w:space="0" w:color="auto"/>
              <w:right w:val="dashed" w:sz="4" w:space="0" w:color="auto"/>
            </w:tcBorders>
            <w:noWrap/>
            <w:vAlign w:val="center"/>
            <w:hideMark/>
          </w:tcPr>
          <w:p w14:paraId="544F3FCA"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658" w:type="pct"/>
            <w:tcBorders>
              <w:top w:val="dashed" w:sz="4" w:space="0" w:color="auto"/>
              <w:left w:val="dashed" w:sz="4" w:space="0" w:color="auto"/>
              <w:bottom w:val="dashed" w:sz="4" w:space="0" w:color="auto"/>
              <w:right w:val="dashed" w:sz="4" w:space="0" w:color="auto"/>
            </w:tcBorders>
            <w:vAlign w:val="center"/>
            <w:hideMark/>
          </w:tcPr>
          <w:p w14:paraId="7F4F0969"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655" w:type="pct"/>
            <w:tcBorders>
              <w:top w:val="dashed" w:sz="4" w:space="0" w:color="auto"/>
              <w:left w:val="dashed" w:sz="4" w:space="0" w:color="auto"/>
              <w:bottom w:val="dashed" w:sz="4" w:space="0" w:color="auto"/>
              <w:right w:val="dashed" w:sz="4" w:space="0" w:color="auto"/>
            </w:tcBorders>
            <w:vAlign w:val="center"/>
            <w:hideMark/>
          </w:tcPr>
          <w:p w14:paraId="162909F7"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r>
      <w:tr w:rsidR="005474ED" w14:paraId="7D12F0D0" w14:textId="77777777" w:rsidTr="005474ED">
        <w:trPr>
          <w:trHeight w:val="305"/>
          <w:jc w:val="center"/>
        </w:trPr>
        <w:tc>
          <w:tcPr>
            <w:tcW w:w="1669" w:type="pct"/>
            <w:tcBorders>
              <w:top w:val="dashed" w:sz="4" w:space="0" w:color="auto"/>
              <w:left w:val="dashed" w:sz="4" w:space="0" w:color="auto"/>
              <w:bottom w:val="dashed" w:sz="4" w:space="0" w:color="auto"/>
              <w:right w:val="dashed" w:sz="4" w:space="0" w:color="auto"/>
            </w:tcBorders>
            <w:vAlign w:val="center"/>
            <w:hideMark/>
          </w:tcPr>
          <w:p w14:paraId="73C0A798"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Walk 50 feet with two turns</w:t>
            </w:r>
          </w:p>
          <w:p w14:paraId="40EA5845" w14:textId="77777777" w:rsidR="00FB48C3" w:rsidRDefault="00FB48C3" w:rsidP="0081171D">
            <w:pPr>
              <w:spacing w:after="0" w:line="240" w:lineRule="auto"/>
              <w:rPr>
                <w:rFonts w:eastAsia="Times New Roman" w:cs="Times New Roman"/>
                <w:color w:val="0000FF"/>
                <w:sz w:val="20"/>
                <w:szCs w:val="20"/>
              </w:rPr>
            </w:pPr>
            <w:r>
              <w:rPr>
                <w:rFonts w:eastAsia="Times New Roman" w:cs="Times New Roman"/>
                <w:b/>
                <w:color w:val="0000FF"/>
                <w:sz w:val="20"/>
                <w:szCs w:val="20"/>
              </w:rPr>
              <w:t xml:space="preserve">ICF = </w:t>
            </w:r>
            <w:r>
              <w:rPr>
                <w:rFonts w:eastAsia="Times New Roman" w:cs="Times New Roman"/>
                <w:color w:val="0000FF"/>
                <w:sz w:val="20"/>
                <w:szCs w:val="20"/>
              </w:rPr>
              <w:t>Walking and moving, other specified and unspecified d469</w:t>
            </w:r>
          </w:p>
        </w:tc>
        <w:tc>
          <w:tcPr>
            <w:tcW w:w="503" w:type="pct"/>
            <w:tcBorders>
              <w:top w:val="dashed"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79493830"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506" w:type="pct"/>
            <w:tcBorders>
              <w:top w:val="dashed" w:sz="4" w:space="0" w:color="auto"/>
              <w:left w:val="dashed" w:sz="4" w:space="0" w:color="auto"/>
              <w:bottom w:val="dashed" w:sz="4" w:space="0" w:color="auto"/>
              <w:right w:val="dashed" w:sz="4" w:space="0" w:color="auto"/>
            </w:tcBorders>
            <w:noWrap/>
            <w:vAlign w:val="center"/>
          </w:tcPr>
          <w:p w14:paraId="08FD8393"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554" w:type="pct"/>
            <w:tcBorders>
              <w:top w:val="dashed" w:sz="4" w:space="0" w:color="auto"/>
              <w:left w:val="dashed" w:sz="4" w:space="0" w:color="auto"/>
              <w:bottom w:val="dashed" w:sz="4" w:space="0" w:color="auto"/>
              <w:right w:val="dashed" w:sz="4" w:space="0" w:color="auto"/>
            </w:tcBorders>
            <w:noWrap/>
            <w:vAlign w:val="center"/>
          </w:tcPr>
          <w:p w14:paraId="00AD54E1"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455" w:type="pct"/>
            <w:tcBorders>
              <w:top w:val="dashed" w:sz="4" w:space="0" w:color="auto"/>
              <w:left w:val="dashed" w:sz="4" w:space="0" w:color="auto"/>
              <w:bottom w:val="dashed" w:sz="4" w:space="0" w:color="auto"/>
              <w:right w:val="dashed" w:sz="4" w:space="0" w:color="auto"/>
            </w:tcBorders>
            <w:noWrap/>
            <w:vAlign w:val="center"/>
          </w:tcPr>
          <w:p w14:paraId="149DF13D"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658" w:type="pct"/>
            <w:tcBorders>
              <w:top w:val="dashed" w:sz="4" w:space="0" w:color="auto"/>
              <w:left w:val="dashed" w:sz="4" w:space="0" w:color="auto"/>
              <w:bottom w:val="dashed" w:sz="4" w:space="0" w:color="auto"/>
              <w:right w:val="dashed" w:sz="4" w:space="0" w:color="auto"/>
            </w:tcBorders>
            <w:vAlign w:val="center"/>
          </w:tcPr>
          <w:p w14:paraId="0A3C7F2A"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655" w:type="pct"/>
            <w:tcBorders>
              <w:top w:val="dashed" w:sz="4" w:space="0" w:color="auto"/>
              <w:left w:val="dashed" w:sz="4" w:space="0" w:color="auto"/>
              <w:bottom w:val="dashed" w:sz="4" w:space="0" w:color="auto"/>
              <w:right w:val="dashed" w:sz="4" w:space="0" w:color="auto"/>
            </w:tcBorders>
            <w:vAlign w:val="center"/>
          </w:tcPr>
          <w:p w14:paraId="4DE7309B" w14:textId="77777777" w:rsidR="00FB48C3" w:rsidRPr="00C01029" w:rsidRDefault="00FB48C3" w:rsidP="00C01029">
            <w:pPr>
              <w:spacing w:after="0" w:line="240" w:lineRule="auto"/>
              <w:jc w:val="center"/>
              <w:rPr>
                <w:rFonts w:eastAsia="Times New Roman" w:cs="Times New Roman"/>
                <w:color w:val="0000FF"/>
                <w:sz w:val="20"/>
                <w:szCs w:val="20"/>
              </w:rPr>
            </w:pPr>
          </w:p>
        </w:tc>
      </w:tr>
      <w:tr w:rsidR="005474ED" w14:paraId="23A21054" w14:textId="77777777" w:rsidTr="005474ED">
        <w:trPr>
          <w:trHeight w:val="305"/>
          <w:jc w:val="center"/>
        </w:trPr>
        <w:tc>
          <w:tcPr>
            <w:tcW w:w="1669" w:type="pct"/>
            <w:tcBorders>
              <w:top w:val="dashed" w:sz="4" w:space="0" w:color="auto"/>
              <w:left w:val="dashed" w:sz="4" w:space="0" w:color="auto"/>
              <w:bottom w:val="dashed" w:sz="4" w:space="0" w:color="auto"/>
              <w:right w:val="dashed" w:sz="4" w:space="0" w:color="auto"/>
            </w:tcBorders>
            <w:vAlign w:val="center"/>
            <w:hideMark/>
          </w:tcPr>
          <w:p w14:paraId="5AAD6475" w14:textId="77777777" w:rsidR="00FB48C3" w:rsidRDefault="00FB48C3" w:rsidP="0081171D">
            <w:pPr>
              <w:spacing w:after="0" w:line="240" w:lineRule="auto"/>
              <w:rPr>
                <w:rFonts w:eastAsia="Times New Roman" w:cs="Times New Roman"/>
                <w:b/>
                <w:color w:val="0000FF"/>
                <w:sz w:val="20"/>
                <w:szCs w:val="20"/>
              </w:rPr>
            </w:pPr>
            <w:r>
              <w:rPr>
                <w:rFonts w:eastAsia="Times New Roman" w:cs="Times New Roman"/>
                <w:b/>
                <w:color w:val="0000FF"/>
                <w:sz w:val="20"/>
                <w:szCs w:val="20"/>
              </w:rPr>
              <w:t>Walk 150 feet</w:t>
            </w:r>
          </w:p>
          <w:p w14:paraId="48F3B0F3" w14:textId="77777777" w:rsidR="00FB48C3" w:rsidRDefault="00FB48C3" w:rsidP="0081171D">
            <w:pPr>
              <w:spacing w:after="0" w:line="240" w:lineRule="auto"/>
              <w:rPr>
                <w:rFonts w:eastAsia="Times New Roman" w:cs="Times New Roman"/>
                <w:color w:val="0000FF"/>
                <w:sz w:val="20"/>
                <w:szCs w:val="20"/>
              </w:rPr>
            </w:pPr>
            <w:r>
              <w:rPr>
                <w:rFonts w:eastAsia="Times New Roman" w:cs="Times New Roman"/>
                <w:b/>
                <w:color w:val="0000FF"/>
                <w:sz w:val="20"/>
                <w:szCs w:val="20"/>
              </w:rPr>
              <w:t xml:space="preserve">ICF = </w:t>
            </w:r>
            <w:r>
              <w:rPr>
                <w:rFonts w:eastAsia="Times New Roman" w:cs="Times New Roman"/>
                <w:color w:val="0000FF"/>
                <w:sz w:val="20"/>
                <w:szCs w:val="20"/>
              </w:rPr>
              <w:t>Walk short distances d4500</w:t>
            </w:r>
          </w:p>
        </w:tc>
        <w:tc>
          <w:tcPr>
            <w:tcW w:w="503" w:type="pct"/>
            <w:tcBorders>
              <w:top w:val="dashed" w:sz="4" w:space="0" w:color="auto"/>
              <w:left w:val="dashed" w:sz="4" w:space="0" w:color="auto"/>
              <w:bottom w:val="dashed" w:sz="4" w:space="0" w:color="auto"/>
              <w:right w:val="dashed" w:sz="4" w:space="0" w:color="auto"/>
            </w:tcBorders>
            <w:shd w:val="clear" w:color="auto" w:fill="B8CCE4" w:themeFill="accent1" w:themeFillTint="66"/>
            <w:noWrap/>
            <w:vAlign w:val="center"/>
            <w:hideMark/>
          </w:tcPr>
          <w:p w14:paraId="47D828F4"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506" w:type="pct"/>
            <w:tcBorders>
              <w:top w:val="dashed" w:sz="4" w:space="0" w:color="auto"/>
              <w:left w:val="dashed" w:sz="4" w:space="0" w:color="auto"/>
              <w:bottom w:val="dashed" w:sz="4" w:space="0" w:color="auto"/>
              <w:right w:val="dashed" w:sz="4" w:space="0" w:color="auto"/>
            </w:tcBorders>
            <w:noWrap/>
            <w:vAlign w:val="center"/>
          </w:tcPr>
          <w:p w14:paraId="4AA7E7D7"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554" w:type="pct"/>
            <w:tcBorders>
              <w:top w:val="dashed" w:sz="4" w:space="0" w:color="auto"/>
              <w:left w:val="dashed" w:sz="4" w:space="0" w:color="auto"/>
              <w:bottom w:val="dashed" w:sz="4" w:space="0" w:color="auto"/>
              <w:right w:val="dashed" w:sz="4" w:space="0" w:color="auto"/>
            </w:tcBorders>
            <w:noWrap/>
            <w:vAlign w:val="center"/>
            <w:hideMark/>
          </w:tcPr>
          <w:p w14:paraId="2675FCB9"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c>
          <w:tcPr>
            <w:tcW w:w="455" w:type="pct"/>
            <w:tcBorders>
              <w:top w:val="dashed" w:sz="4" w:space="0" w:color="auto"/>
              <w:left w:val="dashed" w:sz="4" w:space="0" w:color="auto"/>
              <w:bottom w:val="dashed" w:sz="4" w:space="0" w:color="auto"/>
              <w:right w:val="dashed" w:sz="4" w:space="0" w:color="auto"/>
            </w:tcBorders>
            <w:noWrap/>
            <w:vAlign w:val="center"/>
          </w:tcPr>
          <w:p w14:paraId="176D01FA"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658" w:type="pct"/>
            <w:tcBorders>
              <w:top w:val="dashed" w:sz="4" w:space="0" w:color="auto"/>
              <w:left w:val="dashed" w:sz="4" w:space="0" w:color="auto"/>
              <w:bottom w:val="dashed" w:sz="4" w:space="0" w:color="auto"/>
              <w:right w:val="dashed" w:sz="4" w:space="0" w:color="auto"/>
            </w:tcBorders>
            <w:vAlign w:val="center"/>
          </w:tcPr>
          <w:p w14:paraId="4BF19336" w14:textId="77777777" w:rsidR="00FB48C3" w:rsidRPr="00C01029" w:rsidRDefault="00FB48C3" w:rsidP="00C01029">
            <w:pPr>
              <w:spacing w:after="0" w:line="240" w:lineRule="auto"/>
              <w:jc w:val="center"/>
              <w:rPr>
                <w:rFonts w:eastAsia="Times New Roman" w:cs="Times New Roman"/>
                <w:color w:val="0000FF"/>
                <w:sz w:val="20"/>
                <w:szCs w:val="20"/>
              </w:rPr>
            </w:pPr>
          </w:p>
        </w:tc>
        <w:tc>
          <w:tcPr>
            <w:tcW w:w="655" w:type="pct"/>
            <w:tcBorders>
              <w:top w:val="dashed" w:sz="4" w:space="0" w:color="auto"/>
              <w:left w:val="dashed" w:sz="4" w:space="0" w:color="auto"/>
              <w:bottom w:val="dashed" w:sz="4" w:space="0" w:color="auto"/>
              <w:right w:val="dashed" w:sz="4" w:space="0" w:color="auto"/>
            </w:tcBorders>
            <w:vAlign w:val="center"/>
            <w:hideMark/>
          </w:tcPr>
          <w:p w14:paraId="0DA94BB9" w14:textId="77777777" w:rsidR="00FB48C3" w:rsidRPr="00C01029" w:rsidRDefault="00FB48C3" w:rsidP="00C01029">
            <w:pPr>
              <w:spacing w:after="0" w:line="240" w:lineRule="auto"/>
              <w:jc w:val="center"/>
              <w:rPr>
                <w:rFonts w:eastAsia="Times New Roman" w:cs="Times New Roman"/>
                <w:color w:val="0000FF"/>
                <w:sz w:val="20"/>
                <w:szCs w:val="20"/>
              </w:rPr>
            </w:pPr>
            <w:r w:rsidRPr="00C01029">
              <w:rPr>
                <w:rFonts w:eastAsia="Times New Roman" w:cs="Times New Roman"/>
                <w:color w:val="0000FF"/>
                <w:sz w:val="20"/>
                <w:szCs w:val="20"/>
              </w:rPr>
              <w:sym w:font="Wingdings" w:char="F0FC"/>
            </w:r>
          </w:p>
        </w:tc>
      </w:tr>
      <w:tr w:rsidR="005474ED" w14:paraId="77673637" w14:textId="77777777" w:rsidTr="005474ED">
        <w:trPr>
          <w:trHeight w:val="305"/>
          <w:jc w:val="center"/>
        </w:trPr>
        <w:tc>
          <w:tcPr>
            <w:tcW w:w="1669" w:type="pct"/>
            <w:tcBorders>
              <w:top w:val="dashed" w:sz="4" w:space="0" w:color="auto"/>
              <w:left w:val="dashed" w:sz="4" w:space="0" w:color="auto"/>
              <w:bottom w:val="single" w:sz="12" w:space="0" w:color="auto"/>
              <w:right w:val="dashed" w:sz="4" w:space="0" w:color="auto"/>
            </w:tcBorders>
            <w:vAlign w:val="center"/>
          </w:tcPr>
          <w:p w14:paraId="5615784A" w14:textId="0CC3D4FE" w:rsidR="00FB48C3" w:rsidRPr="0081171D" w:rsidRDefault="00FB48C3" w:rsidP="0081171D">
            <w:pPr>
              <w:spacing w:after="0" w:line="240" w:lineRule="auto"/>
              <w:rPr>
                <w:rFonts w:eastAsia="Times New Roman" w:cs="Times New Roman"/>
                <w:b/>
                <w:color w:val="0000FF"/>
                <w:sz w:val="20"/>
                <w:szCs w:val="20"/>
              </w:rPr>
            </w:pPr>
            <w:r w:rsidRPr="005934BB">
              <w:rPr>
                <w:rFonts w:eastAsia="Times New Roman" w:cs="Times New Roman"/>
                <w:color w:val="0000FF"/>
                <w:sz w:val="20"/>
                <w:szCs w:val="20"/>
              </w:rPr>
              <w:t>Dynamic sitting</w:t>
            </w:r>
          </w:p>
        </w:tc>
        <w:tc>
          <w:tcPr>
            <w:tcW w:w="503" w:type="pct"/>
            <w:tcBorders>
              <w:top w:val="dashed" w:sz="4" w:space="0" w:color="auto"/>
              <w:left w:val="dashed" w:sz="4" w:space="0" w:color="auto"/>
              <w:bottom w:val="single" w:sz="12" w:space="0" w:color="auto"/>
              <w:right w:val="dashed" w:sz="4" w:space="0" w:color="auto"/>
            </w:tcBorders>
            <w:shd w:val="clear" w:color="auto" w:fill="B8CCE4" w:themeFill="accent1" w:themeFillTint="66"/>
            <w:noWrap/>
            <w:vAlign w:val="center"/>
          </w:tcPr>
          <w:p w14:paraId="10B491CB" w14:textId="77777777" w:rsidR="00FB48C3" w:rsidRPr="0081171D" w:rsidRDefault="00FB48C3" w:rsidP="0081171D">
            <w:pPr>
              <w:spacing w:after="0" w:line="240" w:lineRule="auto"/>
              <w:rPr>
                <w:rFonts w:eastAsia="Times New Roman" w:cs="Times New Roman"/>
                <w:color w:val="0000FF"/>
                <w:sz w:val="20"/>
                <w:szCs w:val="20"/>
              </w:rPr>
            </w:pPr>
          </w:p>
        </w:tc>
        <w:tc>
          <w:tcPr>
            <w:tcW w:w="506" w:type="pct"/>
            <w:tcBorders>
              <w:top w:val="dashed" w:sz="4" w:space="0" w:color="auto"/>
              <w:left w:val="dashed" w:sz="4" w:space="0" w:color="auto"/>
              <w:bottom w:val="single" w:sz="12" w:space="0" w:color="auto"/>
              <w:right w:val="dashed" w:sz="4" w:space="0" w:color="auto"/>
            </w:tcBorders>
            <w:noWrap/>
            <w:vAlign w:val="center"/>
          </w:tcPr>
          <w:p w14:paraId="7A49C33A" w14:textId="77777777" w:rsidR="00FB48C3" w:rsidRPr="0081171D" w:rsidRDefault="00FB48C3" w:rsidP="0081171D">
            <w:pPr>
              <w:spacing w:after="0" w:line="240" w:lineRule="auto"/>
              <w:rPr>
                <w:rFonts w:eastAsia="Times New Roman" w:cs="Times New Roman"/>
                <w:color w:val="0000FF"/>
                <w:sz w:val="20"/>
                <w:szCs w:val="20"/>
              </w:rPr>
            </w:pPr>
          </w:p>
        </w:tc>
        <w:tc>
          <w:tcPr>
            <w:tcW w:w="554" w:type="pct"/>
            <w:tcBorders>
              <w:top w:val="dashed" w:sz="4" w:space="0" w:color="auto"/>
              <w:left w:val="dashed" w:sz="4" w:space="0" w:color="auto"/>
              <w:bottom w:val="single" w:sz="12" w:space="0" w:color="auto"/>
              <w:right w:val="dashed" w:sz="4" w:space="0" w:color="auto"/>
            </w:tcBorders>
            <w:noWrap/>
            <w:vAlign w:val="center"/>
          </w:tcPr>
          <w:p w14:paraId="7AD387E5" w14:textId="4E07FD6F" w:rsidR="00FB48C3" w:rsidRPr="0081171D" w:rsidRDefault="00FB48C3" w:rsidP="0081171D">
            <w:pPr>
              <w:spacing w:after="0" w:line="240" w:lineRule="auto"/>
              <w:jc w:val="center"/>
              <w:rPr>
                <w:rFonts w:eastAsia="Times New Roman" w:cs="Times New Roman"/>
                <w:color w:val="0000FF"/>
                <w:sz w:val="20"/>
                <w:szCs w:val="20"/>
              </w:rPr>
            </w:pPr>
            <w:r w:rsidRPr="0081171D">
              <w:rPr>
                <w:rFonts w:ascii="Gill Sans MT" w:hAnsi="Gill Sans MT"/>
                <w:color w:val="0000FF"/>
              </w:rPr>
              <w:sym w:font="Wingdings" w:char="F0FC"/>
            </w:r>
          </w:p>
        </w:tc>
        <w:tc>
          <w:tcPr>
            <w:tcW w:w="455" w:type="pct"/>
            <w:tcBorders>
              <w:top w:val="dashed" w:sz="4" w:space="0" w:color="auto"/>
              <w:left w:val="dashed" w:sz="4" w:space="0" w:color="auto"/>
              <w:bottom w:val="single" w:sz="12" w:space="0" w:color="auto"/>
              <w:right w:val="dashed" w:sz="4" w:space="0" w:color="auto"/>
            </w:tcBorders>
            <w:noWrap/>
            <w:vAlign w:val="center"/>
          </w:tcPr>
          <w:p w14:paraId="201157E6" w14:textId="23926F5B" w:rsidR="00FB48C3" w:rsidRPr="0081171D" w:rsidRDefault="00FB48C3" w:rsidP="0081171D">
            <w:pPr>
              <w:spacing w:after="0" w:line="240" w:lineRule="auto"/>
              <w:jc w:val="center"/>
              <w:rPr>
                <w:rFonts w:eastAsia="Times New Roman" w:cs="Times New Roman"/>
                <w:color w:val="0000FF"/>
                <w:sz w:val="20"/>
                <w:szCs w:val="20"/>
              </w:rPr>
            </w:pPr>
            <w:r w:rsidRPr="0081171D">
              <w:rPr>
                <w:rFonts w:ascii="Gill Sans MT" w:hAnsi="Gill Sans MT"/>
                <w:color w:val="0000FF"/>
              </w:rPr>
              <w:sym w:font="Wingdings" w:char="F0FC"/>
            </w:r>
          </w:p>
        </w:tc>
        <w:tc>
          <w:tcPr>
            <w:tcW w:w="658" w:type="pct"/>
            <w:tcBorders>
              <w:top w:val="dashed" w:sz="4" w:space="0" w:color="auto"/>
              <w:left w:val="dashed" w:sz="4" w:space="0" w:color="auto"/>
              <w:bottom w:val="single" w:sz="12" w:space="0" w:color="auto"/>
              <w:right w:val="dashed" w:sz="4" w:space="0" w:color="auto"/>
            </w:tcBorders>
            <w:vAlign w:val="center"/>
          </w:tcPr>
          <w:p w14:paraId="5465E832" w14:textId="43C6BC57" w:rsidR="00FB48C3" w:rsidRPr="005934BB" w:rsidRDefault="00FB48C3" w:rsidP="0081171D">
            <w:pPr>
              <w:spacing w:after="0" w:line="240" w:lineRule="auto"/>
              <w:jc w:val="center"/>
              <w:rPr>
                <w:rFonts w:eastAsia="Times New Roman" w:cs="Times New Roman"/>
                <w:color w:val="0000FF"/>
                <w:sz w:val="18"/>
                <w:szCs w:val="18"/>
              </w:rPr>
            </w:pPr>
            <w:r w:rsidRPr="005934BB">
              <w:rPr>
                <w:rFonts w:ascii="Gill Sans MT" w:hAnsi="Gill Sans MT"/>
                <w:color w:val="0000FF"/>
                <w:sz w:val="18"/>
                <w:szCs w:val="18"/>
              </w:rPr>
              <w:sym w:font="Wingdings" w:char="F0FC"/>
            </w:r>
            <w:r w:rsidRPr="005934BB">
              <w:rPr>
                <w:rFonts w:ascii="Gill Sans MT" w:hAnsi="Gill Sans MT"/>
                <w:color w:val="0000FF"/>
                <w:sz w:val="18"/>
                <w:szCs w:val="18"/>
              </w:rPr>
              <w:t xml:space="preserve"> (10 sec)</w:t>
            </w:r>
          </w:p>
        </w:tc>
        <w:tc>
          <w:tcPr>
            <w:tcW w:w="655" w:type="pct"/>
            <w:tcBorders>
              <w:top w:val="dashed" w:sz="4" w:space="0" w:color="auto"/>
              <w:left w:val="dashed" w:sz="4" w:space="0" w:color="auto"/>
              <w:bottom w:val="single" w:sz="12" w:space="0" w:color="auto"/>
              <w:right w:val="dashed" w:sz="4" w:space="0" w:color="auto"/>
            </w:tcBorders>
            <w:vAlign w:val="center"/>
          </w:tcPr>
          <w:p w14:paraId="6489B79B" w14:textId="3A343DFB" w:rsidR="00FB48C3" w:rsidRPr="0081171D" w:rsidRDefault="00FB48C3" w:rsidP="0081171D">
            <w:pPr>
              <w:spacing w:after="0" w:line="240" w:lineRule="auto"/>
              <w:jc w:val="center"/>
              <w:rPr>
                <w:rFonts w:eastAsia="Times New Roman" w:cs="Times New Roman"/>
                <w:color w:val="0000FF"/>
                <w:sz w:val="20"/>
                <w:szCs w:val="20"/>
              </w:rPr>
            </w:pPr>
            <w:r w:rsidRPr="0081171D">
              <w:rPr>
                <w:rFonts w:ascii="Gill Sans MT" w:hAnsi="Gill Sans MT"/>
                <w:color w:val="0000FF"/>
              </w:rPr>
              <w:sym w:font="Wingdings" w:char="F0FC"/>
            </w:r>
          </w:p>
        </w:tc>
      </w:tr>
    </w:tbl>
    <w:p w14:paraId="7B1B5391" w14:textId="77777777" w:rsidR="00C01029" w:rsidRDefault="00C01029" w:rsidP="00276D21">
      <w:pPr>
        <w:autoSpaceDE w:val="0"/>
        <w:autoSpaceDN w:val="0"/>
        <w:adjustRightInd w:val="0"/>
        <w:spacing w:after="0" w:line="240" w:lineRule="auto"/>
        <w:rPr>
          <w:rFonts w:ascii="Calibri" w:eastAsia="Calibri" w:hAnsi="Calibri" w:cs="Times New Roman"/>
          <w:b/>
          <w:color w:val="0000FF"/>
        </w:rPr>
      </w:pPr>
    </w:p>
    <w:p w14:paraId="21151417" w14:textId="2699DC73" w:rsidR="00276D21" w:rsidRDefault="00B14E5E" w:rsidP="00276D21">
      <w:pPr>
        <w:autoSpaceDE w:val="0"/>
        <w:autoSpaceDN w:val="0"/>
        <w:adjustRightInd w:val="0"/>
        <w:spacing w:after="0" w:line="240" w:lineRule="auto"/>
        <w:rPr>
          <w:rFonts w:cstheme="minorHAnsi"/>
          <w:b/>
          <w:color w:val="FF0000"/>
        </w:rPr>
      </w:pPr>
      <w:r>
        <w:rPr>
          <w:rFonts w:ascii="Calibri" w:eastAsia="Calibri" w:hAnsi="Calibri" w:cs="Times New Roman"/>
          <w:b/>
          <w:color w:val="0000FF"/>
        </w:rPr>
        <w:t xml:space="preserve">Data Element </w:t>
      </w:r>
      <w:r w:rsidRPr="00504AAB">
        <w:rPr>
          <w:rFonts w:ascii="Calibri" w:eastAsia="Calibri" w:hAnsi="Calibri" w:cs="Times New Roman"/>
          <w:b/>
          <w:color w:val="0000FF"/>
        </w:rPr>
        <w:t xml:space="preserve">Construct Validity: </w:t>
      </w:r>
      <w:r>
        <w:rPr>
          <w:rFonts w:ascii="Calibri" w:eastAsia="Calibri" w:hAnsi="Calibri" w:cs="Times New Roman"/>
          <w:b/>
          <w:color w:val="0000FF"/>
        </w:rPr>
        <w:t xml:space="preserve">Observed </w:t>
      </w:r>
      <w:r w:rsidRPr="00504AAB">
        <w:rPr>
          <w:rFonts w:ascii="Calibri" w:eastAsia="Calibri" w:hAnsi="Calibri" w:cs="Times New Roman"/>
          <w:b/>
          <w:color w:val="0000FF"/>
        </w:rPr>
        <w:t xml:space="preserve">Discharge Functional Ability </w:t>
      </w:r>
      <w:r>
        <w:rPr>
          <w:rFonts w:ascii="Calibri" w:eastAsia="Calibri" w:hAnsi="Calibri" w:cs="Times New Roman"/>
          <w:b/>
          <w:color w:val="0000FF"/>
        </w:rPr>
        <w:t>and</w:t>
      </w:r>
      <w:r w:rsidRPr="00504AAB">
        <w:rPr>
          <w:rFonts w:ascii="Calibri" w:eastAsia="Calibri" w:hAnsi="Calibri" w:cs="Times New Roman"/>
          <w:b/>
          <w:color w:val="0000FF"/>
        </w:rPr>
        <w:t xml:space="preserve"> Discharge Destination</w:t>
      </w:r>
      <w:r>
        <w:rPr>
          <w:rFonts w:ascii="Calibri" w:eastAsia="Calibri" w:hAnsi="Calibri" w:cs="Times New Roman"/>
          <w:b/>
          <w:color w:val="0000FF"/>
        </w:rPr>
        <w:t xml:space="preserve"> (unit of analysis is </w:t>
      </w:r>
      <w:r w:rsidRPr="005474ED">
        <w:rPr>
          <w:rFonts w:ascii="Calibri" w:eastAsia="Calibri" w:hAnsi="Calibri" w:cs="Times New Roman"/>
          <w:b/>
          <w:color w:val="0000FF"/>
        </w:rPr>
        <w:t xml:space="preserve">patient stays). </w:t>
      </w:r>
      <w:r w:rsidRPr="005474ED">
        <w:rPr>
          <w:color w:val="0000FF"/>
        </w:rPr>
        <w:t xml:space="preserve">As shown in </w:t>
      </w:r>
      <w:r w:rsidRPr="005474ED">
        <w:rPr>
          <w:b/>
          <w:color w:val="0000FF"/>
        </w:rPr>
        <w:t>Table 5,</w:t>
      </w:r>
      <w:r w:rsidRPr="005474ED">
        <w:rPr>
          <w:color w:val="0000FF"/>
        </w:rPr>
        <w:t xml:space="preserve"> patients with higher discharge scores (from 01 - Dependent to 06 – Independent) </w:t>
      </w:r>
      <w:r w:rsidR="001E7E8A">
        <w:rPr>
          <w:color w:val="0000FF"/>
        </w:rPr>
        <w:t>are</w:t>
      </w:r>
      <w:r w:rsidRPr="005474ED">
        <w:rPr>
          <w:color w:val="0000FF"/>
        </w:rPr>
        <w:t xml:space="preserve"> more likely to be discharged to the community. </w:t>
      </w:r>
      <w:r w:rsidR="001E7E8A">
        <w:rPr>
          <w:color w:val="0000FF"/>
        </w:rPr>
        <w:t>There are two exceptions. One</w:t>
      </w:r>
      <w:r w:rsidR="001E7E8A" w:rsidRPr="005474ED">
        <w:rPr>
          <w:color w:val="0000FF"/>
        </w:rPr>
        <w:t xml:space="preserve"> </w:t>
      </w:r>
      <w:r w:rsidRPr="005474ED">
        <w:rPr>
          <w:color w:val="0000FF"/>
        </w:rPr>
        <w:t xml:space="preserve">exception is level 01, which is slightly higher </w:t>
      </w:r>
      <w:r w:rsidR="00215263" w:rsidRPr="005474ED">
        <w:rPr>
          <w:color w:val="0000FF"/>
        </w:rPr>
        <w:t xml:space="preserve">than levels 02 and 03 for bed mobility and transfer data elements, </w:t>
      </w:r>
      <w:r w:rsidRPr="005474ED">
        <w:rPr>
          <w:color w:val="0000FF"/>
        </w:rPr>
        <w:t>a</w:t>
      </w:r>
      <w:r w:rsidR="00215263" w:rsidRPr="005474ED">
        <w:rPr>
          <w:color w:val="0000FF"/>
        </w:rPr>
        <w:t xml:space="preserve">nd </w:t>
      </w:r>
      <w:r w:rsidR="001E7E8A">
        <w:rPr>
          <w:color w:val="0000FF"/>
        </w:rPr>
        <w:t xml:space="preserve">the second is that </w:t>
      </w:r>
      <w:r w:rsidR="00215263" w:rsidRPr="005474ED">
        <w:rPr>
          <w:color w:val="0000FF"/>
        </w:rPr>
        <w:t>level 0</w:t>
      </w:r>
      <w:r w:rsidR="002F7608">
        <w:rPr>
          <w:color w:val="0000FF"/>
        </w:rPr>
        <w:t>2</w:t>
      </w:r>
      <w:r w:rsidR="00215263" w:rsidRPr="005474ED">
        <w:rPr>
          <w:color w:val="0000FF"/>
        </w:rPr>
        <w:t xml:space="preserve"> is slightly </w:t>
      </w:r>
      <w:r w:rsidR="002F7608">
        <w:rPr>
          <w:color w:val="0000FF"/>
        </w:rPr>
        <w:t>higher</w:t>
      </w:r>
      <w:r w:rsidR="00215263" w:rsidRPr="005474ED">
        <w:rPr>
          <w:color w:val="0000FF"/>
        </w:rPr>
        <w:t xml:space="preserve"> than level 0</w:t>
      </w:r>
      <w:r w:rsidR="002F7608">
        <w:rPr>
          <w:color w:val="0000FF"/>
        </w:rPr>
        <w:t>3</w:t>
      </w:r>
      <w:r w:rsidR="00215263" w:rsidRPr="005474ED">
        <w:rPr>
          <w:color w:val="0000FF"/>
        </w:rPr>
        <w:t xml:space="preserve"> for walk 50 feet with 2 turns. </w:t>
      </w:r>
      <w:r w:rsidR="007E0B8D" w:rsidRPr="005474ED">
        <w:rPr>
          <w:color w:val="0000FF"/>
        </w:rPr>
        <w:t>Th</w:t>
      </w:r>
      <w:r w:rsidR="00E41544" w:rsidRPr="005474ED">
        <w:rPr>
          <w:color w:val="0000FF"/>
        </w:rPr>
        <w:t>ese</w:t>
      </w:r>
      <w:r w:rsidR="007E0B8D" w:rsidRPr="005474ED">
        <w:rPr>
          <w:color w:val="0000FF"/>
        </w:rPr>
        <w:t xml:space="preserve"> finding</w:t>
      </w:r>
      <w:r w:rsidR="00E41544" w:rsidRPr="005474ED">
        <w:rPr>
          <w:color w:val="0000FF"/>
        </w:rPr>
        <w:t>s</w:t>
      </w:r>
      <w:r w:rsidR="007E0B8D" w:rsidRPr="005474ED">
        <w:rPr>
          <w:color w:val="0000FF"/>
        </w:rPr>
        <w:t xml:space="preserve"> may reflect that patients with incomplete stays (e.g., patients discharged to acute care) were excluded from this analysis</w:t>
      </w:r>
      <w:r w:rsidR="00E41544" w:rsidRPr="005474ED">
        <w:rPr>
          <w:color w:val="0000FF"/>
        </w:rPr>
        <w:t xml:space="preserve">, because </w:t>
      </w:r>
      <w:r w:rsidR="00871CCB" w:rsidRPr="005474ED">
        <w:rPr>
          <w:color w:val="0000FF"/>
        </w:rPr>
        <w:t xml:space="preserve">discharge function data are not collected due to the urgent nature of the discharge. </w:t>
      </w:r>
      <w:r w:rsidR="00276D21" w:rsidRPr="005474ED">
        <w:rPr>
          <w:color w:val="0000FF"/>
        </w:rPr>
        <w:t xml:space="preserve">As expected, for each of the mobility </w:t>
      </w:r>
      <w:r w:rsidR="008024A6" w:rsidRPr="005474ED">
        <w:rPr>
          <w:color w:val="0000FF"/>
        </w:rPr>
        <w:t>data element</w:t>
      </w:r>
      <w:r w:rsidR="00276D21" w:rsidRPr="005474ED">
        <w:rPr>
          <w:color w:val="0000FF"/>
        </w:rPr>
        <w:t>s (</w:t>
      </w:r>
      <w:r w:rsidR="00276D21" w:rsidRPr="005474ED">
        <w:rPr>
          <w:b/>
          <w:color w:val="0000FF"/>
        </w:rPr>
        <w:t xml:space="preserve">Table </w:t>
      </w:r>
      <w:r w:rsidR="00653F4A" w:rsidRPr="005474ED">
        <w:rPr>
          <w:b/>
          <w:color w:val="0000FF"/>
        </w:rPr>
        <w:t>5</w:t>
      </w:r>
      <w:r w:rsidR="00276D21" w:rsidRPr="005474ED">
        <w:rPr>
          <w:color w:val="0000FF"/>
        </w:rPr>
        <w:t>), patients who were coded as 06 - Independent, a</w:t>
      </w:r>
      <w:r w:rsidR="00276D21">
        <w:rPr>
          <w:color w:val="0000FF"/>
        </w:rPr>
        <w:t xml:space="preserve"> high percentage were</w:t>
      </w:r>
      <w:r w:rsidR="00276D21" w:rsidRPr="00CF190B">
        <w:rPr>
          <w:color w:val="0000FF"/>
        </w:rPr>
        <w:t xml:space="preserve"> discharged to the community (</w:t>
      </w:r>
      <w:r w:rsidR="00EE4280">
        <w:rPr>
          <w:color w:val="0000FF"/>
        </w:rPr>
        <w:t>44.</w:t>
      </w:r>
      <w:r w:rsidR="0026756D">
        <w:rPr>
          <w:color w:val="0000FF"/>
        </w:rPr>
        <w:t>7</w:t>
      </w:r>
      <w:r w:rsidR="00276D21" w:rsidRPr="00CF190B">
        <w:rPr>
          <w:color w:val="0000FF"/>
        </w:rPr>
        <w:t xml:space="preserve">% to </w:t>
      </w:r>
      <w:r w:rsidR="00EE4280">
        <w:rPr>
          <w:color w:val="0000FF"/>
        </w:rPr>
        <w:t>74.</w:t>
      </w:r>
      <w:r w:rsidR="0026756D">
        <w:rPr>
          <w:color w:val="0000FF"/>
        </w:rPr>
        <w:t>3</w:t>
      </w:r>
      <w:r w:rsidR="00276D21" w:rsidRPr="00CF190B">
        <w:rPr>
          <w:color w:val="0000FF"/>
        </w:rPr>
        <w:t>%).</w:t>
      </w:r>
    </w:p>
    <w:p w14:paraId="6B69049A" w14:textId="77777777" w:rsidR="00137CAD" w:rsidRDefault="00137CAD" w:rsidP="00F04D21">
      <w:pPr>
        <w:spacing w:after="0"/>
        <w:rPr>
          <w:rFonts w:eastAsia="Times New Roman" w:cstheme="minorHAnsi"/>
          <w:b/>
          <w:bCs/>
          <w:color w:val="0000FF"/>
        </w:rPr>
      </w:pPr>
    </w:p>
    <w:p w14:paraId="100299C6" w14:textId="7ABD6670" w:rsidR="0029002F" w:rsidRDefault="0029002F" w:rsidP="00F0557F">
      <w:pPr>
        <w:pStyle w:val="NoSpacing"/>
        <w:contextualSpacing/>
        <w:rPr>
          <w:rFonts w:cstheme="minorBidi"/>
          <w:color w:val="0000FF"/>
        </w:rPr>
      </w:pPr>
      <w:r w:rsidRPr="00DD3378">
        <w:rPr>
          <w:rFonts w:cstheme="minorBidi"/>
          <w:color w:val="0000FF"/>
        </w:rPr>
        <w:t xml:space="preserve">Findings and Interpretation: Mobility </w:t>
      </w:r>
      <w:r>
        <w:rPr>
          <w:rFonts w:cstheme="minorBidi"/>
          <w:color w:val="0000FF"/>
        </w:rPr>
        <w:t xml:space="preserve">data elements data </w:t>
      </w:r>
      <w:r w:rsidRPr="00DD3378">
        <w:rPr>
          <w:rFonts w:cstheme="minorBidi"/>
          <w:color w:val="0000FF"/>
        </w:rPr>
        <w:t xml:space="preserve">were </w:t>
      </w:r>
      <w:bookmarkStart w:id="25" w:name="_Hlk533778522"/>
      <w:r>
        <w:rPr>
          <w:rFonts w:cstheme="minorBidi"/>
          <w:color w:val="0000FF"/>
        </w:rPr>
        <w:t>positively associated with</w:t>
      </w:r>
      <w:r w:rsidRPr="00DD3378">
        <w:rPr>
          <w:rFonts w:cstheme="minorBidi"/>
          <w:color w:val="0000FF"/>
        </w:rPr>
        <w:t xml:space="preserve"> discharge destination, as expected. Specifically, we found patients who had higher </w:t>
      </w:r>
      <w:r>
        <w:rPr>
          <w:rFonts w:cstheme="minorBidi"/>
          <w:color w:val="0000FF"/>
        </w:rPr>
        <w:t xml:space="preserve">observed </w:t>
      </w:r>
      <w:r w:rsidRPr="00DD3378">
        <w:rPr>
          <w:rFonts w:cstheme="minorBidi"/>
          <w:color w:val="0000FF"/>
        </w:rPr>
        <w:t xml:space="preserve">scores at discharge </w:t>
      </w:r>
      <w:r>
        <w:rPr>
          <w:rFonts w:cstheme="minorBidi"/>
          <w:color w:val="0000FF"/>
        </w:rPr>
        <w:t xml:space="preserve">were generally more likely to be </w:t>
      </w:r>
      <w:r w:rsidRPr="00DD3378">
        <w:rPr>
          <w:rFonts w:cstheme="minorBidi"/>
          <w:color w:val="0000FF"/>
        </w:rPr>
        <w:t xml:space="preserve">discharged to a community setting, which supports the validity of the </w:t>
      </w:r>
      <w:r>
        <w:rPr>
          <w:rFonts w:cstheme="minorBidi"/>
          <w:color w:val="0000FF"/>
        </w:rPr>
        <w:t>mobility data</w:t>
      </w:r>
      <w:r w:rsidRPr="00DD3378">
        <w:rPr>
          <w:rFonts w:cstheme="minorBidi"/>
          <w:color w:val="0000FF"/>
        </w:rPr>
        <w:t xml:space="preserve"> measuring functional abilities in th</w:t>
      </w:r>
      <w:r>
        <w:rPr>
          <w:rFonts w:cstheme="minorBidi"/>
          <w:color w:val="0000FF"/>
        </w:rPr>
        <w:t>is</w:t>
      </w:r>
      <w:r w:rsidRPr="00DD3378">
        <w:rPr>
          <w:rFonts w:cstheme="minorBidi"/>
          <w:color w:val="0000FF"/>
        </w:rPr>
        <w:t xml:space="preserve"> </w:t>
      </w:r>
      <w:r>
        <w:rPr>
          <w:rFonts w:cstheme="minorBidi"/>
          <w:color w:val="0000FF"/>
        </w:rPr>
        <w:t>LTCH</w:t>
      </w:r>
      <w:r w:rsidRPr="00DD3378">
        <w:rPr>
          <w:rFonts w:cstheme="minorBidi"/>
          <w:color w:val="0000FF"/>
        </w:rPr>
        <w:t xml:space="preserve"> population.</w:t>
      </w:r>
      <w:bookmarkEnd w:id="25"/>
    </w:p>
    <w:p w14:paraId="4F0FDDC8" w14:textId="56974E7D" w:rsidR="00F0557F" w:rsidRDefault="00F0557F" w:rsidP="00F0557F">
      <w:pPr>
        <w:pStyle w:val="NoSpacing"/>
        <w:contextualSpacing/>
        <w:rPr>
          <w:rFonts w:eastAsia="Times New Roman" w:cstheme="minorHAnsi"/>
          <w:b/>
          <w:bCs/>
          <w:color w:val="0000FF"/>
        </w:rPr>
      </w:pPr>
    </w:p>
    <w:p w14:paraId="05AAF239" w14:textId="77777777" w:rsidR="00147FEA" w:rsidRDefault="00147FEA" w:rsidP="00F0557F">
      <w:pPr>
        <w:pStyle w:val="NoSpacing"/>
        <w:contextualSpacing/>
        <w:rPr>
          <w:rFonts w:eastAsia="Times New Roman" w:cstheme="minorHAnsi"/>
          <w:b/>
          <w:bCs/>
          <w:color w:val="0000FF"/>
        </w:rPr>
      </w:pPr>
    </w:p>
    <w:p w14:paraId="21CFF382" w14:textId="2FA89D8C" w:rsidR="00F04D21" w:rsidRPr="009318CB" w:rsidRDefault="00F04D21" w:rsidP="00F04D21">
      <w:pPr>
        <w:spacing w:after="0"/>
        <w:rPr>
          <w:rFonts w:cstheme="minorHAnsi"/>
          <w:b/>
          <w:color w:val="0000FF"/>
        </w:rPr>
      </w:pPr>
      <w:r w:rsidRPr="009318CB">
        <w:rPr>
          <w:rFonts w:eastAsia="Times New Roman" w:cstheme="minorHAnsi"/>
          <w:b/>
          <w:bCs/>
          <w:color w:val="0000FF"/>
        </w:rPr>
        <w:t xml:space="preserve">Table </w:t>
      </w:r>
      <w:r w:rsidR="00653F4A">
        <w:rPr>
          <w:rFonts w:eastAsia="Times New Roman" w:cstheme="minorHAnsi"/>
          <w:b/>
          <w:bCs/>
          <w:color w:val="0000FF"/>
        </w:rPr>
        <w:t>5</w:t>
      </w:r>
      <w:r w:rsidRPr="009318CB">
        <w:rPr>
          <w:rFonts w:eastAsia="Times New Roman" w:cstheme="minorHAnsi"/>
          <w:b/>
          <w:bCs/>
          <w:color w:val="0000FF"/>
        </w:rPr>
        <w:t xml:space="preserve">. </w:t>
      </w:r>
      <w:r w:rsidR="00215263">
        <w:rPr>
          <w:rFonts w:cstheme="minorHAnsi"/>
          <w:b/>
          <w:color w:val="0000FF"/>
        </w:rPr>
        <w:t>Observed</w:t>
      </w:r>
      <w:r w:rsidRPr="009318CB">
        <w:rPr>
          <w:rFonts w:cstheme="minorHAnsi"/>
          <w:b/>
          <w:color w:val="0000FF"/>
        </w:rPr>
        <w:t xml:space="preserve"> Discharge </w:t>
      </w:r>
      <w:r>
        <w:rPr>
          <w:rFonts w:cstheme="minorHAnsi"/>
          <w:b/>
          <w:color w:val="0000FF"/>
        </w:rPr>
        <w:t>Mobility</w:t>
      </w:r>
      <w:r w:rsidRPr="009318CB">
        <w:rPr>
          <w:rFonts w:cstheme="minorHAnsi"/>
          <w:b/>
          <w:color w:val="0000FF"/>
        </w:rPr>
        <w:t xml:space="preserve"> </w:t>
      </w:r>
      <w:r w:rsidR="00215263">
        <w:rPr>
          <w:rFonts w:cstheme="minorHAnsi"/>
          <w:b/>
          <w:color w:val="0000FF"/>
        </w:rPr>
        <w:t>Data Element</w:t>
      </w:r>
      <w:r w:rsidRPr="009318CB">
        <w:rPr>
          <w:rFonts w:cstheme="minorHAnsi"/>
          <w:b/>
          <w:color w:val="0000FF"/>
        </w:rPr>
        <w:t xml:space="preserve"> Scores </w:t>
      </w:r>
      <w:r w:rsidR="00215263">
        <w:rPr>
          <w:rFonts w:cstheme="minorHAnsi"/>
          <w:b/>
          <w:color w:val="0000FF"/>
        </w:rPr>
        <w:t>and</w:t>
      </w:r>
      <w:r w:rsidRPr="009318CB">
        <w:rPr>
          <w:rFonts w:cstheme="minorHAnsi"/>
          <w:b/>
          <w:color w:val="0000FF"/>
        </w:rPr>
        <w:t xml:space="preserve"> Discharge Location (n=</w:t>
      </w:r>
      <w:r w:rsidR="00AC218C">
        <w:rPr>
          <w:rFonts w:cstheme="minorHAnsi"/>
          <w:b/>
          <w:color w:val="0000FF"/>
        </w:rPr>
        <w:t>40,748</w:t>
      </w:r>
      <w:r w:rsidRPr="009318CB">
        <w:rPr>
          <w:rFonts w:cstheme="minorHAnsi"/>
          <w:b/>
          <w:color w:val="0000FF"/>
        </w:rPr>
        <w:t>)</w:t>
      </w:r>
    </w:p>
    <w:tbl>
      <w:tblPr>
        <w:tblW w:w="5000" w:type="pct"/>
        <w:tblLook w:val="04A0" w:firstRow="1" w:lastRow="0" w:firstColumn="1" w:lastColumn="0" w:noHBand="0" w:noVBand="1"/>
      </w:tblPr>
      <w:tblGrid>
        <w:gridCol w:w="5709"/>
        <w:gridCol w:w="1775"/>
        <w:gridCol w:w="1876"/>
      </w:tblGrid>
      <w:tr w:rsidR="00276D21" w:rsidRPr="009318CB" w14:paraId="29A47095" w14:textId="77777777" w:rsidTr="00276D21">
        <w:trPr>
          <w:trHeight w:val="503"/>
          <w:tblHeader/>
        </w:trPr>
        <w:tc>
          <w:tcPr>
            <w:tcW w:w="3050" w:type="pct"/>
            <w:tcBorders>
              <w:top w:val="single" w:sz="12" w:space="0" w:color="auto"/>
              <w:bottom w:val="single" w:sz="2" w:space="0" w:color="auto"/>
            </w:tcBorders>
            <w:shd w:val="clear" w:color="auto" w:fill="auto"/>
            <w:noWrap/>
            <w:vAlign w:val="bottom"/>
            <w:hideMark/>
          </w:tcPr>
          <w:p w14:paraId="639E8689" w14:textId="77777777" w:rsidR="00276D21" w:rsidRPr="009318CB" w:rsidRDefault="00276D21" w:rsidP="00276D21">
            <w:pPr>
              <w:spacing w:after="0" w:line="240" w:lineRule="auto"/>
              <w:jc w:val="center"/>
              <w:rPr>
                <w:rFonts w:eastAsia="Times New Roman" w:cstheme="minorHAnsi"/>
                <w:b/>
                <w:bCs/>
                <w:color w:val="0000FF"/>
              </w:rPr>
            </w:pPr>
            <w:bookmarkStart w:id="26" w:name="_Hlk531696727"/>
            <w:r w:rsidRPr="009318CB">
              <w:rPr>
                <w:rFonts w:eastAsia="Times New Roman" w:cstheme="minorHAnsi"/>
                <w:b/>
                <w:bCs/>
                <w:color w:val="0000FF"/>
              </w:rPr>
              <w:t> </w:t>
            </w:r>
          </w:p>
        </w:tc>
        <w:tc>
          <w:tcPr>
            <w:tcW w:w="1950" w:type="pct"/>
            <w:gridSpan w:val="2"/>
            <w:tcBorders>
              <w:top w:val="single" w:sz="12" w:space="0" w:color="auto"/>
              <w:bottom w:val="single" w:sz="2" w:space="0" w:color="auto"/>
            </w:tcBorders>
            <w:shd w:val="clear" w:color="auto" w:fill="auto"/>
            <w:vAlign w:val="bottom"/>
            <w:hideMark/>
          </w:tcPr>
          <w:p w14:paraId="539C2E2E" w14:textId="77777777" w:rsidR="00276D21" w:rsidRPr="009318CB" w:rsidRDefault="00276D21" w:rsidP="00276D21">
            <w:pPr>
              <w:spacing w:after="0" w:line="240" w:lineRule="auto"/>
              <w:jc w:val="center"/>
              <w:rPr>
                <w:rFonts w:eastAsia="Times New Roman" w:cstheme="minorHAnsi"/>
                <w:b/>
                <w:bCs/>
                <w:color w:val="0000FF"/>
              </w:rPr>
            </w:pPr>
            <w:r>
              <w:rPr>
                <w:rFonts w:eastAsia="Times New Roman" w:cstheme="minorHAnsi"/>
                <w:b/>
                <w:bCs/>
                <w:color w:val="0000FF"/>
              </w:rPr>
              <w:t xml:space="preserve">Number (Percent) </w:t>
            </w:r>
            <w:r w:rsidRPr="009318CB">
              <w:rPr>
                <w:rFonts w:eastAsia="Times New Roman" w:cstheme="minorHAnsi"/>
                <w:b/>
                <w:bCs/>
                <w:color w:val="0000FF"/>
              </w:rPr>
              <w:t>Discharged to Community</w:t>
            </w:r>
            <w:r>
              <w:rPr>
                <w:rFonts w:eastAsia="Times New Roman" w:cstheme="minorHAnsi"/>
                <w:b/>
                <w:bCs/>
                <w:color w:val="0000FF"/>
              </w:rPr>
              <w:t xml:space="preserve"> (Percent Bars shown)</w:t>
            </w:r>
          </w:p>
        </w:tc>
      </w:tr>
      <w:tr w:rsidR="00276D21" w:rsidRPr="009318CB" w14:paraId="7B4F9A40" w14:textId="77777777" w:rsidTr="00276D21">
        <w:trPr>
          <w:trHeight w:val="282"/>
        </w:trPr>
        <w:tc>
          <w:tcPr>
            <w:tcW w:w="3050" w:type="pct"/>
            <w:shd w:val="clear" w:color="auto" w:fill="auto"/>
            <w:noWrap/>
            <w:vAlign w:val="bottom"/>
          </w:tcPr>
          <w:p w14:paraId="247FBDC0" w14:textId="5816F290" w:rsidR="00276D21" w:rsidRPr="009318CB" w:rsidRDefault="00276D21" w:rsidP="00276D21">
            <w:pPr>
              <w:spacing w:after="0" w:line="240" w:lineRule="auto"/>
              <w:rPr>
                <w:rFonts w:eastAsia="Times New Roman" w:cstheme="minorHAnsi"/>
                <w:color w:val="0000FF"/>
              </w:rPr>
            </w:pPr>
            <w:r w:rsidRPr="009318CB">
              <w:rPr>
                <w:rFonts w:eastAsia="Times New Roman" w:cstheme="minorHAnsi"/>
                <w:b/>
                <w:bCs/>
                <w:color w:val="0000FF"/>
              </w:rPr>
              <w:t>GG01</w:t>
            </w:r>
            <w:r>
              <w:rPr>
                <w:rFonts w:eastAsia="Times New Roman" w:cstheme="minorHAnsi"/>
                <w:b/>
                <w:bCs/>
                <w:color w:val="0000FF"/>
              </w:rPr>
              <w:t>7</w:t>
            </w:r>
            <w:r w:rsidRPr="009318CB">
              <w:rPr>
                <w:rFonts w:eastAsia="Times New Roman" w:cstheme="minorHAnsi"/>
                <w:b/>
                <w:bCs/>
                <w:color w:val="0000FF"/>
              </w:rPr>
              <w:t>0A3: </w:t>
            </w:r>
            <w:r>
              <w:rPr>
                <w:rFonts w:eastAsia="Times New Roman" w:cstheme="minorHAnsi"/>
                <w:b/>
                <w:bCs/>
                <w:color w:val="0000FF"/>
              </w:rPr>
              <w:t>Mobility – Roll Left and Right</w:t>
            </w:r>
          </w:p>
        </w:tc>
        <w:tc>
          <w:tcPr>
            <w:tcW w:w="948" w:type="pct"/>
            <w:shd w:val="clear" w:color="auto" w:fill="auto"/>
            <w:noWrap/>
            <w:vAlign w:val="bottom"/>
          </w:tcPr>
          <w:p w14:paraId="539F3C60" w14:textId="77777777" w:rsidR="00276D21" w:rsidRPr="009318CB" w:rsidRDefault="00276D21" w:rsidP="00276D21">
            <w:pPr>
              <w:spacing w:after="0" w:line="240" w:lineRule="auto"/>
              <w:jc w:val="center"/>
              <w:rPr>
                <w:rFonts w:eastAsia="Times New Roman" w:cstheme="minorHAnsi"/>
                <w:color w:val="0000FF"/>
              </w:rPr>
            </w:pPr>
          </w:p>
        </w:tc>
        <w:tc>
          <w:tcPr>
            <w:tcW w:w="1002" w:type="pct"/>
            <w:shd w:val="clear" w:color="auto" w:fill="auto"/>
            <w:noWrap/>
            <w:vAlign w:val="bottom"/>
          </w:tcPr>
          <w:p w14:paraId="1EDC0F9C" w14:textId="77777777" w:rsidR="00276D21" w:rsidRPr="009318CB" w:rsidRDefault="00276D21" w:rsidP="00276D21">
            <w:pPr>
              <w:spacing w:after="0" w:line="240" w:lineRule="auto"/>
              <w:jc w:val="center"/>
              <w:rPr>
                <w:rFonts w:eastAsia="Times New Roman" w:cstheme="minorHAnsi"/>
                <w:noProof/>
                <w:color w:val="0000FF"/>
              </w:rPr>
            </w:pPr>
          </w:p>
        </w:tc>
      </w:tr>
      <w:tr w:rsidR="00E13C4E" w:rsidRPr="009318CB" w14:paraId="5BDEDFB4" w14:textId="77777777" w:rsidTr="00E13C4E">
        <w:trPr>
          <w:trHeight w:val="282"/>
        </w:trPr>
        <w:tc>
          <w:tcPr>
            <w:tcW w:w="3050" w:type="pct"/>
            <w:shd w:val="clear" w:color="auto" w:fill="auto"/>
            <w:noWrap/>
            <w:vAlign w:val="bottom"/>
            <w:hideMark/>
          </w:tcPr>
          <w:p w14:paraId="37DD8D80"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498A31E7" w14:textId="7B42DD52"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1557 (10.6%)</w:t>
            </w:r>
          </w:p>
        </w:tc>
        <w:tc>
          <w:tcPr>
            <w:tcW w:w="1002" w:type="pct"/>
            <w:shd w:val="clear" w:color="auto" w:fill="auto"/>
            <w:noWrap/>
            <w:vAlign w:val="center"/>
          </w:tcPr>
          <w:p w14:paraId="55A952EB" w14:textId="04A8A763"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26DED875" wp14:editId="14EDDFA0">
                  <wp:extent cx="9334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6AEA79EC" w14:textId="77777777" w:rsidTr="00E13C4E">
        <w:trPr>
          <w:trHeight w:val="282"/>
        </w:trPr>
        <w:tc>
          <w:tcPr>
            <w:tcW w:w="3050" w:type="pct"/>
            <w:shd w:val="clear" w:color="auto" w:fill="auto"/>
            <w:noWrap/>
            <w:vAlign w:val="bottom"/>
            <w:hideMark/>
          </w:tcPr>
          <w:p w14:paraId="1038F088"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737059B6" w14:textId="3985472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448 (8.1%)</w:t>
            </w:r>
          </w:p>
        </w:tc>
        <w:tc>
          <w:tcPr>
            <w:tcW w:w="1002" w:type="pct"/>
            <w:shd w:val="clear" w:color="auto" w:fill="auto"/>
            <w:noWrap/>
            <w:vAlign w:val="center"/>
          </w:tcPr>
          <w:p w14:paraId="382E7FD2" w14:textId="7C436FB6"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07DAFB9E" wp14:editId="1099EDC6">
                  <wp:extent cx="9334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1040E130" w14:textId="77777777" w:rsidTr="00E13C4E">
        <w:trPr>
          <w:trHeight w:val="282"/>
        </w:trPr>
        <w:tc>
          <w:tcPr>
            <w:tcW w:w="3050" w:type="pct"/>
            <w:shd w:val="clear" w:color="auto" w:fill="auto"/>
            <w:noWrap/>
            <w:vAlign w:val="bottom"/>
            <w:hideMark/>
          </w:tcPr>
          <w:p w14:paraId="40543C62"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03-Partial/moderate assistance</w:t>
            </w:r>
          </w:p>
        </w:tc>
        <w:tc>
          <w:tcPr>
            <w:tcW w:w="948" w:type="pct"/>
            <w:shd w:val="clear" w:color="auto" w:fill="auto"/>
            <w:noWrap/>
            <w:vAlign w:val="center"/>
          </w:tcPr>
          <w:p w14:paraId="7A9D59EF" w14:textId="660229D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567 (8.7%)</w:t>
            </w:r>
          </w:p>
        </w:tc>
        <w:tc>
          <w:tcPr>
            <w:tcW w:w="1002" w:type="pct"/>
            <w:shd w:val="clear" w:color="auto" w:fill="auto"/>
            <w:noWrap/>
            <w:vAlign w:val="center"/>
          </w:tcPr>
          <w:p w14:paraId="019019F8" w14:textId="62C0777A"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0B092CAF" wp14:editId="6B48CBD4">
                  <wp:extent cx="9334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6FA8668A" w14:textId="77777777" w:rsidTr="00E13C4E">
        <w:trPr>
          <w:trHeight w:val="282"/>
        </w:trPr>
        <w:tc>
          <w:tcPr>
            <w:tcW w:w="3050" w:type="pct"/>
            <w:shd w:val="clear" w:color="auto" w:fill="auto"/>
            <w:noWrap/>
            <w:vAlign w:val="bottom"/>
            <w:hideMark/>
          </w:tcPr>
          <w:p w14:paraId="240BBAB8"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7106E05F" w14:textId="1F95872C"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659 (13.5%)</w:t>
            </w:r>
          </w:p>
        </w:tc>
        <w:tc>
          <w:tcPr>
            <w:tcW w:w="1002" w:type="pct"/>
            <w:shd w:val="clear" w:color="auto" w:fill="auto"/>
            <w:noWrap/>
            <w:vAlign w:val="center"/>
          </w:tcPr>
          <w:p w14:paraId="2FDA958F" w14:textId="01009F7A"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32FFA585" wp14:editId="23CCC079">
                  <wp:extent cx="93345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3261E48B" w14:textId="77777777" w:rsidTr="00E13C4E">
        <w:trPr>
          <w:trHeight w:val="282"/>
        </w:trPr>
        <w:tc>
          <w:tcPr>
            <w:tcW w:w="3050" w:type="pct"/>
            <w:shd w:val="clear" w:color="auto" w:fill="auto"/>
            <w:noWrap/>
            <w:vAlign w:val="bottom"/>
            <w:hideMark/>
          </w:tcPr>
          <w:p w14:paraId="2A72A2F0"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0AE18CC2" w14:textId="3A99646A"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595 (24.5%)</w:t>
            </w:r>
          </w:p>
        </w:tc>
        <w:tc>
          <w:tcPr>
            <w:tcW w:w="1002" w:type="pct"/>
            <w:shd w:val="clear" w:color="auto" w:fill="auto"/>
            <w:noWrap/>
            <w:vAlign w:val="center"/>
          </w:tcPr>
          <w:p w14:paraId="09E1B177" w14:textId="70E9CC32"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E3E6929" wp14:editId="449A5CE0">
                  <wp:extent cx="93345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8B90D66" w14:textId="77777777" w:rsidTr="00E13C4E">
        <w:trPr>
          <w:trHeight w:val="282"/>
        </w:trPr>
        <w:tc>
          <w:tcPr>
            <w:tcW w:w="3050" w:type="pct"/>
            <w:tcBorders>
              <w:bottom w:val="single" w:sz="4" w:space="0" w:color="auto"/>
            </w:tcBorders>
            <w:shd w:val="clear" w:color="auto" w:fill="auto"/>
            <w:noWrap/>
            <w:vAlign w:val="bottom"/>
            <w:hideMark/>
          </w:tcPr>
          <w:p w14:paraId="708978D1"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64ECDF56" w14:textId="175F64D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2955 (44.7%)</w:t>
            </w:r>
          </w:p>
        </w:tc>
        <w:tc>
          <w:tcPr>
            <w:tcW w:w="1002" w:type="pct"/>
            <w:tcBorders>
              <w:bottom w:val="single" w:sz="4" w:space="0" w:color="auto"/>
            </w:tcBorders>
            <w:shd w:val="clear" w:color="auto" w:fill="auto"/>
            <w:noWrap/>
            <w:vAlign w:val="center"/>
          </w:tcPr>
          <w:p w14:paraId="6E40D85B" w14:textId="711DA90D"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49880F99" wp14:editId="50F8BAA8">
                  <wp:extent cx="933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r>
      <w:tr w:rsidR="00E13C4E" w:rsidRPr="009318CB" w14:paraId="07AE4249" w14:textId="77777777" w:rsidTr="00E13C4E">
        <w:trPr>
          <w:trHeight w:val="282"/>
        </w:trPr>
        <w:tc>
          <w:tcPr>
            <w:tcW w:w="3050" w:type="pct"/>
            <w:tcBorders>
              <w:top w:val="single" w:sz="4" w:space="0" w:color="auto"/>
            </w:tcBorders>
            <w:shd w:val="clear" w:color="auto" w:fill="auto"/>
            <w:noWrap/>
            <w:vAlign w:val="bottom"/>
          </w:tcPr>
          <w:p w14:paraId="7E43E315" w14:textId="455E43F4" w:rsidR="00E13C4E" w:rsidRPr="009318CB" w:rsidRDefault="00E13C4E" w:rsidP="00E13C4E">
            <w:pPr>
              <w:spacing w:after="0" w:line="240" w:lineRule="auto"/>
              <w:rPr>
                <w:rFonts w:eastAsia="Times New Roman" w:cstheme="minorHAnsi"/>
                <w:color w:val="0000FF"/>
              </w:rPr>
            </w:pPr>
            <w:r w:rsidRPr="009318CB">
              <w:rPr>
                <w:rFonts w:eastAsia="Times New Roman" w:cstheme="minorHAnsi"/>
                <w:b/>
                <w:bCs/>
                <w:color w:val="0000FF"/>
              </w:rPr>
              <w:lastRenderedPageBreak/>
              <w:t>GG01</w:t>
            </w:r>
            <w:r>
              <w:rPr>
                <w:rFonts w:eastAsia="Times New Roman" w:cstheme="minorHAnsi"/>
                <w:b/>
                <w:bCs/>
                <w:color w:val="0000FF"/>
              </w:rPr>
              <w:t>7</w:t>
            </w:r>
            <w:r w:rsidRPr="009318CB">
              <w:rPr>
                <w:rFonts w:eastAsia="Times New Roman" w:cstheme="minorHAnsi"/>
                <w:b/>
                <w:bCs/>
                <w:color w:val="0000FF"/>
              </w:rPr>
              <w:t>0B3: </w:t>
            </w:r>
            <w:r>
              <w:rPr>
                <w:rFonts w:eastAsia="Times New Roman" w:cstheme="minorHAnsi"/>
                <w:b/>
                <w:bCs/>
                <w:color w:val="0000FF"/>
              </w:rPr>
              <w:t>Mobility</w:t>
            </w:r>
            <w:r w:rsidRPr="009318CB">
              <w:rPr>
                <w:rFonts w:eastAsia="Times New Roman" w:cstheme="minorHAnsi"/>
                <w:b/>
                <w:bCs/>
                <w:color w:val="0000FF"/>
              </w:rPr>
              <w:t> </w:t>
            </w:r>
            <w:r>
              <w:rPr>
                <w:rFonts w:eastAsia="Times New Roman" w:cstheme="minorHAnsi"/>
                <w:b/>
                <w:bCs/>
                <w:color w:val="0000FF"/>
              </w:rPr>
              <w:t>–</w:t>
            </w:r>
            <w:r w:rsidRPr="009318CB">
              <w:rPr>
                <w:rFonts w:eastAsia="Times New Roman" w:cstheme="minorHAnsi"/>
                <w:b/>
                <w:bCs/>
                <w:color w:val="0000FF"/>
              </w:rPr>
              <w:t> </w:t>
            </w:r>
            <w:r>
              <w:rPr>
                <w:rFonts w:eastAsia="Times New Roman" w:cstheme="minorHAnsi"/>
                <w:b/>
                <w:bCs/>
                <w:color w:val="0000FF"/>
              </w:rPr>
              <w:t>Sit to Lying</w:t>
            </w:r>
          </w:p>
        </w:tc>
        <w:tc>
          <w:tcPr>
            <w:tcW w:w="948" w:type="pct"/>
            <w:tcBorders>
              <w:top w:val="single" w:sz="4" w:space="0" w:color="auto"/>
            </w:tcBorders>
            <w:shd w:val="clear" w:color="auto" w:fill="auto"/>
            <w:noWrap/>
            <w:vAlign w:val="center"/>
          </w:tcPr>
          <w:p w14:paraId="0D6BA574" w14:textId="77777777" w:rsidR="00E13C4E" w:rsidRPr="00E81E41" w:rsidRDefault="00E13C4E" w:rsidP="00E13C4E">
            <w:pPr>
              <w:spacing w:after="0" w:line="240" w:lineRule="auto"/>
              <w:jc w:val="center"/>
              <w:rPr>
                <w:rFonts w:eastAsia="Times New Roman" w:cstheme="minorHAnsi"/>
                <w:color w:val="0000FF"/>
              </w:rPr>
            </w:pPr>
          </w:p>
        </w:tc>
        <w:tc>
          <w:tcPr>
            <w:tcW w:w="1002" w:type="pct"/>
            <w:tcBorders>
              <w:top w:val="single" w:sz="4" w:space="0" w:color="auto"/>
            </w:tcBorders>
            <w:shd w:val="clear" w:color="auto" w:fill="auto"/>
            <w:noWrap/>
            <w:vAlign w:val="center"/>
          </w:tcPr>
          <w:p w14:paraId="75B6FA53" w14:textId="77777777" w:rsidR="00E13C4E" w:rsidRPr="009318CB" w:rsidRDefault="00E13C4E" w:rsidP="00E13C4E">
            <w:pPr>
              <w:spacing w:after="0" w:line="240" w:lineRule="auto"/>
              <w:jc w:val="center"/>
              <w:rPr>
                <w:rFonts w:eastAsia="Times New Roman" w:cstheme="minorHAnsi"/>
                <w:noProof/>
                <w:color w:val="0000FF"/>
              </w:rPr>
            </w:pPr>
          </w:p>
        </w:tc>
      </w:tr>
      <w:tr w:rsidR="00E13C4E" w:rsidRPr="009318CB" w14:paraId="0322E108" w14:textId="77777777" w:rsidTr="00E13C4E">
        <w:trPr>
          <w:trHeight w:val="282"/>
        </w:trPr>
        <w:tc>
          <w:tcPr>
            <w:tcW w:w="3050" w:type="pct"/>
            <w:shd w:val="clear" w:color="auto" w:fill="auto"/>
            <w:noWrap/>
            <w:vAlign w:val="bottom"/>
            <w:hideMark/>
          </w:tcPr>
          <w:p w14:paraId="43318F02"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5F482B2C" w14:textId="30D27359"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1808 (10.3%)</w:t>
            </w:r>
          </w:p>
        </w:tc>
        <w:tc>
          <w:tcPr>
            <w:tcW w:w="1002" w:type="pct"/>
            <w:shd w:val="clear" w:color="auto" w:fill="auto"/>
            <w:noWrap/>
            <w:vAlign w:val="center"/>
          </w:tcPr>
          <w:p w14:paraId="6EAD22F4" w14:textId="286C9A12"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44CD60BC" wp14:editId="5972E94A">
                  <wp:extent cx="9334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627A13DE" w14:textId="77777777" w:rsidTr="00E13C4E">
        <w:trPr>
          <w:trHeight w:val="282"/>
        </w:trPr>
        <w:tc>
          <w:tcPr>
            <w:tcW w:w="3050" w:type="pct"/>
            <w:shd w:val="clear" w:color="auto" w:fill="auto"/>
            <w:noWrap/>
            <w:vAlign w:val="bottom"/>
            <w:hideMark/>
          </w:tcPr>
          <w:p w14:paraId="6C1FA314"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14C038CC" w14:textId="581F218D"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381 (7.5%)</w:t>
            </w:r>
          </w:p>
        </w:tc>
        <w:tc>
          <w:tcPr>
            <w:tcW w:w="1002" w:type="pct"/>
            <w:shd w:val="clear" w:color="auto" w:fill="auto"/>
            <w:noWrap/>
            <w:vAlign w:val="center"/>
          </w:tcPr>
          <w:p w14:paraId="2D4F9E56" w14:textId="1828E3A7"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6524D00" wp14:editId="2EDABA46">
                  <wp:extent cx="9334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DBDAC66" w14:textId="77777777" w:rsidTr="00E13C4E">
        <w:trPr>
          <w:trHeight w:val="282"/>
        </w:trPr>
        <w:tc>
          <w:tcPr>
            <w:tcW w:w="3050" w:type="pct"/>
            <w:shd w:val="clear" w:color="auto" w:fill="auto"/>
            <w:noWrap/>
            <w:vAlign w:val="bottom"/>
            <w:hideMark/>
          </w:tcPr>
          <w:p w14:paraId="0059288F"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03-Partial/moderate assistance</w:t>
            </w:r>
          </w:p>
        </w:tc>
        <w:tc>
          <w:tcPr>
            <w:tcW w:w="948" w:type="pct"/>
            <w:shd w:val="clear" w:color="auto" w:fill="auto"/>
            <w:noWrap/>
            <w:vAlign w:val="center"/>
          </w:tcPr>
          <w:p w14:paraId="7775A18E" w14:textId="4ED2F453"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591 (9.6%)</w:t>
            </w:r>
          </w:p>
        </w:tc>
        <w:tc>
          <w:tcPr>
            <w:tcW w:w="1002" w:type="pct"/>
            <w:shd w:val="clear" w:color="auto" w:fill="auto"/>
            <w:noWrap/>
            <w:vAlign w:val="center"/>
          </w:tcPr>
          <w:p w14:paraId="76C3B9D9" w14:textId="37B97FC3"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08E3BD87" wp14:editId="23B6D296">
                  <wp:extent cx="93345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58A60D96" w14:textId="77777777" w:rsidTr="00E13C4E">
        <w:trPr>
          <w:trHeight w:val="282"/>
        </w:trPr>
        <w:tc>
          <w:tcPr>
            <w:tcW w:w="3050" w:type="pct"/>
            <w:shd w:val="clear" w:color="auto" w:fill="auto"/>
            <w:noWrap/>
            <w:vAlign w:val="bottom"/>
            <w:hideMark/>
          </w:tcPr>
          <w:p w14:paraId="008B948F"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05CEDAB7" w14:textId="64765E7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789 (16.8%)</w:t>
            </w:r>
          </w:p>
        </w:tc>
        <w:tc>
          <w:tcPr>
            <w:tcW w:w="1002" w:type="pct"/>
            <w:shd w:val="clear" w:color="auto" w:fill="auto"/>
            <w:noWrap/>
            <w:vAlign w:val="center"/>
          </w:tcPr>
          <w:p w14:paraId="6BA94AC3" w14:textId="1AED9A1C"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8CECF45" wp14:editId="3D08F00B">
                  <wp:extent cx="93345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768E5849" w14:textId="77777777" w:rsidTr="00E13C4E">
        <w:trPr>
          <w:trHeight w:val="282"/>
        </w:trPr>
        <w:tc>
          <w:tcPr>
            <w:tcW w:w="3050" w:type="pct"/>
            <w:shd w:val="clear" w:color="auto" w:fill="auto"/>
            <w:noWrap/>
            <w:vAlign w:val="bottom"/>
            <w:hideMark/>
          </w:tcPr>
          <w:p w14:paraId="75641FE9"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1D29277B" w14:textId="13CE3E2C"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648 (28.2%)</w:t>
            </w:r>
          </w:p>
        </w:tc>
        <w:tc>
          <w:tcPr>
            <w:tcW w:w="1002" w:type="pct"/>
            <w:shd w:val="clear" w:color="auto" w:fill="auto"/>
            <w:noWrap/>
            <w:vAlign w:val="center"/>
          </w:tcPr>
          <w:p w14:paraId="4EDC5AA5" w14:textId="6FF7907F"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7EEDB7D3" wp14:editId="23863DA4">
                  <wp:extent cx="933450" cy="2000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5904F503" w14:textId="77777777" w:rsidTr="00E13C4E">
        <w:trPr>
          <w:trHeight w:val="282"/>
        </w:trPr>
        <w:tc>
          <w:tcPr>
            <w:tcW w:w="3050" w:type="pct"/>
            <w:tcBorders>
              <w:bottom w:val="single" w:sz="4" w:space="0" w:color="auto"/>
            </w:tcBorders>
            <w:shd w:val="clear" w:color="auto" w:fill="auto"/>
            <w:noWrap/>
            <w:vAlign w:val="bottom"/>
            <w:hideMark/>
          </w:tcPr>
          <w:p w14:paraId="4DDDDB62"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533629F9" w14:textId="637B5091"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2564 (51.9%)</w:t>
            </w:r>
          </w:p>
        </w:tc>
        <w:tc>
          <w:tcPr>
            <w:tcW w:w="1002" w:type="pct"/>
            <w:tcBorders>
              <w:bottom w:val="single" w:sz="4" w:space="0" w:color="auto"/>
            </w:tcBorders>
            <w:shd w:val="clear" w:color="auto" w:fill="auto"/>
            <w:noWrap/>
            <w:vAlign w:val="center"/>
          </w:tcPr>
          <w:p w14:paraId="5FF51A75" w14:textId="001A9784"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16A3F04" wp14:editId="42062086">
                  <wp:extent cx="933450" cy="2095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r>
      <w:tr w:rsidR="00E13C4E" w:rsidRPr="009318CB" w14:paraId="7FA3DF6C" w14:textId="77777777" w:rsidTr="00E13C4E">
        <w:trPr>
          <w:trHeight w:val="282"/>
        </w:trPr>
        <w:tc>
          <w:tcPr>
            <w:tcW w:w="3050" w:type="pct"/>
            <w:tcBorders>
              <w:top w:val="single" w:sz="4" w:space="0" w:color="auto"/>
            </w:tcBorders>
            <w:shd w:val="clear" w:color="auto" w:fill="auto"/>
            <w:noWrap/>
            <w:vAlign w:val="bottom"/>
          </w:tcPr>
          <w:p w14:paraId="2E384D42" w14:textId="107337F2" w:rsidR="00E13C4E" w:rsidRPr="009318CB" w:rsidRDefault="00E13C4E" w:rsidP="00E13C4E">
            <w:pPr>
              <w:spacing w:after="0" w:line="240" w:lineRule="auto"/>
              <w:rPr>
                <w:rFonts w:eastAsia="Times New Roman" w:cstheme="minorHAnsi"/>
                <w:color w:val="0000FF"/>
              </w:rPr>
            </w:pPr>
            <w:r w:rsidRPr="009318CB">
              <w:rPr>
                <w:rFonts w:eastAsia="Times New Roman" w:cstheme="minorHAnsi"/>
                <w:b/>
                <w:bCs/>
                <w:color w:val="0000FF"/>
              </w:rPr>
              <w:t>GG01</w:t>
            </w:r>
            <w:r>
              <w:rPr>
                <w:rFonts w:eastAsia="Times New Roman" w:cstheme="minorHAnsi"/>
                <w:b/>
                <w:bCs/>
                <w:color w:val="0000FF"/>
              </w:rPr>
              <w:t>7</w:t>
            </w:r>
            <w:r w:rsidRPr="009318CB">
              <w:rPr>
                <w:rFonts w:eastAsia="Times New Roman" w:cstheme="minorHAnsi"/>
                <w:b/>
                <w:bCs/>
                <w:color w:val="0000FF"/>
              </w:rPr>
              <w:t>0C3: </w:t>
            </w:r>
            <w:r>
              <w:rPr>
                <w:rFonts w:eastAsia="Times New Roman" w:cstheme="minorHAnsi"/>
                <w:b/>
                <w:bCs/>
                <w:color w:val="0000FF"/>
              </w:rPr>
              <w:t>Mobility</w:t>
            </w:r>
            <w:r w:rsidRPr="009318CB">
              <w:rPr>
                <w:rFonts w:eastAsia="Times New Roman" w:cstheme="minorHAnsi"/>
                <w:b/>
                <w:bCs/>
                <w:color w:val="0000FF"/>
              </w:rPr>
              <w:t> </w:t>
            </w:r>
            <w:r>
              <w:rPr>
                <w:rFonts w:eastAsia="Times New Roman" w:cstheme="minorHAnsi"/>
                <w:b/>
                <w:bCs/>
                <w:color w:val="0000FF"/>
              </w:rPr>
              <w:t>–</w:t>
            </w:r>
            <w:r w:rsidRPr="009318CB">
              <w:rPr>
                <w:rFonts w:eastAsia="Times New Roman" w:cstheme="minorHAnsi"/>
                <w:b/>
                <w:bCs/>
                <w:color w:val="0000FF"/>
              </w:rPr>
              <w:t> </w:t>
            </w:r>
            <w:r>
              <w:rPr>
                <w:rFonts w:eastAsia="Times New Roman" w:cstheme="minorHAnsi"/>
                <w:b/>
                <w:bCs/>
                <w:color w:val="0000FF"/>
              </w:rPr>
              <w:t>Lying to Sitting on Side of Bed</w:t>
            </w:r>
          </w:p>
        </w:tc>
        <w:tc>
          <w:tcPr>
            <w:tcW w:w="948" w:type="pct"/>
            <w:tcBorders>
              <w:top w:val="single" w:sz="4" w:space="0" w:color="auto"/>
            </w:tcBorders>
            <w:shd w:val="clear" w:color="auto" w:fill="auto"/>
            <w:noWrap/>
            <w:vAlign w:val="center"/>
          </w:tcPr>
          <w:p w14:paraId="40F8964C" w14:textId="77777777" w:rsidR="00E13C4E" w:rsidRPr="00E81E41" w:rsidRDefault="00E13C4E" w:rsidP="00E13C4E">
            <w:pPr>
              <w:spacing w:after="0" w:line="240" w:lineRule="auto"/>
              <w:jc w:val="center"/>
              <w:rPr>
                <w:rFonts w:eastAsia="Times New Roman" w:cstheme="minorHAnsi"/>
                <w:color w:val="0000FF"/>
              </w:rPr>
            </w:pPr>
          </w:p>
        </w:tc>
        <w:tc>
          <w:tcPr>
            <w:tcW w:w="1002" w:type="pct"/>
            <w:tcBorders>
              <w:top w:val="single" w:sz="4" w:space="0" w:color="auto"/>
            </w:tcBorders>
            <w:shd w:val="clear" w:color="auto" w:fill="auto"/>
            <w:noWrap/>
            <w:vAlign w:val="center"/>
          </w:tcPr>
          <w:p w14:paraId="1BAAB9BA" w14:textId="77777777" w:rsidR="00E13C4E" w:rsidRPr="009318CB" w:rsidRDefault="00E13C4E" w:rsidP="00E13C4E">
            <w:pPr>
              <w:spacing w:after="0" w:line="240" w:lineRule="auto"/>
              <w:jc w:val="center"/>
              <w:rPr>
                <w:rFonts w:eastAsia="Times New Roman" w:cstheme="minorHAnsi"/>
                <w:noProof/>
                <w:color w:val="0000FF"/>
              </w:rPr>
            </w:pPr>
          </w:p>
        </w:tc>
      </w:tr>
      <w:tr w:rsidR="00E13C4E" w:rsidRPr="009318CB" w14:paraId="529AC367" w14:textId="77777777" w:rsidTr="00E13C4E">
        <w:trPr>
          <w:trHeight w:val="282"/>
        </w:trPr>
        <w:tc>
          <w:tcPr>
            <w:tcW w:w="3050" w:type="pct"/>
            <w:shd w:val="clear" w:color="auto" w:fill="auto"/>
            <w:noWrap/>
            <w:vAlign w:val="bottom"/>
            <w:hideMark/>
          </w:tcPr>
          <w:p w14:paraId="4CBF1DAE" w14:textId="77777777" w:rsidR="00E13C4E" w:rsidRPr="009318CB" w:rsidRDefault="00E13C4E" w:rsidP="00E13C4E">
            <w:pPr>
              <w:spacing w:before="40"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5AE28855" w14:textId="73DCB052"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1886 (10.2%)</w:t>
            </w:r>
          </w:p>
        </w:tc>
        <w:tc>
          <w:tcPr>
            <w:tcW w:w="1002" w:type="pct"/>
            <w:shd w:val="clear" w:color="auto" w:fill="auto"/>
            <w:noWrap/>
            <w:vAlign w:val="center"/>
          </w:tcPr>
          <w:p w14:paraId="3F9502D7" w14:textId="3E440CC4" w:rsidR="00E13C4E" w:rsidRPr="009318CB" w:rsidRDefault="00E13C4E" w:rsidP="00E13C4E">
            <w:pPr>
              <w:spacing w:before="40"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14E31710" wp14:editId="7B3BC010">
                  <wp:extent cx="933450" cy="2000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C634535" w14:textId="77777777" w:rsidTr="00E13C4E">
        <w:trPr>
          <w:trHeight w:val="282"/>
        </w:trPr>
        <w:tc>
          <w:tcPr>
            <w:tcW w:w="3050" w:type="pct"/>
            <w:shd w:val="clear" w:color="auto" w:fill="auto"/>
            <w:noWrap/>
            <w:vAlign w:val="bottom"/>
            <w:hideMark/>
          </w:tcPr>
          <w:p w14:paraId="16472355"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42233059" w14:textId="6AD6125D"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349 (7.2%)</w:t>
            </w:r>
          </w:p>
        </w:tc>
        <w:tc>
          <w:tcPr>
            <w:tcW w:w="1002" w:type="pct"/>
            <w:shd w:val="clear" w:color="auto" w:fill="auto"/>
            <w:noWrap/>
            <w:vAlign w:val="center"/>
          </w:tcPr>
          <w:p w14:paraId="5B029036" w14:textId="5C97D610"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322C1C5C" wp14:editId="47CB480C">
                  <wp:extent cx="933450" cy="2000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593CE2AB" w14:textId="77777777" w:rsidTr="00E13C4E">
        <w:trPr>
          <w:trHeight w:val="282"/>
        </w:trPr>
        <w:tc>
          <w:tcPr>
            <w:tcW w:w="3050" w:type="pct"/>
            <w:shd w:val="clear" w:color="auto" w:fill="auto"/>
            <w:noWrap/>
            <w:vAlign w:val="bottom"/>
            <w:hideMark/>
          </w:tcPr>
          <w:p w14:paraId="5762B0B5"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03-Partial/moderate assistance</w:t>
            </w:r>
          </w:p>
        </w:tc>
        <w:tc>
          <w:tcPr>
            <w:tcW w:w="948" w:type="pct"/>
            <w:shd w:val="clear" w:color="auto" w:fill="auto"/>
            <w:noWrap/>
            <w:vAlign w:val="center"/>
          </w:tcPr>
          <w:p w14:paraId="00220146" w14:textId="4AD45EB2"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577 (9.8%)</w:t>
            </w:r>
          </w:p>
        </w:tc>
        <w:tc>
          <w:tcPr>
            <w:tcW w:w="1002" w:type="pct"/>
            <w:shd w:val="clear" w:color="auto" w:fill="auto"/>
            <w:noWrap/>
            <w:vAlign w:val="center"/>
          </w:tcPr>
          <w:p w14:paraId="33979506" w14:textId="1635D999"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6F8C866" wp14:editId="7B4EB9AB">
                  <wp:extent cx="93345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1FBFAFD5" w14:textId="77777777" w:rsidTr="00E13C4E">
        <w:trPr>
          <w:trHeight w:val="282"/>
        </w:trPr>
        <w:tc>
          <w:tcPr>
            <w:tcW w:w="3050" w:type="pct"/>
            <w:shd w:val="clear" w:color="auto" w:fill="auto"/>
            <w:noWrap/>
            <w:vAlign w:val="bottom"/>
            <w:hideMark/>
          </w:tcPr>
          <w:p w14:paraId="0FD09A08"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50B1EB90" w14:textId="04E22740"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836 (17.9%)</w:t>
            </w:r>
          </w:p>
        </w:tc>
        <w:tc>
          <w:tcPr>
            <w:tcW w:w="1002" w:type="pct"/>
            <w:shd w:val="clear" w:color="auto" w:fill="auto"/>
            <w:noWrap/>
            <w:vAlign w:val="center"/>
          </w:tcPr>
          <w:p w14:paraId="54A6D82A" w14:textId="35A20975"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032F0AA7" wp14:editId="47F8FA2A">
                  <wp:extent cx="933450" cy="2000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24AAF15C" w14:textId="77777777" w:rsidTr="00E13C4E">
        <w:trPr>
          <w:trHeight w:val="282"/>
        </w:trPr>
        <w:tc>
          <w:tcPr>
            <w:tcW w:w="3050" w:type="pct"/>
            <w:shd w:val="clear" w:color="auto" w:fill="auto"/>
            <w:noWrap/>
            <w:vAlign w:val="bottom"/>
            <w:hideMark/>
          </w:tcPr>
          <w:p w14:paraId="17C9396D"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1DACC32C" w14:textId="28737CE8"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648 (28.7%)</w:t>
            </w:r>
          </w:p>
        </w:tc>
        <w:tc>
          <w:tcPr>
            <w:tcW w:w="1002" w:type="pct"/>
            <w:shd w:val="clear" w:color="auto" w:fill="auto"/>
            <w:noWrap/>
            <w:vAlign w:val="center"/>
          </w:tcPr>
          <w:p w14:paraId="07C827C9" w14:textId="452C69F0"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339A8D99" wp14:editId="01917B1B">
                  <wp:extent cx="93345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183129C" w14:textId="77777777" w:rsidTr="00E13C4E">
        <w:trPr>
          <w:trHeight w:val="282"/>
        </w:trPr>
        <w:tc>
          <w:tcPr>
            <w:tcW w:w="3050" w:type="pct"/>
            <w:tcBorders>
              <w:bottom w:val="single" w:sz="4" w:space="0" w:color="auto"/>
            </w:tcBorders>
            <w:shd w:val="clear" w:color="auto" w:fill="auto"/>
            <w:noWrap/>
            <w:vAlign w:val="bottom"/>
            <w:hideMark/>
          </w:tcPr>
          <w:p w14:paraId="4CFA17C2"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316E564D" w14:textId="11D16990"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2485 (54.4%)</w:t>
            </w:r>
          </w:p>
        </w:tc>
        <w:tc>
          <w:tcPr>
            <w:tcW w:w="1002" w:type="pct"/>
            <w:tcBorders>
              <w:bottom w:val="single" w:sz="4" w:space="0" w:color="auto"/>
            </w:tcBorders>
            <w:shd w:val="clear" w:color="auto" w:fill="auto"/>
            <w:noWrap/>
            <w:vAlign w:val="center"/>
          </w:tcPr>
          <w:p w14:paraId="70F1A63B" w14:textId="4E27E2EB"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5193844D" wp14:editId="73D85AFF">
                  <wp:extent cx="933450" cy="209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r>
      <w:tr w:rsidR="00E13C4E" w:rsidRPr="009318CB" w14:paraId="5FDA7A66" w14:textId="77777777" w:rsidTr="00E13C4E">
        <w:trPr>
          <w:trHeight w:val="282"/>
        </w:trPr>
        <w:tc>
          <w:tcPr>
            <w:tcW w:w="3050" w:type="pct"/>
            <w:tcBorders>
              <w:top w:val="single" w:sz="4" w:space="0" w:color="auto"/>
            </w:tcBorders>
            <w:shd w:val="clear" w:color="auto" w:fill="auto"/>
            <w:noWrap/>
            <w:vAlign w:val="bottom"/>
          </w:tcPr>
          <w:p w14:paraId="1C6D90D0" w14:textId="19F9D437" w:rsidR="00E13C4E" w:rsidRPr="009318CB" w:rsidRDefault="00E13C4E" w:rsidP="00E13C4E">
            <w:pPr>
              <w:spacing w:after="0" w:line="240" w:lineRule="auto"/>
              <w:rPr>
                <w:rFonts w:eastAsia="Times New Roman" w:cstheme="minorHAnsi"/>
                <w:color w:val="0000FF"/>
              </w:rPr>
            </w:pPr>
            <w:r w:rsidRPr="009318CB">
              <w:rPr>
                <w:rFonts w:eastAsia="Times New Roman" w:cstheme="minorHAnsi"/>
                <w:b/>
                <w:bCs/>
                <w:color w:val="0000FF"/>
              </w:rPr>
              <w:t>GG01</w:t>
            </w:r>
            <w:r>
              <w:rPr>
                <w:rFonts w:eastAsia="Times New Roman" w:cstheme="minorHAnsi"/>
                <w:b/>
                <w:bCs/>
                <w:color w:val="0000FF"/>
              </w:rPr>
              <w:t>7</w:t>
            </w:r>
            <w:r w:rsidRPr="009318CB">
              <w:rPr>
                <w:rFonts w:eastAsia="Times New Roman" w:cstheme="minorHAnsi"/>
                <w:b/>
                <w:bCs/>
                <w:color w:val="0000FF"/>
              </w:rPr>
              <w:t>0</w:t>
            </w:r>
            <w:r>
              <w:rPr>
                <w:rFonts w:eastAsia="Times New Roman" w:cstheme="minorHAnsi"/>
                <w:b/>
                <w:bCs/>
                <w:color w:val="0000FF"/>
              </w:rPr>
              <w:t>D</w:t>
            </w:r>
            <w:r w:rsidRPr="009318CB">
              <w:rPr>
                <w:rFonts w:eastAsia="Times New Roman" w:cstheme="minorHAnsi"/>
                <w:b/>
                <w:bCs/>
                <w:color w:val="0000FF"/>
              </w:rPr>
              <w:t>3: </w:t>
            </w:r>
            <w:r>
              <w:rPr>
                <w:rFonts w:eastAsia="Times New Roman" w:cstheme="minorHAnsi"/>
                <w:b/>
                <w:bCs/>
                <w:color w:val="0000FF"/>
              </w:rPr>
              <w:t>Mobility</w:t>
            </w:r>
            <w:r w:rsidRPr="009318CB">
              <w:rPr>
                <w:rFonts w:eastAsia="Times New Roman" w:cstheme="minorHAnsi"/>
                <w:b/>
                <w:bCs/>
                <w:color w:val="0000FF"/>
              </w:rPr>
              <w:t> </w:t>
            </w:r>
            <w:r>
              <w:rPr>
                <w:rFonts w:eastAsia="Times New Roman" w:cstheme="minorHAnsi"/>
                <w:b/>
                <w:bCs/>
                <w:color w:val="0000FF"/>
              </w:rPr>
              <w:t>–</w:t>
            </w:r>
            <w:r w:rsidRPr="009318CB">
              <w:rPr>
                <w:rFonts w:eastAsia="Times New Roman" w:cstheme="minorHAnsi"/>
                <w:b/>
                <w:bCs/>
                <w:color w:val="0000FF"/>
              </w:rPr>
              <w:t> </w:t>
            </w:r>
            <w:r>
              <w:rPr>
                <w:rFonts w:eastAsia="Times New Roman" w:cstheme="minorHAnsi"/>
                <w:b/>
                <w:bCs/>
                <w:color w:val="0000FF"/>
              </w:rPr>
              <w:t>Sit to Stand</w:t>
            </w:r>
          </w:p>
        </w:tc>
        <w:tc>
          <w:tcPr>
            <w:tcW w:w="948" w:type="pct"/>
            <w:tcBorders>
              <w:top w:val="single" w:sz="4" w:space="0" w:color="auto"/>
            </w:tcBorders>
            <w:shd w:val="clear" w:color="auto" w:fill="auto"/>
            <w:noWrap/>
            <w:vAlign w:val="center"/>
          </w:tcPr>
          <w:p w14:paraId="32594080" w14:textId="77777777" w:rsidR="00E13C4E" w:rsidRPr="00E81E41" w:rsidRDefault="00E13C4E" w:rsidP="00E13C4E">
            <w:pPr>
              <w:spacing w:after="0" w:line="240" w:lineRule="auto"/>
              <w:jc w:val="center"/>
              <w:rPr>
                <w:rFonts w:eastAsia="Times New Roman" w:cstheme="minorHAnsi"/>
                <w:color w:val="0000FF"/>
              </w:rPr>
            </w:pPr>
          </w:p>
        </w:tc>
        <w:tc>
          <w:tcPr>
            <w:tcW w:w="1002" w:type="pct"/>
            <w:tcBorders>
              <w:top w:val="single" w:sz="4" w:space="0" w:color="auto"/>
            </w:tcBorders>
            <w:shd w:val="clear" w:color="auto" w:fill="auto"/>
            <w:noWrap/>
            <w:vAlign w:val="center"/>
          </w:tcPr>
          <w:p w14:paraId="250C31AD" w14:textId="77777777" w:rsidR="00E13C4E" w:rsidRPr="009318CB" w:rsidRDefault="00E13C4E" w:rsidP="00E13C4E">
            <w:pPr>
              <w:spacing w:after="0" w:line="240" w:lineRule="auto"/>
              <w:jc w:val="center"/>
              <w:rPr>
                <w:rFonts w:eastAsia="Times New Roman" w:cstheme="minorHAnsi"/>
                <w:noProof/>
                <w:color w:val="0000FF"/>
              </w:rPr>
            </w:pPr>
          </w:p>
        </w:tc>
      </w:tr>
      <w:tr w:rsidR="00E13C4E" w:rsidRPr="009318CB" w14:paraId="1B49F74C" w14:textId="77777777" w:rsidTr="00E13C4E">
        <w:trPr>
          <w:trHeight w:val="282"/>
        </w:trPr>
        <w:tc>
          <w:tcPr>
            <w:tcW w:w="3050" w:type="pct"/>
            <w:shd w:val="clear" w:color="auto" w:fill="auto"/>
            <w:noWrap/>
            <w:vAlign w:val="bottom"/>
            <w:hideMark/>
          </w:tcPr>
          <w:p w14:paraId="5B967441"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35F6D800" w14:textId="5CEB563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2244 (10</w:t>
            </w:r>
            <w:r>
              <w:rPr>
                <w:rFonts w:eastAsia="Times New Roman" w:cstheme="minorHAnsi"/>
                <w:color w:val="0000FF"/>
              </w:rPr>
              <w:t>.0</w:t>
            </w:r>
            <w:r w:rsidRPr="00E13C4E">
              <w:rPr>
                <w:rFonts w:eastAsia="Times New Roman" w:cstheme="minorHAnsi"/>
                <w:color w:val="0000FF"/>
              </w:rPr>
              <w:t>%)</w:t>
            </w:r>
          </w:p>
        </w:tc>
        <w:tc>
          <w:tcPr>
            <w:tcW w:w="1002" w:type="pct"/>
            <w:shd w:val="clear" w:color="auto" w:fill="auto"/>
            <w:noWrap/>
            <w:vAlign w:val="center"/>
          </w:tcPr>
          <w:p w14:paraId="59C9518A" w14:textId="7C3CA146"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3AF4C262" wp14:editId="51927FC6">
                  <wp:extent cx="933450" cy="2000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6A5F916B" w14:textId="77777777" w:rsidTr="00E13C4E">
        <w:trPr>
          <w:trHeight w:val="282"/>
        </w:trPr>
        <w:tc>
          <w:tcPr>
            <w:tcW w:w="3050" w:type="pct"/>
            <w:shd w:val="clear" w:color="auto" w:fill="auto"/>
            <w:noWrap/>
            <w:vAlign w:val="bottom"/>
            <w:hideMark/>
          </w:tcPr>
          <w:p w14:paraId="7FA0E21E"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5A0F8BFD" w14:textId="3D0F935D"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269 (7.1%)</w:t>
            </w:r>
          </w:p>
        </w:tc>
        <w:tc>
          <w:tcPr>
            <w:tcW w:w="1002" w:type="pct"/>
            <w:shd w:val="clear" w:color="auto" w:fill="auto"/>
            <w:noWrap/>
            <w:vAlign w:val="center"/>
          </w:tcPr>
          <w:p w14:paraId="217A42C0" w14:textId="095331F6"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4E5D697D" wp14:editId="2C530E2A">
                  <wp:extent cx="933450" cy="2000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310C0C1" w14:textId="77777777" w:rsidTr="00E13C4E">
        <w:trPr>
          <w:trHeight w:val="282"/>
        </w:trPr>
        <w:tc>
          <w:tcPr>
            <w:tcW w:w="3050" w:type="pct"/>
            <w:shd w:val="clear" w:color="auto" w:fill="auto"/>
            <w:noWrap/>
            <w:vAlign w:val="bottom"/>
            <w:hideMark/>
          </w:tcPr>
          <w:p w14:paraId="6F5AB59F"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03-Partial/moderate assistance</w:t>
            </w:r>
          </w:p>
        </w:tc>
        <w:tc>
          <w:tcPr>
            <w:tcW w:w="948" w:type="pct"/>
            <w:shd w:val="clear" w:color="auto" w:fill="auto"/>
            <w:noWrap/>
            <w:vAlign w:val="center"/>
          </w:tcPr>
          <w:p w14:paraId="05F6895B" w14:textId="0A71A792"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512 (10.6%)</w:t>
            </w:r>
          </w:p>
        </w:tc>
        <w:tc>
          <w:tcPr>
            <w:tcW w:w="1002" w:type="pct"/>
            <w:shd w:val="clear" w:color="auto" w:fill="auto"/>
            <w:noWrap/>
            <w:vAlign w:val="center"/>
          </w:tcPr>
          <w:p w14:paraId="5E000D72" w14:textId="31D020D3"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783ED857" wp14:editId="4264D870">
                  <wp:extent cx="933450" cy="2000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CB2EC80" w14:textId="77777777" w:rsidTr="00E13C4E">
        <w:trPr>
          <w:trHeight w:val="282"/>
        </w:trPr>
        <w:tc>
          <w:tcPr>
            <w:tcW w:w="3050" w:type="pct"/>
            <w:shd w:val="clear" w:color="auto" w:fill="auto"/>
            <w:noWrap/>
            <w:vAlign w:val="bottom"/>
            <w:hideMark/>
          </w:tcPr>
          <w:p w14:paraId="74BF8CFE"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7390E727" w14:textId="4BD3AC46"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1115 (23.7%)</w:t>
            </w:r>
          </w:p>
        </w:tc>
        <w:tc>
          <w:tcPr>
            <w:tcW w:w="1002" w:type="pct"/>
            <w:shd w:val="clear" w:color="auto" w:fill="auto"/>
            <w:noWrap/>
            <w:vAlign w:val="center"/>
          </w:tcPr>
          <w:p w14:paraId="1900BF2D" w14:textId="730424C9"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7070E43F" wp14:editId="11AE9E86">
                  <wp:extent cx="933450" cy="2000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2C5ECC90" w14:textId="77777777" w:rsidTr="00E13C4E">
        <w:trPr>
          <w:trHeight w:val="282"/>
        </w:trPr>
        <w:tc>
          <w:tcPr>
            <w:tcW w:w="3050" w:type="pct"/>
            <w:shd w:val="clear" w:color="auto" w:fill="auto"/>
            <w:noWrap/>
            <w:vAlign w:val="bottom"/>
            <w:hideMark/>
          </w:tcPr>
          <w:p w14:paraId="0727CB76"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1CB522FE" w14:textId="0C95B0A6"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729 (36.9%)</w:t>
            </w:r>
          </w:p>
        </w:tc>
        <w:tc>
          <w:tcPr>
            <w:tcW w:w="1002" w:type="pct"/>
            <w:shd w:val="clear" w:color="auto" w:fill="auto"/>
            <w:noWrap/>
            <w:vAlign w:val="center"/>
          </w:tcPr>
          <w:p w14:paraId="6C0C3BCB" w14:textId="1E6EFBD3"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4238E92A" wp14:editId="4EC95FDA">
                  <wp:extent cx="933450" cy="2000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2E679D71" w14:textId="77777777" w:rsidTr="00E13C4E">
        <w:trPr>
          <w:trHeight w:val="282"/>
        </w:trPr>
        <w:tc>
          <w:tcPr>
            <w:tcW w:w="3050" w:type="pct"/>
            <w:tcBorders>
              <w:bottom w:val="single" w:sz="4" w:space="0" w:color="auto"/>
            </w:tcBorders>
            <w:shd w:val="clear" w:color="auto" w:fill="auto"/>
            <w:noWrap/>
            <w:vAlign w:val="bottom"/>
            <w:hideMark/>
          </w:tcPr>
          <w:p w14:paraId="4BDA86DB"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19745188" w14:textId="3E9C1287"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1912 (66.3%)</w:t>
            </w:r>
          </w:p>
        </w:tc>
        <w:tc>
          <w:tcPr>
            <w:tcW w:w="1002" w:type="pct"/>
            <w:tcBorders>
              <w:bottom w:val="single" w:sz="4" w:space="0" w:color="auto"/>
            </w:tcBorders>
            <w:shd w:val="clear" w:color="auto" w:fill="auto"/>
            <w:noWrap/>
            <w:vAlign w:val="center"/>
          </w:tcPr>
          <w:p w14:paraId="1E689D4F" w14:textId="18E59590"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7B747586" wp14:editId="68C6422D">
                  <wp:extent cx="933450" cy="2095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r>
      <w:tr w:rsidR="00E13C4E" w:rsidRPr="009318CB" w14:paraId="6F4DD310" w14:textId="77777777" w:rsidTr="00E13C4E">
        <w:trPr>
          <w:trHeight w:val="282"/>
        </w:trPr>
        <w:tc>
          <w:tcPr>
            <w:tcW w:w="3050" w:type="pct"/>
            <w:tcBorders>
              <w:top w:val="single" w:sz="4" w:space="0" w:color="auto"/>
            </w:tcBorders>
            <w:shd w:val="clear" w:color="auto" w:fill="auto"/>
            <w:noWrap/>
            <w:vAlign w:val="bottom"/>
          </w:tcPr>
          <w:p w14:paraId="580FC54D" w14:textId="521D76C8" w:rsidR="00E13C4E" w:rsidRPr="009318CB" w:rsidRDefault="00E13C4E" w:rsidP="00E13C4E">
            <w:pPr>
              <w:spacing w:after="0" w:line="240" w:lineRule="auto"/>
              <w:rPr>
                <w:rFonts w:eastAsia="Times New Roman" w:cstheme="minorHAnsi"/>
                <w:color w:val="0000FF"/>
              </w:rPr>
            </w:pPr>
            <w:r w:rsidRPr="009318CB">
              <w:rPr>
                <w:rFonts w:eastAsia="Times New Roman" w:cstheme="minorHAnsi"/>
                <w:b/>
                <w:bCs/>
                <w:color w:val="0000FF"/>
              </w:rPr>
              <w:t>GG01</w:t>
            </w:r>
            <w:r>
              <w:rPr>
                <w:rFonts w:eastAsia="Times New Roman" w:cstheme="minorHAnsi"/>
                <w:b/>
                <w:bCs/>
                <w:color w:val="0000FF"/>
              </w:rPr>
              <w:t>7</w:t>
            </w:r>
            <w:r w:rsidRPr="009318CB">
              <w:rPr>
                <w:rFonts w:eastAsia="Times New Roman" w:cstheme="minorHAnsi"/>
                <w:b/>
                <w:bCs/>
                <w:color w:val="0000FF"/>
              </w:rPr>
              <w:t>0</w:t>
            </w:r>
            <w:r>
              <w:rPr>
                <w:rFonts w:eastAsia="Times New Roman" w:cstheme="minorHAnsi"/>
                <w:b/>
                <w:bCs/>
                <w:color w:val="0000FF"/>
              </w:rPr>
              <w:t>E</w:t>
            </w:r>
            <w:r w:rsidRPr="009318CB">
              <w:rPr>
                <w:rFonts w:eastAsia="Times New Roman" w:cstheme="minorHAnsi"/>
                <w:b/>
                <w:bCs/>
                <w:color w:val="0000FF"/>
              </w:rPr>
              <w:t>3: </w:t>
            </w:r>
            <w:r>
              <w:rPr>
                <w:rFonts w:eastAsia="Times New Roman" w:cstheme="minorHAnsi"/>
                <w:b/>
                <w:bCs/>
                <w:color w:val="0000FF"/>
              </w:rPr>
              <w:t>Mobility</w:t>
            </w:r>
            <w:r w:rsidRPr="009318CB">
              <w:rPr>
                <w:rFonts w:eastAsia="Times New Roman" w:cstheme="minorHAnsi"/>
                <w:b/>
                <w:bCs/>
                <w:color w:val="0000FF"/>
              </w:rPr>
              <w:t> </w:t>
            </w:r>
            <w:r>
              <w:rPr>
                <w:rFonts w:eastAsia="Times New Roman" w:cstheme="minorHAnsi"/>
                <w:b/>
                <w:bCs/>
                <w:color w:val="0000FF"/>
              </w:rPr>
              <w:t>–</w:t>
            </w:r>
            <w:r w:rsidRPr="009318CB">
              <w:rPr>
                <w:rFonts w:eastAsia="Times New Roman" w:cstheme="minorHAnsi"/>
                <w:b/>
                <w:bCs/>
                <w:color w:val="0000FF"/>
              </w:rPr>
              <w:t> </w:t>
            </w:r>
            <w:r>
              <w:rPr>
                <w:rFonts w:eastAsia="Times New Roman" w:cstheme="minorHAnsi"/>
                <w:b/>
                <w:bCs/>
                <w:color w:val="0000FF"/>
              </w:rPr>
              <w:t>Chair/Bed-to-Chair Transfer</w:t>
            </w:r>
          </w:p>
        </w:tc>
        <w:tc>
          <w:tcPr>
            <w:tcW w:w="948" w:type="pct"/>
            <w:tcBorders>
              <w:top w:val="single" w:sz="4" w:space="0" w:color="auto"/>
            </w:tcBorders>
            <w:shd w:val="clear" w:color="auto" w:fill="auto"/>
            <w:noWrap/>
            <w:vAlign w:val="center"/>
          </w:tcPr>
          <w:p w14:paraId="7010FF39" w14:textId="77777777" w:rsidR="00E13C4E" w:rsidRPr="00E81E41" w:rsidRDefault="00E13C4E" w:rsidP="00E13C4E">
            <w:pPr>
              <w:spacing w:after="0" w:line="240" w:lineRule="auto"/>
              <w:jc w:val="center"/>
              <w:rPr>
                <w:rFonts w:eastAsia="Times New Roman" w:cstheme="minorHAnsi"/>
                <w:color w:val="0000FF"/>
              </w:rPr>
            </w:pPr>
          </w:p>
        </w:tc>
        <w:tc>
          <w:tcPr>
            <w:tcW w:w="1002" w:type="pct"/>
            <w:tcBorders>
              <w:top w:val="single" w:sz="4" w:space="0" w:color="auto"/>
            </w:tcBorders>
            <w:shd w:val="clear" w:color="auto" w:fill="auto"/>
            <w:noWrap/>
            <w:vAlign w:val="center"/>
          </w:tcPr>
          <w:p w14:paraId="571C2F42" w14:textId="77777777" w:rsidR="00E13C4E" w:rsidRPr="009318CB" w:rsidRDefault="00E13C4E" w:rsidP="00E13C4E">
            <w:pPr>
              <w:spacing w:after="0" w:line="240" w:lineRule="auto"/>
              <w:jc w:val="center"/>
              <w:rPr>
                <w:rFonts w:eastAsia="Times New Roman" w:cstheme="minorHAnsi"/>
                <w:noProof/>
                <w:color w:val="0000FF"/>
              </w:rPr>
            </w:pPr>
          </w:p>
        </w:tc>
      </w:tr>
      <w:tr w:rsidR="00E13C4E" w:rsidRPr="009318CB" w14:paraId="2F591D8C" w14:textId="77777777" w:rsidTr="00E13C4E">
        <w:trPr>
          <w:trHeight w:val="282"/>
        </w:trPr>
        <w:tc>
          <w:tcPr>
            <w:tcW w:w="3050" w:type="pct"/>
            <w:shd w:val="clear" w:color="auto" w:fill="auto"/>
            <w:noWrap/>
            <w:vAlign w:val="bottom"/>
            <w:hideMark/>
          </w:tcPr>
          <w:p w14:paraId="17A6EFB8"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7A4736B0" w14:textId="3094638A"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2242 (9.6%)</w:t>
            </w:r>
          </w:p>
        </w:tc>
        <w:tc>
          <w:tcPr>
            <w:tcW w:w="1002" w:type="pct"/>
            <w:shd w:val="clear" w:color="auto" w:fill="auto"/>
            <w:noWrap/>
            <w:vAlign w:val="center"/>
          </w:tcPr>
          <w:p w14:paraId="1909FDC5" w14:textId="076C1949"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B5CDFB0" wp14:editId="20B97FE4">
                  <wp:extent cx="933450" cy="2000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65F90C89" w14:textId="77777777" w:rsidTr="00E13C4E">
        <w:trPr>
          <w:trHeight w:val="282"/>
        </w:trPr>
        <w:tc>
          <w:tcPr>
            <w:tcW w:w="3050" w:type="pct"/>
            <w:shd w:val="clear" w:color="auto" w:fill="auto"/>
            <w:noWrap/>
            <w:vAlign w:val="bottom"/>
            <w:hideMark/>
          </w:tcPr>
          <w:p w14:paraId="08CF596E"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15A69513" w14:textId="7E1A129A"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273 (7.6%)</w:t>
            </w:r>
          </w:p>
        </w:tc>
        <w:tc>
          <w:tcPr>
            <w:tcW w:w="1002" w:type="pct"/>
            <w:shd w:val="clear" w:color="auto" w:fill="auto"/>
            <w:noWrap/>
            <w:vAlign w:val="center"/>
          </w:tcPr>
          <w:p w14:paraId="32B1B1A6" w14:textId="5C583D76"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75AC1FCB" wp14:editId="552089ED">
                  <wp:extent cx="933450" cy="2000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5EDF9979" w14:textId="77777777" w:rsidTr="00E13C4E">
        <w:trPr>
          <w:trHeight w:val="282"/>
        </w:trPr>
        <w:tc>
          <w:tcPr>
            <w:tcW w:w="3050" w:type="pct"/>
            <w:shd w:val="clear" w:color="auto" w:fill="auto"/>
            <w:noWrap/>
            <w:vAlign w:val="bottom"/>
            <w:hideMark/>
          </w:tcPr>
          <w:p w14:paraId="1E62DECE"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03-Partial/moderate assistance</w:t>
            </w:r>
          </w:p>
        </w:tc>
        <w:tc>
          <w:tcPr>
            <w:tcW w:w="948" w:type="pct"/>
            <w:shd w:val="clear" w:color="auto" w:fill="auto"/>
            <w:noWrap/>
            <w:vAlign w:val="center"/>
          </w:tcPr>
          <w:p w14:paraId="520A420D" w14:textId="001EDE0B"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528 (11.4%)</w:t>
            </w:r>
          </w:p>
        </w:tc>
        <w:tc>
          <w:tcPr>
            <w:tcW w:w="1002" w:type="pct"/>
            <w:shd w:val="clear" w:color="auto" w:fill="auto"/>
            <w:noWrap/>
            <w:vAlign w:val="center"/>
          </w:tcPr>
          <w:p w14:paraId="6E94D5EB" w14:textId="2690FD19"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9748372" wp14:editId="60548C23">
                  <wp:extent cx="933450" cy="2000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1F96C58" w14:textId="77777777" w:rsidTr="00E13C4E">
        <w:trPr>
          <w:trHeight w:val="282"/>
        </w:trPr>
        <w:tc>
          <w:tcPr>
            <w:tcW w:w="3050" w:type="pct"/>
            <w:shd w:val="clear" w:color="auto" w:fill="auto"/>
            <w:noWrap/>
            <w:vAlign w:val="bottom"/>
            <w:hideMark/>
          </w:tcPr>
          <w:p w14:paraId="430F8F99"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4704B5DA" w14:textId="1512321B"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1230 (26.1%)</w:t>
            </w:r>
          </w:p>
        </w:tc>
        <w:tc>
          <w:tcPr>
            <w:tcW w:w="1002" w:type="pct"/>
            <w:shd w:val="clear" w:color="auto" w:fill="auto"/>
            <w:noWrap/>
            <w:vAlign w:val="center"/>
          </w:tcPr>
          <w:p w14:paraId="1AC13ACC" w14:textId="333879A6"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7918616" wp14:editId="6667B285">
                  <wp:extent cx="933450" cy="2000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C5DABAC" w14:textId="77777777" w:rsidTr="00E13C4E">
        <w:trPr>
          <w:trHeight w:val="282"/>
        </w:trPr>
        <w:tc>
          <w:tcPr>
            <w:tcW w:w="3050" w:type="pct"/>
            <w:shd w:val="clear" w:color="auto" w:fill="auto"/>
            <w:noWrap/>
            <w:vAlign w:val="bottom"/>
            <w:hideMark/>
          </w:tcPr>
          <w:p w14:paraId="58BE2357"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115EA35E" w14:textId="38329F3B"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747 (38.5%)</w:t>
            </w:r>
          </w:p>
        </w:tc>
        <w:tc>
          <w:tcPr>
            <w:tcW w:w="1002" w:type="pct"/>
            <w:shd w:val="clear" w:color="auto" w:fill="auto"/>
            <w:noWrap/>
            <w:vAlign w:val="center"/>
          </w:tcPr>
          <w:p w14:paraId="76AE00B2" w14:textId="082E2CB4"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52319E1B" wp14:editId="39B5A2AA">
                  <wp:extent cx="93345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5D5AA7BD" w14:textId="77777777" w:rsidTr="00E13C4E">
        <w:trPr>
          <w:trHeight w:val="282"/>
        </w:trPr>
        <w:tc>
          <w:tcPr>
            <w:tcW w:w="3050" w:type="pct"/>
            <w:tcBorders>
              <w:bottom w:val="single" w:sz="4" w:space="0" w:color="auto"/>
            </w:tcBorders>
            <w:shd w:val="clear" w:color="auto" w:fill="auto"/>
            <w:noWrap/>
            <w:vAlign w:val="bottom"/>
            <w:hideMark/>
          </w:tcPr>
          <w:p w14:paraId="008F9478"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1F3F6ECD" w14:textId="19663417"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1761 (69</w:t>
            </w:r>
            <w:r>
              <w:rPr>
                <w:rFonts w:eastAsia="Times New Roman" w:cstheme="minorHAnsi"/>
                <w:color w:val="0000FF"/>
              </w:rPr>
              <w:t>.0</w:t>
            </w:r>
            <w:r w:rsidRPr="00E13C4E">
              <w:rPr>
                <w:rFonts w:eastAsia="Times New Roman" w:cstheme="minorHAnsi"/>
                <w:color w:val="0000FF"/>
              </w:rPr>
              <w:t>%)</w:t>
            </w:r>
          </w:p>
        </w:tc>
        <w:tc>
          <w:tcPr>
            <w:tcW w:w="1002" w:type="pct"/>
            <w:tcBorders>
              <w:bottom w:val="single" w:sz="4" w:space="0" w:color="auto"/>
            </w:tcBorders>
            <w:shd w:val="clear" w:color="auto" w:fill="auto"/>
            <w:noWrap/>
            <w:vAlign w:val="center"/>
          </w:tcPr>
          <w:p w14:paraId="5F8A7295" w14:textId="679F3BBF"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1A1EA52E" wp14:editId="509462CD">
                  <wp:extent cx="933450" cy="209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r>
      <w:tr w:rsidR="00E13C4E" w:rsidRPr="009318CB" w14:paraId="370CF72F" w14:textId="77777777" w:rsidTr="00E13C4E">
        <w:trPr>
          <w:trHeight w:val="282"/>
        </w:trPr>
        <w:tc>
          <w:tcPr>
            <w:tcW w:w="3050" w:type="pct"/>
            <w:tcBorders>
              <w:top w:val="single" w:sz="4" w:space="0" w:color="auto"/>
            </w:tcBorders>
            <w:shd w:val="clear" w:color="auto" w:fill="auto"/>
            <w:noWrap/>
            <w:vAlign w:val="bottom"/>
          </w:tcPr>
          <w:p w14:paraId="79E1EB80" w14:textId="2538AEDA" w:rsidR="00E13C4E" w:rsidRPr="009318CB" w:rsidRDefault="00E13C4E" w:rsidP="00E13C4E">
            <w:pPr>
              <w:spacing w:after="0" w:line="240" w:lineRule="auto"/>
              <w:rPr>
                <w:rFonts w:eastAsia="Times New Roman" w:cstheme="minorHAnsi"/>
                <w:color w:val="0000FF"/>
              </w:rPr>
            </w:pPr>
            <w:r w:rsidRPr="009318CB">
              <w:rPr>
                <w:rFonts w:eastAsia="Times New Roman" w:cstheme="minorHAnsi"/>
                <w:b/>
                <w:bCs/>
                <w:color w:val="0000FF"/>
              </w:rPr>
              <w:t>GG01</w:t>
            </w:r>
            <w:r>
              <w:rPr>
                <w:rFonts w:eastAsia="Times New Roman" w:cstheme="minorHAnsi"/>
                <w:b/>
                <w:bCs/>
                <w:color w:val="0000FF"/>
              </w:rPr>
              <w:t>7</w:t>
            </w:r>
            <w:r w:rsidRPr="009318CB">
              <w:rPr>
                <w:rFonts w:eastAsia="Times New Roman" w:cstheme="minorHAnsi"/>
                <w:b/>
                <w:bCs/>
                <w:color w:val="0000FF"/>
              </w:rPr>
              <w:t>0</w:t>
            </w:r>
            <w:r>
              <w:rPr>
                <w:rFonts w:eastAsia="Times New Roman" w:cstheme="minorHAnsi"/>
                <w:b/>
                <w:bCs/>
                <w:color w:val="0000FF"/>
              </w:rPr>
              <w:t>F</w:t>
            </w:r>
            <w:r w:rsidRPr="009318CB">
              <w:rPr>
                <w:rFonts w:eastAsia="Times New Roman" w:cstheme="minorHAnsi"/>
                <w:b/>
                <w:bCs/>
                <w:color w:val="0000FF"/>
              </w:rPr>
              <w:t>3: </w:t>
            </w:r>
            <w:r>
              <w:rPr>
                <w:rFonts w:eastAsia="Times New Roman" w:cstheme="minorHAnsi"/>
                <w:b/>
                <w:bCs/>
                <w:color w:val="0000FF"/>
              </w:rPr>
              <w:t>Mobility</w:t>
            </w:r>
            <w:r w:rsidRPr="009318CB">
              <w:rPr>
                <w:rFonts w:eastAsia="Times New Roman" w:cstheme="minorHAnsi"/>
                <w:b/>
                <w:bCs/>
                <w:color w:val="0000FF"/>
              </w:rPr>
              <w:t> </w:t>
            </w:r>
            <w:r>
              <w:rPr>
                <w:rFonts w:eastAsia="Times New Roman" w:cstheme="minorHAnsi"/>
                <w:b/>
                <w:bCs/>
                <w:color w:val="0000FF"/>
              </w:rPr>
              <w:t>–</w:t>
            </w:r>
            <w:r w:rsidRPr="009318CB">
              <w:rPr>
                <w:rFonts w:eastAsia="Times New Roman" w:cstheme="minorHAnsi"/>
                <w:b/>
                <w:bCs/>
                <w:color w:val="0000FF"/>
              </w:rPr>
              <w:t> </w:t>
            </w:r>
            <w:r>
              <w:rPr>
                <w:rFonts w:eastAsia="Times New Roman" w:cstheme="minorHAnsi"/>
                <w:b/>
                <w:bCs/>
                <w:color w:val="0000FF"/>
              </w:rPr>
              <w:t>Toilet Transfer</w:t>
            </w:r>
          </w:p>
        </w:tc>
        <w:tc>
          <w:tcPr>
            <w:tcW w:w="948" w:type="pct"/>
            <w:tcBorders>
              <w:top w:val="single" w:sz="4" w:space="0" w:color="auto"/>
            </w:tcBorders>
            <w:shd w:val="clear" w:color="auto" w:fill="auto"/>
            <w:noWrap/>
            <w:vAlign w:val="center"/>
          </w:tcPr>
          <w:p w14:paraId="6B1498A4" w14:textId="77777777" w:rsidR="00E13C4E" w:rsidRPr="00E81E41" w:rsidRDefault="00E13C4E" w:rsidP="00E13C4E">
            <w:pPr>
              <w:spacing w:after="0" w:line="240" w:lineRule="auto"/>
              <w:jc w:val="center"/>
              <w:rPr>
                <w:rFonts w:eastAsia="Times New Roman" w:cstheme="minorHAnsi"/>
                <w:color w:val="0000FF"/>
              </w:rPr>
            </w:pPr>
          </w:p>
        </w:tc>
        <w:tc>
          <w:tcPr>
            <w:tcW w:w="1002" w:type="pct"/>
            <w:tcBorders>
              <w:top w:val="single" w:sz="4" w:space="0" w:color="auto"/>
            </w:tcBorders>
            <w:shd w:val="clear" w:color="auto" w:fill="auto"/>
            <w:noWrap/>
            <w:vAlign w:val="center"/>
          </w:tcPr>
          <w:p w14:paraId="1030B142" w14:textId="77777777" w:rsidR="00E13C4E" w:rsidRPr="009318CB" w:rsidRDefault="00E13C4E" w:rsidP="00E13C4E">
            <w:pPr>
              <w:spacing w:after="0" w:line="240" w:lineRule="auto"/>
              <w:jc w:val="center"/>
              <w:rPr>
                <w:rFonts w:eastAsia="Times New Roman" w:cstheme="minorHAnsi"/>
                <w:noProof/>
                <w:color w:val="0000FF"/>
              </w:rPr>
            </w:pPr>
          </w:p>
        </w:tc>
      </w:tr>
      <w:tr w:rsidR="00E13C4E" w:rsidRPr="009318CB" w14:paraId="6357CFCC" w14:textId="77777777" w:rsidTr="00E13C4E">
        <w:trPr>
          <w:trHeight w:val="282"/>
        </w:trPr>
        <w:tc>
          <w:tcPr>
            <w:tcW w:w="3050" w:type="pct"/>
            <w:shd w:val="clear" w:color="auto" w:fill="auto"/>
            <w:noWrap/>
            <w:vAlign w:val="bottom"/>
            <w:hideMark/>
          </w:tcPr>
          <w:p w14:paraId="0773A77C"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7AECF89D" w14:textId="7D169BE0"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2463 (9.7%)</w:t>
            </w:r>
          </w:p>
        </w:tc>
        <w:tc>
          <w:tcPr>
            <w:tcW w:w="1002" w:type="pct"/>
            <w:shd w:val="clear" w:color="auto" w:fill="auto"/>
            <w:noWrap/>
            <w:vAlign w:val="center"/>
          </w:tcPr>
          <w:p w14:paraId="700AA48E" w14:textId="66FD14B7"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5B5ADAB2" wp14:editId="12C33CB8">
                  <wp:extent cx="933450" cy="2000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182B9C7" w14:textId="77777777" w:rsidTr="00E13C4E">
        <w:trPr>
          <w:trHeight w:val="282"/>
        </w:trPr>
        <w:tc>
          <w:tcPr>
            <w:tcW w:w="3050" w:type="pct"/>
            <w:shd w:val="clear" w:color="auto" w:fill="auto"/>
            <w:noWrap/>
            <w:vAlign w:val="bottom"/>
            <w:hideMark/>
          </w:tcPr>
          <w:p w14:paraId="3ACBBAD3"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34CAF1D7" w14:textId="71CAD39D"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207 (7.8%)</w:t>
            </w:r>
          </w:p>
        </w:tc>
        <w:tc>
          <w:tcPr>
            <w:tcW w:w="1002" w:type="pct"/>
            <w:shd w:val="clear" w:color="auto" w:fill="auto"/>
            <w:noWrap/>
            <w:vAlign w:val="center"/>
          </w:tcPr>
          <w:p w14:paraId="68AC9FFE" w14:textId="01F94F3F"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0E608BEA" wp14:editId="489E74F2">
                  <wp:extent cx="933450" cy="2000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79F87BBB" w14:textId="77777777" w:rsidTr="00E13C4E">
        <w:trPr>
          <w:trHeight w:val="282"/>
        </w:trPr>
        <w:tc>
          <w:tcPr>
            <w:tcW w:w="3050" w:type="pct"/>
            <w:shd w:val="clear" w:color="auto" w:fill="auto"/>
            <w:noWrap/>
            <w:vAlign w:val="bottom"/>
            <w:hideMark/>
          </w:tcPr>
          <w:p w14:paraId="4F1DCD5A"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03-Partial/moderate assistance</w:t>
            </w:r>
          </w:p>
        </w:tc>
        <w:tc>
          <w:tcPr>
            <w:tcW w:w="948" w:type="pct"/>
            <w:shd w:val="clear" w:color="auto" w:fill="auto"/>
            <w:noWrap/>
            <w:vAlign w:val="center"/>
          </w:tcPr>
          <w:p w14:paraId="455BC92A" w14:textId="62527B2F"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479 (12.4%)</w:t>
            </w:r>
          </w:p>
        </w:tc>
        <w:tc>
          <w:tcPr>
            <w:tcW w:w="1002" w:type="pct"/>
            <w:shd w:val="clear" w:color="auto" w:fill="auto"/>
            <w:noWrap/>
            <w:vAlign w:val="center"/>
          </w:tcPr>
          <w:p w14:paraId="6D41376E" w14:textId="3340AFE4"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5ACE2A3C" wp14:editId="770FC68B">
                  <wp:extent cx="933450" cy="2000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18F93964" w14:textId="77777777" w:rsidTr="00E13C4E">
        <w:trPr>
          <w:trHeight w:val="282"/>
        </w:trPr>
        <w:tc>
          <w:tcPr>
            <w:tcW w:w="3050" w:type="pct"/>
            <w:shd w:val="clear" w:color="auto" w:fill="auto"/>
            <w:noWrap/>
            <w:vAlign w:val="bottom"/>
            <w:hideMark/>
          </w:tcPr>
          <w:p w14:paraId="4CAFB00A"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0B015A42" w14:textId="450C4490"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1173 (27.1%)</w:t>
            </w:r>
          </w:p>
        </w:tc>
        <w:tc>
          <w:tcPr>
            <w:tcW w:w="1002" w:type="pct"/>
            <w:shd w:val="clear" w:color="auto" w:fill="auto"/>
            <w:noWrap/>
            <w:vAlign w:val="center"/>
          </w:tcPr>
          <w:p w14:paraId="4DF05BA9" w14:textId="0C0A6D56"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019681F5" wp14:editId="4D13CF74">
                  <wp:extent cx="933450" cy="2000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14AAA7AA" w14:textId="77777777" w:rsidTr="00E13C4E">
        <w:trPr>
          <w:trHeight w:val="282"/>
        </w:trPr>
        <w:tc>
          <w:tcPr>
            <w:tcW w:w="3050" w:type="pct"/>
            <w:shd w:val="clear" w:color="auto" w:fill="auto"/>
            <w:noWrap/>
            <w:vAlign w:val="bottom"/>
            <w:hideMark/>
          </w:tcPr>
          <w:p w14:paraId="2C1B6062"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314D6C24" w14:textId="14A6D95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747 (39.1%)</w:t>
            </w:r>
          </w:p>
        </w:tc>
        <w:tc>
          <w:tcPr>
            <w:tcW w:w="1002" w:type="pct"/>
            <w:shd w:val="clear" w:color="auto" w:fill="auto"/>
            <w:noWrap/>
            <w:vAlign w:val="center"/>
          </w:tcPr>
          <w:p w14:paraId="023A6112" w14:textId="733170C8"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046E3E70" wp14:editId="4D23D865">
                  <wp:extent cx="933450" cy="2000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324E617" w14:textId="77777777" w:rsidTr="00E13C4E">
        <w:trPr>
          <w:trHeight w:val="282"/>
        </w:trPr>
        <w:tc>
          <w:tcPr>
            <w:tcW w:w="3050" w:type="pct"/>
            <w:tcBorders>
              <w:bottom w:val="single" w:sz="4" w:space="0" w:color="auto"/>
            </w:tcBorders>
            <w:shd w:val="clear" w:color="auto" w:fill="auto"/>
            <w:noWrap/>
            <w:vAlign w:val="bottom"/>
            <w:hideMark/>
          </w:tcPr>
          <w:p w14:paraId="71EEDA1B"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73323B3C" w14:textId="3B91D5CA"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1712 (69.3%)</w:t>
            </w:r>
          </w:p>
        </w:tc>
        <w:tc>
          <w:tcPr>
            <w:tcW w:w="1002" w:type="pct"/>
            <w:tcBorders>
              <w:bottom w:val="single" w:sz="4" w:space="0" w:color="auto"/>
            </w:tcBorders>
            <w:shd w:val="clear" w:color="auto" w:fill="auto"/>
            <w:noWrap/>
            <w:vAlign w:val="center"/>
          </w:tcPr>
          <w:p w14:paraId="69176FB2" w14:textId="54C1124D"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3878ED1F" wp14:editId="43A2B9DC">
                  <wp:extent cx="933450" cy="2095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r>
      <w:tr w:rsidR="00E13C4E" w:rsidRPr="009318CB" w14:paraId="271CFDF4" w14:textId="77777777" w:rsidTr="00E13C4E">
        <w:trPr>
          <w:trHeight w:val="282"/>
        </w:trPr>
        <w:tc>
          <w:tcPr>
            <w:tcW w:w="3050" w:type="pct"/>
            <w:tcBorders>
              <w:top w:val="single" w:sz="4" w:space="0" w:color="auto"/>
            </w:tcBorders>
            <w:shd w:val="clear" w:color="auto" w:fill="auto"/>
            <w:noWrap/>
            <w:vAlign w:val="bottom"/>
          </w:tcPr>
          <w:p w14:paraId="799BE5CE" w14:textId="6F445711" w:rsidR="00E13C4E" w:rsidRPr="009318CB" w:rsidRDefault="00E13C4E" w:rsidP="00E13C4E">
            <w:pPr>
              <w:spacing w:after="0" w:line="240" w:lineRule="auto"/>
              <w:rPr>
                <w:rFonts w:eastAsia="Times New Roman" w:cstheme="minorHAnsi"/>
                <w:color w:val="0000FF"/>
              </w:rPr>
            </w:pPr>
            <w:r w:rsidRPr="009318CB">
              <w:rPr>
                <w:rFonts w:eastAsia="Times New Roman" w:cstheme="minorHAnsi"/>
                <w:b/>
                <w:bCs/>
                <w:color w:val="0000FF"/>
              </w:rPr>
              <w:t>GG01</w:t>
            </w:r>
            <w:r>
              <w:rPr>
                <w:rFonts w:eastAsia="Times New Roman" w:cstheme="minorHAnsi"/>
                <w:b/>
                <w:bCs/>
                <w:color w:val="0000FF"/>
              </w:rPr>
              <w:t>7</w:t>
            </w:r>
            <w:r w:rsidRPr="009318CB">
              <w:rPr>
                <w:rFonts w:eastAsia="Times New Roman" w:cstheme="minorHAnsi"/>
                <w:b/>
                <w:bCs/>
                <w:color w:val="0000FF"/>
              </w:rPr>
              <w:t>0</w:t>
            </w:r>
            <w:r>
              <w:rPr>
                <w:rFonts w:eastAsia="Times New Roman" w:cstheme="minorHAnsi"/>
                <w:b/>
                <w:bCs/>
                <w:color w:val="0000FF"/>
              </w:rPr>
              <w:t>J</w:t>
            </w:r>
            <w:r w:rsidRPr="009318CB">
              <w:rPr>
                <w:rFonts w:eastAsia="Times New Roman" w:cstheme="minorHAnsi"/>
                <w:b/>
                <w:bCs/>
                <w:color w:val="0000FF"/>
              </w:rPr>
              <w:t>3: </w:t>
            </w:r>
            <w:r>
              <w:rPr>
                <w:rFonts w:eastAsia="Times New Roman" w:cstheme="minorHAnsi"/>
                <w:b/>
                <w:bCs/>
                <w:color w:val="0000FF"/>
              </w:rPr>
              <w:t>Mobility</w:t>
            </w:r>
            <w:r w:rsidRPr="009318CB">
              <w:rPr>
                <w:rFonts w:eastAsia="Times New Roman" w:cstheme="minorHAnsi"/>
                <w:b/>
                <w:bCs/>
                <w:color w:val="0000FF"/>
              </w:rPr>
              <w:t> </w:t>
            </w:r>
            <w:r>
              <w:rPr>
                <w:rFonts w:eastAsia="Times New Roman" w:cstheme="minorHAnsi"/>
                <w:b/>
                <w:bCs/>
                <w:color w:val="0000FF"/>
              </w:rPr>
              <w:t>–</w:t>
            </w:r>
            <w:r w:rsidRPr="009318CB">
              <w:rPr>
                <w:rFonts w:eastAsia="Times New Roman" w:cstheme="minorHAnsi"/>
                <w:b/>
                <w:bCs/>
                <w:color w:val="0000FF"/>
              </w:rPr>
              <w:t> </w:t>
            </w:r>
            <w:r>
              <w:rPr>
                <w:rFonts w:eastAsia="Times New Roman" w:cstheme="minorHAnsi"/>
                <w:b/>
                <w:bCs/>
                <w:color w:val="0000FF"/>
              </w:rPr>
              <w:t>Walk 50 Feet with Two Turns</w:t>
            </w:r>
          </w:p>
        </w:tc>
        <w:tc>
          <w:tcPr>
            <w:tcW w:w="948" w:type="pct"/>
            <w:tcBorders>
              <w:top w:val="single" w:sz="4" w:space="0" w:color="auto"/>
            </w:tcBorders>
            <w:shd w:val="clear" w:color="auto" w:fill="auto"/>
            <w:noWrap/>
            <w:vAlign w:val="center"/>
          </w:tcPr>
          <w:p w14:paraId="6CCC0DCA" w14:textId="77777777" w:rsidR="00E13C4E" w:rsidRPr="00E81E41" w:rsidRDefault="00E13C4E" w:rsidP="00E13C4E">
            <w:pPr>
              <w:spacing w:after="0" w:line="240" w:lineRule="auto"/>
              <w:jc w:val="center"/>
              <w:rPr>
                <w:rFonts w:eastAsia="Times New Roman" w:cstheme="minorHAnsi"/>
                <w:color w:val="0000FF"/>
              </w:rPr>
            </w:pPr>
          </w:p>
        </w:tc>
        <w:tc>
          <w:tcPr>
            <w:tcW w:w="1002" w:type="pct"/>
            <w:tcBorders>
              <w:top w:val="single" w:sz="4" w:space="0" w:color="auto"/>
            </w:tcBorders>
            <w:shd w:val="clear" w:color="auto" w:fill="auto"/>
            <w:noWrap/>
            <w:vAlign w:val="center"/>
          </w:tcPr>
          <w:p w14:paraId="6B39E542" w14:textId="77777777" w:rsidR="00E13C4E" w:rsidRPr="009318CB" w:rsidRDefault="00E13C4E" w:rsidP="00E13C4E">
            <w:pPr>
              <w:spacing w:after="0" w:line="240" w:lineRule="auto"/>
              <w:jc w:val="center"/>
              <w:rPr>
                <w:rFonts w:eastAsia="Times New Roman" w:cstheme="minorHAnsi"/>
                <w:noProof/>
                <w:color w:val="0000FF"/>
              </w:rPr>
            </w:pPr>
          </w:p>
        </w:tc>
      </w:tr>
      <w:tr w:rsidR="00E13C4E" w:rsidRPr="009318CB" w14:paraId="4BDF9F11" w14:textId="77777777" w:rsidTr="00E13C4E">
        <w:trPr>
          <w:trHeight w:val="282"/>
        </w:trPr>
        <w:tc>
          <w:tcPr>
            <w:tcW w:w="3050" w:type="pct"/>
            <w:shd w:val="clear" w:color="auto" w:fill="auto"/>
            <w:noWrap/>
            <w:vAlign w:val="bottom"/>
            <w:hideMark/>
          </w:tcPr>
          <w:p w14:paraId="1E473F8D"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2E5DC9C2" w14:textId="3AE15EF7"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3309 (10.4%)</w:t>
            </w:r>
          </w:p>
        </w:tc>
        <w:tc>
          <w:tcPr>
            <w:tcW w:w="1002" w:type="pct"/>
            <w:shd w:val="clear" w:color="auto" w:fill="auto"/>
            <w:noWrap/>
            <w:vAlign w:val="center"/>
          </w:tcPr>
          <w:p w14:paraId="5F11E088" w14:textId="6129E609"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25ECCF0A" wp14:editId="31B0A800">
                  <wp:extent cx="933450" cy="2000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AC34DF3" w14:textId="77777777" w:rsidTr="00E13C4E">
        <w:trPr>
          <w:trHeight w:val="282"/>
        </w:trPr>
        <w:tc>
          <w:tcPr>
            <w:tcW w:w="3050" w:type="pct"/>
            <w:shd w:val="clear" w:color="auto" w:fill="auto"/>
            <w:noWrap/>
            <w:vAlign w:val="bottom"/>
            <w:hideMark/>
          </w:tcPr>
          <w:p w14:paraId="5CE62AF6"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050B0CC4" w14:textId="233000A9"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74 (16.8%)</w:t>
            </w:r>
          </w:p>
        </w:tc>
        <w:tc>
          <w:tcPr>
            <w:tcW w:w="1002" w:type="pct"/>
            <w:shd w:val="clear" w:color="auto" w:fill="auto"/>
            <w:noWrap/>
            <w:vAlign w:val="center"/>
          </w:tcPr>
          <w:p w14:paraId="13F5762D" w14:textId="0F7FA82F"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3C28C2A3" wp14:editId="6A7B191F">
                  <wp:extent cx="933450" cy="2000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51156BC" w14:textId="77777777" w:rsidTr="00E13C4E">
        <w:trPr>
          <w:trHeight w:val="282"/>
        </w:trPr>
        <w:tc>
          <w:tcPr>
            <w:tcW w:w="3050" w:type="pct"/>
            <w:shd w:val="clear" w:color="auto" w:fill="auto"/>
            <w:noWrap/>
            <w:vAlign w:val="bottom"/>
            <w:hideMark/>
          </w:tcPr>
          <w:p w14:paraId="4192468F"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lastRenderedPageBreak/>
              <w:t>03-Partial/moderate assistance</w:t>
            </w:r>
          </w:p>
        </w:tc>
        <w:tc>
          <w:tcPr>
            <w:tcW w:w="948" w:type="pct"/>
            <w:shd w:val="clear" w:color="auto" w:fill="auto"/>
            <w:noWrap/>
            <w:vAlign w:val="center"/>
          </w:tcPr>
          <w:p w14:paraId="23A9A947" w14:textId="30444BA6"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232 (14.6%)</w:t>
            </w:r>
          </w:p>
        </w:tc>
        <w:tc>
          <w:tcPr>
            <w:tcW w:w="1002" w:type="pct"/>
            <w:shd w:val="clear" w:color="auto" w:fill="auto"/>
            <w:noWrap/>
            <w:vAlign w:val="center"/>
          </w:tcPr>
          <w:p w14:paraId="3ECFCDA7" w14:textId="0505A472"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409356C" wp14:editId="5867110A">
                  <wp:extent cx="933450" cy="2000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2A828F2E" w14:textId="77777777" w:rsidTr="00E13C4E">
        <w:trPr>
          <w:trHeight w:val="282"/>
        </w:trPr>
        <w:tc>
          <w:tcPr>
            <w:tcW w:w="3050" w:type="pct"/>
            <w:shd w:val="clear" w:color="auto" w:fill="auto"/>
            <w:noWrap/>
            <w:vAlign w:val="bottom"/>
            <w:hideMark/>
          </w:tcPr>
          <w:p w14:paraId="453946AF"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41597FFD" w14:textId="52D1C69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1291 (33.3%)</w:t>
            </w:r>
          </w:p>
        </w:tc>
        <w:tc>
          <w:tcPr>
            <w:tcW w:w="1002" w:type="pct"/>
            <w:shd w:val="clear" w:color="auto" w:fill="auto"/>
            <w:noWrap/>
            <w:vAlign w:val="center"/>
          </w:tcPr>
          <w:p w14:paraId="218FF3A4" w14:textId="7F0F3761"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419F5FEC" wp14:editId="59752B69">
                  <wp:extent cx="933450" cy="2000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583E88A9" w14:textId="77777777" w:rsidTr="00E13C4E">
        <w:trPr>
          <w:trHeight w:val="282"/>
        </w:trPr>
        <w:tc>
          <w:tcPr>
            <w:tcW w:w="3050" w:type="pct"/>
            <w:shd w:val="clear" w:color="auto" w:fill="auto"/>
            <w:noWrap/>
            <w:vAlign w:val="bottom"/>
            <w:hideMark/>
          </w:tcPr>
          <w:p w14:paraId="6DBB9ED1"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51C8A03A" w14:textId="06BCCF01"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704 (50.3%)</w:t>
            </w:r>
          </w:p>
        </w:tc>
        <w:tc>
          <w:tcPr>
            <w:tcW w:w="1002" w:type="pct"/>
            <w:shd w:val="clear" w:color="auto" w:fill="auto"/>
            <w:noWrap/>
            <w:vAlign w:val="center"/>
          </w:tcPr>
          <w:p w14:paraId="18B7A4EB" w14:textId="35898513"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19F025FE" wp14:editId="7EF26E97">
                  <wp:extent cx="933450" cy="200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54516232" w14:textId="77777777" w:rsidTr="00E13C4E">
        <w:trPr>
          <w:trHeight w:val="282"/>
        </w:trPr>
        <w:tc>
          <w:tcPr>
            <w:tcW w:w="3050" w:type="pct"/>
            <w:tcBorders>
              <w:bottom w:val="single" w:sz="4" w:space="0" w:color="auto"/>
            </w:tcBorders>
            <w:shd w:val="clear" w:color="auto" w:fill="auto"/>
            <w:noWrap/>
            <w:vAlign w:val="bottom"/>
            <w:hideMark/>
          </w:tcPr>
          <w:p w14:paraId="720DAB8F" w14:textId="7777777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117B89EF" w14:textId="768FAC3E"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1171 (73.9%)</w:t>
            </w:r>
          </w:p>
        </w:tc>
        <w:tc>
          <w:tcPr>
            <w:tcW w:w="1002" w:type="pct"/>
            <w:tcBorders>
              <w:bottom w:val="single" w:sz="4" w:space="0" w:color="auto"/>
            </w:tcBorders>
            <w:shd w:val="clear" w:color="auto" w:fill="auto"/>
            <w:noWrap/>
            <w:vAlign w:val="center"/>
          </w:tcPr>
          <w:p w14:paraId="4B674867" w14:textId="5770CFDE" w:rsidR="00E13C4E" w:rsidRPr="009318CB" w:rsidRDefault="00E13C4E" w:rsidP="00E13C4E">
            <w:pPr>
              <w:spacing w:after="0" w:line="240" w:lineRule="auto"/>
              <w:jc w:val="center"/>
              <w:rPr>
                <w:rFonts w:eastAsia="Times New Roman" w:cstheme="minorHAnsi"/>
                <w:color w:val="0000FF"/>
              </w:rPr>
            </w:pPr>
            <w:r w:rsidRPr="00137CAD">
              <w:rPr>
                <w:rFonts w:eastAsia="Times New Roman" w:cstheme="minorHAnsi"/>
                <w:noProof/>
                <w:color w:val="0000FF"/>
              </w:rPr>
              <w:drawing>
                <wp:inline distT="0" distB="0" distL="0" distR="0" wp14:anchorId="679A580E" wp14:editId="13810385">
                  <wp:extent cx="933450" cy="2000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24CFF98" w14:textId="77777777" w:rsidTr="00E13C4E">
        <w:trPr>
          <w:trHeight w:val="282"/>
        </w:trPr>
        <w:tc>
          <w:tcPr>
            <w:tcW w:w="3050" w:type="pct"/>
            <w:tcBorders>
              <w:top w:val="single" w:sz="4" w:space="0" w:color="auto"/>
            </w:tcBorders>
            <w:shd w:val="clear" w:color="auto" w:fill="auto"/>
            <w:noWrap/>
            <w:vAlign w:val="bottom"/>
          </w:tcPr>
          <w:p w14:paraId="6379E975" w14:textId="56A60817" w:rsidR="00E13C4E" w:rsidRPr="009318CB" w:rsidRDefault="00E13C4E" w:rsidP="00E13C4E">
            <w:pPr>
              <w:spacing w:after="0" w:line="240" w:lineRule="auto"/>
              <w:rPr>
                <w:rFonts w:eastAsia="Times New Roman" w:cstheme="minorHAnsi"/>
                <w:color w:val="0000FF"/>
              </w:rPr>
            </w:pPr>
            <w:r w:rsidRPr="009318CB">
              <w:rPr>
                <w:rFonts w:eastAsia="Times New Roman" w:cstheme="minorHAnsi"/>
                <w:b/>
                <w:bCs/>
                <w:color w:val="0000FF"/>
              </w:rPr>
              <w:t>GG01</w:t>
            </w:r>
            <w:r>
              <w:rPr>
                <w:rFonts w:eastAsia="Times New Roman" w:cstheme="minorHAnsi"/>
                <w:b/>
                <w:bCs/>
                <w:color w:val="0000FF"/>
              </w:rPr>
              <w:t>7</w:t>
            </w:r>
            <w:r w:rsidRPr="009318CB">
              <w:rPr>
                <w:rFonts w:eastAsia="Times New Roman" w:cstheme="minorHAnsi"/>
                <w:b/>
                <w:bCs/>
                <w:color w:val="0000FF"/>
              </w:rPr>
              <w:t>0</w:t>
            </w:r>
            <w:r>
              <w:rPr>
                <w:rFonts w:eastAsia="Times New Roman" w:cstheme="minorHAnsi"/>
                <w:b/>
                <w:bCs/>
                <w:color w:val="0000FF"/>
              </w:rPr>
              <w:t>K</w:t>
            </w:r>
            <w:r w:rsidRPr="009318CB">
              <w:rPr>
                <w:rFonts w:eastAsia="Times New Roman" w:cstheme="minorHAnsi"/>
                <w:b/>
                <w:bCs/>
                <w:color w:val="0000FF"/>
              </w:rPr>
              <w:t>3: </w:t>
            </w:r>
            <w:r>
              <w:rPr>
                <w:rFonts w:eastAsia="Times New Roman" w:cstheme="minorHAnsi"/>
                <w:b/>
                <w:bCs/>
                <w:color w:val="0000FF"/>
              </w:rPr>
              <w:t>Mobility</w:t>
            </w:r>
            <w:r w:rsidRPr="009318CB">
              <w:rPr>
                <w:rFonts w:eastAsia="Times New Roman" w:cstheme="minorHAnsi"/>
                <w:b/>
                <w:bCs/>
                <w:color w:val="0000FF"/>
              </w:rPr>
              <w:t> </w:t>
            </w:r>
            <w:r>
              <w:rPr>
                <w:rFonts w:eastAsia="Times New Roman" w:cstheme="minorHAnsi"/>
                <w:b/>
                <w:bCs/>
                <w:color w:val="0000FF"/>
              </w:rPr>
              <w:t>–</w:t>
            </w:r>
            <w:r w:rsidRPr="009318CB">
              <w:rPr>
                <w:rFonts w:eastAsia="Times New Roman" w:cstheme="minorHAnsi"/>
                <w:b/>
                <w:bCs/>
                <w:color w:val="0000FF"/>
              </w:rPr>
              <w:t> </w:t>
            </w:r>
            <w:r>
              <w:rPr>
                <w:rFonts w:eastAsia="Times New Roman" w:cstheme="minorHAnsi"/>
                <w:b/>
                <w:bCs/>
                <w:color w:val="0000FF"/>
              </w:rPr>
              <w:t>Walk 150 Feet</w:t>
            </w:r>
          </w:p>
        </w:tc>
        <w:tc>
          <w:tcPr>
            <w:tcW w:w="948" w:type="pct"/>
            <w:tcBorders>
              <w:top w:val="single" w:sz="4" w:space="0" w:color="auto"/>
            </w:tcBorders>
            <w:shd w:val="clear" w:color="auto" w:fill="auto"/>
            <w:noWrap/>
            <w:vAlign w:val="center"/>
          </w:tcPr>
          <w:p w14:paraId="56FE1CD9" w14:textId="77777777" w:rsidR="00E13C4E" w:rsidRPr="00E81E41" w:rsidRDefault="00E13C4E" w:rsidP="00E13C4E">
            <w:pPr>
              <w:spacing w:after="0" w:line="240" w:lineRule="auto"/>
              <w:jc w:val="center"/>
              <w:rPr>
                <w:rFonts w:eastAsia="Times New Roman" w:cstheme="minorHAnsi"/>
                <w:color w:val="0000FF"/>
              </w:rPr>
            </w:pPr>
          </w:p>
        </w:tc>
        <w:tc>
          <w:tcPr>
            <w:tcW w:w="1002" w:type="pct"/>
            <w:tcBorders>
              <w:top w:val="single" w:sz="4" w:space="0" w:color="auto"/>
            </w:tcBorders>
            <w:shd w:val="clear" w:color="auto" w:fill="auto"/>
            <w:noWrap/>
            <w:vAlign w:val="center"/>
          </w:tcPr>
          <w:p w14:paraId="6DA58786" w14:textId="77777777" w:rsidR="00E13C4E" w:rsidRPr="009318CB" w:rsidRDefault="00E13C4E" w:rsidP="00E13C4E">
            <w:pPr>
              <w:spacing w:after="0" w:line="240" w:lineRule="auto"/>
              <w:jc w:val="center"/>
              <w:rPr>
                <w:rFonts w:eastAsia="Times New Roman" w:cstheme="minorHAnsi"/>
                <w:noProof/>
                <w:color w:val="0000FF"/>
              </w:rPr>
            </w:pPr>
          </w:p>
        </w:tc>
      </w:tr>
      <w:tr w:rsidR="00E13C4E" w:rsidRPr="009318CB" w14:paraId="7BDF22C2" w14:textId="77777777" w:rsidTr="00E13C4E">
        <w:trPr>
          <w:trHeight w:val="282"/>
        </w:trPr>
        <w:tc>
          <w:tcPr>
            <w:tcW w:w="3050" w:type="pct"/>
            <w:shd w:val="clear" w:color="auto" w:fill="auto"/>
            <w:noWrap/>
            <w:vAlign w:val="bottom"/>
          </w:tcPr>
          <w:p w14:paraId="01072478" w14:textId="167C7116"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01-Dependent</w:t>
            </w:r>
          </w:p>
        </w:tc>
        <w:tc>
          <w:tcPr>
            <w:tcW w:w="948" w:type="pct"/>
            <w:shd w:val="clear" w:color="auto" w:fill="auto"/>
            <w:noWrap/>
            <w:vAlign w:val="center"/>
          </w:tcPr>
          <w:p w14:paraId="0A0EC911" w14:textId="0664AAFA"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3705 (11</w:t>
            </w:r>
            <w:r>
              <w:rPr>
                <w:rFonts w:eastAsia="Times New Roman" w:cstheme="minorHAnsi"/>
                <w:color w:val="0000FF"/>
              </w:rPr>
              <w:t>.0</w:t>
            </w:r>
            <w:r w:rsidRPr="00E13C4E">
              <w:rPr>
                <w:rFonts w:eastAsia="Times New Roman" w:cstheme="minorHAnsi"/>
                <w:color w:val="0000FF"/>
              </w:rPr>
              <w:t>%)</w:t>
            </w:r>
          </w:p>
        </w:tc>
        <w:tc>
          <w:tcPr>
            <w:tcW w:w="1002" w:type="pct"/>
            <w:shd w:val="clear" w:color="auto" w:fill="auto"/>
            <w:noWrap/>
            <w:vAlign w:val="center"/>
          </w:tcPr>
          <w:p w14:paraId="744450DD" w14:textId="7D211D21" w:rsidR="00E13C4E" w:rsidRPr="009318CB" w:rsidRDefault="00E13C4E" w:rsidP="00E13C4E">
            <w:pPr>
              <w:spacing w:after="0" w:line="240" w:lineRule="auto"/>
              <w:jc w:val="center"/>
              <w:rPr>
                <w:rFonts w:eastAsia="Times New Roman" w:cstheme="minorHAnsi"/>
                <w:noProof/>
                <w:color w:val="0000FF"/>
              </w:rPr>
            </w:pPr>
            <w:r w:rsidRPr="00137CAD">
              <w:rPr>
                <w:rFonts w:eastAsia="Times New Roman" w:cstheme="minorHAnsi"/>
                <w:noProof/>
                <w:color w:val="0000FF"/>
              </w:rPr>
              <w:drawing>
                <wp:inline distT="0" distB="0" distL="0" distR="0" wp14:anchorId="3896DCFE" wp14:editId="38179E4F">
                  <wp:extent cx="93345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40D7D14" w14:textId="77777777" w:rsidTr="00E13C4E">
        <w:trPr>
          <w:trHeight w:val="282"/>
        </w:trPr>
        <w:tc>
          <w:tcPr>
            <w:tcW w:w="3050" w:type="pct"/>
            <w:shd w:val="clear" w:color="auto" w:fill="auto"/>
            <w:noWrap/>
            <w:vAlign w:val="bottom"/>
          </w:tcPr>
          <w:p w14:paraId="7942C6B1" w14:textId="0CADC079"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02-Substantial/maximal assistance</w:t>
            </w:r>
          </w:p>
        </w:tc>
        <w:tc>
          <w:tcPr>
            <w:tcW w:w="948" w:type="pct"/>
            <w:shd w:val="clear" w:color="auto" w:fill="auto"/>
            <w:noWrap/>
            <w:vAlign w:val="center"/>
          </w:tcPr>
          <w:p w14:paraId="11CD7721" w14:textId="654B2014"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65 (16.5%)</w:t>
            </w:r>
          </w:p>
        </w:tc>
        <w:tc>
          <w:tcPr>
            <w:tcW w:w="1002" w:type="pct"/>
            <w:shd w:val="clear" w:color="auto" w:fill="auto"/>
            <w:noWrap/>
            <w:vAlign w:val="center"/>
          </w:tcPr>
          <w:p w14:paraId="125FE629" w14:textId="75B2435F" w:rsidR="00E13C4E" w:rsidRPr="009318CB" w:rsidRDefault="00E13C4E" w:rsidP="00E13C4E">
            <w:pPr>
              <w:spacing w:after="0" w:line="240" w:lineRule="auto"/>
              <w:jc w:val="center"/>
              <w:rPr>
                <w:rFonts w:eastAsia="Times New Roman" w:cstheme="minorHAnsi"/>
                <w:noProof/>
                <w:color w:val="0000FF"/>
              </w:rPr>
            </w:pPr>
            <w:r w:rsidRPr="00137CAD">
              <w:rPr>
                <w:rFonts w:eastAsia="Times New Roman" w:cstheme="minorHAnsi"/>
                <w:noProof/>
                <w:color w:val="0000FF"/>
              </w:rPr>
              <w:drawing>
                <wp:inline distT="0" distB="0" distL="0" distR="0" wp14:anchorId="100F58A8" wp14:editId="0A8A4629">
                  <wp:extent cx="933450" cy="2000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FAE8FE7" w14:textId="77777777" w:rsidTr="00E13C4E">
        <w:trPr>
          <w:trHeight w:val="282"/>
        </w:trPr>
        <w:tc>
          <w:tcPr>
            <w:tcW w:w="3050" w:type="pct"/>
            <w:shd w:val="clear" w:color="auto" w:fill="auto"/>
            <w:noWrap/>
            <w:vAlign w:val="bottom"/>
          </w:tcPr>
          <w:p w14:paraId="0F340411" w14:textId="1EEC3E8B" w:rsidR="00E13C4E" w:rsidRPr="009318CB" w:rsidRDefault="00E13C4E" w:rsidP="00E13C4E">
            <w:pPr>
              <w:spacing w:before="40" w:after="0" w:line="240" w:lineRule="auto"/>
              <w:rPr>
                <w:rFonts w:eastAsia="Times New Roman" w:cstheme="minorHAnsi"/>
                <w:color w:val="0000FF"/>
              </w:rPr>
            </w:pPr>
            <w:r w:rsidRPr="009318CB">
              <w:rPr>
                <w:rFonts w:eastAsia="Times New Roman" w:cstheme="minorHAnsi"/>
                <w:color w:val="0000FF"/>
              </w:rPr>
              <w:t>03-Partial/moderate assistance</w:t>
            </w:r>
          </w:p>
        </w:tc>
        <w:tc>
          <w:tcPr>
            <w:tcW w:w="948" w:type="pct"/>
            <w:shd w:val="clear" w:color="auto" w:fill="auto"/>
            <w:noWrap/>
            <w:vAlign w:val="center"/>
          </w:tcPr>
          <w:p w14:paraId="598CAF9B" w14:textId="2BC9AE45"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198 (18.3%)</w:t>
            </w:r>
          </w:p>
        </w:tc>
        <w:tc>
          <w:tcPr>
            <w:tcW w:w="1002" w:type="pct"/>
            <w:shd w:val="clear" w:color="auto" w:fill="auto"/>
            <w:noWrap/>
            <w:vAlign w:val="center"/>
          </w:tcPr>
          <w:p w14:paraId="0539A654" w14:textId="728EF6F3" w:rsidR="00E13C4E" w:rsidRPr="009318CB" w:rsidRDefault="00E13C4E" w:rsidP="00E13C4E">
            <w:pPr>
              <w:spacing w:before="40" w:after="0" w:line="240" w:lineRule="auto"/>
              <w:jc w:val="center"/>
              <w:rPr>
                <w:rFonts w:eastAsia="Times New Roman" w:cstheme="minorHAnsi"/>
                <w:noProof/>
                <w:color w:val="0000FF"/>
              </w:rPr>
            </w:pPr>
            <w:r w:rsidRPr="00137CAD">
              <w:rPr>
                <w:rFonts w:eastAsia="Times New Roman" w:cstheme="minorHAnsi"/>
                <w:noProof/>
                <w:color w:val="0000FF"/>
              </w:rPr>
              <w:drawing>
                <wp:inline distT="0" distB="0" distL="0" distR="0" wp14:anchorId="13D3B877" wp14:editId="0D403070">
                  <wp:extent cx="933450" cy="2000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068D138D" w14:textId="77777777" w:rsidTr="00E13C4E">
        <w:trPr>
          <w:trHeight w:val="282"/>
        </w:trPr>
        <w:tc>
          <w:tcPr>
            <w:tcW w:w="3050" w:type="pct"/>
            <w:shd w:val="clear" w:color="auto" w:fill="auto"/>
            <w:noWrap/>
            <w:vAlign w:val="bottom"/>
          </w:tcPr>
          <w:p w14:paraId="2FEABB37" w14:textId="4BA19387"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04-Supervision or touching assistance</w:t>
            </w:r>
          </w:p>
        </w:tc>
        <w:tc>
          <w:tcPr>
            <w:tcW w:w="948" w:type="pct"/>
            <w:shd w:val="clear" w:color="auto" w:fill="auto"/>
            <w:noWrap/>
            <w:vAlign w:val="center"/>
          </w:tcPr>
          <w:p w14:paraId="5B1CF942" w14:textId="7C0769E6"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1133 (37.9%)</w:t>
            </w:r>
          </w:p>
        </w:tc>
        <w:tc>
          <w:tcPr>
            <w:tcW w:w="1002" w:type="pct"/>
            <w:shd w:val="clear" w:color="auto" w:fill="auto"/>
            <w:noWrap/>
            <w:vAlign w:val="center"/>
          </w:tcPr>
          <w:p w14:paraId="01932F5F" w14:textId="619CE12C" w:rsidR="00E13C4E" w:rsidRPr="009318CB" w:rsidRDefault="00E13C4E" w:rsidP="00E13C4E">
            <w:pPr>
              <w:spacing w:after="0" w:line="240" w:lineRule="auto"/>
              <w:jc w:val="center"/>
              <w:rPr>
                <w:rFonts w:eastAsia="Times New Roman" w:cstheme="minorHAnsi"/>
                <w:noProof/>
                <w:color w:val="0000FF"/>
              </w:rPr>
            </w:pPr>
            <w:r w:rsidRPr="00137CAD">
              <w:rPr>
                <w:rFonts w:eastAsia="Times New Roman" w:cstheme="minorHAnsi"/>
                <w:noProof/>
                <w:color w:val="0000FF"/>
              </w:rPr>
              <w:drawing>
                <wp:inline distT="0" distB="0" distL="0" distR="0" wp14:anchorId="3952D93A" wp14:editId="70AE165D">
                  <wp:extent cx="933450" cy="2000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419F14A1" w14:textId="77777777" w:rsidTr="00E13C4E">
        <w:trPr>
          <w:trHeight w:val="282"/>
        </w:trPr>
        <w:tc>
          <w:tcPr>
            <w:tcW w:w="3050" w:type="pct"/>
            <w:shd w:val="clear" w:color="auto" w:fill="auto"/>
            <w:noWrap/>
            <w:vAlign w:val="bottom"/>
          </w:tcPr>
          <w:p w14:paraId="1CF6746F" w14:textId="2B4466DA"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05-Setup or clean-up assistance</w:t>
            </w:r>
          </w:p>
        </w:tc>
        <w:tc>
          <w:tcPr>
            <w:tcW w:w="948" w:type="pct"/>
            <w:shd w:val="clear" w:color="auto" w:fill="auto"/>
            <w:noWrap/>
            <w:vAlign w:val="center"/>
          </w:tcPr>
          <w:p w14:paraId="35DD7AA0" w14:textId="380114E1"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647 (53.7%)</w:t>
            </w:r>
          </w:p>
        </w:tc>
        <w:tc>
          <w:tcPr>
            <w:tcW w:w="1002" w:type="pct"/>
            <w:shd w:val="clear" w:color="auto" w:fill="auto"/>
            <w:noWrap/>
            <w:vAlign w:val="center"/>
          </w:tcPr>
          <w:p w14:paraId="0CB61DBA" w14:textId="58CBDA17" w:rsidR="00E13C4E" w:rsidRPr="009318CB" w:rsidRDefault="00E13C4E" w:rsidP="00E13C4E">
            <w:pPr>
              <w:spacing w:after="0" w:line="240" w:lineRule="auto"/>
              <w:jc w:val="center"/>
              <w:rPr>
                <w:rFonts w:eastAsia="Times New Roman" w:cstheme="minorHAnsi"/>
                <w:noProof/>
                <w:color w:val="0000FF"/>
              </w:rPr>
            </w:pPr>
            <w:r w:rsidRPr="00137CAD">
              <w:rPr>
                <w:rFonts w:eastAsia="Times New Roman" w:cstheme="minorHAnsi"/>
                <w:noProof/>
                <w:color w:val="0000FF"/>
              </w:rPr>
              <w:drawing>
                <wp:inline distT="0" distB="0" distL="0" distR="0" wp14:anchorId="5C7471EC" wp14:editId="19226D67">
                  <wp:extent cx="933450" cy="2000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p>
        </w:tc>
      </w:tr>
      <w:tr w:rsidR="00E13C4E" w:rsidRPr="009318CB" w14:paraId="6AB00252" w14:textId="77777777" w:rsidTr="00E13C4E">
        <w:trPr>
          <w:trHeight w:val="282"/>
        </w:trPr>
        <w:tc>
          <w:tcPr>
            <w:tcW w:w="3050" w:type="pct"/>
            <w:tcBorders>
              <w:bottom w:val="single" w:sz="4" w:space="0" w:color="auto"/>
            </w:tcBorders>
            <w:shd w:val="clear" w:color="auto" w:fill="auto"/>
            <w:noWrap/>
            <w:vAlign w:val="bottom"/>
          </w:tcPr>
          <w:p w14:paraId="44DF7A6A" w14:textId="718F6333" w:rsidR="00E13C4E" w:rsidRPr="009318CB" w:rsidRDefault="00E13C4E" w:rsidP="00E13C4E">
            <w:pPr>
              <w:spacing w:after="0" w:line="240" w:lineRule="auto"/>
              <w:rPr>
                <w:rFonts w:eastAsia="Times New Roman" w:cstheme="minorHAnsi"/>
                <w:color w:val="0000FF"/>
              </w:rPr>
            </w:pPr>
            <w:r w:rsidRPr="009318CB">
              <w:rPr>
                <w:rFonts w:eastAsia="Times New Roman" w:cstheme="minorHAnsi"/>
                <w:color w:val="0000FF"/>
              </w:rPr>
              <w:t>06-Independent</w:t>
            </w:r>
          </w:p>
        </w:tc>
        <w:tc>
          <w:tcPr>
            <w:tcW w:w="948" w:type="pct"/>
            <w:tcBorders>
              <w:bottom w:val="single" w:sz="4" w:space="0" w:color="auto"/>
            </w:tcBorders>
            <w:shd w:val="clear" w:color="auto" w:fill="auto"/>
            <w:noWrap/>
            <w:vAlign w:val="center"/>
          </w:tcPr>
          <w:p w14:paraId="4C67FC24" w14:textId="1566FDFC" w:rsidR="00E13C4E" w:rsidRPr="00E81E41" w:rsidRDefault="00E13C4E" w:rsidP="00E13C4E">
            <w:pPr>
              <w:spacing w:after="0" w:line="240" w:lineRule="auto"/>
              <w:jc w:val="center"/>
              <w:rPr>
                <w:rFonts w:eastAsia="Times New Roman" w:cstheme="minorHAnsi"/>
                <w:color w:val="0000FF"/>
              </w:rPr>
            </w:pPr>
            <w:r w:rsidRPr="00E13C4E">
              <w:rPr>
                <w:rFonts w:eastAsia="Times New Roman" w:cstheme="minorHAnsi"/>
                <w:color w:val="0000FF"/>
              </w:rPr>
              <w:t>1033 (74.3%)</w:t>
            </w:r>
          </w:p>
        </w:tc>
        <w:tc>
          <w:tcPr>
            <w:tcW w:w="1002" w:type="pct"/>
            <w:tcBorders>
              <w:bottom w:val="single" w:sz="4" w:space="0" w:color="auto"/>
            </w:tcBorders>
            <w:shd w:val="clear" w:color="auto" w:fill="auto"/>
            <w:noWrap/>
            <w:vAlign w:val="center"/>
          </w:tcPr>
          <w:p w14:paraId="4C40BD6E" w14:textId="6964E108" w:rsidR="00E13C4E" w:rsidRPr="009318CB" w:rsidRDefault="00E13C4E" w:rsidP="00E13C4E">
            <w:pPr>
              <w:spacing w:after="0" w:line="240" w:lineRule="auto"/>
              <w:jc w:val="center"/>
              <w:rPr>
                <w:rFonts w:eastAsia="Times New Roman" w:cstheme="minorHAnsi"/>
                <w:noProof/>
                <w:color w:val="0000FF"/>
              </w:rPr>
            </w:pPr>
            <w:r w:rsidRPr="00137CAD">
              <w:rPr>
                <w:rFonts w:eastAsia="Times New Roman" w:cstheme="minorHAnsi"/>
                <w:noProof/>
                <w:color w:val="0000FF"/>
              </w:rPr>
              <w:drawing>
                <wp:inline distT="0" distB="0" distL="0" distR="0" wp14:anchorId="2AFBAF9C" wp14:editId="1B140086">
                  <wp:extent cx="933450" cy="2095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r>
    </w:tbl>
    <w:bookmarkEnd w:id="26"/>
    <w:p w14:paraId="480AEC89" w14:textId="2A800CB5" w:rsidR="00276D21" w:rsidRDefault="00276D21" w:rsidP="00276D21">
      <w:pPr>
        <w:pStyle w:val="NoSpacing"/>
        <w:ind w:right="720"/>
        <w:contextualSpacing/>
        <w:rPr>
          <w:rFonts w:cstheme="minorBidi"/>
          <w:color w:val="0000FF"/>
          <w:sz w:val="20"/>
        </w:rPr>
      </w:pPr>
      <w:r w:rsidRPr="00317F44">
        <w:rPr>
          <w:rFonts w:cstheme="minorBidi"/>
          <w:color w:val="0000FF"/>
          <w:sz w:val="20"/>
        </w:rPr>
        <w:t>Notes: Values reported as frequency (percent); Incomplete stays are excluded.</w:t>
      </w:r>
    </w:p>
    <w:p w14:paraId="0D745034" w14:textId="4329EF4D" w:rsidR="00D00057" w:rsidRPr="00317F44" w:rsidRDefault="00D00057" w:rsidP="00276D21">
      <w:pPr>
        <w:pStyle w:val="NoSpacing"/>
        <w:ind w:right="720"/>
        <w:contextualSpacing/>
        <w:rPr>
          <w:rFonts w:cstheme="minorBidi"/>
          <w:color w:val="0000FF"/>
          <w:sz w:val="20"/>
        </w:rPr>
      </w:pPr>
      <w:r>
        <w:rPr>
          <w:rFonts w:cstheme="minorBidi"/>
          <w:color w:val="0000FF"/>
          <w:sz w:val="20"/>
        </w:rPr>
        <w:t>Activity not attempted codes are not reported.</w:t>
      </w:r>
    </w:p>
    <w:p w14:paraId="7151A11B" w14:textId="654125AC" w:rsidR="00276D21" w:rsidRPr="00AC4136" w:rsidRDefault="00276D21" w:rsidP="00276D21">
      <w:pPr>
        <w:autoSpaceDE w:val="0"/>
        <w:autoSpaceDN w:val="0"/>
        <w:adjustRightInd w:val="0"/>
        <w:spacing w:after="0" w:line="240" w:lineRule="auto"/>
        <w:rPr>
          <w:rFonts w:cstheme="minorHAnsi"/>
          <w:b/>
          <w:color w:val="FF0000"/>
        </w:rPr>
      </w:pPr>
      <w:r w:rsidRPr="00317F44">
        <w:rPr>
          <w:color w:val="0000FF"/>
          <w:sz w:val="20"/>
        </w:rPr>
        <w:t xml:space="preserve">Source: RTI analysis of </w:t>
      </w:r>
      <w:r>
        <w:rPr>
          <w:color w:val="0000FF"/>
          <w:sz w:val="20"/>
        </w:rPr>
        <w:t>LTCH CARE Data Set</w:t>
      </w:r>
      <w:r w:rsidRPr="00317F44">
        <w:rPr>
          <w:color w:val="0000FF"/>
          <w:sz w:val="20"/>
        </w:rPr>
        <w:t xml:space="preserve">, </w:t>
      </w:r>
      <w:r w:rsidR="007554FB" w:rsidRPr="007554FB">
        <w:rPr>
          <w:rFonts w:cstheme="minorHAnsi"/>
          <w:color w:val="0000FF"/>
          <w:sz w:val="20"/>
          <w:szCs w:val="20"/>
        </w:rPr>
        <w:t>July 2016 – March 2018</w:t>
      </w:r>
      <w:r w:rsidRPr="00317F44">
        <w:rPr>
          <w:color w:val="0000FF"/>
          <w:sz w:val="20"/>
        </w:rPr>
        <w:t xml:space="preserve">. (Program reference: </w:t>
      </w:r>
      <w:r>
        <w:rPr>
          <w:color w:val="0000FF"/>
          <w:sz w:val="20"/>
        </w:rPr>
        <w:t>2632_validity</w:t>
      </w:r>
      <w:r w:rsidRPr="00317F44">
        <w:rPr>
          <w:color w:val="0000FF"/>
          <w:sz w:val="20"/>
        </w:rPr>
        <w:t>).</w:t>
      </w:r>
    </w:p>
    <w:p w14:paraId="0CABCFDE" w14:textId="1DB21DC5" w:rsidR="007422FD" w:rsidRDefault="007422FD" w:rsidP="00092566">
      <w:pPr>
        <w:autoSpaceDE w:val="0"/>
        <w:autoSpaceDN w:val="0"/>
        <w:adjustRightInd w:val="0"/>
        <w:spacing w:after="0" w:line="240" w:lineRule="auto"/>
        <w:rPr>
          <w:rFonts w:cstheme="minorHAnsi"/>
          <w:bCs/>
        </w:rPr>
      </w:pPr>
    </w:p>
    <w:p w14:paraId="2F862E3E" w14:textId="09D7C166" w:rsidR="00276D21" w:rsidRDefault="00215263" w:rsidP="00276D21">
      <w:pPr>
        <w:autoSpaceDE w:val="0"/>
        <w:autoSpaceDN w:val="0"/>
        <w:adjustRightInd w:val="0"/>
        <w:spacing w:after="0" w:line="240" w:lineRule="auto"/>
        <w:rPr>
          <w:rFonts w:ascii="Calibri" w:eastAsia="Calibri" w:hAnsi="Calibri"/>
          <w:color w:val="0000FF"/>
        </w:rPr>
      </w:pPr>
      <w:r>
        <w:rPr>
          <w:rFonts w:ascii="Calibri" w:eastAsia="Calibri" w:hAnsi="Calibri" w:cs="Times New Roman"/>
          <w:b/>
          <w:color w:val="0000FF"/>
        </w:rPr>
        <w:t xml:space="preserve">Scale/Instrument </w:t>
      </w:r>
      <w:r w:rsidRPr="00504AAB">
        <w:rPr>
          <w:rFonts w:ascii="Calibri" w:eastAsia="Calibri" w:hAnsi="Calibri" w:cs="Times New Roman"/>
          <w:b/>
          <w:color w:val="0000FF"/>
        </w:rPr>
        <w:t xml:space="preserve">Construct Validity: </w:t>
      </w:r>
      <w:r>
        <w:rPr>
          <w:rFonts w:ascii="Calibri" w:eastAsia="Calibri" w:hAnsi="Calibri" w:cs="Times New Roman"/>
          <w:b/>
          <w:color w:val="0000FF"/>
        </w:rPr>
        <w:t xml:space="preserve">Observed </w:t>
      </w:r>
      <w:r w:rsidRPr="00504AAB">
        <w:rPr>
          <w:rFonts w:ascii="Calibri" w:eastAsia="Calibri" w:hAnsi="Calibri" w:cs="Times New Roman"/>
          <w:b/>
          <w:color w:val="0000FF"/>
        </w:rPr>
        <w:t xml:space="preserve">Discharge Functional Ability </w:t>
      </w:r>
      <w:r>
        <w:rPr>
          <w:rFonts w:ascii="Calibri" w:eastAsia="Calibri" w:hAnsi="Calibri" w:cs="Times New Roman"/>
          <w:b/>
          <w:color w:val="0000FF"/>
        </w:rPr>
        <w:t>and</w:t>
      </w:r>
      <w:r w:rsidRPr="00504AAB">
        <w:rPr>
          <w:rFonts w:ascii="Calibri" w:eastAsia="Calibri" w:hAnsi="Calibri" w:cs="Times New Roman"/>
          <w:b/>
          <w:color w:val="0000FF"/>
        </w:rPr>
        <w:t xml:space="preserve"> Discharge Destination</w:t>
      </w:r>
      <w:r>
        <w:rPr>
          <w:rFonts w:ascii="Calibri" w:eastAsia="Calibri" w:hAnsi="Calibri" w:cs="Times New Roman"/>
          <w:b/>
          <w:color w:val="0000FF"/>
        </w:rPr>
        <w:t xml:space="preserve"> (unit of analysis is patient stays):</w:t>
      </w:r>
      <w:r w:rsidRPr="00215263">
        <w:rPr>
          <w:rFonts w:ascii="Calibri" w:eastAsia="Calibri" w:hAnsi="Calibri"/>
          <w:b/>
          <w:color w:val="0000FF"/>
        </w:rPr>
        <w:t xml:space="preserve"> </w:t>
      </w:r>
      <w:r w:rsidRPr="006355FD">
        <w:rPr>
          <w:rFonts w:ascii="Calibri" w:eastAsia="Calibri" w:hAnsi="Calibri"/>
          <w:b/>
          <w:color w:val="0000FF"/>
        </w:rPr>
        <w:t xml:space="preserve">Table </w:t>
      </w:r>
      <w:r>
        <w:rPr>
          <w:rFonts w:ascii="Calibri" w:eastAsia="Calibri" w:hAnsi="Calibri"/>
          <w:b/>
          <w:color w:val="0000FF"/>
        </w:rPr>
        <w:t>6</w:t>
      </w:r>
      <w:r w:rsidRPr="0014141F">
        <w:rPr>
          <w:rFonts w:ascii="Calibri" w:eastAsia="Calibri" w:hAnsi="Calibri"/>
          <w:color w:val="0000FF"/>
        </w:rPr>
        <w:t xml:space="preserve"> displays the single variable logistic regression results </w:t>
      </w:r>
      <w:r>
        <w:rPr>
          <w:rFonts w:ascii="Calibri" w:eastAsia="Calibri" w:hAnsi="Calibri"/>
          <w:color w:val="0000FF"/>
        </w:rPr>
        <w:t xml:space="preserve">with observed </w:t>
      </w:r>
      <w:r w:rsidRPr="0014141F">
        <w:rPr>
          <w:rFonts w:ascii="Calibri" w:eastAsia="Calibri" w:hAnsi="Calibri"/>
          <w:color w:val="0000FF"/>
        </w:rPr>
        <w:t xml:space="preserve">discharge </w:t>
      </w:r>
      <w:r>
        <w:rPr>
          <w:rFonts w:ascii="Calibri" w:eastAsia="Calibri" w:hAnsi="Calibri"/>
          <w:color w:val="0000FF"/>
        </w:rPr>
        <w:t>mobility</w:t>
      </w:r>
      <w:r w:rsidRPr="0014141F">
        <w:rPr>
          <w:rFonts w:ascii="Calibri" w:eastAsia="Calibri" w:hAnsi="Calibri"/>
          <w:color w:val="0000FF"/>
        </w:rPr>
        <w:t xml:space="preserve"> </w:t>
      </w:r>
      <w:r>
        <w:rPr>
          <w:rFonts w:ascii="Calibri" w:eastAsia="Calibri" w:hAnsi="Calibri"/>
          <w:color w:val="0000FF"/>
        </w:rPr>
        <w:t xml:space="preserve">scale </w:t>
      </w:r>
      <w:r w:rsidRPr="0014141F">
        <w:rPr>
          <w:rFonts w:ascii="Calibri" w:eastAsia="Calibri" w:hAnsi="Calibri"/>
          <w:color w:val="0000FF"/>
        </w:rPr>
        <w:t>score</w:t>
      </w:r>
      <w:r>
        <w:rPr>
          <w:rFonts w:ascii="Calibri" w:eastAsia="Calibri" w:hAnsi="Calibri"/>
          <w:color w:val="0000FF"/>
        </w:rPr>
        <w:t>s</w:t>
      </w:r>
      <w:r w:rsidRPr="0014141F">
        <w:rPr>
          <w:rFonts w:ascii="Calibri" w:eastAsia="Calibri" w:hAnsi="Calibri"/>
          <w:color w:val="0000FF"/>
        </w:rPr>
        <w:t xml:space="preserve"> </w:t>
      </w:r>
      <w:r>
        <w:rPr>
          <w:rFonts w:ascii="Calibri" w:eastAsia="Calibri" w:hAnsi="Calibri"/>
          <w:color w:val="0000FF"/>
        </w:rPr>
        <w:t xml:space="preserve">as the independent variable and </w:t>
      </w:r>
      <w:r w:rsidRPr="0014141F">
        <w:rPr>
          <w:rFonts w:ascii="Calibri" w:eastAsia="Calibri" w:hAnsi="Calibri"/>
          <w:color w:val="0000FF"/>
        </w:rPr>
        <w:t>a dichotomous dependent variable indicating whether the</w:t>
      </w:r>
      <w:r w:rsidR="00276D21" w:rsidRPr="0014141F">
        <w:rPr>
          <w:rFonts w:ascii="Calibri" w:eastAsia="Calibri" w:hAnsi="Calibri"/>
          <w:color w:val="0000FF"/>
        </w:rPr>
        <w:t xml:space="preserve"> </w:t>
      </w:r>
      <w:r w:rsidR="00F04D21">
        <w:rPr>
          <w:rFonts w:ascii="Calibri" w:eastAsia="Calibri" w:hAnsi="Calibri"/>
          <w:color w:val="0000FF"/>
        </w:rPr>
        <w:t>LTCH</w:t>
      </w:r>
      <w:r w:rsidR="00276D21" w:rsidRPr="0014141F">
        <w:rPr>
          <w:rFonts w:ascii="Calibri" w:eastAsia="Calibri" w:hAnsi="Calibri"/>
          <w:color w:val="0000FF"/>
        </w:rPr>
        <w:t xml:space="preserve"> patient was discharged to the community or not. </w:t>
      </w:r>
      <w:r w:rsidR="00E216F1">
        <w:rPr>
          <w:rFonts w:ascii="Calibri" w:eastAsia="Calibri" w:hAnsi="Calibri"/>
          <w:color w:val="0000FF"/>
        </w:rPr>
        <w:t xml:space="preserve">The </w:t>
      </w:r>
      <w:r w:rsidR="00041A91">
        <w:rPr>
          <w:rFonts w:ascii="Calibri" w:eastAsia="Calibri" w:hAnsi="Calibri"/>
          <w:color w:val="0000FF"/>
        </w:rPr>
        <w:t xml:space="preserve">mobility </w:t>
      </w:r>
      <w:r w:rsidR="00E216F1">
        <w:rPr>
          <w:rFonts w:ascii="Calibri" w:eastAsia="Calibri" w:hAnsi="Calibri"/>
          <w:color w:val="0000FF"/>
        </w:rPr>
        <w:t xml:space="preserve">scale score is the sum of the 8 mobility data element scores after recoding; the discharge scale scores can range from 8 to 48.  </w:t>
      </w:r>
      <w:r w:rsidR="00276D21" w:rsidRPr="0014141F">
        <w:rPr>
          <w:rFonts w:ascii="Calibri" w:eastAsia="Calibri" w:hAnsi="Calibri"/>
          <w:color w:val="0000FF"/>
        </w:rPr>
        <w:t xml:space="preserve">The results show that, on average, a one-unit increase in discharge </w:t>
      </w:r>
      <w:r w:rsidR="00F04D21">
        <w:rPr>
          <w:rFonts w:ascii="Calibri" w:eastAsia="Calibri" w:hAnsi="Calibri"/>
          <w:color w:val="0000FF"/>
        </w:rPr>
        <w:t>mobility</w:t>
      </w:r>
      <w:r w:rsidR="00276D21" w:rsidRPr="0014141F">
        <w:rPr>
          <w:rFonts w:ascii="Calibri" w:eastAsia="Calibri" w:hAnsi="Calibri"/>
          <w:color w:val="0000FF"/>
        </w:rPr>
        <w:t xml:space="preserve"> is associated with a </w:t>
      </w:r>
      <w:r w:rsidR="00EE4280">
        <w:rPr>
          <w:rFonts w:ascii="Calibri" w:eastAsia="Calibri" w:hAnsi="Calibri"/>
          <w:color w:val="0000FF"/>
        </w:rPr>
        <w:t>13.</w:t>
      </w:r>
      <w:r w:rsidR="002F7608">
        <w:rPr>
          <w:rFonts w:ascii="Calibri" w:eastAsia="Calibri" w:hAnsi="Calibri"/>
          <w:color w:val="0000FF"/>
        </w:rPr>
        <w:t>4</w:t>
      </w:r>
      <w:r w:rsidR="00276D21" w:rsidRPr="0014141F">
        <w:rPr>
          <w:rFonts w:ascii="Calibri" w:eastAsia="Calibri" w:hAnsi="Calibri"/>
          <w:color w:val="0000FF"/>
        </w:rPr>
        <w:t xml:space="preserve"> percent increase in the odds of being discharged to the community (OR = </w:t>
      </w:r>
      <w:r w:rsidR="00E35CC5">
        <w:rPr>
          <w:rFonts w:ascii="Calibri" w:eastAsia="Calibri" w:hAnsi="Calibri"/>
          <w:color w:val="0000FF"/>
        </w:rPr>
        <w:t>1.</w:t>
      </w:r>
      <w:r w:rsidR="00EE4280">
        <w:rPr>
          <w:rFonts w:ascii="Calibri" w:eastAsia="Calibri" w:hAnsi="Calibri"/>
          <w:color w:val="0000FF"/>
        </w:rPr>
        <w:t>13</w:t>
      </w:r>
      <w:r w:rsidR="00C546D8">
        <w:rPr>
          <w:rFonts w:ascii="Calibri" w:eastAsia="Calibri" w:hAnsi="Calibri"/>
          <w:color w:val="0000FF"/>
        </w:rPr>
        <w:t>4</w:t>
      </w:r>
      <w:r w:rsidR="00276D21" w:rsidRPr="0014141F">
        <w:rPr>
          <w:rFonts w:ascii="Calibri" w:eastAsia="Calibri" w:hAnsi="Calibri"/>
          <w:color w:val="0000FF"/>
        </w:rPr>
        <w:t>; p-value &lt;</w:t>
      </w:r>
      <w:r w:rsidR="00E35CC5">
        <w:rPr>
          <w:rFonts w:ascii="Calibri" w:eastAsia="Calibri" w:hAnsi="Calibri"/>
          <w:color w:val="0000FF"/>
        </w:rPr>
        <w:t xml:space="preserve"> 0.001</w:t>
      </w:r>
      <w:r w:rsidR="00276D21" w:rsidRPr="0014141F">
        <w:rPr>
          <w:rFonts w:ascii="Calibri" w:eastAsia="Calibri" w:hAnsi="Calibri"/>
          <w:color w:val="0000FF"/>
        </w:rPr>
        <w:t xml:space="preserve">). </w:t>
      </w:r>
      <w:bookmarkStart w:id="27" w:name="_Ref469401372"/>
      <w:bookmarkStart w:id="28" w:name="_Ref469401369"/>
      <w:bookmarkStart w:id="29" w:name="_Toc473487405"/>
    </w:p>
    <w:p w14:paraId="0EC22A15" w14:textId="07AC1534" w:rsidR="0029002F" w:rsidRDefault="0029002F" w:rsidP="00276D21">
      <w:pPr>
        <w:autoSpaceDE w:val="0"/>
        <w:autoSpaceDN w:val="0"/>
        <w:adjustRightInd w:val="0"/>
        <w:spacing w:after="0" w:line="240" w:lineRule="auto"/>
        <w:rPr>
          <w:rFonts w:ascii="Calibri" w:eastAsia="Calibri" w:hAnsi="Calibri"/>
          <w:color w:val="0000FF"/>
        </w:rPr>
      </w:pPr>
    </w:p>
    <w:p w14:paraId="73EEDE13" w14:textId="77777777" w:rsidR="0029002F" w:rsidRPr="00124328" w:rsidRDefault="0029002F" w:rsidP="0029002F">
      <w:pPr>
        <w:pStyle w:val="NoSpacing"/>
        <w:contextualSpacing/>
        <w:rPr>
          <w:rFonts w:cstheme="minorBidi"/>
          <w:color w:val="0000FF"/>
        </w:rPr>
      </w:pPr>
      <w:r w:rsidRPr="00DD3378">
        <w:rPr>
          <w:rFonts w:cstheme="minorBidi"/>
          <w:color w:val="0000FF"/>
        </w:rPr>
        <w:t xml:space="preserve">Findings and Interpretation: Mobility </w:t>
      </w:r>
      <w:bookmarkStart w:id="30" w:name="_Hlk533778687"/>
      <w:r>
        <w:rPr>
          <w:rFonts w:cstheme="minorBidi"/>
          <w:color w:val="0000FF"/>
        </w:rPr>
        <w:t>scale/instrument scores were</w:t>
      </w:r>
      <w:r w:rsidRPr="00DD3378">
        <w:rPr>
          <w:rFonts w:cstheme="minorBidi"/>
          <w:color w:val="0000FF"/>
        </w:rPr>
        <w:t xml:space="preserve"> </w:t>
      </w:r>
      <w:r>
        <w:rPr>
          <w:rFonts w:cstheme="minorBidi"/>
          <w:color w:val="0000FF"/>
        </w:rPr>
        <w:t>positively associated with</w:t>
      </w:r>
      <w:r w:rsidRPr="00DD3378">
        <w:rPr>
          <w:rFonts w:cstheme="minorBidi"/>
          <w:color w:val="0000FF"/>
        </w:rPr>
        <w:t xml:space="preserve"> discharge destination, as expected. Specifically, we found patients who had higher </w:t>
      </w:r>
      <w:r>
        <w:rPr>
          <w:rFonts w:cstheme="minorBidi"/>
          <w:color w:val="0000FF"/>
        </w:rPr>
        <w:t xml:space="preserve">observed </w:t>
      </w:r>
      <w:r w:rsidRPr="00DD3378">
        <w:rPr>
          <w:rFonts w:cstheme="minorBidi"/>
          <w:color w:val="0000FF"/>
        </w:rPr>
        <w:t xml:space="preserve">scores at discharge </w:t>
      </w:r>
      <w:r>
        <w:rPr>
          <w:rFonts w:cstheme="minorBidi"/>
          <w:color w:val="0000FF"/>
        </w:rPr>
        <w:t xml:space="preserve">were more likely to be </w:t>
      </w:r>
      <w:r w:rsidRPr="00DD3378">
        <w:rPr>
          <w:rFonts w:cstheme="minorBidi"/>
          <w:color w:val="0000FF"/>
        </w:rPr>
        <w:t xml:space="preserve">discharged to a community setting, which supports the validity of the </w:t>
      </w:r>
      <w:r>
        <w:rPr>
          <w:rFonts w:cstheme="minorBidi"/>
          <w:color w:val="0000FF"/>
        </w:rPr>
        <w:t>scale/instrument data</w:t>
      </w:r>
      <w:r w:rsidRPr="00DD3378">
        <w:rPr>
          <w:rFonts w:cstheme="minorBidi"/>
          <w:color w:val="0000FF"/>
        </w:rPr>
        <w:t xml:space="preserve"> measuring functional abilities in the </w:t>
      </w:r>
      <w:r>
        <w:rPr>
          <w:rFonts w:cstheme="minorBidi"/>
          <w:color w:val="0000FF"/>
        </w:rPr>
        <w:t>LTCH</w:t>
      </w:r>
      <w:r w:rsidRPr="00DD3378">
        <w:rPr>
          <w:rFonts w:cstheme="minorBidi"/>
          <w:color w:val="0000FF"/>
        </w:rPr>
        <w:t xml:space="preserve"> population.</w:t>
      </w:r>
    </w:p>
    <w:bookmarkEnd w:id="30"/>
    <w:p w14:paraId="6FB62775" w14:textId="2DCA6C13" w:rsidR="0029002F" w:rsidRDefault="0029002F" w:rsidP="00276D21">
      <w:pPr>
        <w:autoSpaceDE w:val="0"/>
        <w:autoSpaceDN w:val="0"/>
        <w:adjustRightInd w:val="0"/>
        <w:spacing w:after="0" w:line="240" w:lineRule="auto"/>
        <w:rPr>
          <w:rFonts w:ascii="Calibri" w:eastAsia="Calibri" w:hAnsi="Calibri"/>
          <w:color w:val="0000FF"/>
        </w:rPr>
      </w:pPr>
    </w:p>
    <w:p w14:paraId="68FFAACE" w14:textId="7F5ADBD1" w:rsidR="00276D21" w:rsidRPr="00144804" w:rsidRDefault="00276D21" w:rsidP="00276D21">
      <w:pPr>
        <w:pStyle w:val="Caption"/>
        <w:ind w:left="720" w:right="720" w:hanging="720"/>
        <w:rPr>
          <w:rFonts w:ascii="Calibri" w:eastAsia="Calibri" w:hAnsi="Calibri" w:cstheme="minorBidi"/>
          <w:bCs w:val="0"/>
          <w:color w:val="0000FF"/>
        </w:rPr>
      </w:pPr>
      <w:bookmarkStart w:id="31" w:name="_Ref480809600"/>
      <w:bookmarkStart w:id="32" w:name="_Toc482953584"/>
      <w:bookmarkEnd w:id="27"/>
      <w:r w:rsidRPr="00144804">
        <w:rPr>
          <w:rFonts w:ascii="Calibri" w:eastAsia="Calibri" w:hAnsi="Calibri" w:cstheme="minorBidi"/>
          <w:bCs w:val="0"/>
          <w:color w:val="0000FF"/>
        </w:rPr>
        <w:t xml:space="preserve">Table </w:t>
      </w:r>
      <w:bookmarkEnd w:id="31"/>
      <w:r w:rsidR="00653F4A">
        <w:rPr>
          <w:rFonts w:ascii="Calibri" w:eastAsia="Calibri" w:hAnsi="Calibri" w:cstheme="minorBidi"/>
          <w:bCs w:val="0"/>
          <w:color w:val="0000FF"/>
        </w:rPr>
        <w:t>6</w:t>
      </w:r>
      <w:r w:rsidRPr="00144804">
        <w:rPr>
          <w:rFonts w:ascii="Calibri" w:eastAsia="Calibri" w:hAnsi="Calibri" w:cstheme="minorBidi"/>
          <w:bCs w:val="0"/>
          <w:color w:val="0000FF"/>
        </w:rPr>
        <w:t>. Coefficient and Odds Ratio for Discharge to Community Model</w:t>
      </w:r>
      <w:bookmarkEnd w:id="28"/>
      <w:bookmarkEnd w:id="29"/>
      <w:r w:rsidRPr="00144804">
        <w:rPr>
          <w:rFonts w:ascii="Calibri" w:eastAsia="Calibri" w:hAnsi="Calibri" w:cstheme="minorBidi"/>
          <w:bCs w:val="0"/>
          <w:color w:val="0000FF"/>
        </w:rPr>
        <w:t xml:space="preserve"> (n=</w:t>
      </w:r>
      <w:r w:rsidR="00EE4280">
        <w:rPr>
          <w:rFonts w:ascii="Calibri" w:eastAsia="Calibri" w:hAnsi="Calibri" w:cstheme="minorBidi"/>
          <w:bCs w:val="0"/>
          <w:color w:val="0000FF"/>
        </w:rPr>
        <w:t>44,052</w:t>
      </w:r>
      <w:r w:rsidRPr="00144804">
        <w:rPr>
          <w:rFonts w:ascii="Calibri" w:eastAsia="Calibri" w:hAnsi="Calibri" w:cstheme="minorBidi"/>
          <w:bCs w:val="0"/>
          <w:color w:val="0000FF"/>
        </w:rPr>
        <w:t>)</w:t>
      </w:r>
      <w:bookmarkEnd w:id="32"/>
    </w:p>
    <w:tbl>
      <w:tblPr>
        <w:tblW w:w="0" w:type="auto"/>
        <w:tblLook w:val="04A0" w:firstRow="1" w:lastRow="0" w:firstColumn="1" w:lastColumn="0" w:noHBand="0" w:noVBand="1"/>
      </w:tblPr>
      <w:tblGrid>
        <w:gridCol w:w="3116"/>
        <w:gridCol w:w="3117"/>
        <w:gridCol w:w="3117"/>
      </w:tblGrid>
      <w:tr w:rsidR="00276D21" w14:paraId="0C488D26" w14:textId="77777777" w:rsidTr="00276D21">
        <w:tc>
          <w:tcPr>
            <w:tcW w:w="3116" w:type="dxa"/>
            <w:tcBorders>
              <w:top w:val="single" w:sz="4" w:space="0" w:color="auto"/>
              <w:bottom w:val="single" w:sz="4" w:space="0" w:color="auto"/>
            </w:tcBorders>
          </w:tcPr>
          <w:p w14:paraId="33489FB1" w14:textId="77777777" w:rsidR="00276D21" w:rsidRPr="00E01A30" w:rsidRDefault="00276D21" w:rsidP="00276D21">
            <w:pPr>
              <w:rPr>
                <w:rFonts w:ascii="Calibri" w:eastAsia="Calibri" w:hAnsi="Calibri"/>
                <w:b/>
                <w:color w:val="0000FF"/>
              </w:rPr>
            </w:pPr>
            <w:r w:rsidRPr="00E01A30">
              <w:rPr>
                <w:rFonts w:ascii="Calibri" w:eastAsia="Calibri" w:hAnsi="Calibri"/>
                <w:b/>
                <w:color w:val="0000FF"/>
              </w:rPr>
              <w:t>Independent Variable</w:t>
            </w:r>
          </w:p>
        </w:tc>
        <w:tc>
          <w:tcPr>
            <w:tcW w:w="3117" w:type="dxa"/>
            <w:tcBorders>
              <w:top w:val="single" w:sz="4" w:space="0" w:color="auto"/>
              <w:bottom w:val="single" w:sz="4" w:space="0" w:color="auto"/>
            </w:tcBorders>
          </w:tcPr>
          <w:p w14:paraId="042310A3" w14:textId="77777777" w:rsidR="00276D21" w:rsidRPr="00E01A30" w:rsidRDefault="00276D21" w:rsidP="00276D21">
            <w:pPr>
              <w:jc w:val="center"/>
              <w:rPr>
                <w:rFonts w:ascii="Calibri" w:eastAsia="Calibri" w:hAnsi="Calibri"/>
                <w:b/>
                <w:color w:val="0000FF"/>
              </w:rPr>
            </w:pPr>
            <w:r w:rsidRPr="00E01A30">
              <w:rPr>
                <w:rFonts w:ascii="Calibri" w:eastAsia="Calibri" w:hAnsi="Calibri"/>
                <w:b/>
                <w:color w:val="0000FF"/>
              </w:rPr>
              <w:t>Value</w:t>
            </w:r>
          </w:p>
        </w:tc>
        <w:tc>
          <w:tcPr>
            <w:tcW w:w="3117" w:type="dxa"/>
            <w:tcBorders>
              <w:top w:val="single" w:sz="4" w:space="0" w:color="auto"/>
              <w:bottom w:val="single" w:sz="4" w:space="0" w:color="auto"/>
            </w:tcBorders>
          </w:tcPr>
          <w:p w14:paraId="5041EDB1" w14:textId="77777777" w:rsidR="00276D21" w:rsidRPr="00E01A30" w:rsidRDefault="00276D21" w:rsidP="00276D21">
            <w:pPr>
              <w:jc w:val="center"/>
              <w:rPr>
                <w:rFonts w:ascii="Calibri" w:eastAsia="Calibri" w:hAnsi="Calibri"/>
                <w:b/>
                <w:color w:val="0000FF"/>
              </w:rPr>
            </w:pPr>
            <w:r w:rsidRPr="00E01A30">
              <w:rPr>
                <w:rFonts w:ascii="Calibri" w:eastAsia="Calibri" w:hAnsi="Calibri"/>
                <w:b/>
                <w:color w:val="0000FF"/>
              </w:rPr>
              <w:t>95% Confidence Interval</w:t>
            </w:r>
          </w:p>
        </w:tc>
      </w:tr>
      <w:tr w:rsidR="00276D21" w14:paraId="507D509C" w14:textId="77777777" w:rsidTr="00F04D21">
        <w:trPr>
          <w:trHeight w:val="125"/>
        </w:trPr>
        <w:tc>
          <w:tcPr>
            <w:tcW w:w="3116" w:type="dxa"/>
            <w:tcBorders>
              <w:top w:val="single" w:sz="4" w:space="0" w:color="auto"/>
            </w:tcBorders>
          </w:tcPr>
          <w:p w14:paraId="565BA938" w14:textId="73332B77" w:rsidR="00276D21" w:rsidRPr="00E01A30" w:rsidRDefault="00276D21" w:rsidP="00F04D21">
            <w:pPr>
              <w:spacing w:after="0" w:line="240" w:lineRule="auto"/>
              <w:rPr>
                <w:rFonts w:ascii="Calibri" w:eastAsia="Calibri" w:hAnsi="Calibri"/>
                <w:color w:val="0000FF"/>
              </w:rPr>
            </w:pPr>
            <w:r w:rsidRPr="00E01A30">
              <w:rPr>
                <w:rFonts w:ascii="Calibri" w:eastAsia="Calibri" w:hAnsi="Calibri"/>
                <w:color w:val="0000FF"/>
              </w:rPr>
              <w:t xml:space="preserve">Discharge </w:t>
            </w:r>
            <w:r w:rsidR="00F04D21">
              <w:rPr>
                <w:rFonts w:ascii="Calibri" w:eastAsia="Calibri" w:hAnsi="Calibri"/>
                <w:color w:val="0000FF"/>
              </w:rPr>
              <w:t>Mobility Item</w:t>
            </w:r>
            <w:r w:rsidRPr="00E01A30">
              <w:rPr>
                <w:rFonts w:ascii="Calibri" w:eastAsia="Calibri" w:hAnsi="Calibri"/>
                <w:color w:val="0000FF"/>
              </w:rPr>
              <w:t xml:space="preserve"> Score</w:t>
            </w:r>
          </w:p>
        </w:tc>
        <w:tc>
          <w:tcPr>
            <w:tcW w:w="3117" w:type="dxa"/>
            <w:tcBorders>
              <w:top w:val="single" w:sz="4" w:space="0" w:color="auto"/>
            </w:tcBorders>
          </w:tcPr>
          <w:p w14:paraId="1577AEF3" w14:textId="77777777" w:rsidR="00276D21" w:rsidRPr="00E01A30" w:rsidRDefault="00276D21" w:rsidP="00F04D21">
            <w:pPr>
              <w:spacing w:after="0" w:line="240" w:lineRule="auto"/>
              <w:jc w:val="center"/>
              <w:rPr>
                <w:rFonts w:ascii="Calibri" w:eastAsia="Calibri" w:hAnsi="Calibri"/>
                <w:color w:val="0000FF"/>
              </w:rPr>
            </w:pPr>
          </w:p>
        </w:tc>
        <w:tc>
          <w:tcPr>
            <w:tcW w:w="3117" w:type="dxa"/>
            <w:tcBorders>
              <w:top w:val="single" w:sz="4" w:space="0" w:color="auto"/>
            </w:tcBorders>
          </w:tcPr>
          <w:p w14:paraId="2B7F5F72" w14:textId="77777777" w:rsidR="00276D21" w:rsidRPr="00E01A30" w:rsidRDefault="00276D21" w:rsidP="00F04D21">
            <w:pPr>
              <w:spacing w:after="0" w:line="240" w:lineRule="auto"/>
              <w:jc w:val="center"/>
              <w:rPr>
                <w:rFonts w:ascii="Calibri" w:eastAsia="Calibri" w:hAnsi="Calibri"/>
                <w:color w:val="0000FF"/>
              </w:rPr>
            </w:pPr>
          </w:p>
        </w:tc>
      </w:tr>
      <w:tr w:rsidR="00276D21" w14:paraId="303D0016" w14:textId="77777777" w:rsidTr="00276D21">
        <w:tc>
          <w:tcPr>
            <w:tcW w:w="3116" w:type="dxa"/>
          </w:tcPr>
          <w:p w14:paraId="728A535A" w14:textId="77777777" w:rsidR="00276D21" w:rsidRPr="00E01A30" w:rsidRDefault="00276D21" w:rsidP="00F04D21">
            <w:pPr>
              <w:spacing w:after="0" w:line="240" w:lineRule="auto"/>
              <w:rPr>
                <w:rFonts w:ascii="Calibri" w:eastAsia="Calibri" w:hAnsi="Calibri"/>
                <w:color w:val="0000FF"/>
              </w:rPr>
            </w:pPr>
            <w:r w:rsidRPr="00E01A30">
              <w:rPr>
                <w:rFonts w:ascii="Calibri" w:eastAsia="Calibri" w:hAnsi="Calibri"/>
                <w:color w:val="0000FF"/>
              </w:rPr>
              <w:t xml:space="preserve">      Coefficient </w:t>
            </w:r>
          </w:p>
        </w:tc>
        <w:tc>
          <w:tcPr>
            <w:tcW w:w="3117" w:type="dxa"/>
          </w:tcPr>
          <w:p w14:paraId="3FAC8600" w14:textId="31AC3960" w:rsidR="00276D21" w:rsidRPr="00D00330" w:rsidRDefault="00E35CC5" w:rsidP="00F04D21">
            <w:pPr>
              <w:spacing w:after="0" w:line="240" w:lineRule="auto"/>
              <w:jc w:val="center"/>
              <w:rPr>
                <w:rFonts w:ascii="Calibri" w:eastAsia="Calibri" w:hAnsi="Calibri"/>
                <w:color w:val="0000FF"/>
              </w:rPr>
            </w:pPr>
            <w:r>
              <w:rPr>
                <w:rFonts w:ascii="Calibri" w:eastAsia="Calibri" w:hAnsi="Calibri"/>
                <w:color w:val="0000FF"/>
              </w:rPr>
              <w:t>0.</w:t>
            </w:r>
            <w:r w:rsidR="00EE4280">
              <w:rPr>
                <w:rFonts w:ascii="Calibri" w:eastAsia="Calibri" w:hAnsi="Calibri"/>
                <w:color w:val="0000FF"/>
              </w:rPr>
              <w:t>12</w:t>
            </w:r>
            <w:r w:rsidR="00C90635">
              <w:rPr>
                <w:rFonts w:ascii="Calibri" w:eastAsia="Calibri" w:hAnsi="Calibri"/>
                <w:color w:val="0000FF"/>
              </w:rPr>
              <w:t>6</w:t>
            </w:r>
          </w:p>
        </w:tc>
        <w:tc>
          <w:tcPr>
            <w:tcW w:w="3117" w:type="dxa"/>
          </w:tcPr>
          <w:p w14:paraId="589D93D4" w14:textId="77777777" w:rsidR="00276D21" w:rsidRPr="00D00330" w:rsidRDefault="00276D21" w:rsidP="00F04D21">
            <w:pPr>
              <w:spacing w:after="0" w:line="240" w:lineRule="auto"/>
              <w:jc w:val="center"/>
              <w:rPr>
                <w:rFonts w:ascii="Calibri" w:eastAsia="Calibri" w:hAnsi="Calibri"/>
                <w:color w:val="0000FF"/>
              </w:rPr>
            </w:pPr>
          </w:p>
        </w:tc>
      </w:tr>
      <w:tr w:rsidR="00276D21" w14:paraId="42006C14" w14:textId="77777777" w:rsidTr="00276D21">
        <w:tc>
          <w:tcPr>
            <w:tcW w:w="3116" w:type="dxa"/>
            <w:tcBorders>
              <w:bottom w:val="single" w:sz="4" w:space="0" w:color="auto"/>
            </w:tcBorders>
          </w:tcPr>
          <w:p w14:paraId="2F391E31" w14:textId="77777777" w:rsidR="00276D21" w:rsidRPr="00E01A30" w:rsidRDefault="00276D21" w:rsidP="00F04D21">
            <w:pPr>
              <w:spacing w:after="0" w:line="240" w:lineRule="auto"/>
              <w:rPr>
                <w:rFonts w:ascii="Calibri" w:eastAsia="Calibri" w:hAnsi="Calibri"/>
                <w:color w:val="0000FF"/>
              </w:rPr>
            </w:pPr>
            <w:r w:rsidRPr="00E01A30">
              <w:rPr>
                <w:rFonts w:ascii="Calibri" w:eastAsia="Calibri" w:hAnsi="Calibri"/>
                <w:color w:val="0000FF"/>
              </w:rPr>
              <w:t xml:space="preserve">      Odds Ratio</w:t>
            </w:r>
          </w:p>
        </w:tc>
        <w:tc>
          <w:tcPr>
            <w:tcW w:w="3117" w:type="dxa"/>
            <w:tcBorders>
              <w:bottom w:val="single" w:sz="4" w:space="0" w:color="auto"/>
            </w:tcBorders>
          </w:tcPr>
          <w:p w14:paraId="3D47FB3E" w14:textId="7539ECD3" w:rsidR="00276D21" w:rsidRPr="00D00330" w:rsidRDefault="00EE4280" w:rsidP="00F04D21">
            <w:pPr>
              <w:spacing w:after="0" w:line="240" w:lineRule="auto"/>
              <w:jc w:val="center"/>
              <w:rPr>
                <w:rFonts w:ascii="Calibri" w:eastAsia="Calibri" w:hAnsi="Calibri"/>
                <w:color w:val="0000FF"/>
              </w:rPr>
            </w:pPr>
            <w:r>
              <w:rPr>
                <w:rFonts w:ascii="Calibri" w:eastAsia="Calibri" w:hAnsi="Calibri"/>
                <w:color w:val="0000FF"/>
              </w:rPr>
              <w:t>1.13</w:t>
            </w:r>
            <w:r w:rsidR="00C90635">
              <w:rPr>
                <w:rFonts w:ascii="Calibri" w:eastAsia="Calibri" w:hAnsi="Calibri"/>
                <w:color w:val="0000FF"/>
              </w:rPr>
              <w:t>4</w:t>
            </w:r>
          </w:p>
        </w:tc>
        <w:tc>
          <w:tcPr>
            <w:tcW w:w="3117" w:type="dxa"/>
            <w:tcBorders>
              <w:bottom w:val="single" w:sz="4" w:space="0" w:color="auto"/>
            </w:tcBorders>
          </w:tcPr>
          <w:p w14:paraId="0D7E5145" w14:textId="7AF7DC07" w:rsidR="00276D21" w:rsidRPr="00D00330" w:rsidRDefault="00E35CC5" w:rsidP="00F04D21">
            <w:pPr>
              <w:spacing w:after="0" w:line="240" w:lineRule="auto"/>
              <w:jc w:val="center"/>
              <w:rPr>
                <w:rFonts w:ascii="Calibri" w:eastAsia="Calibri" w:hAnsi="Calibri"/>
                <w:color w:val="0000FF"/>
              </w:rPr>
            </w:pPr>
            <w:r>
              <w:rPr>
                <w:rFonts w:ascii="Calibri" w:eastAsia="Calibri" w:hAnsi="Calibri"/>
                <w:color w:val="0000FF"/>
              </w:rPr>
              <w:t>1.</w:t>
            </w:r>
            <w:r w:rsidR="00EE4280">
              <w:rPr>
                <w:rFonts w:ascii="Calibri" w:eastAsia="Calibri" w:hAnsi="Calibri"/>
                <w:color w:val="0000FF"/>
              </w:rPr>
              <w:t>129</w:t>
            </w:r>
            <w:r w:rsidR="00276D21" w:rsidRPr="00D00330">
              <w:rPr>
                <w:rFonts w:ascii="Calibri" w:eastAsia="Calibri" w:hAnsi="Calibri"/>
                <w:color w:val="0000FF"/>
              </w:rPr>
              <w:t xml:space="preserve"> – </w:t>
            </w:r>
            <w:r>
              <w:rPr>
                <w:rFonts w:ascii="Calibri" w:eastAsia="Calibri" w:hAnsi="Calibri"/>
                <w:color w:val="0000FF"/>
              </w:rPr>
              <w:t>1.</w:t>
            </w:r>
            <w:r w:rsidR="00EE4280">
              <w:rPr>
                <w:rFonts w:ascii="Calibri" w:eastAsia="Calibri" w:hAnsi="Calibri"/>
                <w:color w:val="0000FF"/>
              </w:rPr>
              <w:t>13</w:t>
            </w:r>
            <w:r w:rsidR="00C90635">
              <w:rPr>
                <w:rFonts w:ascii="Calibri" w:eastAsia="Calibri" w:hAnsi="Calibri"/>
                <w:color w:val="0000FF"/>
              </w:rPr>
              <w:t>8</w:t>
            </w:r>
          </w:p>
        </w:tc>
      </w:tr>
    </w:tbl>
    <w:p w14:paraId="253F14F5" w14:textId="71E9BB5A" w:rsidR="00276D21" w:rsidRPr="00E01A30" w:rsidRDefault="00276D21" w:rsidP="00276D21">
      <w:pPr>
        <w:pStyle w:val="NoSpacing"/>
        <w:ind w:right="720"/>
        <w:contextualSpacing/>
        <w:rPr>
          <w:rFonts w:cstheme="minorBidi"/>
          <w:color w:val="0000FF"/>
          <w:sz w:val="20"/>
        </w:rPr>
      </w:pPr>
      <w:r w:rsidRPr="00E01A30">
        <w:rPr>
          <w:rFonts w:cstheme="minorBidi"/>
          <w:color w:val="0000FF"/>
          <w:sz w:val="20"/>
        </w:rPr>
        <w:t xml:space="preserve">Note: </w:t>
      </w:r>
      <w:r>
        <w:rPr>
          <w:rFonts w:cstheme="minorBidi"/>
          <w:color w:val="0000FF"/>
          <w:sz w:val="20"/>
        </w:rPr>
        <w:t xml:space="preserve">Observed Discharge </w:t>
      </w:r>
      <w:r w:rsidR="00F04D21">
        <w:rPr>
          <w:rFonts w:cstheme="minorBidi"/>
          <w:color w:val="0000FF"/>
          <w:sz w:val="20"/>
        </w:rPr>
        <w:t>Mobility</w:t>
      </w:r>
      <w:r w:rsidRPr="00E01A30">
        <w:rPr>
          <w:rFonts w:cstheme="minorBidi"/>
          <w:color w:val="0000FF"/>
          <w:sz w:val="20"/>
        </w:rPr>
        <w:t xml:space="preserve"> score range = </w:t>
      </w:r>
      <w:r w:rsidR="00F04D21">
        <w:rPr>
          <w:rFonts w:cstheme="minorBidi"/>
          <w:color w:val="0000FF"/>
          <w:sz w:val="20"/>
        </w:rPr>
        <w:t>8</w:t>
      </w:r>
      <w:r w:rsidRPr="00E01A30">
        <w:rPr>
          <w:rFonts w:cstheme="minorBidi"/>
          <w:color w:val="0000FF"/>
          <w:sz w:val="20"/>
        </w:rPr>
        <w:t xml:space="preserve"> – 4</w:t>
      </w:r>
      <w:r w:rsidR="00F04D21">
        <w:rPr>
          <w:rFonts w:cstheme="minorBidi"/>
          <w:color w:val="0000FF"/>
          <w:sz w:val="20"/>
        </w:rPr>
        <w:t>8</w:t>
      </w:r>
      <w:r w:rsidRPr="00E01A30">
        <w:rPr>
          <w:rFonts w:cstheme="minorBidi"/>
          <w:color w:val="0000FF"/>
          <w:sz w:val="20"/>
        </w:rPr>
        <w:t>; Incomplete stays were excluded.</w:t>
      </w:r>
    </w:p>
    <w:p w14:paraId="0013BEBE" w14:textId="08E98F31" w:rsidR="00276D21" w:rsidRPr="00E01A30" w:rsidRDefault="00276D21" w:rsidP="00276D21">
      <w:pPr>
        <w:pStyle w:val="NoSpacing"/>
        <w:ind w:right="720"/>
        <w:contextualSpacing/>
        <w:rPr>
          <w:rFonts w:cstheme="minorBidi"/>
          <w:color w:val="0000FF"/>
          <w:sz w:val="20"/>
        </w:rPr>
      </w:pPr>
      <w:r w:rsidRPr="00E01A30">
        <w:rPr>
          <w:rFonts w:cstheme="minorBidi"/>
          <w:color w:val="0000FF"/>
          <w:sz w:val="20"/>
        </w:rPr>
        <w:t xml:space="preserve">Source: RTI analysis of </w:t>
      </w:r>
      <w:r w:rsidR="00F04D21">
        <w:rPr>
          <w:rFonts w:cstheme="minorBidi"/>
          <w:color w:val="0000FF"/>
          <w:sz w:val="20"/>
        </w:rPr>
        <w:t>LTCH CARE Data Set</w:t>
      </w:r>
      <w:r w:rsidRPr="00E01A30">
        <w:rPr>
          <w:rFonts w:cstheme="minorBidi"/>
          <w:color w:val="0000FF"/>
          <w:sz w:val="20"/>
        </w:rPr>
        <w:t xml:space="preserve">, </w:t>
      </w:r>
      <w:r w:rsidR="00EE4280" w:rsidRPr="007554FB">
        <w:rPr>
          <w:rFonts w:asciiTheme="minorHAnsi" w:hAnsiTheme="minorHAnsi" w:cstheme="minorHAnsi"/>
          <w:color w:val="0000FF"/>
          <w:sz w:val="20"/>
          <w:szCs w:val="20"/>
        </w:rPr>
        <w:t>July 2016 – March 2018</w:t>
      </w:r>
      <w:r w:rsidRPr="00E01A30">
        <w:rPr>
          <w:rFonts w:cstheme="minorBidi"/>
          <w:color w:val="0000FF"/>
          <w:sz w:val="20"/>
        </w:rPr>
        <w:t xml:space="preserve">. (Program reference: </w:t>
      </w:r>
      <w:r w:rsidR="00F04D21">
        <w:rPr>
          <w:rFonts w:cstheme="minorBidi"/>
          <w:color w:val="0000FF"/>
          <w:sz w:val="20"/>
        </w:rPr>
        <w:t>2632_validity</w:t>
      </w:r>
      <w:r w:rsidRPr="00E01A30">
        <w:rPr>
          <w:rFonts w:cstheme="minorBidi"/>
          <w:color w:val="0000FF"/>
          <w:sz w:val="20"/>
        </w:rPr>
        <w:t>).</w:t>
      </w:r>
    </w:p>
    <w:p w14:paraId="10893A4C" w14:textId="77777777" w:rsidR="00276D21" w:rsidRPr="00F65BC2" w:rsidRDefault="00276D21" w:rsidP="00276D21">
      <w:pPr>
        <w:pStyle w:val="NoSpacing"/>
        <w:ind w:left="720" w:right="720"/>
        <w:contextualSpacing/>
        <w:rPr>
          <w:rFonts w:ascii="Arial" w:eastAsia="Times New Roman" w:hAnsi="Arial" w:cs="Arial"/>
          <w:color w:val="000000"/>
          <w:sz w:val="20"/>
          <w:szCs w:val="20"/>
        </w:rPr>
      </w:pPr>
    </w:p>
    <w:p w14:paraId="116B79FD" w14:textId="0A1B1BE6" w:rsidR="00F04D21" w:rsidRDefault="00D54ED1" w:rsidP="00F04D21">
      <w:pPr>
        <w:autoSpaceDE w:val="0"/>
        <w:autoSpaceDN w:val="0"/>
        <w:adjustRightInd w:val="0"/>
        <w:spacing w:after="0" w:line="240" w:lineRule="auto"/>
        <w:rPr>
          <w:rFonts w:ascii="Calibri" w:eastAsia="Calibri" w:hAnsi="Calibri"/>
          <w:color w:val="0000FF"/>
        </w:rPr>
      </w:pPr>
      <w:r>
        <w:rPr>
          <w:rFonts w:ascii="Calibri" w:eastAsia="Calibri" w:hAnsi="Calibri" w:cs="Times New Roman"/>
          <w:b/>
          <w:color w:val="0000FF"/>
        </w:rPr>
        <w:t xml:space="preserve">Scale/Instrument </w:t>
      </w:r>
      <w:r w:rsidRPr="00720E63">
        <w:rPr>
          <w:rFonts w:ascii="Calibri" w:eastAsia="Calibri" w:hAnsi="Calibri" w:cs="Times New Roman"/>
          <w:b/>
          <w:color w:val="0000FF"/>
        </w:rPr>
        <w:t>Construct Validity:</w:t>
      </w:r>
      <w:r>
        <w:rPr>
          <w:rFonts w:ascii="Calibri" w:eastAsia="Calibri" w:hAnsi="Calibri" w:cs="Times New Roman"/>
          <w:b/>
          <w:color w:val="0000FF"/>
        </w:rPr>
        <w:t xml:space="preserve"> Data Element</w:t>
      </w:r>
      <w:r w:rsidRPr="00720E63">
        <w:rPr>
          <w:rFonts w:ascii="Calibri" w:eastAsia="Calibri" w:hAnsi="Calibri" w:cs="Times New Roman"/>
          <w:b/>
          <w:color w:val="0000FF"/>
        </w:rPr>
        <w:t xml:space="preserve"> </w:t>
      </w:r>
      <w:r>
        <w:rPr>
          <w:rFonts w:ascii="Calibri" w:eastAsia="Calibri" w:hAnsi="Calibri" w:cs="Times New Roman"/>
          <w:b/>
          <w:color w:val="0000FF"/>
        </w:rPr>
        <w:t>(</w:t>
      </w:r>
      <w:r w:rsidRPr="00720E63">
        <w:rPr>
          <w:rFonts w:ascii="Calibri" w:eastAsia="Calibri" w:hAnsi="Calibri" w:cs="Times New Roman"/>
          <w:b/>
          <w:color w:val="0000FF"/>
        </w:rPr>
        <w:t>Item</w:t>
      </w:r>
      <w:r>
        <w:rPr>
          <w:rFonts w:ascii="Calibri" w:eastAsia="Calibri" w:hAnsi="Calibri" w:cs="Times New Roman"/>
          <w:b/>
          <w:color w:val="0000FF"/>
        </w:rPr>
        <w:t>)</w:t>
      </w:r>
      <w:r w:rsidRPr="00720E63">
        <w:rPr>
          <w:rFonts w:ascii="Calibri" w:eastAsia="Calibri" w:hAnsi="Calibri" w:cs="Times New Roman"/>
          <w:b/>
          <w:color w:val="0000FF"/>
        </w:rPr>
        <w:t xml:space="preserve"> Difficulty Ordering </w:t>
      </w:r>
      <w:r>
        <w:rPr>
          <w:rFonts w:ascii="Calibri" w:eastAsia="Calibri" w:hAnsi="Calibri" w:cs="Times New Roman"/>
          <w:b/>
          <w:color w:val="0000FF"/>
        </w:rPr>
        <w:t xml:space="preserve">Using </w:t>
      </w:r>
      <w:r w:rsidRPr="00720E63">
        <w:rPr>
          <w:rFonts w:ascii="Calibri" w:eastAsia="Calibri" w:hAnsi="Calibri" w:cs="Times New Roman"/>
          <w:b/>
          <w:color w:val="0000FF"/>
        </w:rPr>
        <w:t>Rasch Analysis</w:t>
      </w:r>
      <w:r>
        <w:rPr>
          <w:rFonts w:ascii="Calibri" w:eastAsia="Calibri" w:hAnsi="Calibri" w:cs="Times New Roman"/>
          <w:b/>
          <w:color w:val="0000FF"/>
        </w:rPr>
        <w:t xml:space="preserve"> (unit of analysis is patient assessment data</w:t>
      </w:r>
      <w:r w:rsidRPr="00720E63">
        <w:rPr>
          <w:rFonts w:ascii="Calibri" w:eastAsia="Calibri" w:hAnsi="Calibri" w:cs="Times New Roman"/>
          <w:b/>
          <w:color w:val="0000FF"/>
        </w:rPr>
        <w:t>):</w:t>
      </w:r>
      <w:r>
        <w:rPr>
          <w:rFonts w:ascii="Calibri" w:eastAsia="Calibri" w:hAnsi="Calibri" w:cs="Times New Roman"/>
          <w:b/>
          <w:color w:val="0000FF"/>
        </w:rPr>
        <w:t xml:space="preserve"> </w:t>
      </w:r>
      <w:r w:rsidR="00E216F1" w:rsidRPr="009C75C9">
        <w:rPr>
          <w:rFonts w:ascii="Calibri" w:eastAsia="Calibri" w:hAnsi="Calibri" w:cs="Times New Roman"/>
          <w:color w:val="0000FF"/>
        </w:rPr>
        <w:t>We used</w:t>
      </w:r>
      <w:r w:rsidR="00E216F1" w:rsidRPr="009C75C9">
        <w:rPr>
          <w:rFonts w:ascii="Calibri" w:eastAsia="Calibri" w:hAnsi="Calibri" w:cs="Times New Roman"/>
          <w:b/>
          <w:color w:val="0000FF"/>
        </w:rPr>
        <w:t xml:space="preserve"> </w:t>
      </w:r>
      <w:r w:rsidR="00E216F1" w:rsidRPr="009C75C9">
        <w:rPr>
          <w:rFonts w:ascii="Calibri" w:eastAsia="Calibri" w:hAnsi="Calibri"/>
          <w:bCs/>
          <w:color w:val="0000FF"/>
        </w:rPr>
        <w:t xml:space="preserve">Rasch analysis to determine how well the </w:t>
      </w:r>
      <w:r w:rsidR="00E216F1">
        <w:rPr>
          <w:rFonts w:ascii="Calibri" w:eastAsia="Calibri" w:hAnsi="Calibri"/>
          <w:bCs/>
          <w:color w:val="0000FF"/>
        </w:rPr>
        <w:t>mobility</w:t>
      </w:r>
      <w:r w:rsidR="00E216F1" w:rsidRPr="009C75C9">
        <w:rPr>
          <w:rFonts w:ascii="Calibri" w:eastAsia="Calibri" w:hAnsi="Calibri"/>
          <w:bCs/>
          <w:color w:val="0000FF"/>
        </w:rPr>
        <w:t xml:space="preserve"> items work together to measure the construct of </w:t>
      </w:r>
      <w:r w:rsidR="00E216F1">
        <w:rPr>
          <w:rFonts w:ascii="Calibri" w:eastAsia="Calibri" w:hAnsi="Calibri"/>
          <w:bCs/>
          <w:color w:val="0000FF"/>
        </w:rPr>
        <w:t>mobility</w:t>
      </w:r>
      <w:r w:rsidR="00E216F1" w:rsidRPr="009C75C9">
        <w:rPr>
          <w:rFonts w:ascii="Calibri" w:eastAsia="Calibri" w:hAnsi="Calibri"/>
          <w:bCs/>
          <w:color w:val="0000FF"/>
        </w:rPr>
        <w:t xml:space="preserve">. Rasch analysis creates a </w:t>
      </w:r>
      <w:r w:rsidR="00E216F1">
        <w:rPr>
          <w:rFonts w:ascii="Calibri" w:eastAsia="Calibri" w:hAnsi="Calibri"/>
          <w:bCs/>
          <w:color w:val="0000FF"/>
        </w:rPr>
        <w:t>mobility</w:t>
      </w:r>
      <w:r w:rsidR="00E216F1" w:rsidRPr="009C75C9">
        <w:rPr>
          <w:rFonts w:ascii="Calibri" w:eastAsia="Calibri" w:hAnsi="Calibri"/>
          <w:bCs/>
          <w:color w:val="0000FF"/>
        </w:rPr>
        <w:t xml:space="preserve"> ruler </w:t>
      </w:r>
      <w:r w:rsidR="00E216F1">
        <w:rPr>
          <w:rFonts w:ascii="Calibri" w:eastAsia="Calibri" w:hAnsi="Calibri"/>
          <w:bCs/>
          <w:color w:val="0000FF"/>
        </w:rPr>
        <w:t xml:space="preserve">using log odd units (i.e., logits) </w:t>
      </w:r>
      <w:r w:rsidR="00E216F1" w:rsidRPr="003F6B46">
        <w:rPr>
          <w:rFonts w:eastAsia="Calibri" w:cstheme="minorHAnsi"/>
          <w:bCs/>
          <w:color w:val="0000FF"/>
        </w:rPr>
        <w:t>centered at the value 0.  A “</w:t>
      </w:r>
      <w:r w:rsidR="00E216F1" w:rsidRPr="009A5764">
        <w:rPr>
          <w:rFonts w:eastAsia="Calibri" w:cstheme="minorHAnsi"/>
          <w:bCs/>
          <w:color w:val="0000FF"/>
        </w:rPr>
        <w:t>logit” (</w:t>
      </w:r>
      <w:r w:rsidR="00E216F1" w:rsidRPr="009A5764">
        <w:rPr>
          <w:rFonts w:cstheme="minorHAnsi"/>
          <w:color w:val="0000FF"/>
        </w:rPr>
        <w:t>a contraction of "Log-Odds Unit") is a linear scale.</w:t>
      </w:r>
      <w:r w:rsidR="003226CC" w:rsidRPr="009A5764">
        <w:rPr>
          <w:rFonts w:cstheme="minorHAnsi"/>
          <w:color w:val="0000FF"/>
        </w:rPr>
        <w:t xml:space="preserve"> </w:t>
      </w:r>
      <w:r w:rsidR="00E216F1" w:rsidRPr="009A5764">
        <w:rPr>
          <w:rFonts w:ascii="Calibri" w:eastAsia="Calibri" w:hAnsi="Calibri"/>
          <w:bCs/>
          <w:color w:val="0000FF"/>
        </w:rPr>
        <w:t xml:space="preserve">We report LTCH analysis results using a </w:t>
      </w:r>
      <w:bookmarkStart w:id="33" w:name="OLE_LINK1"/>
      <w:bookmarkStart w:id="34" w:name="OLE_LINK2"/>
      <w:bookmarkStart w:id="35" w:name="OLE_LINK3"/>
      <w:r w:rsidR="00E216F1" w:rsidRPr="009A5764">
        <w:rPr>
          <w:rFonts w:ascii="Calibri" w:eastAsia="Calibri" w:hAnsi="Calibri"/>
          <w:bCs/>
          <w:color w:val="0000FF"/>
        </w:rPr>
        <w:t xml:space="preserve">Rasch-derived mobility ruler </w:t>
      </w:r>
      <w:bookmarkEnd w:id="33"/>
      <w:bookmarkEnd w:id="34"/>
      <w:bookmarkEnd w:id="35"/>
      <w:r w:rsidR="00E216F1" w:rsidRPr="009A5764">
        <w:rPr>
          <w:rFonts w:ascii="Calibri" w:eastAsia="Calibri" w:hAnsi="Calibri"/>
          <w:bCs/>
          <w:color w:val="0000FF"/>
        </w:rPr>
        <w:t xml:space="preserve">that was developed </w:t>
      </w:r>
      <w:r w:rsidR="00E216F1" w:rsidRPr="009A5764">
        <w:rPr>
          <w:rFonts w:ascii="Calibri" w:eastAsia="Calibri" w:hAnsi="Calibri"/>
          <w:bCs/>
          <w:color w:val="0000FF"/>
        </w:rPr>
        <w:lastRenderedPageBreak/>
        <w:t>using data from LTCHs, inpatient rehabilitation facilities, a</w:t>
      </w:r>
      <w:r w:rsidR="00E216F1">
        <w:rPr>
          <w:rFonts w:ascii="Calibri" w:eastAsia="Calibri" w:hAnsi="Calibri"/>
          <w:bCs/>
          <w:color w:val="0000FF"/>
        </w:rPr>
        <w:t xml:space="preserve">nd skilled nursing facilities. </w:t>
      </w:r>
      <w:r w:rsidR="00F04D21" w:rsidRPr="00432BB0">
        <w:rPr>
          <w:rFonts w:ascii="Calibri" w:eastAsia="Calibri" w:hAnsi="Calibri"/>
          <w:color w:val="0000FF"/>
        </w:rPr>
        <w:t>T</w:t>
      </w:r>
      <w:r w:rsidR="00F04D21" w:rsidRPr="00720E63">
        <w:rPr>
          <w:rFonts w:ascii="Calibri" w:eastAsia="Calibri" w:hAnsi="Calibri"/>
          <w:color w:val="0000FF"/>
        </w:rPr>
        <w:t xml:space="preserve">he </w:t>
      </w:r>
      <w:r w:rsidR="00F04D21">
        <w:rPr>
          <w:rFonts w:ascii="Calibri" w:eastAsia="Calibri" w:hAnsi="Calibri"/>
          <w:color w:val="0000FF"/>
        </w:rPr>
        <w:t xml:space="preserve">analysis of the Section GG mobility data show that the </w:t>
      </w:r>
      <w:r w:rsidR="00F04D21" w:rsidRPr="00720E63">
        <w:rPr>
          <w:rFonts w:ascii="Calibri" w:eastAsia="Calibri" w:hAnsi="Calibri"/>
          <w:color w:val="0000FF"/>
        </w:rPr>
        <w:t xml:space="preserve">placement of each </w:t>
      </w:r>
      <w:r w:rsidR="00F04D21">
        <w:rPr>
          <w:rFonts w:ascii="Calibri" w:eastAsia="Calibri" w:hAnsi="Calibri"/>
          <w:color w:val="0000FF"/>
        </w:rPr>
        <w:t>mobility</w:t>
      </w:r>
      <w:r w:rsidR="00F04D21" w:rsidRPr="00720E63">
        <w:rPr>
          <w:rFonts w:ascii="Calibri" w:eastAsia="Calibri" w:hAnsi="Calibri"/>
          <w:color w:val="0000FF"/>
        </w:rPr>
        <w:t xml:space="preserve"> item on the</w:t>
      </w:r>
      <w:r w:rsidR="00F04D21">
        <w:rPr>
          <w:rFonts w:ascii="Calibri" w:eastAsia="Calibri" w:hAnsi="Calibri"/>
          <w:color w:val="0000FF"/>
        </w:rPr>
        <w:t xml:space="preserve"> cross-setting</w:t>
      </w:r>
      <w:r w:rsidR="00F04D21" w:rsidRPr="00720E63">
        <w:rPr>
          <w:rFonts w:ascii="Calibri" w:eastAsia="Calibri" w:hAnsi="Calibri"/>
          <w:color w:val="0000FF"/>
        </w:rPr>
        <w:t xml:space="preserve"> </w:t>
      </w:r>
      <w:r w:rsidR="008123E6">
        <w:rPr>
          <w:rFonts w:ascii="Calibri" w:eastAsia="Calibri" w:hAnsi="Calibri"/>
          <w:color w:val="0000FF"/>
        </w:rPr>
        <w:t>mobility</w:t>
      </w:r>
      <w:r w:rsidR="00F04D21" w:rsidRPr="00720E63">
        <w:rPr>
          <w:rFonts w:ascii="Calibri" w:eastAsia="Calibri" w:hAnsi="Calibri"/>
          <w:color w:val="0000FF"/>
        </w:rPr>
        <w:t xml:space="preserve"> “ruler” ma</w:t>
      </w:r>
      <w:r w:rsidR="00F04D21">
        <w:rPr>
          <w:rFonts w:ascii="Calibri" w:eastAsia="Calibri" w:hAnsi="Calibri"/>
          <w:color w:val="0000FF"/>
        </w:rPr>
        <w:t>k</w:t>
      </w:r>
      <w:r w:rsidR="00F04D21" w:rsidRPr="00720E63">
        <w:rPr>
          <w:rFonts w:ascii="Calibri" w:eastAsia="Calibri" w:hAnsi="Calibri"/>
          <w:color w:val="0000FF"/>
        </w:rPr>
        <w:t xml:space="preserve">e sense clinically and </w:t>
      </w:r>
      <w:r w:rsidR="00F04D21">
        <w:rPr>
          <w:rFonts w:ascii="Calibri" w:eastAsia="Calibri" w:hAnsi="Calibri"/>
          <w:color w:val="0000FF"/>
        </w:rPr>
        <w:t>are</w:t>
      </w:r>
      <w:r w:rsidR="00F04D21" w:rsidRPr="00720E63">
        <w:rPr>
          <w:rFonts w:ascii="Calibri" w:eastAsia="Calibri" w:hAnsi="Calibri"/>
          <w:color w:val="0000FF"/>
        </w:rPr>
        <w:t xml:space="preserve"> consistent with </w:t>
      </w:r>
      <w:r w:rsidR="00F04D21">
        <w:rPr>
          <w:rFonts w:ascii="Calibri" w:eastAsia="Calibri" w:hAnsi="Calibri"/>
          <w:color w:val="0000FF"/>
        </w:rPr>
        <w:t xml:space="preserve">previous analyses of </w:t>
      </w:r>
      <w:r w:rsidR="00F04D21" w:rsidRPr="00720E63">
        <w:rPr>
          <w:rFonts w:ascii="Calibri" w:eastAsia="Calibri" w:hAnsi="Calibri"/>
          <w:color w:val="0000FF"/>
        </w:rPr>
        <w:t xml:space="preserve">other functional assessment </w:t>
      </w:r>
      <w:r w:rsidR="00C264CA">
        <w:rPr>
          <w:rFonts w:ascii="Calibri" w:eastAsia="Calibri" w:hAnsi="Calibri"/>
          <w:color w:val="0000FF"/>
        </w:rPr>
        <w:t>scale/instrument</w:t>
      </w:r>
      <w:r w:rsidR="00F04D21" w:rsidRPr="00720E63">
        <w:rPr>
          <w:rFonts w:ascii="Calibri" w:eastAsia="Calibri" w:hAnsi="Calibri"/>
          <w:color w:val="0000FF"/>
        </w:rPr>
        <w:t>s.</w:t>
      </w:r>
      <w:r w:rsidR="00F04D21" w:rsidRPr="00CC19B1">
        <w:t xml:space="preserve"> </w:t>
      </w:r>
      <w:r w:rsidR="00F04D21" w:rsidRPr="00CC19B1">
        <w:rPr>
          <w:rFonts w:ascii="Calibri" w:eastAsia="Calibri" w:hAnsi="Calibri"/>
          <w:color w:val="0000FF"/>
        </w:rPr>
        <w:t xml:space="preserve">That is, the order of items from easy to difficult (item hierarchy), is consistent with task difficulties.  </w:t>
      </w:r>
      <w:r w:rsidR="00F04D21" w:rsidRPr="00720E63">
        <w:rPr>
          <w:rFonts w:ascii="Calibri" w:eastAsia="Calibri" w:hAnsi="Calibri"/>
          <w:color w:val="0000FF"/>
        </w:rPr>
        <w:t xml:space="preserve">The order of the items by difficulty level, with the hardest activity listed first, is as follows: </w:t>
      </w:r>
    </w:p>
    <w:p w14:paraId="08DEB1EB" w14:textId="076A8C4A"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Walk 150</w:t>
      </w:r>
      <w:r w:rsidR="00D54ED1">
        <w:rPr>
          <w:rFonts w:ascii="Calibri" w:eastAsia="Calibri" w:hAnsi="Calibri"/>
          <w:color w:val="0000FF"/>
          <w:sz w:val="20"/>
        </w:rPr>
        <w:t xml:space="preserve"> Fee</w:t>
      </w:r>
      <w:r w:rsidRPr="00F04D21">
        <w:rPr>
          <w:rFonts w:ascii="Calibri" w:eastAsia="Calibri" w:hAnsi="Calibri"/>
          <w:color w:val="0000FF"/>
          <w:sz w:val="20"/>
        </w:rPr>
        <w:t>t (most difficult activity)</w:t>
      </w:r>
    </w:p>
    <w:p w14:paraId="625C4136" w14:textId="6E2F76F9"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Walk 50</w:t>
      </w:r>
      <w:r w:rsidR="00D54ED1">
        <w:rPr>
          <w:rFonts w:ascii="Calibri" w:eastAsia="Calibri" w:hAnsi="Calibri"/>
          <w:color w:val="0000FF"/>
          <w:sz w:val="20"/>
        </w:rPr>
        <w:t xml:space="preserve"> Fee</w:t>
      </w:r>
      <w:r w:rsidRPr="00F04D21">
        <w:rPr>
          <w:rFonts w:ascii="Calibri" w:eastAsia="Calibri" w:hAnsi="Calibri"/>
          <w:color w:val="0000FF"/>
          <w:sz w:val="20"/>
        </w:rPr>
        <w:t xml:space="preserve">t </w:t>
      </w:r>
      <w:r w:rsidR="00D54ED1">
        <w:rPr>
          <w:rFonts w:ascii="Calibri" w:eastAsia="Calibri" w:hAnsi="Calibri"/>
          <w:color w:val="0000FF"/>
          <w:sz w:val="20"/>
        </w:rPr>
        <w:t xml:space="preserve">with </w:t>
      </w:r>
      <w:r w:rsidRPr="00F04D21">
        <w:rPr>
          <w:rFonts w:ascii="Calibri" w:eastAsia="Calibri" w:hAnsi="Calibri"/>
          <w:color w:val="0000FF"/>
          <w:sz w:val="20"/>
        </w:rPr>
        <w:t>Two Turns</w:t>
      </w:r>
    </w:p>
    <w:p w14:paraId="083EA158" w14:textId="77777777"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Toilet Transfer</w:t>
      </w:r>
    </w:p>
    <w:p w14:paraId="65C04F95" w14:textId="75CE4C30"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Chair</w:t>
      </w:r>
      <w:r w:rsidR="00D54ED1">
        <w:rPr>
          <w:rFonts w:ascii="Calibri" w:eastAsia="Calibri" w:hAnsi="Calibri"/>
          <w:color w:val="0000FF"/>
          <w:sz w:val="20"/>
        </w:rPr>
        <w:t>/Bed</w:t>
      </w:r>
      <w:r w:rsidRPr="00F04D21">
        <w:rPr>
          <w:rFonts w:ascii="Calibri" w:eastAsia="Calibri" w:hAnsi="Calibri"/>
          <w:color w:val="0000FF"/>
          <w:sz w:val="20"/>
        </w:rPr>
        <w:t xml:space="preserve"> Transfer</w:t>
      </w:r>
    </w:p>
    <w:p w14:paraId="1DBA0430" w14:textId="77777777"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Sit to Stand</w:t>
      </w:r>
    </w:p>
    <w:p w14:paraId="043F5EFD" w14:textId="77777777"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Lying to Sitting</w:t>
      </w:r>
    </w:p>
    <w:p w14:paraId="0E2BB035" w14:textId="77777777"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Sit to Lying</w:t>
      </w:r>
    </w:p>
    <w:p w14:paraId="4FB6ECC7" w14:textId="19E5C2AA" w:rsidR="00F04D21" w:rsidRPr="00F04D21" w:rsidRDefault="00F04D21" w:rsidP="00F04D21">
      <w:pPr>
        <w:autoSpaceDE w:val="0"/>
        <w:autoSpaceDN w:val="0"/>
        <w:adjustRightInd w:val="0"/>
        <w:spacing w:after="0" w:line="240" w:lineRule="auto"/>
        <w:jc w:val="center"/>
        <w:rPr>
          <w:rFonts w:ascii="Calibri" w:eastAsia="Calibri" w:hAnsi="Calibri"/>
          <w:color w:val="0000FF"/>
          <w:sz w:val="20"/>
        </w:rPr>
      </w:pPr>
      <w:r w:rsidRPr="00F04D21">
        <w:rPr>
          <w:rFonts w:ascii="Calibri" w:eastAsia="Calibri" w:hAnsi="Calibri"/>
          <w:color w:val="0000FF"/>
          <w:sz w:val="20"/>
        </w:rPr>
        <w:t>Roll Left &amp; Right (easiest activity)</w:t>
      </w:r>
    </w:p>
    <w:p w14:paraId="0F1B37DB" w14:textId="1E69AA15" w:rsidR="00F04D21" w:rsidRDefault="00F04D21" w:rsidP="00276D21">
      <w:pPr>
        <w:autoSpaceDE w:val="0"/>
        <w:autoSpaceDN w:val="0"/>
        <w:adjustRightInd w:val="0"/>
        <w:spacing w:after="0" w:line="240" w:lineRule="auto"/>
        <w:rPr>
          <w:rFonts w:cstheme="minorHAnsi"/>
          <w:bCs/>
        </w:rPr>
      </w:pPr>
    </w:p>
    <w:p w14:paraId="1896FC1A" w14:textId="38F3BAD6" w:rsidR="00D54ED1" w:rsidRPr="00720E63" w:rsidRDefault="00D54ED1" w:rsidP="00D54ED1">
      <w:pPr>
        <w:spacing w:after="0" w:line="240" w:lineRule="auto"/>
        <w:outlineLvl w:val="4"/>
        <w:rPr>
          <w:color w:val="0000FF"/>
        </w:rPr>
      </w:pPr>
      <w:r w:rsidRPr="00720E63">
        <w:rPr>
          <w:b/>
          <w:bCs/>
          <w:color w:val="0000FF"/>
        </w:rPr>
        <w:t xml:space="preserve">Figure 1 </w:t>
      </w:r>
      <w:r w:rsidRPr="00720E63">
        <w:rPr>
          <w:color w:val="0000FF"/>
        </w:rPr>
        <w:t xml:space="preserve">reports the item hierarchy, the patient distribution and the rating scale scores in one graphic. </w:t>
      </w:r>
      <w:r w:rsidR="00E216F1">
        <w:rPr>
          <w:rFonts w:ascii="Calibri" w:eastAsia="Calibri" w:hAnsi="Calibri" w:cs="Times New Roman"/>
          <w:color w:val="0000FF"/>
        </w:rPr>
        <w:t xml:space="preserve">In addition, </w:t>
      </w:r>
      <w:r w:rsidR="00E216F1">
        <w:rPr>
          <w:rFonts w:ascii="Calibri" w:eastAsia="Calibri" w:hAnsi="Calibri" w:cs="Times New Roman"/>
          <w:b/>
          <w:color w:val="0000FF"/>
        </w:rPr>
        <w:t xml:space="preserve">Figure 1 </w:t>
      </w:r>
      <w:r w:rsidR="00E216F1" w:rsidRPr="0044102F">
        <w:rPr>
          <w:rFonts w:ascii="Calibri" w:eastAsia="Calibri" w:hAnsi="Calibri" w:cs="Times New Roman"/>
          <w:color w:val="0000FF"/>
        </w:rPr>
        <w:t>is presented on the</w:t>
      </w:r>
      <w:r w:rsidR="00E216F1">
        <w:rPr>
          <w:rFonts w:ascii="Calibri" w:eastAsia="Calibri" w:hAnsi="Calibri" w:cs="Times New Roman"/>
          <w:b/>
          <w:color w:val="0000FF"/>
        </w:rPr>
        <w:t xml:space="preserve"> </w:t>
      </w:r>
      <w:r w:rsidR="00E216F1">
        <w:rPr>
          <w:rFonts w:ascii="Calibri" w:eastAsia="Calibri" w:hAnsi="Calibri"/>
          <w:bCs/>
          <w:color w:val="0000FF"/>
        </w:rPr>
        <w:t xml:space="preserve">Rasch-derived mobility ruler, expressed in logits and centered at a value of 0, as described previously. </w:t>
      </w:r>
      <w:r w:rsidRPr="00720E63">
        <w:rPr>
          <w:color w:val="0000FF"/>
        </w:rPr>
        <w:t xml:space="preserve">It shows the overall expected score placement on the </w:t>
      </w:r>
      <w:r>
        <w:rPr>
          <w:color w:val="0000FF"/>
        </w:rPr>
        <w:t>mobility</w:t>
      </w:r>
      <w:r w:rsidRPr="00720E63">
        <w:rPr>
          <w:color w:val="0000FF"/>
        </w:rPr>
        <w:t xml:space="preserve"> “ruler” for each item. </w:t>
      </w:r>
      <w:r>
        <w:rPr>
          <w:color w:val="0000FF"/>
        </w:rPr>
        <w:t xml:space="preserve">The ruler values, ranging from -9 to +7 logits, are shown on the top and bottom vertical lines. </w:t>
      </w:r>
      <w:r w:rsidRPr="00720E63">
        <w:rPr>
          <w:color w:val="0000FF"/>
        </w:rPr>
        <w:t>The difficulty order</w:t>
      </w:r>
      <w:r>
        <w:rPr>
          <w:color w:val="0000FF"/>
        </w:rPr>
        <w:t xml:space="preserve"> (item hierarchy)</w:t>
      </w:r>
      <w:r w:rsidRPr="00720E63">
        <w:rPr>
          <w:color w:val="0000FF"/>
        </w:rPr>
        <w:t xml:space="preserve">, from easy (bottom) to difficult (top), is shown on the right side of the graphic. For each item presented on the right, the overall expected placement of the score options (from “1” for “dependent” to “6” for “independent”) are shown along the ruler. Each item is presented on a row and the scores begin with the most dependent (represented by the “1”) on the far-left graphic boundary and the most independent (represented by “6”) on far-right graphic boundary. Finally, the threshold between two score options is represented by a colon (:) and is where a patient has an equal chance of </w:t>
      </w:r>
      <w:r>
        <w:rPr>
          <w:color w:val="0000FF"/>
        </w:rPr>
        <w:t xml:space="preserve">being </w:t>
      </w:r>
      <w:r w:rsidRPr="00720E63">
        <w:rPr>
          <w:color w:val="0000FF"/>
        </w:rPr>
        <w:t xml:space="preserve">in either the higher or lower category. Use of the “ruler” allows visualization of the scores for each </w:t>
      </w:r>
      <w:r>
        <w:rPr>
          <w:color w:val="0000FF"/>
        </w:rPr>
        <w:t>mobility</w:t>
      </w:r>
      <w:r w:rsidRPr="00720E63">
        <w:rPr>
          <w:color w:val="0000FF"/>
        </w:rPr>
        <w:t xml:space="preserve"> item in relation to the scores of other </w:t>
      </w:r>
      <w:r>
        <w:rPr>
          <w:color w:val="0000FF"/>
        </w:rPr>
        <w:t>mobility</w:t>
      </w:r>
      <w:r w:rsidRPr="00720E63">
        <w:rPr>
          <w:color w:val="0000FF"/>
        </w:rPr>
        <w:t xml:space="preserve"> items. The letters at the bottom of </w:t>
      </w:r>
      <w:r w:rsidRPr="00720E63">
        <w:rPr>
          <w:b/>
          <w:bCs/>
          <w:color w:val="0000FF"/>
        </w:rPr>
        <w:t>Figure 1</w:t>
      </w:r>
      <w:r w:rsidRPr="00720E63">
        <w:rPr>
          <w:color w:val="0000FF"/>
        </w:rPr>
        <w:t xml:space="preserve"> describe the distribution of people along the ruler, where “M” is the average of the sample and “S” and “T” are one and two times the standard deviation around that average, respectively. The percentile values represent the distribution of patients along the “ruler.”</w:t>
      </w:r>
    </w:p>
    <w:p w14:paraId="56AEB58E" w14:textId="6EF4D037" w:rsidR="00F04D21" w:rsidRDefault="00F04D21" w:rsidP="00276D21">
      <w:pPr>
        <w:autoSpaceDE w:val="0"/>
        <w:autoSpaceDN w:val="0"/>
        <w:adjustRightInd w:val="0"/>
        <w:spacing w:after="0" w:line="240" w:lineRule="auto"/>
        <w:rPr>
          <w:rFonts w:cstheme="minorHAnsi"/>
          <w:bCs/>
        </w:rPr>
      </w:pPr>
    </w:p>
    <w:p w14:paraId="7FEC8173" w14:textId="77777777" w:rsidR="0029002F" w:rsidRDefault="0029002F" w:rsidP="00E216F1">
      <w:pPr>
        <w:spacing w:line="240" w:lineRule="auto"/>
        <w:rPr>
          <w:rFonts w:ascii="Calibri" w:eastAsia="Calibri" w:hAnsi="Calibri"/>
          <w:color w:val="0000FF"/>
        </w:rPr>
      </w:pPr>
      <w:r w:rsidRPr="00720E63">
        <w:rPr>
          <w:rFonts w:ascii="Calibri" w:eastAsia="Calibri" w:hAnsi="Calibri"/>
          <w:color w:val="0000FF"/>
        </w:rPr>
        <w:t xml:space="preserve">Findings and Interpretation: </w:t>
      </w:r>
      <w:r>
        <w:rPr>
          <w:rFonts w:ascii="Calibri" w:eastAsia="Calibri" w:hAnsi="Calibri"/>
          <w:color w:val="0000FF"/>
        </w:rPr>
        <w:t>T</w:t>
      </w:r>
      <w:r w:rsidRPr="00CC19B1">
        <w:rPr>
          <w:rFonts w:ascii="Calibri" w:eastAsia="Calibri" w:hAnsi="Calibri"/>
          <w:color w:val="0000FF"/>
        </w:rPr>
        <w:t xml:space="preserve">he item hierarchy </w:t>
      </w:r>
      <w:r>
        <w:rPr>
          <w:rFonts w:ascii="Calibri" w:eastAsia="Calibri" w:hAnsi="Calibri"/>
          <w:color w:val="0000FF"/>
        </w:rPr>
        <w:t xml:space="preserve">listing and </w:t>
      </w:r>
      <w:r w:rsidRPr="006355FD">
        <w:rPr>
          <w:rFonts w:ascii="Calibri" w:eastAsia="Calibri" w:hAnsi="Calibri"/>
          <w:b/>
          <w:color w:val="0000FF"/>
        </w:rPr>
        <w:t>Figure 1</w:t>
      </w:r>
      <w:r>
        <w:rPr>
          <w:rFonts w:ascii="Calibri" w:eastAsia="Calibri" w:hAnsi="Calibri"/>
          <w:color w:val="0000FF"/>
        </w:rPr>
        <w:t xml:space="preserve"> illustrate that the mobility items fall along the cross-setting “ruler” as expected and are</w:t>
      </w:r>
      <w:r w:rsidRPr="00CC19B1">
        <w:rPr>
          <w:rFonts w:ascii="Calibri" w:eastAsia="Calibri" w:hAnsi="Calibri"/>
          <w:color w:val="0000FF"/>
        </w:rPr>
        <w:t xml:space="preserve"> consistent with clinical findings </w:t>
      </w:r>
      <w:r>
        <w:rPr>
          <w:rFonts w:ascii="Calibri" w:eastAsia="Calibri" w:hAnsi="Calibri"/>
          <w:color w:val="0000FF"/>
        </w:rPr>
        <w:t>from applications in the field and</w:t>
      </w:r>
      <w:r w:rsidRPr="00CC19B1">
        <w:rPr>
          <w:rFonts w:ascii="Calibri" w:eastAsia="Calibri" w:hAnsi="Calibri"/>
          <w:color w:val="0000FF"/>
        </w:rPr>
        <w:t xml:space="preserve"> </w:t>
      </w:r>
      <w:r>
        <w:rPr>
          <w:rFonts w:ascii="Calibri" w:eastAsia="Calibri" w:hAnsi="Calibri"/>
          <w:color w:val="0000FF"/>
        </w:rPr>
        <w:t>other</w:t>
      </w:r>
      <w:r w:rsidRPr="00CC19B1">
        <w:rPr>
          <w:rFonts w:ascii="Calibri" w:eastAsia="Calibri" w:hAnsi="Calibri"/>
          <w:color w:val="0000FF"/>
        </w:rPr>
        <w:t xml:space="preserve"> </w:t>
      </w:r>
      <w:r>
        <w:rPr>
          <w:rFonts w:ascii="Calibri" w:eastAsia="Calibri" w:hAnsi="Calibri"/>
          <w:color w:val="0000FF"/>
        </w:rPr>
        <w:t xml:space="preserve">functional assessment </w:t>
      </w:r>
      <w:r w:rsidRPr="00CC19B1">
        <w:rPr>
          <w:rFonts w:ascii="Calibri" w:eastAsia="Calibri" w:hAnsi="Calibri"/>
          <w:color w:val="0000FF"/>
        </w:rPr>
        <w:t xml:space="preserve">instruments. </w:t>
      </w:r>
    </w:p>
    <w:p w14:paraId="4426CB58" w14:textId="77777777" w:rsidR="00713442" w:rsidRDefault="00713442">
      <w:pPr>
        <w:rPr>
          <w:b/>
          <w:color w:val="0000FF"/>
        </w:rPr>
      </w:pPr>
      <w:r>
        <w:rPr>
          <w:b/>
          <w:color w:val="0000FF"/>
        </w:rPr>
        <w:br w:type="page"/>
      </w:r>
    </w:p>
    <w:p w14:paraId="40E4B2C2" w14:textId="064C9CC4" w:rsidR="00F04D21" w:rsidRDefault="00F04D21" w:rsidP="00F04D21">
      <w:pPr>
        <w:rPr>
          <w:b/>
          <w:color w:val="0000FF"/>
        </w:rPr>
      </w:pPr>
      <w:r w:rsidRPr="00D93D3D">
        <w:rPr>
          <w:b/>
          <w:color w:val="0000FF"/>
        </w:rPr>
        <w:lastRenderedPageBreak/>
        <w:t xml:space="preserve">Figure 1. </w:t>
      </w:r>
      <w:r>
        <w:rPr>
          <w:b/>
          <w:color w:val="0000FF"/>
        </w:rPr>
        <w:t>Mobility LTCH</w:t>
      </w:r>
      <w:r w:rsidRPr="00D93D3D">
        <w:rPr>
          <w:b/>
          <w:color w:val="0000FF"/>
        </w:rPr>
        <w:t xml:space="preserve"> Item</w:t>
      </w:r>
      <w:r w:rsidR="00D54ED1">
        <w:rPr>
          <w:b/>
          <w:color w:val="0000FF"/>
        </w:rPr>
        <w:t>s</w:t>
      </w:r>
      <w:r w:rsidRPr="00D93D3D">
        <w:rPr>
          <w:b/>
          <w:color w:val="0000FF"/>
        </w:rPr>
        <w:t xml:space="preserve"> – Anchored on the </w:t>
      </w:r>
      <w:r w:rsidR="00D54ED1">
        <w:rPr>
          <w:b/>
          <w:color w:val="0000FF"/>
        </w:rPr>
        <w:t>C</w:t>
      </w:r>
      <w:r w:rsidRPr="00D93D3D">
        <w:rPr>
          <w:b/>
          <w:color w:val="0000FF"/>
        </w:rPr>
        <w:t>ross-</w:t>
      </w:r>
      <w:r w:rsidR="00D54ED1">
        <w:rPr>
          <w:b/>
          <w:color w:val="0000FF"/>
        </w:rPr>
        <w:t>S</w:t>
      </w:r>
      <w:r w:rsidRPr="00D93D3D">
        <w:rPr>
          <w:b/>
          <w:color w:val="0000FF"/>
        </w:rPr>
        <w:t xml:space="preserve">etting </w:t>
      </w:r>
      <w:r w:rsidR="00D54ED1">
        <w:rPr>
          <w:b/>
          <w:color w:val="0000FF"/>
        </w:rPr>
        <w:t>M</w:t>
      </w:r>
      <w:r>
        <w:rPr>
          <w:b/>
          <w:color w:val="0000FF"/>
        </w:rPr>
        <w:t xml:space="preserve">obility </w:t>
      </w:r>
      <w:r w:rsidR="00D54ED1">
        <w:rPr>
          <w:b/>
          <w:color w:val="0000FF"/>
        </w:rPr>
        <w:t>R</w:t>
      </w:r>
      <w:r w:rsidRPr="00D93D3D">
        <w:rPr>
          <w:b/>
          <w:color w:val="0000FF"/>
        </w:rPr>
        <w:t>uler</w:t>
      </w:r>
    </w:p>
    <w:p w14:paraId="2297EBBC" w14:textId="77777777" w:rsidR="0074450D" w:rsidRPr="0074450D" w:rsidRDefault="0074450D" w:rsidP="0074450D">
      <w:pPr>
        <w:spacing w:after="0" w:line="240" w:lineRule="auto"/>
        <w:outlineLvl w:val="4"/>
        <w:rPr>
          <w:rFonts w:ascii="Courier" w:hAnsi="Courier"/>
          <w:color w:val="0000FF"/>
          <w:sz w:val="16"/>
          <w:szCs w:val="16"/>
        </w:rPr>
      </w:pPr>
      <w:r w:rsidRPr="0074450D">
        <w:rPr>
          <w:rFonts w:ascii="Courier" w:hAnsi="Courier"/>
          <w:color w:val="0000FF"/>
          <w:sz w:val="16"/>
          <w:szCs w:val="16"/>
        </w:rPr>
        <w:t>-9    -7     -5     -3     -1      1      3      5      7</w:t>
      </w:r>
    </w:p>
    <w:p w14:paraId="393B4717"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NUM   ITEM</w:t>
      </w:r>
    </w:p>
    <w:p w14:paraId="3223153F" w14:textId="76F938FD"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1            1  :   2   :    3    :     4   : 5  : 6    6   10* W</w:t>
      </w:r>
      <w:r w:rsidR="00D54ED1" w:rsidRPr="00CD26D4">
        <w:rPr>
          <w:rFonts w:ascii="Courier" w:hAnsi="Courier"/>
          <w:color w:val="0000FF"/>
          <w:sz w:val="18"/>
          <w:szCs w:val="18"/>
        </w:rPr>
        <w:t>A</w:t>
      </w:r>
      <w:r w:rsidRPr="00CD26D4">
        <w:rPr>
          <w:rFonts w:ascii="Courier" w:hAnsi="Courier"/>
          <w:color w:val="0000FF"/>
          <w:sz w:val="18"/>
          <w:szCs w:val="18"/>
        </w:rPr>
        <w:t>LK</w:t>
      </w:r>
      <w:r w:rsidR="00D54ED1" w:rsidRPr="00CD26D4">
        <w:rPr>
          <w:rFonts w:ascii="Courier" w:hAnsi="Courier"/>
          <w:color w:val="0000FF"/>
          <w:sz w:val="18"/>
          <w:szCs w:val="18"/>
        </w:rPr>
        <w:t xml:space="preserve"> </w:t>
      </w:r>
      <w:r w:rsidRPr="00CD26D4">
        <w:rPr>
          <w:rFonts w:ascii="Courier" w:hAnsi="Courier"/>
          <w:color w:val="0000FF"/>
          <w:sz w:val="18"/>
          <w:szCs w:val="18"/>
        </w:rPr>
        <w:t>150</w:t>
      </w:r>
      <w:r w:rsidR="00D54ED1" w:rsidRPr="00CD26D4">
        <w:rPr>
          <w:rFonts w:ascii="Courier" w:hAnsi="Courier"/>
          <w:color w:val="0000FF"/>
          <w:sz w:val="18"/>
          <w:szCs w:val="18"/>
        </w:rPr>
        <w:t xml:space="preserve"> FT</w:t>
      </w:r>
    </w:p>
    <w:p w14:paraId="06F2EE34"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w:t>
      </w:r>
    </w:p>
    <w:p w14:paraId="30A8EBFA" w14:textId="24C93AD5"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1          1   :   2  :    3    :     4   :  5 : 6      6    9* W</w:t>
      </w:r>
      <w:r w:rsidR="00D54ED1" w:rsidRPr="00CD26D4">
        <w:rPr>
          <w:rFonts w:ascii="Courier" w:hAnsi="Courier"/>
          <w:color w:val="0000FF"/>
          <w:sz w:val="18"/>
          <w:szCs w:val="18"/>
        </w:rPr>
        <w:t>A</w:t>
      </w:r>
      <w:r w:rsidRPr="00CD26D4">
        <w:rPr>
          <w:rFonts w:ascii="Courier" w:hAnsi="Courier"/>
          <w:color w:val="0000FF"/>
          <w:sz w:val="18"/>
          <w:szCs w:val="18"/>
        </w:rPr>
        <w:t>LK</w:t>
      </w:r>
      <w:r w:rsidR="00D54ED1" w:rsidRPr="00CD26D4">
        <w:rPr>
          <w:rFonts w:ascii="Courier" w:hAnsi="Courier"/>
          <w:color w:val="0000FF"/>
          <w:sz w:val="18"/>
          <w:szCs w:val="18"/>
        </w:rPr>
        <w:t xml:space="preserve"> </w:t>
      </w:r>
      <w:r w:rsidRPr="00CD26D4">
        <w:rPr>
          <w:rFonts w:ascii="Courier" w:hAnsi="Courier"/>
          <w:color w:val="0000FF"/>
          <w:sz w:val="18"/>
          <w:szCs w:val="18"/>
        </w:rPr>
        <w:t>50</w:t>
      </w:r>
      <w:r w:rsidR="00D54ED1" w:rsidRPr="00CD26D4">
        <w:rPr>
          <w:rFonts w:ascii="Courier" w:hAnsi="Courier"/>
          <w:color w:val="0000FF"/>
          <w:sz w:val="18"/>
          <w:szCs w:val="18"/>
        </w:rPr>
        <w:t xml:space="preserve"> FT 2 TURNS</w:t>
      </w:r>
    </w:p>
    <w:p w14:paraId="5B719A4E" w14:textId="6EC3BEC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1         1   :   2  :    3    :     4   :  5 : 6       6    8* TOIL</w:t>
      </w:r>
      <w:r w:rsidR="00D54ED1" w:rsidRPr="00CD26D4">
        <w:rPr>
          <w:rFonts w:ascii="Courier" w:hAnsi="Courier"/>
          <w:color w:val="0000FF"/>
          <w:sz w:val="18"/>
          <w:szCs w:val="18"/>
        </w:rPr>
        <w:t>E</w:t>
      </w:r>
      <w:r w:rsidRPr="00CD26D4">
        <w:rPr>
          <w:rFonts w:ascii="Courier" w:hAnsi="Courier"/>
          <w:color w:val="0000FF"/>
          <w:sz w:val="18"/>
          <w:szCs w:val="18"/>
        </w:rPr>
        <w:t>T</w:t>
      </w:r>
      <w:r w:rsidR="00D54ED1" w:rsidRPr="00CD26D4">
        <w:rPr>
          <w:rFonts w:ascii="Courier" w:hAnsi="Courier"/>
          <w:color w:val="0000FF"/>
          <w:sz w:val="18"/>
          <w:szCs w:val="18"/>
        </w:rPr>
        <w:t xml:space="preserve"> </w:t>
      </w:r>
      <w:r w:rsidRPr="00CD26D4">
        <w:rPr>
          <w:rFonts w:ascii="Courier" w:hAnsi="Courier"/>
          <w:color w:val="0000FF"/>
          <w:sz w:val="18"/>
          <w:szCs w:val="18"/>
        </w:rPr>
        <w:t>TR</w:t>
      </w:r>
      <w:r w:rsidR="00D54ED1" w:rsidRPr="00CD26D4">
        <w:rPr>
          <w:rFonts w:ascii="Courier" w:hAnsi="Courier"/>
          <w:color w:val="0000FF"/>
          <w:sz w:val="18"/>
          <w:szCs w:val="18"/>
        </w:rPr>
        <w:t>A</w:t>
      </w:r>
      <w:r w:rsidRPr="00CD26D4">
        <w:rPr>
          <w:rFonts w:ascii="Courier" w:hAnsi="Courier"/>
          <w:color w:val="0000FF"/>
          <w:sz w:val="18"/>
          <w:szCs w:val="18"/>
        </w:rPr>
        <w:t>NSF</w:t>
      </w:r>
      <w:r w:rsidR="00D54ED1" w:rsidRPr="00CD26D4">
        <w:rPr>
          <w:rFonts w:ascii="Courier" w:hAnsi="Courier"/>
          <w:color w:val="0000FF"/>
          <w:sz w:val="18"/>
          <w:szCs w:val="18"/>
        </w:rPr>
        <w:t>ER</w:t>
      </w:r>
    </w:p>
    <w:p w14:paraId="30397CED" w14:textId="15D8F4AF"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1         1  :   2   :    3    :     4   : 5  : 6       6    7* CH</w:t>
      </w:r>
      <w:r w:rsidR="00D54ED1" w:rsidRPr="00CD26D4">
        <w:rPr>
          <w:rFonts w:ascii="Courier" w:hAnsi="Courier"/>
          <w:color w:val="0000FF"/>
          <w:sz w:val="18"/>
          <w:szCs w:val="18"/>
        </w:rPr>
        <w:t>AI</w:t>
      </w:r>
      <w:r w:rsidRPr="00CD26D4">
        <w:rPr>
          <w:rFonts w:ascii="Courier" w:hAnsi="Courier"/>
          <w:color w:val="0000FF"/>
          <w:sz w:val="18"/>
          <w:szCs w:val="18"/>
        </w:rPr>
        <w:t>R</w:t>
      </w:r>
      <w:r w:rsidR="00D54ED1" w:rsidRPr="00CD26D4">
        <w:rPr>
          <w:rFonts w:ascii="Courier" w:hAnsi="Courier"/>
          <w:color w:val="0000FF"/>
          <w:sz w:val="18"/>
          <w:szCs w:val="18"/>
        </w:rPr>
        <w:t xml:space="preserve">/BED </w:t>
      </w:r>
      <w:r w:rsidRPr="00CD26D4">
        <w:rPr>
          <w:rFonts w:ascii="Courier" w:hAnsi="Courier"/>
          <w:color w:val="0000FF"/>
          <w:sz w:val="18"/>
          <w:szCs w:val="18"/>
        </w:rPr>
        <w:t>TR</w:t>
      </w:r>
      <w:r w:rsidR="00D54ED1" w:rsidRPr="00CD26D4">
        <w:rPr>
          <w:rFonts w:ascii="Courier" w:hAnsi="Courier"/>
          <w:color w:val="0000FF"/>
          <w:sz w:val="18"/>
          <w:szCs w:val="18"/>
        </w:rPr>
        <w:t>A</w:t>
      </w:r>
      <w:r w:rsidRPr="00CD26D4">
        <w:rPr>
          <w:rFonts w:ascii="Courier" w:hAnsi="Courier"/>
          <w:color w:val="0000FF"/>
          <w:sz w:val="18"/>
          <w:szCs w:val="18"/>
        </w:rPr>
        <w:t>NSF</w:t>
      </w:r>
      <w:r w:rsidR="00D54ED1" w:rsidRPr="00CD26D4">
        <w:rPr>
          <w:rFonts w:ascii="Courier" w:hAnsi="Courier"/>
          <w:color w:val="0000FF"/>
          <w:sz w:val="18"/>
          <w:szCs w:val="18"/>
        </w:rPr>
        <w:t>ER</w:t>
      </w:r>
    </w:p>
    <w:p w14:paraId="287A5ABA" w14:textId="3D00FEC4"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xml:space="preserve">1        1  :    2  :    3    :     4   :  5 : 6        6    6* </w:t>
      </w:r>
      <w:r w:rsidR="00D54ED1" w:rsidRPr="00CD26D4">
        <w:rPr>
          <w:rFonts w:ascii="Courier" w:hAnsi="Courier"/>
          <w:color w:val="0000FF"/>
          <w:sz w:val="18"/>
          <w:szCs w:val="18"/>
        </w:rPr>
        <w:t xml:space="preserve">SIT TO </w:t>
      </w:r>
      <w:r w:rsidRPr="00CD26D4">
        <w:rPr>
          <w:rFonts w:ascii="Courier" w:hAnsi="Courier"/>
          <w:color w:val="0000FF"/>
          <w:sz w:val="18"/>
          <w:szCs w:val="18"/>
        </w:rPr>
        <w:t>STAND</w:t>
      </w:r>
    </w:p>
    <w:p w14:paraId="78F7681C"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w:t>
      </w:r>
    </w:p>
    <w:p w14:paraId="4661F282"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w:t>
      </w:r>
    </w:p>
    <w:p w14:paraId="36A13447" w14:textId="234B1A6E"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1      1  :   2   :   3    :      4   : 5 : 6           6    5* LY</w:t>
      </w:r>
      <w:r w:rsidR="00D54ED1" w:rsidRPr="00CD26D4">
        <w:rPr>
          <w:rFonts w:ascii="Courier" w:hAnsi="Courier"/>
          <w:color w:val="0000FF"/>
          <w:sz w:val="18"/>
          <w:szCs w:val="18"/>
        </w:rPr>
        <w:t>I</w:t>
      </w:r>
      <w:r w:rsidRPr="00CD26D4">
        <w:rPr>
          <w:rFonts w:ascii="Courier" w:hAnsi="Courier"/>
          <w:color w:val="0000FF"/>
          <w:sz w:val="18"/>
          <w:szCs w:val="18"/>
        </w:rPr>
        <w:t>NG</w:t>
      </w:r>
      <w:r w:rsidR="00D54ED1" w:rsidRPr="00CD26D4">
        <w:rPr>
          <w:rFonts w:ascii="Courier" w:hAnsi="Courier"/>
          <w:color w:val="0000FF"/>
          <w:sz w:val="18"/>
          <w:szCs w:val="18"/>
        </w:rPr>
        <w:t xml:space="preserve"> to SITTING</w:t>
      </w:r>
    </w:p>
    <w:p w14:paraId="615F5378" w14:textId="7510874B"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1     1  :   2   :    3    :     4   :  5 : 6           6    4* SIT</w:t>
      </w:r>
      <w:r w:rsidR="00D54ED1" w:rsidRPr="00CD26D4">
        <w:rPr>
          <w:rFonts w:ascii="Courier" w:hAnsi="Courier"/>
          <w:color w:val="0000FF"/>
          <w:sz w:val="18"/>
          <w:szCs w:val="18"/>
        </w:rPr>
        <w:t xml:space="preserve"> TO STAND</w:t>
      </w:r>
    </w:p>
    <w:p w14:paraId="21120DF8"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w:t>
      </w:r>
    </w:p>
    <w:p w14:paraId="4CAEA1BC"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w:t>
      </w:r>
    </w:p>
    <w:p w14:paraId="627F7D71" w14:textId="354BB464"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1  1  :   2   :    3    :     4   :  5 : 6              6   14* ROLL</w:t>
      </w:r>
      <w:r w:rsidR="00D54ED1" w:rsidRPr="00CD26D4">
        <w:rPr>
          <w:rFonts w:ascii="Courier" w:hAnsi="Courier"/>
          <w:color w:val="0000FF"/>
          <w:sz w:val="18"/>
          <w:szCs w:val="18"/>
        </w:rPr>
        <w:t xml:space="preserve"> LEFT &amp; RIGHT</w:t>
      </w:r>
    </w:p>
    <w:p w14:paraId="4FFC3137"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NUM   ITEM</w:t>
      </w:r>
    </w:p>
    <w:p w14:paraId="18F8EAAB"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-9    -7     -5     -3     -1      1      3      5      7</w:t>
      </w:r>
    </w:p>
    <w:p w14:paraId="1EBE70A3"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 xml:space="preserve">     S                 M                S</w:t>
      </w:r>
    </w:p>
    <w:p w14:paraId="0AF3E0BB" w14:textId="77777777" w:rsidR="0074450D" w:rsidRPr="00CD26D4" w:rsidRDefault="0074450D" w:rsidP="0074450D">
      <w:pPr>
        <w:spacing w:after="0" w:line="240" w:lineRule="auto"/>
        <w:outlineLvl w:val="4"/>
        <w:rPr>
          <w:rFonts w:ascii="Courier" w:hAnsi="Courier"/>
          <w:color w:val="0000FF"/>
          <w:sz w:val="18"/>
          <w:szCs w:val="18"/>
        </w:rPr>
      </w:pPr>
      <w:r w:rsidRPr="00CD26D4">
        <w:rPr>
          <w:rFonts w:ascii="Courier" w:hAnsi="Courier"/>
          <w:color w:val="0000FF"/>
          <w:sz w:val="18"/>
          <w:szCs w:val="18"/>
        </w:rPr>
        <w:t>0 10 20 30    40   50     60      70    80        90 99    PERCENTILE</w:t>
      </w:r>
    </w:p>
    <w:p w14:paraId="59A6BCF4" w14:textId="77777777" w:rsidR="0074450D" w:rsidRDefault="0074450D" w:rsidP="0074450D">
      <w:pPr>
        <w:spacing w:after="0" w:line="240" w:lineRule="auto"/>
        <w:rPr>
          <w:rFonts w:ascii="Calibri" w:eastAsia="Calibri" w:hAnsi="Calibri"/>
          <w:color w:val="0000FF"/>
        </w:rPr>
      </w:pPr>
    </w:p>
    <w:p w14:paraId="72E9E5FA" w14:textId="122895AB" w:rsidR="0074450D" w:rsidRDefault="0074450D" w:rsidP="0074450D">
      <w:pPr>
        <w:spacing w:after="0" w:line="240" w:lineRule="auto"/>
        <w:rPr>
          <w:sz w:val="20"/>
          <w:szCs w:val="20"/>
        </w:rPr>
      </w:pPr>
    </w:p>
    <w:p w14:paraId="54D1043B" w14:textId="2568C0A2" w:rsidR="0074450D" w:rsidRPr="00720E63" w:rsidRDefault="00D54ED1" w:rsidP="0074450D">
      <w:pPr>
        <w:spacing w:line="240" w:lineRule="auto"/>
        <w:rPr>
          <w:rFonts w:ascii="Calibri" w:eastAsia="Calibri" w:hAnsi="Calibri"/>
          <w:color w:val="0000FF"/>
        </w:rPr>
      </w:pPr>
      <w:r w:rsidRPr="00720E63">
        <w:rPr>
          <w:b/>
          <w:color w:val="0000FF"/>
        </w:rPr>
        <w:t>Scale</w:t>
      </w:r>
      <w:r>
        <w:rPr>
          <w:b/>
          <w:color w:val="0000FF"/>
        </w:rPr>
        <w:t>/Instrument</w:t>
      </w:r>
      <w:r w:rsidRPr="00720E63">
        <w:rPr>
          <w:b/>
          <w:color w:val="0000FF"/>
        </w:rPr>
        <w:t xml:space="preserve"> Validity - </w:t>
      </w:r>
      <w:r w:rsidRPr="00720E63">
        <w:rPr>
          <w:rFonts w:ascii="Calibri" w:eastAsia="Calibri" w:hAnsi="Calibri" w:cs="Times New Roman"/>
          <w:b/>
          <w:color w:val="0000FF"/>
        </w:rPr>
        <w:t xml:space="preserve">Fit Assessment </w:t>
      </w:r>
      <w:r>
        <w:rPr>
          <w:rFonts w:ascii="Calibri" w:eastAsia="Calibri" w:hAnsi="Calibri" w:cs="Times New Roman"/>
          <w:b/>
          <w:color w:val="0000FF"/>
        </w:rPr>
        <w:t xml:space="preserve">Using </w:t>
      </w:r>
      <w:r w:rsidRPr="00720E63">
        <w:rPr>
          <w:rFonts w:ascii="Calibri" w:eastAsia="Calibri" w:hAnsi="Calibri" w:cs="Times New Roman"/>
          <w:b/>
          <w:color w:val="0000FF"/>
        </w:rPr>
        <w:t>Rasch Analysis</w:t>
      </w:r>
      <w:r>
        <w:rPr>
          <w:rFonts w:ascii="Calibri" w:eastAsia="Calibri" w:hAnsi="Calibri" w:cs="Times New Roman"/>
          <w:b/>
          <w:color w:val="0000FF"/>
        </w:rPr>
        <w:t xml:space="preserve"> (unit of analysis is patient assessment data)</w:t>
      </w:r>
      <w:r w:rsidRPr="00720E63">
        <w:rPr>
          <w:rFonts w:ascii="Calibri" w:eastAsia="Calibri" w:hAnsi="Calibri" w:cs="Times New Roman"/>
          <w:b/>
          <w:color w:val="0000FF"/>
        </w:rPr>
        <w:t xml:space="preserve">: </w:t>
      </w:r>
      <w:r w:rsidR="0095283F">
        <w:rPr>
          <w:rFonts w:ascii="Calibri" w:eastAsia="Calibri" w:hAnsi="Calibri" w:cs="Times New Roman"/>
          <w:color w:val="0000FF"/>
        </w:rPr>
        <w:t xml:space="preserve">Ideal measurement construction would mean data fit the Rasch model exactly. In reality, empirical data will differ from the model. Rasch fit statistics describe how well the observed data (e.g. patient’s scores on the mobility items) fit the model, and characterize the magnitude that unexpected scores (i.e., unmodelled noise) are found in the data. Fit statistics have an expected value of 1.0 and can range from 0 to infinity. Values lower than 1.0 indicate overfit (over prediction) of the Rasch model and values greater than 1.0 indicate underfit of the model (e.g., noise). </w:t>
      </w:r>
      <w:r w:rsidR="0095283F" w:rsidRPr="00216957">
        <w:rPr>
          <w:rFonts w:cstheme="minorHAnsi"/>
          <w:color w:val="0000FF"/>
        </w:rPr>
        <w:t>There are two categories of fit</w:t>
      </w:r>
      <w:r w:rsidR="0095283F">
        <w:rPr>
          <w:rFonts w:cstheme="minorHAnsi"/>
          <w:color w:val="0000FF"/>
        </w:rPr>
        <w:t>. Outfit is</w:t>
      </w:r>
      <w:r w:rsidR="0095283F" w:rsidRPr="00216957">
        <w:rPr>
          <w:rFonts w:cstheme="minorHAnsi"/>
          <w:color w:val="0000FF"/>
        </w:rPr>
        <w:t xml:space="preserve"> designed more for outliers (</w:t>
      </w:r>
      <w:r w:rsidR="0095283F">
        <w:rPr>
          <w:rFonts w:cstheme="minorHAnsi"/>
          <w:color w:val="0000FF"/>
        </w:rPr>
        <w:t>when a patient’s unexpected code is for an item that is relatively easy or hard for that patient</w:t>
      </w:r>
      <w:r w:rsidR="0095283F" w:rsidRPr="00216957">
        <w:rPr>
          <w:rFonts w:cstheme="minorHAnsi"/>
          <w:color w:val="0000FF"/>
        </w:rPr>
        <w:t>)</w:t>
      </w:r>
      <w:r w:rsidR="0095283F">
        <w:rPr>
          <w:rFonts w:cstheme="minorHAnsi"/>
          <w:color w:val="0000FF"/>
        </w:rPr>
        <w:t>; Infit is</w:t>
      </w:r>
      <w:r w:rsidR="0095283F" w:rsidRPr="00216957">
        <w:rPr>
          <w:rFonts w:cstheme="minorHAnsi"/>
          <w:color w:val="0000FF"/>
        </w:rPr>
        <w:t xml:space="preserve"> designed for unexpected</w:t>
      </w:r>
      <w:r w:rsidR="0095283F">
        <w:rPr>
          <w:rFonts w:cstheme="minorHAnsi"/>
          <w:color w:val="0000FF"/>
        </w:rPr>
        <w:t xml:space="preserve"> codes </w:t>
      </w:r>
      <w:r w:rsidR="0095283F" w:rsidRPr="00216957">
        <w:rPr>
          <w:rFonts w:cstheme="minorHAnsi"/>
          <w:color w:val="0000FF"/>
        </w:rPr>
        <w:t>near the item’s difficulty (</w:t>
      </w:r>
      <w:r w:rsidR="0095283F">
        <w:rPr>
          <w:rFonts w:cstheme="minorHAnsi"/>
          <w:color w:val="0000FF"/>
        </w:rPr>
        <w:t>when a patient’s code is for an item is near that person’s ability</w:t>
      </w:r>
      <w:r w:rsidR="0095283F" w:rsidRPr="00216957">
        <w:rPr>
          <w:rFonts w:cstheme="minorHAnsi"/>
          <w:color w:val="0000FF"/>
        </w:rPr>
        <w:t xml:space="preserve">). </w:t>
      </w:r>
      <w:r w:rsidR="0095283F">
        <w:rPr>
          <w:rFonts w:cstheme="minorHAnsi"/>
          <w:color w:val="0000FF"/>
        </w:rPr>
        <w:t>V</w:t>
      </w:r>
      <w:r w:rsidR="0095283F" w:rsidRPr="00216957">
        <w:rPr>
          <w:rFonts w:cstheme="minorHAnsi"/>
          <w:color w:val="0000FF"/>
        </w:rPr>
        <w:t xml:space="preserve">alues greater than 2.0 </w:t>
      </w:r>
      <w:r w:rsidR="0095283F">
        <w:rPr>
          <w:rFonts w:cstheme="minorHAnsi"/>
          <w:color w:val="0000FF"/>
        </w:rPr>
        <w:t>may</w:t>
      </w:r>
      <w:r w:rsidR="0095283F" w:rsidRPr="00216957">
        <w:rPr>
          <w:rFonts w:cstheme="minorHAnsi"/>
          <w:color w:val="0000FF"/>
        </w:rPr>
        <w:t xml:space="preserve"> potentially degrad</w:t>
      </w:r>
      <w:r w:rsidR="0095283F">
        <w:rPr>
          <w:rFonts w:cstheme="minorHAnsi"/>
          <w:color w:val="0000FF"/>
        </w:rPr>
        <w:t>e</w:t>
      </w:r>
      <w:r w:rsidR="0095283F" w:rsidRPr="00216957">
        <w:rPr>
          <w:rFonts w:cstheme="minorHAnsi"/>
          <w:color w:val="0000FF"/>
        </w:rPr>
        <w:t xml:space="preserve"> measurement (Wright and Linacre, 1994).</w:t>
      </w:r>
      <w:r w:rsidR="00E216F1" w:rsidRPr="00216957">
        <w:rPr>
          <w:rFonts w:cstheme="minorHAnsi"/>
          <w:color w:val="0000FF"/>
        </w:rPr>
        <w:t xml:space="preserve"> </w:t>
      </w:r>
      <w:r w:rsidR="0074450D" w:rsidRPr="00720E63">
        <w:rPr>
          <w:rFonts w:ascii="Calibri" w:eastAsia="Calibri" w:hAnsi="Calibri"/>
          <w:color w:val="0000FF"/>
        </w:rPr>
        <w:t xml:space="preserve">Overall, the </w:t>
      </w:r>
      <w:r w:rsidR="0074450D">
        <w:rPr>
          <w:rFonts w:ascii="Calibri" w:eastAsia="Calibri" w:hAnsi="Calibri"/>
          <w:color w:val="0000FF"/>
        </w:rPr>
        <w:t>mobility</w:t>
      </w:r>
      <w:r w:rsidR="0074450D" w:rsidRPr="00720E63">
        <w:rPr>
          <w:rFonts w:ascii="Calibri" w:eastAsia="Calibri" w:hAnsi="Calibri"/>
          <w:color w:val="0000FF"/>
        </w:rPr>
        <w:t xml:space="preserve"> item</w:t>
      </w:r>
      <w:r w:rsidR="0074450D">
        <w:rPr>
          <w:rFonts w:ascii="Calibri" w:eastAsia="Calibri" w:hAnsi="Calibri"/>
          <w:color w:val="0000FF"/>
        </w:rPr>
        <w:t>s are</w:t>
      </w:r>
      <w:r w:rsidR="0074450D" w:rsidRPr="00720E63">
        <w:rPr>
          <w:rFonts w:ascii="Calibri" w:eastAsia="Calibri" w:hAnsi="Calibri"/>
          <w:color w:val="0000FF"/>
        </w:rPr>
        <w:t xml:space="preserve"> </w:t>
      </w:r>
      <w:r w:rsidR="0074450D">
        <w:rPr>
          <w:rFonts w:ascii="Calibri" w:eastAsia="Calibri" w:hAnsi="Calibri"/>
          <w:color w:val="0000FF"/>
        </w:rPr>
        <w:t>coded</w:t>
      </w:r>
      <w:r w:rsidR="0074450D" w:rsidRPr="00720E63">
        <w:rPr>
          <w:rFonts w:ascii="Calibri" w:eastAsia="Calibri" w:hAnsi="Calibri"/>
          <w:color w:val="0000FF"/>
        </w:rPr>
        <w:t xml:space="preserve"> as expected. </w:t>
      </w:r>
      <w:r w:rsidR="0074450D" w:rsidRPr="00720E63">
        <w:rPr>
          <w:rFonts w:ascii="Calibri" w:eastAsia="Calibri" w:hAnsi="Calibri"/>
          <w:b/>
          <w:bCs/>
          <w:color w:val="0000FF"/>
        </w:rPr>
        <w:t xml:space="preserve">Table </w:t>
      </w:r>
      <w:r w:rsidR="00653F4A">
        <w:rPr>
          <w:rFonts w:ascii="Calibri" w:eastAsia="Calibri" w:hAnsi="Calibri"/>
          <w:b/>
          <w:bCs/>
          <w:color w:val="0000FF"/>
        </w:rPr>
        <w:t>7</w:t>
      </w:r>
      <w:r w:rsidR="0074450D" w:rsidRPr="00720E63">
        <w:rPr>
          <w:rFonts w:ascii="Calibri" w:eastAsia="Calibri" w:hAnsi="Calibri"/>
          <w:b/>
          <w:bCs/>
          <w:color w:val="0000FF"/>
        </w:rPr>
        <w:t xml:space="preserve"> </w:t>
      </w:r>
      <w:r w:rsidR="0074450D" w:rsidRPr="00720E63">
        <w:rPr>
          <w:rFonts w:ascii="Calibri" w:eastAsia="Calibri" w:hAnsi="Calibri"/>
          <w:color w:val="0000FF"/>
        </w:rPr>
        <w:t>reports</w:t>
      </w:r>
      <w:r w:rsidR="0074450D" w:rsidRPr="00720E63">
        <w:rPr>
          <w:color w:val="0000FF"/>
        </w:rPr>
        <w:t xml:space="preserve"> fit statistics for the </w:t>
      </w:r>
      <w:r w:rsidR="0074450D">
        <w:rPr>
          <w:color w:val="0000FF"/>
        </w:rPr>
        <w:t>mobility</w:t>
      </w:r>
      <w:r w:rsidR="0074450D" w:rsidRPr="00720E63">
        <w:rPr>
          <w:color w:val="0000FF"/>
        </w:rPr>
        <w:t xml:space="preserve"> items and shows that there </w:t>
      </w:r>
      <w:r w:rsidR="007E0B8D">
        <w:rPr>
          <w:color w:val="0000FF"/>
        </w:rPr>
        <w:t>is one</w:t>
      </w:r>
      <w:r w:rsidR="0074450D" w:rsidRPr="00720E63">
        <w:rPr>
          <w:color w:val="0000FF"/>
        </w:rPr>
        <w:t xml:space="preserve"> item, </w:t>
      </w:r>
      <w:r w:rsidR="000E508B">
        <w:rPr>
          <w:color w:val="0000FF"/>
        </w:rPr>
        <w:t xml:space="preserve">Walk </w:t>
      </w:r>
      <w:r w:rsidR="007E0B8D">
        <w:rPr>
          <w:color w:val="0000FF"/>
        </w:rPr>
        <w:t>1</w:t>
      </w:r>
      <w:r w:rsidR="000E508B">
        <w:rPr>
          <w:color w:val="0000FF"/>
        </w:rPr>
        <w:t xml:space="preserve">50 Feet </w:t>
      </w:r>
      <w:r w:rsidR="0074450D" w:rsidRPr="00720E63">
        <w:rPr>
          <w:color w:val="0000FF"/>
        </w:rPr>
        <w:t xml:space="preserve">with </w:t>
      </w:r>
      <w:r w:rsidR="007E0B8D">
        <w:rPr>
          <w:color w:val="0000FF"/>
        </w:rPr>
        <w:t>an outfit mean square above 2.00.</w:t>
      </w:r>
      <w:r w:rsidR="0074450D" w:rsidRPr="00496333">
        <w:rPr>
          <w:color w:val="0000FF"/>
        </w:rPr>
        <w:t xml:space="preserve"> </w:t>
      </w:r>
      <w:r w:rsidR="000E508B">
        <w:rPr>
          <w:color w:val="0000FF"/>
        </w:rPr>
        <w:t>T</w:t>
      </w:r>
      <w:r w:rsidR="0074450D">
        <w:rPr>
          <w:color w:val="0000FF"/>
        </w:rPr>
        <w:t>his misfit</w:t>
      </w:r>
      <w:r w:rsidR="0074450D" w:rsidRPr="00720E63">
        <w:rPr>
          <w:color w:val="0000FF"/>
        </w:rPr>
        <w:t xml:space="preserve"> may be </w:t>
      </w:r>
      <w:r w:rsidR="000E508B">
        <w:rPr>
          <w:color w:val="0000FF"/>
        </w:rPr>
        <w:t>due to the high acuity of the LTCH patient population</w:t>
      </w:r>
      <w:r w:rsidR="007E0B8D">
        <w:rPr>
          <w:color w:val="0000FF"/>
        </w:rPr>
        <w:t>.</w:t>
      </w:r>
    </w:p>
    <w:p w14:paraId="719C251F" w14:textId="0142A43C" w:rsidR="0074450D" w:rsidRPr="00720E63" w:rsidRDefault="0074450D" w:rsidP="0074450D">
      <w:pPr>
        <w:spacing w:after="0" w:line="240" w:lineRule="auto"/>
        <w:rPr>
          <w:rFonts w:ascii="Calibri" w:eastAsia="Calibri" w:hAnsi="Calibri" w:cs="Times New Roman"/>
          <w:b/>
          <w:bCs/>
          <w:color w:val="0000FF"/>
        </w:rPr>
      </w:pPr>
      <w:r w:rsidRPr="00720E63">
        <w:rPr>
          <w:b/>
          <w:bCs/>
          <w:color w:val="0000FF"/>
        </w:rPr>
        <w:t xml:space="preserve">Table </w:t>
      </w:r>
      <w:r w:rsidR="00653F4A">
        <w:rPr>
          <w:b/>
          <w:bCs/>
          <w:color w:val="0000FF"/>
        </w:rPr>
        <w:t>7</w:t>
      </w:r>
      <w:r w:rsidRPr="00720E63">
        <w:rPr>
          <w:b/>
          <w:bCs/>
          <w:color w:val="0000FF"/>
        </w:rPr>
        <w:t xml:space="preserve">. Fit Statistics for the </w:t>
      </w:r>
      <w:r>
        <w:rPr>
          <w:b/>
          <w:bCs/>
          <w:color w:val="0000FF"/>
        </w:rPr>
        <w:t>Mobility</w:t>
      </w:r>
      <w:r w:rsidRPr="00720E63">
        <w:rPr>
          <w:b/>
          <w:bCs/>
          <w:color w:val="0000FF"/>
        </w:rPr>
        <w:t xml:space="preserve"> </w:t>
      </w:r>
      <w:r w:rsidR="008024A6">
        <w:rPr>
          <w:b/>
          <w:bCs/>
          <w:color w:val="0000FF"/>
        </w:rPr>
        <w:t>Data element</w:t>
      </w:r>
      <w:r w:rsidRPr="00720E63">
        <w:rPr>
          <w:b/>
          <w:bCs/>
          <w:color w:val="0000FF"/>
        </w:rPr>
        <w:t xml:space="preserve">s (n = </w:t>
      </w:r>
      <w:r>
        <w:rPr>
          <w:rFonts w:ascii="Calibri" w:eastAsia="Calibri" w:hAnsi="Calibri" w:cs="Times New Roman"/>
          <w:b/>
          <w:bCs/>
          <w:color w:val="0000FF"/>
        </w:rPr>
        <w:t>323,230</w:t>
      </w:r>
      <w:r w:rsidRPr="00720E63">
        <w:rPr>
          <w:rFonts w:ascii="Calibri" w:eastAsia="Calibri" w:hAnsi="Calibri" w:cs="Times New Roman"/>
          <w:b/>
          <w:bCs/>
          <w:color w:val="0000FF"/>
        </w:rPr>
        <w:t>)</w:t>
      </w:r>
    </w:p>
    <w:tbl>
      <w:tblPr>
        <w:tblW w:w="8460" w:type="dxa"/>
        <w:tblLook w:val="04A0" w:firstRow="1" w:lastRow="0" w:firstColumn="1" w:lastColumn="0" w:noHBand="0" w:noVBand="1"/>
      </w:tblPr>
      <w:tblGrid>
        <w:gridCol w:w="4140"/>
        <w:gridCol w:w="2250"/>
        <w:gridCol w:w="2070"/>
      </w:tblGrid>
      <w:tr w:rsidR="0074450D" w:rsidRPr="00720E63" w14:paraId="6516D03F" w14:textId="77777777" w:rsidTr="005426C0">
        <w:trPr>
          <w:trHeight w:val="204"/>
        </w:trPr>
        <w:tc>
          <w:tcPr>
            <w:tcW w:w="4140" w:type="dxa"/>
            <w:tcBorders>
              <w:top w:val="single" w:sz="4" w:space="0" w:color="auto"/>
              <w:left w:val="nil"/>
              <w:bottom w:val="single" w:sz="4" w:space="0" w:color="auto"/>
              <w:right w:val="nil"/>
            </w:tcBorders>
            <w:shd w:val="clear" w:color="auto" w:fill="auto"/>
            <w:vAlign w:val="bottom"/>
          </w:tcPr>
          <w:p w14:paraId="0E49175E" w14:textId="77777777" w:rsidR="0074450D" w:rsidRPr="00720E63" w:rsidRDefault="0074450D" w:rsidP="005426C0">
            <w:pPr>
              <w:spacing w:after="0" w:line="240" w:lineRule="auto"/>
              <w:rPr>
                <w:rFonts w:eastAsia="Times New Roman" w:cs="Times New Roman"/>
                <w:color w:val="0000FF"/>
              </w:rPr>
            </w:pPr>
          </w:p>
        </w:tc>
        <w:tc>
          <w:tcPr>
            <w:tcW w:w="4320" w:type="dxa"/>
            <w:gridSpan w:val="2"/>
            <w:tcBorders>
              <w:top w:val="single" w:sz="4" w:space="0" w:color="auto"/>
              <w:left w:val="nil"/>
              <w:bottom w:val="single" w:sz="4" w:space="0" w:color="auto"/>
            </w:tcBorders>
            <w:vAlign w:val="center"/>
          </w:tcPr>
          <w:p w14:paraId="2512236D" w14:textId="1D580957" w:rsidR="0074450D" w:rsidRDefault="000E508B" w:rsidP="005426C0">
            <w:pPr>
              <w:spacing w:after="0" w:line="240" w:lineRule="auto"/>
              <w:jc w:val="center"/>
              <w:rPr>
                <w:rFonts w:eastAsia="Times New Roman" w:cs="Times New Roman"/>
                <w:b/>
                <w:bCs/>
                <w:color w:val="0000FF"/>
              </w:rPr>
            </w:pPr>
            <w:r>
              <w:rPr>
                <w:rFonts w:eastAsia="Times New Roman" w:cs="Times New Roman"/>
                <w:b/>
                <w:bCs/>
                <w:color w:val="0000FF"/>
              </w:rPr>
              <w:t>LTCH</w:t>
            </w:r>
            <w:r w:rsidR="0074450D">
              <w:rPr>
                <w:rFonts w:eastAsia="Times New Roman" w:cs="Times New Roman"/>
                <w:b/>
                <w:bCs/>
                <w:color w:val="0000FF"/>
              </w:rPr>
              <w:t xml:space="preserve"> – Anchored</w:t>
            </w:r>
          </w:p>
          <w:p w14:paraId="43E5E1DE" w14:textId="77777777" w:rsidR="0074450D" w:rsidRPr="00720E63" w:rsidRDefault="0074450D" w:rsidP="005426C0">
            <w:pPr>
              <w:spacing w:after="0" w:line="240" w:lineRule="auto"/>
              <w:jc w:val="center"/>
              <w:rPr>
                <w:rFonts w:eastAsia="Times New Roman" w:cs="Times New Roman"/>
                <w:b/>
                <w:bCs/>
                <w:color w:val="0000FF"/>
              </w:rPr>
            </w:pPr>
            <w:r>
              <w:rPr>
                <w:rFonts w:eastAsia="Times New Roman" w:cs="Times New Roman"/>
                <w:b/>
                <w:bCs/>
                <w:color w:val="0000FF"/>
              </w:rPr>
              <w:t>(Cross-Setting Ruler)</w:t>
            </w:r>
          </w:p>
        </w:tc>
      </w:tr>
      <w:tr w:rsidR="0074450D" w:rsidRPr="00CC19B1" w14:paraId="5E2E9966" w14:textId="77777777" w:rsidTr="005426C0">
        <w:trPr>
          <w:trHeight w:val="476"/>
        </w:trPr>
        <w:tc>
          <w:tcPr>
            <w:tcW w:w="4140" w:type="dxa"/>
            <w:tcBorders>
              <w:top w:val="nil"/>
              <w:left w:val="nil"/>
              <w:bottom w:val="single" w:sz="4" w:space="0" w:color="auto"/>
              <w:right w:val="nil"/>
            </w:tcBorders>
            <w:shd w:val="clear" w:color="auto" w:fill="auto"/>
            <w:vAlign w:val="center"/>
            <w:hideMark/>
          </w:tcPr>
          <w:p w14:paraId="373FEF7B" w14:textId="379C94FB" w:rsidR="0074450D" w:rsidRPr="00CD26D4" w:rsidRDefault="008024A6" w:rsidP="005426C0">
            <w:pPr>
              <w:spacing w:after="0" w:line="240" w:lineRule="auto"/>
              <w:rPr>
                <w:rFonts w:eastAsia="Times New Roman" w:cs="Times New Roman"/>
                <w:b/>
                <w:color w:val="0000FF"/>
              </w:rPr>
            </w:pPr>
            <w:r w:rsidRPr="00CD26D4">
              <w:rPr>
                <w:rFonts w:eastAsia="Times New Roman" w:cs="Times New Roman"/>
                <w:b/>
                <w:color w:val="0000FF"/>
              </w:rPr>
              <w:t>Data element</w:t>
            </w:r>
          </w:p>
        </w:tc>
        <w:tc>
          <w:tcPr>
            <w:tcW w:w="2250" w:type="dxa"/>
            <w:tcBorders>
              <w:top w:val="single" w:sz="4" w:space="0" w:color="auto"/>
              <w:left w:val="nil"/>
              <w:bottom w:val="single" w:sz="4" w:space="0" w:color="auto"/>
            </w:tcBorders>
            <w:vAlign w:val="center"/>
          </w:tcPr>
          <w:p w14:paraId="2AD31F6C" w14:textId="77777777" w:rsidR="0074450D" w:rsidRPr="00CD26D4" w:rsidRDefault="0074450D" w:rsidP="005426C0">
            <w:pPr>
              <w:spacing w:after="0" w:line="240" w:lineRule="auto"/>
              <w:jc w:val="center"/>
              <w:rPr>
                <w:rFonts w:eastAsia="Times New Roman" w:cs="Times New Roman"/>
                <w:b/>
                <w:color w:val="0000FF"/>
              </w:rPr>
            </w:pPr>
            <w:r w:rsidRPr="00CD26D4">
              <w:rPr>
                <w:rFonts w:eastAsia="Times New Roman" w:cs="Times New Roman"/>
                <w:b/>
                <w:color w:val="0000FF"/>
              </w:rPr>
              <w:t>Infit mean square</w:t>
            </w:r>
          </w:p>
        </w:tc>
        <w:tc>
          <w:tcPr>
            <w:tcW w:w="2070" w:type="dxa"/>
            <w:tcBorders>
              <w:top w:val="single" w:sz="4" w:space="0" w:color="auto"/>
              <w:left w:val="nil"/>
              <w:bottom w:val="single" w:sz="4" w:space="0" w:color="auto"/>
            </w:tcBorders>
            <w:vAlign w:val="center"/>
          </w:tcPr>
          <w:p w14:paraId="00692EA1" w14:textId="77777777" w:rsidR="0074450D" w:rsidRPr="00CD26D4" w:rsidRDefault="0074450D" w:rsidP="005426C0">
            <w:pPr>
              <w:spacing w:after="0" w:line="240" w:lineRule="auto"/>
              <w:jc w:val="center"/>
              <w:rPr>
                <w:rFonts w:eastAsia="Times New Roman" w:cs="Times New Roman"/>
                <w:b/>
                <w:color w:val="0000FF"/>
              </w:rPr>
            </w:pPr>
            <w:r w:rsidRPr="00CD26D4">
              <w:rPr>
                <w:rFonts w:eastAsia="Times New Roman" w:cs="Times New Roman"/>
                <w:b/>
                <w:color w:val="0000FF"/>
              </w:rPr>
              <w:t>Outfit mean square</w:t>
            </w:r>
          </w:p>
        </w:tc>
      </w:tr>
      <w:tr w:rsidR="000E508B" w:rsidRPr="00CC19B1" w14:paraId="2A720B5F" w14:textId="77777777" w:rsidTr="000E508B">
        <w:trPr>
          <w:trHeight w:val="273"/>
        </w:trPr>
        <w:tc>
          <w:tcPr>
            <w:tcW w:w="4140" w:type="dxa"/>
            <w:tcBorders>
              <w:top w:val="nil"/>
              <w:left w:val="nil"/>
              <w:bottom w:val="nil"/>
              <w:right w:val="nil"/>
            </w:tcBorders>
            <w:shd w:val="clear" w:color="auto" w:fill="auto"/>
            <w:vAlign w:val="bottom"/>
            <w:hideMark/>
          </w:tcPr>
          <w:p w14:paraId="3CBFBFC3" w14:textId="60A76D9D" w:rsidR="000E508B" w:rsidRPr="00CC19B1"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0A: Roll Left &amp; Right</w:t>
            </w:r>
          </w:p>
        </w:tc>
        <w:tc>
          <w:tcPr>
            <w:tcW w:w="2250" w:type="dxa"/>
            <w:tcBorders>
              <w:top w:val="single" w:sz="4" w:space="0" w:color="auto"/>
              <w:left w:val="nil"/>
              <w:bottom w:val="nil"/>
            </w:tcBorders>
            <w:shd w:val="clear" w:color="000000" w:fill="auto"/>
            <w:vAlign w:val="bottom"/>
          </w:tcPr>
          <w:p w14:paraId="232C7EAC" w14:textId="0A15F959"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1.28</w:t>
            </w:r>
          </w:p>
        </w:tc>
        <w:tc>
          <w:tcPr>
            <w:tcW w:w="2070" w:type="dxa"/>
            <w:tcBorders>
              <w:top w:val="single" w:sz="4" w:space="0" w:color="auto"/>
              <w:left w:val="nil"/>
              <w:bottom w:val="nil"/>
            </w:tcBorders>
            <w:shd w:val="clear" w:color="auto" w:fill="FFFFFF" w:themeFill="background1"/>
            <w:vAlign w:val="bottom"/>
          </w:tcPr>
          <w:p w14:paraId="7D04565C" w14:textId="3A0A1405"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1.39</w:t>
            </w:r>
          </w:p>
        </w:tc>
      </w:tr>
      <w:tr w:rsidR="000E508B" w:rsidRPr="00CC19B1" w14:paraId="3B3448FA" w14:textId="77777777" w:rsidTr="005426C0">
        <w:trPr>
          <w:trHeight w:val="273"/>
        </w:trPr>
        <w:tc>
          <w:tcPr>
            <w:tcW w:w="4140" w:type="dxa"/>
            <w:tcBorders>
              <w:top w:val="nil"/>
              <w:left w:val="nil"/>
              <w:bottom w:val="nil"/>
              <w:right w:val="nil"/>
            </w:tcBorders>
            <w:shd w:val="clear" w:color="auto" w:fill="auto"/>
            <w:vAlign w:val="bottom"/>
            <w:hideMark/>
          </w:tcPr>
          <w:p w14:paraId="742B1067" w14:textId="31870D02" w:rsidR="000E508B" w:rsidRPr="00CC19B1"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0B: Sit to Lying</w:t>
            </w:r>
          </w:p>
        </w:tc>
        <w:tc>
          <w:tcPr>
            <w:tcW w:w="2250" w:type="dxa"/>
            <w:tcBorders>
              <w:top w:val="nil"/>
              <w:left w:val="nil"/>
              <w:bottom w:val="nil"/>
            </w:tcBorders>
            <w:vAlign w:val="bottom"/>
          </w:tcPr>
          <w:p w14:paraId="332137E7" w14:textId="63B95959"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0.75</w:t>
            </w:r>
          </w:p>
        </w:tc>
        <w:tc>
          <w:tcPr>
            <w:tcW w:w="2070" w:type="dxa"/>
            <w:tcBorders>
              <w:top w:val="nil"/>
              <w:left w:val="nil"/>
              <w:bottom w:val="nil"/>
            </w:tcBorders>
            <w:vAlign w:val="bottom"/>
          </w:tcPr>
          <w:p w14:paraId="1C6A75C2" w14:textId="61519663"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0.77</w:t>
            </w:r>
          </w:p>
        </w:tc>
      </w:tr>
      <w:tr w:rsidR="000E508B" w:rsidRPr="00CC19B1" w14:paraId="6A051EDD" w14:textId="77777777" w:rsidTr="005426C0">
        <w:trPr>
          <w:trHeight w:val="273"/>
        </w:trPr>
        <w:tc>
          <w:tcPr>
            <w:tcW w:w="4140" w:type="dxa"/>
            <w:tcBorders>
              <w:top w:val="nil"/>
              <w:left w:val="nil"/>
              <w:bottom w:val="nil"/>
              <w:right w:val="nil"/>
            </w:tcBorders>
            <w:shd w:val="clear" w:color="auto" w:fill="auto"/>
            <w:vAlign w:val="bottom"/>
            <w:hideMark/>
          </w:tcPr>
          <w:p w14:paraId="5FE06CD2" w14:textId="2DB0E988" w:rsidR="000E508B" w:rsidRPr="00CC19B1"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0C: Lying to Sit</w:t>
            </w:r>
          </w:p>
        </w:tc>
        <w:tc>
          <w:tcPr>
            <w:tcW w:w="2250" w:type="dxa"/>
            <w:tcBorders>
              <w:top w:val="nil"/>
              <w:left w:val="nil"/>
              <w:bottom w:val="nil"/>
            </w:tcBorders>
            <w:vAlign w:val="bottom"/>
          </w:tcPr>
          <w:p w14:paraId="3FBB9180" w14:textId="218D8C27"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0.66</w:t>
            </w:r>
          </w:p>
        </w:tc>
        <w:tc>
          <w:tcPr>
            <w:tcW w:w="2070" w:type="dxa"/>
            <w:tcBorders>
              <w:top w:val="nil"/>
              <w:left w:val="nil"/>
              <w:bottom w:val="nil"/>
            </w:tcBorders>
            <w:vAlign w:val="bottom"/>
          </w:tcPr>
          <w:p w14:paraId="19C9B3D8" w14:textId="017B2EA8"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0.67</w:t>
            </w:r>
          </w:p>
        </w:tc>
      </w:tr>
      <w:tr w:rsidR="000E508B" w:rsidRPr="00CC19B1" w14:paraId="0E69806C" w14:textId="77777777" w:rsidTr="005426C0">
        <w:trPr>
          <w:trHeight w:val="273"/>
        </w:trPr>
        <w:tc>
          <w:tcPr>
            <w:tcW w:w="4140" w:type="dxa"/>
            <w:tcBorders>
              <w:top w:val="nil"/>
              <w:left w:val="nil"/>
              <w:bottom w:val="nil"/>
              <w:right w:val="nil"/>
            </w:tcBorders>
            <w:shd w:val="clear" w:color="auto" w:fill="auto"/>
            <w:vAlign w:val="bottom"/>
          </w:tcPr>
          <w:p w14:paraId="617DE35E" w14:textId="32F9FA8F" w:rsidR="000E508B" w:rsidRPr="00CC19B1"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0D: Sit to Stand</w:t>
            </w:r>
          </w:p>
        </w:tc>
        <w:tc>
          <w:tcPr>
            <w:tcW w:w="2250" w:type="dxa"/>
            <w:tcBorders>
              <w:top w:val="nil"/>
              <w:left w:val="nil"/>
              <w:bottom w:val="nil"/>
            </w:tcBorders>
            <w:vAlign w:val="bottom"/>
          </w:tcPr>
          <w:p w14:paraId="35887A3F" w14:textId="02A1F87C" w:rsidR="000E508B" w:rsidRPr="00DB427A" w:rsidRDefault="000E508B" w:rsidP="000E508B">
            <w:pPr>
              <w:spacing w:after="0" w:line="240" w:lineRule="auto"/>
              <w:jc w:val="center"/>
              <w:rPr>
                <w:color w:val="0000FF"/>
              </w:rPr>
            </w:pPr>
            <w:r w:rsidRPr="00DB427A">
              <w:rPr>
                <w:rFonts w:ascii="Calibri" w:eastAsia="Times New Roman" w:hAnsi="Calibri" w:cs="Calibri"/>
                <w:color w:val="0000FF"/>
              </w:rPr>
              <w:t>0.73</w:t>
            </w:r>
          </w:p>
        </w:tc>
        <w:tc>
          <w:tcPr>
            <w:tcW w:w="2070" w:type="dxa"/>
            <w:tcBorders>
              <w:top w:val="nil"/>
              <w:left w:val="nil"/>
              <w:bottom w:val="nil"/>
            </w:tcBorders>
            <w:vAlign w:val="bottom"/>
          </w:tcPr>
          <w:p w14:paraId="4FC68858" w14:textId="44F962CE" w:rsidR="000E508B" w:rsidRPr="00DB427A" w:rsidRDefault="000E508B" w:rsidP="000E508B">
            <w:pPr>
              <w:spacing w:after="0" w:line="240" w:lineRule="auto"/>
              <w:jc w:val="center"/>
              <w:rPr>
                <w:color w:val="0000FF"/>
              </w:rPr>
            </w:pPr>
            <w:r w:rsidRPr="00DB427A">
              <w:rPr>
                <w:rFonts w:ascii="Calibri" w:eastAsia="Times New Roman" w:hAnsi="Calibri" w:cs="Calibri"/>
                <w:color w:val="0000FF"/>
              </w:rPr>
              <w:t>0.75</w:t>
            </w:r>
          </w:p>
        </w:tc>
      </w:tr>
      <w:tr w:rsidR="000E508B" w:rsidRPr="00CC19B1" w14:paraId="67189A43" w14:textId="77777777" w:rsidTr="005426C0">
        <w:trPr>
          <w:trHeight w:val="273"/>
        </w:trPr>
        <w:tc>
          <w:tcPr>
            <w:tcW w:w="4140" w:type="dxa"/>
            <w:tcBorders>
              <w:top w:val="nil"/>
              <w:left w:val="nil"/>
              <w:bottom w:val="nil"/>
              <w:right w:val="nil"/>
            </w:tcBorders>
            <w:shd w:val="clear" w:color="auto" w:fill="auto"/>
            <w:vAlign w:val="bottom"/>
            <w:hideMark/>
          </w:tcPr>
          <w:p w14:paraId="00706AA8" w14:textId="24260CE8" w:rsidR="000E508B" w:rsidRPr="00CC19B1"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0E: Chair/Bed-to-Chair Transfer</w:t>
            </w:r>
          </w:p>
        </w:tc>
        <w:tc>
          <w:tcPr>
            <w:tcW w:w="2250" w:type="dxa"/>
            <w:tcBorders>
              <w:top w:val="nil"/>
              <w:left w:val="nil"/>
              <w:bottom w:val="nil"/>
            </w:tcBorders>
            <w:vAlign w:val="bottom"/>
          </w:tcPr>
          <w:p w14:paraId="73B86414" w14:textId="5BC559E8"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0.76</w:t>
            </w:r>
          </w:p>
        </w:tc>
        <w:tc>
          <w:tcPr>
            <w:tcW w:w="2070" w:type="dxa"/>
            <w:tcBorders>
              <w:top w:val="nil"/>
              <w:left w:val="nil"/>
              <w:bottom w:val="nil"/>
            </w:tcBorders>
            <w:vAlign w:val="bottom"/>
          </w:tcPr>
          <w:p w14:paraId="03E44430" w14:textId="339C67E5"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0.79</w:t>
            </w:r>
          </w:p>
        </w:tc>
      </w:tr>
      <w:tr w:rsidR="000E508B" w:rsidRPr="00CC19B1" w14:paraId="2A7E7061" w14:textId="77777777" w:rsidTr="005426C0">
        <w:trPr>
          <w:trHeight w:val="273"/>
        </w:trPr>
        <w:tc>
          <w:tcPr>
            <w:tcW w:w="4140" w:type="dxa"/>
            <w:tcBorders>
              <w:top w:val="nil"/>
              <w:left w:val="nil"/>
              <w:right w:val="nil"/>
            </w:tcBorders>
            <w:shd w:val="clear" w:color="auto" w:fill="auto"/>
            <w:vAlign w:val="bottom"/>
            <w:hideMark/>
          </w:tcPr>
          <w:p w14:paraId="35E2D85A" w14:textId="755FF90A" w:rsidR="000E508B" w:rsidRPr="00CC19B1"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0F: Toilet Transfer</w:t>
            </w:r>
          </w:p>
        </w:tc>
        <w:tc>
          <w:tcPr>
            <w:tcW w:w="2250" w:type="dxa"/>
            <w:tcBorders>
              <w:top w:val="nil"/>
              <w:left w:val="nil"/>
            </w:tcBorders>
            <w:vAlign w:val="bottom"/>
          </w:tcPr>
          <w:p w14:paraId="5A92D0A2" w14:textId="4E291398"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0.79</w:t>
            </w:r>
          </w:p>
        </w:tc>
        <w:tc>
          <w:tcPr>
            <w:tcW w:w="2070" w:type="dxa"/>
            <w:tcBorders>
              <w:top w:val="nil"/>
              <w:left w:val="nil"/>
            </w:tcBorders>
            <w:vAlign w:val="bottom"/>
          </w:tcPr>
          <w:p w14:paraId="4D5AABD2" w14:textId="1D75ACE9"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0.84</w:t>
            </w:r>
          </w:p>
        </w:tc>
      </w:tr>
      <w:tr w:rsidR="000E508B" w:rsidRPr="00CC19B1" w14:paraId="3B6A87F3" w14:textId="77777777" w:rsidTr="00872E99">
        <w:trPr>
          <w:trHeight w:val="273"/>
        </w:trPr>
        <w:tc>
          <w:tcPr>
            <w:tcW w:w="4140" w:type="dxa"/>
            <w:tcBorders>
              <w:top w:val="nil"/>
              <w:left w:val="nil"/>
              <w:bottom w:val="nil"/>
              <w:right w:val="nil"/>
            </w:tcBorders>
            <w:shd w:val="clear" w:color="auto" w:fill="auto"/>
            <w:vAlign w:val="bottom"/>
            <w:hideMark/>
          </w:tcPr>
          <w:p w14:paraId="4FAA11F4" w14:textId="602FCADA" w:rsidR="000E508B" w:rsidRPr="00CC19B1"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0J: Walk 50 Feet with Two Turns</w:t>
            </w:r>
          </w:p>
        </w:tc>
        <w:tc>
          <w:tcPr>
            <w:tcW w:w="2250" w:type="dxa"/>
            <w:tcBorders>
              <w:top w:val="nil"/>
              <w:left w:val="nil"/>
              <w:bottom w:val="nil"/>
            </w:tcBorders>
            <w:shd w:val="clear" w:color="auto" w:fill="auto"/>
            <w:vAlign w:val="bottom"/>
          </w:tcPr>
          <w:p w14:paraId="4A7F99E1" w14:textId="64A1ACDE"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1.42</w:t>
            </w:r>
          </w:p>
        </w:tc>
        <w:tc>
          <w:tcPr>
            <w:tcW w:w="2070" w:type="dxa"/>
            <w:tcBorders>
              <w:top w:val="nil"/>
              <w:left w:val="nil"/>
              <w:bottom w:val="nil"/>
            </w:tcBorders>
            <w:shd w:val="clear" w:color="auto" w:fill="auto"/>
            <w:vAlign w:val="bottom"/>
          </w:tcPr>
          <w:p w14:paraId="1C3F1738" w14:textId="0A25F236" w:rsidR="000E508B" w:rsidRPr="00DB427A" w:rsidRDefault="000E508B" w:rsidP="000E508B">
            <w:pPr>
              <w:spacing w:after="0" w:line="240" w:lineRule="auto"/>
              <w:jc w:val="center"/>
              <w:rPr>
                <w:rFonts w:eastAsia="Times New Roman" w:cs="Times New Roman"/>
                <w:color w:val="0000FF"/>
              </w:rPr>
            </w:pPr>
            <w:r w:rsidRPr="00DB427A">
              <w:rPr>
                <w:rFonts w:ascii="Calibri" w:eastAsia="Times New Roman" w:hAnsi="Calibri" w:cs="Calibri"/>
                <w:color w:val="0000FF"/>
              </w:rPr>
              <w:t>1.56</w:t>
            </w:r>
          </w:p>
        </w:tc>
      </w:tr>
      <w:tr w:rsidR="000E508B" w:rsidRPr="00CC19B1" w14:paraId="0ECA4BF5" w14:textId="77777777" w:rsidTr="00872E99">
        <w:trPr>
          <w:trHeight w:val="273"/>
        </w:trPr>
        <w:tc>
          <w:tcPr>
            <w:tcW w:w="4140" w:type="dxa"/>
            <w:tcBorders>
              <w:top w:val="nil"/>
              <w:left w:val="nil"/>
              <w:bottom w:val="single" w:sz="4" w:space="0" w:color="auto"/>
              <w:right w:val="nil"/>
            </w:tcBorders>
            <w:shd w:val="clear" w:color="auto" w:fill="auto"/>
            <w:vAlign w:val="bottom"/>
          </w:tcPr>
          <w:p w14:paraId="5AF637C4" w14:textId="3FC95845" w:rsidR="000E508B" w:rsidRDefault="000E508B" w:rsidP="000E508B">
            <w:pPr>
              <w:spacing w:after="0" w:line="240" w:lineRule="auto"/>
              <w:rPr>
                <w:rFonts w:eastAsia="Times New Roman" w:cs="Times New Roman"/>
                <w:color w:val="0000FF"/>
              </w:rPr>
            </w:pPr>
            <w:r>
              <w:rPr>
                <w:rFonts w:eastAsia="Times New Roman" w:cs="Times New Roman"/>
                <w:color w:val="0000FF"/>
              </w:rPr>
              <w:t>GG01</w:t>
            </w:r>
            <w:r w:rsidR="009215F9">
              <w:rPr>
                <w:rFonts w:eastAsia="Times New Roman" w:cs="Times New Roman"/>
                <w:color w:val="0000FF"/>
              </w:rPr>
              <w:t>7</w:t>
            </w:r>
            <w:r>
              <w:rPr>
                <w:rFonts w:eastAsia="Times New Roman" w:cs="Times New Roman"/>
                <w:color w:val="0000FF"/>
              </w:rPr>
              <w:t>0K: Walk 150 Feet</w:t>
            </w:r>
          </w:p>
        </w:tc>
        <w:tc>
          <w:tcPr>
            <w:tcW w:w="2250" w:type="dxa"/>
            <w:tcBorders>
              <w:top w:val="nil"/>
              <w:left w:val="nil"/>
              <w:bottom w:val="single" w:sz="4" w:space="0" w:color="auto"/>
            </w:tcBorders>
            <w:shd w:val="clear" w:color="auto" w:fill="auto"/>
            <w:vAlign w:val="bottom"/>
          </w:tcPr>
          <w:p w14:paraId="32C64221" w14:textId="0F8E9E68" w:rsidR="000E508B" w:rsidRPr="00DB427A" w:rsidRDefault="000E508B" w:rsidP="000E508B">
            <w:pPr>
              <w:spacing w:after="0" w:line="240" w:lineRule="auto"/>
              <w:jc w:val="center"/>
              <w:rPr>
                <w:rFonts w:ascii="Calibri" w:eastAsia="Times New Roman" w:hAnsi="Calibri" w:cs="Calibri"/>
                <w:color w:val="0000FF"/>
              </w:rPr>
            </w:pPr>
            <w:r w:rsidRPr="00DB427A">
              <w:rPr>
                <w:rFonts w:ascii="Calibri" w:eastAsia="Times New Roman" w:hAnsi="Calibri" w:cs="Calibri"/>
                <w:color w:val="0000FF"/>
              </w:rPr>
              <w:t>1.98</w:t>
            </w:r>
          </w:p>
        </w:tc>
        <w:tc>
          <w:tcPr>
            <w:tcW w:w="2070" w:type="dxa"/>
            <w:tcBorders>
              <w:top w:val="nil"/>
              <w:left w:val="nil"/>
              <w:bottom w:val="single" w:sz="4" w:space="0" w:color="auto"/>
            </w:tcBorders>
            <w:shd w:val="clear" w:color="auto" w:fill="F2F2F2" w:themeFill="background1" w:themeFillShade="F2"/>
            <w:vAlign w:val="bottom"/>
          </w:tcPr>
          <w:p w14:paraId="7AE3C35A" w14:textId="09915723" w:rsidR="000E508B" w:rsidRPr="00DB427A" w:rsidRDefault="000E508B" w:rsidP="000E508B">
            <w:pPr>
              <w:spacing w:after="0" w:line="240" w:lineRule="auto"/>
              <w:jc w:val="center"/>
              <w:rPr>
                <w:rFonts w:ascii="Calibri" w:eastAsia="Times New Roman" w:hAnsi="Calibri" w:cs="Calibri"/>
                <w:color w:val="0000FF"/>
              </w:rPr>
            </w:pPr>
            <w:r w:rsidRPr="00DB427A">
              <w:rPr>
                <w:rFonts w:ascii="Calibri" w:eastAsia="Times New Roman" w:hAnsi="Calibri" w:cs="Calibri"/>
                <w:color w:val="0000FF"/>
              </w:rPr>
              <w:t>2.28</w:t>
            </w:r>
          </w:p>
        </w:tc>
      </w:tr>
    </w:tbl>
    <w:p w14:paraId="6954A103" w14:textId="77777777" w:rsidR="00713442" w:rsidRDefault="00713442" w:rsidP="007E0B8D">
      <w:pPr>
        <w:spacing w:before="240" w:after="240" w:line="240" w:lineRule="auto"/>
        <w:rPr>
          <w:b/>
          <w:color w:val="0000FF"/>
        </w:rPr>
      </w:pPr>
    </w:p>
    <w:p w14:paraId="1F8BDF26" w14:textId="1F53B507" w:rsidR="007E0B8D" w:rsidRPr="00CC19B1" w:rsidRDefault="007E0B8D" w:rsidP="007E0B8D">
      <w:pPr>
        <w:spacing w:before="240" w:after="240" w:line="240" w:lineRule="auto"/>
        <w:rPr>
          <w:color w:val="0000FF"/>
        </w:rPr>
      </w:pPr>
      <w:r>
        <w:rPr>
          <w:b/>
          <w:color w:val="0000FF"/>
        </w:rPr>
        <w:lastRenderedPageBreak/>
        <w:t>Data Element</w:t>
      </w:r>
      <w:r w:rsidRPr="00CC19B1">
        <w:rPr>
          <w:b/>
          <w:color w:val="0000FF"/>
        </w:rPr>
        <w:t xml:space="preserve"> </w:t>
      </w:r>
      <w:r>
        <w:rPr>
          <w:b/>
          <w:color w:val="0000FF"/>
        </w:rPr>
        <w:t xml:space="preserve">(Item) </w:t>
      </w:r>
      <w:r w:rsidRPr="00CC19B1">
        <w:rPr>
          <w:b/>
          <w:color w:val="0000FF"/>
        </w:rPr>
        <w:t>and Scale</w:t>
      </w:r>
      <w:r>
        <w:rPr>
          <w:b/>
          <w:color w:val="0000FF"/>
        </w:rPr>
        <w:t>/Instrument</w:t>
      </w:r>
      <w:r w:rsidRPr="00CC19B1">
        <w:rPr>
          <w:b/>
          <w:color w:val="0000FF"/>
        </w:rPr>
        <w:t xml:space="preserve"> Validity - Response Option Assessment </w:t>
      </w:r>
      <w:r>
        <w:rPr>
          <w:b/>
          <w:color w:val="0000FF"/>
        </w:rPr>
        <w:t xml:space="preserve">Based on </w:t>
      </w:r>
      <w:r w:rsidRPr="00CC19B1">
        <w:rPr>
          <w:b/>
          <w:color w:val="0000FF"/>
        </w:rPr>
        <w:t>Rasch Analysis</w:t>
      </w:r>
      <w:r>
        <w:rPr>
          <w:b/>
          <w:color w:val="0000FF"/>
        </w:rPr>
        <w:t xml:space="preserve"> (unit of analysis is patient assessments)</w:t>
      </w:r>
      <w:r w:rsidRPr="00CC19B1">
        <w:rPr>
          <w:rFonts w:eastAsia="Times New Roman"/>
          <w:b/>
          <w:color w:val="0000FF"/>
        </w:rPr>
        <w:t xml:space="preserve">: </w:t>
      </w:r>
      <w:r w:rsidRPr="00CC19B1">
        <w:rPr>
          <w:rFonts w:ascii="Calibri" w:eastAsia="Calibri" w:hAnsi="Calibri" w:cs="Times New Roman"/>
          <w:b/>
          <w:color w:val="0000FF"/>
        </w:rPr>
        <w:t xml:space="preserve"> </w:t>
      </w:r>
      <w:bookmarkStart w:id="36" w:name="_Hlk533779104"/>
      <w:r w:rsidRPr="00CC19B1">
        <w:rPr>
          <w:bCs/>
          <w:color w:val="0000FF"/>
        </w:rPr>
        <w:t>Rasch analys</w:t>
      </w:r>
      <w:r w:rsidR="003D1CA7">
        <w:rPr>
          <w:bCs/>
          <w:color w:val="0000FF"/>
        </w:rPr>
        <w:t>i</w:t>
      </w:r>
      <w:r w:rsidRPr="00CC19B1">
        <w:rPr>
          <w:bCs/>
          <w:color w:val="0000FF"/>
        </w:rPr>
        <w:t>s provide</w:t>
      </w:r>
      <w:r w:rsidR="003D1CA7">
        <w:rPr>
          <w:bCs/>
          <w:color w:val="0000FF"/>
        </w:rPr>
        <w:t>s</w:t>
      </w:r>
      <w:r w:rsidRPr="00CC19B1">
        <w:rPr>
          <w:bCs/>
          <w:color w:val="0000FF"/>
        </w:rPr>
        <w:t xml:space="preserve"> information on how many p</w:t>
      </w:r>
      <w:r>
        <w:rPr>
          <w:bCs/>
          <w:color w:val="0000FF"/>
        </w:rPr>
        <w:t>atients</w:t>
      </w:r>
      <w:r w:rsidRPr="00CC19B1">
        <w:rPr>
          <w:bCs/>
          <w:color w:val="0000FF"/>
        </w:rPr>
        <w:t xml:space="preserve"> </w:t>
      </w:r>
      <w:r>
        <w:rPr>
          <w:bCs/>
          <w:color w:val="0000FF"/>
        </w:rPr>
        <w:t>are coded</w:t>
      </w:r>
      <w:r w:rsidRPr="00CC19B1">
        <w:rPr>
          <w:bCs/>
          <w:color w:val="0000FF"/>
        </w:rPr>
        <w:t xml:space="preserve"> in </w:t>
      </w:r>
      <w:r>
        <w:rPr>
          <w:bCs/>
          <w:color w:val="0000FF"/>
        </w:rPr>
        <w:t>each</w:t>
      </w:r>
      <w:r w:rsidRPr="00CC19B1">
        <w:rPr>
          <w:bCs/>
          <w:color w:val="0000FF"/>
        </w:rPr>
        <w:t xml:space="preserve"> </w:t>
      </w:r>
      <w:r>
        <w:rPr>
          <w:bCs/>
          <w:color w:val="0000FF"/>
        </w:rPr>
        <w:t xml:space="preserve">score category </w:t>
      </w:r>
      <w:r w:rsidRPr="00CC19B1">
        <w:rPr>
          <w:bCs/>
          <w:color w:val="0000FF"/>
        </w:rPr>
        <w:t xml:space="preserve">(i.e., independent to dependent) </w:t>
      </w:r>
      <w:r w:rsidR="00E216F1">
        <w:rPr>
          <w:bCs/>
          <w:color w:val="0000FF"/>
        </w:rPr>
        <w:t xml:space="preserve">for each item </w:t>
      </w:r>
      <w:r w:rsidRPr="00CC19B1">
        <w:rPr>
          <w:bCs/>
          <w:color w:val="0000FF"/>
        </w:rPr>
        <w:t>and the average ability (or skill level) of those individuals</w:t>
      </w:r>
      <w:r w:rsidR="00E216F1">
        <w:rPr>
          <w:bCs/>
          <w:color w:val="0000FF"/>
        </w:rPr>
        <w:t xml:space="preserve"> on the construct of interest</w:t>
      </w:r>
      <w:r w:rsidRPr="00CC19B1">
        <w:rPr>
          <w:bCs/>
          <w:color w:val="0000FF"/>
        </w:rPr>
        <w:t xml:space="preserve">. Evaluations of </w:t>
      </w:r>
      <w:r>
        <w:rPr>
          <w:bCs/>
          <w:color w:val="0000FF"/>
        </w:rPr>
        <w:t>patient ability by score category</w:t>
      </w:r>
      <w:r w:rsidRPr="00CC19B1">
        <w:rPr>
          <w:bCs/>
          <w:color w:val="0000FF"/>
        </w:rPr>
        <w:t xml:space="preserve"> indicate that rating scale use is as expected, with </w:t>
      </w:r>
      <w:r>
        <w:rPr>
          <w:bCs/>
          <w:color w:val="0000FF"/>
        </w:rPr>
        <w:t xml:space="preserve">patients with higher </w:t>
      </w:r>
      <w:r w:rsidR="008024A6">
        <w:rPr>
          <w:bCs/>
          <w:color w:val="0000FF"/>
        </w:rPr>
        <w:t>data element</w:t>
      </w:r>
      <w:r>
        <w:rPr>
          <w:bCs/>
          <w:color w:val="0000FF"/>
        </w:rPr>
        <w:t xml:space="preserve"> scores are, on average, </w:t>
      </w:r>
      <w:r w:rsidRPr="00CC19B1">
        <w:rPr>
          <w:bCs/>
          <w:color w:val="0000FF"/>
        </w:rPr>
        <w:t xml:space="preserve">higher </w:t>
      </w:r>
      <w:r>
        <w:rPr>
          <w:bCs/>
          <w:color w:val="0000FF"/>
        </w:rPr>
        <w:t>ability</w:t>
      </w:r>
      <w:r w:rsidRPr="00CC19B1">
        <w:rPr>
          <w:bCs/>
          <w:color w:val="0000FF"/>
        </w:rPr>
        <w:t xml:space="preserve"> </w:t>
      </w:r>
      <w:r>
        <w:rPr>
          <w:bCs/>
          <w:color w:val="0000FF"/>
        </w:rPr>
        <w:t>patients</w:t>
      </w:r>
      <w:r w:rsidRPr="00CC19B1">
        <w:rPr>
          <w:bCs/>
          <w:color w:val="0000FF"/>
        </w:rPr>
        <w:t>.</w:t>
      </w:r>
      <w:r w:rsidRPr="00CC19B1">
        <w:rPr>
          <w:color w:val="0000FF"/>
        </w:rPr>
        <w:t xml:space="preserve"> </w:t>
      </w:r>
      <w:r w:rsidR="00E216F1">
        <w:rPr>
          <w:color w:val="0000FF"/>
        </w:rPr>
        <w:t>For our data, we anticipate that for each item, patients with higher scores (01 to 06) should have higher Rasch logit mobility values</w:t>
      </w:r>
      <w:r w:rsidR="0095283F">
        <w:rPr>
          <w:color w:val="0000FF"/>
        </w:rPr>
        <w:t xml:space="preserve"> (Rasch mobility logit values range from -9 to +7).</w:t>
      </w:r>
      <w:r w:rsidR="00E216F1">
        <w:rPr>
          <w:color w:val="0000FF"/>
        </w:rPr>
        <w:t xml:space="preserve"> </w:t>
      </w:r>
      <w:r>
        <w:rPr>
          <w:color w:val="0000FF"/>
        </w:rPr>
        <w:t>Likewise, i</w:t>
      </w:r>
      <w:r w:rsidRPr="00CC19B1">
        <w:rPr>
          <w:color w:val="0000FF"/>
        </w:rPr>
        <w:t>t is expected that lower ability persons would generally be observed in the more dependent categories (</w:t>
      </w:r>
      <w:r w:rsidR="003D1CA7">
        <w:rPr>
          <w:color w:val="0000FF"/>
        </w:rPr>
        <w:t xml:space="preserve">e.g., </w:t>
      </w:r>
      <w:r w:rsidRPr="00CC19B1">
        <w:rPr>
          <w:color w:val="0000FF"/>
        </w:rPr>
        <w:t xml:space="preserve">substantial assistance). Therefore, the average ability (or skill level) estimate associated with the more dependent </w:t>
      </w:r>
      <w:r>
        <w:rPr>
          <w:color w:val="0000FF"/>
        </w:rPr>
        <w:t>scores</w:t>
      </w:r>
      <w:r w:rsidRPr="00CC19B1">
        <w:rPr>
          <w:color w:val="0000FF"/>
        </w:rPr>
        <w:t xml:space="preserve"> would be lower than </w:t>
      </w:r>
      <w:r>
        <w:rPr>
          <w:color w:val="0000FF"/>
        </w:rPr>
        <w:t>ability estimates</w:t>
      </w:r>
      <w:r w:rsidRPr="00CC19B1">
        <w:rPr>
          <w:color w:val="0000FF"/>
        </w:rPr>
        <w:t xml:space="preserve"> associated with the more independent </w:t>
      </w:r>
      <w:r>
        <w:rPr>
          <w:color w:val="0000FF"/>
        </w:rPr>
        <w:t>scores</w:t>
      </w:r>
      <w:r w:rsidRPr="00CC19B1">
        <w:rPr>
          <w:color w:val="0000FF"/>
        </w:rPr>
        <w:t xml:space="preserve">. </w:t>
      </w:r>
      <w:r>
        <w:rPr>
          <w:color w:val="0000FF"/>
        </w:rPr>
        <w:t xml:space="preserve">We combined admission and discharge data for each </w:t>
      </w:r>
      <w:r w:rsidR="008024A6">
        <w:rPr>
          <w:color w:val="0000FF"/>
        </w:rPr>
        <w:t>data element</w:t>
      </w:r>
      <w:r>
        <w:rPr>
          <w:color w:val="0000FF"/>
        </w:rPr>
        <w:t xml:space="preserve"> in order to ensure a range of patient ability is represented in the analyses.</w:t>
      </w:r>
      <w:bookmarkEnd w:id="36"/>
    </w:p>
    <w:p w14:paraId="516C62EC" w14:textId="111D5472" w:rsidR="0074450D" w:rsidRPr="00CC19B1" w:rsidRDefault="0074450D" w:rsidP="0074450D">
      <w:pPr>
        <w:spacing w:before="240" w:after="240" w:line="240" w:lineRule="auto"/>
      </w:pPr>
      <w:r>
        <w:rPr>
          <w:color w:val="0000FF"/>
        </w:rPr>
        <w:t xml:space="preserve">As shown in </w:t>
      </w:r>
      <w:r w:rsidRPr="00673F1F">
        <w:rPr>
          <w:b/>
          <w:color w:val="0000FF"/>
        </w:rPr>
        <w:t xml:space="preserve">Table </w:t>
      </w:r>
      <w:r w:rsidR="00653F4A">
        <w:rPr>
          <w:b/>
          <w:color w:val="0000FF"/>
        </w:rPr>
        <w:t>8</w:t>
      </w:r>
      <w:r>
        <w:rPr>
          <w:color w:val="0000FF"/>
        </w:rPr>
        <w:t xml:space="preserve">, for each </w:t>
      </w:r>
      <w:r w:rsidR="008024A6">
        <w:rPr>
          <w:color w:val="0000FF"/>
        </w:rPr>
        <w:t>data element</w:t>
      </w:r>
      <w:r>
        <w:rPr>
          <w:color w:val="0000FF"/>
        </w:rPr>
        <w:t xml:space="preserve">, patients who have higher scores have higher overall </w:t>
      </w:r>
      <w:r w:rsidR="000E508B">
        <w:rPr>
          <w:color w:val="0000FF"/>
        </w:rPr>
        <w:t>mobility</w:t>
      </w:r>
      <w:r>
        <w:rPr>
          <w:color w:val="0000FF"/>
        </w:rPr>
        <w:t xml:space="preserve"> ability, as expected. </w:t>
      </w:r>
      <w:r w:rsidR="00CD26D4">
        <w:rPr>
          <w:color w:val="0000FF"/>
        </w:rPr>
        <w:t xml:space="preserve">This is observed for each data element and each score level.  </w:t>
      </w:r>
    </w:p>
    <w:p w14:paraId="461BE2E2" w14:textId="26637265" w:rsidR="0074450D" w:rsidRDefault="0074450D" w:rsidP="00A533E7">
      <w:pPr>
        <w:spacing w:line="240" w:lineRule="auto"/>
        <w:rPr>
          <w:b/>
          <w:bCs/>
          <w:color w:val="0000FF"/>
        </w:rPr>
      </w:pPr>
      <w:r w:rsidRPr="00CC19B1">
        <w:rPr>
          <w:b/>
          <w:bCs/>
          <w:color w:val="0000FF"/>
        </w:rPr>
        <w:t xml:space="preserve">Table </w:t>
      </w:r>
      <w:r w:rsidR="00653F4A">
        <w:rPr>
          <w:b/>
          <w:bCs/>
          <w:color w:val="0000FF"/>
        </w:rPr>
        <w:t>8</w:t>
      </w:r>
      <w:r w:rsidRPr="00CC19B1">
        <w:rPr>
          <w:b/>
          <w:bCs/>
          <w:color w:val="0000FF"/>
        </w:rPr>
        <w:t xml:space="preserve">. Distribution of </w:t>
      </w:r>
      <w:r>
        <w:rPr>
          <w:b/>
          <w:bCs/>
          <w:color w:val="0000FF"/>
        </w:rPr>
        <w:t xml:space="preserve">Combined </w:t>
      </w:r>
      <w:r w:rsidRPr="00CC19B1">
        <w:rPr>
          <w:b/>
          <w:bCs/>
          <w:color w:val="0000FF"/>
        </w:rPr>
        <w:t>Admission and Discharge Scores and Average Ability Estimate by</w:t>
      </w:r>
      <w:r w:rsidR="00A533E7">
        <w:rPr>
          <w:b/>
          <w:bCs/>
          <w:color w:val="0000FF"/>
        </w:rPr>
        <w:t xml:space="preserve"> </w:t>
      </w:r>
      <w:r w:rsidRPr="00CC19B1">
        <w:rPr>
          <w:b/>
          <w:bCs/>
          <w:color w:val="0000FF"/>
        </w:rPr>
        <w:t>Response Code</w:t>
      </w:r>
      <w:r>
        <w:rPr>
          <w:b/>
          <w:bCs/>
          <w:color w:val="0000FF"/>
        </w:rPr>
        <w:t xml:space="preserve"> </w:t>
      </w:r>
      <w:r w:rsidRPr="00720E63">
        <w:rPr>
          <w:b/>
          <w:bCs/>
          <w:color w:val="0000FF"/>
        </w:rPr>
        <w:t xml:space="preserve">(n = </w:t>
      </w:r>
      <w:r>
        <w:rPr>
          <w:rFonts w:ascii="Calibri" w:eastAsia="Calibri" w:hAnsi="Calibri" w:cs="Times New Roman"/>
          <w:b/>
          <w:bCs/>
          <w:color w:val="0000FF"/>
        </w:rPr>
        <w:t>321,392</w:t>
      </w:r>
      <w:r w:rsidRPr="00720E63">
        <w:rPr>
          <w:rFonts w:ascii="Calibri" w:eastAsia="Calibri" w:hAnsi="Calibri" w:cs="Times New Roman"/>
          <w:b/>
          <w:bCs/>
          <w:color w:val="0000FF"/>
        </w:rPr>
        <w:t>)</w:t>
      </w:r>
    </w:p>
    <w:tbl>
      <w:tblPr>
        <w:tblW w:w="9008" w:type="dxa"/>
        <w:tblInd w:w="93" w:type="dxa"/>
        <w:tblCellMar>
          <w:left w:w="72" w:type="dxa"/>
          <w:right w:w="72" w:type="dxa"/>
        </w:tblCellMar>
        <w:tblLook w:val="04A0" w:firstRow="1" w:lastRow="0" w:firstColumn="1" w:lastColumn="0" w:noHBand="0" w:noVBand="1"/>
      </w:tblPr>
      <w:tblGrid>
        <w:gridCol w:w="2157"/>
        <w:gridCol w:w="1890"/>
        <w:gridCol w:w="1440"/>
        <w:gridCol w:w="1244"/>
        <w:gridCol w:w="2277"/>
      </w:tblGrid>
      <w:tr w:rsidR="0074450D" w:rsidRPr="002103B2" w14:paraId="3D370639" w14:textId="77777777" w:rsidTr="00CD26D4">
        <w:trPr>
          <w:trHeight w:val="132"/>
          <w:tblHeader/>
        </w:trPr>
        <w:tc>
          <w:tcPr>
            <w:tcW w:w="2157" w:type="dxa"/>
            <w:tcBorders>
              <w:top w:val="single" w:sz="4" w:space="0" w:color="auto"/>
              <w:bottom w:val="single" w:sz="4" w:space="0" w:color="auto"/>
            </w:tcBorders>
            <w:shd w:val="clear" w:color="auto" w:fill="auto"/>
            <w:noWrap/>
            <w:vAlign w:val="center"/>
            <w:hideMark/>
          </w:tcPr>
          <w:p w14:paraId="36DBD3AA" w14:textId="51580F61" w:rsidR="0074450D" w:rsidRPr="00CD26D4" w:rsidRDefault="008024A6" w:rsidP="005426C0">
            <w:pPr>
              <w:spacing w:after="0" w:line="240" w:lineRule="auto"/>
              <w:jc w:val="center"/>
              <w:rPr>
                <w:rFonts w:eastAsia="Times New Roman" w:cs="Times New Roman"/>
                <w:b/>
                <w:color w:val="0000FF"/>
                <w:sz w:val="20"/>
              </w:rPr>
            </w:pPr>
            <w:r w:rsidRPr="00CD26D4">
              <w:rPr>
                <w:rFonts w:eastAsia="Times New Roman" w:cs="Times New Roman"/>
                <w:b/>
                <w:color w:val="0000FF"/>
                <w:sz w:val="20"/>
              </w:rPr>
              <w:t>Data element</w:t>
            </w:r>
          </w:p>
        </w:tc>
        <w:tc>
          <w:tcPr>
            <w:tcW w:w="1890" w:type="dxa"/>
            <w:tcBorders>
              <w:top w:val="single" w:sz="4" w:space="0" w:color="auto"/>
              <w:bottom w:val="single" w:sz="4" w:space="0" w:color="auto"/>
            </w:tcBorders>
            <w:shd w:val="clear" w:color="auto" w:fill="auto"/>
            <w:noWrap/>
            <w:vAlign w:val="center"/>
            <w:hideMark/>
          </w:tcPr>
          <w:p w14:paraId="012F3262" w14:textId="77777777" w:rsidR="007E0B8D" w:rsidRPr="00CD26D4" w:rsidRDefault="0074450D" w:rsidP="005426C0">
            <w:pPr>
              <w:spacing w:after="0" w:line="240" w:lineRule="auto"/>
              <w:jc w:val="center"/>
              <w:rPr>
                <w:rFonts w:eastAsia="Times New Roman" w:cs="Times New Roman"/>
                <w:b/>
                <w:color w:val="0000FF"/>
                <w:sz w:val="20"/>
              </w:rPr>
            </w:pPr>
            <w:r w:rsidRPr="00CD26D4">
              <w:rPr>
                <w:rFonts w:eastAsia="Times New Roman" w:cs="Times New Roman"/>
                <w:b/>
                <w:color w:val="0000FF"/>
                <w:sz w:val="20"/>
              </w:rPr>
              <w:t xml:space="preserve">Score </w:t>
            </w:r>
          </w:p>
          <w:p w14:paraId="6C76D533" w14:textId="77777777" w:rsidR="0074450D" w:rsidRDefault="0074450D" w:rsidP="005426C0">
            <w:pPr>
              <w:spacing w:after="0" w:line="240" w:lineRule="auto"/>
              <w:jc w:val="center"/>
              <w:rPr>
                <w:rFonts w:eastAsia="Times New Roman" w:cs="Times New Roman"/>
                <w:b/>
                <w:color w:val="0000FF"/>
                <w:sz w:val="20"/>
              </w:rPr>
            </w:pPr>
            <w:r w:rsidRPr="00CD26D4">
              <w:rPr>
                <w:rFonts w:eastAsia="Times New Roman" w:cs="Times New Roman"/>
                <w:b/>
                <w:color w:val="0000FF"/>
                <w:sz w:val="20"/>
              </w:rPr>
              <w:t>(Response Code)*</w:t>
            </w:r>
          </w:p>
          <w:p w14:paraId="2A53F940" w14:textId="728C52B8" w:rsidR="00E216F1" w:rsidRPr="00CD26D4" w:rsidRDefault="00E216F1" w:rsidP="005426C0">
            <w:pPr>
              <w:spacing w:after="0" w:line="240" w:lineRule="auto"/>
              <w:jc w:val="center"/>
              <w:rPr>
                <w:rFonts w:eastAsia="Times New Roman" w:cs="Times New Roman"/>
                <w:b/>
                <w:color w:val="0000FF"/>
                <w:sz w:val="20"/>
              </w:rPr>
            </w:pPr>
            <w:r>
              <w:rPr>
                <w:rFonts w:eastAsia="Times New Roman" w:cs="Times New Roman"/>
                <w:b/>
                <w:color w:val="0000FF"/>
                <w:sz w:val="20"/>
              </w:rPr>
              <w:t xml:space="preserve">Higher </w:t>
            </w:r>
            <w:r w:rsidR="0095283F">
              <w:rPr>
                <w:rFonts w:eastAsia="Times New Roman" w:cs="Times New Roman"/>
                <w:b/>
                <w:color w:val="0000FF"/>
                <w:sz w:val="20"/>
              </w:rPr>
              <w:t>S</w:t>
            </w:r>
            <w:r>
              <w:rPr>
                <w:rFonts w:eastAsia="Times New Roman" w:cs="Times New Roman"/>
                <w:b/>
                <w:color w:val="0000FF"/>
                <w:sz w:val="20"/>
              </w:rPr>
              <w:t xml:space="preserve">core = </w:t>
            </w:r>
            <w:r w:rsidR="0095283F">
              <w:rPr>
                <w:rFonts w:eastAsia="Times New Roman" w:cs="Times New Roman"/>
                <w:b/>
                <w:color w:val="0000FF"/>
                <w:sz w:val="20"/>
              </w:rPr>
              <w:t>H</w:t>
            </w:r>
            <w:r>
              <w:rPr>
                <w:rFonts w:eastAsia="Times New Roman" w:cs="Times New Roman"/>
                <w:b/>
                <w:color w:val="0000FF"/>
                <w:sz w:val="20"/>
              </w:rPr>
              <w:t xml:space="preserve">igher </w:t>
            </w:r>
            <w:r w:rsidR="0095283F">
              <w:rPr>
                <w:rFonts w:eastAsia="Times New Roman" w:cs="Times New Roman"/>
                <w:b/>
                <w:color w:val="0000FF"/>
                <w:sz w:val="20"/>
              </w:rPr>
              <w:t>A</w:t>
            </w:r>
            <w:r>
              <w:rPr>
                <w:rFonts w:eastAsia="Times New Roman" w:cs="Times New Roman"/>
                <w:b/>
                <w:color w:val="0000FF"/>
                <w:sz w:val="20"/>
              </w:rPr>
              <w:t>bility</w:t>
            </w:r>
          </w:p>
        </w:tc>
        <w:tc>
          <w:tcPr>
            <w:tcW w:w="1440" w:type="dxa"/>
            <w:tcBorders>
              <w:top w:val="single" w:sz="4" w:space="0" w:color="auto"/>
              <w:bottom w:val="single" w:sz="4" w:space="0" w:color="auto"/>
            </w:tcBorders>
            <w:shd w:val="clear" w:color="auto" w:fill="auto"/>
            <w:vAlign w:val="center"/>
            <w:hideMark/>
          </w:tcPr>
          <w:p w14:paraId="728DD394" w14:textId="77777777" w:rsidR="0074450D" w:rsidRPr="00CD26D4" w:rsidRDefault="0074450D" w:rsidP="005426C0">
            <w:pPr>
              <w:spacing w:after="0" w:line="240" w:lineRule="auto"/>
              <w:jc w:val="center"/>
              <w:rPr>
                <w:rFonts w:eastAsia="Times New Roman" w:cs="Times New Roman"/>
                <w:b/>
                <w:color w:val="0000FF"/>
                <w:sz w:val="20"/>
              </w:rPr>
            </w:pPr>
            <w:r w:rsidRPr="00CD26D4">
              <w:rPr>
                <w:rFonts w:eastAsia="Times New Roman" w:cs="Times New Roman"/>
                <w:b/>
                <w:color w:val="0000FF"/>
                <w:sz w:val="20"/>
              </w:rPr>
              <w:t>Number of Patients</w:t>
            </w:r>
          </w:p>
        </w:tc>
        <w:tc>
          <w:tcPr>
            <w:tcW w:w="1244" w:type="dxa"/>
            <w:tcBorders>
              <w:top w:val="single" w:sz="4" w:space="0" w:color="auto"/>
              <w:bottom w:val="single" w:sz="4" w:space="0" w:color="auto"/>
            </w:tcBorders>
            <w:shd w:val="clear" w:color="auto" w:fill="auto"/>
            <w:vAlign w:val="center"/>
            <w:hideMark/>
          </w:tcPr>
          <w:p w14:paraId="45FAD1F9" w14:textId="63FDFFE5" w:rsidR="0074450D" w:rsidRPr="00CD26D4" w:rsidRDefault="0074450D" w:rsidP="005426C0">
            <w:pPr>
              <w:spacing w:after="0" w:line="240" w:lineRule="auto"/>
              <w:jc w:val="center"/>
              <w:rPr>
                <w:rFonts w:eastAsia="Times New Roman" w:cs="Times New Roman"/>
                <w:b/>
                <w:color w:val="0000FF"/>
                <w:sz w:val="20"/>
              </w:rPr>
            </w:pPr>
            <w:r w:rsidRPr="00CD26D4">
              <w:rPr>
                <w:rFonts w:eastAsia="Times New Roman" w:cs="Times New Roman"/>
                <w:b/>
                <w:color w:val="0000FF"/>
                <w:sz w:val="20"/>
              </w:rPr>
              <w:t xml:space="preserve">Percent of Patients by </w:t>
            </w:r>
            <w:r w:rsidR="008024A6" w:rsidRPr="00CD26D4">
              <w:rPr>
                <w:rFonts w:eastAsia="Times New Roman" w:cs="Times New Roman"/>
                <w:b/>
                <w:color w:val="0000FF"/>
                <w:sz w:val="20"/>
              </w:rPr>
              <w:t xml:space="preserve">Data </w:t>
            </w:r>
            <w:r w:rsidR="00CD26D4">
              <w:rPr>
                <w:rFonts w:eastAsia="Times New Roman" w:cs="Times New Roman"/>
                <w:b/>
                <w:color w:val="0000FF"/>
                <w:sz w:val="20"/>
              </w:rPr>
              <w:t>E</w:t>
            </w:r>
            <w:r w:rsidR="008024A6" w:rsidRPr="00CD26D4">
              <w:rPr>
                <w:rFonts w:eastAsia="Times New Roman" w:cs="Times New Roman"/>
                <w:b/>
                <w:color w:val="0000FF"/>
                <w:sz w:val="20"/>
              </w:rPr>
              <w:t>lement</w:t>
            </w:r>
          </w:p>
        </w:tc>
        <w:tc>
          <w:tcPr>
            <w:tcW w:w="2277" w:type="dxa"/>
            <w:tcBorders>
              <w:top w:val="single" w:sz="4" w:space="0" w:color="auto"/>
              <w:bottom w:val="single" w:sz="4" w:space="0" w:color="auto"/>
            </w:tcBorders>
            <w:shd w:val="clear" w:color="auto" w:fill="auto"/>
            <w:vAlign w:val="center"/>
            <w:hideMark/>
          </w:tcPr>
          <w:p w14:paraId="42560504" w14:textId="2C10B82A" w:rsidR="0074450D" w:rsidRPr="00CD26D4" w:rsidRDefault="0074450D" w:rsidP="005426C0">
            <w:pPr>
              <w:spacing w:after="0" w:line="240" w:lineRule="auto"/>
              <w:jc w:val="center"/>
              <w:rPr>
                <w:rFonts w:eastAsia="Times New Roman" w:cs="Times New Roman"/>
                <w:b/>
                <w:color w:val="0000FF"/>
                <w:sz w:val="20"/>
              </w:rPr>
            </w:pPr>
            <w:r w:rsidRPr="00CD26D4">
              <w:rPr>
                <w:rFonts w:eastAsia="Times New Roman" w:cs="Times New Roman"/>
                <w:b/>
                <w:color w:val="0000FF"/>
                <w:sz w:val="20"/>
              </w:rPr>
              <w:t xml:space="preserve">Average </w:t>
            </w:r>
            <w:r w:rsidR="005B1576" w:rsidRPr="00CD26D4">
              <w:rPr>
                <w:rFonts w:eastAsia="Times New Roman" w:cs="Times New Roman"/>
                <w:b/>
                <w:color w:val="0000FF"/>
                <w:sz w:val="20"/>
              </w:rPr>
              <w:t>Mobility</w:t>
            </w:r>
            <w:r w:rsidRPr="00CD26D4">
              <w:rPr>
                <w:rFonts w:eastAsia="Times New Roman" w:cs="Times New Roman"/>
                <w:b/>
                <w:color w:val="0000FF"/>
                <w:sz w:val="20"/>
              </w:rPr>
              <w:t xml:space="preserve"> Ability of Patients</w:t>
            </w:r>
          </w:p>
          <w:p w14:paraId="790B2FD5" w14:textId="3DDF6389" w:rsidR="0074450D" w:rsidRPr="00CD26D4" w:rsidRDefault="0074450D" w:rsidP="005426C0">
            <w:pPr>
              <w:spacing w:after="0" w:line="240" w:lineRule="auto"/>
              <w:jc w:val="center"/>
              <w:rPr>
                <w:rFonts w:eastAsia="Times New Roman" w:cs="Times New Roman"/>
                <w:b/>
                <w:color w:val="0000FF"/>
                <w:sz w:val="20"/>
              </w:rPr>
            </w:pPr>
            <w:r w:rsidRPr="00CD26D4">
              <w:rPr>
                <w:rFonts w:eastAsia="Times New Roman" w:cs="Times New Roman"/>
                <w:b/>
                <w:color w:val="0000FF"/>
                <w:sz w:val="20"/>
              </w:rPr>
              <w:t xml:space="preserve">(- </w:t>
            </w:r>
            <w:r w:rsidR="005B1576" w:rsidRPr="00CD26D4">
              <w:rPr>
                <w:rFonts w:eastAsia="Times New Roman" w:cs="Times New Roman"/>
                <w:b/>
                <w:color w:val="0000FF"/>
                <w:sz w:val="20"/>
              </w:rPr>
              <w:t>9</w:t>
            </w:r>
            <w:r w:rsidRPr="00CD26D4">
              <w:rPr>
                <w:rFonts w:eastAsia="Times New Roman" w:cs="Times New Roman"/>
                <w:b/>
                <w:color w:val="0000FF"/>
                <w:sz w:val="20"/>
              </w:rPr>
              <w:t xml:space="preserve"> to +7 Logit Scale</w:t>
            </w:r>
            <w:r w:rsidR="00E216F1">
              <w:rPr>
                <w:rFonts w:eastAsia="Times New Roman" w:cs="Times New Roman"/>
                <w:b/>
                <w:color w:val="0000FF"/>
                <w:sz w:val="20"/>
              </w:rPr>
              <w:t xml:space="preserve">; </w:t>
            </w:r>
            <w:r w:rsidR="0095283F">
              <w:rPr>
                <w:rFonts w:eastAsia="Times New Roman" w:cs="Times New Roman"/>
                <w:b/>
                <w:color w:val="0000FF"/>
                <w:sz w:val="20"/>
              </w:rPr>
              <w:t>H</w:t>
            </w:r>
            <w:r w:rsidR="00E216F1">
              <w:rPr>
                <w:rFonts w:eastAsia="Times New Roman" w:cs="Times New Roman"/>
                <w:b/>
                <w:color w:val="0000FF"/>
                <w:sz w:val="20"/>
              </w:rPr>
              <w:t xml:space="preserve">igher </w:t>
            </w:r>
            <w:r w:rsidR="0095283F">
              <w:rPr>
                <w:rFonts w:eastAsia="Times New Roman" w:cs="Times New Roman"/>
                <w:b/>
                <w:color w:val="0000FF"/>
                <w:sz w:val="20"/>
              </w:rPr>
              <w:t>V</w:t>
            </w:r>
            <w:r w:rsidR="00E216F1">
              <w:rPr>
                <w:rFonts w:eastAsia="Times New Roman" w:cs="Times New Roman"/>
                <w:b/>
                <w:color w:val="0000FF"/>
                <w:sz w:val="20"/>
              </w:rPr>
              <w:t xml:space="preserve">alue = </w:t>
            </w:r>
            <w:r w:rsidR="0095283F">
              <w:rPr>
                <w:rFonts w:eastAsia="Times New Roman" w:cs="Times New Roman"/>
                <w:b/>
                <w:color w:val="0000FF"/>
                <w:sz w:val="20"/>
              </w:rPr>
              <w:t>H</w:t>
            </w:r>
            <w:r w:rsidR="00E216F1">
              <w:rPr>
                <w:rFonts w:eastAsia="Times New Roman" w:cs="Times New Roman"/>
                <w:b/>
                <w:color w:val="0000FF"/>
                <w:sz w:val="20"/>
              </w:rPr>
              <w:t xml:space="preserve">igher </w:t>
            </w:r>
            <w:r w:rsidR="0095283F">
              <w:rPr>
                <w:rFonts w:eastAsia="Times New Roman" w:cs="Times New Roman"/>
                <w:b/>
                <w:color w:val="0000FF"/>
                <w:sz w:val="20"/>
              </w:rPr>
              <w:t>A</w:t>
            </w:r>
            <w:r w:rsidR="00E216F1">
              <w:rPr>
                <w:rFonts w:eastAsia="Times New Roman" w:cs="Times New Roman"/>
                <w:b/>
                <w:color w:val="0000FF"/>
                <w:sz w:val="20"/>
              </w:rPr>
              <w:t>bility</w:t>
            </w:r>
            <w:r w:rsidRPr="00CD26D4">
              <w:rPr>
                <w:rFonts w:eastAsia="Times New Roman" w:cs="Times New Roman"/>
                <w:b/>
                <w:color w:val="0000FF"/>
                <w:sz w:val="20"/>
              </w:rPr>
              <w:t>)</w:t>
            </w:r>
          </w:p>
        </w:tc>
      </w:tr>
      <w:tr w:rsidR="0074450D" w:rsidRPr="00CD26D4" w14:paraId="658FC3E4" w14:textId="77777777" w:rsidTr="0029002F">
        <w:trPr>
          <w:trHeight w:val="132"/>
        </w:trPr>
        <w:tc>
          <w:tcPr>
            <w:tcW w:w="2157" w:type="dxa"/>
            <w:tcBorders>
              <w:top w:val="single" w:sz="4" w:space="0" w:color="auto"/>
            </w:tcBorders>
            <w:shd w:val="clear" w:color="auto" w:fill="F2F2F2" w:themeFill="background1" w:themeFillShade="F2"/>
            <w:noWrap/>
            <w:vAlign w:val="bottom"/>
            <w:hideMark/>
          </w:tcPr>
          <w:p w14:paraId="02F69EB0" w14:textId="14B6FC0A" w:rsidR="0074450D" w:rsidRPr="00CD26D4" w:rsidRDefault="000E508B" w:rsidP="005426C0">
            <w:pPr>
              <w:spacing w:after="0" w:line="240" w:lineRule="auto"/>
              <w:rPr>
                <w:rFonts w:eastAsia="Times New Roman" w:cs="Times New Roman"/>
                <w:b/>
                <w:color w:val="0000FF"/>
                <w:sz w:val="20"/>
              </w:rPr>
            </w:pPr>
            <w:r w:rsidRPr="00CD26D4">
              <w:rPr>
                <w:rFonts w:eastAsia="Times New Roman" w:cs="Times New Roman"/>
                <w:b/>
                <w:color w:val="0000FF"/>
                <w:sz w:val="20"/>
              </w:rPr>
              <w:t>Roll Left &amp; Right</w:t>
            </w:r>
          </w:p>
        </w:tc>
        <w:tc>
          <w:tcPr>
            <w:tcW w:w="1890" w:type="dxa"/>
            <w:tcBorders>
              <w:top w:val="single" w:sz="4" w:space="0" w:color="auto"/>
            </w:tcBorders>
            <w:shd w:val="clear" w:color="auto" w:fill="F2F2F2" w:themeFill="background1" w:themeFillShade="F2"/>
            <w:noWrap/>
            <w:vAlign w:val="bottom"/>
            <w:hideMark/>
          </w:tcPr>
          <w:p w14:paraId="4A328195" w14:textId="77777777" w:rsidR="0074450D" w:rsidRPr="00CD26D4" w:rsidRDefault="0074450D" w:rsidP="005426C0">
            <w:pPr>
              <w:spacing w:after="0" w:line="240" w:lineRule="auto"/>
              <w:rPr>
                <w:rFonts w:eastAsia="Times New Roman" w:cs="Times New Roman"/>
                <w:b/>
                <w:color w:val="0000FF"/>
                <w:sz w:val="20"/>
              </w:rPr>
            </w:pPr>
          </w:p>
        </w:tc>
        <w:tc>
          <w:tcPr>
            <w:tcW w:w="1440" w:type="dxa"/>
            <w:tcBorders>
              <w:top w:val="single" w:sz="4" w:space="0" w:color="auto"/>
            </w:tcBorders>
            <w:shd w:val="clear" w:color="auto" w:fill="F2F2F2" w:themeFill="background1" w:themeFillShade="F2"/>
            <w:noWrap/>
            <w:vAlign w:val="bottom"/>
            <w:hideMark/>
          </w:tcPr>
          <w:p w14:paraId="0EA1FB17" w14:textId="77777777" w:rsidR="0074450D" w:rsidRPr="00CD26D4" w:rsidRDefault="0074450D" w:rsidP="005426C0">
            <w:pPr>
              <w:spacing w:after="0" w:line="240" w:lineRule="auto"/>
              <w:jc w:val="center"/>
              <w:rPr>
                <w:rFonts w:eastAsia="Times New Roman" w:cs="Times New Roman"/>
                <w:b/>
                <w:color w:val="0000FF"/>
                <w:sz w:val="20"/>
              </w:rPr>
            </w:pPr>
          </w:p>
        </w:tc>
        <w:tc>
          <w:tcPr>
            <w:tcW w:w="1244" w:type="dxa"/>
            <w:tcBorders>
              <w:top w:val="single" w:sz="4" w:space="0" w:color="auto"/>
            </w:tcBorders>
            <w:shd w:val="clear" w:color="auto" w:fill="F2F2F2" w:themeFill="background1" w:themeFillShade="F2"/>
            <w:noWrap/>
            <w:vAlign w:val="bottom"/>
            <w:hideMark/>
          </w:tcPr>
          <w:p w14:paraId="772A502F" w14:textId="77777777" w:rsidR="0074450D" w:rsidRPr="00CD26D4" w:rsidRDefault="0074450D" w:rsidP="005426C0">
            <w:pPr>
              <w:spacing w:after="0" w:line="240" w:lineRule="auto"/>
              <w:jc w:val="center"/>
              <w:rPr>
                <w:rFonts w:eastAsia="Times New Roman" w:cs="Times New Roman"/>
                <w:b/>
                <w:color w:val="0000FF"/>
                <w:sz w:val="20"/>
              </w:rPr>
            </w:pPr>
          </w:p>
        </w:tc>
        <w:tc>
          <w:tcPr>
            <w:tcW w:w="2277" w:type="dxa"/>
            <w:tcBorders>
              <w:top w:val="single" w:sz="4" w:space="0" w:color="auto"/>
            </w:tcBorders>
            <w:shd w:val="clear" w:color="auto" w:fill="F2F2F2" w:themeFill="background1" w:themeFillShade="F2"/>
            <w:noWrap/>
            <w:vAlign w:val="bottom"/>
            <w:hideMark/>
          </w:tcPr>
          <w:p w14:paraId="2D530912" w14:textId="77777777" w:rsidR="0074450D" w:rsidRPr="00CD26D4" w:rsidRDefault="0074450D" w:rsidP="005426C0">
            <w:pPr>
              <w:spacing w:after="0" w:line="240" w:lineRule="auto"/>
              <w:jc w:val="center"/>
              <w:rPr>
                <w:rFonts w:eastAsia="Times New Roman" w:cs="Times New Roman"/>
                <w:b/>
                <w:color w:val="0000FF"/>
                <w:sz w:val="20"/>
              </w:rPr>
            </w:pPr>
          </w:p>
        </w:tc>
      </w:tr>
      <w:tr w:rsidR="00CD26D4" w:rsidRPr="002103B2" w14:paraId="79CE0EC9" w14:textId="77777777" w:rsidTr="007E0B8D">
        <w:trPr>
          <w:trHeight w:val="132"/>
        </w:trPr>
        <w:tc>
          <w:tcPr>
            <w:tcW w:w="2157" w:type="dxa"/>
            <w:shd w:val="clear" w:color="auto" w:fill="auto"/>
            <w:noWrap/>
            <w:vAlign w:val="bottom"/>
            <w:hideMark/>
          </w:tcPr>
          <w:p w14:paraId="575ADF30"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54311AB7" w14:textId="13905DE0"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hideMark/>
          </w:tcPr>
          <w:p w14:paraId="7ADAB5FE" w14:textId="783DBA4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85</w:t>
            </w:r>
            <w:r>
              <w:rPr>
                <w:rFonts w:eastAsia="Times New Roman" w:cs="Times New Roman"/>
                <w:color w:val="0000FF"/>
                <w:sz w:val="20"/>
              </w:rPr>
              <w:t>,</w:t>
            </w:r>
            <w:r w:rsidRPr="005B1576">
              <w:rPr>
                <w:rFonts w:eastAsia="Times New Roman" w:cs="Times New Roman"/>
                <w:color w:val="0000FF"/>
                <w:sz w:val="20"/>
              </w:rPr>
              <w:t>931</w:t>
            </w:r>
          </w:p>
        </w:tc>
        <w:tc>
          <w:tcPr>
            <w:tcW w:w="1244" w:type="dxa"/>
            <w:shd w:val="clear" w:color="auto" w:fill="auto"/>
            <w:noWrap/>
            <w:vAlign w:val="center"/>
            <w:hideMark/>
          </w:tcPr>
          <w:p w14:paraId="3384D779" w14:textId="708DA2B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27</w:t>
            </w:r>
          </w:p>
        </w:tc>
        <w:tc>
          <w:tcPr>
            <w:tcW w:w="2277" w:type="dxa"/>
            <w:shd w:val="clear" w:color="auto" w:fill="auto"/>
            <w:noWrap/>
            <w:vAlign w:val="center"/>
            <w:hideMark/>
          </w:tcPr>
          <w:p w14:paraId="0A4AFCBA" w14:textId="61D5E08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-8.36</w:t>
            </w:r>
          </w:p>
        </w:tc>
      </w:tr>
      <w:tr w:rsidR="00CD26D4" w:rsidRPr="002103B2" w14:paraId="70C01678" w14:textId="77777777" w:rsidTr="007E0B8D">
        <w:trPr>
          <w:trHeight w:val="132"/>
        </w:trPr>
        <w:tc>
          <w:tcPr>
            <w:tcW w:w="2157" w:type="dxa"/>
            <w:shd w:val="clear" w:color="auto" w:fill="auto"/>
            <w:noWrap/>
            <w:vAlign w:val="bottom"/>
            <w:hideMark/>
          </w:tcPr>
          <w:p w14:paraId="711A1D18"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11DB071A" w14:textId="2F271E13"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hideMark/>
          </w:tcPr>
          <w:p w14:paraId="1AAC1AC8" w14:textId="732047F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40</w:t>
            </w:r>
            <w:r>
              <w:rPr>
                <w:rFonts w:eastAsia="Times New Roman" w:cs="Times New Roman"/>
                <w:color w:val="0000FF"/>
                <w:sz w:val="20"/>
              </w:rPr>
              <w:t>,</w:t>
            </w:r>
            <w:r w:rsidRPr="005B1576">
              <w:rPr>
                <w:rFonts w:eastAsia="Times New Roman" w:cs="Times New Roman"/>
                <w:color w:val="0000FF"/>
                <w:sz w:val="20"/>
              </w:rPr>
              <w:t>922</w:t>
            </w:r>
          </w:p>
        </w:tc>
        <w:tc>
          <w:tcPr>
            <w:tcW w:w="1244" w:type="dxa"/>
            <w:shd w:val="clear" w:color="auto" w:fill="auto"/>
            <w:noWrap/>
            <w:vAlign w:val="center"/>
            <w:hideMark/>
          </w:tcPr>
          <w:p w14:paraId="578C362F" w14:textId="668BCE6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13</w:t>
            </w:r>
          </w:p>
        </w:tc>
        <w:tc>
          <w:tcPr>
            <w:tcW w:w="2277" w:type="dxa"/>
            <w:shd w:val="clear" w:color="auto" w:fill="auto"/>
            <w:noWrap/>
            <w:vAlign w:val="center"/>
            <w:hideMark/>
          </w:tcPr>
          <w:p w14:paraId="39078683" w14:textId="4356780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-5.76</w:t>
            </w:r>
          </w:p>
        </w:tc>
      </w:tr>
      <w:tr w:rsidR="00CD26D4" w:rsidRPr="002103B2" w14:paraId="61856447" w14:textId="77777777" w:rsidTr="007E0B8D">
        <w:trPr>
          <w:trHeight w:val="132"/>
        </w:trPr>
        <w:tc>
          <w:tcPr>
            <w:tcW w:w="2157" w:type="dxa"/>
            <w:shd w:val="clear" w:color="auto" w:fill="auto"/>
            <w:noWrap/>
            <w:vAlign w:val="bottom"/>
            <w:hideMark/>
          </w:tcPr>
          <w:p w14:paraId="142AF35B"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4EC6A3FA" w14:textId="08AD762C"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hideMark/>
          </w:tcPr>
          <w:p w14:paraId="358D9752" w14:textId="38762A5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49</w:t>
            </w:r>
            <w:r>
              <w:rPr>
                <w:rFonts w:eastAsia="Times New Roman" w:cs="Times New Roman"/>
                <w:color w:val="0000FF"/>
                <w:sz w:val="20"/>
              </w:rPr>
              <w:t>,</w:t>
            </w:r>
            <w:r w:rsidRPr="005B1576">
              <w:rPr>
                <w:rFonts w:eastAsia="Times New Roman" w:cs="Times New Roman"/>
                <w:color w:val="0000FF"/>
                <w:sz w:val="20"/>
              </w:rPr>
              <w:t>646</w:t>
            </w:r>
          </w:p>
        </w:tc>
        <w:tc>
          <w:tcPr>
            <w:tcW w:w="1244" w:type="dxa"/>
            <w:shd w:val="clear" w:color="auto" w:fill="auto"/>
            <w:noWrap/>
            <w:vAlign w:val="center"/>
            <w:hideMark/>
          </w:tcPr>
          <w:p w14:paraId="13F2F50A" w14:textId="5459EC2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15</w:t>
            </w:r>
          </w:p>
        </w:tc>
        <w:tc>
          <w:tcPr>
            <w:tcW w:w="2277" w:type="dxa"/>
            <w:shd w:val="clear" w:color="auto" w:fill="auto"/>
            <w:noWrap/>
            <w:vAlign w:val="center"/>
            <w:hideMark/>
          </w:tcPr>
          <w:p w14:paraId="6AAF48B6" w14:textId="45738F0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-3.49</w:t>
            </w:r>
          </w:p>
        </w:tc>
      </w:tr>
      <w:tr w:rsidR="00CD26D4" w:rsidRPr="002103B2" w14:paraId="573AD98E" w14:textId="77777777" w:rsidTr="007E0B8D">
        <w:trPr>
          <w:trHeight w:val="132"/>
        </w:trPr>
        <w:tc>
          <w:tcPr>
            <w:tcW w:w="2157" w:type="dxa"/>
            <w:shd w:val="clear" w:color="auto" w:fill="auto"/>
            <w:noWrap/>
            <w:vAlign w:val="bottom"/>
            <w:hideMark/>
          </w:tcPr>
          <w:p w14:paraId="5564E2CA"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1A5D47E9" w14:textId="3716F69C"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hideMark/>
          </w:tcPr>
          <w:p w14:paraId="079C7809" w14:textId="28435AC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40</w:t>
            </w:r>
            <w:r>
              <w:rPr>
                <w:rFonts w:eastAsia="Times New Roman" w:cs="Times New Roman"/>
                <w:color w:val="0000FF"/>
                <w:sz w:val="20"/>
              </w:rPr>
              <w:t>,</w:t>
            </w:r>
            <w:r w:rsidRPr="005B1576">
              <w:rPr>
                <w:rFonts w:eastAsia="Times New Roman" w:cs="Times New Roman"/>
                <w:color w:val="0000FF"/>
                <w:sz w:val="20"/>
              </w:rPr>
              <w:t>625</w:t>
            </w:r>
          </w:p>
        </w:tc>
        <w:tc>
          <w:tcPr>
            <w:tcW w:w="1244" w:type="dxa"/>
            <w:shd w:val="clear" w:color="auto" w:fill="auto"/>
            <w:noWrap/>
            <w:vAlign w:val="center"/>
            <w:hideMark/>
          </w:tcPr>
          <w:p w14:paraId="18B5A233" w14:textId="240358D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13</w:t>
            </w:r>
          </w:p>
        </w:tc>
        <w:tc>
          <w:tcPr>
            <w:tcW w:w="2277" w:type="dxa"/>
            <w:shd w:val="clear" w:color="auto" w:fill="auto"/>
            <w:noWrap/>
            <w:vAlign w:val="center"/>
            <w:hideMark/>
          </w:tcPr>
          <w:p w14:paraId="0B1C4976" w14:textId="243DE4D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-0.85</w:t>
            </w:r>
          </w:p>
        </w:tc>
      </w:tr>
      <w:tr w:rsidR="00CD26D4" w:rsidRPr="002103B2" w14:paraId="665BE34A" w14:textId="77777777" w:rsidTr="007E0B8D">
        <w:trPr>
          <w:trHeight w:val="132"/>
        </w:trPr>
        <w:tc>
          <w:tcPr>
            <w:tcW w:w="2157" w:type="dxa"/>
            <w:shd w:val="clear" w:color="auto" w:fill="auto"/>
            <w:noWrap/>
            <w:vAlign w:val="bottom"/>
            <w:hideMark/>
          </w:tcPr>
          <w:p w14:paraId="07B90471"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5FEC0D15" w14:textId="1781EB9B"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hideMark/>
          </w:tcPr>
          <w:p w14:paraId="7DBEDB02" w14:textId="3AFEFC0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20</w:t>
            </w:r>
            <w:r>
              <w:rPr>
                <w:rFonts w:eastAsia="Times New Roman" w:cs="Times New Roman"/>
                <w:color w:val="0000FF"/>
                <w:sz w:val="20"/>
              </w:rPr>
              <w:t>,</w:t>
            </w:r>
            <w:r w:rsidRPr="005B1576">
              <w:rPr>
                <w:rFonts w:eastAsia="Times New Roman" w:cs="Times New Roman"/>
                <w:color w:val="0000FF"/>
                <w:sz w:val="20"/>
              </w:rPr>
              <w:t>852</w:t>
            </w:r>
          </w:p>
        </w:tc>
        <w:tc>
          <w:tcPr>
            <w:tcW w:w="1244" w:type="dxa"/>
            <w:shd w:val="clear" w:color="auto" w:fill="auto"/>
            <w:noWrap/>
            <w:vAlign w:val="center"/>
            <w:hideMark/>
          </w:tcPr>
          <w:p w14:paraId="1DE4C9A6" w14:textId="33E3C643"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6</w:t>
            </w:r>
          </w:p>
        </w:tc>
        <w:tc>
          <w:tcPr>
            <w:tcW w:w="2277" w:type="dxa"/>
            <w:shd w:val="clear" w:color="auto" w:fill="auto"/>
            <w:noWrap/>
            <w:vAlign w:val="center"/>
            <w:hideMark/>
          </w:tcPr>
          <w:p w14:paraId="6D18AAC3" w14:textId="780A8E5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1.26</w:t>
            </w:r>
          </w:p>
        </w:tc>
      </w:tr>
      <w:tr w:rsidR="00CD26D4" w:rsidRPr="002103B2" w14:paraId="4631B1A6" w14:textId="77777777" w:rsidTr="007E0B8D">
        <w:trPr>
          <w:trHeight w:val="132"/>
        </w:trPr>
        <w:tc>
          <w:tcPr>
            <w:tcW w:w="2157" w:type="dxa"/>
            <w:shd w:val="clear" w:color="auto" w:fill="auto"/>
            <w:noWrap/>
            <w:vAlign w:val="bottom"/>
            <w:hideMark/>
          </w:tcPr>
          <w:p w14:paraId="6E2B6FD0"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136D67EA" w14:textId="0402C8DF"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shd w:val="clear" w:color="auto" w:fill="auto"/>
            <w:noWrap/>
            <w:vAlign w:val="center"/>
            <w:hideMark/>
          </w:tcPr>
          <w:p w14:paraId="67383E78" w14:textId="63169F8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83</w:t>
            </w:r>
            <w:r>
              <w:rPr>
                <w:rFonts w:eastAsia="Times New Roman" w:cs="Times New Roman"/>
                <w:color w:val="0000FF"/>
                <w:sz w:val="20"/>
              </w:rPr>
              <w:t>,</w:t>
            </w:r>
            <w:r w:rsidRPr="005B1576">
              <w:rPr>
                <w:rFonts w:eastAsia="Times New Roman" w:cs="Times New Roman"/>
                <w:color w:val="0000FF"/>
                <w:sz w:val="20"/>
              </w:rPr>
              <w:t>546</w:t>
            </w:r>
          </w:p>
        </w:tc>
        <w:tc>
          <w:tcPr>
            <w:tcW w:w="1244" w:type="dxa"/>
            <w:shd w:val="clear" w:color="auto" w:fill="auto"/>
            <w:noWrap/>
            <w:vAlign w:val="center"/>
            <w:hideMark/>
          </w:tcPr>
          <w:p w14:paraId="73C15FDA" w14:textId="69A38195"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26</w:t>
            </w:r>
          </w:p>
        </w:tc>
        <w:tc>
          <w:tcPr>
            <w:tcW w:w="2277" w:type="dxa"/>
            <w:shd w:val="clear" w:color="auto" w:fill="auto"/>
            <w:noWrap/>
            <w:vAlign w:val="center"/>
            <w:hideMark/>
          </w:tcPr>
          <w:p w14:paraId="5C871B5D" w14:textId="1B9160B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3.94</w:t>
            </w:r>
          </w:p>
        </w:tc>
      </w:tr>
      <w:tr w:rsidR="00CD26D4" w:rsidRPr="00CD26D4" w14:paraId="05D055A5" w14:textId="77777777" w:rsidTr="0029002F">
        <w:trPr>
          <w:trHeight w:val="132"/>
        </w:trPr>
        <w:tc>
          <w:tcPr>
            <w:tcW w:w="4047" w:type="dxa"/>
            <w:gridSpan w:val="2"/>
            <w:shd w:val="clear" w:color="auto" w:fill="F2F2F2" w:themeFill="background1" w:themeFillShade="F2"/>
            <w:noWrap/>
            <w:vAlign w:val="center"/>
            <w:hideMark/>
          </w:tcPr>
          <w:p w14:paraId="7B791899" w14:textId="797C8E7D" w:rsidR="00CD26D4" w:rsidRPr="00CD26D4" w:rsidRDefault="00CD26D4" w:rsidP="00CD26D4">
            <w:pPr>
              <w:spacing w:after="0" w:line="240" w:lineRule="auto"/>
              <w:rPr>
                <w:rFonts w:eastAsia="Times New Roman" w:cs="Times New Roman"/>
                <w:b/>
                <w:color w:val="0000FF"/>
                <w:sz w:val="20"/>
              </w:rPr>
            </w:pPr>
            <w:r w:rsidRPr="00CD26D4">
              <w:rPr>
                <w:rFonts w:eastAsia="Times New Roman" w:cs="Times New Roman"/>
                <w:b/>
                <w:color w:val="0000FF"/>
                <w:sz w:val="20"/>
              </w:rPr>
              <w:t>Sit to Lying</w:t>
            </w:r>
          </w:p>
        </w:tc>
        <w:tc>
          <w:tcPr>
            <w:tcW w:w="1440" w:type="dxa"/>
            <w:shd w:val="clear" w:color="auto" w:fill="F2F2F2" w:themeFill="background1" w:themeFillShade="F2"/>
            <w:noWrap/>
            <w:vAlign w:val="center"/>
            <w:hideMark/>
          </w:tcPr>
          <w:p w14:paraId="6FB1A9FA" w14:textId="77777777" w:rsidR="00CD26D4" w:rsidRPr="00CD26D4" w:rsidRDefault="00CD26D4" w:rsidP="00CD26D4">
            <w:pPr>
              <w:spacing w:after="0" w:line="240" w:lineRule="auto"/>
              <w:jc w:val="center"/>
              <w:rPr>
                <w:rFonts w:eastAsia="Times New Roman" w:cs="Times New Roman"/>
                <w:b/>
                <w:color w:val="0000FF"/>
                <w:sz w:val="20"/>
              </w:rPr>
            </w:pPr>
          </w:p>
        </w:tc>
        <w:tc>
          <w:tcPr>
            <w:tcW w:w="1244" w:type="dxa"/>
            <w:shd w:val="clear" w:color="auto" w:fill="F2F2F2" w:themeFill="background1" w:themeFillShade="F2"/>
            <w:noWrap/>
            <w:vAlign w:val="center"/>
            <w:hideMark/>
          </w:tcPr>
          <w:p w14:paraId="0DD2DA87" w14:textId="77777777" w:rsidR="00CD26D4" w:rsidRPr="00CD26D4" w:rsidRDefault="00CD26D4" w:rsidP="00CD26D4">
            <w:pPr>
              <w:spacing w:after="0" w:line="240" w:lineRule="auto"/>
              <w:jc w:val="center"/>
              <w:rPr>
                <w:rFonts w:eastAsia="Times New Roman" w:cs="Times New Roman"/>
                <w:b/>
                <w:color w:val="0000FF"/>
                <w:sz w:val="20"/>
              </w:rPr>
            </w:pPr>
          </w:p>
        </w:tc>
        <w:tc>
          <w:tcPr>
            <w:tcW w:w="2277" w:type="dxa"/>
            <w:shd w:val="clear" w:color="auto" w:fill="F2F2F2" w:themeFill="background1" w:themeFillShade="F2"/>
            <w:noWrap/>
            <w:vAlign w:val="center"/>
            <w:hideMark/>
          </w:tcPr>
          <w:p w14:paraId="6D162683" w14:textId="77777777" w:rsidR="00CD26D4" w:rsidRPr="00CD26D4" w:rsidRDefault="00CD26D4" w:rsidP="00CD26D4">
            <w:pPr>
              <w:spacing w:after="0" w:line="240" w:lineRule="auto"/>
              <w:jc w:val="center"/>
              <w:rPr>
                <w:rFonts w:eastAsia="Times New Roman" w:cs="Times New Roman"/>
                <w:b/>
                <w:color w:val="0000FF"/>
                <w:sz w:val="20"/>
              </w:rPr>
            </w:pPr>
          </w:p>
        </w:tc>
      </w:tr>
      <w:tr w:rsidR="00CD26D4" w:rsidRPr="002103B2" w14:paraId="35FC72FA" w14:textId="77777777" w:rsidTr="007E0B8D">
        <w:trPr>
          <w:trHeight w:val="132"/>
        </w:trPr>
        <w:tc>
          <w:tcPr>
            <w:tcW w:w="2157" w:type="dxa"/>
            <w:shd w:val="clear" w:color="auto" w:fill="auto"/>
            <w:noWrap/>
            <w:vAlign w:val="bottom"/>
            <w:hideMark/>
          </w:tcPr>
          <w:p w14:paraId="24725DB4"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52819629" w14:textId="60B57FE7"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hideMark/>
          </w:tcPr>
          <w:p w14:paraId="506A7F95" w14:textId="75F3173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73</w:t>
            </w:r>
            <w:r>
              <w:rPr>
                <w:rFonts w:eastAsia="Times New Roman" w:cs="Times New Roman"/>
                <w:color w:val="0000FF"/>
                <w:sz w:val="20"/>
              </w:rPr>
              <w:t>,</w:t>
            </w:r>
            <w:r w:rsidRPr="005B1576">
              <w:rPr>
                <w:rFonts w:eastAsia="Times New Roman" w:cs="Times New Roman"/>
                <w:color w:val="0000FF"/>
                <w:sz w:val="20"/>
              </w:rPr>
              <w:t>037</w:t>
            </w:r>
          </w:p>
        </w:tc>
        <w:tc>
          <w:tcPr>
            <w:tcW w:w="1244" w:type="dxa"/>
            <w:shd w:val="clear" w:color="auto" w:fill="auto"/>
            <w:noWrap/>
            <w:vAlign w:val="center"/>
            <w:hideMark/>
          </w:tcPr>
          <w:p w14:paraId="20AD450E" w14:textId="07621EC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26</w:t>
            </w:r>
          </w:p>
        </w:tc>
        <w:tc>
          <w:tcPr>
            <w:tcW w:w="2277" w:type="dxa"/>
            <w:shd w:val="clear" w:color="auto" w:fill="auto"/>
            <w:noWrap/>
            <w:vAlign w:val="center"/>
            <w:hideMark/>
          </w:tcPr>
          <w:p w14:paraId="323F0054" w14:textId="00B6D44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-8.30</w:t>
            </w:r>
          </w:p>
        </w:tc>
      </w:tr>
      <w:tr w:rsidR="00CD26D4" w:rsidRPr="002103B2" w14:paraId="43E6F65B" w14:textId="77777777" w:rsidTr="007E0B8D">
        <w:trPr>
          <w:trHeight w:val="132"/>
        </w:trPr>
        <w:tc>
          <w:tcPr>
            <w:tcW w:w="2157" w:type="dxa"/>
            <w:shd w:val="clear" w:color="auto" w:fill="auto"/>
            <w:noWrap/>
            <w:vAlign w:val="bottom"/>
            <w:hideMark/>
          </w:tcPr>
          <w:p w14:paraId="30D3C035"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46816D7F" w14:textId="3A469D3F"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hideMark/>
          </w:tcPr>
          <w:p w14:paraId="6E527C79" w14:textId="09CDBD7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36</w:t>
            </w:r>
            <w:r>
              <w:rPr>
                <w:rFonts w:eastAsia="Times New Roman" w:cs="Times New Roman"/>
                <w:color w:val="0000FF"/>
                <w:sz w:val="20"/>
              </w:rPr>
              <w:t>,</w:t>
            </w:r>
            <w:r w:rsidRPr="005B1576">
              <w:rPr>
                <w:rFonts w:eastAsia="Times New Roman" w:cs="Times New Roman"/>
                <w:color w:val="0000FF"/>
                <w:sz w:val="20"/>
              </w:rPr>
              <w:t>730</w:t>
            </w:r>
          </w:p>
        </w:tc>
        <w:tc>
          <w:tcPr>
            <w:tcW w:w="1244" w:type="dxa"/>
            <w:shd w:val="clear" w:color="auto" w:fill="auto"/>
            <w:noWrap/>
            <w:vAlign w:val="center"/>
            <w:hideMark/>
          </w:tcPr>
          <w:p w14:paraId="6D7E17E7" w14:textId="47207FC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13</w:t>
            </w:r>
          </w:p>
        </w:tc>
        <w:tc>
          <w:tcPr>
            <w:tcW w:w="2277" w:type="dxa"/>
            <w:shd w:val="clear" w:color="auto" w:fill="auto"/>
            <w:noWrap/>
            <w:vAlign w:val="center"/>
            <w:hideMark/>
          </w:tcPr>
          <w:p w14:paraId="1967F321" w14:textId="11768CC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-5.06</w:t>
            </w:r>
          </w:p>
        </w:tc>
      </w:tr>
      <w:tr w:rsidR="00CD26D4" w:rsidRPr="002103B2" w14:paraId="1206E442" w14:textId="77777777" w:rsidTr="007E0B8D">
        <w:trPr>
          <w:trHeight w:val="132"/>
        </w:trPr>
        <w:tc>
          <w:tcPr>
            <w:tcW w:w="2157" w:type="dxa"/>
            <w:shd w:val="clear" w:color="auto" w:fill="auto"/>
            <w:noWrap/>
            <w:vAlign w:val="bottom"/>
            <w:hideMark/>
          </w:tcPr>
          <w:p w14:paraId="0E85D1D6"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3ECFAAE0" w14:textId="45FFAA9B"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hideMark/>
          </w:tcPr>
          <w:p w14:paraId="3FDB2CB1" w14:textId="34EB6D0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47</w:t>
            </w:r>
            <w:r>
              <w:rPr>
                <w:rFonts w:eastAsia="Times New Roman" w:cs="Times New Roman"/>
                <w:color w:val="0000FF"/>
                <w:sz w:val="20"/>
              </w:rPr>
              <w:t>,</w:t>
            </w:r>
            <w:r w:rsidRPr="005B1576">
              <w:rPr>
                <w:rFonts w:eastAsia="Times New Roman" w:cs="Times New Roman"/>
                <w:color w:val="0000FF"/>
                <w:sz w:val="20"/>
              </w:rPr>
              <w:t>268</w:t>
            </w:r>
          </w:p>
        </w:tc>
        <w:tc>
          <w:tcPr>
            <w:tcW w:w="1244" w:type="dxa"/>
            <w:shd w:val="clear" w:color="auto" w:fill="auto"/>
            <w:noWrap/>
            <w:vAlign w:val="center"/>
            <w:hideMark/>
          </w:tcPr>
          <w:p w14:paraId="564E498E" w14:textId="74777F7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17</w:t>
            </w:r>
          </w:p>
        </w:tc>
        <w:tc>
          <w:tcPr>
            <w:tcW w:w="2277" w:type="dxa"/>
            <w:shd w:val="clear" w:color="auto" w:fill="auto"/>
            <w:noWrap/>
            <w:vAlign w:val="center"/>
            <w:hideMark/>
          </w:tcPr>
          <w:p w14:paraId="1468C2D3" w14:textId="1A197B4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-2.67</w:t>
            </w:r>
          </w:p>
        </w:tc>
      </w:tr>
      <w:tr w:rsidR="00CD26D4" w:rsidRPr="002103B2" w14:paraId="1D995914" w14:textId="77777777" w:rsidTr="007E0B8D">
        <w:trPr>
          <w:trHeight w:val="132"/>
        </w:trPr>
        <w:tc>
          <w:tcPr>
            <w:tcW w:w="2157" w:type="dxa"/>
            <w:shd w:val="clear" w:color="auto" w:fill="auto"/>
            <w:noWrap/>
            <w:vAlign w:val="bottom"/>
            <w:hideMark/>
          </w:tcPr>
          <w:p w14:paraId="2D6F7605"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280F6094" w14:textId="5FC8B170"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hideMark/>
          </w:tcPr>
          <w:p w14:paraId="70F8E188" w14:textId="46C19E3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38</w:t>
            </w:r>
            <w:r>
              <w:rPr>
                <w:rFonts w:eastAsia="Times New Roman" w:cs="Times New Roman"/>
                <w:color w:val="0000FF"/>
                <w:sz w:val="20"/>
              </w:rPr>
              <w:t>,</w:t>
            </w:r>
            <w:r w:rsidRPr="005B1576">
              <w:rPr>
                <w:rFonts w:eastAsia="Times New Roman" w:cs="Times New Roman"/>
                <w:color w:val="0000FF"/>
                <w:sz w:val="20"/>
              </w:rPr>
              <w:t>920</w:t>
            </w:r>
          </w:p>
        </w:tc>
        <w:tc>
          <w:tcPr>
            <w:tcW w:w="1244" w:type="dxa"/>
            <w:shd w:val="clear" w:color="auto" w:fill="auto"/>
            <w:noWrap/>
            <w:vAlign w:val="center"/>
            <w:hideMark/>
          </w:tcPr>
          <w:p w14:paraId="16F12175" w14:textId="6E30E65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14</w:t>
            </w:r>
          </w:p>
        </w:tc>
        <w:tc>
          <w:tcPr>
            <w:tcW w:w="2277" w:type="dxa"/>
            <w:shd w:val="clear" w:color="auto" w:fill="auto"/>
            <w:noWrap/>
            <w:vAlign w:val="center"/>
            <w:hideMark/>
          </w:tcPr>
          <w:p w14:paraId="3B9D5381" w14:textId="233F259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0.09</w:t>
            </w:r>
          </w:p>
        </w:tc>
      </w:tr>
      <w:tr w:rsidR="00CD26D4" w:rsidRPr="002103B2" w14:paraId="3E986DC6" w14:textId="77777777" w:rsidTr="007E0B8D">
        <w:trPr>
          <w:trHeight w:val="132"/>
        </w:trPr>
        <w:tc>
          <w:tcPr>
            <w:tcW w:w="2157" w:type="dxa"/>
            <w:shd w:val="clear" w:color="auto" w:fill="auto"/>
            <w:noWrap/>
            <w:vAlign w:val="bottom"/>
            <w:hideMark/>
          </w:tcPr>
          <w:p w14:paraId="1EFB063F"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1F2B5849" w14:textId="4D0DB33A"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hideMark/>
          </w:tcPr>
          <w:p w14:paraId="5CE6A13D" w14:textId="0CDFC8E7"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19</w:t>
            </w:r>
            <w:r>
              <w:rPr>
                <w:rFonts w:eastAsia="Times New Roman" w:cs="Times New Roman"/>
                <w:color w:val="0000FF"/>
                <w:sz w:val="20"/>
              </w:rPr>
              <w:t>,</w:t>
            </w:r>
            <w:r w:rsidRPr="005B1576">
              <w:rPr>
                <w:rFonts w:eastAsia="Times New Roman" w:cs="Times New Roman"/>
                <w:color w:val="0000FF"/>
                <w:sz w:val="20"/>
              </w:rPr>
              <w:t>248</w:t>
            </w:r>
          </w:p>
        </w:tc>
        <w:tc>
          <w:tcPr>
            <w:tcW w:w="1244" w:type="dxa"/>
            <w:shd w:val="clear" w:color="auto" w:fill="auto"/>
            <w:noWrap/>
            <w:vAlign w:val="center"/>
            <w:hideMark/>
          </w:tcPr>
          <w:p w14:paraId="16C48E42" w14:textId="4E36520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w:t>
            </w:r>
          </w:p>
        </w:tc>
        <w:tc>
          <w:tcPr>
            <w:tcW w:w="2277" w:type="dxa"/>
            <w:shd w:val="clear" w:color="auto" w:fill="auto"/>
            <w:noWrap/>
            <w:vAlign w:val="center"/>
            <w:hideMark/>
          </w:tcPr>
          <w:p w14:paraId="0D923F70" w14:textId="44D2271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1.97</w:t>
            </w:r>
          </w:p>
        </w:tc>
      </w:tr>
      <w:tr w:rsidR="00CD26D4" w:rsidRPr="002103B2" w14:paraId="3FA6D18B" w14:textId="77777777" w:rsidTr="007E0B8D">
        <w:trPr>
          <w:trHeight w:val="132"/>
        </w:trPr>
        <w:tc>
          <w:tcPr>
            <w:tcW w:w="2157" w:type="dxa"/>
            <w:shd w:val="clear" w:color="auto" w:fill="auto"/>
            <w:noWrap/>
            <w:vAlign w:val="bottom"/>
            <w:hideMark/>
          </w:tcPr>
          <w:p w14:paraId="78B826B5"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4BB1EF88" w14:textId="4E9B26FD"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shd w:val="clear" w:color="auto" w:fill="auto"/>
            <w:noWrap/>
            <w:vAlign w:val="center"/>
            <w:hideMark/>
          </w:tcPr>
          <w:p w14:paraId="043EFEF7" w14:textId="002AF16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67</w:t>
            </w:r>
            <w:r>
              <w:rPr>
                <w:rFonts w:eastAsia="Times New Roman" w:cs="Times New Roman"/>
                <w:color w:val="0000FF"/>
                <w:sz w:val="20"/>
              </w:rPr>
              <w:t>,</w:t>
            </w:r>
            <w:r w:rsidRPr="005B1576">
              <w:rPr>
                <w:rFonts w:eastAsia="Times New Roman" w:cs="Times New Roman"/>
                <w:color w:val="0000FF"/>
                <w:sz w:val="20"/>
              </w:rPr>
              <w:t>883</w:t>
            </w:r>
          </w:p>
        </w:tc>
        <w:tc>
          <w:tcPr>
            <w:tcW w:w="1244" w:type="dxa"/>
            <w:shd w:val="clear" w:color="auto" w:fill="auto"/>
            <w:noWrap/>
            <w:vAlign w:val="center"/>
            <w:hideMark/>
          </w:tcPr>
          <w:p w14:paraId="7FC7F2F0" w14:textId="225F8773"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24</w:t>
            </w:r>
          </w:p>
        </w:tc>
        <w:tc>
          <w:tcPr>
            <w:tcW w:w="2277" w:type="dxa"/>
            <w:shd w:val="clear" w:color="auto" w:fill="auto"/>
            <w:noWrap/>
            <w:vAlign w:val="center"/>
            <w:hideMark/>
          </w:tcPr>
          <w:p w14:paraId="34BFDDA5" w14:textId="22F702F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4.64</w:t>
            </w:r>
          </w:p>
        </w:tc>
      </w:tr>
      <w:tr w:rsidR="00CD26D4" w:rsidRPr="002103B2" w14:paraId="2F447016" w14:textId="77777777" w:rsidTr="0029002F">
        <w:trPr>
          <w:trHeight w:val="132"/>
        </w:trPr>
        <w:tc>
          <w:tcPr>
            <w:tcW w:w="4047" w:type="dxa"/>
            <w:gridSpan w:val="2"/>
            <w:shd w:val="clear" w:color="auto" w:fill="F2F2F2" w:themeFill="background1" w:themeFillShade="F2"/>
            <w:noWrap/>
            <w:vAlign w:val="center"/>
            <w:hideMark/>
          </w:tcPr>
          <w:p w14:paraId="7DC189B9" w14:textId="07E1D86C" w:rsidR="00CD26D4" w:rsidRPr="00C546D8" w:rsidRDefault="00CD26D4" w:rsidP="00CD26D4">
            <w:pPr>
              <w:spacing w:after="0" w:line="240" w:lineRule="auto"/>
              <w:rPr>
                <w:rFonts w:eastAsia="Times New Roman" w:cs="Times New Roman"/>
                <w:b/>
                <w:color w:val="0000FF"/>
                <w:sz w:val="20"/>
              </w:rPr>
            </w:pPr>
            <w:r w:rsidRPr="00C546D8">
              <w:rPr>
                <w:rFonts w:eastAsia="Times New Roman" w:cs="Times New Roman"/>
                <w:b/>
                <w:color w:val="0000FF"/>
                <w:sz w:val="20"/>
              </w:rPr>
              <w:t>Lying to Sitting on Side of Bed</w:t>
            </w:r>
          </w:p>
        </w:tc>
        <w:tc>
          <w:tcPr>
            <w:tcW w:w="1440" w:type="dxa"/>
            <w:shd w:val="clear" w:color="auto" w:fill="F2F2F2" w:themeFill="background1" w:themeFillShade="F2"/>
            <w:noWrap/>
            <w:vAlign w:val="center"/>
            <w:hideMark/>
          </w:tcPr>
          <w:p w14:paraId="04CD824F" w14:textId="77777777" w:rsidR="00CD26D4" w:rsidRPr="002103B2" w:rsidRDefault="00CD26D4" w:rsidP="00CD26D4">
            <w:pPr>
              <w:spacing w:after="0" w:line="240" w:lineRule="auto"/>
              <w:jc w:val="center"/>
              <w:rPr>
                <w:rFonts w:eastAsia="Times New Roman" w:cs="Times New Roman"/>
                <w:color w:val="0000FF"/>
                <w:sz w:val="20"/>
              </w:rPr>
            </w:pPr>
          </w:p>
        </w:tc>
        <w:tc>
          <w:tcPr>
            <w:tcW w:w="1244" w:type="dxa"/>
            <w:shd w:val="clear" w:color="auto" w:fill="F2F2F2" w:themeFill="background1" w:themeFillShade="F2"/>
            <w:noWrap/>
            <w:vAlign w:val="center"/>
            <w:hideMark/>
          </w:tcPr>
          <w:p w14:paraId="5B0CCD2A" w14:textId="77777777" w:rsidR="00CD26D4" w:rsidRPr="002103B2" w:rsidRDefault="00CD26D4" w:rsidP="00CD26D4">
            <w:pPr>
              <w:spacing w:after="0" w:line="240" w:lineRule="auto"/>
              <w:jc w:val="center"/>
              <w:rPr>
                <w:rFonts w:eastAsia="Times New Roman" w:cs="Times New Roman"/>
                <w:color w:val="0000FF"/>
                <w:sz w:val="20"/>
              </w:rPr>
            </w:pPr>
          </w:p>
        </w:tc>
        <w:tc>
          <w:tcPr>
            <w:tcW w:w="2277" w:type="dxa"/>
            <w:shd w:val="clear" w:color="auto" w:fill="F2F2F2" w:themeFill="background1" w:themeFillShade="F2"/>
            <w:noWrap/>
            <w:vAlign w:val="center"/>
            <w:hideMark/>
          </w:tcPr>
          <w:p w14:paraId="1527B481" w14:textId="77777777" w:rsidR="00CD26D4" w:rsidRPr="002103B2" w:rsidRDefault="00CD26D4" w:rsidP="00CD26D4">
            <w:pPr>
              <w:spacing w:after="0" w:line="240" w:lineRule="auto"/>
              <w:jc w:val="center"/>
              <w:rPr>
                <w:rFonts w:eastAsia="Times New Roman" w:cs="Times New Roman"/>
                <w:color w:val="0000FF"/>
                <w:sz w:val="20"/>
              </w:rPr>
            </w:pPr>
          </w:p>
        </w:tc>
      </w:tr>
      <w:tr w:rsidR="00CD26D4" w:rsidRPr="002103B2" w14:paraId="0C1524AC" w14:textId="77777777" w:rsidTr="007E0B8D">
        <w:trPr>
          <w:trHeight w:val="132"/>
        </w:trPr>
        <w:tc>
          <w:tcPr>
            <w:tcW w:w="2157" w:type="dxa"/>
            <w:shd w:val="clear" w:color="auto" w:fill="auto"/>
            <w:noWrap/>
            <w:vAlign w:val="bottom"/>
            <w:hideMark/>
          </w:tcPr>
          <w:p w14:paraId="6F8CD0CF"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083386B8" w14:textId="04D23524"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hideMark/>
          </w:tcPr>
          <w:p w14:paraId="3BC3FB83" w14:textId="0A7AD73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67</w:t>
            </w:r>
            <w:r>
              <w:rPr>
                <w:rFonts w:eastAsia="Times New Roman" w:cs="Times New Roman"/>
                <w:color w:val="0000FF"/>
                <w:sz w:val="20"/>
              </w:rPr>
              <w:t>,</w:t>
            </w:r>
            <w:r w:rsidRPr="005B1576">
              <w:rPr>
                <w:rFonts w:eastAsia="Times New Roman" w:cs="Times New Roman"/>
                <w:color w:val="0000FF"/>
                <w:sz w:val="20"/>
              </w:rPr>
              <w:t>477</w:t>
            </w:r>
          </w:p>
        </w:tc>
        <w:tc>
          <w:tcPr>
            <w:tcW w:w="1244" w:type="dxa"/>
            <w:shd w:val="clear" w:color="auto" w:fill="auto"/>
            <w:noWrap/>
            <w:vAlign w:val="center"/>
            <w:hideMark/>
          </w:tcPr>
          <w:p w14:paraId="6894B30B" w14:textId="0CE536D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25</w:t>
            </w:r>
          </w:p>
        </w:tc>
        <w:tc>
          <w:tcPr>
            <w:tcW w:w="2277" w:type="dxa"/>
            <w:shd w:val="clear" w:color="auto" w:fill="auto"/>
            <w:noWrap/>
            <w:vAlign w:val="center"/>
            <w:hideMark/>
          </w:tcPr>
          <w:p w14:paraId="2BA5A0C3" w14:textId="558E50A5"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-8.25</w:t>
            </w:r>
          </w:p>
        </w:tc>
      </w:tr>
      <w:tr w:rsidR="00CD26D4" w:rsidRPr="002103B2" w14:paraId="274FFE5B" w14:textId="77777777" w:rsidTr="007E0B8D">
        <w:trPr>
          <w:trHeight w:val="132"/>
        </w:trPr>
        <w:tc>
          <w:tcPr>
            <w:tcW w:w="2157" w:type="dxa"/>
            <w:shd w:val="clear" w:color="auto" w:fill="auto"/>
            <w:noWrap/>
            <w:vAlign w:val="bottom"/>
            <w:hideMark/>
          </w:tcPr>
          <w:p w14:paraId="222C8712"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214673F0" w14:textId="22DC4C01"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hideMark/>
          </w:tcPr>
          <w:p w14:paraId="26DA9315" w14:textId="259EABE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35</w:t>
            </w:r>
            <w:r>
              <w:rPr>
                <w:rFonts w:eastAsia="Times New Roman" w:cs="Times New Roman"/>
                <w:color w:val="0000FF"/>
                <w:sz w:val="20"/>
              </w:rPr>
              <w:t>,</w:t>
            </w:r>
            <w:r w:rsidRPr="005B1576">
              <w:rPr>
                <w:rFonts w:eastAsia="Times New Roman" w:cs="Times New Roman"/>
                <w:color w:val="0000FF"/>
                <w:sz w:val="20"/>
              </w:rPr>
              <w:t>396</w:t>
            </w:r>
          </w:p>
        </w:tc>
        <w:tc>
          <w:tcPr>
            <w:tcW w:w="1244" w:type="dxa"/>
            <w:shd w:val="clear" w:color="auto" w:fill="auto"/>
            <w:noWrap/>
            <w:vAlign w:val="center"/>
            <w:hideMark/>
          </w:tcPr>
          <w:p w14:paraId="2A495EC1" w14:textId="1FA3488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13</w:t>
            </w:r>
          </w:p>
        </w:tc>
        <w:tc>
          <w:tcPr>
            <w:tcW w:w="2277" w:type="dxa"/>
            <w:shd w:val="clear" w:color="auto" w:fill="auto"/>
            <w:noWrap/>
            <w:vAlign w:val="center"/>
            <w:hideMark/>
          </w:tcPr>
          <w:p w14:paraId="5BC4C896" w14:textId="4FCFE7B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-4.93</w:t>
            </w:r>
          </w:p>
        </w:tc>
      </w:tr>
      <w:tr w:rsidR="00CD26D4" w:rsidRPr="002103B2" w14:paraId="4F0100B7" w14:textId="77777777" w:rsidTr="007E0B8D">
        <w:trPr>
          <w:trHeight w:val="132"/>
        </w:trPr>
        <w:tc>
          <w:tcPr>
            <w:tcW w:w="2157" w:type="dxa"/>
            <w:shd w:val="clear" w:color="auto" w:fill="auto"/>
            <w:noWrap/>
            <w:vAlign w:val="bottom"/>
            <w:hideMark/>
          </w:tcPr>
          <w:p w14:paraId="42DDB70F"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4EC497A9" w14:textId="1220DCBE"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hideMark/>
          </w:tcPr>
          <w:p w14:paraId="66FB06BC" w14:textId="53348B4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46</w:t>
            </w:r>
            <w:r>
              <w:rPr>
                <w:rFonts w:eastAsia="Times New Roman" w:cs="Times New Roman"/>
                <w:color w:val="0000FF"/>
                <w:sz w:val="20"/>
              </w:rPr>
              <w:t>,</w:t>
            </w:r>
            <w:r w:rsidRPr="005B1576">
              <w:rPr>
                <w:rFonts w:eastAsia="Times New Roman" w:cs="Times New Roman"/>
                <w:color w:val="0000FF"/>
                <w:sz w:val="20"/>
              </w:rPr>
              <w:t>091</w:t>
            </w:r>
          </w:p>
        </w:tc>
        <w:tc>
          <w:tcPr>
            <w:tcW w:w="1244" w:type="dxa"/>
            <w:shd w:val="clear" w:color="auto" w:fill="auto"/>
            <w:noWrap/>
            <w:vAlign w:val="center"/>
            <w:hideMark/>
          </w:tcPr>
          <w:p w14:paraId="473E3A0E" w14:textId="33D61A2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17</w:t>
            </w:r>
          </w:p>
        </w:tc>
        <w:tc>
          <w:tcPr>
            <w:tcW w:w="2277" w:type="dxa"/>
            <w:shd w:val="clear" w:color="auto" w:fill="auto"/>
            <w:noWrap/>
            <w:vAlign w:val="center"/>
            <w:hideMark/>
          </w:tcPr>
          <w:p w14:paraId="39460A2C" w14:textId="41A1223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-2.50</w:t>
            </w:r>
          </w:p>
        </w:tc>
      </w:tr>
      <w:tr w:rsidR="00CD26D4" w:rsidRPr="002103B2" w14:paraId="2095A0DF" w14:textId="77777777" w:rsidTr="007E0B8D">
        <w:trPr>
          <w:trHeight w:val="132"/>
        </w:trPr>
        <w:tc>
          <w:tcPr>
            <w:tcW w:w="2157" w:type="dxa"/>
            <w:shd w:val="clear" w:color="auto" w:fill="auto"/>
            <w:noWrap/>
            <w:vAlign w:val="bottom"/>
            <w:hideMark/>
          </w:tcPr>
          <w:p w14:paraId="7485584D"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3A996A6C" w14:textId="3665C8BA"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hideMark/>
          </w:tcPr>
          <w:p w14:paraId="2A94932B" w14:textId="21CF13D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38</w:t>
            </w:r>
            <w:r>
              <w:rPr>
                <w:rFonts w:eastAsia="Times New Roman" w:cs="Times New Roman"/>
                <w:color w:val="0000FF"/>
                <w:sz w:val="20"/>
              </w:rPr>
              <w:t>,</w:t>
            </w:r>
            <w:r w:rsidRPr="005B1576">
              <w:rPr>
                <w:rFonts w:eastAsia="Times New Roman" w:cs="Times New Roman"/>
                <w:color w:val="0000FF"/>
                <w:sz w:val="20"/>
              </w:rPr>
              <w:t>989</w:t>
            </w:r>
          </w:p>
        </w:tc>
        <w:tc>
          <w:tcPr>
            <w:tcW w:w="1244" w:type="dxa"/>
            <w:shd w:val="clear" w:color="auto" w:fill="auto"/>
            <w:noWrap/>
            <w:vAlign w:val="center"/>
            <w:hideMark/>
          </w:tcPr>
          <w:p w14:paraId="20DE9B9C" w14:textId="5EB978F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14</w:t>
            </w:r>
          </w:p>
        </w:tc>
        <w:tc>
          <w:tcPr>
            <w:tcW w:w="2277" w:type="dxa"/>
            <w:shd w:val="clear" w:color="auto" w:fill="auto"/>
            <w:noWrap/>
            <w:vAlign w:val="center"/>
            <w:hideMark/>
          </w:tcPr>
          <w:p w14:paraId="170471FC" w14:textId="11DE6E0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0.29</w:t>
            </w:r>
          </w:p>
        </w:tc>
      </w:tr>
      <w:tr w:rsidR="00CD26D4" w:rsidRPr="002103B2" w14:paraId="4F04C85F" w14:textId="77777777" w:rsidTr="007E0B8D">
        <w:trPr>
          <w:trHeight w:val="132"/>
        </w:trPr>
        <w:tc>
          <w:tcPr>
            <w:tcW w:w="2157" w:type="dxa"/>
            <w:shd w:val="clear" w:color="auto" w:fill="auto"/>
            <w:noWrap/>
            <w:vAlign w:val="bottom"/>
            <w:hideMark/>
          </w:tcPr>
          <w:p w14:paraId="27495A10"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4410E37D" w14:textId="156E9C26"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hideMark/>
          </w:tcPr>
          <w:p w14:paraId="56F41DC8" w14:textId="203A065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18</w:t>
            </w:r>
            <w:r>
              <w:rPr>
                <w:rFonts w:eastAsia="Times New Roman" w:cs="Times New Roman"/>
                <w:color w:val="0000FF"/>
                <w:sz w:val="20"/>
              </w:rPr>
              <w:t>,</w:t>
            </w:r>
            <w:r w:rsidRPr="005B1576">
              <w:rPr>
                <w:rFonts w:eastAsia="Times New Roman" w:cs="Times New Roman"/>
                <w:color w:val="0000FF"/>
                <w:sz w:val="20"/>
              </w:rPr>
              <w:t>521</w:t>
            </w:r>
          </w:p>
        </w:tc>
        <w:tc>
          <w:tcPr>
            <w:tcW w:w="1244" w:type="dxa"/>
            <w:shd w:val="clear" w:color="auto" w:fill="auto"/>
            <w:noWrap/>
            <w:vAlign w:val="center"/>
            <w:hideMark/>
          </w:tcPr>
          <w:p w14:paraId="6E2766A8" w14:textId="67F0312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w:t>
            </w:r>
          </w:p>
        </w:tc>
        <w:tc>
          <w:tcPr>
            <w:tcW w:w="2277" w:type="dxa"/>
            <w:shd w:val="clear" w:color="auto" w:fill="auto"/>
            <w:noWrap/>
            <w:vAlign w:val="center"/>
            <w:hideMark/>
          </w:tcPr>
          <w:p w14:paraId="789A3589" w14:textId="25E77B1D"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2.19</w:t>
            </w:r>
          </w:p>
        </w:tc>
      </w:tr>
      <w:tr w:rsidR="00CD26D4" w:rsidRPr="002103B2" w14:paraId="0BB23A3C" w14:textId="77777777" w:rsidTr="007E0B8D">
        <w:trPr>
          <w:trHeight w:val="132"/>
        </w:trPr>
        <w:tc>
          <w:tcPr>
            <w:tcW w:w="2157" w:type="dxa"/>
            <w:shd w:val="clear" w:color="auto" w:fill="auto"/>
            <w:noWrap/>
            <w:vAlign w:val="bottom"/>
            <w:hideMark/>
          </w:tcPr>
          <w:p w14:paraId="0587CB3E"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458CBE20" w14:textId="0EFC2F7C"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shd w:val="clear" w:color="auto" w:fill="auto"/>
            <w:noWrap/>
            <w:vAlign w:val="center"/>
            <w:hideMark/>
          </w:tcPr>
          <w:p w14:paraId="436698BB" w14:textId="6D10FCA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64</w:t>
            </w:r>
            <w:r>
              <w:rPr>
                <w:rFonts w:eastAsia="Times New Roman" w:cs="Times New Roman"/>
                <w:color w:val="0000FF"/>
                <w:sz w:val="20"/>
              </w:rPr>
              <w:t>,</w:t>
            </w:r>
            <w:r w:rsidRPr="005B1576">
              <w:rPr>
                <w:rFonts w:eastAsia="Times New Roman" w:cs="Times New Roman"/>
                <w:color w:val="0000FF"/>
                <w:sz w:val="20"/>
              </w:rPr>
              <w:t>693</w:t>
            </w:r>
          </w:p>
        </w:tc>
        <w:tc>
          <w:tcPr>
            <w:tcW w:w="1244" w:type="dxa"/>
            <w:shd w:val="clear" w:color="auto" w:fill="auto"/>
            <w:noWrap/>
            <w:vAlign w:val="center"/>
            <w:hideMark/>
          </w:tcPr>
          <w:p w14:paraId="51FE263C" w14:textId="4D65B435"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24</w:t>
            </w:r>
          </w:p>
        </w:tc>
        <w:tc>
          <w:tcPr>
            <w:tcW w:w="2277" w:type="dxa"/>
            <w:shd w:val="clear" w:color="auto" w:fill="auto"/>
            <w:noWrap/>
            <w:vAlign w:val="center"/>
            <w:hideMark/>
          </w:tcPr>
          <w:p w14:paraId="1E0D9FA5" w14:textId="2EE5F8B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4.77</w:t>
            </w:r>
          </w:p>
        </w:tc>
      </w:tr>
      <w:tr w:rsidR="00CD26D4" w:rsidRPr="00CD26D4" w14:paraId="2CEF98CF" w14:textId="77777777" w:rsidTr="0029002F">
        <w:trPr>
          <w:trHeight w:val="132"/>
        </w:trPr>
        <w:tc>
          <w:tcPr>
            <w:tcW w:w="4047" w:type="dxa"/>
            <w:gridSpan w:val="2"/>
            <w:shd w:val="clear" w:color="auto" w:fill="F2F2F2" w:themeFill="background1" w:themeFillShade="F2"/>
            <w:noWrap/>
            <w:vAlign w:val="center"/>
            <w:hideMark/>
          </w:tcPr>
          <w:p w14:paraId="4F70D99A" w14:textId="6D6A77AE" w:rsidR="00CD26D4" w:rsidRPr="00CD26D4" w:rsidRDefault="00CD26D4" w:rsidP="00CD26D4">
            <w:pPr>
              <w:spacing w:after="0" w:line="240" w:lineRule="auto"/>
              <w:rPr>
                <w:rFonts w:eastAsia="Times New Roman" w:cs="Times New Roman"/>
                <w:b/>
                <w:color w:val="0000FF"/>
                <w:sz w:val="20"/>
              </w:rPr>
            </w:pPr>
            <w:r w:rsidRPr="00CD26D4">
              <w:rPr>
                <w:rFonts w:eastAsia="Times New Roman" w:cs="Times New Roman"/>
                <w:b/>
                <w:color w:val="0000FF"/>
                <w:sz w:val="20"/>
              </w:rPr>
              <w:t>Sit to Stand</w:t>
            </w:r>
          </w:p>
        </w:tc>
        <w:tc>
          <w:tcPr>
            <w:tcW w:w="1440" w:type="dxa"/>
            <w:shd w:val="clear" w:color="auto" w:fill="F2F2F2" w:themeFill="background1" w:themeFillShade="F2"/>
            <w:noWrap/>
            <w:vAlign w:val="center"/>
            <w:hideMark/>
          </w:tcPr>
          <w:p w14:paraId="3758BF90" w14:textId="77777777" w:rsidR="00CD26D4" w:rsidRPr="00CD26D4" w:rsidRDefault="00CD26D4" w:rsidP="00CD26D4">
            <w:pPr>
              <w:spacing w:after="0" w:line="240" w:lineRule="auto"/>
              <w:jc w:val="center"/>
              <w:rPr>
                <w:rFonts w:eastAsia="Times New Roman" w:cs="Times New Roman"/>
                <w:b/>
                <w:color w:val="0000FF"/>
                <w:sz w:val="20"/>
              </w:rPr>
            </w:pPr>
          </w:p>
        </w:tc>
        <w:tc>
          <w:tcPr>
            <w:tcW w:w="1244" w:type="dxa"/>
            <w:shd w:val="clear" w:color="auto" w:fill="F2F2F2" w:themeFill="background1" w:themeFillShade="F2"/>
            <w:noWrap/>
            <w:vAlign w:val="center"/>
            <w:hideMark/>
          </w:tcPr>
          <w:p w14:paraId="62B9D040" w14:textId="77777777" w:rsidR="00CD26D4" w:rsidRPr="00CD26D4" w:rsidRDefault="00CD26D4" w:rsidP="00CD26D4">
            <w:pPr>
              <w:spacing w:after="0" w:line="240" w:lineRule="auto"/>
              <w:jc w:val="center"/>
              <w:rPr>
                <w:rFonts w:eastAsia="Times New Roman" w:cs="Times New Roman"/>
                <w:b/>
                <w:color w:val="0000FF"/>
                <w:sz w:val="20"/>
              </w:rPr>
            </w:pPr>
          </w:p>
        </w:tc>
        <w:tc>
          <w:tcPr>
            <w:tcW w:w="2277" w:type="dxa"/>
            <w:shd w:val="clear" w:color="auto" w:fill="F2F2F2" w:themeFill="background1" w:themeFillShade="F2"/>
            <w:noWrap/>
            <w:vAlign w:val="center"/>
            <w:hideMark/>
          </w:tcPr>
          <w:p w14:paraId="0D771865" w14:textId="77777777" w:rsidR="00CD26D4" w:rsidRPr="00CD26D4" w:rsidRDefault="00CD26D4" w:rsidP="00CD26D4">
            <w:pPr>
              <w:spacing w:after="0" w:line="240" w:lineRule="auto"/>
              <w:jc w:val="center"/>
              <w:rPr>
                <w:rFonts w:eastAsia="Times New Roman" w:cs="Times New Roman"/>
                <w:b/>
                <w:color w:val="0000FF"/>
                <w:sz w:val="20"/>
              </w:rPr>
            </w:pPr>
          </w:p>
        </w:tc>
      </w:tr>
      <w:tr w:rsidR="00CD26D4" w:rsidRPr="002103B2" w14:paraId="1BE0C095" w14:textId="77777777" w:rsidTr="007E0B8D">
        <w:trPr>
          <w:trHeight w:val="132"/>
        </w:trPr>
        <w:tc>
          <w:tcPr>
            <w:tcW w:w="2157" w:type="dxa"/>
            <w:shd w:val="clear" w:color="auto" w:fill="auto"/>
            <w:noWrap/>
            <w:vAlign w:val="bottom"/>
            <w:hideMark/>
          </w:tcPr>
          <w:p w14:paraId="7EC606ED"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0E04A81D" w14:textId="6DE43550"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hideMark/>
          </w:tcPr>
          <w:p w14:paraId="63B2174E" w14:textId="3FB9B1D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54</w:t>
            </w:r>
            <w:r>
              <w:rPr>
                <w:rFonts w:eastAsia="Times New Roman" w:cs="Times New Roman"/>
                <w:color w:val="0000FF"/>
                <w:sz w:val="20"/>
              </w:rPr>
              <w:t>,</w:t>
            </w:r>
            <w:r w:rsidRPr="005B1576">
              <w:rPr>
                <w:rFonts w:eastAsia="Times New Roman" w:cs="Times New Roman"/>
                <w:color w:val="0000FF"/>
                <w:sz w:val="20"/>
              </w:rPr>
              <w:t>417</w:t>
            </w:r>
          </w:p>
        </w:tc>
        <w:tc>
          <w:tcPr>
            <w:tcW w:w="1244" w:type="dxa"/>
            <w:shd w:val="clear" w:color="auto" w:fill="auto"/>
            <w:noWrap/>
            <w:vAlign w:val="center"/>
            <w:hideMark/>
          </w:tcPr>
          <w:p w14:paraId="42350312" w14:textId="78FA7847"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24</w:t>
            </w:r>
          </w:p>
        </w:tc>
        <w:tc>
          <w:tcPr>
            <w:tcW w:w="2277" w:type="dxa"/>
            <w:shd w:val="clear" w:color="auto" w:fill="auto"/>
            <w:noWrap/>
            <w:vAlign w:val="center"/>
            <w:hideMark/>
          </w:tcPr>
          <w:p w14:paraId="06C3AD6C" w14:textId="61DA12CD"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-7.59</w:t>
            </w:r>
          </w:p>
        </w:tc>
      </w:tr>
      <w:tr w:rsidR="00CD26D4" w:rsidRPr="002103B2" w14:paraId="4B1C070F" w14:textId="77777777" w:rsidTr="007E0B8D">
        <w:trPr>
          <w:trHeight w:val="132"/>
        </w:trPr>
        <w:tc>
          <w:tcPr>
            <w:tcW w:w="2157" w:type="dxa"/>
            <w:shd w:val="clear" w:color="auto" w:fill="auto"/>
            <w:noWrap/>
            <w:vAlign w:val="bottom"/>
            <w:hideMark/>
          </w:tcPr>
          <w:p w14:paraId="1848DE63"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3E882FAA" w14:textId="75557BE6"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hideMark/>
          </w:tcPr>
          <w:p w14:paraId="09997357" w14:textId="51E77145"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25</w:t>
            </w:r>
            <w:r>
              <w:rPr>
                <w:rFonts w:eastAsia="Times New Roman" w:cs="Times New Roman"/>
                <w:color w:val="0000FF"/>
                <w:sz w:val="20"/>
              </w:rPr>
              <w:t>,</w:t>
            </w:r>
            <w:r w:rsidRPr="005B1576">
              <w:rPr>
                <w:rFonts w:eastAsia="Times New Roman" w:cs="Times New Roman"/>
                <w:color w:val="0000FF"/>
                <w:sz w:val="20"/>
              </w:rPr>
              <w:t>856</w:t>
            </w:r>
          </w:p>
        </w:tc>
        <w:tc>
          <w:tcPr>
            <w:tcW w:w="1244" w:type="dxa"/>
            <w:shd w:val="clear" w:color="auto" w:fill="auto"/>
            <w:noWrap/>
            <w:vAlign w:val="center"/>
            <w:hideMark/>
          </w:tcPr>
          <w:p w14:paraId="5EEA7744" w14:textId="40E7334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12</w:t>
            </w:r>
          </w:p>
        </w:tc>
        <w:tc>
          <w:tcPr>
            <w:tcW w:w="2277" w:type="dxa"/>
            <w:shd w:val="clear" w:color="auto" w:fill="auto"/>
            <w:noWrap/>
            <w:vAlign w:val="center"/>
            <w:hideMark/>
          </w:tcPr>
          <w:p w14:paraId="63EE616A" w14:textId="29DB56C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-4.06</w:t>
            </w:r>
          </w:p>
        </w:tc>
      </w:tr>
      <w:tr w:rsidR="00CD26D4" w:rsidRPr="002103B2" w14:paraId="2F390E34" w14:textId="77777777" w:rsidTr="007E0B8D">
        <w:trPr>
          <w:trHeight w:val="132"/>
        </w:trPr>
        <w:tc>
          <w:tcPr>
            <w:tcW w:w="2157" w:type="dxa"/>
            <w:shd w:val="clear" w:color="auto" w:fill="auto"/>
            <w:noWrap/>
            <w:vAlign w:val="bottom"/>
            <w:hideMark/>
          </w:tcPr>
          <w:p w14:paraId="0D47A557"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109EBABF" w14:textId="09324477"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hideMark/>
          </w:tcPr>
          <w:p w14:paraId="346EF772" w14:textId="36F155C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38</w:t>
            </w:r>
            <w:r>
              <w:rPr>
                <w:rFonts w:eastAsia="Times New Roman" w:cs="Times New Roman"/>
                <w:color w:val="0000FF"/>
                <w:sz w:val="20"/>
              </w:rPr>
              <w:t>,</w:t>
            </w:r>
            <w:r w:rsidRPr="005B1576">
              <w:rPr>
                <w:rFonts w:eastAsia="Times New Roman" w:cs="Times New Roman"/>
                <w:color w:val="0000FF"/>
                <w:sz w:val="20"/>
              </w:rPr>
              <w:t>487</w:t>
            </w:r>
          </w:p>
        </w:tc>
        <w:tc>
          <w:tcPr>
            <w:tcW w:w="1244" w:type="dxa"/>
            <w:shd w:val="clear" w:color="auto" w:fill="auto"/>
            <w:noWrap/>
            <w:vAlign w:val="center"/>
            <w:hideMark/>
          </w:tcPr>
          <w:p w14:paraId="2017A3E3" w14:textId="078F6C1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17</w:t>
            </w:r>
          </w:p>
        </w:tc>
        <w:tc>
          <w:tcPr>
            <w:tcW w:w="2277" w:type="dxa"/>
            <w:shd w:val="clear" w:color="auto" w:fill="auto"/>
            <w:noWrap/>
            <w:vAlign w:val="center"/>
            <w:hideMark/>
          </w:tcPr>
          <w:p w14:paraId="45F6FC47" w14:textId="55C1AFF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-1.61</w:t>
            </w:r>
          </w:p>
        </w:tc>
      </w:tr>
      <w:tr w:rsidR="00CD26D4" w:rsidRPr="002103B2" w14:paraId="0D54627E" w14:textId="77777777" w:rsidTr="007E0B8D">
        <w:trPr>
          <w:trHeight w:val="132"/>
        </w:trPr>
        <w:tc>
          <w:tcPr>
            <w:tcW w:w="2157" w:type="dxa"/>
            <w:shd w:val="clear" w:color="auto" w:fill="auto"/>
            <w:noWrap/>
            <w:vAlign w:val="bottom"/>
            <w:hideMark/>
          </w:tcPr>
          <w:p w14:paraId="3AE2B5A3"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265EF267" w14:textId="0D4BC6BE"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hideMark/>
          </w:tcPr>
          <w:p w14:paraId="23861823" w14:textId="6375B5B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41</w:t>
            </w:r>
            <w:r>
              <w:rPr>
                <w:rFonts w:eastAsia="Times New Roman" w:cs="Times New Roman"/>
                <w:color w:val="0000FF"/>
                <w:sz w:val="20"/>
              </w:rPr>
              <w:t>,</w:t>
            </w:r>
            <w:r w:rsidRPr="005B1576">
              <w:rPr>
                <w:rFonts w:eastAsia="Times New Roman" w:cs="Times New Roman"/>
                <w:color w:val="0000FF"/>
                <w:sz w:val="20"/>
              </w:rPr>
              <w:t>251</w:t>
            </w:r>
          </w:p>
        </w:tc>
        <w:tc>
          <w:tcPr>
            <w:tcW w:w="1244" w:type="dxa"/>
            <w:shd w:val="clear" w:color="auto" w:fill="auto"/>
            <w:noWrap/>
            <w:vAlign w:val="center"/>
            <w:hideMark/>
          </w:tcPr>
          <w:p w14:paraId="6A58AB76" w14:textId="545F758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19</w:t>
            </w:r>
          </w:p>
        </w:tc>
        <w:tc>
          <w:tcPr>
            <w:tcW w:w="2277" w:type="dxa"/>
            <w:shd w:val="clear" w:color="auto" w:fill="auto"/>
            <w:noWrap/>
            <w:vAlign w:val="center"/>
            <w:hideMark/>
          </w:tcPr>
          <w:p w14:paraId="66B6C946" w14:textId="7C57E71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1.26</w:t>
            </w:r>
          </w:p>
        </w:tc>
      </w:tr>
      <w:tr w:rsidR="00CD26D4" w:rsidRPr="002103B2" w14:paraId="579B67CD" w14:textId="77777777" w:rsidTr="007E0B8D">
        <w:trPr>
          <w:trHeight w:val="132"/>
        </w:trPr>
        <w:tc>
          <w:tcPr>
            <w:tcW w:w="2157" w:type="dxa"/>
            <w:shd w:val="clear" w:color="auto" w:fill="auto"/>
            <w:noWrap/>
            <w:vAlign w:val="bottom"/>
            <w:hideMark/>
          </w:tcPr>
          <w:p w14:paraId="79532A00"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067F44FA" w14:textId="2FB1448A"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hideMark/>
          </w:tcPr>
          <w:p w14:paraId="5B85F1C7" w14:textId="35C86327"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16</w:t>
            </w:r>
            <w:r>
              <w:rPr>
                <w:rFonts w:eastAsia="Times New Roman" w:cs="Times New Roman"/>
                <w:color w:val="0000FF"/>
                <w:sz w:val="20"/>
              </w:rPr>
              <w:t>,</w:t>
            </w:r>
            <w:r w:rsidRPr="005B1576">
              <w:rPr>
                <w:rFonts w:eastAsia="Times New Roman" w:cs="Times New Roman"/>
                <w:color w:val="0000FF"/>
                <w:sz w:val="20"/>
              </w:rPr>
              <w:t>216</w:t>
            </w:r>
          </w:p>
        </w:tc>
        <w:tc>
          <w:tcPr>
            <w:tcW w:w="1244" w:type="dxa"/>
            <w:shd w:val="clear" w:color="auto" w:fill="auto"/>
            <w:noWrap/>
            <w:vAlign w:val="center"/>
            <w:hideMark/>
          </w:tcPr>
          <w:p w14:paraId="3C9939A8" w14:textId="6524BBB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w:t>
            </w:r>
          </w:p>
        </w:tc>
        <w:tc>
          <w:tcPr>
            <w:tcW w:w="2277" w:type="dxa"/>
            <w:shd w:val="clear" w:color="auto" w:fill="auto"/>
            <w:noWrap/>
            <w:vAlign w:val="center"/>
            <w:hideMark/>
          </w:tcPr>
          <w:p w14:paraId="5D45BE1E" w14:textId="316F034D"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2.97</w:t>
            </w:r>
          </w:p>
        </w:tc>
      </w:tr>
      <w:tr w:rsidR="00CD26D4" w:rsidRPr="002103B2" w14:paraId="7E970B89" w14:textId="77777777" w:rsidTr="007E0B8D">
        <w:trPr>
          <w:trHeight w:val="132"/>
        </w:trPr>
        <w:tc>
          <w:tcPr>
            <w:tcW w:w="2157" w:type="dxa"/>
            <w:shd w:val="clear" w:color="auto" w:fill="auto"/>
            <w:noWrap/>
            <w:vAlign w:val="bottom"/>
            <w:hideMark/>
          </w:tcPr>
          <w:p w14:paraId="7FEA1AAE"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lastRenderedPageBreak/>
              <w:t> </w:t>
            </w:r>
          </w:p>
        </w:tc>
        <w:tc>
          <w:tcPr>
            <w:tcW w:w="1890" w:type="dxa"/>
            <w:shd w:val="clear" w:color="auto" w:fill="auto"/>
            <w:noWrap/>
            <w:vAlign w:val="center"/>
            <w:hideMark/>
          </w:tcPr>
          <w:p w14:paraId="530E850A" w14:textId="7971434E"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shd w:val="clear" w:color="auto" w:fill="auto"/>
            <w:noWrap/>
            <w:vAlign w:val="center"/>
            <w:hideMark/>
          </w:tcPr>
          <w:p w14:paraId="6F12A5F9" w14:textId="6390A1D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46</w:t>
            </w:r>
            <w:r>
              <w:rPr>
                <w:rFonts w:eastAsia="Times New Roman" w:cs="Times New Roman"/>
                <w:color w:val="0000FF"/>
                <w:sz w:val="20"/>
              </w:rPr>
              <w:t>,</w:t>
            </w:r>
            <w:r w:rsidRPr="005B1576">
              <w:rPr>
                <w:rFonts w:eastAsia="Times New Roman" w:cs="Times New Roman"/>
                <w:color w:val="0000FF"/>
                <w:sz w:val="20"/>
              </w:rPr>
              <w:t>247</w:t>
            </w:r>
          </w:p>
        </w:tc>
        <w:tc>
          <w:tcPr>
            <w:tcW w:w="1244" w:type="dxa"/>
            <w:shd w:val="clear" w:color="auto" w:fill="auto"/>
            <w:noWrap/>
            <w:vAlign w:val="center"/>
            <w:hideMark/>
          </w:tcPr>
          <w:p w14:paraId="39763D64" w14:textId="388FC12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21</w:t>
            </w:r>
          </w:p>
        </w:tc>
        <w:tc>
          <w:tcPr>
            <w:tcW w:w="2277" w:type="dxa"/>
            <w:shd w:val="clear" w:color="auto" w:fill="auto"/>
            <w:noWrap/>
            <w:vAlign w:val="center"/>
            <w:hideMark/>
          </w:tcPr>
          <w:p w14:paraId="081DE997" w14:textId="524EA5B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5.53</w:t>
            </w:r>
          </w:p>
        </w:tc>
      </w:tr>
      <w:tr w:rsidR="00CD26D4" w:rsidRPr="00CD26D4" w14:paraId="375F072A" w14:textId="77777777" w:rsidTr="0029002F">
        <w:trPr>
          <w:trHeight w:val="132"/>
        </w:trPr>
        <w:tc>
          <w:tcPr>
            <w:tcW w:w="4047" w:type="dxa"/>
            <w:gridSpan w:val="2"/>
            <w:shd w:val="clear" w:color="auto" w:fill="F2F2F2" w:themeFill="background1" w:themeFillShade="F2"/>
            <w:noWrap/>
            <w:vAlign w:val="center"/>
          </w:tcPr>
          <w:p w14:paraId="03A28421" w14:textId="6954B02F" w:rsidR="00CD26D4" w:rsidRPr="00CD26D4" w:rsidRDefault="00CD26D4" w:rsidP="00CD26D4">
            <w:pPr>
              <w:spacing w:after="0" w:line="240" w:lineRule="auto"/>
              <w:rPr>
                <w:rFonts w:eastAsia="Times New Roman" w:cs="Times New Roman"/>
                <w:b/>
                <w:color w:val="0000FF"/>
                <w:sz w:val="20"/>
              </w:rPr>
            </w:pPr>
            <w:r w:rsidRPr="00CD26D4">
              <w:rPr>
                <w:rFonts w:eastAsia="Times New Roman" w:cs="Times New Roman"/>
                <w:b/>
                <w:color w:val="0000FF"/>
                <w:sz w:val="20"/>
              </w:rPr>
              <w:t>Chair/Bed-to-Chair Transfer</w:t>
            </w:r>
          </w:p>
        </w:tc>
        <w:tc>
          <w:tcPr>
            <w:tcW w:w="1440" w:type="dxa"/>
            <w:shd w:val="clear" w:color="auto" w:fill="F2F2F2" w:themeFill="background1" w:themeFillShade="F2"/>
            <w:noWrap/>
            <w:vAlign w:val="center"/>
          </w:tcPr>
          <w:p w14:paraId="0CB3951F" w14:textId="77777777" w:rsidR="00CD26D4" w:rsidRPr="00CD26D4" w:rsidRDefault="00CD26D4" w:rsidP="00CD26D4">
            <w:pPr>
              <w:spacing w:after="0" w:line="240" w:lineRule="auto"/>
              <w:jc w:val="center"/>
              <w:rPr>
                <w:rFonts w:eastAsia="Times New Roman" w:cs="Times New Roman"/>
                <w:b/>
                <w:color w:val="0000FF"/>
                <w:sz w:val="20"/>
              </w:rPr>
            </w:pPr>
          </w:p>
        </w:tc>
        <w:tc>
          <w:tcPr>
            <w:tcW w:w="1244" w:type="dxa"/>
            <w:shd w:val="clear" w:color="auto" w:fill="F2F2F2" w:themeFill="background1" w:themeFillShade="F2"/>
            <w:noWrap/>
            <w:vAlign w:val="center"/>
          </w:tcPr>
          <w:p w14:paraId="606C8367" w14:textId="77777777" w:rsidR="00CD26D4" w:rsidRPr="00CD26D4" w:rsidRDefault="00CD26D4" w:rsidP="00CD26D4">
            <w:pPr>
              <w:spacing w:after="0" w:line="240" w:lineRule="auto"/>
              <w:jc w:val="center"/>
              <w:rPr>
                <w:rFonts w:eastAsia="Times New Roman" w:cs="Times New Roman"/>
                <w:b/>
                <w:color w:val="0000FF"/>
                <w:sz w:val="20"/>
              </w:rPr>
            </w:pPr>
          </w:p>
        </w:tc>
        <w:tc>
          <w:tcPr>
            <w:tcW w:w="2277" w:type="dxa"/>
            <w:shd w:val="clear" w:color="auto" w:fill="F2F2F2" w:themeFill="background1" w:themeFillShade="F2"/>
            <w:noWrap/>
            <w:vAlign w:val="center"/>
          </w:tcPr>
          <w:p w14:paraId="3DF9E8A6" w14:textId="77777777" w:rsidR="00CD26D4" w:rsidRPr="00CD26D4" w:rsidRDefault="00CD26D4" w:rsidP="00CD26D4">
            <w:pPr>
              <w:spacing w:after="0" w:line="240" w:lineRule="auto"/>
              <w:jc w:val="center"/>
              <w:rPr>
                <w:rFonts w:eastAsia="Times New Roman" w:cs="Times New Roman"/>
                <w:b/>
                <w:color w:val="0000FF"/>
                <w:sz w:val="20"/>
              </w:rPr>
            </w:pPr>
          </w:p>
        </w:tc>
      </w:tr>
      <w:tr w:rsidR="00CD26D4" w:rsidRPr="002103B2" w14:paraId="157FAF37" w14:textId="77777777" w:rsidTr="007E0B8D">
        <w:trPr>
          <w:trHeight w:val="132"/>
        </w:trPr>
        <w:tc>
          <w:tcPr>
            <w:tcW w:w="2157" w:type="dxa"/>
            <w:shd w:val="clear" w:color="auto" w:fill="auto"/>
            <w:noWrap/>
            <w:vAlign w:val="bottom"/>
          </w:tcPr>
          <w:p w14:paraId="53A2AE73"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230B439A" w14:textId="40E0B130"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tcPr>
          <w:p w14:paraId="022D2BEA" w14:textId="3E9C8FD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80</w:t>
            </w:r>
            <w:r>
              <w:rPr>
                <w:rFonts w:eastAsia="Times New Roman" w:cs="Times New Roman"/>
                <w:color w:val="0000FF"/>
                <w:sz w:val="20"/>
              </w:rPr>
              <w:t>,</w:t>
            </w:r>
            <w:r w:rsidRPr="005B1576">
              <w:rPr>
                <w:rFonts w:eastAsia="Times New Roman" w:cs="Times New Roman"/>
                <w:color w:val="0000FF"/>
                <w:sz w:val="20"/>
              </w:rPr>
              <w:t>280</w:t>
            </w:r>
          </w:p>
        </w:tc>
        <w:tc>
          <w:tcPr>
            <w:tcW w:w="1244" w:type="dxa"/>
            <w:shd w:val="clear" w:color="auto" w:fill="auto"/>
            <w:noWrap/>
            <w:vAlign w:val="center"/>
          </w:tcPr>
          <w:p w14:paraId="19FA4FA1" w14:textId="710AC683"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33</w:t>
            </w:r>
          </w:p>
        </w:tc>
        <w:tc>
          <w:tcPr>
            <w:tcW w:w="2277" w:type="dxa"/>
            <w:shd w:val="clear" w:color="auto" w:fill="auto"/>
            <w:noWrap/>
            <w:vAlign w:val="center"/>
          </w:tcPr>
          <w:p w14:paraId="32CD9FFE" w14:textId="38DAC69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-7.34</w:t>
            </w:r>
          </w:p>
        </w:tc>
      </w:tr>
      <w:tr w:rsidR="00CD26D4" w:rsidRPr="002103B2" w14:paraId="04488468" w14:textId="77777777" w:rsidTr="007E0B8D">
        <w:trPr>
          <w:trHeight w:val="132"/>
        </w:trPr>
        <w:tc>
          <w:tcPr>
            <w:tcW w:w="2157" w:type="dxa"/>
            <w:shd w:val="clear" w:color="auto" w:fill="auto"/>
            <w:noWrap/>
            <w:vAlign w:val="bottom"/>
          </w:tcPr>
          <w:p w14:paraId="5E717F96"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43387695" w14:textId="4B6D20BC"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tcPr>
          <w:p w14:paraId="682A0AD8" w14:textId="174603F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24</w:t>
            </w:r>
            <w:r>
              <w:rPr>
                <w:rFonts w:eastAsia="Times New Roman" w:cs="Times New Roman"/>
                <w:color w:val="0000FF"/>
                <w:sz w:val="20"/>
              </w:rPr>
              <w:t>,</w:t>
            </w:r>
            <w:r w:rsidRPr="005B1576">
              <w:rPr>
                <w:rFonts w:eastAsia="Times New Roman" w:cs="Times New Roman"/>
                <w:color w:val="0000FF"/>
                <w:sz w:val="20"/>
              </w:rPr>
              <w:t>630</w:t>
            </w:r>
          </w:p>
        </w:tc>
        <w:tc>
          <w:tcPr>
            <w:tcW w:w="1244" w:type="dxa"/>
            <w:shd w:val="clear" w:color="auto" w:fill="auto"/>
            <w:noWrap/>
            <w:vAlign w:val="center"/>
          </w:tcPr>
          <w:p w14:paraId="2FEEDCB5" w14:textId="1DEAA62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10</w:t>
            </w:r>
          </w:p>
        </w:tc>
        <w:tc>
          <w:tcPr>
            <w:tcW w:w="2277" w:type="dxa"/>
            <w:shd w:val="clear" w:color="auto" w:fill="auto"/>
            <w:noWrap/>
            <w:vAlign w:val="center"/>
          </w:tcPr>
          <w:p w14:paraId="7995D63B" w14:textId="38399747"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-3.90</w:t>
            </w:r>
          </w:p>
        </w:tc>
      </w:tr>
      <w:tr w:rsidR="00CD26D4" w:rsidRPr="002103B2" w14:paraId="65EEB48B" w14:textId="77777777" w:rsidTr="007E0B8D">
        <w:trPr>
          <w:trHeight w:val="132"/>
        </w:trPr>
        <w:tc>
          <w:tcPr>
            <w:tcW w:w="2157" w:type="dxa"/>
            <w:shd w:val="clear" w:color="auto" w:fill="auto"/>
            <w:noWrap/>
            <w:vAlign w:val="bottom"/>
          </w:tcPr>
          <w:p w14:paraId="6D0C3DB4"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09A81DE0" w14:textId="3922BEC7"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tcPr>
          <w:p w14:paraId="118EDB0B" w14:textId="79BAA77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37</w:t>
            </w:r>
            <w:r>
              <w:rPr>
                <w:rFonts w:eastAsia="Times New Roman" w:cs="Times New Roman"/>
                <w:color w:val="0000FF"/>
                <w:sz w:val="20"/>
              </w:rPr>
              <w:t>,</w:t>
            </w:r>
            <w:r w:rsidRPr="005B1576">
              <w:rPr>
                <w:rFonts w:eastAsia="Times New Roman" w:cs="Times New Roman"/>
                <w:color w:val="0000FF"/>
                <w:sz w:val="20"/>
              </w:rPr>
              <w:t>213</w:t>
            </w:r>
          </w:p>
        </w:tc>
        <w:tc>
          <w:tcPr>
            <w:tcW w:w="1244" w:type="dxa"/>
            <w:shd w:val="clear" w:color="auto" w:fill="auto"/>
            <w:noWrap/>
            <w:vAlign w:val="center"/>
          </w:tcPr>
          <w:p w14:paraId="3075DF1B" w14:textId="32A624C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15</w:t>
            </w:r>
          </w:p>
        </w:tc>
        <w:tc>
          <w:tcPr>
            <w:tcW w:w="2277" w:type="dxa"/>
            <w:shd w:val="clear" w:color="auto" w:fill="auto"/>
            <w:noWrap/>
            <w:vAlign w:val="center"/>
          </w:tcPr>
          <w:p w14:paraId="34FCEBCC" w14:textId="775A038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-1.43</w:t>
            </w:r>
          </w:p>
        </w:tc>
      </w:tr>
      <w:tr w:rsidR="00CD26D4" w:rsidRPr="002103B2" w14:paraId="780CDBCA" w14:textId="77777777" w:rsidTr="007E0B8D">
        <w:trPr>
          <w:trHeight w:val="132"/>
        </w:trPr>
        <w:tc>
          <w:tcPr>
            <w:tcW w:w="2157" w:type="dxa"/>
            <w:shd w:val="clear" w:color="auto" w:fill="auto"/>
            <w:noWrap/>
            <w:vAlign w:val="bottom"/>
          </w:tcPr>
          <w:p w14:paraId="1191249F"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08369F5D" w14:textId="0FB0E1AE"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tcPr>
          <w:p w14:paraId="328C5DB8" w14:textId="08B7473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41</w:t>
            </w:r>
            <w:r>
              <w:rPr>
                <w:rFonts w:eastAsia="Times New Roman" w:cs="Times New Roman"/>
                <w:color w:val="0000FF"/>
                <w:sz w:val="20"/>
              </w:rPr>
              <w:t>,</w:t>
            </w:r>
            <w:r w:rsidRPr="005B1576">
              <w:rPr>
                <w:rFonts w:eastAsia="Times New Roman" w:cs="Times New Roman"/>
                <w:color w:val="0000FF"/>
                <w:sz w:val="20"/>
              </w:rPr>
              <w:t>642</w:t>
            </w:r>
          </w:p>
        </w:tc>
        <w:tc>
          <w:tcPr>
            <w:tcW w:w="1244" w:type="dxa"/>
            <w:shd w:val="clear" w:color="auto" w:fill="auto"/>
            <w:noWrap/>
            <w:vAlign w:val="center"/>
          </w:tcPr>
          <w:p w14:paraId="4DF438C1" w14:textId="7563BC5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17</w:t>
            </w:r>
          </w:p>
        </w:tc>
        <w:tc>
          <w:tcPr>
            <w:tcW w:w="2277" w:type="dxa"/>
            <w:shd w:val="clear" w:color="auto" w:fill="auto"/>
            <w:noWrap/>
            <w:vAlign w:val="center"/>
          </w:tcPr>
          <w:p w14:paraId="2D3226F2" w14:textId="7CF0626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1.40</w:t>
            </w:r>
          </w:p>
        </w:tc>
      </w:tr>
      <w:tr w:rsidR="00CD26D4" w:rsidRPr="002103B2" w14:paraId="4A44D490" w14:textId="77777777" w:rsidTr="007E0B8D">
        <w:trPr>
          <w:trHeight w:val="132"/>
        </w:trPr>
        <w:tc>
          <w:tcPr>
            <w:tcW w:w="2157" w:type="dxa"/>
            <w:shd w:val="clear" w:color="auto" w:fill="auto"/>
            <w:noWrap/>
            <w:vAlign w:val="bottom"/>
          </w:tcPr>
          <w:p w14:paraId="2058D855"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0B7009C7" w14:textId="0017AEB1"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tcPr>
          <w:p w14:paraId="6433C30D" w14:textId="7A32D6D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16</w:t>
            </w:r>
            <w:r>
              <w:rPr>
                <w:rFonts w:eastAsia="Times New Roman" w:cs="Times New Roman"/>
                <w:color w:val="0000FF"/>
                <w:sz w:val="20"/>
              </w:rPr>
              <w:t>,</w:t>
            </w:r>
            <w:r w:rsidRPr="005B1576">
              <w:rPr>
                <w:rFonts w:eastAsia="Times New Roman" w:cs="Times New Roman"/>
                <w:color w:val="0000FF"/>
                <w:sz w:val="20"/>
              </w:rPr>
              <w:t>684</w:t>
            </w:r>
          </w:p>
        </w:tc>
        <w:tc>
          <w:tcPr>
            <w:tcW w:w="1244" w:type="dxa"/>
            <w:shd w:val="clear" w:color="auto" w:fill="auto"/>
            <w:noWrap/>
            <w:vAlign w:val="center"/>
          </w:tcPr>
          <w:p w14:paraId="30CEA68F" w14:textId="194EA88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w:t>
            </w:r>
          </w:p>
        </w:tc>
        <w:tc>
          <w:tcPr>
            <w:tcW w:w="2277" w:type="dxa"/>
            <w:shd w:val="clear" w:color="auto" w:fill="auto"/>
            <w:noWrap/>
            <w:vAlign w:val="center"/>
          </w:tcPr>
          <w:p w14:paraId="02D897D1" w14:textId="33BF13F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3.09</w:t>
            </w:r>
          </w:p>
        </w:tc>
      </w:tr>
      <w:tr w:rsidR="00CD26D4" w:rsidRPr="002103B2" w14:paraId="0877502F" w14:textId="77777777" w:rsidTr="007E0B8D">
        <w:trPr>
          <w:trHeight w:val="132"/>
        </w:trPr>
        <w:tc>
          <w:tcPr>
            <w:tcW w:w="2157" w:type="dxa"/>
            <w:shd w:val="clear" w:color="auto" w:fill="auto"/>
            <w:noWrap/>
            <w:vAlign w:val="bottom"/>
          </w:tcPr>
          <w:p w14:paraId="4D9B7586"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5FF88506" w14:textId="2B249483"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shd w:val="clear" w:color="auto" w:fill="auto"/>
            <w:noWrap/>
            <w:vAlign w:val="center"/>
          </w:tcPr>
          <w:p w14:paraId="5C140DDF" w14:textId="0B6A326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44</w:t>
            </w:r>
            <w:r>
              <w:rPr>
                <w:rFonts w:eastAsia="Times New Roman" w:cs="Times New Roman"/>
                <w:color w:val="0000FF"/>
                <w:sz w:val="20"/>
              </w:rPr>
              <w:t>,</w:t>
            </w:r>
            <w:r w:rsidRPr="005B1576">
              <w:rPr>
                <w:rFonts w:eastAsia="Times New Roman" w:cs="Times New Roman"/>
                <w:color w:val="0000FF"/>
                <w:sz w:val="20"/>
              </w:rPr>
              <w:t>620</w:t>
            </w:r>
          </w:p>
        </w:tc>
        <w:tc>
          <w:tcPr>
            <w:tcW w:w="1244" w:type="dxa"/>
            <w:shd w:val="clear" w:color="auto" w:fill="auto"/>
            <w:noWrap/>
            <w:vAlign w:val="center"/>
          </w:tcPr>
          <w:p w14:paraId="086503EC" w14:textId="768B15F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18</w:t>
            </w:r>
          </w:p>
        </w:tc>
        <w:tc>
          <w:tcPr>
            <w:tcW w:w="2277" w:type="dxa"/>
            <w:shd w:val="clear" w:color="auto" w:fill="auto"/>
            <w:noWrap/>
            <w:vAlign w:val="center"/>
          </w:tcPr>
          <w:p w14:paraId="26543B65" w14:textId="7A9B8B4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5.63</w:t>
            </w:r>
          </w:p>
        </w:tc>
      </w:tr>
      <w:tr w:rsidR="00CD26D4" w:rsidRPr="00CD26D4" w14:paraId="4B84FD0F" w14:textId="77777777" w:rsidTr="0029002F">
        <w:trPr>
          <w:trHeight w:val="132"/>
        </w:trPr>
        <w:tc>
          <w:tcPr>
            <w:tcW w:w="4047" w:type="dxa"/>
            <w:gridSpan w:val="2"/>
            <w:shd w:val="clear" w:color="auto" w:fill="F2F2F2" w:themeFill="background1" w:themeFillShade="F2"/>
            <w:noWrap/>
            <w:vAlign w:val="center"/>
          </w:tcPr>
          <w:p w14:paraId="644BE148" w14:textId="0877335F" w:rsidR="00CD26D4" w:rsidRPr="00CD26D4" w:rsidRDefault="00CD26D4" w:rsidP="00CD26D4">
            <w:pPr>
              <w:spacing w:after="0" w:line="240" w:lineRule="auto"/>
              <w:rPr>
                <w:rFonts w:eastAsia="Times New Roman" w:cs="Times New Roman"/>
                <w:b/>
                <w:color w:val="0000FF"/>
                <w:sz w:val="20"/>
              </w:rPr>
            </w:pPr>
            <w:r w:rsidRPr="00CD26D4">
              <w:rPr>
                <w:rFonts w:eastAsia="Times New Roman" w:cs="Times New Roman"/>
                <w:b/>
                <w:color w:val="0000FF"/>
                <w:sz w:val="20"/>
              </w:rPr>
              <w:t>Toilet Transfer</w:t>
            </w:r>
          </w:p>
        </w:tc>
        <w:tc>
          <w:tcPr>
            <w:tcW w:w="1440" w:type="dxa"/>
            <w:shd w:val="clear" w:color="auto" w:fill="F2F2F2" w:themeFill="background1" w:themeFillShade="F2"/>
            <w:noWrap/>
            <w:vAlign w:val="center"/>
          </w:tcPr>
          <w:p w14:paraId="4E0E6890" w14:textId="77777777" w:rsidR="00CD26D4" w:rsidRPr="00CD26D4" w:rsidRDefault="00CD26D4" w:rsidP="00CD26D4">
            <w:pPr>
              <w:spacing w:after="0" w:line="240" w:lineRule="auto"/>
              <w:jc w:val="center"/>
              <w:rPr>
                <w:rFonts w:eastAsia="Times New Roman" w:cs="Times New Roman"/>
                <w:b/>
                <w:color w:val="0000FF"/>
                <w:sz w:val="20"/>
              </w:rPr>
            </w:pPr>
          </w:p>
        </w:tc>
        <w:tc>
          <w:tcPr>
            <w:tcW w:w="1244" w:type="dxa"/>
            <w:shd w:val="clear" w:color="auto" w:fill="F2F2F2" w:themeFill="background1" w:themeFillShade="F2"/>
            <w:noWrap/>
            <w:vAlign w:val="center"/>
          </w:tcPr>
          <w:p w14:paraId="19CE3B40" w14:textId="77777777" w:rsidR="00CD26D4" w:rsidRPr="00CD26D4" w:rsidRDefault="00CD26D4" w:rsidP="00CD26D4">
            <w:pPr>
              <w:spacing w:after="0" w:line="240" w:lineRule="auto"/>
              <w:jc w:val="center"/>
              <w:rPr>
                <w:rFonts w:eastAsia="Times New Roman" w:cs="Times New Roman"/>
                <w:b/>
                <w:color w:val="0000FF"/>
                <w:sz w:val="20"/>
              </w:rPr>
            </w:pPr>
          </w:p>
        </w:tc>
        <w:tc>
          <w:tcPr>
            <w:tcW w:w="2277" w:type="dxa"/>
            <w:shd w:val="clear" w:color="auto" w:fill="F2F2F2" w:themeFill="background1" w:themeFillShade="F2"/>
            <w:noWrap/>
            <w:vAlign w:val="center"/>
          </w:tcPr>
          <w:p w14:paraId="17C3BF0C" w14:textId="77777777" w:rsidR="00CD26D4" w:rsidRPr="00CD26D4" w:rsidRDefault="00CD26D4" w:rsidP="00CD26D4">
            <w:pPr>
              <w:spacing w:after="0" w:line="240" w:lineRule="auto"/>
              <w:jc w:val="center"/>
              <w:rPr>
                <w:rFonts w:eastAsia="Times New Roman" w:cs="Times New Roman"/>
                <w:b/>
                <w:color w:val="0000FF"/>
                <w:sz w:val="20"/>
              </w:rPr>
            </w:pPr>
          </w:p>
        </w:tc>
      </w:tr>
      <w:tr w:rsidR="00CD26D4" w:rsidRPr="002103B2" w14:paraId="083498FD" w14:textId="77777777" w:rsidTr="007E0B8D">
        <w:trPr>
          <w:trHeight w:val="132"/>
        </w:trPr>
        <w:tc>
          <w:tcPr>
            <w:tcW w:w="2157" w:type="dxa"/>
            <w:shd w:val="clear" w:color="auto" w:fill="auto"/>
            <w:noWrap/>
            <w:vAlign w:val="bottom"/>
          </w:tcPr>
          <w:p w14:paraId="47ED1026"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6C916AA1" w14:textId="04110831"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tcPr>
          <w:p w14:paraId="21B480C0" w14:textId="041D84E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57</w:t>
            </w:r>
            <w:r>
              <w:rPr>
                <w:rFonts w:eastAsia="Times New Roman" w:cs="Times New Roman"/>
                <w:color w:val="0000FF"/>
                <w:sz w:val="20"/>
              </w:rPr>
              <w:t>,</w:t>
            </w:r>
            <w:r w:rsidRPr="005B1576">
              <w:rPr>
                <w:rFonts w:eastAsia="Times New Roman" w:cs="Times New Roman"/>
                <w:color w:val="0000FF"/>
                <w:sz w:val="20"/>
              </w:rPr>
              <w:t>761</w:t>
            </w:r>
          </w:p>
        </w:tc>
        <w:tc>
          <w:tcPr>
            <w:tcW w:w="1244" w:type="dxa"/>
            <w:shd w:val="clear" w:color="auto" w:fill="auto"/>
            <w:noWrap/>
            <w:vAlign w:val="center"/>
          </w:tcPr>
          <w:p w14:paraId="24BC0CB6" w14:textId="5ED2007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28</w:t>
            </w:r>
          </w:p>
        </w:tc>
        <w:tc>
          <w:tcPr>
            <w:tcW w:w="2277" w:type="dxa"/>
            <w:shd w:val="clear" w:color="auto" w:fill="auto"/>
            <w:noWrap/>
            <w:vAlign w:val="center"/>
          </w:tcPr>
          <w:p w14:paraId="5D40561E" w14:textId="72B4711B"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-7.39</w:t>
            </w:r>
          </w:p>
        </w:tc>
      </w:tr>
      <w:tr w:rsidR="00CD26D4" w:rsidRPr="002103B2" w14:paraId="0C0ED557" w14:textId="77777777" w:rsidTr="007E0B8D">
        <w:trPr>
          <w:trHeight w:val="132"/>
        </w:trPr>
        <w:tc>
          <w:tcPr>
            <w:tcW w:w="2157" w:type="dxa"/>
            <w:shd w:val="clear" w:color="auto" w:fill="auto"/>
            <w:noWrap/>
            <w:vAlign w:val="bottom"/>
          </w:tcPr>
          <w:p w14:paraId="64DDDE73"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2EABD8FD" w14:textId="264BC7D9"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tcPr>
          <w:p w14:paraId="11B03B61" w14:textId="7B80245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20</w:t>
            </w:r>
            <w:r>
              <w:rPr>
                <w:rFonts w:eastAsia="Times New Roman" w:cs="Times New Roman"/>
                <w:color w:val="0000FF"/>
                <w:sz w:val="20"/>
              </w:rPr>
              <w:t>,</w:t>
            </w:r>
            <w:r w:rsidRPr="005B1576">
              <w:rPr>
                <w:rFonts w:eastAsia="Times New Roman" w:cs="Times New Roman"/>
                <w:color w:val="0000FF"/>
                <w:sz w:val="20"/>
              </w:rPr>
              <w:t>207</w:t>
            </w:r>
          </w:p>
        </w:tc>
        <w:tc>
          <w:tcPr>
            <w:tcW w:w="1244" w:type="dxa"/>
            <w:shd w:val="clear" w:color="auto" w:fill="auto"/>
            <w:noWrap/>
            <w:vAlign w:val="center"/>
          </w:tcPr>
          <w:p w14:paraId="30E2A712" w14:textId="56FEA7E5"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10</w:t>
            </w:r>
          </w:p>
        </w:tc>
        <w:tc>
          <w:tcPr>
            <w:tcW w:w="2277" w:type="dxa"/>
            <w:shd w:val="clear" w:color="auto" w:fill="auto"/>
            <w:noWrap/>
            <w:vAlign w:val="center"/>
          </w:tcPr>
          <w:p w14:paraId="0230252D" w14:textId="64501CC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-3.80</w:t>
            </w:r>
          </w:p>
        </w:tc>
      </w:tr>
      <w:tr w:rsidR="00CD26D4" w:rsidRPr="002103B2" w14:paraId="4513A85F" w14:textId="77777777" w:rsidTr="007E0B8D">
        <w:trPr>
          <w:trHeight w:val="132"/>
        </w:trPr>
        <w:tc>
          <w:tcPr>
            <w:tcW w:w="2157" w:type="dxa"/>
            <w:shd w:val="clear" w:color="auto" w:fill="auto"/>
            <w:noWrap/>
            <w:vAlign w:val="bottom"/>
          </w:tcPr>
          <w:p w14:paraId="301B219B"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1BE50E38" w14:textId="2FC9E225"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tcPr>
          <w:p w14:paraId="3D5F398C" w14:textId="7DFF5E6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32</w:t>
            </w:r>
            <w:r>
              <w:rPr>
                <w:rFonts w:eastAsia="Times New Roman" w:cs="Times New Roman"/>
                <w:color w:val="0000FF"/>
                <w:sz w:val="20"/>
              </w:rPr>
              <w:t>,</w:t>
            </w:r>
            <w:r w:rsidRPr="005B1576">
              <w:rPr>
                <w:rFonts w:eastAsia="Times New Roman" w:cs="Times New Roman"/>
                <w:color w:val="0000FF"/>
                <w:sz w:val="20"/>
              </w:rPr>
              <w:t>397</w:t>
            </w:r>
          </w:p>
        </w:tc>
        <w:tc>
          <w:tcPr>
            <w:tcW w:w="1244" w:type="dxa"/>
            <w:shd w:val="clear" w:color="auto" w:fill="auto"/>
            <w:noWrap/>
            <w:vAlign w:val="center"/>
          </w:tcPr>
          <w:p w14:paraId="092F7EBA" w14:textId="1509B9B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16</w:t>
            </w:r>
          </w:p>
        </w:tc>
        <w:tc>
          <w:tcPr>
            <w:tcW w:w="2277" w:type="dxa"/>
            <w:shd w:val="clear" w:color="auto" w:fill="auto"/>
            <w:noWrap/>
            <w:vAlign w:val="center"/>
          </w:tcPr>
          <w:p w14:paraId="7E1D4CAE" w14:textId="240F49C7"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-1.29</w:t>
            </w:r>
          </w:p>
        </w:tc>
      </w:tr>
      <w:tr w:rsidR="00CD26D4" w:rsidRPr="002103B2" w14:paraId="1A1EFDFD" w14:textId="77777777" w:rsidTr="007E0B8D">
        <w:trPr>
          <w:trHeight w:val="132"/>
        </w:trPr>
        <w:tc>
          <w:tcPr>
            <w:tcW w:w="2157" w:type="dxa"/>
            <w:shd w:val="clear" w:color="auto" w:fill="auto"/>
            <w:noWrap/>
            <w:vAlign w:val="bottom"/>
          </w:tcPr>
          <w:p w14:paraId="1E2F136A"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0F088741" w14:textId="597751F8"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tcPr>
          <w:p w14:paraId="55396F80" w14:textId="48D5307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38</w:t>
            </w:r>
            <w:r>
              <w:rPr>
                <w:rFonts w:eastAsia="Times New Roman" w:cs="Times New Roman"/>
                <w:color w:val="0000FF"/>
                <w:sz w:val="20"/>
              </w:rPr>
              <w:t>,</w:t>
            </w:r>
            <w:r w:rsidRPr="005B1576">
              <w:rPr>
                <w:rFonts w:eastAsia="Times New Roman" w:cs="Times New Roman"/>
                <w:color w:val="0000FF"/>
                <w:sz w:val="20"/>
              </w:rPr>
              <w:t>128</w:t>
            </w:r>
          </w:p>
        </w:tc>
        <w:tc>
          <w:tcPr>
            <w:tcW w:w="1244" w:type="dxa"/>
            <w:shd w:val="clear" w:color="auto" w:fill="auto"/>
            <w:noWrap/>
            <w:vAlign w:val="center"/>
          </w:tcPr>
          <w:p w14:paraId="177765C2" w14:textId="55E499B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18</w:t>
            </w:r>
          </w:p>
        </w:tc>
        <w:tc>
          <w:tcPr>
            <w:tcW w:w="2277" w:type="dxa"/>
            <w:shd w:val="clear" w:color="auto" w:fill="auto"/>
            <w:noWrap/>
            <w:vAlign w:val="center"/>
          </w:tcPr>
          <w:p w14:paraId="5A87784D" w14:textId="7852150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1.48</w:t>
            </w:r>
          </w:p>
        </w:tc>
      </w:tr>
      <w:tr w:rsidR="00CD26D4" w:rsidRPr="002103B2" w14:paraId="69DC6409" w14:textId="77777777" w:rsidTr="007E0B8D">
        <w:trPr>
          <w:trHeight w:val="132"/>
        </w:trPr>
        <w:tc>
          <w:tcPr>
            <w:tcW w:w="2157" w:type="dxa"/>
            <w:shd w:val="clear" w:color="auto" w:fill="auto"/>
            <w:noWrap/>
            <w:vAlign w:val="bottom"/>
          </w:tcPr>
          <w:p w14:paraId="3202887C"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263AD204" w14:textId="2CA859BD"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tcPr>
          <w:p w14:paraId="3997BC8B" w14:textId="35B1351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16</w:t>
            </w:r>
            <w:r>
              <w:rPr>
                <w:rFonts w:eastAsia="Times New Roman" w:cs="Times New Roman"/>
                <w:color w:val="0000FF"/>
                <w:sz w:val="20"/>
              </w:rPr>
              <w:t>,</w:t>
            </w:r>
            <w:r w:rsidRPr="005B1576">
              <w:rPr>
                <w:rFonts w:eastAsia="Times New Roman" w:cs="Times New Roman"/>
                <w:color w:val="0000FF"/>
                <w:sz w:val="20"/>
              </w:rPr>
              <w:t>179</w:t>
            </w:r>
          </w:p>
        </w:tc>
        <w:tc>
          <w:tcPr>
            <w:tcW w:w="1244" w:type="dxa"/>
            <w:shd w:val="clear" w:color="auto" w:fill="auto"/>
            <w:noWrap/>
            <w:vAlign w:val="center"/>
          </w:tcPr>
          <w:p w14:paraId="0D28F937" w14:textId="57FA380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w:t>
            </w:r>
          </w:p>
        </w:tc>
        <w:tc>
          <w:tcPr>
            <w:tcW w:w="2277" w:type="dxa"/>
            <w:shd w:val="clear" w:color="auto" w:fill="auto"/>
            <w:noWrap/>
            <w:vAlign w:val="center"/>
          </w:tcPr>
          <w:p w14:paraId="77ED68DA" w14:textId="46009F9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3.12</w:t>
            </w:r>
          </w:p>
        </w:tc>
      </w:tr>
      <w:tr w:rsidR="00CD26D4" w:rsidRPr="002103B2" w14:paraId="4B903D3F" w14:textId="77777777" w:rsidTr="007E0B8D">
        <w:trPr>
          <w:trHeight w:val="132"/>
        </w:trPr>
        <w:tc>
          <w:tcPr>
            <w:tcW w:w="2157" w:type="dxa"/>
            <w:shd w:val="clear" w:color="auto" w:fill="auto"/>
            <w:noWrap/>
            <w:vAlign w:val="bottom"/>
          </w:tcPr>
          <w:p w14:paraId="46F69C63"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vAlign w:val="center"/>
          </w:tcPr>
          <w:p w14:paraId="7DDA6A1D" w14:textId="56859CEA"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shd w:val="clear" w:color="auto" w:fill="auto"/>
            <w:noWrap/>
            <w:vAlign w:val="center"/>
          </w:tcPr>
          <w:p w14:paraId="3F25C6CF" w14:textId="6A4EE13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43</w:t>
            </w:r>
            <w:r>
              <w:rPr>
                <w:rFonts w:eastAsia="Times New Roman" w:cs="Times New Roman"/>
                <w:color w:val="0000FF"/>
                <w:sz w:val="20"/>
              </w:rPr>
              <w:t>,</w:t>
            </w:r>
            <w:r w:rsidRPr="005B1576">
              <w:rPr>
                <w:rFonts w:eastAsia="Times New Roman" w:cs="Times New Roman"/>
                <w:color w:val="0000FF"/>
                <w:sz w:val="20"/>
              </w:rPr>
              <w:t>268</w:t>
            </w:r>
          </w:p>
        </w:tc>
        <w:tc>
          <w:tcPr>
            <w:tcW w:w="1244" w:type="dxa"/>
            <w:shd w:val="clear" w:color="auto" w:fill="auto"/>
            <w:noWrap/>
            <w:vAlign w:val="center"/>
          </w:tcPr>
          <w:p w14:paraId="2748B8CF" w14:textId="0C0C9C9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21</w:t>
            </w:r>
          </w:p>
        </w:tc>
        <w:tc>
          <w:tcPr>
            <w:tcW w:w="2277" w:type="dxa"/>
            <w:shd w:val="clear" w:color="auto" w:fill="auto"/>
            <w:noWrap/>
            <w:vAlign w:val="center"/>
          </w:tcPr>
          <w:p w14:paraId="2BE6AD39" w14:textId="7E01236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5.66</w:t>
            </w:r>
          </w:p>
        </w:tc>
      </w:tr>
      <w:tr w:rsidR="00CD26D4" w:rsidRPr="00CD26D4" w14:paraId="3D468E99" w14:textId="77777777" w:rsidTr="0029002F">
        <w:trPr>
          <w:trHeight w:val="132"/>
        </w:trPr>
        <w:tc>
          <w:tcPr>
            <w:tcW w:w="6731" w:type="dxa"/>
            <w:gridSpan w:val="4"/>
            <w:shd w:val="clear" w:color="auto" w:fill="F2F2F2" w:themeFill="background1" w:themeFillShade="F2"/>
            <w:noWrap/>
            <w:vAlign w:val="center"/>
            <w:hideMark/>
          </w:tcPr>
          <w:p w14:paraId="778A760C" w14:textId="47133C84" w:rsidR="00CD26D4" w:rsidRPr="00CD26D4" w:rsidRDefault="00CD26D4" w:rsidP="00CD26D4">
            <w:pPr>
              <w:spacing w:after="0" w:line="240" w:lineRule="auto"/>
              <w:rPr>
                <w:rFonts w:eastAsia="Times New Roman" w:cs="Times New Roman"/>
                <w:b/>
                <w:color w:val="0000FF"/>
                <w:sz w:val="20"/>
              </w:rPr>
            </w:pPr>
            <w:r w:rsidRPr="00CD26D4">
              <w:rPr>
                <w:rFonts w:eastAsia="Times New Roman" w:cs="Times New Roman"/>
                <w:b/>
                <w:color w:val="0000FF"/>
                <w:sz w:val="20"/>
              </w:rPr>
              <w:t>Walk 50 Feet with Two Turns</w:t>
            </w:r>
          </w:p>
        </w:tc>
        <w:tc>
          <w:tcPr>
            <w:tcW w:w="2277" w:type="dxa"/>
            <w:shd w:val="clear" w:color="auto" w:fill="F2F2F2" w:themeFill="background1" w:themeFillShade="F2"/>
            <w:noWrap/>
            <w:vAlign w:val="center"/>
            <w:hideMark/>
          </w:tcPr>
          <w:p w14:paraId="15DF943C" w14:textId="77777777" w:rsidR="00CD26D4" w:rsidRPr="00CD26D4" w:rsidRDefault="00CD26D4" w:rsidP="00CD26D4">
            <w:pPr>
              <w:spacing w:after="0" w:line="240" w:lineRule="auto"/>
              <w:jc w:val="center"/>
              <w:rPr>
                <w:rFonts w:eastAsia="Times New Roman" w:cs="Times New Roman"/>
                <w:b/>
                <w:color w:val="0000FF"/>
                <w:sz w:val="20"/>
              </w:rPr>
            </w:pPr>
          </w:p>
        </w:tc>
      </w:tr>
      <w:tr w:rsidR="00CD26D4" w:rsidRPr="002103B2" w14:paraId="7A4DE411" w14:textId="77777777" w:rsidTr="007E0B8D">
        <w:trPr>
          <w:trHeight w:val="132"/>
        </w:trPr>
        <w:tc>
          <w:tcPr>
            <w:tcW w:w="2157" w:type="dxa"/>
            <w:shd w:val="clear" w:color="auto" w:fill="auto"/>
            <w:noWrap/>
            <w:vAlign w:val="bottom"/>
            <w:hideMark/>
          </w:tcPr>
          <w:p w14:paraId="56D96463"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6CED1DE0" w14:textId="2CEEAF1B"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hideMark/>
          </w:tcPr>
          <w:p w14:paraId="5FA01A80" w14:textId="6F21D7D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w:t>
            </w:r>
            <w:r>
              <w:rPr>
                <w:rFonts w:eastAsia="Times New Roman" w:cs="Times New Roman"/>
                <w:color w:val="0000FF"/>
                <w:sz w:val="20"/>
              </w:rPr>
              <w:t>,</w:t>
            </w:r>
            <w:r w:rsidRPr="005B1576">
              <w:rPr>
                <w:rFonts w:eastAsia="Times New Roman" w:cs="Times New Roman"/>
                <w:color w:val="0000FF"/>
                <w:sz w:val="20"/>
              </w:rPr>
              <w:t>590</w:t>
            </w:r>
          </w:p>
        </w:tc>
        <w:tc>
          <w:tcPr>
            <w:tcW w:w="1244" w:type="dxa"/>
            <w:shd w:val="clear" w:color="auto" w:fill="auto"/>
            <w:noWrap/>
            <w:vAlign w:val="center"/>
            <w:hideMark/>
          </w:tcPr>
          <w:p w14:paraId="1C2591B8" w14:textId="41676FA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8</w:t>
            </w:r>
          </w:p>
        </w:tc>
        <w:tc>
          <w:tcPr>
            <w:tcW w:w="2277" w:type="dxa"/>
            <w:shd w:val="clear" w:color="auto" w:fill="auto"/>
            <w:noWrap/>
            <w:vAlign w:val="center"/>
            <w:hideMark/>
          </w:tcPr>
          <w:p w14:paraId="685404ED" w14:textId="764A2C3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-4.17</w:t>
            </w:r>
          </w:p>
        </w:tc>
      </w:tr>
      <w:tr w:rsidR="00CD26D4" w:rsidRPr="002103B2" w14:paraId="03500DF0" w14:textId="77777777" w:rsidTr="007E0B8D">
        <w:trPr>
          <w:trHeight w:val="132"/>
        </w:trPr>
        <w:tc>
          <w:tcPr>
            <w:tcW w:w="2157" w:type="dxa"/>
            <w:shd w:val="clear" w:color="auto" w:fill="auto"/>
            <w:noWrap/>
            <w:vAlign w:val="bottom"/>
            <w:hideMark/>
          </w:tcPr>
          <w:p w14:paraId="19335691"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618CABDA" w14:textId="0115332A"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hideMark/>
          </w:tcPr>
          <w:p w14:paraId="6CA9A65B" w14:textId="0063029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w:t>
            </w:r>
            <w:r>
              <w:rPr>
                <w:rFonts w:eastAsia="Times New Roman" w:cs="Times New Roman"/>
                <w:color w:val="0000FF"/>
                <w:sz w:val="20"/>
              </w:rPr>
              <w:t>,</w:t>
            </w:r>
            <w:r w:rsidRPr="005B1576">
              <w:rPr>
                <w:rFonts w:eastAsia="Times New Roman" w:cs="Times New Roman"/>
                <w:color w:val="0000FF"/>
                <w:sz w:val="20"/>
              </w:rPr>
              <w:t>339</w:t>
            </w:r>
          </w:p>
        </w:tc>
        <w:tc>
          <w:tcPr>
            <w:tcW w:w="1244" w:type="dxa"/>
            <w:shd w:val="clear" w:color="auto" w:fill="auto"/>
            <w:noWrap/>
            <w:vAlign w:val="center"/>
            <w:hideMark/>
          </w:tcPr>
          <w:p w14:paraId="435FDAEF" w14:textId="1E660FED"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w:t>
            </w:r>
          </w:p>
        </w:tc>
        <w:tc>
          <w:tcPr>
            <w:tcW w:w="2277" w:type="dxa"/>
            <w:shd w:val="clear" w:color="auto" w:fill="auto"/>
            <w:noWrap/>
            <w:vAlign w:val="center"/>
            <w:hideMark/>
          </w:tcPr>
          <w:p w14:paraId="4F5ECFA0" w14:textId="110D612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-2.02</w:t>
            </w:r>
          </w:p>
        </w:tc>
      </w:tr>
      <w:tr w:rsidR="00CD26D4" w:rsidRPr="002103B2" w14:paraId="21B042EE" w14:textId="77777777" w:rsidTr="007E0B8D">
        <w:trPr>
          <w:trHeight w:val="132"/>
        </w:trPr>
        <w:tc>
          <w:tcPr>
            <w:tcW w:w="2157" w:type="dxa"/>
            <w:shd w:val="clear" w:color="auto" w:fill="auto"/>
            <w:noWrap/>
            <w:vAlign w:val="bottom"/>
            <w:hideMark/>
          </w:tcPr>
          <w:p w14:paraId="31335760"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19ABD7A5" w14:textId="4DD90872"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hideMark/>
          </w:tcPr>
          <w:p w14:paraId="707C9048" w14:textId="7166410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10</w:t>
            </w:r>
            <w:r>
              <w:rPr>
                <w:rFonts w:eastAsia="Times New Roman" w:cs="Times New Roman"/>
                <w:color w:val="0000FF"/>
                <w:sz w:val="20"/>
              </w:rPr>
              <w:t>,</w:t>
            </w:r>
            <w:r w:rsidRPr="005B1576">
              <w:rPr>
                <w:rFonts w:eastAsia="Times New Roman" w:cs="Times New Roman"/>
                <w:color w:val="0000FF"/>
                <w:sz w:val="20"/>
              </w:rPr>
              <w:t>116</w:t>
            </w:r>
          </w:p>
        </w:tc>
        <w:tc>
          <w:tcPr>
            <w:tcW w:w="1244" w:type="dxa"/>
            <w:shd w:val="clear" w:color="auto" w:fill="auto"/>
            <w:noWrap/>
            <w:vAlign w:val="center"/>
            <w:hideMark/>
          </w:tcPr>
          <w:p w14:paraId="75B814F6" w14:textId="6CD5E92D"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11</w:t>
            </w:r>
          </w:p>
        </w:tc>
        <w:tc>
          <w:tcPr>
            <w:tcW w:w="2277" w:type="dxa"/>
            <w:shd w:val="clear" w:color="auto" w:fill="auto"/>
            <w:noWrap/>
            <w:vAlign w:val="center"/>
            <w:hideMark/>
          </w:tcPr>
          <w:p w14:paraId="3209167B" w14:textId="17D1261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-0.52</w:t>
            </w:r>
          </w:p>
        </w:tc>
      </w:tr>
      <w:tr w:rsidR="00CD26D4" w:rsidRPr="002103B2" w14:paraId="33CB0A30" w14:textId="77777777" w:rsidTr="007E0B8D">
        <w:trPr>
          <w:trHeight w:val="132"/>
        </w:trPr>
        <w:tc>
          <w:tcPr>
            <w:tcW w:w="2157" w:type="dxa"/>
            <w:shd w:val="clear" w:color="auto" w:fill="auto"/>
            <w:noWrap/>
            <w:vAlign w:val="bottom"/>
            <w:hideMark/>
          </w:tcPr>
          <w:p w14:paraId="02045A90"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7C12FF54" w14:textId="3B563C70"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hideMark/>
          </w:tcPr>
          <w:p w14:paraId="7FDA427C" w14:textId="7AD986E7"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29</w:t>
            </w:r>
            <w:r>
              <w:rPr>
                <w:rFonts w:eastAsia="Times New Roman" w:cs="Times New Roman"/>
                <w:color w:val="0000FF"/>
                <w:sz w:val="20"/>
              </w:rPr>
              <w:t>,</w:t>
            </w:r>
            <w:r w:rsidRPr="005B1576">
              <w:rPr>
                <w:rFonts w:eastAsia="Times New Roman" w:cs="Times New Roman"/>
                <w:color w:val="0000FF"/>
                <w:sz w:val="20"/>
              </w:rPr>
              <w:t>186</w:t>
            </w:r>
          </w:p>
        </w:tc>
        <w:tc>
          <w:tcPr>
            <w:tcW w:w="1244" w:type="dxa"/>
            <w:shd w:val="clear" w:color="auto" w:fill="auto"/>
            <w:noWrap/>
            <w:vAlign w:val="center"/>
            <w:hideMark/>
          </w:tcPr>
          <w:p w14:paraId="73358176" w14:textId="3D39591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31</w:t>
            </w:r>
          </w:p>
        </w:tc>
        <w:tc>
          <w:tcPr>
            <w:tcW w:w="2277" w:type="dxa"/>
            <w:shd w:val="clear" w:color="auto" w:fill="auto"/>
            <w:noWrap/>
            <w:vAlign w:val="center"/>
            <w:hideMark/>
          </w:tcPr>
          <w:p w14:paraId="66B473CA" w14:textId="3CE9BEB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1.89</w:t>
            </w:r>
          </w:p>
        </w:tc>
      </w:tr>
      <w:tr w:rsidR="00CD26D4" w:rsidRPr="002103B2" w14:paraId="6439FDD2" w14:textId="77777777" w:rsidTr="007E0B8D">
        <w:trPr>
          <w:trHeight w:val="132"/>
        </w:trPr>
        <w:tc>
          <w:tcPr>
            <w:tcW w:w="2157" w:type="dxa"/>
            <w:shd w:val="clear" w:color="auto" w:fill="auto"/>
            <w:noWrap/>
            <w:vAlign w:val="bottom"/>
            <w:hideMark/>
          </w:tcPr>
          <w:p w14:paraId="0F52AC4E"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71A8F025" w14:textId="60BB39A9"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hideMark/>
          </w:tcPr>
          <w:p w14:paraId="7911A40A" w14:textId="06194096"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11</w:t>
            </w:r>
            <w:r>
              <w:rPr>
                <w:rFonts w:eastAsia="Times New Roman" w:cs="Times New Roman"/>
                <w:color w:val="0000FF"/>
                <w:sz w:val="20"/>
              </w:rPr>
              <w:t>,</w:t>
            </w:r>
            <w:r w:rsidRPr="005B1576">
              <w:rPr>
                <w:rFonts w:eastAsia="Times New Roman" w:cs="Times New Roman"/>
                <w:color w:val="0000FF"/>
                <w:sz w:val="20"/>
              </w:rPr>
              <w:t>397</w:t>
            </w:r>
          </w:p>
        </w:tc>
        <w:tc>
          <w:tcPr>
            <w:tcW w:w="1244" w:type="dxa"/>
            <w:shd w:val="clear" w:color="auto" w:fill="auto"/>
            <w:noWrap/>
            <w:vAlign w:val="center"/>
            <w:hideMark/>
          </w:tcPr>
          <w:p w14:paraId="34CF035A" w14:textId="7C0F40F9"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12</w:t>
            </w:r>
          </w:p>
        </w:tc>
        <w:tc>
          <w:tcPr>
            <w:tcW w:w="2277" w:type="dxa"/>
            <w:shd w:val="clear" w:color="auto" w:fill="auto"/>
            <w:noWrap/>
            <w:vAlign w:val="center"/>
            <w:hideMark/>
          </w:tcPr>
          <w:p w14:paraId="04C066F2" w14:textId="5E6C966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3.51</w:t>
            </w:r>
          </w:p>
        </w:tc>
      </w:tr>
      <w:tr w:rsidR="00CD26D4" w:rsidRPr="002103B2" w14:paraId="07A8BF3B" w14:textId="77777777" w:rsidTr="007E0B8D">
        <w:trPr>
          <w:trHeight w:val="132"/>
        </w:trPr>
        <w:tc>
          <w:tcPr>
            <w:tcW w:w="2157" w:type="dxa"/>
            <w:shd w:val="clear" w:color="auto" w:fill="auto"/>
            <w:noWrap/>
            <w:vAlign w:val="bottom"/>
            <w:hideMark/>
          </w:tcPr>
          <w:p w14:paraId="1FCB4C10" w14:textId="77777777"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hideMark/>
          </w:tcPr>
          <w:p w14:paraId="5531D56E" w14:textId="5868CA6E"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shd w:val="clear" w:color="auto" w:fill="auto"/>
            <w:noWrap/>
            <w:vAlign w:val="center"/>
            <w:hideMark/>
          </w:tcPr>
          <w:p w14:paraId="73D5D212" w14:textId="11CF66E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31</w:t>
            </w:r>
            <w:r>
              <w:rPr>
                <w:rFonts w:eastAsia="Times New Roman" w:cs="Times New Roman"/>
                <w:color w:val="0000FF"/>
                <w:sz w:val="20"/>
              </w:rPr>
              <w:t>,</w:t>
            </w:r>
            <w:r w:rsidRPr="005B1576">
              <w:rPr>
                <w:rFonts w:eastAsia="Times New Roman" w:cs="Times New Roman"/>
                <w:color w:val="0000FF"/>
                <w:sz w:val="20"/>
              </w:rPr>
              <w:t>691</w:t>
            </w:r>
          </w:p>
        </w:tc>
        <w:tc>
          <w:tcPr>
            <w:tcW w:w="1244" w:type="dxa"/>
            <w:shd w:val="clear" w:color="auto" w:fill="auto"/>
            <w:noWrap/>
            <w:vAlign w:val="center"/>
            <w:hideMark/>
          </w:tcPr>
          <w:p w14:paraId="6CE8F911" w14:textId="007DA24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34</w:t>
            </w:r>
          </w:p>
        </w:tc>
        <w:tc>
          <w:tcPr>
            <w:tcW w:w="2277" w:type="dxa"/>
            <w:shd w:val="clear" w:color="auto" w:fill="auto"/>
            <w:noWrap/>
            <w:vAlign w:val="center"/>
            <w:hideMark/>
          </w:tcPr>
          <w:p w14:paraId="40A7FD2F" w14:textId="400EE12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6.02</w:t>
            </w:r>
          </w:p>
        </w:tc>
      </w:tr>
      <w:tr w:rsidR="00CD26D4" w:rsidRPr="00CD26D4" w14:paraId="6B3ECBCB" w14:textId="77777777" w:rsidTr="0029002F">
        <w:trPr>
          <w:trHeight w:val="132"/>
        </w:trPr>
        <w:tc>
          <w:tcPr>
            <w:tcW w:w="4047" w:type="dxa"/>
            <w:gridSpan w:val="2"/>
            <w:shd w:val="clear" w:color="auto" w:fill="F2F2F2" w:themeFill="background1" w:themeFillShade="F2"/>
            <w:noWrap/>
            <w:vAlign w:val="center"/>
          </w:tcPr>
          <w:p w14:paraId="67DC0D69" w14:textId="49D81CDE" w:rsidR="00CD26D4" w:rsidRPr="00CD26D4" w:rsidRDefault="00CD26D4" w:rsidP="00CD26D4">
            <w:pPr>
              <w:spacing w:after="0" w:line="240" w:lineRule="auto"/>
              <w:rPr>
                <w:rFonts w:eastAsia="Times New Roman" w:cs="Times New Roman"/>
                <w:b/>
                <w:color w:val="0000FF"/>
                <w:sz w:val="20"/>
              </w:rPr>
            </w:pPr>
            <w:r w:rsidRPr="00CD26D4">
              <w:rPr>
                <w:rFonts w:eastAsia="Times New Roman" w:cs="Times New Roman"/>
                <w:b/>
                <w:color w:val="0000FF"/>
                <w:sz w:val="20"/>
              </w:rPr>
              <w:t>Walk 150 Feet</w:t>
            </w:r>
          </w:p>
        </w:tc>
        <w:tc>
          <w:tcPr>
            <w:tcW w:w="1440" w:type="dxa"/>
            <w:shd w:val="clear" w:color="auto" w:fill="F2F2F2" w:themeFill="background1" w:themeFillShade="F2"/>
            <w:noWrap/>
            <w:vAlign w:val="center"/>
          </w:tcPr>
          <w:p w14:paraId="7FFB50EE" w14:textId="77777777" w:rsidR="00CD26D4" w:rsidRPr="00CD26D4" w:rsidRDefault="00CD26D4" w:rsidP="00CD26D4">
            <w:pPr>
              <w:spacing w:after="0" w:line="240" w:lineRule="auto"/>
              <w:jc w:val="center"/>
              <w:rPr>
                <w:rFonts w:eastAsia="Times New Roman" w:cs="Times New Roman"/>
                <w:b/>
                <w:color w:val="0000FF"/>
                <w:sz w:val="20"/>
              </w:rPr>
            </w:pPr>
          </w:p>
        </w:tc>
        <w:tc>
          <w:tcPr>
            <w:tcW w:w="1244" w:type="dxa"/>
            <w:shd w:val="clear" w:color="auto" w:fill="F2F2F2" w:themeFill="background1" w:themeFillShade="F2"/>
            <w:noWrap/>
            <w:vAlign w:val="center"/>
          </w:tcPr>
          <w:p w14:paraId="675CA7DB" w14:textId="77777777" w:rsidR="00CD26D4" w:rsidRPr="00CD26D4" w:rsidRDefault="00CD26D4" w:rsidP="00CD26D4">
            <w:pPr>
              <w:spacing w:after="0" w:line="240" w:lineRule="auto"/>
              <w:jc w:val="center"/>
              <w:rPr>
                <w:rFonts w:eastAsia="Times New Roman" w:cs="Times New Roman"/>
                <w:b/>
                <w:color w:val="0000FF"/>
                <w:sz w:val="20"/>
              </w:rPr>
            </w:pPr>
          </w:p>
        </w:tc>
        <w:tc>
          <w:tcPr>
            <w:tcW w:w="2277" w:type="dxa"/>
            <w:shd w:val="clear" w:color="auto" w:fill="F2F2F2" w:themeFill="background1" w:themeFillShade="F2"/>
            <w:noWrap/>
            <w:vAlign w:val="center"/>
          </w:tcPr>
          <w:p w14:paraId="68A05DE3" w14:textId="77777777" w:rsidR="00CD26D4" w:rsidRPr="00CD26D4" w:rsidRDefault="00CD26D4" w:rsidP="00CD26D4">
            <w:pPr>
              <w:spacing w:after="0" w:line="240" w:lineRule="auto"/>
              <w:jc w:val="center"/>
              <w:rPr>
                <w:rFonts w:eastAsia="Times New Roman" w:cs="Times New Roman"/>
                <w:b/>
                <w:color w:val="0000FF"/>
                <w:sz w:val="20"/>
              </w:rPr>
            </w:pPr>
          </w:p>
        </w:tc>
      </w:tr>
      <w:tr w:rsidR="00CD26D4" w:rsidRPr="002103B2" w14:paraId="77B700FA" w14:textId="77777777" w:rsidTr="007E0B8D">
        <w:trPr>
          <w:trHeight w:val="132"/>
        </w:trPr>
        <w:tc>
          <w:tcPr>
            <w:tcW w:w="2157" w:type="dxa"/>
            <w:shd w:val="clear" w:color="auto" w:fill="auto"/>
            <w:noWrap/>
            <w:vAlign w:val="bottom"/>
          </w:tcPr>
          <w:p w14:paraId="4B812174" w14:textId="6AC9F072"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tcPr>
          <w:p w14:paraId="33ED3157" w14:textId="0B248912"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1</w:t>
            </w:r>
          </w:p>
        </w:tc>
        <w:tc>
          <w:tcPr>
            <w:tcW w:w="1440" w:type="dxa"/>
            <w:shd w:val="clear" w:color="auto" w:fill="auto"/>
            <w:noWrap/>
            <w:vAlign w:val="center"/>
          </w:tcPr>
          <w:p w14:paraId="2D8A940C" w14:textId="5CAC60E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9</w:t>
            </w:r>
            <w:r>
              <w:rPr>
                <w:rFonts w:eastAsia="Times New Roman" w:cs="Times New Roman"/>
                <w:color w:val="0000FF"/>
                <w:sz w:val="20"/>
              </w:rPr>
              <w:t>,</w:t>
            </w:r>
            <w:r w:rsidRPr="005B1576">
              <w:rPr>
                <w:rFonts w:eastAsia="Times New Roman" w:cs="Times New Roman"/>
                <w:color w:val="0000FF"/>
                <w:sz w:val="20"/>
              </w:rPr>
              <w:t>576</w:t>
            </w:r>
          </w:p>
        </w:tc>
        <w:tc>
          <w:tcPr>
            <w:tcW w:w="1244" w:type="dxa"/>
            <w:shd w:val="clear" w:color="auto" w:fill="auto"/>
            <w:noWrap/>
            <w:vAlign w:val="center"/>
          </w:tcPr>
          <w:p w14:paraId="385E681A" w14:textId="61A6338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12</w:t>
            </w:r>
          </w:p>
        </w:tc>
        <w:tc>
          <w:tcPr>
            <w:tcW w:w="2277" w:type="dxa"/>
            <w:shd w:val="clear" w:color="auto" w:fill="auto"/>
            <w:noWrap/>
            <w:vAlign w:val="center"/>
          </w:tcPr>
          <w:p w14:paraId="18CC7BD3" w14:textId="3D805DD8"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-3.23</w:t>
            </w:r>
          </w:p>
        </w:tc>
      </w:tr>
      <w:tr w:rsidR="00CD26D4" w:rsidRPr="002103B2" w14:paraId="2DC0DDE5" w14:textId="77777777" w:rsidTr="007E0B8D">
        <w:trPr>
          <w:trHeight w:val="132"/>
        </w:trPr>
        <w:tc>
          <w:tcPr>
            <w:tcW w:w="2157" w:type="dxa"/>
            <w:shd w:val="clear" w:color="auto" w:fill="auto"/>
            <w:noWrap/>
            <w:vAlign w:val="bottom"/>
          </w:tcPr>
          <w:p w14:paraId="79987428" w14:textId="462A8788"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tcPr>
          <w:p w14:paraId="68AD1A44" w14:textId="13AB3A14"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2</w:t>
            </w:r>
          </w:p>
        </w:tc>
        <w:tc>
          <w:tcPr>
            <w:tcW w:w="1440" w:type="dxa"/>
            <w:shd w:val="clear" w:color="auto" w:fill="auto"/>
            <w:noWrap/>
            <w:vAlign w:val="center"/>
          </w:tcPr>
          <w:p w14:paraId="53D586BB" w14:textId="5C0F1ADE"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w:t>
            </w:r>
            <w:r>
              <w:rPr>
                <w:rFonts w:eastAsia="Times New Roman" w:cs="Times New Roman"/>
                <w:color w:val="0000FF"/>
                <w:sz w:val="20"/>
              </w:rPr>
              <w:t>,</w:t>
            </w:r>
            <w:r w:rsidRPr="005B1576">
              <w:rPr>
                <w:rFonts w:eastAsia="Times New Roman" w:cs="Times New Roman"/>
                <w:color w:val="0000FF"/>
                <w:sz w:val="20"/>
              </w:rPr>
              <w:t>075</w:t>
            </w:r>
          </w:p>
        </w:tc>
        <w:tc>
          <w:tcPr>
            <w:tcW w:w="1244" w:type="dxa"/>
            <w:shd w:val="clear" w:color="auto" w:fill="auto"/>
            <w:noWrap/>
            <w:vAlign w:val="center"/>
          </w:tcPr>
          <w:p w14:paraId="419EA094" w14:textId="1043D1D0"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4</w:t>
            </w:r>
          </w:p>
        </w:tc>
        <w:tc>
          <w:tcPr>
            <w:tcW w:w="2277" w:type="dxa"/>
            <w:shd w:val="clear" w:color="auto" w:fill="auto"/>
            <w:noWrap/>
            <w:vAlign w:val="center"/>
          </w:tcPr>
          <w:p w14:paraId="7D833623" w14:textId="458E5BB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-1.55</w:t>
            </w:r>
          </w:p>
        </w:tc>
      </w:tr>
      <w:tr w:rsidR="00CD26D4" w:rsidRPr="002103B2" w14:paraId="539AC34F" w14:textId="77777777" w:rsidTr="007E0B8D">
        <w:trPr>
          <w:trHeight w:val="132"/>
        </w:trPr>
        <w:tc>
          <w:tcPr>
            <w:tcW w:w="2157" w:type="dxa"/>
            <w:shd w:val="clear" w:color="auto" w:fill="auto"/>
            <w:noWrap/>
            <w:vAlign w:val="bottom"/>
          </w:tcPr>
          <w:p w14:paraId="214C4D34" w14:textId="5146AF60"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tcPr>
          <w:p w14:paraId="073A99B0" w14:textId="2ADFD022"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3</w:t>
            </w:r>
          </w:p>
        </w:tc>
        <w:tc>
          <w:tcPr>
            <w:tcW w:w="1440" w:type="dxa"/>
            <w:shd w:val="clear" w:color="auto" w:fill="auto"/>
            <w:noWrap/>
            <w:vAlign w:val="center"/>
          </w:tcPr>
          <w:p w14:paraId="6E26A796" w14:textId="4A86AE6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7</w:t>
            </w:r>
            <w:r>
              <w:rPr>
                <w:rFonts w:eastAsia="Times New Roman" w:cs="Times New Roman"/>
                <w:color w:val="0000FF"/>
                <w:sz w:val="20"/>
              </w:rPr>
              <w:t>,</w:t>
            </w:r>
            <w:r w:rsidRPr="005B1576">
              <w:rPr>
                <w:rFonts w:eastAsia="Times New Roman" w:cs="Times New Roman"/>
                <w:color w:val="0000FF"/>
                <w:sz w:val="20"/>
              </w:rPr>
              <w:t>240</w:t>
            </w:r>
          </w:p>
        </w:tc>
        <w:tc>
          <w:tcPr>
            <w:tcW w:w="1244" w:type="dxa"/>
            <w:shd w:val="clear" w:color="auto" w:fill="auto"/>
            <w:noWrap/>
            <w:vAlign w:val="center"/>
          </w:tcPr>
          <w:p w14:paraId="5BF81D9A" w14:textId="3FCC44E5"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9</w:t>
            </w:r>
          </w:p>
        </w:tc>
        <w:tc>
          <w:tcPr>
            <w:tcW w:w="2277" w:type="dxa"/>
            <w:shd w:val="clear" w:color="auto" w:fill="auto"/>
            <w:noWrap/>
            <w:vAlign w:val="center"/>
          </w:tcPr>
          <w:p w14:paraId="58947D60" w14:textId="1B285E9A"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-0.04</w:t>
            </w:r>
          </w:p>
        </w:tc>
      </w:tr>
      <w:tr w:rsidR="00CD26D4" w:rsidRPr="002103B2" w14:paraId="51E3241F" w14:textId="77777777" w:rsidTr="007E0B8D">
        <w:trPr>
          <w:trHeight w:val="132"/>
        </w:trPr>
        <w:tc>
          <w:tcPr>
            <w:tcW w:w="2157" w:type="dxa"/>
            <w:shd w:val="clear" w:color="auto" w:fill="auto"/>
            <w:noWrap/>
            <w:vAlign w:val="bottom"/>
          </w:tcPr>
          <w:p w14:paraId="51A96420" w14:textId="1999FE7D"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tcPr>
          <w:p w14:paraId="6A730F0B" w14:textId="67406B09"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4</w:t>
            </w:r>
          </w:p>
        </w:tc>
        <w:tc>
          <w:tcPr>
            <w:tcW w:w="1440" w:type="dxa"/>
            <w:shd w:val="clear" w:color="auto" w:fill="auto"/>
            <w:noWrap/>
            <w:vAlign w:val="center"/>
          </w:tcPr>
          <w:p w14:paraId="5B14F6A8" w14:textId="2BDCC97C"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21</w:t>
            </w:r>
            <w:r>
              <w:rPr>
                <w:rFonts w:eastAsia="Times New Roman" w:cs="Times New Roman"/>
                <w:color w:val="0000FF"/>
                <w:sz w:val="20"/>
              </w:rPr>
              <w:t>,</w:t>
            </w:r>
            <w:r w:rsidRPr="005B1576">
              <w:rPr>
                <w:rFonts w:eastAsia="Times New Roman" w:cs="Times New Roman"/>
                <w:color w:val="0000FF"/>
                <w:sz w:val="20"/>
              </w:rPr>
              <w:t>953</w:t>
            </w:r>
          </w:p>
        </w:tc>
        <w:tc>
          <w:tcPr>
            <w:tcW w:w="1244" w:type="dxa"/>
            <w:shd w:val="clear" w:color="auto" w:fill="auto"/>
            <w:noWrap/>
            <w:vAlign w:val="center"/>
          </w:tcPr>
          <w:p w14:paraId="4E4766D1" w14:textId="222E89C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27</w:t>
            </w:r>
          </w:p>
        </w:tc>
        <w:tc>
          <w:tcPr>
            <w:tcW w:w="2277" w:type="dxa"/>
            <w:shd w:val="clear" w:color="auto" w:fill="auto"/>
            <w:noWrap/>
            <w:vAlign w:val="center"/>
          </w:tcPr>
          <w:p w14:paraId="24404D53" w14:textId="619F5527"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2.21</w:t>
            </w:r>
          </w:p>
        </w:tc>
      </w:tr>
      <w:tr w:rsidR="00CD26D4" w:rsidRPr="002103B2" w14:paraId="6A87C390" w14:textId="77777777" w:rsidTr="007E0B8D">
        <w:trPr>
          <w:trHeight w:val="132"/>
        </w:trPr>
        <w:tc>
          <w:tcPr>
            <w:tcW w:w="2157" w:type="dxa"/>
            <w:shd w:val="clear" w:color="auto" w:fill="auto"/>
            <w:noWrap/>
            <w:vAlign w:val="bottom"/>
          </w:tcPr>
          <w:p w14:paraId="7203B390" w14:textId="0B4D8762"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shd w:val="clear" w:color="auto" w:fill="auto"/>
            <w:noWrap/>
            <w:vAlign w:val="center"/>
          </w:tcPr>
          <w:p w14:paraId="130C81AB" w14:textId="2D572B70"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5</w:t>
            </w:r>
          </w:p>
        </w:tc>
        <w:tc>
          <w:tcPr>
            <w:tcW w:w="1440" w:type="dxa"/>
            <w:shd w:val="clear" w:color="auto" w:fill="auto"/>
            <w:noWrap/>
            <w:vAlign w:val="center"/>
          </w:tcPr>
          <w:p w14:paraId="61D73564" w14:textId="502A5264"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9</w:t>
            </w:r>
            <w:r>
              <w:rPr>
                <w:rFonts w:eastAsia="Times New Roman" w:cs="Times New Roman"/>
                <w:color w:val="0000FF"/>
                <w:sz w:val="20"/>
              </w:rPr>
              <w:t>,</w:t>
            </w:r>
            <w:r w:rsidRPr="005B1576">
              <w:rPr>
                <w:rFonts w:eastAsia="Times New Roman" w:cs="Times New Roman"/>
                <w:color w:val="0000FF"/>
                <w:sz w:val="20"/>
              </w:rPr>
              <w:t>823</w:t>
            </w:r>
          </w:p>
        </w:tc>
        <w:tc>
          <w:tcPr>
            <w:tcW w:w="1244" w:type="dxa"/>
            <w:shd w:val="clear" w:color="auto" w:fill="auto"/>
            <w:noWrap/>
            <w:vAlign w:val="center"/>
          </w:tcPr>
          <w:p w14:paraId="182826FB" w14:textId="0E9F76F5"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12</w:t>
            </w:r>
          </w:p>
        </w:tc>
        <w:tc>
          <w:tcPr>
            <w:tcW w:w="2277" w:type="dxa"/>
            <w:shd w:val="clear" w:color="auto" w:fill="auto"/>
            <w:noWrap/>
            <w:vAlign w:val="center"/>
          </w:tcPr>
          <w:p w14:paraId="576C2301" w14:textId="12D83492"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3.72</w:t>
            </w:r>
          </w:p>
        </w:tc>
      </w:tr>
      <w:tr w:rsidR="00CD26D4" w:rsidRPr="002103B2" w14:paraId="3FA327F5" w14:textId="77777777" w:rsidTr="007E0B8D">
        <w:trPr>
          <w:trHeight w:val="132"/>
        </w:trPr>
        <w:tc>
          <w:tcPr>
            <w:tcW w:w="2157" w:type="dxa"/>
            <w:tcBorders>
              <w:bottom w:val="single" w:sz="4" w:space="0" w:color="auto"/>
            </w:tcBorders>
            <w:shd w:val="clear" w:color="auto" w:fill="auto"/>
            <w:noWrap/>
            <w:vAlign w:val="bottom"/>
          </w:tcPr>
          <w:p w14:paraId="3F31271C" w14:textId="35140371" w:rsidR="00CD26D4" w:rsidRPr="002103B2" w:rsidRDefault="00CD26D4" w:rsidP="00CD26D4">
            <w:pPr>
              <w:spacing w:after="0" w:line="240" w:lineRule="auto"/>
              <w:rPr>
                <w:rFonts w:eastAsia="Times New Roman" w:cs="Times New Roman"/>
                <w:color w:val="0000FF"/>
                <w:sz w:val="20"/>
              </w:rPr>
            </w:pPr>
            <w:r w:rsidRPr="002103B2">
              <w:rPr>
                <w:rFonts w:eastAsia="Times New Roman" w:cs="Times New Roman"/>
                <w:color w:val="0000FF"/>
                <w:sz w:val="20"/>
              </w:rPr>
              <w:t> </w:t>
            </w:r>
          </w:p>
        </w:tc>
        <w:tc>
          <w:tcPr>
            <w:tcW w:w="1890" w:type="dxa"/>
            <w:tcBorders>
              <w:bottom w:val="single" w:sz="4" w:space="0" w:color="auto"/>
            </w:tcBorders>
            <w:shd w:val="clear" w:color="auto" w:fill="auto"/>
            <w:noWrap/>
            <w:vAlign w:val="center"/>
          </w:tcPr>
          <w:p w14:paraId="5BB62C38" w14:textId="042A2223" w:rsidR="00CD26D4" w:rsidRPr="002103B2" w:rsidRDefault="00CD26D4" w:rsidP="00CD26D4">
            <w:pPr>
              <w:spacing w:after="0" w:line="240" w:lineRule="auto"/>
              <w:jc w:val="center"/>
              <w:rPr>
                <w:rFonts w:eastAsia="Times New Roman" w:cs="Times New Roman"/>
                <w:color w:val="0000FF"/>
                <w:sz w:val="20"/>
              </w:rPr>
            </w:pPr>
            <w:r>
              <w:rPr>
                <w:rFonts w:eastAsia="Times New Roman" w:cs="Times New Roman"/>
                <w:color w:val="0000FF"/>
                <w:sz w:val="20"/>
              </w:rPr>
              <w:t>0</w:t>
            </w:r>
            <w:r w:rsidRPr="002103B2">
              <w:rPr>
                <w:rFonts w:eastAsia="Times New Roman" w:cs="Times New Roman"/>
                <w:color w:val="0000FF"/>
                <w:sz w:val="20"/>
              </w:rPr>
              <w:t>6</w:t>
            </w:r>
          </w:p>
        </w:tc>
        <w:tc>
          <w:tcPr>
            <w:tcW w:w="1440" w:type="dxa"/>
            <w:tcBorders>
              <w:bottom w:val="single" w:sz="4" w:space="0" w:color="auto"/>
            </w:tcBorders>
            <w:shd w:val="clear" w:color="auto" w:fill="auto"/>
            <w:noWrap/>
            <w:vAlign w:val="center"/>
          </w:tcPr>
          <w:p w14:paraId="76CB5262" w14:textId="02A7B6F3"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28</w:t>
            </w:r>
            <w:r>
              <w:rPr>
                <w:rFonts w:eastAsia="Times New Roman" w:cs="Times New Roman"/>
                <w:color w:val="0000FF"/>
                <w:sz w:val="20"/>
              </w:rPr>
              <w:t>,</w:t>
            </w:r>
            <w:r w:rsidRPr="005B1576">
              <w:rPr>
                <w:rFonts w:eastAsia="Times New Roman" w:cs="Times New Roman"/>
                <w:color w:val="0000FF"/>
                <w:sz w:val="20"/>
              </w:rPr>
              <w:t>492</w:t>
            </w:r>
          </w:p>
        </w:tc>
        <w:tc>
          <w:tcPr>
            <w:tcW w:w="1244" w:type="dxa"/>
            <w:tcBorders>
              <w:bottom w:val="single" w:sz="4" w:space="0" w:color="auto"/>
            </w:tcBorders>
            <w:shd w:val="clear" w:color="auto" w:fill="auto"/>
            <w:noWrap/>
            <w:vAlign w:val="center"/>
          </w:tcPr>
          <w:p w14:paraId="712464F9" w14:textId="7F785F8F"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36</w:t>
            </w:r>
          </w:p>
        </w:tc>
        <w:tc>
          <w:tcPr>
            <w:tcW w:w="2277" w:type="dxa"/>
            <w:tcBorders>
              <w:bottom w:val="single" w:sz="4" w:space="0" w:color="auto"/>
            </w:tcBorders>
            <w:shd w:val="clear" w:color="auto" w:fill="auto"/>
            <w:noWrap/>
            <w:vAlign w:val="center"/>
          </w:tcPr>
          <w:p w14:paraId="1C42898A" w14:textId="65916DE1" w:rsidR="00CD26D4" w:rsidRPr="002103B2" w:rsidRDefault="00CD26D4" w:rsidP="00CD26D4">
            <w:pPr>
              <w:spacing w:after="0" w:line="240" w:lineRule="auto"/>
              <w:jc w:val="center"/>
              <w:rPr>
                <w:rFonts w:eastAsia="Times New Roman" w:cs="Times New Roman"/>
                <w:color w:val="0000FF"/>
                <w:sz w:val="20"/>
              </w:rPr>
            </w:pPr>
            <w:r w:rsidRPr="005B1576">
              <w:rPr>
                <w:rFonts w:eastAsia="Times New Roman" w:cs="Times New Roman"/>
                <w:color w:val="0000FF"/>
                <w:sz w:val="20"/>
              </w:rPr>
              <w:t>6.13</w:t>
            </w:r>
          </w:p>
        </w:tc>
      </w:tr>
    </w:tbl>
    <w:p w14:paraId="6173139A" w14:textId="77777777" w:rsidR="00A533E7" w:rsidRDefault="0074450D" w:rsidP="00A533E7">
      <w:pPr>
        <w:pStyle w:val="ListParagraph"/>
        <w:spacing w:after="240" w:line="240" w:lineRule="auto"/>
        <w:ind w:left="216"/>
        <w:rPr>
          <w:color w:val="0000FF"/>
          <w:sz w:val="20"/>
        </w:rPr>
      </w:pPr>
      <w:r w:rsidRPr="006355FD">
        <w:rPr>
          <w:color w:val="0000FF"/>
          <w:sz w:val="20"/>
        </w:rPr>
        <w:t>Note: Activity not attempted/did not occur codes are not included in this analysis.</w:t>
      </w:r>
    </w:p>
    <w:p w14:paraId="3A027FB0" w14:textId="1DB385E6" w:rsidR="0074450D" w:rsidRDefault="0074450D" w:rsidP="00A533E7">
      <w:pPr>
        <w:pStyle w:val="ListParagraph"/>
        <w:spacing w:after="240" w:line="240" w:lineRule="auto"/>
        <w:ind w:left="216"/>
        <w:rPr>
          <w:sz w:val="20"/>
          <w:szCs w:val="20"/>
        </w:rPr>
      </w:pPr>
      <w:r w:rsidRPr="006355FD">
        <w:rPr>
          <w:color w:val="0000FF"/>
          <w:sz w:val="20"/>
        </w:rPr>
        <w:t>*</w:t>
      </w:r>
      <w:r w:rsidR="00CD26D4">
        <w:rPr>
          <w:color w:val="0000FF"/>
          <w:sz w:val="20"/>
        </w:rPr>
        <w:t>Score</w:t>
      </w:r>
      <w:r w:rsidRPr="006355FD">
        <w:rPr>
          <w:color w:val="0000FF"/>
          <w:sz w:val="20"/>
        </w:rPr>
        <w:t xml:space="preserve"> are defined as: </w:t>
      </w:r>
      <w:r w:rsidR="00CD26D4">
        <w:rPr>
          <w:color w:val="0000FF"/>
          <w:sz w:val="20"/>
        </w:rPr>
        <w:t>0</w:t>
      </w:r>
      <w:r w:rsidRPr="006355FD">
        <w:rPr>
          <w:color w:val="0000FF"/>
          <w:sz w:val="20"/>
        </w:rPr>
        <w:t xml:space="preserve">1 – Dependent; </w:t>
      </w:r>
      <w:r w:rsidR="00CD26D4">
        <w:rPr>
          <w:color w:val="0000FF"/>
          <w:sz w:val="20"/>
        </w:rPr>
        <w:t>0</w:t>
      </w:r>
      <w:r w:rsidRPr="006355FD">
        <w:rPr>
          <w:color w:val="0000FF"/>
          <w:sz w:val="20"/>
        </w:rPr>
        <w:t xml:space="preserve">2 – Substantial/maximal assistance; </w:t>
      </w:r>
      <w:r w:rsidR="00CD26D4">
        <w:rPr>
          <w:color w:val="0000FF"/>
          <w:sz w:val="20"/>
        </w:rPr>
        <w:t>0</w:t>
      </w:r>
      <w:r w:rsidRPr="006355FD">
        <w:rPr>
          <w:color w:val="0000FF"/>
          <w:sz w:val="20"/>
        </w:rPr>
        <w:t xml:space="preserve">3 - Partial/moderate assistance; </w:t>
      </w:r>
      <w:r w:rsidR="00CD26D4">
        <w:rPr>
          <w:color w:val="0000FF"/>
          <w:sz w:val="20"/>
        </w:rPr>
        <w:t>0</w:t>
      </w:r>
      <w:r w:rsidRPr="006355FD">
        <w:rPr>
          <w:color w:val="0000FF"/>
          <w:sz w:val="20"/>
        </w:rPr>
        <w:t xml:space="preserve">4 - Supervision or touching assistance; </w:t>
      </w:r>
      <w:r w:rsidR="00CD26D4">
        <w:rPr>
          <w:color w:val="0000FF"/>
          <w:sz w:val="20"/>
        </w:rPr>
        <w:t>0</w:t>
      </w:r>
      <w:r w:rsidRPr="006355FD">
        <w:rPr>
          <w:color w:val="0000FF"/>
          <w:sz w:val="20"/>
        </w:rPr>
        <w:t xml:space="preserve">5 - Setup or clean-up assistance; and </w:t>
      </w:r>
      <w:r w:rsidR="00CD26D4">
        <w:rPr>
          <w:color w:val="0000FF"/>
          <w:sz w:val="20"/>
        </w:rPr>
        <w:t>0</w:t>
      </w:r>
      <w:r w:rsidRPr="006355FD">
        <w:rPr>
          <w:color w:val="0000FF"/>
          <w:sz w:val="20"/>
        </w:rPr>
        <w:t>6 - Independent.</w:t>
      </w:r>
    </w:p>
    <w:p w14:paraId="147BF246" w14:textId="77777777" w:rsidR="005B1576" w:rsidRDefault="009C7513" w:rsidP="005B1576">
      <w:pPr>
        <w:autoSpaceDE w:val="0"/>
        <w:autoSpaceDN w:val="0"/>
        <w:adjustRightInd w:val="0"/>
        <w:spacing w:after="0" w:line="240" w:lineRule="auto"/>
        <w:rPr>
          <w:rFonts w:eastAsia="Calibri" w:cs="Times New Roman"/>
          <w:color w:val="0000FF"/>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bookmarkStart w:id="37" w:name="_Hlk532373920"/>
    </w:p>
    <w:p w14:paraId="48CEAC09" w14:textId="77777777" w:rsidR="00871CCB" w:rsidRDefault="005B1576" w:rsidP="005B1576">
      <w:pPr>
        <w:autoSpaceDE w:val="0"/>
        <w:autoSpaceDN w:val="0"/>
        <w:adjustRightInd w:val="0"/>
        <w:spacing w:after="0" w:line="240" w:lineRule="auto"/>
        <w:rPr>
          <w:rFonts w:eastAsia="Calibri" w:cs="Times New Roman"/>
          <w:color w:val="0000FF"/>
        </w:rPr>
      </w:pPr>
      <w:r w:rsidRPr="004602C8">
        <w:rPr>
          <w:rFonts w:eastAsia="Calibri" w:cs="Times New Roman"/>
          <w:color w:val="0000FF"/>
        </w:rPr>
        <w:t xml:space="preserve">The activities </w:t>
      </w:r>
      <w:r w:rsidR="00871CCB">
        <w:rPr>
          <w:rFonts w:eastAsia="Calibri" w:cs="Times New Roman"/>
          <w:color w:val="0000FF"/>
        </w:rPr>
        <w:t xml:space="preserve">(data elements) </w:t>
      </w:r>
      <w:r w:rsidRPr="004602C8">
        <w:rPr>
          <w:rFonts w:eastAsia="Calibri" w:cs="Times New Roman"/>
          <w:color w:val="0000FF"/>
        </w:rPr>
        <w:t xml:space="preserve">included in the </w:t>
      </w:r>
      <w:r w:rsidR="00871CCB">
        <w:rPr>
          <w:rFonts w:eastAsia="Calibri" w:cs="Times New Roman"/>
          <w:color w:val="0000FF"/>
        </w:rPr>
        <w:t xml:space="preserve">Section GG </w:t>
      </w:r>
      <w:r>
        <w:rPr>
          <w:rFonts w:eastAsia="Calibri" w:cs="Times New Roman"/>
          <w:color w:val="0000FF"/>
        </w:rPr>
        <w:t>mobility</w:t>
      </w:r>
      <w:r w:rsidRPr="004602C8">
        <w:rPr>
          <w:rFonts w:eastAsia="Calibri" w:cs="Times New Roman"/>
          <w:color w:val="0000FF"/>
        </w:rPr>
        <w:t xml:space="preserve"> </w:t>
      </w:r>
      <w:r w:rsidR="00C264CA">
        <w:rPr>
          <w:rFonts w:eastAsia="Calibri" w:cs="Times New Roman"/>
          <w:color w:val="0000FF"/>
        </w:rPr>
        <w:t>scale/instrument</w:t>
      </w:r>
      <w:r w:rsidRPr="004602C8">
        <w:rPr>
          <w:rFonts w:eastAsia="Calibri" w:cs="Times New Roman"/>
          <w:color w:val="0000FF"/>
        </w:rPr>
        <w:t xml:space="preserve"> are </w:t>
      </w:r>
      <w:r>
        <w:rPr>
          <w:rFonts w:eastAsia="Calibri" w:cs="Times New Roman"/>
          <w:color w:val="0000FF"/>
        </w:rPr>
        <w:t xml:space="preserve">included in many other </w:t>
      </w:r>
      <w:r w:rsidRPr="004602C8">
        <w:rPr>
          <w:rFonts w:eastAsia="Calibri" w:cs="Times New Roman"/>
          <w:color w:val="0000FF"/>
        </w:rPr>
        <w:t>functional assessment instruments</w:t>
      </w:r>
      <w:r w:rsidR="00871CCB">
        <w:rPr>
          <w:rFonts w:eastAsia="Calibri" w:cs="Times New Roman"/>
          <w:color w:val="0000FF"/>
        </w:rPr>
        <w:t xml:space="preserve"> used for critically ill patients</w:t>
      </w:r>
      <w:r>
        <w:rPr>
          <w:rFonts w:eastAsia="Calibri" w:cs="Times New Roman"/>
          <w:color w:val="0000FF"/>
        </w:rPr>
        <w:t xml:space="preserve">, supporting content validity of the </w:t>
      </w:r>
      <w:r w:rsidR="00C264CA">
        <w:rPr>
          <w:rFonts w:eastAsia="Calibri" w:cs="Times New Roman"/>
          <w:color w:val="0000FF"/>
        </w:rPr>
        <w:t>scale/instrument</w:t>
      </w:r>
      <w:r w:rsidRPr="004602C8">
        <w:rPr>
          <w:rFonts w:eastAsia="Calibri" w:cs="Times New Roman"/>
          <w:color w:val="0000FF"/>
        </w:rPr>
        <w:t xml:space="preserve">. </w:t>
      </w:r>
      <w:r>
        <w:rPr>
          <w:rFonts w:eastAsia="Calibri" w:cs="Times New Roman"/>
          <w:color w:val="0000FF"/>
        </w:rPr>
        <w:t xml:space="preserve"> We found that patients who had higher discharge scores </w:t>
      </w:r>
      <w:r w:rsidR="00871CCB">
        <w:rPr>
          <w:rFonts w:eastAsia="Calibri" w:cs="Times New Roman"/>
          <w:color w:val="0000FF"/>
        </w:rPr>
        <w:t>for</w:t>
      </w:r>
      <w:r>
        <w:rPr>
          <w:rFonts w:eastAsia="Calibri" w:cs="Times New Roman"/>
          <w:color w:val="0000FF"/>
        </w:rPr>
        <w:t xml:space="preserve"> the mobility </w:t>
      </w:r>
      <w:r w:rsidR="00871CCB">
        <w:rPr>
          <w:rFonts w:eastAsia="Calibri" w:cs="Times New Roman"/>
          <w:color w:val="0000FF"/>
        </w:rPr>
        <w:t xml:space="preserve">data elements </w:t>
      </w:r>
      <w:r>
        <w:rPr>
          <w:rFonts w:eastAsia="Calibri" w:cs="Times New Roman"/>
          <w:color w:val="0000FF"/>
        </w:rPr>
        <w:t xml:space="preserve">were </w:t>
      </w:r>
      <w:r w:rsidR="00871CCB">
        <w:rPr>
          <w:rFonts w:eastAsia="Calibri" w:cs="Times New Roman"/>
          <w:color w:val="0000FF"/>
        </w:rPr>
        <w:t xml:space="preserve">generally </w:t>
      </w:r>
      <w:r>
        <w:rPr>
          <w:rFonts w:eastAsia="Calibri" w:cs="Times New Roman"/>
          <w:color w:val="0000FF"/>
        </w:rPr>
        <w:t xml:space="preserve">more likely to be discharged to the community, as expected, and the observed mobility </w:t>
      </w:r>
      <w:r w:rsidR="00C264CA">
        <w:rPr>
          <w:rFonts w:eastAsia="Calibri" w:cs="Times New Roman"/>
          <w:color w:val="0000FF"/>
        </w:rPr>
        <w:t>scale/instrument</w:t>
      </w:r>
      <w:r w:rsidR="00D84EB6">
        <w:rPr>
          <w:rFonts w:eastAsia="Calibri" w:cs="Times New Roman"/>
          <w:color w:val="0000FF"/>
        </w:rPr>
        <w:t xml:space="preserve"> </w:t>
      </w:r>
      <w:r>
        <w:rPr>
          <w:rFonts w:eastAsia="Calibri" w:cs="Times New Roman"/>
          <w:color w:val="0000FF"/>
        </w:rPr>
        <w:t xml:space="preserve">scores were significantly associated with being discharged to the community. </w:t>
      </w:r>
    </w:p>
    <w:p w14:paraId="1ED00E0D" w14:textId="77777777" w:rsidR="00871CCB" w:rsidRDefault="00871CCB" w:rsidP="005B1576">
      <w:pPr>
        <w:autoSpaceDE w:val="0"/>
        <w:autoSpaceDN w:val="0"/>
        <w:adjustRightInd w:val="0"/>
        <w:spacing w:after="0" w:line="240" w:lineRule="auto"/>
        <w:rPr>
          <w:rFonts w:eastAsia="Calibri" w:cs="Times New Roman"/>
          <w:color w:val="0000FF"/>
        </w:rPr>
      </w:pPr>
    </w:p>
    <w:p w14:paraId="4A3A3685" w14:textId="1C097570" w:rsidR="005B1576" w:rsidRDefault="005B1576" w:rsidP="005B1576">
      <w:pPr>
        <w:autoSpaceDE w:val="0"/>
        <w:autoSpaceDN w:val="0"/>
        <w:adjustRightInd w:val="0"/>
        <w:spacing w:after="0" w:line="240" w:lineRule="auto"/>
        <w:rPr>
          <w:rFonts w:eastAsia="Calibri" w:cs="Times New Roman"/>
          <w:color w:val="0000FF"/>
        </w:rPr>
      </w:pPr>
      <w:r>
        <w:rPr>
          <w:rFonts w:eastAsia="Calibri" w:cs="Times New Roman"/>
          <w:color w:val="0000FF"/>
        </w:rPr>
        <w:t>T</w:t>
      </w:r>
      <w:r w:rsidRPr="004602C8">
        <w:rPr>
          <w:rFonts w:eastAsia="Calibri" w:cs="Times New Roman"/>
          <w:color w:val="0000FF"/>
        </w:rPr>
        <w:t xml:space="preserve">he </w:t>
      </w:r>
      <w:r>
        <w:rPr>
          <w:rFonts w:eastAsia="Calibri" w:cs="Times New Roman"/>
          <w:color w:val="0000FF"/>
        </w:rPr>
        <w:t>difficulty order of the mobility</w:t>
      </w:r>
      <w:r w:rsidRPr="004602C8">
        <w:rPr>
          <w:rFonts w:eastAsia="Calibri" w:cs="Times New Roman"/>
          <w:color w:val="0000FF"/>
        </w:rPr>
        <w:t xml:space="preserve"> </w:t>
      </w:r>
      <w:r w:rsidR="00871CCB">
        <w:rPr>
          <w:rFonts w:eastAsia="Calibri" w:cs="Times New Roman"/>
          <w:color w:val="0000FF"/>
        </w:rPr>
        <w:t>data elements</w:t>
      </w:r>
      <w:r w:rsidRPr="004602C8">
        <w:rPr>
          <w:rFonts w:eastAsia="Calibri" w:cs="Times New Roman"/>
          <w:color w:val="0000FF"/>
        </w:rPr>
        <w:t xml:space="preserve"> makes sense clinically</w:t>
      </w:r>
      <w:r>
        <w:rPr>
          <w:rFonts w:eastAsia="Calibri" w:cs="Times New Roman"/>
          <w:color w:val="0000FF"/>
        </w:rPr>
        <w:t xml:space="preserve"> and are consistent with previous analys</w:t>
      </w:r>
      <w:r w:rsidR="00871CCB">
        <w:rPr>
          <w:rFonts w:eastAsia="Calibri" w:cs="Times New Roman"/>
          <w:color w:val="0000FF"/>
        </w:rPr>
        <w:t>e</w:t>
      </w:r>
      <w:r>
        <w:rPr>
          <w:rFonts w:eastAsia="Calibri" w:cs="Times New Roman"/>
          <w:color w:val="0000FF"/>
        </w:rPr>
        <w:t xml:space="preserve">s of the mobility data and analyses of other functional assessment </w:t>
      </w:r>
      <w:r w:rsidR="00C264CA">
        <w:rPr>
          <w:rFonts w:eastAsia="Calibri" w:cs="Times New Roman"/>
          <w:color w:val="0000FF"/>
        </w:rPr>
        <w:t>scale</w:t>
      </w:r>
      <w:r w:rsidR="00871CCB">
        <w:rPr>
          <w:rFonts w:eastAsia="Calibri" w:cs="Times New Roman"/>
          <w:color w:val="0000FF"/>
        </w:rPr>
        <w:t>s</w:t>
      </w:r>
      <w:r w:rsidR="00C264CA">
        <w:rPr>
          <w:rFonts w:eastAsia="Calibri" w:cs="Times New Roman"/>
          <w:color w:val="0000FF"/>
        </w:rPr>
        <w:t>/instrument</w:t>
      </w:r>
      <w:r>
        <w:rPr>
          <w:rFonts w:eastAsia="Calibri" w:cs="Times New Roman"/>
          <w:color w:val="0000FF"/>
        </w:rPr>
        <w:t>s</w:t>
      </w:r>
      <w:r w:rsidRPr="004602C8">
        <w:rPr>
          <w:rFonts w:eastAsia="Calibri" w:cs="Times New Roman"/>
          <w:color w:val="0000FF"/>
        </w:rPr>
        <w:t xml:space="preserve">. Rasch analysis of the data showed the </w:t>
      </w:r>
      <w:r w:rsidR="008024A6">
        <w:rPr>
          <w:rFonts w:eastAsia="Calibri" w:cs="Times New Roman"/>
          <w:color w:val="0000FF"/>
        </w:rPr>
        <w:t>data element</w:t>
      </w:r>
      <w:r w:rsidRPr="004602C8">
        <w:rPr>
          <w:rFonts w:eastAsia="Calibri" w:cs="Times New Roman"/>
          <w:color w:val="0000FF"/>
        </w:rPr>
        <w:t>s work well together</w:t>
      </w:r>
      <w:r>
        <w:rPr>
          <w:rFonts w:eastAsia="Calibri" w:cs="Times New Roman"/>
          <w:color w:val="0000FF"/>
        </w:rPr>
        <w:t xml:space="preserve"> to measure the concept of mobility</w:t>
      </w:r>
      <w:r w:rsidRPr="004602C8">
        <w:rPr>
          <w:rFonts w:eastAsia="Calibri" w:cs="Times New Roman"/>
          <w:color w:val="0000FF"/>
        </w:rPr>
        <w:t xml:space="preserve">, with generally good infit and outfit statistics. As expected, for each </w:t>
      </w:r>
      <w:r w:rsidR="008024A6">
        <w:rPr>
          <w:rFonts w:eastAsia="Calibri" w:cs="Times New Roman"/>
          <w:color w:val="0000FF"/>
        </w:rPr>
        <w:t>data element</w:t>
      </w:r>
      <w:r w:rsidRPr="004602C8">
        <w:rPr>
          <w:rFonts w:eastAsia="Calibri" w:cs="Times New Roman"/>
          <w:color w:val="0000FF"/>
        </w:rPr>
        <w:t xml:space="preserve">, the average ability </w:t>
      </w:r>
      <w:r w:rsidRPr="004602C8">
        <w:rPr>
          <w:rFonts w:eastAsia="Calibri" w:cs="Times New Roman"/>
          <w:color w:val="0000FF"/>
        </w:rPr>
        <w:lastRenderedPageBreak/>
        <w:t xml:space="preserve">score of patients increases as the rating </w:t>
      </w:r>
      <w:r w:rsidR="00C264CA">
        <w:rPr>
          <w:rFonts w:eastAsia="Calibri" w:cs="Times New Roman"/>
          <w:color w:val="0000FF"/>
        </w:rPr>
        <w:t>scale/instrument</w:t>
      </w:r>
      <w:r w:rsidRPr="004602C8">
        <w:rPr>
          <w:rFonts w:eastAsia="Calibri" w:cs="Times New Roman"/>
          <w:color w:val="0000FF"/>
        </w:rPr>
        <w:t xml:space="preserve"> increases.</w:t>
      </w:r>
      <w:r>
        <w:rPr>
          <w:rFonts w:eastAsia="Calibri" w:cs="Times New Roman"/>
          <w:color w:val="0000FF"/>
        </w:rPr>
        <w:t xml:space="preserve"> All </w:t>
      </w:r>
      <w:r w:rsidR="00871CCB">
        <w:rPr>
          <w:rFonts w:eastAsia="Calibri" w:cs="Times New Roman"/>
          <w:color w:val="0000FF"/>
        </w:rPr>
        <w:t xml:space="preserve">of </w:t>
      </w:r>
      <w:r>
        <w:rPr>
          <w:rFonts w:eastAsia="Calibri" w:cs="Times New Roman"/>
          <w:color w:val="0000FF"/>
        </w:rPr>
        <w:t xml:space="preserve">these </w:t>
      </w:r>
      <w:r w:rsidR="00871CCB">
        <w:rPr>
          <w:rFonts w:eastAsia="Calibri" w:cs="Times New Roman"/>
          <w:color w:val="0000FF"/>
        </w:rPr>
        <w:t>results</w:t>
      </w:r>
      <w:r w:rsidRPr="00D93D3D">
        <w:rPr>
          <w:rFonts w:eastAsia="Calibri" w:cs="Times New Roman"/>
          <w:color w:val="0000FF"/>
        </w:rPr>
        <w:t xml:space="preserve"> support the validity of the </w:t>
      </w:r>
      <w:r>
        <w:rPr>
          <w:rFonts w:eastAsia="Calibri" w:cs="Times New Roman"/>
          <w:color w:val="0000FF"/>
        </w:rPr>
        <w:t>mobility</w:t>
      </w:r>
      <w:r w:rsidRPr="00D93D3D">
        <w:rPr>
          <w:rFonts w:eastAsia="Calibri" w:cs="Times New Roman"/>
          <w:color w:val="0000FF"/>
        </w:rPr>
        <w:t xml:space="preserve"> </w:t>
      </w:r>
      <w:r w:rsidR="00871CCB">
        <w:rPr>
          <w:rFonts w:eastAsia="Calibri" w:cs="Times New Roman"/>
          <w:color w:val="0000FF"/>
        </w:rPr>
        <w:t>data elements and</w:t>
      </w:r>
      <w:r>
        <w:rPr>
          <w:rFonts w:eastAsia="Calibri" w:cs="Times New Roman"/>
          <w:color w:val="0000FF"/>
        </w:rPr>
        <w:t xml:space="preserve"> </w:t>
      </w:r>
      <w:r w:rsidR="00C264CA">
        <w:rPr>
          <w:rFonts w:eastAsia="Calibri" w:cs="Times New Roman"/>
          <w:color w:val="0000FF"/>
        </w:rPr>
        <w:t>scale/instrument</w:t>
      </w:r>
      <w:r>
        <w:rPr>
          <w:rFonts w:eastAsia="Calibri" w:cs="Times New Roman"/>
          <w:color w:val="0000FF"/>
        </w:rPr>
        <w:t xml:space="preserve"> </w:t>
      </w:r>
      <w:r w:rsidRPr="00D93D3D">
        <w:rPr>
          <w:rFonts w:eastAsia="Calibri" w:cs="Times New Roman"/>
          <w:color w:val="0000FF"/>
        </w:rPr>
        <w:t xml:space="preserve">in measuring </w:t>
      </w:r>
      <w:r>
        <w:rPr>
          <w:rFonts w:eastAsia="Calibri" w:cs="Times New Roman"/>
          <w:color w:val="0000FF"/>
        </w:rPr>
        <w:t xml:space="preserve">mobility </w:t>
      </w:r>
      <w:r w:rsidRPr="00D93D3D">
        <w:rPr>
          <w:rFonts w:eastAsia="Calibri" w:cs="Times New Roman"/>
          <w:color w:val="0000FF"/>
        </w:rPr>
        <w:t>functional abilities</w:t>
      </w:r>
      <w:r w:rsidR="00D84EB6">
        <w:rPr>
          <w:rFonts w:eastAsia="Calibri" w:cs="Times New Roman"/>
          <w:color w:val="0000FF"/>
        </w:rPr>
        <w:t xml:space="preserve"> for LTCH patients</w:t>
      </w:r>
      <w:r w:rsidR="00871CCB">
        <w:rPr>
          <w:rFonts w:eastAsia="Calibri" w:cs="Times New Roman"/>
          <w:color w:val="0000FF"/>
        </w:rPr>
        <w:t xml:space="preserve"> Requiring Invasive Ventilator Support</w:t>
      </w:r>
      <w:r w:rsidRPr="00D93D3D">
        <w:rPr>
          <w:rFonts w:eastAsia="Calibri" w:cs="Times New Roman"/>
          <w:color w:val="0000FF"/>
        </w:rPr>
        <w:t>.</w:t>
      </w:r>
    </w:p>
    <w:bookmarkEnd w:id="37"/>
    <w:p w14:paraId="0CABCFE0" w14:textId="2883596A"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654A6A06" w14:textId="77777777" w:rsidR="00871CCB" w:rsidRDefault="00092566" w:rsidP="00AC4136">
      <w:pPr>
        <w:autoSpaceDE w:val="0"/>
        <w:autoSpaceDN w:val="0"/>
        <w:adjustRightInd w:val="0"/>
        <w:spacing w:after="0" w:line="240" w:lineRule="auto"/>
        <w:rPr>
          <w:rFonts w:eastAsia="Calibri" w:cs="Times New Roman"/>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AC4136">
        <w:rPr>
          <w:rFonts w:cstheme="minorHAnsi"/>
          <w:bCs/>
        </w:rPr>
        <w:t>)</w:t>
      </w:r>
      <w:r w:rsidR="00AC4136">
        <w:rPr>
          <w:rFonts w:cstheme="minorHAnsi"/>
          <w:bCs/>
        </w:rPr>
        <w:br/>
      </w:r>
    </w:p>
    <w:p w14:paraId="301A0F91" w14:textId="36AA4378" w:rsidR="00871CCB" w:rsidRDefault="00871CCB" w:rsidP="00871CCB">
      <w:pPr>
        <w:autoSpaceDE w:val="0"/>
        <w:autoSpaceDN w:val="0"/>
        <w:adjustRightInd w:val="0"/>
        <w:spacing w:after="0" w:line="240" w:lineRule="auto"/>
        <w:rPr>
          <w:rFonts w:eastAsia="Calibri" w:cs="Times New Roman"/>
          <w:color w:val="0000FF"/>
        </w:rPr>
      </w:pPr>
      <w:r w:rsidRPr="00F666CA">
        <w:rPr>
          <w:rFonts w:eastAsia="Calibri" w:cs="Times New Roman"/>
          <w:color w:val="0000FF"/>
        </w:rPr>
        <w:t xml:space="preserve">We examined the </w:t>
      </w:r>
      <w:r>
        <w:rPr>
          <w:rFonts w:eastAsia="Calibri" w:cs="Times New Roman"/>
          <w:color w:val="0000FF"/>
        </w:rPr>
        <w:t xml:space="preserve">number and </w:t>
      </w:r>
      <w:r w:rsidRPr="00F666CA">
        <w:rPr>
          <w:rFonts w:eastAsia="Calibri" w:cs="Times New Roman"/>
          <w:color w:val="0000FF"/>
        </w:rPr>
        <w:t xml:space="preserve">percentage of patients who were excluded from the </w:t>
      </w:r>
      <w:r>
        <w:rPr>
          <w:rFonts w:eastAsia="Calibri" w:cs="Times New Roman"/>
          <w:color w:val="0000FF"/>
        </w:rPr>
        <w:t>performance measure</w:t>
      </w:r>
      <w:r w:rsidRPr="00F666CA">
        <w:rPr>
          <w:rFonts w:eastAsia="Calibri" w:cs="Times New Roman"/>
          <w:color w:val="0000FF"/>
        </w:rPr>
        <w:t xml:space="preserve"> calculation due t</w:t>
      </w:r>
      <w:r>
        <w:rPr>
          <w:rFonts w:eastAsia="Calibri" w:cs="Times New Roman"/>
          <w:color w:val="0000FF"/>
        </w:rPr>
        <w:t>o</w:t>
      </w:r>
      <w:r w:rsidRPr="00F666CA">
        <w:rPr>
          <w:rFonts w:eastAsia="Calibri" w:cs="Times New Roman"/>
          <w:color w:val="0000FF"/>
        </w:rPr>
        <w:t xml:space="preserve"> exclusion criteria. </w:t>
      </w:r>
      <w:r>
        <w:rPr>
          <w:rFonts w:eastAsia="Calibri" w:cs="Times New Roman"/>
          <w:color w:val="0000FF"/>
        </w:rPr>
        <w:t>T</w:t>
      </w:r>
      <w:r w:rsidRPr="00F666CA">
        <w:rPr>
          <w:rFonts w:eastAsia="Calibri" w:cs="Times New Roman"/>
          <w:color w:val="0000FF"/>
        </w:rPr>
        <w:t xml:space="preserve">he exclusion criteria are applied to the data in order to maintain the validity of the </w:t>
      </w:r>
      <w:r>
        <w:rPr>
          <w:rFonts w:eastAsia="Calibri" w:cs="Times New Roman"/>
          <w:color w:val="0000FF"/>
        </w:rPr>
        <w:t>calculated performance measure</w:t>
      </w:r>
      <w:r w:rsidRPr="00F666CA">
        <w:rPr>
          <w:rFonts w:eastAsia="Calibri" w:cs="Times New Roman"/>
          <w:color w:val="0000FF"/>
        </w:rPr>
        <w:t xml:space="preserve"> score</w:t>
      </w:r>
      <w:r>
        <w:rPr>
          <w:rFonts w:eastAsia="Calibri" w:cs="Times New Roman"/>
          <w:color w:val="0000FF"/>
        </w:rPr>
        <w:t>s and were identified in consultation with expert panel members and in response to public comments</w:t>
      </w:r>
      <w:r w:rsidRPr="00F666CA">
        <w:rPr>
          <w:rFonts w:eastAsia="Calibri" w:cs="Times New Roman"/>
          <w:color w:val="0000FF"/>
        </w:rPr>
        <w:t xml:space="preserve">. </w:t>
      </w:r>
      <w:r w:rsidR="0095283F">
        <w:rPr>
          <w:rFonts w:eastAsia="Calibri" w:cs="Times New Roman"/>
          <w:color w:val="0000FF"/>
        </w:rPr>
        <w:t>Some</w:t>
      </w:r>
      <w:r w:rsidR="009A5764">
        <w:rPr>
          <w:rFonts w:eastAsia="Calibri" w:cs="Times New Roman"/>
          <w:color w:val="0000FF"/>
        </w:rPr>
        <w:t>, but not all,</w:t>
      </w:r>
      <w:r w:rsidR="0095283F">
        <w:rPr>
          <w:rFonts w:eastAsia="Calibri" w:cs="Times New Roman"/>
          <w:color w:val="0000FF"/>
        </w:rPr>
        <w:t xml:space="preserve"> LTCHs </w:t>
      </w:r>
      <w:r w:rsidR="009A5764">
        <w:rPr>
          <w:rFonts w:eastAsia="Calibri" w:cs="Times New Roman"/>
          <w:color w:val="0000FF"/>
        </w:rPr>
        <w:t xml:space="preserve">admit </w:t>
      </w:r>
      <w:r w:rsidR="0095283F">
        <w:rPr>
          <w:rFonts w:eastAsia="Calibri" w:cs="Times New Roman"/>
          <w:color w:val="0000FF"/>
        </w:rPr>
        <w:t>patients with traumatic spinal cord injury and traumatic brain injury; therefore, application of these exclusion criteria is important to ensure the validity of the calculated performance scores for all LTCHs, regardless of whether the LTCH offers specialized services for t</w:t>
      </w:r>
      <w:r w:rsidR="00A000BC">
        <w:rPr>
          <w:rFonts w:eastAsia="Calibri" w:cs="Times New Roman"/>
          <w:color w:val="0000FF"/>
        </w:rPr>
        <w:t>hese types of patients</w:t>
      </w:r>
      <w:r w:rsidR="0095283F">
        <w:rPr>
          <w:rFonts w:eastAsia="Calibri" w:cs="Times New Roman"/>
          <w:color w:val="0000FF"/>
        </w:rPr>
        <w:t xml:space="preserve">. </w:t>
      </w:r>
      <w:r w:rsidR="00A000BC">
        <w:rPr>
          <w:rFonts w:eastAsia="Calibri" w:cs="Times New Roman"/>
          <w:color w:val="0000FF"/>
        </w:rPr>
        <w:t>All</w:t>
      </w:r>
      <w:r w:rsidR="0095283F">
        <w:rPr>
          <w:rFonts w:eastAsia="Calibri" w:cs="Times New Roman"/>
          <w:color w:val="0000FF"/>
        </w:rPr>
        <w:t xml:space="preserve"> exclusion criteria were applied prior to our developing the risk-adjustment model.</w:t>
      </w:r>
    </w:p>
    <w:p w14:paraId="132D5F04" w14:textId="4EA2DD44" w:rsidR="005426C0" w:rsidRDefault="005426C0" w:rsidP="00AC4136">
      <w:pPr>
        <w:autoSpaceDE w:val="0"/>
        <w:autoSpaceDN w:val="0"/>
        <w:adjustRightInd w:val="0"/>
        <w:spacing w:after="0" w:line="240" w:lineRule="auto"/>
        <w:rPr>
          <w:rFonts w:eastAsia="Calibri" w:cs="Times New Roman"/>
          <w:color w:val="0000FF"/>
        </w:rPr>
      </w:pPr>
    </w:p>
    <w:p w14:paraId="52586590" w14:textId="29EEF5E1" w:rsidR="00871CCB" w:rsidRDefault="00871CCB" w:rsidP="00871CCB">
      <w:pPr>
        <w:autoSpaceDE w:val="0"/>
        <w:autoSpaceDN w:val="0"/>
        <w:adjustRightInd w:val="0"/>
        <w:spacing w:after="0" w:line="240" w:lineRule="auto"/>
        <w:rPr>
          <w:rFonts w:eastAsia="Calibri" w:cs="Times New Roman"/>
          <w:color w:val="0000FF"/>
        </w:rPr>
      </w:pPr>
      <w:r>
        <w:rPr>
          <w:rFonts w:eastAsia="Calibri" w:cs="Times New Roman"/>
          <w:color w:val="0000FF"/>
        </w:rPr>
        <w:t>For several exclusion criteria, the rationale for the exclusion of these patients is that improvement in mobility would be limited or unpredictable. For these exclusion criteria, we report the mean, median and 25</w:t>
      </w:r>
      <w:r w:rsidRPr="00673F1F">
        <w:rPr>
          <w:rFonts w:eastAsia="Calibri" w:cs="Times New Roman"/>
          <w:color w:val="0000FF"/>
          <w:vertAlign w:val="superscript"/>
        </w:rPr>
        <w:t>th</w:t>
      </w:r>
      <w:r>
        <w:rPr>
          <w:rFonts w:eastAsia="Calibri" w:cs="Times New Roman"/>
          <w:color w:val="0000FF"/>
        </w:rPr>
        <w:t xml:space="preserve"> and 75</w:t>
      </w:r>
      <w:r w:rsidRPr="00673F1F">
        <w:rPr>
          <w:rFonts w:eastAsia="Calibri" w:cs="Times New Roman"/>
          <w:color w:val="0000FF"/>
          <w:vertAlign w:val="superscript"/>
        </w:rPr>
        <w:t>th</w:t>
      </w:r>
      <w:r>
        <w:rPr>
          <w:rFonts w:eastAsia="Calibri" w:cs="Times New Roman"/>
          <w:color w:val="0000FF"/>
        </w:rPr>
        <w:t xml:space="preserve"> </w:t>
      </w:r>
      <w:r w:rsidRPr="004F7A41">
        <w:rPr>
          <w:rFonts w:eastAsia="Calibri" w:cs="Times New Roman"/>
          <w:color w:val="0000FF"/>
        </w:rPr>
        <w:t xml:space="preserve">percentiles for change in mobility scores. </w:t>
      </w:r>
    </w:p>
    <w:p w14:paraId="4F5B8C5C" w14:textId="0624742D" w:rsidR="00871CCB" w:rsidRDefault="00871CCB" w:rsidP="00871CCB">
      <w:pPr>
        <w:autoSpaceDE w:val="0"/>
        <w:autoSpaceDN w:val="0"/>
        <w:adjustRightInd w:val="0"/>
        <w:spacing w:after="0" w:line="240" w:lineRule="auto"/>
        <w:rPr>
          <w:rFonts w:eastAsia="Calibri" w:cs="Times New Roman"/>
          <w:color w:val="0000FF"/>
        </w:rPr>
      </w:pPr>
    </w:p>
    <w:p w14:paraId="1BB8B7AA" w14:textId="08ADAEEA" w:rsidR="00871CCB" w:rsidRDefault="00871CCB" w:rsidP="00871CCB">
      <w:pPr>
        <w:autoSpaceDE w:val="0"/>
        <w:autoSpaceDN w:val="0"/>
        <w:adjustRightInd w:val="0"/>
        <w:spacing w:after="0" w:line="240" w:lineRule="auto"/>
        <w:rPr>
          <w:rFonts w:eastAsia="Calibri" w:cs="Times New Roman"/>
          <w:color w:val="0000FF"/>
        </w:rPr>
      </w:pPr>
      <w:r w:rsidRPr="00E52376">
        <w:rPr>
          <w:rFonts w:eastAsia="Calibri" w:cs="Times New Roman"/>
          <w:color w:val="0000FF"/>
        </w:rPr>
        <w:t>For patients who have an incomplete stay (e.g., emergency discharge), it</w:t>
      </w:r>
      <w:r>
        <w:rPr>
          <w:rFonts w:eastAsia="Calibri" w:cs="Times New Roman"/>
          <w:color w:val="0000FF"/>
        </w:rPr>
        <w:t xml:space="preserve"> is challenging to collect accurate discharge functional status data due to the urgent nature of the discharge. Therefore, patients with incomplete stays are excluded from the performance measure calculation, and we are unable to conduct analyses due to the unavailability of </w:t>
      </w:r>
      <w:r w:rsidRPr="00A01A74">
        <w:rPr>
          <w:rFonts w:eastAsia="Calibri" w:cs="Times New Roman"/>
          <w:color w:val="0000FF"/>
        </w:rPr>
        <w:t xml:space="preserve">data. A total of </w:t>
      </w:r>
      <w:r w:rsidR="00A01A74" w:rsidRPr="00A01A74">
        <w:rPr>
          <w:rFonts w:cstheme="minorHAnsi"/>
          <w:color w:val="0000FF"/>
        </w:rPr>
        <w:t>24,918 (37.7%)</w:t>
      </w:r>
      <w:r w:rsidRPr="00A01A74">
        <w:rPr>
          <w:rFonts w:eastAsia="Calibri" w:cs="Times New Roman"/>
          <w:color w:val="0000FF"/>
        </w:rPr>
        <w:t xml:space="preserve"> patient stays were classified as incomplete stays based on the definition of an incomplete stay.</w:t>
      </w:r>
      <w:r>
        <w:rPr>
          <w:rFonts w:eastAsia="Calibri" w:cs="Times New Roman"/>
          <w:color w:val="0000FF"/>
        </w:rPr>
        <w:t xml:space="preserve"> </w:t>
      </w:r>
    </w:p>
    <w:p w14:paraId="186AB1E7" w14:textId="77777777" w:rsidR="00871CCB" w:rsidRPr="005102CC" w:rsidRDefault="00871CCB" w:rsidP="00871CCB">
      <w:pPr>
        <w:autoSpaceDE w:val="0"/>
        <w:autoSpaceDN w:val="0"/>
        <w:adjustRightInd w:val="0"/>
        <w:spacing w:after="0" w:line="240" w:lineRule="auto"/>
        <w:rPr>
          <w:rFonts w:eastAsia="Calibri" w:cs="Times New Roman"/>
          <w:color w:val="0000FF"/>
        </w:rPr>
      </w:pPr>
    </w:p>
    <w:p w14:paraId="5BF5927C" w14:textId="47DDE857" w:rsidR="00871CCB" w:rsidRDefault="00871CCB" w:rsidP="00871CCB">
      <w:pPr>
        <w:autoSpaceDE w:val="0"/>
        <w:autoSpaceDN w:val="0"/>
        <w:adjustRightInd w:val="0"/>
        <w:spacing w:after="0" w:line="240" w:lineRule="auto"/>
        <w:rPr>
          <w:rFonts w:eastAsia="Calibri" w:cs="Times New Roman"/>
          <w:color w:val="0000FF"/>
        </w:rPr>
      </w:pPr>
      <w:r w:rsidRPr="00CD26D4">
        <w:rPr>
          <w:rFonts w:eastAsia="Calibri" w:cs="Times New Roman"/>
          <w:color w:val="0000FF"/>
        </w:rPr>
        <w:t xml:space="preserve">We excluded patients younger than 21 in our original measure specifications, because we had very few patients in our sample younger than 21 and there is limited literature about functional outcomes for </w:t>
      </w:r>
      <w:r w:rsidR="00A01A74" w:rsidRPr="00CD26D4">
        <w:rPr>
          <w:rFonts w:eastAsia="Calibri" w:cs="Times New Roman"/>
          <w:color w:val="0000FF"/>
        </w:rPr>
        <w:t>chronically critically ill</w:t>
      </w:r>
      <w:r w:rsidRPr="00CD26D4">
        <w:rPr>
          <w:rFonts w:eastAsia="Calibri" w:cs="Times New Roman"/>
          <w:color w:val="0000FF"/>
        </w:rPr>
        <w:t xml:space="preserve"> patients younger than 21. We are maintaining this exclusion criterion, because there is still limited evidence in the literature about function outcomes </w:t>
      </w:r>
      <w:r w:rsidR="00A01A74" w:rsidRPr="00CD26D4">
        <w:rPr>
          <w:rFonts w:eastAsia="Calibri" w:cs="Times New Roman"/>
          <w:color w:val="0000FF"/>
        </w:rPr>
        <w:t xml:space="preserve">for this population. A total of  </w:t>
      </w:r>
      <w:r w:rsidR="00A01A74" w:rsidRPr="00CD26D4">
        <w:rPr>
          <w:rFonts w:cstheme="minorHAnsi"/>
          <w:color w:val="0000FF"/>
        </w:rPr>
        <w:t>435 (0.7%) patient stays were excluded due this exclusion criterion.</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77F4F084" w14:textId="77777777" w:rsidR="005426C0"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06F26313" w14:textId="77777777" w:rsidR="00B42019" w:rsidRDefault="00B42019" w:rsidP="00092566">
      <w:pPr>
        <w:autoSpaceDE w:val="0"/>
        <w:autoSpaceDN w:val="0"/>
        <w:adjustRightInd w:val="0"/>
        <w:spacing w:after="0" w:line="240" w:lineRule="auto"/>
        <w:rPr>
          <w:rFonts w:cstheme="minorHAnsi"/>
          <w:bCs/>
        </w:rPr>
      </w:pPr>
    </w:p>
    <w:p w14:paraId="023DB9EF" w14:textId="1C2ED919" w:rsidR="00B42019" w:rsidRDefault="00B42019" w:rsidP="00092566">
      <w:pPr>
        <w:autoSpaceDE w:val="0"/>
        <w:autoSpaceDN w:val="0"/>
        <w:adjustRightInd w:val="0"/>
        <w:spacing w:after="0" w:line="240" w:lineRule="auto"/>
        <w:rPr>
          <w:rFonts w:cstheme="minorHAnsi"/>
          <w:bCs/>
        </w:rPr>
      </w:pPr>
      <w:r>
        <w:rPr>
          <w:rFonts w:eastAsia="Calibri" w:cs="Times New Roman"/>
          <w:bCs/>
          <w:color w:val="0000FF"/>
        </w:rPr>
        <w:t xml:space="preserve">A total of </w:t>
      </w:r>
      <w:r w:rsidR="006B77E5">
        <w:rPr>
          <w:rFonts w:eastAsia="Calibri" w:cs="Times New Roman"/>
          <w:bCs/>
          <w:color w:val="0000FF"/>
        </w:rPr>
        <w:t>33,419</w:t>
      </w:r>
      <w:r>
        <w:rPr>
          <w:rFonts w:eastAsia="Calibri" w:cs="Times New Roman"/>
          <w:bCs/>
          <w:color w:val="0000FF"/>
        </w:rPr>
        <w:t xml:space="preserve"> patient stays (</w:t>
      </w:r>
      <w:r w:rsidR="006B77E5">
        <w:rPr>
          <w:rFonts w:eastAsia="Calibri" w:cs="Times New Roman"/>
          <w:bCs/>
          <w:color w:val="0000FF"/>
        </w:rPr>
        <w:t>50.5</w:t>
      </w:r>
      <w:r>
        <w:rPr>
          <w:rFonts w:eastAsia="Calibri" w:cs="Times New Roman"/>
          <w:bCs/>
          <w:color w:val="0000FF"/>
        </w:rPr>
        <w:t xml:space="preserve">%) are excluded from the change in </w:t>
      </w:r>
      <w:r w:rsidR="006B77E5">
        <w:rPr>
          <w:rFonts w:eastAsia="Calibri" w:cs="Times New Roman"/>
          <w:bCs/>
          <w:color w:val="0000FF"/>
        </w:rPr>
        <w:t>mobility</w:t>
      </w:r>
      <w:r w:rsidR="00306CA3">
        <w:rPr>
          <w:rFonts w:eastAsia="Calibri" w:cs="Times New Roman"/>
          <w:bCs/>
          <w:color w:val="0000FF"/>
        </w:rPr>
        <w:t xml:space="preserve"> for patients requiring ventilator support</w:t>
      </w:r>
      <w:r>
        <w:rPr>
          <w:rFonts w:eastAsia="Calibri" w:cs="Times New Roman"/>
          <w:bCs/>
          <w:color w:val="0000FF"/>
        </w:rPr>
        <w:t xml:space="preserve"> performance measure. As indicated above, most of these </w:t>
      </w:r>
      <w:r>
        <w:rPr>
          <w:rFonts w:eastAsia="Calibri" w:cs="Times New Roman"/>
          <w:color w:val="0000FF"/>
        </w:rPr>
        <w:t>(</w:t>
      </w:r>
      <w:r w:rsidR="00306CA3">
        <w:rPr>
          <w:rFonts w:eastAsia="Calibri" w:cs="Times New Roman"/>
          <w:color w:val="0000FF"/>
        </w:rPr>
        <w:t>24,918</w:t>
      </w:r>
      <w:r w:rsidRPr="00386D6C">
        <w:rPr>
          <w:rFonts w:eastAsia="Calibri" w:cs="Times New Roman"/>
          <w:color w:val="0000FF"/>
        </w:rPr>
        <w:t xml:space="preserve"> (</w:t>
      </w:r>
      <w:r w:rsidR="00306CA3">
        <w:rPr>
          <w:rFonts w:eastAsia="Calibri" w:cs="Times New Roman"/>
          <w:color w:val="0000FF"/>
        </w:rPr>
        <w:t>37.7</w:t>
      </w:r>
      <w:r w:rsidRPr="00386D6C">
        <w:rPr>
          <w:rFonts w:eastAsia="Calibri" w:cs="Times New Roman"/>
          <w:color w:val="0000FF"/>
        </w:rPr>
        <w:t>%)</w:t>
      </w:r>
      <w:r>
        <w:rPr>
          <w:rFonts w:eastAsia="Calibri" w:cs="Times New Roman"/>
          <w:color w:val="0000FF"/>
        </w:rPr>
        <w:t>)</w:t>
      </w:r>
      <w:r w:rsidRPr="00386D6C">
        <w:rPr>
          <w:rFonts w:eastAsia="Calibri" w:cs="Times New Roman"/>
          <w:color w:val="0000FF"/>
        </w:rPr>
        <w:t xml:space="preserve"> </w:t>
      </w:r>
      <w:r>
        <w:rPr>
          <w:rFonts w:eastAsia="Calibri" w:cs="Times New Roman"/>
          <w:color w:val="0000FF"/>
        </w:rPr>
        <w:t>are due to</w:t>
      </w:r>
      <w:r w:rsidRPr="00386D6C">
        <w:rPr>
          <w:rFonts w:eastAsia="Calibri" w:cs="Times New Roman"/>
          <w:color w:val="0000FF"/>
        </w:rPr>
        <w:t xml:space="preserve"> incomplete stays.</w:t>
      </w:r>
      <w:r>
        <w:rPr>
          <w:rFonts w:eastAsia="Calibri" w:cs="Times New Roman"/>
          <w:color w:val="0000FF"/>
        </w:rPr>
        <w:t xml:space="preserve">  </w:t>
      </w:r>
      <w:r>
        <w:rPr>
          <w:rFonts w:eastAsia="Calibri" w:cs="Times New Roman"/>
          <w:bCs/>
          <w:color w:val="0000FF"/>
        </w:rPr>
        <w:t>An analysis of</w:t>
      </w:r>
      <w:r w:rsidRPr="001D5A4E">
        <w:rPr>
          <w:rFonts w:eastAsia="Calibri" w:cs="Times New Roman"/>
          <w:bCs/>
          <w:color w:val="0000FF"/>
        </w:rPr>
        <w:t xml:space="preserve"> </w:t>
      </w:r>
      <w:r>
        <w:rPr>
          <w:rFonts w:eastAsia="Calibri" w:cs="Times New Roman"/>
          <w:bCs/>
          <w:color w:val="0000FF"/>
        </w:rPr>
        <w:t xml:space="preserve">differences between patient-level characteristics for those included and excluded from the performance measure (available upon request) show little variation in the two populations. The largest difference was </w:t>
      </w:r>
      <w:r w:rsidR="00306CA3">
        <w:rPr>
          <w:rFonts w:eastAsia="Calibri" w:cs="Times New Roman"/>
          <w:bCs/>
          <w:color w:val="0000FF"/>
        </w:rPr>
        <w:t>2.7</w:t>
      </w:r>
      <w:r>
        <w:rPr>
          <w:rFonts w:eastAsia="Calibri" w:cs="Times New Roman"/>
          <w:bCs/>
          <w:color w:val="0000FF"/>
        </w:rPr>
        <w:t xml:space="preserve">% </w:t>
      </w:r>
      <w:r w:rsidR="00306CA3">
        <w:rPr>
          <w:rFonts w:eastAsia="Calibri" w:cs="Times New Roman"/>
          <w:bCs/>
          <w:color w:val="0000FF"/>
        </w:rPr>
        <w:t>for the 64 and younger patient group (44.2% for the full population and 46.9% for the population with exclusion applied</w:t>
      </w:r>
      <w:r>
        <w:rPr>
          <w:rFonts w:eastAsia="Calibri" w:cs="Times New Roman"/>
          <w:bCs/>
          <w:color w:val="0000FF"/>
        </w:rPr>
        <w:t xml:space="preserve">). As noted above, </w:t>
      </w:r>
      <w:r>
        <w:rPr>
          <w:rFonts w:eastAsia="Calibri" w:cs="Times New Roman"/>
          <w:color w:val="0000FF"/>
        </w:rPr>
        <w:t xml:space="preserve">these exclusion criteria are important to apply to ensure the validity of the calculated performance scores for all </w:t>
      </w:r>
      <w:r w:rsidR="00306CA3">
        <w:rPr>
          <w:rFonts w:eastAsia="Calibri" w:cs="Times New Roman"/>
          <w:color w:val="0000FF"/>
        </w:rPr>
        <w:t>LTCHs</w:t>
      </w:r>
      <w:r>
        <w:rPr>
          <w:rFonts w:eastAsia="Calibri" w:cs="Times New Roman"/>
          <w:color w:val="0000FF"/>
        </w:rPr>
        <w:t xml:space="preserve">, </w:t>
      </w:r>
      <w:r>
        <w:rPr>
          <w:rFonts w:eastAsia="Calibri" w:cs="Times New Roman"/>
          <w:color w:val="0000FF"/>
        </w:rPr>
        <w:lastRenderedPageBreak/>
        <w:t xml:space="preserve">regardless of whether the </w:t>
      </w:r>
      <w:r w:rsidR="00306CA3">
        <w:rPr>
          <w:rFonts w:eastAsia="Calibri" w:cs="Times New Roman"/>
          <w:color w:val="0000FF"/>
        </w:rPr>
        <w:t>LTCHs</w:t>
      </w:r>
      <w:r>
        <w:rPr>
          <w:rFonts w:eastAsia="Calibri" w:cs="Times New Roman"/>
          <w:color w:val="0000FF"/>
        </w:rPr>
        <w:t xml:space="preserve"> offers specialized services for patients</w:t>
      </w:r>
      <w:r w:rsidR="00306CA3">
        <w:rPr>
          <w:rFonts w:eastAsia="Calibri" w:cs="Times New Roman"/>
          <w:color w:val="0000FF"/>
        </w:rPr>
        <w:t xml:space="preserve"> with these excluded medical conditions</w:t>
      </w:r>
      <w:r>
        <w:rPr>
          <w:rFonts w:eastAsia="Calibri" w:cs="Times New Roman"/>
          <w:color w:val="0000FF"/>
        </w:rPr>
        <w:t>.</w:t>
      </w:r>
    </w:p>
    <w:p w14:paraId="0CABCFE6" w14:textId="1BCF7EBC" w:rsidR="007422FD" w:rsidRDefault="00833325" w:rsidP="00092566">
      <w:pPr>
        <w:autoSpaceDE w:val="0"/>
        <w:autoSpaceDN w:val="0"/>
        <w:adjustRightInd w:val="0"/>
        <w:spacing w:after="0" w:line="240" w:lineRule="auto"/>
        <w:rPr>
          <w:rFonts w:eastAsia="Calibri" w:cs="Times New Roman"/>
          <w:bCs/>
          <w:color w:val="0000FF"/>
        </w:rPr>
      </w:pPr>
      <w:r w:rsidRPr="00A25024">
        <w:rPr>
          <w:rFonts w:cstheme="minorHAnsi"/>
          <w:bCs/>
        </w:rPr>
        <w:br/>
      </w:r>
      <w:r w:rsidR="005426C0" w:rsidRPr="005102CC">
        <w:rPr>
          <w:rFonts w:eastAsia="Calibri" w:cs="Times New Roman"/>
          <w:b/>
          <w:bCs/>
          <w:color w:val="0000FF"/>
        </w:rPr>
        <w:t xml:space="preserve">Table </w:t>
      </w:r>
      <w:r w:rsidR="00653F4A">
        <w:rPr>
          <w:rFonts w:eastAsia="Calibri" w:cs="Times New Roman"/>
          <w:b/>
          <w:bCs/>
          <w:color w:val="0000FF"/>
        </w:rPr>
        <w:t>9</w:t>
      </w:r>
      <w:r w:rsidR="005426C0" w:rsidRPr="00981CB7">
        <w:rPr>
          <w:rFonts w:eastAsia="Calibri" w:cs="Times New Roman"/>
          <w:bCs/>
          <w:color w:val="0000FF"/>
        </w:rPr>
        <w:t xml:space="preserve"> shows the number and percent of patients excluded for each exclusion criteria, and the mean, median and 25</w:t>
      </w:r>
      <w:r w:rsidR="005426C0" w:rsidRPr="00981CB7">
        <w:rPr>
          <w:rFonts w:eastAsia="Calibri" w:cs="Times New Roman"/>
          <w:bCs/>
          <w:color w:val="0000FF"/>
          <w:vertAlign w:val="superscript"/>
        </w:rPr>
        <w:t>th</w:t>
      </w:r>
      <w:r w:rsidR="005426C0" w:rsidRPr="00981CB7">
        <w:rPr>
          <w:rFonts w:eastAsia="Calibri" w:cs="Times New Roman"/>
          <w:bCs/>
          <w:color w:val="0000FF"/>
        </w:rPr>
        <w:t xml:space="preserve"> and 75</w:t>
      </w:r>
      <w:r w:rsidR="005426C0" w:rsidRPr="00981CB7">
        <w:rPr>
          <w:rFonts w:eastAsia="Calibri" w:cs="Times New Roman"/>
          <w:bCs/>
          <w:color w:val="0000FF"/>
          <w:vertAlign w:val="superscript"/>
        </w:rPr>
        <w:t>th</w:t>
      </w:r>
      <w:r w:rsidR="005426C0" w:rsidRPr="00981CB7">
        <w:rPr>
          <w:rFonts w:eastAsia="Calibri" w:cs="Times New Roman"/>
          <w:bCs/>
          <w:color w:val="0000FF"/>
        </w:rPr>
        <w:t xml:space="preserve"> percentile for the change in </w:t>
      </w:r>
      <w:r w:rsidR="005426C0">
        <w:rPr>
          <w:rFonts w:eastAsia="Calibri" w:cs="Times New Roman"/>
          <w:bCs/>
          <w:color w:val="0000FF"/>
        </w:rPr>
        <w:t xml:space="preserve">mobility </w:t>
      </w:r>
      <w:r w:rsidR="005426C0" w:rsidRPr="00981CB7">
        <w:rPr>
          <w:rFonts w:eastAsia="Calibri" w:cs="Times New Roman"/>
          <w:bCs/>
          <w:color w:val="0000FF"/>
        </w:rPr>
        <w:t>score</w:t>
      </w:r>
      <w:r w:rsidR="00BA0F12">
        <w:rPr>
          <w:rFonts w:eastAsia="Calibri" w:cs="Times New Roman"/>
          <w:bCs/>
          <w:color w:val="0000FF"/>
        </w:rPr>
        <w:t>s (</w:t>
      </w:r>
      <w:r w:rsidR="00BA0F12" w:rsidRPr="00362CA3">
        <w:rPr>
          <w:rFonts w:eastAsia="Calibri" w:cs="Times New Roman"/>
          <w:bCs/>
          <w:color w:val="0000FF"/>
        </w:rPr>
        <w:t xml:space="preserve">values are reported as units of change in </w:t>
      </w:r>
      <w:r w:rsidR="00BA0F12">
        <w:rPr>
          <w:rFonts w:eastAsia="Calibri" w:cs="Times New Roman"/>
          <w:bCs/>
          <w:color w:val="0000FF"/>
        </w:rPr>
        <w:t xml:space="preserve">mobility, </w:t>
      </w:r>
      <w:r w:rsidR="00BA0F12" w:rsidRPr="00362CA3">
        <w:rPr>
          <w:rFonts w:eastAsia="Calibri" w:cs="Times New Roman"/>
          <w:bCs/>
          <w:color w:val="0000FF"/>
        </w:rPr>
        <w:t>possible range: -</w:t>
      </w:r>
      <w:r w:rsidR="00BA0F12">
        <w:rPr>
          <w:rFonts w:eastAsia="Calibri" w:cs="Times New Roman"/>
          <w:bCs/>
          <w:color w:val="0000FF"/>
        </w:rPr>
        <w:t>40</w:t>
      </w:r>
      <w:r w:rsidR="00BA0F12" w:rsidRPr="00362CA3">
        <w:rPr>
          <w:rFonts w:eastAsia="Calibri" w:cs="Times New Roman"/>
          <w:bCs/>
          <w:color w:val="0000FF"/>
        </w:rPr>
        <w:t xml:space="preserve"> to </w:t>
      </w:r>
      <w:r w:rsidR="00BA0F12">
        <w:rPr>
          <w:rFonts w:eastAsia="Calibri" w:cs="Times New Roman"/>
          <w:bCs/>
          <w:color w:val="0000FF"/>
        </w:rPr>
        <w:t>40</w:t>
      </w:r>
      <w:r w:rsidR="00BA0F12" w:rsidRPr="00362CA3">
        <w:rPr>
          <w:rFonts w:eastAsia="Calibri" w:cs="Times New Roman"/>
          <w:bCs/>
          <w:color w:val="0000FF"/>
        </w:rPr>
        <w:t>)</w:t>
      </w:r>
      <w:r w:rsidR="005426C0" w:rsidRPr="00981CB7">
        <w:rPr>
          <w:rFonts w:eastAsia="Calibri" w:cs="Times New Roman"/>
          <w:bCs/>
          <w:color w:val="0000FF"/>
        </w:rPr>
        <w:t xml:space="preserve">. For patients with </w:t>
      </w:r>
      <w:r w:rsidR="00A01A74">
        <w:rPr>
          <w:rFonts w:eastAsia="Calibri" w:cs="Times New Roman"/>
          <w:bCs/>
          <w:color w:val="0000FF"/>
        </w:rPr>
        <w:t xml:space="preserve">coma, complete tetraplegia, </w:t>
      </w:r>
      <w:r w:rsidR="005426C0" w:rsidRPr="00981CB7">
        <w:rPr>
          <w:rFonts w:eastAsia="Calibri" w:cs="Times New Roman"/>
          <w:bCs/>
          <w:color w:val="0000FF"/>
        </w:rPr>
        <w:t>locked-in syndrome,</w:t>
      </w:r>
      <w:r w:rsidR="0079676C">
        <w:rPr>
          <w:rFonts w:eastAsia="Calibri" w:cs="Times New Roman"/>
          <w:bCs/>
          <w:color w:val="0000FF"/>
        </w:rPr>
        <w:t xml:space="preserve"> </w:t>
      </w:r>
      <w:r w:rsidR="00A01A74">
        <w:rPr>
          <w:rFonts w:eastAsia="Calibri" w:cs="Times New Roman"/>
          <w:bCs/>
          <w:color w:val="0000FF"/>
        </w:rPr>
        <w:t xml:space="preserve">severe anoxic brain damage, </w:t>
      </w:r>
      <w:r w:rsidR="00895DC0">
        <w:rPr>
          <w:rFonts w:eastAsia="Calibri" w:cs="Times New Roman"/>
          <w:bCs/>
          <w:color w:val="0000FF"/>
        </w:rPr>
        <w:t>multiple sclerosis, Huntington’s disease, Parkinson’s disease, and amyotrophic lateral sclerosis showed limited improvement. Patients</w:t>
      </w:r>
      <w:r w:rsidR="005426C0" w:rsidRPr="00981CB7">
        <w:rPr>
          <w:rFonts w:eastAsia="Calibri" w:cs="Times New Roman"/>
          <w:bCs/>
          <w:color w:val="0000FF"/>
        </w:rPr>
        <w:t xml:space="preserve"> discharged to hospice</w:t>
      </w:r>
      <w:r w:rsidR="00B47567">
        <w:rPr>
          <w:rFonts w:eastAsia="Calibri" w:cs="Times New Roman"/>
          <w:bCs/>
          <w:color w:val="0000FF"/>
        </w:rPr>
        <w:t xml:space="preserve">, </w:t>
      </w:r>
      <w:r w:rsidR="005426C0" w:rsidRPr="00981CB7">
        <w:rPr>
          <w:rFonts w:eastAsia="Calibri" w:cs="Times New Roman"/>
          <w:bCs/>
          <w:color w:val="0000FF"/>
        </w:rPr>
        <w:t xml:space="preserve">and patients who are independent with all </w:t>
      </w:r>
      <w:r w:rsidR="005426C0">
        <w:rPr>
          <w:rFonts w:eastAsia="Calibri" w:cs="Times New Roman"/>
          <w:bCs/>
          <w:color w:val="0000FF"/>
        </w:rPr>
        <w:t>mobility</w:t>
      </w:r>
      <w:r w:rsidR="005426C0" w:rsidRPr="00981CB7">
        <w:rPr>
          <w:rFonts w:eastAsia="Calibri" w:cs="Times New Roman"/>
          <w:bCs/>
          <w:color w:val="0000FF"/>
        </w:rPr>
        <w:t xml:space="preserve"> activities on admission</w:t>
      </w:r>
      <w:r w:rsidR="00895DC0">
        <w:rPr>
          <w:rFonts w:eastAsia="Calibri" w:cs="Times New Roman"/>
          <w:bCs/>
          <w:color w:val="0000FF"/>
        </w:rPr>
        <w:t xml:space="preserve"> also had </w:t>
      </w:r>
      <w:r w:rsidR="005426C0" w:rsidRPr="00981CB7">
        <w:rPr>
          <w:rFonts w:eastAsia="Calibri" w:cs="Times New Roman"/>
          <w:bCs/>
          <w:color w:val="0000FF"/>
        </w:rPr>
        <w:t xml:space="preserve">very limited </w:t>
      </w:r>
      <w:r w:rsidR="00301FD7">
        <w:rPr>
          <w:rFonts w:eastAsia="Calibri" w:cs="Times New Roman"/>
          <w:bCs/>
          <w:color w:val="0000FF"/>
        </w:rPr>
        <w:t xml:space="preserve">or negative </w:t>
      </w:r>
      <w:r w:rsidR="005426C0" w:rsidRPr="00981CB7">
        <w:rPr>
          <w:rFonts w:eastAsia="Calibri" w:cs="Times New Roman"/>
          <w:bCs/>
          <w:color w:val="0000FF"/>
        </w:rPr>
        <w:t>improvement.</w:t>
      </w:r>
    </w:p>
    <w:p w14:paraId="7018DCA8" w14:textId="77777777" w:rsidR="00E216F1" w:rsidRDefault="00E216F1" w:rsidP="005426C0">
      <w:pPr>
        <w:pStyle w:val="Caption"/>
        <w:ind w:left="720" w:hanging="720"/>
        <w:rPr>
          <w:rFonts w:asciiTheme="minorHAnsi" w:hAnsiTheme="minorHAnsi" w:cstheme="minorHAnsi"/>
          <w:color w:val="0000FF"/>
        </w:rPr>
      </w:pPr>
      <w:bookmarkStart w:id="38" w:name="_Ref479856438"/>
      <w:bookmarkStart w:id="39" w:name="_Toc495991018"/>
    </w:p>
    <w:p w14:paraId="4B8194E2" w14:textId="7F8E2766" w:rsidR="005426C0" w:rsidRPr="00144804" w:rsidRDefault="005426C0" w:rsidP="005426C0">
      <w:pPr>
        <w:pStyle w:val="Caption"/>
        <w:ind w:left="720" w:hanging="720"/>
        <w:rPr>
          <w:rFonts w:asciiTheme="minorHAnsi" w:hAnsiTheme="minorHAnsi" w:cstheme="minorHAnsi"/>
          <w:color w:val="0000FF"/>
        </w:rPr>
      </w:pPr>
      <w:r w:rsidRPr="00144804">
        <w:rPr>
          <w:rFonts w:asciiTheme="minorHAnsi" w:hAnsiTheme="minorHAnsi" w:cstheme="minorHAnsi"/>
          <w:color w:val="0000FF"/>
        </w:rPr>
        <w:t>Table</w:t>
      </w:r>
      <w:bookmarkEnd w:id="38"/>
      <w:r w:rsidRPr="00144804">
        <w:rPr>
          <w:rFonts w:asciiTheme="minorHAnsi" w:hAnsiTheme="minorHAnsi" w:cstheme="minorHAnsi"/>
          <w:color w:val="0000FF"/>
        </w:rPr>
        <w:t xml:space="preserve"> </w:t>
      </w:r>
      <w:r w:rsidR="00653F4A">
        <w:rPr>
          <w:rFonts w:asciiTheme="minorHAnsi" w:hAnsiTheme="minorHAnsi" w:cstheme="minorHAnsi"/>
          <w:color w:val="0000FF"/>
        </w:rPr>
        <w:t>9</w:t>
      </w:r>
      <w:r w:rsidRPr="00144804">
        <w:rPr>
          <w:rFonts w:asciiTheme="minorHAnsi" w:hAnsiTheme="minorHAnsi" w:cstheme="minorHAnsi"/>
          <w:color w:val="0000FF"/>
        </w:rPr>
        <w:t xml:space="preserve">. Observed Change in </w:t>
      </w:r>
      <w:bookmarkEnd w:id="39"/>
      <w:r w:rsidR="004D4B67">
        <w:rPr>
          <w:rFonts w:asciiTheme="minorHAnsi" w:hAnsiTheme="minorHAnsi" w:cstheme="minorHAnsi"/>
          <w:color w:val="0000FF"/>
        </w:rPr>
        <w:t>Mobility</w:t>
      </w:r>
      <w:r w:rsidRPr="00144804">
        <w:rPr>
          <w:rFonts w:asciiTheme="minorHAnsi" w:hAnsiTheme="minorHAnsi" w:cstheme="minorHAnsi"/>
          <w:color w:val="0000FF"/>
        </w:rPr>
        <w:t xml:space="preserve"> Score </w:t>
      </w:r>
      <w:r w:rsidR="00BA0F12">
        <w:rPr>
          <w:rFonts w:asciiTheme="minorHAnsi" w:hAnsiTheme="minorHAnsi" w:cstheme="minorHAnsi"/>
          <w:color w:val="0000FF"/>
        </w:rPr>
        <w:t xml:space="preserve">in Mobility Units </w:t>
      </w:r>
      <w:r w:rsidRPr="00144804">
        <w:rPr>
          <w:rFonts w:asciiTheme="minorHAnsi" w:hAnsiTheme="minorHAnsi" w:cstheme="minorHAnsi"/>
          <w:color w:val="0000FF"/>
        </w:rPr>
        <w:t>by Exclusion Criteria (N=</w:t>
      </w:r>
      <w:r w:rsidR="00FE43F3">
        <w:rPr>
          <w:rFonts w:asciiTheme="minorHAnsi" w:hAnsiTheme="minorHAnsi" w:cstheme="minorHAnsi"/>
          <w:color w:val="0000FF"/>
        </w:rPr>
        <w:t>66,137</w:t>
      </w:r>
      <w:r w:rsidRPr="00144804">
        <w:rPr>
          <w:rFonts w:asciiTheme="minorHAnsi" w:hAnsiTheme="minorHAnsi" w:cstheme="minorHAnsi"/>
          <w:color w:val="0000FF"/>
        </w:rPr>
        <w:t xml:space="preserve">) </w:t>
      </w:r>
    </w:p>
    <w:tbl>
      <w:tblPr>
        <w:tblStyle w:val="CMSTable1"/>
        <w:tblW w:w="4952" w:type="pct"/>
        <w:tblInd w:w="0" w:type="dxa"/>
        <w:tblLook w:val="00A0" w:firstRow="1" w:lastRow="0" w:firstColumn="1" w:lastColumn="0" w:noHBand="0" w:noVBand="0"/>
      </w:tblPr>
      <w:tblGrid>
        <w:gridCol w:w="3934"/>
        <w:gridCol w:w="1357"/>
        <w:gridCol w:w="588"/>
        <w:gridCol w:w="580"/>
        <w:gridCol w:w="937"/>
        <w:gridCol w:w="937"/>
        <w:gridCol w:w="937"/>
      </w:tblGrid>
      <w:tr w:rsidR="008E5FD8" w:rsidRPr="004D4B67" w14:paraId="1A07978C" w14:textId="77777777" w:rsidTr="00A01A74">
        <w:trPr>
          <w:cnfStyle w:val="100000000000" w:firstRow="1" w:lastRow="0" w:firstColumn="0" w:lastColumn="0" w:oddVBand="0" w:evenVBand="0" w:oddHBand="0" w:evenHBand="0" w:firstRowFirstColumn="0" w:firstRowLastColumn="0" w:lastRowFirstColumn="0" w:lastRowLastColumn="0"/>
          <w:trHeight w:val="50"/>
        </w:trPr>
        <w:tc>
          <w:tcPr>
            <w:tcW w:w="2122" w:type="pct"/>
            <w:vAlign w:val="center"/>
            <w:hideMark/>
          </w:tcPr>
          <w:p w14:paraId="3D710E3E" w14:textId="77777777" w:rsidR="008E5FD8" w:rsidRPr="008E5FD8" w:rsidRDefault="008E5FD8" w:rsidP="008E5FD8">
            <w:pPr>
              <w:pStyle w:val="TableHeaders"/>
              <w:spacing w:before="0" w:after="0"/>
              <w:jc w:val="left"/>
              <w:rPr>
                <w:rFonts w:asciiTheme="minorHAnsi" w:hAnsiTheme="minorHAnsi" w:cstheme="minorHAnsi"/>
                <w:color w:val="0000FF"/>
                <w:sz w:val="20"/>
              </w:rPr>
            </w:pPr>
            <w:r w:rsidRPr="008E5FD8">
              <w:rPr>
                <w:rFonts w:asciiTheme="minorHAnsi" w:hAnsiTheme="minorHAnsi" w:cstheme="minorHAnsi"/>
                <w:b/>
                <w:color w:val="0000FF"/>
                <w:sz w:val="20"/>
              </w:rPr>
              <w:t>Exclusion Criteria</w:t>
            </w:r>
          </w:p>
        </w:tc>
        <w:tc>
          <w:tcPr>
            <w:tcW w:w="732" w:type="pct"/>
            <w:vAlign w:val="center"/>
            <w:hideMark/>
          </w:tcPr>
          <w:p w14:paraId="353C386A" w14:textId="77777777" w:rsidR="008E5FD8" w:rsidRPr="008E5FD8" w:rsidRDefault="008E5FD8" w:rsidP="008E5FD8">
            <w:pPr>
              <w:pStyle w:val="TableHeaders"/>
              <w:spacing w:before="0" w:after="0"/>
              <w:rPr>
                <w:rFonts w:asciiTheme="minorHAnsi" w:hAnsiTheme="minorHAnsi" w:cstheme="minorHAnsi"/>
                <w:color w:val="0000FF"/>
                <w:sz w:val="20"/>
              </w:rPr>
            </w:pPr>
            <w:r w:rsidRPr="008E5FD8">
              <w:rPr>
                <w:rFonts w:asciiTheme="minorHAnsi" w:hAnsiTheme="minorHAnsi" w:cstheme="minorHAnsi"/>
                <w:color w:val="0000FF"/>
                <w:sz w:val="20"/>
              </w:rPr>
              <w:t>n (%)</w:t>
            </w:r>
          </w:p>
        </w:tc>
        <w:tc>
          <w:tcPr>
            <w:tcW w:w="317" w:type="pct"/>
            <w:vAlign w:val="center"/>
            <w:hideMark/>
          </w:tcPr>
          <w:p w14:paraId="624D16D1" w14:textId="71DAE6A0" w:rsidR="008E5FD8" w:rsidRPr="008E5FD8" w:rsidRDefault="008E5FD8" w:rsidP="008E5FD8">
            <w:pPr>
              <w:pStyle w:val="TableHeaders"/>
              <w:spacing w:before="0" w:after="0"/>
              <w:rPr>
                <w:rFonts w:asciiTheme="minorHAnsi" w:hAnsiTheme="minorHAnsi" w:cstheme="minorHAnsi"/>
                <w:color w:val="0000FF"/>
                <w:sz w:val="20"/>
              </w:rPr>
            </w:pPr>
            <w:r w:rsidRPr="008E5FD8">
              <w:rPr>
                <w:rFonts w:asciiTheme="minorHAnsi" w:hAnsiTheme="minorHAnsi" w:cstheme="minorHAnsi"/>
                <w:color w:val="0000FF"/>
                <w:sz w:val="20"/>
              </w:rPr>
              <w:t>Mean</w:t>
            </w:r>
          </w:p>
        </w:tc>
        <w:tc>
          <w:tcPr>
            <w:tcW w:w="313" w:type="pct"/>
            <w:vAlign w:val="center"/>
          </w:tcPr>
          <w:p w14:paraId="427147BC" w14:textId="77777777" w:rsidR="008E5FD8" w:rsidRPr="008E5FD8" w:rsidRDefault="008E5FD8" w:rsidP="008E5FD8">
            <w:pPr>
              <w:pStyle w:val="TableHeaders"/>
              <w:spacing w:before="0" w:after="0"/>
              <w:rPr>
                <w:rFonts w:asciiTheme="minorHAnsi" w:hAnsiTheme="minorHAnsi" w:cstheme="minorHAnsi"/>
                <w:color w:val="0000FF"/>
                <w:sz w:val="20"/>
              </w:rPr>
            </w:pPr>
            <w:r w:rsidRPr="008E5FD8">
              <w:rPr>
                <w:rFonts w:asciiTheme="minorHAnsi" w:hAnsiTheme="minorHAnsi" w:cstheme="minorHAnsi"/>
                <w:color w:val="0000FF"/>
                <w:sz w:val="20"/>
              </w:rPr>
              <w:t>SD</w:t>
            </w:r>
          </w:p>
        </w:tc>
        <w:tc>
          <w:tcPr>
            <w:tcW w:w="505" w:type="pct"/>
            <w:vAlign w:val="center"/>
            <w:hideMark/>
          </w:tcPr>
          <w:p w14:paraId="3C55C750" w14:textId="77777777" w:rsidR="008E5FD8" w:rsidRPr="008E5FD8" w:rsidRDefault="008E5FD8" w:rsidP="008E5FD8">
            <w:pPr>
              <w:pStyle w:val="TableHeaders"/>
              <w:spacing w:before="0" w:after="0"/>
              <w:rPr>
                <w:rFonts w:asciiTheme="minorHAnsi" w:hAnsiTheme="minorHAnsi" w:cstheme="minorHAnsi"/>
                <w:color w:val="0000FF"/>
                <w:sz w:val="20"/>
              </w:rPr>
            </w:pPr>
            <w:r w:rsidRPr="008E5FD8">
              <w:rPr>
                <w:rFonts w:asciiTheme="minorHAnsi" w:hAnsiTheme="minorHAnsi" w:cstheme="minorHAnsi"/>
                <w:color w:val="0000FF"/>
                <w:sz w:val="20"/>
              </w:rPr>
              <w:t>25</w:t>
            </w:r>
            <w:r w:rsidRPr="008E5FD8">
              <w:rPr>
                <w:rFonts w:asciiTheme="minorHAnsi" w:hAnsiTheme="minorHAnsi" w:cstheme="minorHAnsi"/>
                <w:color w:val="0000FF"/>
                <w:sz w:val="20"/>
                <w:vertAlign w:val="superscript"/>
              </w:rPr>
              <w:t>th</w:t>
            </w:r>
            <w:r w:rsidRPr="008E5FD8">
              <w:rPr>
                <w:rFonts w:asciiTheme="minorHAnsi" w:hAnsiTheme="minorHAnsi" w:cstheme="minorHAnsi"/>
                <w:color w:val="0000FF"/>
                <w:sz w:val="20"/>
              </w:rPr>
              <w:t xml:space="preserve"> </w:t>
            </w:r>
            <w:r w:rsidRPr="008E5FD8">
              <w:rPr>
                <w:rFonts w:asciiTheme="minorHAnsi" w:hAnsiTheme="minorHAnsi" w:cstheme="minorHAnsi"/>
                <w:color w:val="0000FF"/>
                <w:sz w:val="20"/>
              </w:rPr>
              <w:br/>
              <w:t>Percentile</w:t>
            </w:r>
          </w:p>
        </w:tc>
        <w:tc>
          <w:tcPr>
            <w:tcW w:w="505" w:type="pct"/>
            <w:vAlign w:val="center"/>
            <w:hideMark/>
          </w:tcPr>
          <w:p w14:paraId="41CC1A09" w14:textId="77777777" w:rsidR="008E5FD8" w:rsidRPr="008E5FD8" w:rsidRDefault="008E5FD8" w:rsidP="008E5FD8">
            <w:pPr>
              <w:pStyle w:val="TableHeaders"/>
              <w:spacing w:before="0" w:after="0"/>
              <w:rPr>
                <w:rFonts w:asciiTheme="minorHAnsi" w:hAnsiTheme="minorHAnsi" w:cstheme="minorHAnsi"/>
                <w:color w:val="0000FF"/>
                <w:sz w:val="20"/>
              </w:rPr>
            </w:pPr>
            <w:r w:rsidRPr="008E5FD8">
              <w:rPr>
                <w:rFonts w:asciiTheme="minorHAnsi" w:hAnsiTheme="minorHAnsi" w:cstheme="minorHAnsi"/>
                <w:color w:val="0000FF"/>
                <w:sz w:val="20"/>
              </w:rPr>
              <w:t>50</w:t>
            </w:r>
            <w:r w:rsidRPr="008E5FD8">
              <w:rPr>
                <w:rFonts w:asciiTheme="minorHAnsi" w:hAnsiTheme="minorHAnsi" w:cstheme="minorHAnsi"/>
                <w:color w:val="0000FF"/>
                <w:sz w:val="20"/>
                <w:vertAlign w:val="superscript"/>
              </w:rPr>
              <w:t>th</w:t>
            </w:r>
            <w:r w:rsidRPr="008E5FD8">
              <w:rPr>
                <w:rFonts w:asciiTheme="minorHAnsi" w:hAnsiTheme="minorHAnsi" w:cstheme="minorHAnsi"/>
                <w:color w:val="0000FF"/>
                <w:sz w:val="20"/>
              </w:rPr>
              <w:t xml:space="preserve"> </w:t>
            </w:r>
            <w:r w:rsidRPr="008E5FD8">
              <w:rPr>
                <w:rFonts w:asciiTheme="minorHAnsi" w:hAnsiTheme="minorHAnsi" w:cstheme="minorHAnsi"/>
                <w:color w:val="0000FF"/>
                <w:sz w:val="20"/>
              </w:rPr>
              <w:br/>
              <w:t>Percentile</w:t>
            </w:r>
          </w:p>
        </w:tc>
        <w:tc>
          <w:tcPr>
            <w:tcW w:w="505" w:type="pct"/>
            <w:vAlign w:val="center"/>
            <w:hideMark/>
          </w:tcPr>
          <w:p w14:paraId="4E0F9A2B" w14:textId="77777777" w:rsidR="008E5FD8" w:rsidRPr="008E5FD8" w:rsidRDefault="008E5FD8" w:rsidP="008E5FD8">
            <w:pPr>
              <w:pStyle w:val="TableHeaders"/>
              <w:spacing w:before="0" w:after="0"/>
              <w:rPr>
                <w:rFonts w:asciiTheme="minorHAnsi" w:hAnsiTheme="minorHAnsi" w:cstheme="minorHAnsi"/>
                <w:color w:val="0000FF"/>
                <w:sz w:val="20"/>
              </w:rPr>
            </w:pPr>
            <w:r w:rsidRPr="008E5FD8">
              <w:rPr>
                <w:rFonts w:asciiTheme="minorHAnsi" w:hAnsiTheme="minorHAnsi" w:cstheme="minorHAnsi"/>
                <w:color w:val="0000FF"/>
                <w:sz w:val="20"/>
              </w:rPr>
              <w:t>75</w:t>
            </w:r>
            <w:r w:rsidRPr="008E5FD8">
              <w:rPr>
                <w:rFonts w:asciiTheme="minorHAnsi" w:hAnsiTheme="minorHAnsi" w:cstheme="minorHAnsi"/>
                <w:color w:val="0000FF"/>
                <w:sz w:val="20"/>
                <w:vertAlign w:val="superscript"/>
              </w:rPr>
              <w:t>th</w:t>
            </w:r>
            <w:r w:rsidRPr="008E5FD8">
              <w:rPr>
                <w:rFonts w:asciiTheme="minorHAnsi" w:hAnsiTheme="minorHAnsi" w:cstheme="minorHAnsi"/>
                <w:color w:val="0000FF"/>
                <w:sz w:val="20"/>
              </w:rPr>
              <w:t xml:space="preserve"> </w:t>
            </w:r>
            <w:r w:rsidRPr="008E5FD8">
              <w:rPr>
                <w:rFonts w:asciiTheme="minorHAnsi" w:hAnsiTheme="minorHAnsi" w:cstheme="minorHAnsi"/>
                <w:color w:val="0000FF"/>
                <w:sz w:val="20"/>
              </w:rPr>
              <w:br/>
              <w:t>Percentile</w:t>
            </w:r>
          </w:p>
        </w:tc>
      </w:tr>
      <w:tr w:rsidR="008E5FD8" w:rsidRPr="004D4B67" w14:paraId="24BCAF29" w14:textId="77777777" w:rsidTr="00A01A74">
        <w:trPr>
          <w:trHeight w:val="288"/>
        </w:trPr>
        <w:tc>
          <w:tcPr>
            <w:tcW w:w="2122" w:type="pct"/>
            <w:shd w:val="clear" w:color="auto" w:fill="F2F2F2" w:themeFill="background1" w:themeFillShade="F2"/>
          </w:tcPr>
          <w:p w14:paraId="607B83E2" w14:textId="77777777" w:rsidR="008E5FD8" w:rsidRPr="008E5FD8" w:rsidRDefault="008E5FD8" w:rsidP="00FE43F3">
            <w:pPr>
              <w:pStyle w:val="TableText"/>
              <w:spacing w:before="0" w:after="0"/>
              <w:ind w:left="210" w:hanging="210"/>
              <w:rPr>
                <w:rFonts w:asciiTheme="minorHAnsi" w:hAnsiTheme="minorHAnsi" w:cstheme="minorHAnsi"/>
                <w:color w:val="0000FF"/>
                <w:sz w:val="20"/>
              </w:rPr>
            </w:pPr>
            <w:r w:rsidRPr="008E5FD8">
              <w:rPr>
                <w:rFonts w:asciiTheme="minorHAnsi" w:hAnsiTheme="minorHAnsi" w:cstheme="minorHAnsi"/>
                <w:color w:val="0000FF"/>
                <w:sz w:val="20"/>
              </w:rPr>
              <w:t>Discharged to Hospice</w:t>
            </w:r>
          </w:p>
        </w:tc>
        <w:tc>
          <w:tcPr>
            <w:tcW w:w="732" w:type="pct"/>
            <w:tcBorders>
              <w:top w:val="nil"/>
              <w:bottom w:val="nil"/>
              <w:right w:val="nil"/>
            </w:tcBorders>
            <w:shd w:val="clear" w:color="auto" w:fill="F2F2F2" w:themeFill="background1" w:themeFillShade="F2"/>
            <w:vAlign w:val="center"/>
          </w:tcPr>
          <w:p w14:paraId="7D7F5DB3" w14:textId="0C6DFD7F"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1,609 (2.4%)</w:t>
            </w:r>
          </w:p>
        </w:tc>
        <w:tc>
          <w:tcPr>
            <w:tcW w:w="317" w:type="pct"/>
            <w:tcBorders>
              <w:top w:val="nil"/>
              <w:left w:val="nil"/>
              <w:bottom w:val="nil"/>
              <w:right w:val="nil"/>
            </w:tcBorders>
            <w:shd w:val="clear" w:color="auto" w:fill="F2F2F2" w:themeFill="background1" w:themeFillShade="F2"/>
            <w:vAlign w:val="center"/>
          </w:tcPr>
          <w:p w14:paraId="1A3A8BC0" w14:textId="649D6C30"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0.5</w:t>
            </w:r>
          </w:p>
        </w:tc>
        <w:tc>
          <w:tcPr>
            <w:tcW w:w="313" w:type="pct"/>
            <w:tcBorders>
              <w:top w:val="nil"/>
              <w:left w:val="nil"/>
              <w:bottom w:val="nil"/>
              <w:right w:val="nil"/>
            </w:tcBorders>
            <w:shd w:val="clear" w:color="auto" w:fill="F2F2F2" w:themeFill="background1" w:themeFillShade="F2"/>
            <w:vAlign w:val="center"/>
          </w:tcPr>
          <w:p w14:paraId="530FF1A2" w14:textId="3A931B38"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4.3</w:t>
            </w:r>
          </w:p>
        </w:tc>
        <w:tc>
          <w:tcPr>
            <w:tcW w:w="505" w:type="pct"/>
            <w:tcBorders>
              <w:top w:val="nil"/>
              <w:left w:val="nil"/>
              <w:bottom w:val="nil"/>
              <w:right w:val="nil"/>
            </w:tcBorders>
            <w:shd w:val="clear" w:color="auto" w:fill="F2F2F2" w:themeFill="background1" w:themeFillShade="F2"/>
            <w:vAlign w:val="center"/>
          </w:tcPr>
          <w:p w14:paraId="2A334394" w14:textId="229F5ACB"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0BB45AF0" w14:textId="5C537915"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21115852" w14:textId="37425343"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r>
      <w:tr w:rsidR="008E5FD8" w:rsidRPr="004D4B67" w14:paraId="4232C383" w14:textId="77777777" w:rsidTr="00A01A74">
        <w:trPr>
          <w:trHeight w:val="288"/>
        </w:trPr>
        <w:tc>
          <w:tcPr>
            <w:tcW w:w="2122" w:type="pct"/>
            <w:vAlign w:val="center"/>
          </w:tcPr>
          <w:p w14:paraId="75989015" w14:textId="77777777" w:rsidR="008E5FD8" w:rsidRPr="008E5FD8" w:rsidRDefault="008E5FD8" w:rsidP="004D4B67">
            <w:pPr>
              <w:pStyle w:val="TableText"/>
              <w:spacing w:before="0" w:after="0"/>
              <w:ind w:left="210" w:hanging="210"/>
              <w:rPr>
                <w:rFonts w:asciiTheme="minorHAnsi" w:hAnsiTheme="minorHAnsi" w:cstheme="minorHAnsi"/>
                <w:color w:val="0000FF"/>
                <w:sz w:val="20"/>
              </w:rPr>
            </w:pPr>
            <w:r w:rsidRPr="008E5FD8">
              <w:rPr>
                <w:rFonts w:asciiTheme="minorHAnsi" w:hAnsiTheme="minorHAnsi" w:cstheme="minorHAnsi"/>
                <w:color w:val="0000FF"/>
                <w:sz w:val="20"/>
              </w:rPr>
              <w:t>Excluded Medical Condition</w:t>
            </w:r>
          </w:p>
        </w:tc>
        <w:tc>
          <w:tcPr>
            <w:tcW w:w="732" w:type="pct"/>
            <w:tcBorders>
              <w:top w:val="nil"/>
              <w:bottom w:val="nil"/>
              <w:right w:val="nil"/>
            </w:tcBorders>
            <w:vAlign w:val="center"/>
          </w:tcPr>
          <w:p w14:paraId="78DC6DD0" w14:textId="77777777" w:rsidR="008E5FD8" w:rsidRPr="008E5FD8" w:rsidRDefault="008E5FD8" w:rsidP="008E5FD8">
            <w:pPr>
              <w:jc w:val="center"/>
              <w:rPr>
                <w:rFonts w:asciiTheme="minorHAnsi" w:hAnsiTheme="minorHAnsi" w:cstheme="minorHAnsi"/>
                <w:color w:val="0000FF"/>
              </w:rPr>
            </w:pPr>
          </w:p>
        </w:tc>
        <w:tc>
          <w:tcPr>
            <w:tcW w:w="317" w:type="pct"/>
            <w:tcBorders>
              <w:top w:val="nil"/>
              <w:left w:val="nil"/>
              <w:bottom w:val="nil"/>
              <w:right w:val="nil"/>
            </w:tcBorders>
            <w:shd w:val="clear" w:color="auto" w:fill="auto"/>
            <w:vAlign w:val="center"/>
          </w:tcPr>
          <w:p w14:paraId="3B6DABE4" w14:textId="77777777" w:rsidR="008E5FD8" w:rsidRPr="008E5FD8" w:rsidRDefault="008E5FD8" w:rsidP="008E5FD8">
            <w:pPr>
              <w:jc w:val="center"/>
              <w:rPr>
                <w:rFonts w:asciiTheme="minorHAnsi" w:hAnsiTheme="minorHAnsi" w:cstheme="minorHAnsi"/>
                <w:color w:val="0000FF"/>
              </w:rPr>
            </w:pPr>
          </w:p>
        </w:tc>
        <w:tc>
          <w:tcPr>
            <w:tcW w:w="313" w:type="pct"/>
            <w:tcBorders>
              <w:top w:val="nil"/>
              <w:left w:val="nil"/>
              <w:bottom w:val="nil"/>
              <w:right w:val="nil"/>
            </w:tcBorders>
            <w:shd w:val="clear" w:color="auto" w:fill="auto"/>
            <w:vAlign w:val="center"/>
          </w:tcPr>
          <w:p w14:paraId="79680FE2" w14:textId="77777777" w:rsidR="008E5FD8" w:rsidRPr="008E5FD8" w:rsidRDefault="008E5FD8" w:rsidP="008E5FD8">
            <w:pPr>
              <w:jc w:val="center"/>
              <w:rPr>
                <w:rFonts w:asciiTheme="minorHAnsi" w:hAnsiTheme="minorHAnsi" w:cstheme="minorHAnsi"/>
                <w:color w:val="0000FF"/>
              </w:rPr>
            </w:pPr>
          </w:p>
        </w:tc>
        <w:tc>
          <w:tcPr>
            <w:tcW w:w="505" w:type="pct"/>
            <w:tcBorders>
              <w:top w:val="nil"/>
              <w:left w:val="nil"/>
              <w:bottom w:val="nil"/>
              <w:right w:val="nil"/>
            </w:tcBorders>
            <w:shd w:val="clear" w:color="auto" w:fill="auto"/>
            <w:vAlign w:val="center"/>
          </w:tcPr>
          <w:p w14:paraId="7E41F4AB" w14:textId="77777777" w:rsidR="008E5FD8" w:rsidRPr="008E5FD8" w:rsidRDefault="008E5FD8" w:rsidP="008E5FD8">
            <w:pPr>
              <w:jc w:val="center"/>
              <w:rPr>
                <w:rFonts w:asciiTheme="minorHAnsi" w:hAnsiTheme="minorHAnsi" w:cstheme="minorHAnsi"/>
                <w:color w:val="0000FF"/>
              </w:rPr>
            </w:pPr>
          </w:p>
        </w:tc>
        <w:tc>
          <w:tcPr>
            <w:tcW w:w="505" w:type="pct"/>
            <w:tcBorders>
              <w:top w:val="nil"/>
              <w:left w:val="nil"/>
              <w:bottom w:val="nil"/>
              <w:right w:val="nil"/>
            </w:tcBorders>
            <w:shd w:val="clear" w:color="auto" w:fill="auto"/>
            <w:vAlign w:val="center"/>
          </w:tcPr>
          <w:p w14:paraId="43542F6B" w14:textId="77777777" w:rsidR="008E5FD8" w:rsidRPr="008E5FD8" w:rsidRDefault="008E5FD8" w:rsidP="008E5FD8">
            <w:pPr>
              <w:jc w:val="center"/>
              <w:rPr>
                <w:rFonts w:asciiTheme="minorHAnsi" w:hAnsiTheme="minorHAnsi" w:cstheme="minorHAnsi"/>
                <w:color w:val="0000FF"/>
              </w:rPr>
            </w:pPr>
          </w:p>
        </w:tc>
        <w:tc>
          <w:tcPr>
            <w:tcW w:w="505" w:type="pct"/>
            <w:tcBorders>
              <w:top w:val="nil"/>
              <w:left w:val="nil"/>
              <w:bottom w:val="nil"/>
              <w:right w:val="nil"/>
            </w:tcBorders>
            <w:shd w:val="clear" w:color="auto" w:fill="auto"/>
            <w:vAlign w:val="center"/>
          </w:tcPr>
          <w:p w14:paraId="0FABF9E9" w14:textId="77777777" w:rsidR="008E5FD8" w:rsidRPr="008E5FD8" w:rsidRDefault="008E5FD8" w:rsidP="008E5FD8">
            <w:pPr>
              <w:jc w:val="center"/>
              <w:rPr>
                <w:rFonts w:asciiTheme="minorHAnsi" w:hAnsiTheme="minorHAnsi" w:cstheme="minorHAnsi"/>
                <w:color w:val="0000FF"/>
              </w:rPr>
            </w:pPr>
          </w:p>
        </w:tc>
      </w:tr>
      <w:tr w:rsidR="008E5FD8" w:rsidRPr="004D4B67" w14:paraId="58426565" w14:textId="77777777" w:rsidTr="00A01A74">
        <w:trPr>
          <w:trHeight w:val="288"/>
        </w:trPr>
        <w:tc>
          <w:tcPr>
            <w:tcW w:w="2122" w:type="pct"/>
            <w:shd w:val="clear" w:color="auto" w:fill="F2F2F2" w:themeFill="background1" w:themeFillShade="F2"/>
            <w:vAlign w:val="center"/>
          </w:tcPr>
          <w:p w14:paraId="30833EF3" w14:textId="77777777" w:rsidR="008E5FD8" w:rsidRPr="008E5FD8" w:rsidRDefault="008E5FD8" w:rsidP="00FE43F3">
            <w:pPr>
              <w:pStyle w:val="TableText"/>
              <w:spacing w:before="0" w:after="0"/>
              <w:ind w:left="390" w:hanging="390"/>
              <w:rPr>
                <w:rFonts w:asciiTheme="minorHAnsi" w:hAnsiTheme="minorHAnsi" w:cstheme="minorHAnsi"/>
                <w:color w:val="0000FF"/>
                <w:sz w:val="20"/>
              </w:rPr>
            </w:pPr>
            <w:r w:rsidRPr="008E5FD8">
              <w:rPr>
                <w:rFonts w:asciiTheme="minorHAnsi" w:hAnsiTheme="minorHAnsi" w:cstheme="minorHAnsi"/>
                <w:color w:val="0000FF"/>
                <w:sz w:val="20"/>
              </w:rPr>
              <w:tab/>
              <w:t>Coma</w:t>
            </w:r>
          </w:p>
        </w:tc>
        <w:tc>
          <w:tcPr>
            <w:tcW w:w="732" w:type="pct"/>
            <w:tcBorders>
              <w:top w:val="nil"/>
              <w:bottom w:val="nil"/>
              <w:right w:val="nil"/>
            </w:tcBorders>
            <w:shd w:val="clear" w:color="auto" w:fill="F2F2F2" w:themeFill="background1" w:themeFillShade="F2"/>
            <w:vAlign w:val="center"/>
          </w:tcPr>
          <w:p w14:paraId="3612B942" w14:textId="3908C9FC"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4,659 (7.0%)</w:t>
            </w:r>
          </w:p>
        </w:tc>
        <w:tc>
          <w:tcPr>
            <w:tcW w:w="317" w:type="pct"/>
            <w:tcBorders>
              <w:top w:val="nil"/>
              <w:left w:val="nil"/>
              <w:bottom w:val="nil"/>
              <w:right w:val="nil"/>
            </w:tcBorders>
            <w:shd w:val="clear" w:color="auto" w:fill="F2F2F2" w:themeFill="background1" w:themeFillShade="F2"/>
            <w:vAlign w:val="center"/>
          </w:tcPr>
          <w:p w14:paraId="0759EFAC" w14:textId="385A2131"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2.6</w:t>
            </w:r>
          </w:p>
        </w:tc>
        <w:tc>
          <w:tcPr>
            <w:tcW w:w="313" w:type="pct"/>
            <w:tcBorders>
              <w:top w:val="nil"/>
              <w:left w:val="nil"/>
              <w:bottom w:val="nil"/>
              <w:right w:val="nil"/>
            </w:tcBorders>
            <w:shd w:val="clear" w:color="auto" w:fill="F2F2F2" w:themeFill="background1" w:themeFillShade="F2"/>
            <w:vAlign w:val="center"/>
          </w:tcPr>
          <w:p w14:paraId="204C5308" w14:textId="5A074E0F"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6.7</w:t>
            </w:r>
          </w:p>
        </w:tc>
        <w:tc>
          <w:tcPr>
            <w:tcW w:w="505" w:type="pct"/>
            <w:tcBorders>
              <w:top w:val="nil"/>
              <w:left w:val="nil"/>
              <w:bottom w:val="nil"/>
              <w:right w:val="nil"/>
            </w:tcBorders>
            <w:shd w:val="clear" w:color="auto" w:fill="F2F2F2" w:themeFill="background1" w:themeFillShade="F2"/>
            <w:vAlign w:val="center"/>
          </w:tcPr>
          <w:p w14:paraId="743A426B" w14:textId="5E563B5D"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7A13082A" w14:textId="2FF5ECE8"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472D38DB" w14:textId="57FECA9D"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r>
      <w:tr w:rsidR="008E5FD8" w:rsidRPr="004D4B67" w14:paraId="47FD050D" w14:textId="77777777" w:rsidTr="00A01A74">
        <w:trPr>
          <w:trHeight w:val="288"/>
        </w:trPr>
        <w:tc>
          <w:tcPr>
            <w:tcW w:w="2122" w:type="pct"/>
            <w:vAlign w:val="center"/>
          </w:tcPr>
          <w:p w14:paraId="0638AECF" w14:textId="77777777" w:rsidR="008E5FD8" w:rsidRPr="008E5FD8" w:rsidRDefault="008E5FD8" w:rsidP="00FE43F3">
            <w:pPr>
              <w:pStyle w:val="TableText"/>
              <w:spacing w:before="0" w:after="0"/>
              <w:ind w:left="390" w:hanging="390"/>
              <w:rPr>
                <w:rFonts w:asciiTheme="minorHAnsi" w:hAnsiTheme="minorHAnsi" w:cstheme="minorHAnsi"/>
                <w:color w:val="0000FF"/>
                <w:sz w:val="20"/>
              </w:rPr>
            </w:pPr>
            <w:r w:rsidRPr="008E5FD8">
              <w:rPr>
                <w:rFonts w:asciiTheme="minorHAnsi" w:hAnsiTheme="minorHAnsi" w:cstheme="minorHAnsi"/>
                <w:color w:val="0000FF"/>
                <w:sz w:val="20"/>
              </w:rPr>
              <w:tab/>
              <w:t>Complete Tetraplegia</w:t>
            </w:r>
          </w:p>
        </w:tc>
        <w:tc>
          <w:tcPr>
            <w:tcW w:w="732" w:type="pct"/>
            <w:tcBorders>
              <w:top w:val="nil"/>
              <w:bottom w:val="nil"/>
              <w:right w:val="nil"/>
            </w:tcBorders>
            <w:vAlign w:val="center"/>
          </w:tcPr>
          <w:p w14:paraId="4796E9E1" w14:textId="4634C1EC"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1,530 (2.3%)</w:t>
            </w:r>
          </w:p>
        </w:tc>
        <w:tc>
          <w:tcPr>
            <w:tcW w:w="317" w:type="pct"/>
            <w:tcBorders>
              <w:top w:val="nil"/>
              <w:left w:val="nil"/>
              <w:bottom w:val="nil"/>
              <w:right w:val="nil"/>
            </w:tcBorders>
            <w:shd w:val="clear" w:color="auto" w:fill="auto"/>
            <w:vAlign w:val="center"/>
          </w:tcPr>
          <w:p w14:paraId="03973CCD" w14:textId="32215AF3"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1.3</w:t>
            </w:r>
          </w:p>
        </w:tc>
        <w:tc>
          <w:tcPr>
            <w:tcW w:w="313" w:type="pct"/>
            <w:tcBorders>
              <w:top w:val="nil"/>
              <w:left w:val="nil"/>
              <w:bottom w:val="nil"/>
              <w:right w:val="nil"/>
            </w:tcBorders>
            <w:shd w:val="clear" w:color="auto" w:fill="auto"/>
            <w:vAlign w:val="center"/>
          </w:tcPr>
          <w:p w14:paraId="5C0432B4" w14:textId="6C913B80"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4.4</w:t>
            </w:r>
          </w:p>
        </w:tc>
        <w:tc>
          <w:tcPr>
            <w:tcW w:w="505" w:type="pct"/>
            <w:tcBorders>
              <w:top w:val="nil"/>
              <w:left w:val="nil"/>
              <w:bottom w:val="nil"/>
              <w:right w:val="nil"/>
            </w:tcBorders>
            <w:shd w:val="clear" w:color="auto" w:fill="auto"/>
            <w:vAlign w:val="center"/>
          </w:tcPr>
          <w:p w14:paraId="622DDD41" w14:textId="09181E07"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auto"/>
            <w:vAlign w:val="center"/>
          </w:tcPr>
          <w:p w14:paraId="148DE986" w14:textId="4F6AEAED"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auto"/>
            <w:vAlign w:val="center"/>
          </w:tcPr>
          <w:p w14:paraId="2344642B" w14:textId="08C011D0"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r>
      <w:tr w:rsidR="008E5FD8" w:rsidRPr="004D4B67" w14:paraId="0AC820BA" w14:textId="77777777" w:rsidTr="00A01A74">
        <w:trPr>
          <w:trHeight w:val="288"/>
        </w:trPr>
        <w:tc>
          <w:tcPr>
            <w:tcW w:w="2122" w:type="pct"/>
            <w:shd w:val="clear" w:color="auto" w:fill="F2F2F2" w:themeFill="background1" w:themeFillShade="F2"/>
            <w:vAlign w:val="center"/>
          </w:tcPr>
          <w:p w14:paraId="50B79013" w14:textId="77777777" w:rsidR="008E5FD8" w:rsidRPr="008E5FD8" w:rsidRDefault="008E5FD8" w:rsidP="00FE43F3">
            <w:pPr>
              <w:pStyle w:val="TableText"/>
              <w:spacing w:before="0" w:after="0"/>
              <w:ind w:left="390" w:hanging="390"/>
              <w:rPr>
                <w:rFonts w:asciiTheme="minorHAnsi" w:hAnsiTheme="minorHAnsi" w:cstheme="minorHAnsi"/>
                <w:color w:val="0000FF"/>
                <w:sz w:val="20"/>
              </w:rPr>
            </w:pPr>
            <w:r w:rsidRPr="008E5FD8">
              <w:rPr>
                <w:rFonts w:asciiTheme="minorHAnsi" w:hAnsiTheme="minorHAnsi" w:cstheme="minorHAnsi"/>
                <w:color w:val="0000FF"/>
                <w:sz w:val="20"/>
              </w:rPr>
              <w:tab/>
              <w:t>Locked-In Syndrome</w:t>
            </w:r>
          </w:p>
        </w:tc>
        <w:tc>
          <w:tcPr>
            <w:tcW w:w="732" w:type="pct"/>
            <w:tcBorders>
              <w:top w:val="nil"/>
              <w:bottom w:val="nil"/>
              <w:right w:val="nil"/>
            </w:tcBorders>
            <w:shd w:val="clear" w:color="auto" w:fill="F2F2F2" w:themeFill="background1" w:themeFillShade="F2"/>
            <w:vAlign w:val="center"/>
          </w:tcPr>
          <w:p w14:paraId="2D1F0644" w14:textId="06700080"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230 (0.3%)</w:t>
            </w:r>
          </w:p>
        </w:tc>
        <w:tc>
          <w:tcPr>
            <w:tcW w:w="317" w:type="pct"/>
            <w:tcBorders>
              <w:top w:val="nil"/>
              <w:left w:val="nil"/>
              <w:bottom w:val="nil"/>
              <w:right w:val="nil"/>
            </w:tcBorders>
            <w:shd w:val="clear" w:color="auto" w:fill="F2F2F2" w:themeFill="background1" w:themeFillShade="F2"/>
            <w:vAlign w:val="center"/>
          </w:tcPr>
          <w:p w14:paraId="1A401E9F" w14:textId="6EC109A1"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2.2</w:t>
            </w:r>
          </w:p>
        </w:tc>
        <w:tc>
          <w:tcPr>
            <w:tcW w:w="313" w:type="pct"/>
            <w:tcBorders>
              <w:top w:val="nil"/>
              <w:left w:val="nil"/>
              <w:bottom w:val="nil"/>
              <w:right w:val="nil"/>
            </w:tcBorders>
            <w:shd w:val="clear" w:color="auto" w:fill="F2F2F2" w:themeFill="background1" w:themeFillShade="F2"/>
            <w:vAlign w:val="center"/>
          </w:tcPr>
          <w:p w14:paraId="28E36AEB" w14:textId="274BEF12"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5.6</w:t>
            </w:r>
          </w:p>
        </w:tc>
        <w:tc>
          <w:tcPr>
            <w:tcW w:w="505" w:type="pct"/>
            <w:tcBorders>
              <w:top w:val="nil"/>
              <w:left w:val="nil"/>
              <w:bottom w:val="nil"/>
              <w:right w:val="nil"/>
            </w:tcBorders>
            <w:shd w:val="clear" w:color="auto" w:fill="F2F2F2" w:themeFill="background1" w:themeFillShade="F2"/>
            <w:vAlign w:val="center"/>
          </w:tcPr>
          <w:p w14:paraId="3399F410" w14:textId="25B16706"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3434C861" w14:textId="6054D95B"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67F7FE6A" w14:textId="0FA7FAA0"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1</w:t>
            </w:r>
          </w:p>
        </w:tc>
      </w:tr>
      <w:tr w:rsidR="008E5FD8" w:rsidRPr="004D4B67" w14:paraId="6D9778FB" w14:textId="77777777" w:rsidTr="00A01A74">
        <w:trPr>
          <w:trHeight w:val="288"/>
        </w:trPr>
        <w:tc>
          <w:tcPr>
            <w:tcW w:w="2122" w:type="pct"/>
            <w:vAlign w:val="center"/>
          </w:tcPr>
          <w:p w14:paraId="3A9C38BE" w14:textId="77777777" w:rsidR="008E5FD8" w:rsidRPr="008E5FD8" w:rsidRDefault="008E5FD8" w:rsidP="00FE43F3">
            <w:pPr>
              <w:pStyle w:val="TableText"/>
              <w:spacing w:before="0" w:after="0"/>
              <w:ind w:left="390" w:hanging="390"/>
              <w:rPr>
                <w:rFonts w:asciiTheme="minorHAnsi" w:hAnsiTheme="minorHAnsi" w:cstheme="minorHAnsi"/>
                <w:color w:val="0000FF"/>
                <w:sz w:val="20"/>
              </w:rPr>
            </w:pPr>
            <w:r w:rsidRPr="008E5FD8">
              <w:rPr>
                <w:rFonts w:asciiTheme="minorHAnsi" w:hAnsiTheme="minorHAnsi" w:cstheme="minorHAnsi"/>
                <w:color w:val="0000FF"/>
                <w:sz w:val="20"/>
              </w:rPr>
              <w:tab/>
              <w:t>Severe anoxic brain damage, cerebral edema, or compression of the brain</w:t>
            </w:r>
          </w:p>
        </w:tc>
        <w:tc>
          <w:tcPr>
            <w:tcW w:w="732" w:type="pct"/>
            <w:tcBorders>
              <w:top w:val="nil"/>
              <w:bottom w:val="nil"/>
              <w:right w:val="nil"/>
            </w:tcBorders>
            <w:vAlign w:val="center"/>
          </w:tcPr>
          <w:p w14:paraId="16399B35" w14:textId="2AF2CC1E"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5,144 (7.8%)</w:t>
            </w:r>
          </w:p>
        </w:tc>
        <w:tc>
          <w:tcPr>
            <w:tcW w:w="317" w:type="pct"/>
            <w:tcBorders>
              <w:top w:val="nil"/>
              <w:left w:val="nil"/>
              <w:bottom w:val="nil"/>
              <w:right w:val="nil"/>
            </w:tcBorders>
            <w:shd w:val="clear" w:color="auto" w:fill="auto"/>
            <w:vAlign w:val="center"/>
          </w:tcPr>
          <w:p w14:paraId="3B03ECFD" w14:textId="2E06E7E4"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3.8</w:t>
            </w:r>
          </w:p>
        </w:tc>
        <w:tc>
          <w:tcPr>
            <w:tcW w:w="313" w:type="pct"/>
            <w:tcBorders>
              <w:top w:val="nil"/>
              <w:left w:val="nil"/>
              <w:bottom w:val="nil"/>
              <w:right w:val="nil"/>
            </w:tcBorders>
            <w:shd w:val="clear" w:color="auto" w:fill="auto"/>
            <w:vAlign w:val="center"/>
          </w:tcPr>
          <w:p w14:paraId="20A76A3F" w14:textId="062EB9D2"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8</w:t>
            </w:r>
          </w:p>
        </w:tc>
        <w:tc>
          <w:tcPr>
            <w:tcW w:w="505" w:type="pct"/>
            <w:tcBorders>
              <w:top w:val="nil"/>
              <w:left w:val="nil"/>
              <w:bottom w:val="nil"/>
              <w:right w:val="nil"/>
            </w:tcBorders>
            <w:shd w:val="clear" w:color="auto" w:fill="auto"/>
            <w:vAlign w:val="center"/>
          </w:tcPr>
          <w:p w14:paraId="1728678D" w14:textId="502042AC"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auto"/>
            <w:vAlign w:val="center"/>
          </w:tcPr>
          <w:p w14:paraId="0419379C" w14:textId="2CE0A8F6"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auto"/>
            <w:vAlign w:val="center"/>
          </w:tcPr>
          <w:p w14:paraId="567715AA" w14:textId="4D8673C1"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w:t>
            </w:r>
          </w:p>
        </w:tc>
      </w:tr>
      <w:tr w:rsidR="008E5FD8" w:rsidRPr="004D4B67" w14:paraId="66A5B4E7" w14:textId="77777777" w:rsidTr="00A01A74">
        <w:trPr>
          <w:trHeight w:val="288"/>
        </w:trPr>
        <w:tc>
          <w:tcPr>
            <w:tcW w:w="2122" w:type="pct"/>
            <w:tcBorders>
              <w:bottom w:val="nil"/>
            </w:tcBorders>
            <w:shd w:val="clear" w:color="auto" w:fill="F2F2F2" w:themeFill="background1" w:themeFillShade="F2"/>
            <w:vAlign w:val="center"/>
          </w:tcPr>
          <w:p w14:paraId="670927D2" w14:textId="77777777" w:rsidR="008E5FD8" w:rsidRPr="008E5FD8" w:rsidRDefault="008E5FD8" w:rsidP="00FE43F3">
            <w:pPr>
              <w:pStyle w:val="TableText"/>
              <w:spacing w:before="0" w:after="0"/>
              <w:ind w:left="390"/>
              <w:rPr>
                <w:rFonts w:asciiTheme="minorHAnsi" w:hAnsiTheme="minorHAnsi" w:cstheme="minorHAnsi"/>
                <w:color w:val="0000FF"/>
                <w:sz w:val="20"/>
              </w:rPr>
            </w:pPr>
            <w:r w:rsidRPr="008E5FD8">
              <w:rPr>
                <w:rFonts w:asciiTheme="minorHAnsi" w:hAnsiTheme="minorHAnsi" w:cstheme="minorHAnsi"/>
                <w:color w:val="0000FF"/>
                <w:sz w:val="20"/>
              </w:rPr>
              <w:t>Multiple Sclerosis</w:t>
            </w:r>
          </w:p>
        </w:tc>
        <w:tc>
          <w:tcPr>
            <w:tcW w:w="732" w:type="pct"/>
            <w:tcBorders>
              <w:top w:val="nil"/>
              <w:bottom w:val="nil"/>
              <w:right w:val="nil"/>
            </w:tcBorders>
            <w:shd w:val="clear" w:color="auto" w:fill="F2F2F2" w:themeFill="background1" w:themeFillShade="F2"/>
            <w:vAlign w:val="center"/>
          </w:tcPr>
          <w:p w14:paraId="6549A031" w14:textId="5AFE2BCB"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431 (0.7%)</w:t>
            </w:r>
          </w:p>
        </w:tc>
        <w:tc>
          <w:tcPr>
            <w:tcW w:w="317" w:type="pct"/>
            <w:tcBorders>
              <w:top w:val="nil"/>
              <w:left w:val="nil"/>
              <w:bottom w:val="nil"/>
              <w:right w:val="nil"/>
            </w:tcBorders>
            <w:shd w:val="clear" w:color="auto" w:fill="F2F2F2" w:themeFill="background1" w:themeFillShade="F2"/>
            <w:vAlign w:val="center"/>
          </w:tcPr>
          <w:p w14:paraId="54937022" w14:textId="14BB2566"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2.8</w:t>
            </w:r>
          </w:p>
        </w:tc>
        <w:tc>
          <w:tcPr>
            <w:tcW w:w="313" w:type="pct"/>
            <w:tcBorders>
              <w:top w:val="nil"/>
              <w:left w:val="nil"/>
              <w:bottom w:val="nil"/>
              <w:right w:val="nil"/>
            </w:tcBorders>
            <w:shd w:val="clear" w:color="auto" w:fill="F2F2F2" w:themeFill="background1" w:themeFillShade="F2"/>
            <w:vAlign w:val="center"/>
          </w:tcPr>
          <w:p w14:paraId="3741BD9D" w14:textId="2687BC81"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6.9</w:t>
            </w:r>
          </w:p>
        </w:tc>
        <w:tc>
          <w:tcPr>
            <w:tcW w:w="505" w:type="pct"/>
            <w:tcBorders>
              <w:top w:val="nil"/>
              <w:left w:val="nil"/>
              <w:bottom w:val="nil"/>
              <w:right w:val="nil"/>
            </w:tcBorders>
            <w:shd w:val="clear" w:color="auto" w:fill="F2F2F2" w:themeFill="background1" w:themeFillShade="F2"/>
            <w:vAlign w:val="center"/>
          </w:tcPr>
          <w:p w14:paraId="15C238A1" w14:textId="12C40ACC"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57032A04" w14:textId="534D5854"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2F6FB7C4" w14:textId="63681FB4"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3</w:t>
            </w:r>
          </w:p>
        </w:tc>
      </w:tr>
      <w:tr w:rsidR="008E5FD8" w:rsidRPr="004D4B67" w14:paraId="7F64A667" w14:textId="77777777" w:rsidTr="00A01A74">
        <w:trPr>
          <w:trHeight w:val="288"/>
        </w:trPr>
        <w:tc>
          <w:tcPr>
            <w:tcW w:w="2122" w:type="pct"/>
            <w:tcBorders>
              <w:bottom w:val="nil"/>
            </w:tcBorders>
            <w:vAlign w:val="center"/>
          </w:tcPr>
          <w:p w14:paraId="7E1A00EB" w14:textId="77777777" w:rsidR="008E5FD8" w:rsidRPr="008E5FD8" w:rsidRDefault="008E5FD8" w:rsidP="00FE43F3">
            <w:pPr>
              <w:pStyle w:val="TableText"/>
              <w:spacing w:before="0" w:after="0"/>
              <w:ind w:left="390"/>
              <w:rPr>
                <w:rFonts w:asciiTheme="minorHAnsi" w:hAnsiTheme="minorHAnsi" w:cstheme="minorHAnsi"/>
                <w:color w:val="0000FF"/>
                <w:sz w:val="20"/>
              </w:rPr>
            </w:pPr>
            <w:r w:rsidRPr="008E5FD8">
              <w:rPr>
                <w:rFonts w:asciiTheme="minorHAnsi" w:hAnsiTheme="minorHAnsi" w:cstheme="minorHAnsi"/>
                <w:color w:val="0000FF"/>
                <w:sz w:val="20"/>
              </w:rPr>
              <w:t>Huntington’s Disease</w:t>
            </w:r>
          </w:p>
        </w:tc>
        <w:tc>
          <w:tcPr>
            <w:tcW w:w="732" w:type="pct"/>
            <w:tcBorders>
              <w:top w:val="nil"/>
              <w:bottom w:val="nil"/>
              <w:right w:val="nil"/>
            </w:tcBorders>
            <w:vAlign w:val="center"/>
          </w:tcPr>
          <w:p w14:paraId="46A23301" w14:textId="4C236267"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39 (0.1%)</w:t>
            </w:r>
          </w:p>
        </w:tc>
        <w:tc>
          <w:tcPr>
            <w:tcW w:w="317" w:type="pct"/>
            <w:tcBorders>
              <w:top w:val="nil"/>
              <w:left w:val="nil"/>
              <w:bottom w:val="nil"/>
              <w:right w:val="nil"/>
            </w:tcBorders>
            <w:shd w:val="clear" w:color="auto" w:fill="auto"/>
            <w:vAlign w:val="center"/>
          </w:tcPr>
          <w:p w14:paraId="578B7C1D" w14:textId="2CAE48A4"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4.7</w:t>
            </w:r>
          </w:p>
        </w:tc>
        <w:tc>
          <w:tcPr>
            <w:tcW w:w="313" w:type="pct"/>
            <w:tcBorders>
              <w:top w:val="nil"/>
              <w:left w:val="nil"/>
              <w:bottom w:val="nil"/>
              <w:right w:val="nil"/>
            </w:tcBorders>
            <w:shd w:val="clear" w:color="auto" w:fill="auto"/>
            <w:vAlign w:val="center"/>
          </w:tcPr>
          <w:p w14:paraId="1D253AB5" w14:textId="7BEAF22C"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8.5</w:t>
            </w:r>
          </w:p>
        </w:tc>
        <w:tc>
          <w:tcPr>
            <w:tcW w:w="505" w:type="pct"/>
            <w:tcBorders>
              <w:top w:val="nil"/>
              <w:left w:val="nil"/>
              <w:bottom w:val="nil"/>
              <w:right w:val="nil"/>
            </w:tcBorders>
            <w:shd w:val="clear" w:color="auto" w:fill="auto"/>
            <w:vAlign w:val="center"/>
          </w:tcPr>
          <w:p w14:paraId="1F0BA1FF" w14:textId="4343D417"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auto"/>
            <w:vAlign w:val="center"/>
          </w:tcPr>
          <w:p w14:paraId="1C526577" w14:textId="68783D94"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1</w:t>
            </w:r>
          </w:p>
        </w:tc>
        <w:tc>
          <w:tcPr>
            <w:tcW w:w="505" w:type="pct"/>
            <w:tcBorders>
              <w:top w:val="nil"/>
              <w:left w:val="nil"/>
              <w:bottom w:val="nil"/>
              <w:right w:val="nil"/>
            </w:tcBorders>
            <w:shd w:val="clear" w:color="auto" w:fill="auto"/>
            <w:vAlign w:val="center"/>
          </w:tcPr>
          <w:p w14:paraId="200B580E" w14:textId="7C57CDF0"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6</w:t>
            </w:r>
          </w:p>
        </w:tc>
      </w:tr>
      <w:tr w:rsidR="008E5FD8" w:rsidRPr="004D4B67" w14:paraId="73657502" w14:textId="77777777" w:rsidTr="00A01A74">
        <w:trPr>
          <w:trHeight w:val="288"/>
        </w:trPr>
        <w:tc>
          <w:tcPr>
            <w:tcW w:w="2122" w:type="pct"/>
            <w:tcBorders>
              <w:bottom w:val="nil"/>
            </w:tcBorders>
            <w:shd w:val="clear" w:color="auto" w:fill="F2F2F2" w:themeFill="background1" w:themeFillShade="F2"/>
            <w:vAlign w:val="center"/>
          </w:tcPr>
          <w:p w14:paraId="5350B6A7" w14:textId="77777777" w:rsidR="008E5FD8" w:rsidRPr="008E5FD8" w:rsidRDefault="008E5FD8" w:rsidP="00FE43F3">
            <w:pPr>
              <w:pStyle w:val="TableText"/>
              <w:spacing w:before="0" w:after="0"/>
              <w:ind w:left="390"/>
              <w:rPr>
                <w:rFonts w:asciiTheme="minorHAnsi" w:hAnsiTheme="minorHAnsi" w:cstheme="minorHAnsi"/>
                <w:color w:val="0000FF"/>
                <w:sz w:val="20"/>
              </w:rPr>
            </w:pPr>
            <w:r w:rsidRPr="008E5FD8">
              <w:rPr>
                <w:rFonts w:asciiTheme="minorHAnsi" w:hAnsiTheme="minorHAnsi" w:cstheme="minorHAnsi"/>
                <w:color w:val="0000FF"/>
                <w:sz w:val="20"/>
              </w:rPr>
              <w:t>Parkinson’s Disease</w:t>
            </w:r>
          </w:p>
        </w:tc>
        <w:tc>
          <w:tcPr>
            <w:tcW w:w="732" w:type="pct"/>
            <w:tcBorders>
              <w:top w:val="nil"/>
              <w:bottom w:val="nil"/>
              <w:right w:val="nil"/>
            </w:tcBorders>
            <w:shd w:val="clear" w:color="auto" w:fill="F2F2F2" w:themeFill="background1" w:themeFillShade="F2"/>
            <w:vAlign w:val="center"/>
          </w:tcPr>
          <w:p w14:paraId="5A7BFA9C" w14:textId="6F833D15"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900 (1.4%)</w:t>
            </w:r>
          </w:p>
        </w:tc>
        <w:tc>
          <w:tcPr>
            <w:tcW w:w="317" w:type="pct"/>
            <w:tcBorders>
              <w:top w:val="nil"/>
              <w:left w:val="nil"/>
              <w:bottom w:val="nil"/>
              <w:right w:val="nil"/>
            </w:tcBorders>
            <w:shd w:val="clear" w:color="auto" w:fill="F2F2F2" w:themeFill="background1" w:themeFillShade="F2"/>
            <w:vAlign w:val="center"/>
          </w:tcPr>
          <w:p w14:paraId="614A199F" w14:textId="482C4F44"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3.5</w:t>
            </w:r>
          </w:p>
        </w:tc>
        <w:tc>
          <w:tcPr>
            <w:tcW w:w="313" w:type="pct"/>
            <w:tcBorders>
              <w:top w:val="nil"/>
              <w:left w:val="nil"/>
              <w:bottom w:val="nil"/>
              <w:right w:val="nil"/>
            </w:tcBorders>
            <w:shd w:val="clear" w:color="auto" w:fill="F2F2F2" w:themeFill="background1" w:themeFillShade="F2"/>
            <w:vAlign w:val="center"/>
          </w:tcPr>
          <w:p w14:paraId="72C5D8A0" w14:textId="2E28058B"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6.7</w:t>
            </w:r>
          </w:p>
        </w:tc>
        <w:tc>
          <w:tcPr>
            <w:tcW w:w="505" w:type="pct"/>
            <w:tcBorders>
              <w:top w:val="nil"/>
              <w:left w:val="nil"/>
              <w:bottom w:val="nil"/>
              <w:right w:val="nil"/>
            </w:tcBorders>
            <w:shd w:val="clear" w:color="auto" w:fill="F2F2F2" w:themeFill="background1" w:themeFillShade="F2"/>
            <w:vAlign w:val="center"/>
          </w:tcPr>
          <w:p w14:paraId="120B7AEA" w14:textId="7D514C05"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5D770C24" w14:textId="180F970C"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F2F2F2" w:themeFill="background1" w:themeFillShade="F2"/>
            <w:vAlign w:val="center"/>
          </w:tcPr>
          <w:p w14:paraId="3B19B691" w14:textId="2548BDD2"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w:t>
            </w:r>
          </w:p>
        </w:tc>
      </w:tr>
      <w:tr w:rsidR="008E5FD8" w:rsidRPr="004D4B67" w14:paraId="159B411A" w14:textId="77777777" w:rsidTr="00A01A74">
        <w:trPr>
          <w:trHeight w:val="288"/>
        </w:trPr>
        <w:tc>
          <w:tcPr>
            <w:tcW w:w="2122" w:type="pct"/>
            <w:tcBorders>
              <w:bottom w:val="nil"/>
            </w:tcBorders>
            <w:vAlign w:val="center"/>
          </w:tcPr>
          <w:p w14:paraId="1646C4B7" w14:textId="77777777" w:rsidR="008E5FD8" w:rsidRPr="008E5FD8" w:rsidRDefault="008E5FD8" w:rsidP="00FE43F3">
            <w:pPr>
              <w:pStyle w:val="TableText"/>
              <w:spacing w:before="0" w:after="0"/>
              <w:ind w:left="390"/>
              <w:rPr>
                <w:rFonts w:asciiTheme="minorHAnsi" w:hAnsiTheme="minorHAnsi" w:cstheme="minorHAnsi"/>
                <w:color w:val="0000FF"/>
                <w:sz w:val="20"/>
              </w:rPr>
            </w:pPr>
            <w:r w:rsidRPr="008E5FD8">
              <w:rPr>
                <w:rFonts w:asciiTheme="minorHAnsi" w:hAnsiTheme="minorHAnsi" w:cstheme="minorHAnsi"/>
                <w:color w:val="0000FF"/>
                <w:sz w:val="20"/>
              </w:rPr>
              <w:t>Amyotrophic Lateral Sclerosis</w:t>
            </w:r>
          </w:p>
        </w:tc>
        <w:tc>
          <w:tcPr>
            <w:tcW w:w="732" w:type="pct"/>
            <w:tcBorders>
              <w:top w:val="nil"/>
              <w:bottom w:val="nil"/>
              <w:right w:val="nil"/>
            </w:tcBorders>
            <w:vAlign w:val="center"/>
          </w:tcPr>
          <w:p w14:paraId="33F5650A" w14:textId="5E5F1813"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518 (0.8%)</w:t>
            </w:r>
          </w:p>
        </w:tc>
        <w:tc>
          <w:tcPr>
            <w:tcW w:w="317" w:type="pct"/>
            <w:tcBorders>
              <w:top w:val="nil"/>
              <w:left w:val="nil"/>
              <w:bottom w:val="nil"/>
              <w:right w:val="nil"/>
            </w:tcBorders>
            <w:shd w:val="clear" w:color="auto" w:fill="auto"/>
            <w:vAlign w:val="center"/>
          </w:tcPr>
          <w:p w14:paraId="68321230" w14:textId="791B1329"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2.7</w:t>
            </w:r>
          </w:p>
        </w:tc>
        <w:tc>
          <w:tcPr>
            <w:tcW w:w="313" w:type="pct"/>
            <w:tcBorders>
              <w:top w:val="nil"/>
              <w:left w:val="nil"/>
              <w:bottom w:val="nil"/>
              <w:right w:val="nil"/>
            </w:tcBorders>
            <w:shd w:val="clear" w:color="auto" w:fill="auto"/>
            <w:vAlign w:val="center"/>
          </w:tcPr>
          <w:p w14:paraId="63F0A84E" w14:textId="051D22CA"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6.7</w:t>
            </w:r>
          </w:p>
        </w:tc>
        <w:tc>
          <w:tcPr>
            <w:tcW w:w="505" w:type="pct"/>
            <w:tcBorders>
              <w:top w:val="nil"/>
              <w:left w:val="nil"/>
              <w:bottom w:val="nil"/>
              <w:right w:val="nil"/>
            </w:tcBorders>
            <w:shd w:val="clear" w:color="auto" w:fill="auto"/>
            <w:vAlign w:val="center"/>
          </w:tcPr>
          <w:p w14:paraId="0BC36E64" w14:textId="7FC33107"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auto"/>
            <w:vAlign w:val="center"/>
          </w:tcPr>
          <w:p w14:paraId="636EADF8" w14:textId="7EFEAB9E"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nil"/>
              <w:right w:val="nil"/>
            </w:tcBorders>
            <w:shd w:val="clear" w:color="auto" w:fill="auto"/>
            <w:vAlign w:val="center"/>
          </w:tcPr>
          <w:p w14:paraId="2814F36A" w14:textId="36191B8F"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3</w:t>
            </w:r>
          </w:p>
        </w:tc>
      </w:tr>
      <w:tr w:rsidR="008E5FD8" w:rsidRPr="004D4B67" w14:paraId="4F2D9C36" w14:textId="77777777" w:rsidTr="00A01A74">
        <w:trPr>
          <w:trHeight w:val="288"/>
        </w:trPr>
        <w:tc>
          <w:tcPr>
            <w:tcW w:w="2122" w:type="pct"/>
            <w:tcBorders>
              <w:top w:val="nil"/>
              <w:bottom w:val="single" w:sz="12" w:space="0" w:color="auto"/>
            </w:tcBorders>
            <w:shd w:val="clear" w:color="auto" w:fill="F2F2F2" w:themeFill="background1" w:themeFillShade="F2"/>
            <w:vAlign w:val="center"/>
          </w:tcPr>
          <w:p w14:paraId="001D3986" w14:textId="1FF862BB" w:rsidR="008E5FD8" w:rsidRPr="008E5FD8" w:rsidRDefault="008E5FD8" w:rsidP="00FE43F3">
            <w:pPr>
              <w:pStyle w:val="TableText"/>
              <w:spacing w:before="0" w:after="0"/>
              <w:ind w:left="387" w:hanging="387"/>
              <w:rPr>
                <w:rFonts w:asciiTheme="minorHAnsi" w:hAnsiTheme="minorHAnsi" w:cstheme="minorHAnsi"/>
                <w:color w:val="0000FF"/>
                <w:sz w:val="20"/>
              </w:rPr>
            </w:pPr>
            <w:r w:rsidRPr="008E5FD8">
              <w:rPr>
                <w:rFonts w:asciiTheme="minorHAnsi" w:hAnsiTheme="minorHAnsi" w:cstheme="minorHAnsi"/>
                <w:color w:val="0000FF"/>
                <w:sz w:val="20"/>
              </w:rPr>
              <w:t xml:space="preserve">Independent with all Admission Mobility </w:t>
            </w:r>
            <w:r w:rsidR="008024A6">
              <w:rPr>
                <w:rFonts w:asciiTheme="minorHAnsi" w:hAnsiTheme="minorHAnsi" w:cstheme="minorHAnsi"/>
                <w:color w:val="0000FF"/>
                <w:sz w:val="20"/>
              </w:rPr>
              <w:t>Data element</w:t>
            </w:r>
            <w:r w:rsidRPr="008E5FD8">
              <w:rPr>
                <w:rFonts w:asciiTheme="minorHAnsi" w:hAnsiTheme="minorHAnsi" w:cstheme="minorHAnsi"/>
                <w:color w:val="0000FF"/>
                <w:sz w:val="20"/>
              </w:rPr>
              <w:t>s</w:t>
            </w:r>
          </w:p>
        </w:tc>
        <w:tc>
          <w:tcPr>
            <w:tcW w:w="732" w:type="pct"/>
            <w:tcBorders>
              <w:top w:val="nil"/>
              <w:bottom w:val="single" w:sz="12" w:space="0" w:color="auto"/>
              <w:right w:val="nil"/>
            </w:tcBorders>
            <w:shd w:val="clear" w:color="auto" w:fill="F2F2F2" w:themeFill="background1" w:themeFillShade="F2"/>
            <w:vAlign w:val="center"/>
          </w:tcPr>
          <w:p w14:paraId="7C346A32" w14:textId="2607E987"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49 (0.1%)</w:t>
            </w:r>
          </w:p>
        </w:tc>
        <w:tc>
          <w:tcPr>
            <w:tcW w:w="317" w:type="pct"/>
            <w:tcBorders>
              <w:top w:val="nil"/>
              <w:left w:val="nil"/>
              <w:bottom w:val="single" w:sz="12" w:space="0" w:color="auto"/>
              <w:right w:val="nil"/>
            </w:tcBorders>
            <w:shd w:val="clear" w:color="auto" w:fill="F2F2F2" w:themeFill="background1" w:themeFillShade="F2"/>
            <w:vAlign w:val="center"/>
          </w:tcPr>
          <w:p w14:paraId="01DAF9EE" w14:textId="681873C6"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-12.7</w:t>
            </w:r>
          </w:p>
        </w:tc>
        <w:tc>
          <w:tcPr>
            <w:tcW w:w="313" w:type="pct"/>
            <w:tcBorders>
              <w:top w:val="nil"/>
              <w:left w:val="nil"/>
              <w:bottom w:val="single" w:sz="12" w:space="0" w:color="auto"/>
              <w:right w:val="nil"/>
            </w:tcBorders>
            <w:shd w:val="clear" w:color="auto" w:fill="F2F2F2" w:themeFill="background1" w:themeFillShade="F2"/>
            <w:vAlign w:val="center"/>
          </w:tcPr>
          <w:p w14:paraId="48B2C167" w14:textId="6109157E"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17</w:t>
            </w:r>
          </w:p>
        </w:tc>
        <w:tc>
          <w:tcPr>
            <w:tcW w:w="505" w:type="pct"/>
            <w:tcBorders>
              <w:top w:val="nil"/>
              <w:left w:val="nil"/>
              <w:bottom w:val="single" w:sz="12" w:space="0" w:color="auto"/>
              <w:right w:val="nil"/>
            </w:tcBorders>
            <w:shd w:val="clear" w:color="auto" w:fill="F2F2F2" w:themeFill="background1" w:themeFillShade="F2"/>
            <w:vAlign w:val="center"/>
          </w:tcPr>
          <w:p w14:paraId="729D34B9" w14:textId="018FCFDE"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-36</w:t>
            </w:r>
          </w:p>
        </w:tc>
        <w:tc>
          <w:tcPr>
            <w:tcW w:w="505" w:type="pct"/>
            <w:tcBorders>
              <w:top w:val="nil"/>
              <w:left w:val="nil"/>
              <w:bottom w:val="single" w:sz="12" w:space="0" w:color="auto"/>
              <w:right w:val="nil"/>
            </w:tcBorders>
            <w:shd w:val="clear" w:color="auto" w:fill="F2F2F2" w:themeFill="background1" w:themeFillShade="F2"/>
            <w:vAlign w:val="center"/>
          </w:tcPr>
          <w:p w14:paraId="13FC8356" w14:textId="26B2A0E2"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c>
          <w:tcPr>
            <w:tcW w:w="505" w:type="pct"/>
            <w:tcBorders>
              <w:top w:val="nil"/>
              <w:left w:val="nil"/>
              <w:bottom w:val="single" w:sz="12" w:space="0" w:color="auto"/>
              <w:right w:val="nil"/>
            </w:tcBorders>
            <w:shd w:val="clear" w:color="auto" w:fill="F2F2F2" w:themeFill="background1" w:themeFillShade="F2"/>
            <w:vAlign w:val="center"/>
          </w:tcPr>
          <w:p w14:paraId="594743E5" w14:textId="09E88C5C" w:rsidR="008E5FD8" w:rsidRPr="008E5FD8" w:rsidRDefault="008E5FD8" w:rsidP="008E5FD8">
            <w:pPr>
              <w:jc w:val="center"/>
              <w:rPr>
                <w:rFonts w:asciiTheme="minorHAnsi" w:hAnsiTheme="minorHAnsi" w:cstheme="minorHAnsi"/>
                <w:color w:val="0000FF"/>
              </w:rPr>
            </w:pPr>
            <w:r w:rsidRPr="008E5FD8">
              <w:rPr>
                <w:rFonts w:asciiTheme="minorHAnsi" w:hAnsiTheme="minorHAnsi" w:cstheme="minorHAnsi"/>
                <w:color w:val="0000FF"/>
              </w:rPr>
              <w:t>0</w:t>
            </w:r>
          </w:p>
        </w:tc>
      </w:tr>
    </w:tbl>
    <w:p w14:paraId="7BDF2F86" w14:textId="6EDC31FF" w:rsidR="004D4B67" w:rsidRPr="00B915C7" w:rsidRDefault="004D4B67" w:rsidP="004D4B67">
      <w:pPr>
        <w:pStyle w:val="NoSpacing"/>
        <w:contextualSpacing/>
        <w:rPr>
          <w:rFonts w:asciiTheme="minorHAnsi" w:hAnsiTheme="minorHAnsi" w:cstheme="minorHAnsi"/>
          <w:color w:val="0000FF"/>
          <w:sz w:val="20"/>
          <w:szCs w:val="20"/>
        </w:rPr>
      </w:pPr>
      <w:r w:rsidRPr="00B915C7">
        <w:rPr>
          <w:rFonts w:asciiTheme="minorHAnsi" w:hAnsiTheme="minorHAnsi" w:cstheme="minorHAnsi"/>
          <w:color w:val="0000FF"/>
          <w:sz w:val="20"/>
          <w:szCs w:val="20"/>
        </w:rPr>
        <w:t xml:space="preserve">Note: N = number of patient stays; Observed Change in </w:t>
      </w:r>
      <w:r>
        <w:rPr>
          <w:rFonts w:asciiTheme="minorHAnsi" w:hAnsiTheme="minorHAnsi" w:cstheme="minorHAnsi"/>
          <w:color w:val="0000FF"/>
          <w:sz w:val="20"/>
          <w:szCs w:val="20"/>
        </w:rPr>
        <w:t>Mobility</w:t>
      </w:r>
      <w:r w:rsidRPr="00B915C7">
        <w:rPr>
          <w:rFonts w:asciiTheme="minorHAnsi" w:hAnsiTheme="minorHAnsi" w:cstheme="minorHAnsi"/>
          <w:color w:val="0000FF"/>
          <w:sz w:val="20"/>
          <w:szCs w:val="20"/>
        </w:rPr>
        <w:t xml:space="preserve"> values are reported as units of change in </w:t>
      </w:r>
      <w:r>
        <w:rPr>
          <w:rFonts w:asciiTheme="minorHAnsi" w:hAnsiTheme="minorHAnsi" w:cstheme="minorHAnsi"/>
          <w:color w:val="0000FF"/>
          <w:sz w:val="20"/>
          <w:szCs w:val="20"/>
        </w:rPr>
        <w:t>mobility</w:t>
      </w:r>
      <w:r w:rsidRPr="00B915C7">
        <w:rPr>
          <w:rFonts w:asciiTheme="minorHAnsi" w:hAnsiTheme="minorHAnsi" w:cstheme="minorHAnsi"/>
          <w:color w:val="0000FF"/>
          <w:sz w:val="20"/>
          <w:szCs w:val="20"/>
        </w:rPr>
        <w:t xml:space="preserve"> (possible range: -</w:t>
      </w:r>
      <w:r>
        <w:rPr>
          <w:rFonts w:asciiTheme="minorHAnsi" w:hAnsiTheme="minorHAnsi" w:cstheme="minorHAnsi"/>
          <w:color w:val="0000FF"/>
          <w:sz w:val="20"/>
          <w:szCs w:val="20"/>
        </w:rPr>
        <w:t>40</w:t>
      </w:r>
      <w:r w:rsidRPr="00B915C7">
        <w:rPr>
          <w:rFonts w:asciiTheme="minorHAnsi" w:hAnsiTheme="minorHAnsi" w:cstheme="minorHAnsi"/>
          <w:color w:val="0000FF"/>
          <w:sz w:val="20"/>
          <w:szCs w:val="20"/>
        </w:rPr>
        <w:t xml:space="preserve"> to </w:t>
      </w:r>
      <w:r>
        <w:rPr>
          <w:rFonts w:asciiTheme="minorHAnsi" w:hAnsiTheme="minorHAnsi" w:cstheme="minorHAnsi"/>
          <w:color w:val="0000FF"/>
          <w:sz w:val="20"/>
          <w:szCs w:val="20"/>
        </w:rPr>
        <w:t>40</w:t>
      </w:r>
      <w:r w:rsidRPr="00B915C7">
        <w:rPr>
          <w:rFonts w:asciiTheme="minorHAnsi" w:hAnsiTheme="minorHAnsi" w:cstheme="minorHAnsi"/>
          <w:color w:val="0000FF"/>
          <w:sz w:val="20"/>
          <w:szCs w:val="20"/>
        </w:rPr>
        <w:t>)</w:t>
      </w:r>
    </w:p>
    <w:p w14:paraId="47A1E157" w14:textId="77777777" w:rsidR="00713442" w:rsidRDefault="004D4B67" w:rsidP="00713442">
      <w:pPr>
        <w:pStyle w:val="NoSpacing"/>
        <w:contextualSpacing/>
        <w:rPr>
          <w:rFonts w:asciiTheme="minorHAnsi" w:hAnsiTheme="minorHAnsi" w:cstheme="minorHAnsi"/>
          <w:color w:val="0000FF"/>
          <w:sz w:val="20"/>
          <w:szCs w:val="20"/>
        </w:rPr>
      </w:pPr>
      <w:bookmarkStart w:id="40" w:name="_Hlk532325129"/>
      <w:r w:rsidRPr="00B915C7">
        <w:rPr>
          <w:rFonts w:asciiTheme="minorHAnsi" w:hAnsiTheme="minorHAnsi" w:cstheme="minorHAnsi"/>
          <w:color w:val="0000FF"/>
          <w:sz w:val="20"/>
          <w:szCs w:val="20"/>
        </w:rPr>
        <w:t xml:space="preserve">Source: RTI analysis of </w:t>
      </w:r>
      <w:r>
        <w:rPr>
          <w:rFonts w:asciiTheme="minorHAnsi" w:hAnsiTheme="minorHAnsi" w:cstheme="minorHAnsi"/>
          <w:color w:val="0000FF"/>
          <w:sz w:val="20"/>
          <w:szCs w:val="20"/>
        </w:rPr>
        <w:t>LTCH CARE Data Set</w:t>
      </w:r>
      <w:r w:rsidRPr="00B915C7">
        <w:rPr>
          <w:rFonts w:asciiTheme="minorHAnsi" w:hAnsiTheme="minorHAnsi" w:cstheme="minorHAnsi"/>
          <w:color w:val="0000FF"/>
          <w:sz w:val="20"/>
          <w:szCs w:val="20"/>
        </w:rPr>
        <w:t xml:space="preserve">, </w:t>
      </w:r>
      <w:r w:rsidR="00FE43F3" w:rsidRPr="007554FB">
        <w:rPr>
          <w:rFonts w:asciiTheme="minorHAnsi" w:hAnsiTheme="minorHAnsi" w:cstheme="minorHAnsi"/>
          <w:color w:val="0000FF"/>
          <w:sz w:val="20"/>
          <w:szCs w:val="20"/>
        </w:rPr>
        <w:t>July 2016 – March 2018</w:t>
      </w:r>
      <w:r w:rsidRPr="00B915C7">
        <w:rPr>
          <w:rFonts w:asciiTheme="minorHAnsi" w:hAnsiTheme="minorHAnsi" w:cstheme="minorHAnsi"/>
          <w:color w:val="0000FF"/>
          <w:sz w:val="20"/>
          <w:szCs w:val="20"/>
        </w:rPr>
        <w:t xml:space="preserve">. (Program reference: </w:t>
      </w:r>
      <w:r>
        <w:rPr>
          <w:rFonts w:asciiTheme="minorHAnsi" w:hAnsiTheme="minorHAnsi" w:cstheme="minorHAnsi"/>
          <w:color w:val="0000FF"/>
          <w:sz w:val="20"/>
          <w:szCs w:val="20"/>
        </w:rPr>
        <w:t>2632_exclusion</w:t>
      </w:r>
      <w:r w:rsidRPr="00B915C7">
        <w:rPr>
          <w:rFonts w:asciiTheme="minorHAnsi" w:hAnsiTheme="minorHAnsi" w:cstheme="minorHAnsi"/>
          <w:color w:val="0000FF"/>
          <w:sz w:val="20"/>
          <w:szCs w:val="20"/>
        </w:rPr>
        <w:t>)</w:t>
      </w:r>
      <w:bookmarkEnd w:id="40"/>
    </w:p>
    <w:p w14:paraId="6D22F36D" w14:textId="77777777" w:rsidR="00713442" w:rsidRDefault="00713442" w:rsidP="00713442">
      <w:pPr>
        <w:pStyle w:val="NoSpacing"/>
        <w:contextualSpacing/>
        <w:rPr>
          <w:rFonts w:cstheme="minorHAnsi"/>
          <w:b/>
          <w:bCs/>
        </w:rPr>
      </w:pPr>
    </w:p>
    <w:p w14:paraId="14F17938" w14:textId="284EABD6" w:rsidR="00301FD7" w:rsidRDefault="00092566" w:rsidP="00713442">
      <w:pPr>
        <w:pStyle w:val="NoSpacing"/>
        <w:contextualSpacing/>
        <w:rPr>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0CABCFE8" w14:textId="6B0E1BFD" w:rsidR="007422FD" w:rsidRPr="00A25024" w:rsidRDefault="00AC4136" w:rsidP="00301FD7">
      <w:pPr>
        <w:rPr>
          <w:rFonts w:cstheme="minorHAnsi"/>
          <w:bCs/>
        </w:rPr>
      </w:pPr>
      <w:r>
        <w:rPr>
          <w:rFonts w:ascii="Calibri" w:eastAsia="Calibri" w:hAnsi="Calibri" w:cs="Times New Roman"/>
          <w:color w:val="0000FF"/>
        </w:rPr>
        <w:t>Patients with unexpected discharges represent the largest category of excluded cases, followed by patients with coma</w:t>
      </w:r>
      <w:r w:rsidR="004D4B67">
        <w:rPr>
          <w:rFonts w:ascii="Calibri" w:eastAsia="Calibri" w:hAnsi="Calibri" w:cs="Times New Roman"/>
          <w:color w:val="0000FF"/>
        </w:rPr>
        <w:t xml:space="preserve"> </w:t>
      </w:r>
      <w:r>
        <w:rPr>
          <w:rFonts w:ascii="Calibri" w:eastAsia="Calibri" w:hAnsi="Calibri" w:cs="Times New Roman"/>
          <w:color w:val="0000FF"/>
        </w:rPr>
        <w:t xml:space="preserve">or severe </w:t>
      </w:r>
      <w:r w:rsidR="004D4B67">
        <w:rPr>
          <w:rFonts w:ascii="Calibri" w:eastAsia="Calibri" w:hAnsi="Calibri" w:cs="Times New Roman"/>
          <w:color w:val="0000FF"/>
        </w:rPr>
        <w:t xml:space="preserve">anoxic </w:t>
      </w:r>
      <w:r>
        <w:rPr>
          <w:rFonts w:ascii="Calibri" w:eastAsia="Calibri" w:hAnsi="Calibri" w:cs="Times New Roman"/>
          <w:color w:val="0000FF"/>
        </w:rPr>
        <w:t xml:space="preserve">brain damage. This is expected due to the nature of the types of patients LTCHs serve. </w:t>
      </w:r>
      <w:r w:rsidR="00895DC0">
        <w:rPr>
          <w:rFonts w:eastAsia="Calibri" w:cs="Times New Roman"/>
          <w:color w:val="0000FF"/>
        </w:rPr>
        <w:t>T</w:t>
      </w:r>
      <w:r w:rsidRPr="001B4B1B">
        <w:rPr>
          <w:rFonts w:eastAsia="Calibri" w:cs="Times New Roman"/>
          <w:color w:val="0000FF"/>
        </w:rPr>
        <w:t>he exclusion criteria are applied to the data in order to maintain the validity of the performance score</w:t>
      </w:r>
      <w:r w:rsidR="00EB5E23">
        <w:rPr>
          <w:rFonts w:eastAsia="Calibri" w:cs="Times New Roman"/>
          <w:color w:val="0000FF"/>
        </w:rPr>
        <w:t xml:space="preserve">. </w:t>
      </w:r>
    </w:p>
    <w:p w14:paraId="75D3C6D5" w14:textId="77777777" w:rsidR="00F87B70" w:rsidRDefault="00F87B70">
      <w:pPr>
        <w:rPr>
          <w:rFonts w:cstheme="minorHAnsi"/>
          <w:bCs/>
        </w:rPr>
      </w:pPr>
      <w:r>
        <w:rPr>
          <w:rFonts w:cstheme="minorHAnsi"/>
          <w:bCs/>
        </w:rPr>
        <w:br w:type="page"/>
      </w:r>
    </w:p>
    <w:p w14:paraId="0CABCFE9" w14:textId="48295CA3" w:rsidR="001202E9" w:rsidRPr="00A25024" w:rsidRDefault="0086464B" w:rsidP="00DB3627">
      <w:pPr>
        <w:autoSpaceDE w:val="0"/>
        <w:autoSpaceDN w:val="0"/>
        <w:adjustRightInd w:val="0"/>
        <w:spacing w:after="0" w:line="240" w:lineRule="auto"/>
        <w:rPr>
          <w:rFonts w:cstheme="minorHAnsi"/>
          <w:bCs/>
        </w:rPr>
      </w:pPr>
      <w:r>
        <w:rPr>
          <w:rFonts w:cstheme="minorHAnsi"/>
          <w:bCs/>
        </w:rPr>
        <w:lastRenderedPageBreak/>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41" w:name="section2b4"/>
      <w:bookmarkEnd w:id="4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C22F2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1F75471D" w:rsidR="00743E46" w:rsidRPr="005232D6" w:rsidRDefault="00C22F2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AC4136">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ED0EBC">
            <w:rPr>
              <w:rStyle w:val="Style4"/>
              <w:u w:val="none"/>
            </w:rPr>
            <w:t>2</w:t>
          </w:r>
          <w:r w:rsidR="002321DC">
            <w:rPr>
              <w:rStyle w:val="Style4"/>
              <w:u w:val="none"/>
            </w:rPr>
            <w:t>2</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C22F2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C22F2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1ABFAC9D"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464DC173" w14:textId="77777777" w:rsidR="00895DC0" w:rsidRDefault="00895DC0" w:rsidP="00F34FAB">
      <w:pPr>
        <w:autoSpaceDE w:val="0"/>
        <w:autoSpaceDN w:val="0"/>
        <w:adjustRightInd w:val="0"/>
        <w:spacing w:after="0" w:line="240" w:lineRule="auto"/>
        <w:rPr>
          <w:rFonts w:cstheme="minorHAnsi"/>
          <w:bCs/>
        </w:rPr>
      </w:pPr>
    </w:p>
    <w:p w14:paraId="3978B9BE" w14:textId="7CDD237C" w:rsidR="00ED0EBC" w:rsidRDefault="00ED0EBC" w:rsidP="00ED0EBC">
      <w:pPr>
        <w:spacing w:line="240" w:lineRule="auto"/>
        <w:rPr>
          <w:rFonts w:cs="Calibri"/>
          <w:bCs/>
          <w:color w:val="0000FF"/>
        </w:rPr>
      </w:pPr>
      <w:r w:rsidRPr="00981CB7">
        <w:rPr>
          <w:rFonts w:cs="Calibri"/>
          <w:bCs/>
          <w:color w:val="0000FF"/>
        </w:rPr>
        <w:t xml:space="preserve">The risk adjustment model, including the intercept (constant), covariates (risk factors) with definitions and coefficients are provided </w:t>
      </w:r>
      <w:r>
        <w:rPr>
          <w:rFonts w:cs="Calibri"/>
          <w:bCs/>
          <w:color w:val="0000FF"/>
        </w:rPr>
        <w:t xml:space="preserve">as </w:t>
      </w:r>
      <w:r w:rsidRPr="00981CB7">
        <w:rPr>
          <w:rFonts w:cs="Calibri"/>
          <w:bCs/>
          <w:color w:val="0000FF"/>
        </w:rPr>
        <w:t xml:space="preserve">an attached excel file and in Appendix A Table A-1. </w:t>
      </w:r>
      <w:r w:rsidRPr="00981CB7">
        <w:rPr>
          <w:color w:val="0000FF"/>
        </w:rPr>
        <w:t xml:space="preserve">We used a Generalized Linear Model regression analysis to obtain the regression intercept (constant) and regression coefficients values. </w:t>
      </w:r>
    </w:p>
    <w:p w14:paraId="59A18C45" w14:textId="77777777" w:rsidR="00ED0EBC" w:rsidRPr="00BE23C9" w:rsidRDefault="00ED0EBC" w:rsidP="00ED0EBC">
      <w:pPr>
        <w:keepNext/>
        <w:keepLines/>
        <w:spacing w:before="200" w:after="0" w:line="240" w:lineRule="auto"/>
        <w:outlineLvl w:val="4"/>
        <w:rPr>
          <w:rFonts w:eastAsia="Times New Roman" w:cstheme="majorBidi"/>
          <w:b/>
          <w:bCs/>
          <w:i/>
          <w:color w:val="0000FF"/>
        </w:rPr>
      </w:pPr>
      <w:r w:rsidRPr="00BE23C9">
        <w:rPr>
          <w:rFonts w:eastAsia="Times New Roman" w:cstheme="majorBidi"/>
          <w:b/>
          <w:bCs/>
          <w:i/>
          <w:color w:val="0000FF"/>
        </w:rPr>
        <w:t>Model for individual patient’s expected change in mobility score</w:t>
      </w:r>
    </w:p>
    <w:p w14:paraId="1FB248A0" w14:textId="7E622E73" w:rsidR="00895DC0" w:rsidRDefault="00895DC0" w:rsidP="00895DC0">
      <w:pPr>
        <w:pStyle w:val="BodyText"/>
        <w:rPr>
          <w:rFonts w:asciiTheme="minorHAnsi" w:eastAsiaTheme="minorEastAsia" w:hAnsiTheme="minorHAnsi" w:cstheme="minorBidi"/>
          <w:iCs/>
          <w:color w:val="0000FF"/>
          <w:sz w:val="22"/>
        </w:rPr>
      </w:pPr>
      <w:r w:rsidRPr="00981CB7">
        <w:rPr>
          <w:rFonts w:cs="Calibri"/>
          <w:bCs/>
          <w:color w:val="0000FF"/>
          <w:sz w:val="22"/>
        </w:rPr>
        <w:t xml:space="preserve">As described in the measure </w:t>
      </w:r>
      <w:r>
        <w:rPr>
          <w:rFonts w:cs="Calibri"/>
          <w:bCs/>
          <w:color w:val="0000FF"/>
          <w:sz w:val="22"/>
        </w:rPr>
        <w:t>calculation algorithm</w:t>
      </w:r>
      <w:r w:rsidRPr="00981CB7">
        <w:rPr>
          <w:rFonts w:cs="Calibri"/>
          <w:bCs/>
          <w:color w:val="0000FF"/>
          <w:sz w:val="22"/>
        </w:rPr>
        <w:t xml:space="preserve">, the regression intercept and coefficients are used to calculate an expected change in </w:t>
      </w:r>
      <w:r>
        <w:rPr>
          <w:rFonts w:cs="Calibri"/>
          <w:bCs/>
          <w:color w:val="0000FF"/>
          <w:sz w:val="22"/>
        </w:rPr>
        <w:t>mobility</w:t>
      </w:r>
      <w:r w:rsidRPr="00981CB7">
        <w:rPr>
          <w:rFonts w:cs="Calibri"/>
          <w:bCs/>
          <w:color w:val="0000FF"/>
          <w:sz w:val="22"/>
        </w:rPr>
        <w:t xml:space="preserve"> score for each patient stay </w:t>
      </w:r>
      <w:r w:rsidRPr="00981CB7">
        <w:rPr>
          <w:rFonts w:asciiTheme="minorHAnsi" w:eastAsiaTheme="minorEastAsia" w:hAnsiTheme="minorHAnsi" w:cstheme="minorBidi"/>
          <w:iCs/>
          <w:color w:val="0000FF"/>
          <w:sz w:val="22"/>
        </w:rPr>
        <w:t>using the formula below:</w:t>
      </w:r>
    </w:p>
    <w:p w14:paraId="60DC5FB8" w14:textId="3726F084" w:rsidR="00B42019" w:rsidRPr="00981CB7" w:rsidRDefault="00B42019" w:rsidP="00895DC0">
      <w:pPr>
        <w:pStyle w:val="BodyText"/>
        <w:rPr>
          <w:rFonts w:asciiTheme="minorHAnsi" w:eastAsiaTheme="minorEastAsia" w:hAnsiTheme="minorHAnsi" w:cstheme="minorBidi"/>
          <w:iCs/>
          <w:color w:val="0000FF"/>
          <w:sz w:val="22"/>
        </w:rPr>
      </w:pPr>
      <w:r>
        <w:rPr>
          <w:rFonts w:asciiTheme="minorHAnsi" w:eastAsiaTheme="minorEastAsia" w:hAnsiTheme="minorHAnsi" w:cstheme="minorBidi"/>
          <w:iCs/>
          <w:color w:val="0000FF"/>
          <w:sz w:val="22"/>
        </w:rPr>
        <w:t>The risk adjustment model includes a total of 22 covariates. For each individual patient, not every covariate will apply because, for example, only one age group, one prior indoor mobility ability, and one primary medical condition will apply. In addition, patients could have 0 or up to 7 comorbidities. Therefore, for an individual patient stay, up to 14 covariates may apply.</w:t>
      </w:r>
    </w:p>
    <w:p w14:paraId="7D5641C9" w14:textId="77777777" w:rsidR="00ED0EBC" w:rsidRPr="00BE23C9" w:rsidRDefault="00ED0EBC" w:rsidP="00ED0EBC">
      <w:pPr>
        <w:spacing w:before="160" w:after="120" w:line="240" w:lineRule="auto"/>
        <w:rPr>
          <w:rFonts w:eastAsia="Times New Roman" w:cs="Times New Roman"/>
          <w:color w:val="0000FF"/>
        </w:rPr>
      </w:pPr>
      <w:r w:rsidRPr="00BE23C9">
        <w:rPr>
          <w:rFonts w:eastAsia="Times New Roman" w:cs="Times New Roman"/>
          <w:color w:val="0000FF"/>
        </w:rPr>
        <w:t xml:space="preserve">Expected change in mobility score = </w:t>
      </w:r>
    </w:p>
    <w:p w14:paraId="7126AB5C" w14:textId="4904F43C" w:rsidR="00ED0EBC" w:rsidRPr="00BE23C9" w:rsidRDefault="00ED0EBC" w:rsidP="00ED0EBC">
      <w:pPr>
        <w:spacing w:before="160" w:after="120" w:line="240" w:lineRule="auto"/>
        <w:ind w:left="720" w:right="720"/>
        <w:rPr>
          <w:rFonts w:eastAsia="Times New Roman" w:cs="Times New Roman"/>
          <w:color w:val="0000FF"/>
        </w:rPr>
      </w:pPr>
      <w:r w:rsidRPr="00BE23C9">
        <w:rPr>
          <w:rFonts w:eastAsia="Times New Roman" w:cs="Times New Roman"/>
          <w:color w:val="0000FF"/>
        </w:rPr>
        <w:t xml:space="preserve">intercept + (age group*coefficient) + (prior functioning: indoor ambulation*coefficient) + (prior use of wheelchair/scooter*coefficient) + (prior use of mechanical lift*coefficient) + (moderate to severe communication impairment*coefficient) + (stage 3, 4, or unstageable pressure ulcer*coefficient) + (primary medical condition*coefficient) + (comorbidity*coefficient) </w:t>
      </w:r>
    </w:p>
    <w:p w14:paraId="7388E5A0" w14:textId="668D7168" w:rsidR="00ED0EBC" w:rsidRPr="002E3FEB" w:rsidRDefault="00ED0EBC" w:rsidP="00895DC0">
      <w:pPr>
        <w:spacing w:before="160" w:after="120" w:line="240" w:lineRule="auto"/>
        <w:ind w:right="720"/>
        <w:rPr>
          <w:rFonts w:eastAsia="Times New Roman" w:cs="Times New Roman"/>
          <w:color w:val="0000FF"/>
        </w:rPr>
      </w:pPr>
      <w:bookmarkStart w:id="42" w:name="_Hlk534495137"/>
      <w:r w:rsidRPr="002E3FEB">
        <w:rPr>
          <w:rFonts w:eastAsia="Times New Roman" w:cs="Times New Roman"/>
          <w:color w:val="0000FF"/>
        </w:rPr>
        <w:t xml:space="preserve">In the equation above, the intercept and coefficient values were constant for each patient, while risk adjustor values were specific to the patient. Patients </w:t>
      </w:r>
      <w:r w:rsidR="00EB5E23">
        <w:rPr>
          <w:rFonts w:eastAsia="Times New Roman" w:cs="Times New Roman"/>
          <w:color w:val="0000FF"/>
        </w:rPr>
        <w:t>can</w:t>
      </w:r>
      <w:r w:rsidRPr="002E3FEB">
        <w:rPr>
          <w:rFonts w:eastAsia="Times New Roman" w:cs="Times New Roman"/>
          <w:color w:val="0000FF"/>
        </w:rPr>
        <w:t xml:space="preserve"> have multiple comorbidities</w:t>
      </w:r>
      <w:r w:rsidR="005167AD">
        <w:rPr>
          <w:rFonts w:eastAsia="Times New Roman" w:cs="Times New Roman"/>
          <w:color w:val="0000FF"/>
        </w:rPr>
        <w:t>.</w:t>
      </w:r>
      <w:r w:rsidRPr="002E3FEB">
        <w:rPr>
          <w:rFonts w:eastAsia="Times New Roman" w:cs="Times New Roman"/>
          <w:color w:val="0000FF"/>
        </w:rPr>
        <w:t xml:space="preserve"> </w:t>
      </w:r>
    </w:p>
    <w:bookmarkEnd w:id="42"/>
    <w:p w14:paraId="65DE190B" w14:textId="5EC7F5DF" w:rsidR="00ED0EBC" w:rsidRPr="00ED0EBC" w:rsidRDefault="00ED0EBC" w:rsidP="00ED0EBC">
      <w:pPr>
        <w:spacing w:before="160" w:after="120" w:line="240" w:lineRule="auto"/>
        <w:ind w:right="720"/>
        <w:rPr>
          <w:rFonts w:eastAsia="Times New Roman" w:cs="Times New Roman"/>
          <w:b/>
          <w:bCs/>
          <w:i/>
          <w:color w:val="0000FF"/>
        </w:rPr>
      </w:pPr>
      <w:r w:rsidRPr="00ED0EBC">
        <w:rPr>
          <w:rFonts w:eastAsia="Times New Roman" w:cs="Times New Roman"/>
          <w:b/>
          <w:bCs/>
          <w:i/>
          <w:color w:val="0000FF"/>
        </w:rPr>
        <w:t xml:space="preserve">Risk Adjusted Change in Mobility Outcome for each LTCH </w:t>
      </w:r>
    </w:p>
    <w:p w14:paraId="1473A6D2" w14:textId="77777777" w:rsidR="00ED0EBC" w:rsidRPr="00ED0EBC" w:rsidRDefault="00ED0EBC" w:rsidP="00ED0EBC">
      <w:pPr>
        <w:spacing w:before="160" w:after="120" w:line="240" w:lineRule="auto"/>
        <w:ind w:right="720"/>
        <w:rPr>
          <w:rFonts w:eastAsia="Times New Roman" w:cs="Times New Roman"/>
          <w:b/>
          <w:color w:val="0000FF"/>
        </w:rPr>
      </w:pPr>
      <w:r w:rsidRPr="00ED0EBC">
        <w:rPr>
          <w:rFonts w:eastAsia="Times New Roman" w:cs="Times New Roman"/>
          <w:color w:val="0000FF"/>
        </w:rPr>
        <w:t xml:space="preserve">To calculate the risk adjusted change score for each LTCH, we first computed three values:  </w:t>
      </w:r>
    </w:p>
    <w:p w14:paraId="33D38860" w14:textId="5B44999E" w:rsidR="00ED0EBC" w:rsidRPr="00ED0EBC" w:rsidRDefault="00ED0EBC" w:rsidP="00ED0EBC">
      <w:pPr>
        <w:keepNext/>
        <w:numPr>
          <w:ilvl w:val="0"/>
          <w:numId w:val="30"/>
        </w:numPr>
        <w:spacing w:before="240" w:after="240" w:line="240" w:lineRule="auto"/>
        <w:outlineLvl w:val="4"/>
        <w:rPr>
          <w:rFonts w:eastAsia="Times New Roman" w:cstheme="majorBidi"/>
          <w:b/>
          <w:color w:val="0000FF"/>
        </w:rPr>
      </w:pPr>
      <w:r w:rsidRPr="00ED0EBC">
        <w:rPr>
          <w:rFonts w:eastAsia="Times New Roman" w:cstheme="majorBidi"/>
          <w:i/>
          <w:color w:val="0000FF"/>
        </w:rPr>
        <w:t>Mean observed change in mobility score for each LTCH</w:t>
      </w:r>
      <w:r w:rsidRPr="00ED0EBC">
        <w:rPr>
          <w:rFonts w:eastAsia="Times New Roman" w:cstheme="majorBidi"/>
          <w:color w:val="0000FF"/>
        </w:rPr>
        <w:t xml:space="preserve">: We calculate the mean observed change score for each LTCH as the mean of the observed change in mobility scores for all </w:t>
      </w:r>
      <w:r w:rsidR="005167AD">
        <w:rPr>
          <w:rFonts w:eastAsia="Times New Roman" w:cstheme="majorBidi"/>
          <w:color w:val="0000FF"/>
        </w:rPr>
        <w:t xml:space="preserve">included </w:t>
      </w:r>
      <w:r w:rsidRPr="00ED0EBC">
        <w:rPr>
          <w:rFonts w:eastAsia="Times New Roman" w:cstheme="majorBidi"/>
          <w:color w:val="0000FF"/>
        </w:rPr>
        <w:t xml:space="preserve">patients </w:t>
      </w:r>
      <w:r w:rsidR="005167AD">
        <w:rPr>
          <w:rFonts w:eastAsia="Times New Roman" w:cstheme="majorBidi"/>
          <w:color w:val="0000FF"/>
        </w:rPr>
        <w:t>treated in</w:t>
      </w:r>
      <w:r w:rsidRPr="00ED0EBC">
        <w:rPr>
          <w:rFonts w:eastAsia="Times New Roman" w:cstheme="majorBidi"/>
          <w:color w:val="0000FF"/>
        </w:rPr>
        <w:t xml:space="preserve"> the LTCH.</w:t>
      </w:r>
    </w:p>
    <w:p w14:paraId="5523ACA8" w14:textId="67F20AAD" w:rsidR="00ED0EBC" w:rsidRPr="00ED0EBC" w:rsidRDefault="00ED0EBC" w:rsidP="00ED0EBC">
      <w:pPr>
        <w:keepNext/>
        <w:numPr>
          <w:ilvl w:val="0"/>
          <w:numId w:val="30"/>
        </w:numPr>
        <w:spacing w:before="240" w:after="240" w:line="240" w:lineRule="auto"/>
        <w:outlineLvl w:val="4"/>
        <w:rPr>
          <w:rFonts w:eastAsia="Times New Roman" w:cstheme="majorBidi"/>
          <w:b/>
          <w:color w:val="0000FF"/>
        </w:rPr>
      </w:pPr>
      <w:r w:rsidRPr="00ED0EBC">
        <w:rPr>
          <w:rFonts w:eastAsia="Times New Roman" w:cstheme="majorBidi"/>
          <w:i/>
          <w:color w:val="0000FF"/>
        </w:rPr>
        <w:t>Mean expected change in mobility score for each LTCH</w:t>
      </w:r>
      <w:r w:rsidRPr="00ED0EBC">
        <w:rPr>
          <w:rFonts w:eastAsia="Times New Roman" w:cstheme="majorBidi"/>
          <w:color w:val="0000FF"/>
        </w:rPr>
        <w:t xml:space="preserve">: As described above, we </w:t>
      </w:r>
      <w:r w:rsidR="00EB5E23">
        <w:rPr>
          <w:rFonts w:eastAsia="Times New Roman" w:cstheme="majorBidi"/>
          <w:color w:val="0000FF"/>
        </w:rPr>
        <w:t>calculate</w:t>
      </w:r>
      <w:r w:rsidRPr="00ED0EBC">
        <w:rPr>
          <w:rFonts w:eastAsia="Times New Roman" w:cstheme="majorBidi"/>
          <w:color w:val="0000FF"/>
        </w:rPr>
        <w:t xml:space="preserve"> each patient’s expected change in mobility score using results from the generalized linear model. We </w:t>
      </w:r>
      <w:r w:rsidRPr="00ED0EBC">
        <w:rPr>
          <w:rFonts w:eastAsia="Times New Roman" w:cstheme="majorBidi"/>
          <w:color w:val="0000FF"/>
        </w:rPr>
        <w:lastRenderedPageBreak/>
        <w:t xml:space="preserve">then compute the mean expected change in mobility score for each LTCH by calculating the mean of the expected change score for all </w:t>
      </w:r>
      <w:r w:rsidR="005167AD">
        <w:rPr>
          <w:rFonts w:eastAsia="Times New Roman" w:cstheme="majorBidi"/>
          <w:color w:val="0000FF"/>
        </w:rPr>
        <w:t xml:space="preserve">included </w:t>
      </w:r>
      <w:r w:rsidRPr="00ED0EBC">
        <w:rPr>
          <w:rFonts w:eastAsia="Times New Roman" w:cstheme="majorBidi"/>
          <w:color w:val="0000FF"/>
        </w:rPr>
        <w:t xml:space="preserve">patients </w:t>
      </w:r>
      <w:r w:rsidR="005167AD">
        <w:rPr>
          <w:rFonts w:eastAsia="Times New Roman" w:cstheme="majorBidi"/>
          <w:color w:val="0000FF"/>
        </w:rPr>
        <w:t xml:space="preserve">treated </w:t>
      </w:r>
      <w:r w:rsidRPr="00ED0EBC">
        <w:rPr>
          <w:rFonts w:eastAsia="Times New Roman" w:cstheme="majorBidi"/>
          <w:color w:val="0000FF"/>
        </w:rPr>
        <w:t>in the LTCH.</w:t>
      </w:r>
    </w:p>
    <w:p w14:paraId="54A38471" w14:textId="72D192B2" w:rsidR="00ED0EBC" w:rsidRPr="00ED0EBC" w:rsidRDefault="00ED0EBC" w:rsidP="00ED0EBC">
      <w:pPr>
        <w:keepNext/>
        <w:numPr>
          <w:ilvl w:val="0"/>
          <w:numId w:val="30"/>
        </w:numPr>
        <w:spacing w:before="240" w:after="240" w:line="240" w:lineRule="auto"/>
        <w:outlineLvl w:val="4"/>
        <w:rPr>
          <w:rFonts w:eastAsia="Times New Roman" w:cstheme="majorBidi"/>
          <w:b/>
          <w:color w:val="0000FF"/>
        </w:rPr>
      </w:pPr>
      <w:r w:rsidRPr="00ED0EBC">
        <w:rPr>
          <w:rFonts w:eastAsia="Times New Roman" w:cstheme="majorBidi"/>
          <w:i/>
          <w:color w:val="0000FF"/>
        </w:rPr>
        <w:t>National mean observed change in mobility score</w:t>
      </w:r>
      <w:r w:rsidRPr="00ED0EBC">
        <w:rPr>
          <w:rFonts w:eastAsia="Times New Roman" w:cstheme="majorBidi"/>
          <w:color w:val="0000FF"/>
        </w:rPr>
        <w:t xml:space="preserve">: We calculate </w:t>
      </w:r>
      <w:r w:rsidR="00EB5E23">
        <w:rPr>
          <w:rFonts w:eastAsia="Times New Roman" w:cstheme="majorBidi"/>
          <w:color w:val="0000FF"/>
        </w:rPr>
        <w:t xml:space="preserve">the </w:t>
      </w:r>
      <w:r w:rsidRPr="00ED0EBC">
        <w:rPr>
          <w:rFonts w:eastAsia="Times New Roman" w:cstheme="majorBidi"/>
          <w:color w:val="0000FF"/>
        </w:rPr>
        <w:t xml:space="preserve">national mean observed change in mobility score using data for all </w:t>
      </w:r>
      <w:r w:rsidR="005167AD">
        <w:rPr>
          <w:rFonts w:eastAsia="Times New Roman" w:cstheme="majorBidi"/>
          <w:color w:val="0000FF"/>
        </w:rPr>
        <w:t xml:space="preserve">included </w:t>
      </w:r>
      <w:r w:rsidRPr="00ED0EBC">
        <w:rPr>
          <w:rFonts w:eastAsia="Times New Roman" w:cstheme="majorBidi"/>
          <w:color w:val="0000FF"/>
        </w:rPr>
        <w:t>patients and all LTCHs.</w:t>
      </w:r>
    </w:p>
    <w:p w14:paraId="201CD3F8" w14:textId="0BB770FE" w:rsidR="00ED0EBC" w:rsidRPr="00BE23C9" w:rsidRDefault="00ED0EBC" w:rsidP="00ED0EBC">
      <w:pPr>
        <w:keepNext/>
        <w:keepLines/>
        <w:spacing w:before="200" w:after="0" w:line="240" w:lineRule="auto"/>
        <w:outlineLvl w:val="4"/>
        <w:rPr>
          <w:rFonts w:eastAsia="Times New Roman" w:cstheme="majorBidi"/>
          <w:color w:val="0000FF"/>
        </w:rPr>
      </w:pPr>
      <w:r w:rsidRPr="00BE23C9">
        <w:rPr>
          <w:rFonts w:eastAsia="Times New Roman" w:cstheme="majorBidi"/>
          <w:color w:val="0000FF"/>
        </w:rPr>
        <w:t xml:space="preserve">Using the above three values, the risk adjusted change in mobility outcome for each LTCH </w:t>
      </w:r>
      <w:r w:rsidR="00EB5E23">
        <w:rPr>
          <w:rFonts w:eastAsia="Times New Roman" w:cstheme="majorBidi"/>
          <w:color w:val="0000FF"/>
        </w:rPr>
        <w:t>are</w:t>
      </w:r>
      <w:r w:rsidRPr="00BE23C9">
        <w:rPr>
          <w:rFonts w:eastAsia="Times New Roman" w:cstheme="majorBidi"/>
          <w:color w:val="0000FF"/>
        </w:rPr>
        <w:t xml:space="preserve"> calculated using the formula: </w:t>
      </w:r>
    </w:p>
    <w:p w14:paraId="0CFCA0AC" w14:textId="77777777" w:rsidR="00ED0EBC" w:rsidRPr="00BE23C9" w:rsidRDefault="00ED0EBC" w:rsidP="00ED0EBC">
      <w:pPr>
        <w:spacing w:after="0" w:line="240" w:lineRule="auto"/>
      </w:pPr>
    </w:p>
    <w:p w14:paraId="52AC9636" w14:textId="7567EF2B" w:rsidR="00ED0EBC" w:rsidRPr="00BE23C9" w:rsidRDefault="00D171B4" w:rsidP="00ED0EBC">
      <w:pPr>
        <w:spacing w:line="240" w:lineRule="auto"/>
        <w:ind w:left="360"/>
        <w:contextualSpacing/>
        <w:rPr>
          <w:rFonts w:cs="TTE2603740t00"/>
          <w:color w:val="0000FF"/>
        </w:rPr>
      </w:pPr>
      <m:oMathPara>
        <m:oMath>
          <m:r>
            <w:rPr>
              <w:rFonts w:ascii="Cambria Math" w:eastAsia="Times New Roman" w:hAnsi="Cambria Math" w:cstheme="majorBidi"/>
              <w:color w:val="0000FF"/>
            </w:rPr>
            <m:t>(LTCH mean observed change in mobility-LTCH mean expected change in mobility)+N</m:t>
          </m:r>
          <m:r>
            <w:rPr>
              <w:rFonts w:ascii="Cambria Math" w:hAnsi="Cambria Math" w:cs="TTE2603740t00"/>
              <w:color w:val="0000FF"/>
            </w:rPr>
            <m:t>ational mean observed change in mobility</m:t>
          </m:r>
        </m:oMath>
      </m:oMathPara>
    </w:p>
    <w:p w14:paraId="16433E0E" w14:textId="77777777" w:rsidR="00F55591" w:rsidRDefault="00F55591" w:rsidP="00F55591">
      <w:pPr>
        <w:spacing w:after="0"/>
        <w:rPr>
          <w:rFonts w:cs="Calibri"/>
          <w:b/>
          <w:bCs/>
        </w:rPr>
      </w:pPr>
    </w:p>
    <w:p w14:paraId="01F3F724" w14:textId="075CD535" w:rsidR="005167AD" w:rsidRDefault="009C7513" w:rsidP="00AC4136">
      <w:pPr>
        <w:rPr>
          <w:rFonts w:ascii="Calibri" w:eastAsia="Calibri" w:hAnsi="Calibri" w:cs="Times New Roman"/>
          <w:color w:val="0000FF"/>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2FC6A4EC" w14:textId="61BBF006" w:rsidR="00AC4136" w:rsidRPr="00546888" w:rsidRDefault="00AC4136" w:rsidP="00AC4136">
      <w:pPr>
        <w:rPr>
          <w:rFonts w:ascii="Calibri" w:eastAsia="Calibri" w:hAnsi="Calibri" w:cs="Times New Roman"/>
          <w:color w:val="0000FF"/>
        </w:rPr>
      </w:pPr>
      <w:r>
        <w:rPr>
          <w:rFonts w:ascii="Calibri" w:eastAsia="Calibri" w:hAnsi="Calibri" w:cs="Times New Roman"/>
          <w:color w:val="0000FF"/>
        </w:rPr>
        <w:t>Not applicable</w:t>
      </w:r>
      <w:r w:rsidR="00ED0EBC">
        <w:rPr>
          <w:rFonts w:ascii="Calibri" w:eastAsia="Calibri" w:hAnsi="Calibri" w:cs="Times New Roman"/>
          <w:color w:val="0000FF"/>
        </w:rPr>
        <w:t xml:space="preserve">. This </w:t>
      </w:r>
      <w:r w:rsidR="00C264CA">
        <w:rPr>
          <w:rFonts w:ascii="Calibri" w:eastAsia="Calibri" w:hAnsi="Calibri" w:cs="Times New Roman"/>
          <w:color w:val="0000FF"/>
        </w:rPr>
        <w:t>performance measure</w:t>
      </w:r>
      <w:r w:rsidR="00ED0EBC">
        <w:rPr>
          <w:rFonts w:ascii="Calibri" w:eastAsia="Calibri" w:hAnsi="Calibri" w:cs="Times New Roman"/>
          <w:color w:val="0000FF"/>
        </w:rPr>
        <w:t xml:space="preserve"> is risk-adjusted.</w:t>
      </w:r>
    </w:p>
    <w:p w14:paraId="3CE5ADF4" w14:textId="524F4E28" w:rsidR="005167AD" w:rsidRDefault="009C7513" w:rsidP="00BE23C9">
      <w:pPr>
        <w:spacing w:line="240" w:lineRule="auto"/>
        <w:rPr>
          <w:rFonts w:ascii="Calibri" w:eastAsia="Calibri" w:hAnsi="Calibri" w:cs="Times New Roman"/>
          <w:color w:val="0000FF"/>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5CC29265" w14:textId="6A410AB6" w:rsidR="00BE23C9" w:rsidRPr="00BE23C9" w:rsidRDefault="00BE23C9" w:rsidP="00BE23C9">
      <w:pPr>
        <w:spacing w:line="240" w:lineRule="auto"/>
        <w:rPr>
          <w:rFonts w:ascii="Calibri" w:eastAsia="Calibri" w:hAnsi="Calibri" w:cs="Times New Roman"/>
          <w:color w:val="0000FF"/>
        </w:rPr>
      </w:pPr>
      <w:r w:rsidRPr="00BE23C9">
        <w:rPr>
          <w:rFonts w:ascii="Calibri" w:eastAsia="Calibri" w:hAnsi="Calibri" w:cs="Times New Roman"/>
          <w:color w:val="0000FF"/>
        </w:rPr>
        <w:t xml:space="preserve">This </w:t>
      </w:r>
      <w:r w:rsidR="005167AD">
        <w:rPr>
          <w:rFonts w:ascii="Calibri" w:eastAsia="Calibri" w:hAnsi="Calibri" w:cs="Times New Roman"/>
          <w:color w:val="0000FF"/>
        </w:rPr>
        <w:t xml:space="preserve">performance </w:t>
      </w:r>
      <w:r w:rsidRPr="00BE23C9">
        <w:rPr>
          <w:rFonts w:ascii="Calibri" w:eastAsia="Calibri" w:hAnsi="Calibri" w:cs="Times New Roman"/>
          <w:color w:val="0000FF"/>
        </w:rPr>
        <w:t xml:space="preserve">measure estimates the risk adjusted mean change in mobility score between admission and discharge among LTCH patients requiring </w:t>
      </w:r>
      <w:r w:rsidR="005167AD">
        <w:rPr>
          <w:rFonts w:ascii="Calibri" w:eastAsia="Calibri" w:hAnsi="Calibri" w:cs="Times New Roman"/>
          <w:color w:val="0000FF"/>
        </w:rPr>
        <w:t xml:space="preserve">invasive </w:t>
      </w:r>
      <w:r w:rsidRPr="00BE23C9">
        <w:rPr>
          <w:rFonts w:ascii="Calibri" w:eastAsia="Calibri" w:hAnsi="Calibri" w:cs="Times New Roman"/>
          <w:color w:val="0000FF"/>
        </w:rPr>
        <w:t xml:space="preserve">ventilator support at admission. Functional improvement can vary based on patients’ demographic or clinical characteristics; therefore, this measure is risk adjusted. The goal of risk adjustment is to control for differences across facilities in patient characteristics at admission that might be related to the outcome of interest. This allows outcomes to be compared across facilities after differences in patient complexity (i.e., patient characteristics) have been accounted for in the analysis. The risk adjustment model for this measure controls for variation across facilities in patient demographic (e.g., age) and clinical (e.g., diagnosis) characteristics present at the time of admission that may influence mobility outcomes, to allow change in mobility outcomes to be compared across LTCHs.  </w:t>
      </w:r>
    </w:p>
    <w:p w14:paraId="2F77015D" w14:textId="443A6E45" w:rsidR="00BE23C9" w:rsidRPr="00BE23C9" w:rsidRDefault="005167AD" w:rsidP="005167AD">
      <w:pPr>
        <w:pStyle w:val="BodyText"/>
        <w:rPr>
          <w:color w:val="0000FF"/>
        </w:rPr>
      </w:pPr>
      <w:r>
        <w:rPr>
          <w:rFonts w:asciiTheme="minorHAnsi" w:eastAsiaTheme="minorEastAsia" w:hAnsiTheme="minorHAnsi" w:cstheme="minorBidi"/>
          <w:iCs/>
          <w:color w:val="0000FF"/>
          <w:sz w:val="22"/>
        </w:rPr>
        <w:t>Initial development of the risk adjustment model can be found on this measure’s previous testing form. We are now updating the</w:t>
      </w:r>
      <w:r w:rsidRPr="005329F6">
        <w:rPr>
          <w:rFonts w:asciiTheme="minorHAnsi" w:eastAsiaTheme="minorEastAsia" w:hAnsiTheme="minorHAnsi" w:cstheme="minorBidi"/>
          <w:iCs/>
          <w:color w:val="0000FF"/>
          <w:sz w:val="22"/>
        </w:rPr>
        <w:t xml:space="preserve"> risk adjustment model for this measure</w:t>
      </w:r>
      <w:r>
        <w:rPr>
          <w:rFonts w:asciiTheme="minorHAnsi" w:eastAsiaTheme="minorEastAsia" w:hAnsiTheme="minorHAnsi" w:cstheme="minorBidi"/>
          <w:iCs/>
          <w:color w:val="0000FF"/>
          <w:sz w:val="22"/>
        </w:rPr>
        <w:t xml:space="preserve"> </w:t>
      </w:r>
      <w:r w:rsidRPr="005329F6">
        <w:rPr>
          <w:rFonts w:asciiTheme="minorHAnsi" w:eastAsiaTheme="minorEastAsia" w:hAnsiTheme="minorHAnsi" w:cstheme="minorBidi"/>
          <w:iCs/>
          <w:color w:val="0000FF"/>
          <w:sz w:val="22"/>
        </w:rPr>
        <w:t>us</w:t>
      </w:r>
      <w:r>
        <w:rPr>
          <w:rFonts w:asciiTheme="minorHAnsi" w:eastAsiaTheme="minorEastAsia" w:hAnsiTheme="minorHAnsi" w:cstheme="minorBidi"/>
          <w:iCs/>
          <w:color w:val="0000FF"/>
          <w:sz w:val="22"/>
        </w:rPr>
        <w:t>ing the national</w:t>
      </w:r>
      <w:r w:rsidRPr="005329F6">
        <w:rPr>
          <w:rFonts w:asciiTheme="minorHAnsi" w:eastAsiaTheme="minorEastAsia" w:hAnsiTheme="minorHAnsi" w:cstheme="minorBidi"/>
          <w:iCs/>
          <w:color w:val="0000FF"/>
          <w:sz w:val="22"/>
        </w:rPr>
        <w:t xml:space="preserve"> data </w:t>
      </w:r>
      <w:r>
        <w:rPr>
          <w:rFonts w:asciiTheme="minorHAnsi" w:eastAsiaTheme="minorEastAsia" w:hAnsiTheme="minorHAnsi" w:cstheme="minorBidi"/>
          <w:iCs/>
          <w:color w:val="0000FF"/>
          <w:sz w:val="22"/>
        </w:rPr>
        <w:t>collected using the LTCH CARE Data Set,</w:t>
      </w:r>
      <w:r w:rsidRPr="005329F6">
        <w:rPr>
          <w:rFonts w:asciiTheme="minorHAnsi" w:eastAsiaTheme="minorEastAsia" w:hAnsiTheme="minorHAnsi" w:cstheme="minorBidi"/>
          <w:iCs/>
          <w:color w:val="0000FF"/>
          <w:sz w:val="22"/>
        </w:rPr>
        <w:t xml:space="preserve"> </w:t>
      </w:r>
      <w:r>
        <w:rPr>
          <w:rFonts w:asciiTheme="minorHAnsi" w:eastAsiaTheme="minorEastAsia" w:hAnsiTheme="minorHAnsi" w:cstheme="minorBidi"/>
          <w:iCs/>
          <w:color w:val="0000FF"/>
          <w:sz w:val="22"/>
        </w:rPr>
        <w:t>including patients’</w:t>
      </w:r>
      <w:r w:rsidRPr="005329F6">
        <w:rPr>
          <w:rFonts w:asciiTheme="minorHAnsi" w:eastAsiaTheme="minorEastAsia" w:hAnsiTheme="minorHAnsi" w:cstheme="minorBidi"/>
          <w:iCs/>
          <w:color w:val="0000FF"/>
          <w:sz w:val="22"/>
        </w:rPr>
        <w:t xml:space="preserve"> primary condition</w:t>
      </w:r>
      <w:r>
        <w:rPr>
          <w:rFonts w:asciiTheme="minorHAnsi" w:eastAsiaTheme="minorEastAsia" w:hAnsiTheme="minorHAnsi" w:cstheme="minorBidi"/>
          <w:iCs/>
          <w:color w:val="0000FF"/>
          <w:sz w:val="22"/>
        </w:rPr>
        <w:t>s, prior functioning, and comorbidities at admission</w:t>
      </w:r>
      <w:r w:rsidRPr="005329F6">
        <w:rPr>
          <w:rFonts w:asciiTheme="minorHAnsi" w:eastAsiaTheme="minorEastAsia" w:hAnsiTheme="minorHAnsi" w:cstheme="minorBidi"/>
          <w:iCs/>
          <w:color w:val="0000FF"/>
          <w:sz w:val="22"/>
        </w:rPr>
        <w:t xml:space="preserve">. </w:t>
      </w:r>
    </w:p>
    <w:p w14:paraId="037C1578" w14:textId="77777777" w:rsidR="00BE23C9" w:rsidRPr="00BE23C9" w:rsidRDefault="00BE23C9" w:rsidP="00BE23C9">
      <w:pPr>
        <w:spacing w:before="160" w:after="120" w:line="240" w:lineRule="auto"/>
        <w:rPr>
          <w:rFonts w:ascii="Calibri" w:eastAsia="Calibri" w:hAnsi="Calibri" w:cs="Times New Roman"/>
          <w:b/>
          <w:color w:val="0000FF"/>
        </w:rPr>
      </w:pPr>
      <w:r w:rsidRPr="00BE23C9">
        <w:rPr>
          <w:rFonts w:ascii="Calibri" w:eastAsia="Calibri" w:hAnsi="Calibri" w:cs="Times New Roman"/>
          <w:b/>
          <w:color w:val="0000FF"/>
        </w:rPr>
        <w:t>Risk Adjustor Selection – Conceptual Rationale and Statistical Testing</w:t>
      </w:r>
    </w:p>
    <w:p w14:paraId="2D4AC781" w14:textId="77777777" w:rsidR="005167AD" w:rsidRPr="00837708" w:rsidRDefault="005167AD" w:rsidP="005167AD">
      <w:pPr>
        <w:pStyle w:val="BodyText"/>
        <w:rPr>
          <w:rFonts w:asciiTheme="minorHAnsi" w:eastAsiaTheme="minorEastAsia" w:hAnsiTheme="minorHAnsi" w:cstheme="minorBidi"/>
          <w:iCs/>
          <w:color w:val="0000FF"/>
          <w:sz w:val="22"/>
        </w:rPr>
      </w:pPr>
      <w:r w:rsidRPr="00837708">
        <w:rPr>
          <w:rFonts w:asciiTheme="minorHAnsi" w:eastAsiaTheme="minorEastAsia" w:hAnsiTheme="minorHAnsi" w:cstheme="minorBidi"/>
          <w:iCs/>
          <w:color w:val="0000FF"/>
          <w:sz w:val="22"/>
        </w:rPr>
        <w:t xml:space="preserve">The initial selection of risk adjustors was based on a review of the literature, input from technical experts and public comments, followed by data analysis. Please see the 2014 testing form on this measure for more detailed information on the initial selection of risk adjustors for this measure. In preparation for endorsement maintenance, we updated our literature review and conducted additional analyses. </w:t>
      </w:r>
    </w:p>
    <w:p w14:paraId="3ECC31F2" w14:textId="4726B39F" w:rsidR="005167AD" w:rsidRPr="00EA0C8D" w:rsidRDefault="005167AD" w:rsidP="005167AD">
      <w:pPr>
        <w:pStyle w:val="BodyText"/>
        <w:rPr>
          <w:rFonts w:asciiTheme="minorHAnsi" w:eastAsiaTheme="minorEastAsia" w:hAnsiTheme="minorHAnsi" w:cstheme="minorBidi"/>
          <w:iCs/>
          <w:color w:val="0000FF"/>
          <w:sz w:val="22"/>
        </w:rPr>
      </w:pPr>
      <w:r>
        <w:rPr>
          <w:rFonts w:asciiTheme="minorHAnsi" w:eastAsiaTheme="minorEastAsia" w:hAnsiTheme="minorHAnsi" w:cstheme="minorBidi"/>
          <w:iCs/>
          <w:color w:val="0000FF"/>
          <w:sz w:val="22"/>
        </w:rPr>
        <w:lastRenderedPageBreak/>
        <w:t>We tested the risk adjustors using</w:t>
      </w:r>
      <w:r w:rsidRPr="00EA0C8D">
        <w:rPr>
          <w:rFonts w:asciiTheme="minorHAnsi" w:eastAsiaTheme="minorEastAsia" w:hAnsiTheme="minorHAnsi" w:cstheme="minorBidi"/>
          <w:iCs/>
          <w:color w:val="0000FF"/>
          <w:sz w:val="22"/>
        </w:rPr>
        <w:t xml:space="preserve"> a </w:t>
      </w:r>
      <w:r w:rsidRPr="00EA0C8D">
        <w:rPr>
          <w:color w:val="0000FF"/>
          <w:sz w:val="22"/>
        </w:rPr>
        <w:t xml:space="preserve">generalized linear model </w:t>
      </w:r>
      <w:r>
        <w:rPr>
          <w:color w:val="0000FF"/>
          <w:sz w:val="22"/>
        </w:rPr>
        <w:t>with</w:t>
      </w:r>
      <w:r w:rsidRPr="00EA0C8D">
        <w:rPr>
          <w:color w:val="0000FF"/>
          <w:sz w:val="22"/>
        </w:rPr>
        <w:t xml:space="preserve"> generalized estimation equations (GEE) as the estimation method to account for clustering of data</w:t>
      </w:r>
      <w:r w:rsidRPr="00EA0C8D">
        <w:rPr>
          <w:rFonts w:asciiTheme="minorHAnsi" w:eastAsiaTheme="minorEastAsia" w:hAnsiTheme="minorHAnsi" w:cstheme="minorBidi"/>
          <w:iCs/>
          <w:color w:val="0000FF"/>
          <w:sz w:val="22"/>
        </w:rPr>
        <w:t xml:space="preserve"> within each </w:t>
      </w:r>
      <w:r w:rsidR="008E69F9">
        <w:rPr>
          <w:rFonts w:asciiTheme="minorHAnsi" w:eastAsiaTheme="minorEastAsia" w:hAnsiTheme="minorHAnsi" w:cstheme="minorBidi"/>
          <w:iCs/>
          <w:color w:val="0000FF"/>
          <w:sz w:val="22"/>
        </w:rPr>
        <w:t>LTCH</w:t>
      </w:r>
      <w:r w:rsidRPr="00EA0C8D">
        <w:rPr>
          <w:rFonts w:asciiTheme="minorHAnsi" w:eastAsiaTheme="minorEastAsia" w:hAnsiTheme="minorHAnsi" w:cstheme="minorBidi"/>
          <w:iCs/>
          <w:color w:val="0000FF"/>
          <w:sz w:val="22"/>
        </w:rPr>
        <w:t xml:space="preserve">. The </w:t>
      </w:r>
      <w:r w:rsidRPr="00EA0C8D">
        <w:rPr>
          <w:color w:val="0000FF"/>
          <w:sz w:val="22"/>
        </w:rPr>
        <w:t xml:space="preserve">generalized estimation equations </w:t>
      </w:r>
      <w:r w:rsidRPr="00EA0C8D">
        <w:rPr>
          <w:rFonts w:asciiTheme="minorHAnsi" w:eastAsiaTheme="minorEastAsia" w:hAnsiTheme="minorHAnsi" w:cstheme="minorBidi"/>
          <w:iCs/>
          <w:color w:val="0000FF"/>
          <w:sz w:val="22"/>
        </w:rPr>
        <w:t xml:space="preserve">method accounted for potentially correlated outcomes of patients within the same </w:t>
      </w:r>
      <w:r w:rsidR="008E69F9">
        <w:rPr>
          <w:rFonts w:asciiTheme="minorHAnsi" w:eastAsiaTheme="minorEastAsia" w:hAnsiTheme="minorHAnsi" w:cstheme="minorBidi"/>
          <w:iCs/>
          <w:color w:val="0000FF"/>
          <w:sz w:val="22"/>
        </w:rPr>
        <w:t>LTCH</w:t>
      </w:r>
      <w:r w:rsidRPr="00EA0C8D">
        <w:rPr>
          <w:rFonts w:asciiTheme="minorHAnsi" w:eastAsiaTheme="minorEastAsia" w:hAnsiTheme="minorHAnsi" w:cstheme="minorBidi"/>
          <w:iCs/>
          <w:color w:val="0000FF"/>
          <w:sz w:val="22"/>
        </w:rPr>
        <w:t xml:space="preserve">, in addition to risk adjusting the change in </w:t>
      </w:r>
      <w:r>
        <w:rPr>
          <w:rFonts w:asciiTheme="minorHAnsi" w:eastAsiaTheme="minorEastAsia" w:hAnsiTheme="minorHAnsi" w:cstheme="minorBidi"/>
          <w:iCs/>
          <w:color w:val="0000FF"/>
          <w:sz w:val="22"/>
        </w:rPr>
        <w:t>mobility</w:t>
      </w:r>
      <w:r w:rsidRPr="00EA0C8D">
        <w:rPr>
          <w:rFonts w:asciiTheme="minorHAnsi" w:eastAsiaTheme="minorEastAsia" w:hAnsiTheme="minorHAnsi" w:cstheme="minorBidi"/>
          <w:iCs/>
          <w:color w:val="0000FF"/>
          <w:sz w:val="22"/>
        </w:rPr>
        <w:t xml:space="preserve"> outcome using the final set of risk adjustors. </w:t>
      </w:r>
    </w:p>
    <w:p w14:paraId="212B1096" w14:textId="4F3D6514" w:rsidR="00B42019" w:rsidRDefault="005167AD" w:rsidP="005167AD">
      <w:pPr>
        <w:pStyle w:val="BodyText"/>
        <w:rPr>
          <w:rFonts w:asciiTheme="minorHAnsi" w:eastAsiaTheme="minorEastAsia" w:hAnsiTheme="minorHAnsi" w:cstheme="minorBidi"/>
          <w:iCs/>
          <w:color w:val="0000FF"/>
          <w:sz w:val="22"/>
        </w:rPr>
      </w:pPr>
      <w:r w:rsidRPr="00673F1F">
        <w:rPr>
          <w:rFonts w:asciiTheme="minorHAnsi" w:eastAsiaTheme="minorEastAsia" w:hAnsiTheme="minorHAnsi" w:cstheme="minorBidi"/>
          <w:iCs/>
          <w:color w:val="0000FF"/>
          <w:sz w:val="22"/>
        </w:rPr>
        <w:t xml:space="preserve">The dependent variable was the change in </w:t>
      </w:r>
      <w:r>
        <w:rPr>
          <w:rFonts w:asciiTheme="minorHAnsi" w:eastAsiaTheme="minorEastAsia" w:hAnsiTheme="minorHAnsi" w:cstheme="minorBidi"/>
          <w:iCs/>
          <w:color w:val="0000FF"/>
          <w:sz w:val="22"/>
        </w:rPr>
        <w:t>mobility</w:t>
      </w:r>
      <w:r w:rsidRPr="00673F1F">
        <w:rPr>
          <w:rFonts w:asciiTheme="minorHAnsi" w:eastAsiaTheme="minorEastAsia" w:hAnsiTheme="minorHAnsi" w:cstheme="minorBidi"/>
          <w:iCs/>
          <w:color w:val="0000FF"/>
          <w:sz w:val="22"/>
        </w:rPr>
        <w:t xml:space="preserve"> score for each patient, calculated as the difference between the discharge </w:t>
      </w:r>
      <w:r>
        <w:rPr>
          <w:rFonts w:asciiTheme="minorHAnsi" w:eastAsiaTheme="minorEastAsia" w:hAnsiTheme="minorHAnsi" w:cstheme="minorBidi"/>
          <w:iCs/>
          <w:color w:val="0000FF"/>
          <w:sz w:val="22"/>
        </w:rPr>
        <w:t>mobility</w:t>
      </w:r>
      <w:r w:rsidRPr="00673F1F">
        <w:rPr>
          <w:rFonts w:asciiTheme="minorHAnsi" w:eastAsiaTheme="minorEastAsia" w:hAnsiTheme="minorHAnsi" w:cstheme="minorBidi"/>
          <w:iCs/>
          <w:color w:val="0000FF"/>
          <w:sz w:val="22"/>
        </w:rPr>
        <w:t xml:space="preserve"> score and admission </w:t>
      </w:r>
      <w:r>
        <w:rPr>
          <w:rFonts w:asciiTheme="minorHAnsi" w:eastAsiaTheme="minorEastAsia" w:hAnsiTheme="minorHAnsi" w:cstheme="minorBidi"/>
          <w:iCs/>
          <w:color w:val="0000FF"/>
          <w:sz w:val="22"/>
        </w:rPr>
        <w:t>mobility</w:t>
      </w:r>
      <w:r w:rsidRPr="00673F1F">
        <w:rPr>
          <w:rFonts w:asciiTheme="minorHAnsi" w:eastAsiaTheme="minorEastAsia" w:hAnsiTheme="minorHAnsi" w:cstheme="minorBidi"/>
          <w:iCs/>
          <w:color w:val="0000FF"/>
          <w:sz w:val="22"/>
        </w:rPr>
        <w:t xml:space="preserve"> score. </w:t>
      </w:r>
      <w:r w:rsidR="00B42019">
        <w:rPr>
          <w:rFonts w:asciiTheme="minorHAnsi" w:eastAsiaTheme="minorEastAsia" w:hAnsiTheme="minorHAnsi" w:cstheme="minorBidi"/>
          <w:iCs/>
          <w:color w:val="0000FF"/>
          <w:sz w:val="22"/>
        </w:rPr>
        <w:t>The regression coefficient represents the effect of an individual covariate. For example, a coefficient value of -0.5 for a comorbidity would be interpreted to mean that, on average, patients with that comorbidity had a change in mobility score that was 0.5 mobility units less than patients without that comorbidity.</w:t>
      </w:r>
    </w:p>
    <w:p w14:paraId="3AA4F41F" w14:textId="0C280204" w:rsidR="005167AD" w:rsidRPr="00673F1F" w:rsidRDefault="005167AD" w:rsidP="005167AD">
      <w:pPr>
        <w:pStyle w:val="BodyText"/>
        <w:rPr>
          <w:rFonts w:asciiTheme="minorHAnsi" w:eastAsiaTheme="minorEastAsia" w:hAnsiTheme="minorHAnsi" w:cstheme="minorBidi"/>
          <w:iCs/>
          <w:color w:val="0000FF"/>
          <w:sz w:val="22"/>
        </w:rPr>
      </w:pPr>
      <w:r>
        <w:rPr>
          <w:rFonts w:asciiTheme="minorHAnsi" w:eastAsiaTheme="minorEastAsia" w:hAnsiTheme="minorHAnsi" w:cstheme="minorBidi"/>
          <w:iCs/>
          <w:color w:val="0000FF"/>
          <w:sz w:val="22"/>
        </w:rPr>
        <w:t xml:space="preserve">Risk adjustors were added to the model together and </w:t>
      </w:r>
      <w:r w:rsidRPr="00673F1F">
        <w:rPr>
          <w:rFonts w:asciiTheme="minorHAnsi" w:eastAsiaTheme="minorEastAsia" w:hAnsiTheme="minorHAnsi" w:cstheme="minorBidi"/>
          <w:iCs/>
          <w:color w:val="0000FF"/>
          <w:sz w:val="22"/>
        </w:rPr>
        <w:t xml:space="preserve">decisions </w:t>
      </w:r>
      <w:r>
        <w:rPr>
          <w:rFonts w:asciiTheme="minorHAnsi" w:eastAsiaTheme="minorEastAsia" w:hAnsiTheme="minorHAnsi" w:cstheme="minorBidi"/>
          <w:iCs/>
          <w:color w:val="0000FF"/>
          <w:sz w:val="22"/>
        </w:rPr>
        <w:t xml:space="preserve">were made </w:t>
      </w:r>
      <w:r w:rsidRPr="00673F1F">
        <w:rPr>
          <w:rFonts w:asciiTheme="minorHAnsi" w:eastAsiaTheme="minorEastAsia" w:hAnsiTheme="minorHAnsi" w:cstheme="minorBidi"/>
          <w:iCs/>
          <w:color w:val="0000FF"/>
          <w:sz w:val="22"/>
        </w:rPr>
        <w:t xml:space="preserve">to retain or drop each risk adjustor based on its sample size, regression coefficient, significance level, and clinical relevance to </w:t>
      </w:r>
      <w:r>
        <w:rPr>
          <w:rFonts w:asciiTheme="minorHAnsi" w:eastAsiaTheme="minorEastAsia" w:hAnsiTheme="minorHAnsi" w:cstheme="minorBidi"/>
          <w:iCs/>
          <w:color w:val="0000FF"/>
          <w:sz w:val="22"/>
        </w:rPr>
        <w:t>mobility</w:t>
      </w:r>
      <w:r w:rsidRPr="00673F1F">
        <w:rPr>
          <w:rFonts w:asciiTheme="minorHAnsi" w:eastAsiaTheme="minorEastAsia" w:hAnsiTheme="minorHAnsi" w:cstheme="minorBidi"/>
          <w:iCs/>
          <w:color w:val="0000FF"/>
          <w:sz w:val="22"/>
        </w:rPr>
        <w:t xml:space="preserve"> outcomes. </w:t>
      </w:r>
      <w:r w:rsidR="00E427B7" w:rsidRPr="00E427B7">
        <w:rPr>
          <w:rFonts w:asciiTheme="minorHAnsi" w:eastAsiaTheme="minorEastAsia" w:hAnsiTheme="minorHAnsi" w:cstheme="minorBidi"/>
          <w:iCs/>
          <w:color w:val="0000FF"/>
          <w:sz w:val="22"/>
        </w:rPr>
        <w:t>For example, we dropped comorbidities that no longer showed a negative association with the dependent variable.</w:t>
      </w:r>
      <w:r w:rsidR="00E427B7">
        <w:rPr>
          <w:rFonts w:asciiTheme="minorHAnsi" w:eastAsiaTheme="minorEastAsia" w:hAnsiTheme="minorHAnsi" w:cstheme="minorBidi"/>
          <w:iCs/>
          <w:color w:val="0000FF"/>
          <w:sz w:val="22"/>
        </w:rPr>
        <w:t xml:space="preserve"> </w:t>
      </w:r>
      <w:r>
        <w:rPr>
          <w:rFonts w:asciiTheme="minorHAnsi" w:eastAsiaTheme="minorEastAsia" w:hAnsiTheme="minorHAnsi" w:cstheme="minorBidi"/>
          <w:iCs/>
          <w:color w:val="0000FF"/>
          <w:sz w:val="22"/>
        </w:rPr>
        <w:t>The f</w:t>
      </w:r>
      <w:r w:rsidRPr="00673F1F">
        <w:rPr>
          <w:rFonts w:asciiTheme="minorHAnsi" w:eastAsiaTheme="minorEastAsia" w:hAnsiTheme="minorHAnsi" w:cstheme="minorBidi"/>
          <w:iCs/>
          <w:color w:val="0000FF"/>
          <w:sz w:val="22"/>
        </w:rPr>
        <w:t xml:space="preserve">inal risk adjustor </w:t>
      </w:r>
      <w:r>
        <w:rPr>
          <w:rFonts w:asciiTheme="minorHAnsi" w:eastAsiaTheme="minorEastAsia" w:hAnsiTheme="minorHAnsi" w:cstheme="minorBidi"/>
          <w:iCs/>
          <w:color w:val="0000FF"/>
          <w:sz w:val="22"/>
        </w:rPr>
        <w:t>decisions were</w:t>
      </w:r>
      <w:r w:rsidRPr="00673F1F">
        <w:rPr>
          <w:rFonts w:asciiTheme="minorHAnsi" w:eastAsiaTheme="minorEastAsia" w:hAnsiTheme="minorHAnsi" w:cstheme="minorBidi"/>
          <w:iCs/>
          <w:color w:val="0000FF"/>
          <w:sz w:val="22"/>
        </w:rPr>
        <w:t xml:space="preserve"> based on a combination of clinical reasoning and statistical findings. </w:t>
      </w:r>
    </w:p>
    <w:p w14:paraId="65360F9E" w14:textId="77777777" w:rsidR="005167AD" w:rsidRPr="00EA0C8D" w:rsidRDefault="005167AD" w:rsidP="005167AD">
      <w:pPr>
        <w:pStyle w:val="BodyText"/>
        <w:rPr>
          <w:rFonts w:asciiTheme="minorHAnsi" w:eastAsiaTheme="minorEastAsia" w:hAnsiTheme="minorHAnsi" w:cstheme="minorBidi"/>
          <w:iCs/>
          <w:color w:val="0000FF"/>
          <w:sz w:val="22"/>
        </w:rPr>
      </w:pPr>
      <w:r w:rsidRPr="00EA0C8D">
        <w:rPr>
          <w:rFonts w:asciiTheme="minorHAnsi" w:eastAsiaTheme="minorEastAsia" w:hAnsiTheme="minorHAnsi" w:cstheme="minorBidi"/>
          <w:iCs/>
          <w:color w:val="0000FF"/>
          <w:sz w:val="22"/>
        </w:rPr>
        <w:t xml:space="preserve">Risk adjustors included in the final model are described below, and also presented in </w:t>
      </w:r>
      <w:r w:rsidRPr="00C1498A">
        <w:rPr>
          <w:rFonts w:asciiTheme="minorHAnsi" w:eastAsiaTheme="minorEastAsia" w:hAnsiTheme="minorHAnsi" w:cstheme="minorBidi"/>
          <w:iCs/>
          <w:color w:val="0000FF"/>
          <w:sz w:val="22"/>
        </w:rPr>
        <w:t>S.2b. Data Dictionary, Code Table, or Value Sets</w:t>
      </w:r>
      <w:r w:rsidRPr="00EA0C8D">
        <w:rPr>
          <w:rFonts w:asciiTheme="minorHAnsi" w:eastAsiaTheme="minorEastAsia" w:hAnsiTheme="minorHAnsi" w:cstheme="minorBidi"/>
          <w:iCs/>
          <w:color w:val="0000FF"/>
          <w:sz w:val="22"/>
        </w:rPr>
        <w:t>.</w:t>
      </w:r>
      <w:r>
        <w:rPr>
          <w:rFonts w:asciiTheme="minorHAnsi" w:eastAsiaTheme="minorEastAsia" w:hAnsiTheme="minorHAnsi" w:cstheme="minorBidi"/>
          <w:iCs/>
          <w:color w:val="0000FF"/>
          <w:sz w:val="22"/>
        </w:rPr>
        <w:t xml:space="preserve"> </w:t>
      </w:r>
    </w:p>
    <w:p w14:paraId="60EF5D8E" w14:textId="3A4CAC27" w:rsidR="00BE23C9" w:rsidRPr="00BE23C9" w:rsidRDefault="00BE23C9" w:rsidP="00BE23C9">
      <w:pPr>
        <w:spacing w:before="160" w:after="120" w:line="240" w:lineRule="auto"/>
        <w:rPr>
          <w:rFonts w:ascii="Calibri" w:eastAsia="Calibri" w:hAnsi="Calibri" w:cs="Times New Roman"/>
          <w:color w:val="0000FF"/>
        </w:rPr>
      </w:pPr>
      <w:r w:rsidRPr="00BE23C9">
        <w:rPr>
          <w:rFonts w:eastAsia="Calibri" w:cs="Times New Roman"/>
          <w:b/>
          <w:i/>
          <w:color w:val="0000FF"/>
        </w:rPr>
        <w:t>Age groups:</w:t>
      </w:r>
      <w:r w:rsidRPr="00BE23C9">
        <w:rPr>
          <w:rFonts w:eastAsia="Calibri" w:cs="Times New Roman"/>
          <w:color w:val="0000FF"/>
        </w:rPr>
        <w:t xml:space="preserve"> </w:t>
      </w:r>
      <w:r w:rsidRPr="00BE23C9">
        <w:rPr>
          <w:rFonts w:ascii="Calibri" w:eastAsia="Calibri" w:hAnsi="Calibri" w:cs="Times New Roman"/>
          <w:color w:val="0000FF"/>
        </w:rPr>
        <w:t>We included four age groups in the risk adjustment model (&lt; 55 years, 55-64 years, 75-84 years, and ≥ 85 years). The age group 65-74 years formed the reference category. Age was not normally distributed in our sample, so it was more appropriate to use age groups in our analyses. Patients younger than 55 years and those 55-64 years old had significantly larger change in mobility scores compared with the reference category, while patients 85 years and older had significantly smaller change in mobility scores compared with the reference category. Patients 75-84 years old also had smaller change in mobility scores (coefficient = -1.</w:t>
      </w:r>
      <w:r w:rsidR="00653F4A">
        <w:rPr>
          <w:rFonts w:ascii="Calibri" w:eastAsia="Calibri" w:hAnsi="Calibri" w:cs="Times New Roman"/>
          <w:color w:val="0000FF"/>
        </w:rPr>
        <w:t>68</w:t>
      </w:r>
      <w:r w:rsidR="00EA6ED4">
        <w:rPr>
          <w:rFonts w:ascii="Calibri" w:eastAsia="Calibri" w:hAnsi="Calibri" w:cs="Times New Roman"/>
          <w:color w:val="0000FF"/>
        </w:rPr>
        <w:t>63</w:t>
      </w:r>
      <w:r w:rsidR="00F12D8F">
        <w:rPr>
          <w:rFonts w:ascii="Calibri" w:eastAsia="Calibri" w:hAnsi="Calibri" w:cs="Times New Roman"/>
          <w:color w:val="0000FF"/>
        </w:rPr>
        <w:t>; p &lt; 0.0001</w:t>
      </w:r>
      <w:r w:rsidRPr="00BE23C9">
        <w:rPr>
          <w:rFonts w:ascii="Calibri" w:eastAsia="Calibri" w:hAnsi="Calibri" w:cs="Times New Roman"/>
          <w:color w:val="0000FF"/>
        </w:rPr>
        <w:t xml:space="preserve">) compared with the reference group. </w:t>
      </w:r>
    </w:p>
    <w:p w14:paraId="1B602350" w14:textId="61B6EAD9" w:rsidR="00063456" w:rsidRPr="00BE23C9" w:rsidRDefault="00063456" w:rsidP="00063456">
      <w:pPr>
        <w:spacing w:before="160" w:after="120" w:line="240" w:lineRule="auto"/>
        <w:rPr>
          <w:rFonts w:ascii="Calibri" w:eastAsia="Times New Roman" w:hAnsi="Calibri" w:cs="Times New Roman"/>
          <w:color w:val="FF0000"/>
        </w:rPr>
      </w:pPr>
      <w:r w:rsidRPr="00BE23C9">
        <w:rPr>
          <w:rFonts w:eastAsia="Times New Roman" w:cs="Times New Roman"/>
          <w:b/>
          <w:i/>
          <w:color w:val="0000FF"/>
        </w:rPr>
        <w:t>Communication Impairment:</w:t>
      </w:r>
      <w:r w:rsidRPr="00BE23C9">
        <w:rPr>
          <w:rFonts w:eastAsia="Times New Roman" w:cs="Times New Roman"/>
          <w:i/>
          <w:color w:val="0000FF"/>
        </w:rPr>
        <w:t xml:space="preserve"> </w:t>
      </w:r>
      <w:r w:rsidRPr="00BE23C9">
        <w:rPr>
          <w:rFonts w:eastAsia="Times New Roman" w:cs="Times New Roman"/>
          <w:color w:val="0000FF"/>
        </w:rPr>
        <w:t>Communication impairment includes both e</w:t>
      </w:r>
      <w:r w:rsidRPr="00BE23C9">
        <w:rPr>
          <w:rFonts w:eastAsia="Calibri" w:cs="Times New Roman"/>
          <w:color w:val="0000FF"/>
        </w:rPr>
        <w:t xml:space="preserve">xpression (Expression of ideas and wants) and comprehension (Understanding verbal content) abilities. While expression and comprehension abilities are assessed and reported separately, we combined them into a single rating of communication impairment for risk adjustment. </w:t>
      </w:r>
      <w:r w:rsidRPr="00BE23C9">
        <w:rPr>
          <w:rFonts w:ascii="Calibri" w:eastAsia="Times New Roman" w:hAnsi="Calibri" w:cs="Times New Roman"/>
          <w:color w:val="0000FF"/>
        </w:rPr>
        <w:t>The final risk adjustment model includes “moderate to severe communication impairment” as a risk adjustor, this risk adjustor being a significant negative predictor of change in mobility outcomes (coefficient = -1.</w:t>
      </w:r>
      <w:r>
        <w:rPr>
          <w:rFonts w:ascii="Calibri" w:eastAsia="Times New Roman" w:hAnsi="Calibri" w:cs="Times New Roman"/>
          <w:color w:val="0000FF"/>
        </w:rPr>
        <w:t>9</w:t>
      </w:r>
      <w:r w:rsidR="00EA6ED4">
        <w:rPr>
          <w:rFonts w:ascii="Calibri" w:eastAsia="Times New Roman" w:hAnsi="Calibri" w:cs="Times New Roman"/>
          <w:color w:val="0000FF"/>
        </w:rPr>
        <w:t>412</w:t>
      </w:r>
      <w:r w:rsidRPr="00BE23C9">
        <w:rPr>
          <w:rFonts w:ascii="Calibri" w:eastAsia="Times New Roman" w:hAnsi="Calibri" w:cs="Times New Roman"/>
          <w:color w:val="0000FF"/>
        </w:rPr>
        <w:t xml:space="preserve">, </w:t>
      </w:r>
      <w:r w:rsidRPr="00BE23C9">
        <w:rPr>
          <w:rFonts w:ascii="Calibri" w:eastAsia="Times New Roman" w:hAnsi="Calibri" w:cs="Times New Roman"/>
          <w:i/>
          <w:color w:val="0000FF"/>
        </w:rPr>
        <w:t>p</w:t>
      </w:r>
      <w:r w:rsidRPr="00BE23C9">
        <w:rPr>
          <w:rFonts w:ascii="Calibri" w:eastAsia="Times New Roman" w:hAnsi="Calibri" w:cs="Times New Roman"/>
          <w:color w:val="0000FF"/>
        </w:rPr>
        <w:t xml:space="preserve"> </w:t>
      </w:r>
      <w:r>
        <w:rPr>
          <w:rFonts w:ascii="Calibri" w:eastAsia="Times New Roman" w:hAnsi="Calibri" w:cs="Times New Roman"/>
          <w:color w:val="0000FF"/>
        </w:rPr>
        <w:t>&lt; 0.0001</w:t>
      </w:r>
      <w:r w:rsidRPr="00BE23C9">
        <w:rPr>
          <w:rFonts w:ascii="Calibri" w:eastAsia="Times New Roman" w:hAnsi="Calibri" w:cs="Times New Roman"/>
          <w:color w:val="0000FF"/>
        </w:rPr>
        <w:t xml:space="preserve">). In the final risk adjustment model, “mild to no communication impairment” forms the reference category. </w:t>
      </w:r>
    </w:p>
    <w:p w14:paraId="59E4EA80" w14:textId="64DC20CB" w:rsidR="00BE23C9" w:rsidRPr="00BE23C9" w:rsidRDefault="00BE23C9" w:rsidP="00BE23C9">
      <w:pPr>
        <w:spacing w:before="160" w:after="120" w:line="240" w:lineRule="auto"/>
        <w:rPr>
          <w:rFonts w:ascii="Calibri" w:eastAsia="Calibri" w:hAnsi="Calibri" w:cs="Times New Roman"/>
          <w:color w:val="0000FF"/>
          <w:sz w:val="24"/>
        </w:rPr>
      </w:pPr>
      <w:r w:rsidRPr="00BE23C9">
        <w:rPr>
          <w:rFonts w:eastAsia="Calibri" w:cs="Times New Roman"/>
          <w:b/>
          <w:i/>
          <w:color w:val="0000FF"/>
        </w:rPr>
        <w:t>Prior Functioning - Indoor Ambulation</w:t>
      </w:r>
      <w:r w:rsidRPr="00BE23C9">
        <w:rPr>
          <w:rFonts w:eastAsia="Calibri" w:cs="Times New Roman"/>
          <w:color w:val="0000FF"/>
        </w:rPr>
        <w:t xml:space="preserve">: We included patient’s functional ability in indoor ambulation prior to onset of their presenting illness, injury or exacerbation, as a risk adjustor in the model. We included separate categories for patients who were dependent in indoor ambulation, and those who needed some help in indoor ambulation prior to their current illness. Patients who were previously independent in indoor ambulation formed the reference category. </w:t>
      </w:r>
      <w:r w:rsidR="005167AD">
        <w:rPr>
          <w:rFonts w:eastAsia="Calibri" w:cs="Times New Roman"/>
          <w:color w:val="0000FF"/>
        </w:rPr>
        <w:t>R</w:t>
      </w:r>
      <w:r w:rsidRPr="00BE23C9">
        <w:rPr>
          <w:rFonts w:ascii="Calibri" w:eastAsia="Calibri" w:hAnsi="Calibri" w:cs="Times New Roman"/>
          <w:color w:val="0000FF"/>
        </w:rPr>
        <w:t>egression analyses showed that patients who were previously “dependent” in indoor ambulation, and those who needed “some help” in indoor ambulation had significantly smaller change in mobility scores compared with the reference category. The coefficient for the “dependent” category (coefficient = -4.2</w:t>
      </w:r>
      <w:r w:rsidR="00A92232">
        <w:rPr>
          <w:rFonts w:ascii="Calibri" w:eastAsia="Calibri" w:hAnsi="Calibri" w:cs="Times New Roman"/>
          <w:color w:val="0000FF"/>
        </w:rPr>
        <w:t>7</w:t>
      </w:r>
      <w:r w:rsidR="00EA6ED4">
        <w:rPr>
          <w:rFonts w:ascii="Calibri" w:eastAsia="Calibri" w:hAnsi="Calibri" w:cs="Times New Roman"/>
          <w:color w:val="0000FF"/>
        </w:rPr>
        <w:t>00</w:t>
      </w:r>
      <w:r w:rsidRPr="00BE23C9">
        <w:rPr>
          <w:rFonts w:ascii="Calibri" w:eastAsia="Calibri" w:hAnsi="Calibri" w:cs="Times New Roman"/>
          <w:color w:val="0000FF"/>
        </w:rPr>
        <w:t xml:space="preserve">, </w:t>
      </w:r>
      <w:r w:rsidRPr="00BE23C9">
        <w:rPr>
          <w:rFonts w:ascii="Calibri" w:eastAsia="Calibri" w:hAnsi="Calibri" w:cs="Times New Roman"/>
          <w:i/>
          <w:color w:val="0000FF"/>
        </w:rPr>
        <w:t xml:space="preserve">p </w:t>
      </w:r>
      <w:r w:rsidRPr="00BE23C9">
        <w:rPr>
          <w:rFonts w:ascii="Calibri" w:eastAsia="Calibri" w:hAnsi="Calibri" w:cs="Times New Roman"/>
          <w:color w:val="0000FF"/>
        </w:rPr>
        <w:t xml:space="preserve">= </w:t>
      </w:r>
      <w:r w:rsidR="00A92232">
        <w:rPr>
          <w:rFonts w:ascii="Calibri" w:eastAsia="Calibri" w:hAnsi="Calibri" w:cs="Times New Roman"/>
          <w:color w:val="0000FF"/>
        </w:rPr>
        <w:t>&lt; 0.0001</w:t>
      </w:r>
      <w:r w:rsidRPr="00BE23C9">
        <w:rPr>
          <w:rFonts w:ascii="Calibri" w:eastAsia="Calibri" w:hAnsi="Calibri" w:cs="Times New Roman"/>
          <w:color w:val="0000FF"/>
        </w:rPr>
        <w:t>) was larger than that for the “some help” category (coefficient = -</w:t>
      </w:r>
      <w:r w:rsidR="00A92232">
        <w:rPr>
          <w:rFonts w:ascii="Calibri" w:eastAsia="Calibri" w:hAnsi="Calibri" w:cs="Times New Roman"/>
          <w:color w:val="0000FF"/>
        </w:rPr>
        <w:t>1.</w:t>
      </w:r>
      <w:r w:rsidR="00EA6ED4">
        <w:rPr>
          <w:rFonts w:ascii="Calibri" w:eastAsia="Calibri" w:hAnsi="Calibri" w:cs="Times New Roman"/>
          <w:color w:val="0000FF"/>
        </w:rPr>
        <w:t>9684</w:t>
      </w:r>
      <w:r w:rsidRPr="00BE23C9">
        <w:rPr>
          <w:rFonts w:ascii="Calibri" w:eastAsia="Calibri" w:hAnsi="Calibri" w:cs="Times New Roman"/>
          <w:color w:val="0000FF"/>
        </w:rPr>
        <w:t xml:space="preserve">, </w:t>
      </w:r>
      <w:r w:rsidRPr="00BE23C9">
        <w:rPr>
          <w:rFonts w:ascii="Calibri" w:eastAsia="Calibri" w:hAnsi="Calibri" w:cs="Times New Roman"/>
          <w:i/>
          <w:color w:val="0000FF"/>
        </w:rPr>
        <w:t>p</w:t>
      </w:r>
      <w:r w:rsidRPr="00BE23C9">
        <w:rPr>
          <w:rFonts w:ascii="Calibri" w:eastAsia="Calibri" w:hAnsi="Calibri" w:cs="Times New Roman"/>
          <w:color w:val="0000FF"/>
        </w:rPr>
        <w:t xml:space="preserve"> = </w:t>
      </w:r>
      <w:r w:rsidR="00A92232">
        <w:rPr>
          <w:rFonts w:ascii="Calibri" w:eastAsia="Calibri" w:hAnsi="Calibri" w:cs="Times New Roman"/>
          <w:color w:val="0000FF"/>
        </w:rPr>
        <w:t>&lt; 0.0001</w:t>
      </w:r>
      <w:r w:rsidRPr="00BE23C9">
        <w:rPr>
          <w:rFonts w:ascii="Calibri" w:eastAsia="Calibri" w:hAnsi="Calibri" w:cs="Times New Roman"/>
          <w:color w:val="0000FF"/>
        </w:rPr>
        <w:t>).</w:t>
      </w:r>
    </w:p>
    <w:p w14:paraId="3E050924" w14:textId="0D1D17C1" w:rsidR="00BE23C9" w:rsidRPr="00BE23C9" w:rsidRDefault="00BE23C9" w:rsidP="00BE23C9">
      <w:pPr>
        <w:spacing w:before="160" w:after="120" w:line="240" w:lineRule="auto"/>
        <w:rPr>
          <w:rFonts w:eastAsia="Times New Roman" w:cs="Times New Roman"/>
          <w:color w:val="0000FF"/>
          <w:sz w:val="24"/>
        </w:rPr>
      </w:pPr>
      <w:r w:rsidRPr="00BE23C9">
        <w:rPr>
          <w:rFonts w:ascii="Calibri" w:eastAsia="Times New Roman" w:hAnsi="Calibri" w:cs="Times New Roman"/>
          <w:b/>
          <w:i/>
          <w:color w:val="0000FF"/>
        </w:rPr>
        <w:t>Prior Mobility Devices/Aids – Wheelchair/Scooter and Mechanical Lift:</w:t>
      </w:r>
      <w:r w:rsidRPr="00BE23C9">
        <w:rPr>
          <w:rFonts w:ascii="Calibri" w:eastAsia="Times New Roman" w:hAnsi="Calibri" w:cs="Times New Roman"/>
          <w:i/>
          <w:color w:val="0000FF"/>
        </w:rPr>
        <w:t xml:space="preserve"> </w:t>
      </w:r>
      <w:r w:rsidRPr="00BE23C9">
        <w:rPr>
          <w:rFonts w:ascii="Calibri" w:eastAsia="Times New Roman" w:hAnsi="Calibri" w:cs="Times New Roman"/>
          <w:color w:val="0000FF"/>
        </w:rPr>
        <w:t xml:space="preserve">We included use of a wheelchair/scooter and use of a mechanical lift prior to current illness, injury, or exacerbation, as two separate risk adjustors in the final model. </w:t>
      </w:r>
      <w:r w:rsidR="00D171B4">
        <w:rPr>
          <w:rFonts w:ascii="Calibri" w:eastAsia="Times New Roman" w:hAnsi="Calibri" w:cs="Times New Roman"/>
          <w:color w:val="0000FF"/>
        </w:rPr>
        <w:t>B</w:t>
      </w:r>
      <w:r w:rsidRPr="00BE23C9">
        <w:rPr>
          <w:rFonts w:ascii="Calibri" w:eastAsia="Times New Roman" w:hAnsi="Calibri" w:cs="Times New Roman"/>
          <w:color w:val="0000FF"/>
        </w:rPr>
        <w:t>oth variables had large negative coefficients (-</w:t>
      </w:r>
      <w:r w:rsidR="00D171B4">
        <w:rPr>
          <w:rFonts w:ascii="Calibri" w:eastAsia="Times New Roman" w:hAnsi="Calibri" w:cs="Times New Roman"/>
          <w:color w:val="0000FF"/>
        </w:rPr>
        <w:t>2.</w:t>
      </w:r>
      <w:r w:rsidR="00EA6ED4">
        <w:rPr>
          <w:rFonts w:ascii="Calibri" w:eastAsia="Times New Roman" w:hAnsi="Calibri" w:cs="Times New Roman"/>
          <w:color w:val="0000FF"/>
        </w:rPr>
        <w:t>0660</w:t>
      </w:r>
      <w:r w:rsidR="00EA6ED4" w:rsidRPr="00BE23C9">
        <w:rPr>
          <w:rFonts w:ascii="Calibri" w:eastAsia="Times New Roman" w:hAnsi="Calibri" w:cs="Times New Roman"/>
          <w:color w:val="0000FF"/>
        </w:rPr>
        <w:t xml:space="preserve"> </w:t>
      </w:r>
      <w:r w:rsidRPr="00BE23C9">
        <w:rPr>
          <w:rFonts w:ascii="Calibri" w:eastAsia="Times New Roman" w:hAnsi="Calibri" w:cs="Times New Roman"/>
          <w:color w:val="0000FF"/>
        </w:rPr>
        <w:t xml:space="preserve">for </w:t>
      </w:r>
      <w:r w:rsidRPr="00BE23C9">
        <w:rPr>
          <w:rFonts w:ascii="Calibri" w:eastAsia="Times New Roman" w:hAnsi="Calibri" w:cs="Times New Roman"/>
          <w:color w:val="0000FF"/>
        </w:rPr>
        <w:lastRenderedPageBreak/>
        <w:t>prior wheelchair use, and -</w:t>
      </w:r>
      <w:r w:rsidR="00D171B4">
        <w:rPr>
          <w:rFonts w:ascii="Calibri" w:eastAsia="Times New Roman" w:hAnsi="Calibri" w:cs="Times New Roman"/>
          <w:color w:val="0000FF"/>
        </w:rPr>
        <w:t>2.40</w:t>
      </w:r>
      <w:r w:rsidR="00EA6ED4">
        <w:rPr>
          <w:rFonts w:ascii="Calibri" w:eastAsia="Times New Roman" w:hAnsi="Calibri" w:cs="Times New Roman"/>
          <w:color w:val="0000FF"/>
        </w:rPr>
        <w:t>56</w:t>
      </w:r>
      <w:r w:rsidRPr="00BE23C9">
        <w:rPr>
          <w:rFonts w:ascii="Calibri" w:eastAsia="Times New Roman" w:hAnsi="Calibri" w:cs="Times New Roman"/>
          <w:color w:val="0000FF"/>
        </w:rPr>
        <w:t xml:space="preserve"> for prior mechanical lift use) and were </w:t>
      </w:r>
      <w:r w:rsidR="00D171B4">
        <w:rPr>
          <w:rFonts w:ascii="Calibri" w:eastAsia="Times New Roman" w:hAnsi="Calibri" w:cs="Times New Roman"/>
          <w:color w:val="0000FF"/>
        </w:rPr>
        <w:t>included</w:t>
      </w:r>
      <w:r w:rsidRPr="00BE23C9">
        <w:rPr>
          <w:rFonts w:ascii="Calibri" w:eastAsia="Times New Roman" w:hAnsi="Calibri" w:cs="Times New Roman"/>
          <w:color w:val="0000FF"/>
        </w:rPr>
        <w:t xml:space="preserve"> due to their clinical importance.</w:t>
      </w:r>
    </w:p>
    <w:p w14:paraId="4FA51CFF" w14:textId="77777777" w:rsidR="00063456" w:rsidRDefault="00063456" w:rsidP="00063456">
      <w:pPr>
        <w:spacing w:before="160" w:after="120" w:line="240" w:lineRule="auto"/>
        <w:rPr>
          <w:rFonts w:eastAsia="Calibri" w:cs="Times New Roman"/>
          <w:color w:val="0000FF"/>
        </w:rPr>
      </w:pPr>
      <w:r w:rsidRPr="00BE23C9">
        <w:rPr>
          <w:rFonts w:eastAsia="Calibri" w:cs="Times New Roman"/>
          <w:b/>
          <w:i/>
          <w:color w:val="0000FF"/>
        </w:rPr>
        <w:t>Diagnoses - Primary Medical Condition</w:t>
      </w:r>
      <w:r>
        <w:rPr>
          <w:rFonts w:eastAsia="Calibri" w:cs="Times New Roman"/>
          <w:b/>
          <w:i/>
          <w:color w:val="0000FF"/>
        </w:rPr>
        <w:t xml:space="preserve">: </w:t>
      </w:r>
      <w:r w:rsidRPr="00BE23C9">
        <w:rPr>
          <w:rFonts w:eastAsia="Calibri" w:cs="Times New Roman"/>
          <w:color w:val="0000FF"/>
        </w:rPr>
        <w:t>The final risk adjustment model include</w:t>
      </w:r>
      <w:r>
        <w:rPr>
          <w:rFonts w:eastAsia="Calibri" w:cs="Times New Roman"/>
          <w:color w:val="0000FF"/>
        </w:rPr>
        <w:t>s</w:t>
      </w:r>
      <w:r w:rsidRPr="00BE23C9">
        <w:rPr>
          <w:rFonts w:eastAsia="Calibri" w:cs="Times New Roman"/>
          <w:color w:val="0000FF"/>
        </w:rPr>
        <w:t xml:space="preserve"> four primary medical condition categories, “chronic respiratory”, “acute and chronic respiratory”, “chronic cardiac”, and “other primary medical condition”; “acute respiratory conditions” formed the reference category. </w:t>
      </w:r>
    </w:p>
    <w:p w14:paraId="45EE47EF" w14:textId="192C3C4F" w:rsidR="00BE23C9" w:rsidRPr="00BE23C9" w:rsidRDefault="00BE23C9" w:rsidP="00BE23C9">
      <w:pPr>
        <w:spacing w:before="160" w:after="120" w:line="240" w:lineRule="auto"/>
        <w:rPr>
          <w:rFonts w:eastAsia="Times New Roman" w:cs="Times New Roman"/>
          <w:color w:val="0000FF"/>
        </w:rPr>
      </w:pPr>
      <w:r w:rsidRPr="00BE23C9">
        <w:rPr>
          <w:rFonts w:eastAsia="Times New Roman" w:cs="Times New Roman"/>
          <w:b/>
          <w:i/>
          <w:color w:val="0000FF"/>
        </w:rPr>
        <w:t>Stage 3, 4, or Unstageable Pressure Ulcers:</w:t>
      </w:r>
      <w:r w:rsidRPr="00BE23C9">
        <w:rPr>
          <w:rFonts w:eastAsia="Times New Roman" w:cs="Times New Roman"/>
          <w:color w:val="0000FF"/>
        </w:rPr>
        <w:t xml:space="preserve"> We included a variable for presence of one or more stage 3, 4, or unstageable pressure ulcers, with the reference category being patients who did not have a stage 3, 4, or unstageable pressure ulcer. Patients with stage 3, 4, or unstageable pressure ulcers had significantly smaller change in mobility scores (coefficient = </w:t>
      </w:r>
      <w:r w:rsidR="00D171B4">
        <w:rPr>
          <w:rFonts w:eastAsia="Times New Roman" w:cs="Times New Roman"/>
          <w:color w:val="0000FF"/>
        </w:rPr>
        <w:t>-1.</w:t>
      </w:r>
      <w:r w:rsidR="00EA6ED4">
        <w:rPr>
          <w:rFonts w:eastAsia="Times New Roman" w:cs="Times New Roman"/>
          <w:color w:val="0000FF"/>
        </w:rPr>
        <w:t>7629</w:t>
      </w:r>
      <w:r w:rsidRPr="00BE23C9">
        <w:rPr>
          <w:rFonts w:eastAsia="Times New Roman" w:cs="Times New Roman"/>
          <w:color w:val="0000FF"/>
        </w:rPr>
        <w:t xml:space="preserve">, </w:t>
      </w:r>
      <w:r w:rsidRPr="00BE23C9">
        <w:rPr>
          <w:rFonts w:eastAsia="Times New Roman" w:cs="Times New Roman"/>
          <w:i/>
          <w:color w:val="0000FF"/>
        </w:rPr>
        <w:t>p</w:t>
      </w:r>
      <w:r w:rsidRPr="00BE23C9">
        <w:rPr>
          <w:rFonts w:eastAsia="Times New Roman" w:cs="Times New Roman"/>
          <w:color w:val="0000FF"/>
        </w:rPr>
        <w:t xml:space="preserve"> = </w:t>
      </w:r>
      <w:r w:rsidR="00D171B4">
        <w:rPr>
          <w:rFonts w:eastAsia="Times New Roman" w:cs="Times New Roman"/>
          <w:color w:val="0000FF"/>
        </w:rPr>
        <w:t>&lt; 0.0001</w:t>
      </w:r>
      <w:r w:rsidRPr="00BE23C9">
        <w:rPr>
          <w:rFonts w:eastAsia="Times New Roman" w:cs="Times New Roman"/>
          <w:color w:val="0000FF"/>
        </w:rPr>
        <w:t>) compared with the reference category.</w:t>
      </w:r>
    </w:p>
    <w:p w14:paraId="058AF86F" w14:textId="12278024" w:rsidR="00EF7BAD" w:rsidRDefault="00EF7BAD" w:rsidP="00F12D8F">
      <w:pPr>
        <w:spacing w:after="0" w:line="240" w:lineRule="auto"/>
        <w:rPr>
          <w:rFonts w:eastAsia="Times New Roman" w:cstheme="minorHAnsi"/>
          <w:bCs/>
          <w:color w:val="0000FF"/>
          <w:sz w:val="20"/>
          <w:szCs w:val="20"/>
          <w:shd w:val="clear" w:color="auto" w:fill="FFFFFF"/>
        </w:rPr>
      </w:pPr>
      <w:r w:rsidRPr="00F12D8F">
        <w:rPr>
          <w:rFonts w:eastAsia="Calibri" w:cs="Times New Roman"/>
          <w:b/>
          <w:i/>
          <w:color w:val="0000FF"/>
        </w:rPr>
        <w:t>Diagnoses -Comorbid Conditions</w:t>
      </w:r>
      <w:r w:rsidRPr="00F12D8F">
        <w:rPr>
          <w:rFonts w:eastAsia="Calibri" w:cs="Times New Roman"/>
          <w:b/>
          <w:color w:val="0000FF"/>
        </w:rPr>
        <w:t>:</w:t>
      </w:r>
      <w:r w:rsidRPr="00F12D8F">
        <w:rPr>
          <w:rFonts w:eastAsia="Calibri" w:cs="Times New Roman"/>
          <w:color w:val="0000FF"/>
        </w:rPr>
        <w:t xml:space="preserve"> </w:t>
      </w:r>
      <w:r w:rsidR="00F12D8F" w:rsidRPr="00F12D8F">
        <w:rPr>
          <w:rFonts w:eastAsia="Calibri" w:cs="Times New Roman"/>
          <w:color w:val="0000FF"/>
        </w:rPr>
        <w:t xml:space="preserve">The final risk adjustment model includes </w:t>
      </w:r>
      <w:r w:rsidR="00063456">
        <w:rPr>
          <w:rFonts w:eastAsia="Calibri" w:cs="Times New Roman"/>
          <w:color w:val="0000FF"/>
        </w:rPr>
        <w:t>7</w:t>
      </w:r>
      <w:r w:rsidR="00F12D8F" w:rsidRPr="00F12D8F">
        <w:rPr>
          <w:rFonts w:eastAsia="Calibri" w:cs="Times New Roman"/>
          <w:color w:val="0000FF"/>
        </w:rPr>
        <w:t xml:space="preserve"> medical conditions as comorbid conditions</w:t>
      </w:r>
      <w:r w:rsidR="00F12D8F">
        <w:rPr>
          <w:rFonts w:eastAsia="Calibri" w:cs="Times New Roman"/>
          <w:color w:val="0000FF"/>
        </w:rPr>
        <w:t xml:space="preserve">. For each patient, the </w:t>
      </w:r>
      <w:r w:rsidR="00E41544">
        <w:rPr>
          <w:rFonts w:eastAsia="Calibri" w:cs="Times New Roman"/>
          <w:color w:val="0000FF"/>
        </w:rPr>
        <w:t>comorbid</w:t>
      </w:r>
      <w:r w:rsidR="00F12D8F">
        <w:rPr>
          <w:rFonts w:eastAsia="Calibri" w:cs="Times New Roman"/>
          <w:color w:val="0000FF"/>
        </w:rPr>
        <w:t xml:space="preserve"> condition is either present or not present; more than one comorbid condition can apply for a single patient. The comorbid conditions are</w:t>
      </w:r>
      <w:r w:rsidR="00F12D8F" w:rsidRPr="00F12D8F">
        <w:rPr>
          <w:rFonts w:eastAsia="Calibri" w:cs="Times New Roman"/>
          <w:color w:val="0000FF"/>
        </w:rPr>
        <w:t xml:space="preserve">: </w:t>
      </w:r>
      <w:r w:rsidR="00F12D8F" w:rsidRPr="00F12D8F">
        <w:rPr>
          <w:rFonts w:eastAsia="Times New Roman" w:cstheme="minorHAnsi"/>
          <w:bCs/>
          <w:color w:val="0000FF"/>
          <w:shd w:val="clear" w:color="auto" w:fill="FFFFFF"/>
        </w:rPr>
        <w:t>Severe and Metastatic Cancers; Dialysis and Chronic Kidney Disease, Stage 5; Diabetes Mellitus; Major Lower Limb Amputation; Stroke, Hemiplegia or Hemiparesis; Dementia; Paraplegia, Incomplete Tetraplegia, Other Spinal Cord Disorder/Injury.</w:t>
      </w:r>
    </w:p>
    <w:p w14:paraId="0CABCFF6" w14:textId="6B194552" w:rsidR="00001D73" w:rsidRPr="00AF2D68" w:rsidRDefault="00001D73"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C22F2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0D9E1697" w:rsidR="00275563" w:rsidRPr="005232D6" w:rsidRDefault="00C22F2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ED0EBC">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C22F2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0DE7915D" w14:textId="77777777" w:rsidR="007A0E0A" w:rsidRDefault="007A0E0A" w:rsidP="007A0E0A">
      <w:pPr>
        <w:spacing w:after="0"/>
        <w:jc w:val="center"/>
        <w:rPr>
          <w:rFonts w:cstheme="minorHAnsi"/>
          <w:b/>
          <w:bCs/>
        </w:rPr>
      </w:pPr>
    </w:p>
    <w:p w14:paraId="4769060A" w14:textId="2EBD97C4" w:rsidR="007A0E0A" w:rsidRDefault="009C7513" w:rsidP="007A0E0A">
      <w:pPr>
        <w:spacing w:after="0"/>
        <w:rPr>
          <w:b/>
          <w:iCs/>
          <w:color w:val="0000FF"/>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46358E36" w14:textId="77777777" w:rsidR="00306CA3" w:rsidRDefault="00EF7BAD" w:rsidP="007A0E0A">
      <w:pPr>
        <w:pStyle w:val="CommentText"/>
        <w:rPr>
          <w:iCs/>
          <w:color w:val="0000FF"/>
          <w:sz w:val="22"/>
          <w:szCs w:val="22"/>
        </w:rPr>
      </w:pPr>
      <w:r w:rsidRPr="00D77E49">
        <w:rPr>
          <w:iCs/>
          <w:color w:val="0000FF"/>
          <w:sz w:val="22"/>
          <w:szCs w:val="22"/>
        </w:rPr>
        <w:t xml:space="preserve">Results of the final risk adjustment model are shown in S.2b. Data Dictionary, Code Table, or Value Sets, along with regression coefficients and significance values of the final set of risk adjustors. </w:t>
      </w:r>
    </w:p>
    <w:p w14:paraId="221E0DBC" w14:textId="1EB30709" w:rsidR="00306CA3" w:rsidRDefault="00306CA3" w:rsidP="00306CA3">
      <w:pPr>
        <w:pStyle w:val="BodyText"/>
        <w:rPr>
          <w:iCs/>
          <w:color w:val="0000FF"/>
          <w:sz w:val="22"/>
        </w:rPr>
      </w:pPr>
      <w:r>
        <w:rPr>
          <w:rFonts w:asciiTheme="minorHAnsi" w:eastAsiaTheme="minorEastAsia" w:hAnsiTheme="minorHAnsi" w:cstheme="minorBidi"/>
          <w:iCs/>
          <w:color w:val="0000FF"/>
          <w:sz w:val="22"/>
        </w:rPr>
        <w:t>As described above, d</w:t>
      </w:r>
      <w:r w:rsidRPr="00673F1F">
        <w:rPr>
          <w:rFonts w:asciiTheme="minorHAnsi" w:eastAsiaTheme="minorEastAsia" w:hAnsiTheme="minorHAnsi" w:cstheme="minorBidi"/>
          <w:iCs/>
          <w:color w:val="0000FF"/>
          <w:sz w:val="22"/>
        </w:rPr>
        <w:t xml:space="preserve">ecisions </w:t>
      </w:r>
      <w:r>
        <w:rPr>
          <w:rFonts w:asciiTheme="minorHAnsi" w:eastAsiaTheme="minorEastAsia" w:hAnsiTheme="minorHAnsi" w:cstheme="minorBidi"/>
          <w:iCs/>
          <w:color w:val="0000FF"/>
          <w:sz w:val="22"/>
        </w:rPr>
        <w:t xml:space="preserve">were made </w:t>
      </w:r>
      <w:r w:rsidRPr="00673F1F">
        <w:rPr>
          <w:rFonts w:asciiTheme="minorHAnsi" w:eastAsiaTheme="minorEastAsia" w:hAnsiTheme="minorHAnsi" w:cstheme="minorBidi"/>
          <w:iCs/>
          <w:color w:val="0000FF"/>
          <w:sz w:val="22"/>
        </w:rPr>
        <w:t xml:space="preserve">to retain or drop each risk adjustor based on its sample size, regression coefficient, significance level, and clinical relevance to </w:t>
      </w:r>
      <w:r>
        <w:rPr>
          <w:rFonts w:asciiTheme="minorHAnsi" w:eastAsiaTheme="minorEastAsia" w:hAnsiTheme="minorHAnsi" w:cstheme="minorBidi"/>
          <w:iCs/>
          <w:color w:val="0000FF"/>
          <w:sz w:val="22"/>
        </w:rPr>
        <w:t>mobility</w:t>
      </w:r>
      <w:r w:rsidRPr="00673F1F">
        <w:rPr>
          <w:rFonts w:asciiTheme="minorHAnsi" w:eastAsiaTheme="minorEastAsia" w:hAnsiTheme="minorHAnsi" w:cstheme="minorBidi"/>
          <w:iCs/>
          <w:color w:val="0000FF"/>
          <w:sz w:val="22"/>
        </w:rPr>
        <w:t xml:space="preserve"> outcomes. </w:t>
      </w:r>
      <w:r>
        <w:rPr>
          <w:rFonts w:asciiTheme="minorHAnsi" w:eastAsiaTheme="minorEastAsia" w:hAnsiTheme="minorHAnsi" w:cstheme="minorBidi"/>
          <w:iCs/>
          <w:color w:val="0000FF"/>
          <w:sz w:val="22"/>
        </w:rPr>
        <w:t xml:space="preserve">For example, we dropped comorbidities that no longer showed a negative association with the dependent variable, because comorbidities are expected to limit functional improvement. </w:t>
      </w:r>
      <w:r w:rsidRPr="0068700E">
        <w:rPr>
          <w:rFonts w:asciiTheme="minorHAnsi" w:eastAsiaTheme="minorEastAsia" w:hAnsiTheme="minorHAnsi" w:cstheme="minorBidi"/>
          <w:iCs/>
          <w:color w:val="0000FF"/>
          <w:sz w:val="22"/>
        </w:rPr>
        <w:t>The final risk adjustor decisions were based on a c</w:t>
      </w:r>
      <w:r w:rsidRPr="00673F1F">
        <w:rPr>
          <w:rFonts w:asciiTheme="minorHAnsi" w:eastAsiaTheme="minorEastAsia" w:hAnsiTheme="minorHAnsi" w:cstheme="minorBidi"/>
          <w:iCs/>
          <w:color w:val="0000FF"/>
          <w:sz w:val="22"/>
        </w:rPr>
        <w:t xml:space="preserve">ombination of clinical reasoning and statistical findings. </w:t>
      </w:r>
    </w:p>
    <w:p w14:paraId="1137A6EC" w14:textId="0F9D8357" w:rsidR="007A0E0A" w:rsidRPr="007A0E0A" w:rsidRDefault="00EF7BAD" w:rsidP="007A0E0A">
      <w:pPr>
        <w:pStyle w:val="CommentText"/>
        <w:rPr>
          <w:iCs/>
          <w:color w:val="0000FF"/>
          <w:sz w:val="22"/>
          <w:szCs w:val="22"/>
        </w:rPr>
      </w:pPr>
      <w:r w:rsidRPr="00D77E49">
        <w:rPr>
          <w:iCs/>
          <w:color w:val="0000FF"/>
          <w:sz w:val="22"/>
          <w:szCs w:val="22"/>
        </w:rPr>
        <w:t xml:space="preserve">The overall model was a significant predictor of change in mobility scores, with a </w:t>
      </w:r>
      <w:r w:rsidRPr="00D77E49">
        <w:rPr>
          <w:i/>
          <w:iCs/>
          <w:color w:val="0000FF"/>
          <w:sz w:val="22"/>
          <w:szCs w:val="22"/>
        </w:rPr>
        <w:t>p</w:t>
      </w:r>
      <w:r w:rsidRPr="00D77E49">
        <w:rPr>
          <w:iCs/>
          <w:color w:val="0000FF"/>
          <w:sz w:val="22"/>
          <w:szCs w:val="22"/>
        </w:rPr>
        <w:t xml:space="preserve">-value less than 0.001. </w:t>
      </w:r>
      <w:r w:rsidR="007A0E0A" w:rsidRPr="007A0E0A">
        <w:rPr>
          <w:iCs/>
          <w:color w:val="0000FF"/>
          <w:sz w:val="22"/>
          <w:szCs w:val="22"/>
        </w:rPr>
        <w:t>The overall model R-square was 0.</w:t>
      </w:r>
      <w:r w:rsidR="007A0E0A">
        <w:rPr>
          <w:iCs/>
          <w:color w:val="0000FF"/>
          <w:sz w:val="22"/>
          <w:szCs w:val="22"/>
        </w:rPr>
        <w:t>15</w:t>
      </w:r>
      <w:r w:rsidR="007A0E0A" w:rsidRPr="007A0E0A">
        <w:rPr>
          <w:iCs/>
          <w:color w:val="0000FF"/>
          <w:sz w:val="22"/>
          <w:szCs w:val="22"/>
        </w:rPr>
        <w:t xml:space="preserve">, indicating that </w:t>
      </w:r>
      <w:r w:rsidR="007A0E0A">
        <w:rPr>
          <w:iCs/>
          <w:color w:val="0000FF"/>
          <w:sz w:val="22"/>
          <w:szCs w:val="22"/>
        </w:rPr>
        <w:t>15</w:t>
      </w:r>
      <w:r w:rsidR="007A0E0A" w:rsidRPr="007A0E0A">
        <w:rPr>
          <w:iCs/>
          <w:color w:val="0000FF"/>
          <w:sz w:val="22"/>
          <w:szCs w:val="22"/>
        </w:rPr>
        <w:t xml:space="preserve">% of the variance in change in </w:t>
      </w:r>
      <w:r w:rsidR="008123E6">
        <w:rPr>
          <w:iCs/>
          <w:color w:val="0000FF"/>
          <w:sz w:val="22"/>
          <w:szCs w:val="22"/>
        </w:rPr>
        <w:t>mobility</w:t>
      </w:r>
      <w:r w:rsidR="007A0E0A" w:rsidRPr="007A0E0A">
        <w:rPr>
          <w:iCs/>
          <w:color w:val="0000FF"/>
          <w:sz w:val="22"/>
          <w:szCs w:val="22"/>
        </w:rPr>
        <w:t xml:space="preserve"> was explained by the model. In general, regression coefficients of individual risk adjustors demonstrated that the predictive ability of risk adjustors was as clinically expected.</w:t>
      </w:r>
    </w:p>
    <w:p w14:paraId="3A740D86" w14:textId="5ED2B2B9" w:rsidR="007A0E0A" w:rsidRDefault="007A0E0A" w:rsidP="007A0E0A">
      <w:pPr>
        <w:spacing w:after="0" w:line="240" w:lineRule="auto"/>
        <w:rPr>
          <w:b/>
          <w:iCs/>
          <w:color w:val="0000FF"/>
        </w:rPr>
      </w:pPr>
      <w:r w:rsidRPr="007A0E0A">
        <w:rPr>
          <w:bCs/>
          <w:iCs/>
          <w:color w:val="0000FF"/>
        </w:rPr>
        <w:t xml:space="preserve">Distributions of the facility-level mean unadjusted and risk adjusted change in </w:t>
      </w:r>
      <w:r>
        <w:rPr>
          <w:bCs/>
          <w:iCs/>
          <w:color w:val="0000FF"/>
        </w:rPr>
        <w:t>mobility</w:t>
      </w:r>
      <w:r w:rsidRPr="007A0E0A">
        <w:rPr>
          <w:bCs/>
          <w:iCs/>
          <w:color w:val="0000FF"/>
        </w:rPr>
        <w:t xml:space="preserve"> scores are shown in </w:t>
      </w:r>
      <w:r w:rsidRPr="007A0E0A">
        <w:rPr>
          <w:b/>
          <w:iCs/>
          <w:color w:val="0000FF"/>
        </w:rPr>
        <w:t xml:space="preserve">Figures 2 and 3 and Table </w:t>
      </w:r>
      <w:r w:rsidR="00D171B4">
        <w:rPr>
          <w:b/>
          <w:iCs/>
          <w:color w:val="0000FF"/>
        </w:rPr>
        <w:t>10</w:t>
      </w:r>
      <w:r w:rsidRPr="007A0E0A">
        <w:rPr>
          <w:b/>
          <w:iCs/>
          <w:color w:val="0000FF"/>
        </w:rPr>
        <w:t xml:space="preserve">. </w:t>
      </w:r>
      <w:r w:rsidRPr="007A0E0A">
        <w:rPr>
          <w:b/>
          <w:bCs/>
          <w:iCs/>
          <w:color w:val="0000FF"/>
        </w:rPr>
        <w:t>Figure 2</w:t>
      </w:r>
      <w:r w:rsidRPr="007A0E0A">
        <w:rPr>
          <w:iCs/>
          <w:color w:val="0000FF"/>
        </w:rPr>
        <w:t xml:space="preserve"> </w:t>
      </w:r>
      <w:r w:rsidR="00190716" w:rsidRPr="007A0E0A">
        <w:rPr>
          <w:iCs/>
          <w:color w:val="0000FF"/>
        </w:rPr>
        <w:t>demonstrates normal distribution and good variability of the facility</w:t>
      </w:r>
      <w:r w:rsidRPr="007A0E0A">
        <w:rPr>
          <w:bCs/>
          <w:iCs/>
          <w:color w:val="0000FF"/>
        </w:rPr>
        <w:t xml:space="preserve">-level mean </w:t>
      </w:r>
      <w:r w:rsidRPr="007A0E0A">
        <w:rPr>
          <w:iCs/>
          <w:color w:val="0000FF"/>
        </w:rPr>
        <w:t xml:space="preserve">unadjusted change scores </w:t>
      </w:r>
      <w:r w:rsidR="00190716">
        <w:rPr>
          <w:iCs/>
          <w:color w:val="0000FF"/>
        </w:rPr>
        <w:t>with some outliers</w:t>
      </w:r>
      <w:r w:rsidRPr="007A0E0A">
        <w:rPr>
          <w:iCs/>
          <w:color w:val="0000FF"/>
        </w:rPr>
        <w:t xml:space="preserve">. </w:t>
      </w:r>
      <w:r w:rsidR="00190716">
        <w:rPr>
          <w:iCs/>
          <w:color w:val="0000FF"/>
        </w:rPr>
        <w:t>Similarly</w:t>
      </w:r>
      <w:r w:rsidRPr="007A0E0A">
        <w:rPr>
          <w:iCs/>
          <w:color w:val="0000FF"/>
        </w:rPr>
        <w:t xml:space="preserve">, </w:t>
      </w:r>
      <w:r w:rsidRPr="007A0E0A">
        <w:rPr>
          <w:b/>
          <w:bCs/>
          <w:iCs/>
          <w:color w:val="0000FF"/>
        </w:rPr>
        <w:t>Figure 3</w:t>
      </w:r>
      <w:r w:rsidRPr="007A0E0A">
        <w:rPr>
          <w:iCs/>
          <w:color w:val="0000FF"/>
        </w:rPr>
        <w:t xml:space="preserve"> </w:t>
      </w:r>
      <w:r w:rsidR="00190716">
        <w:rPr>
          <w:iCs/>
          <w:color w:val="0000FF"/>
        </w:rPr>
        <w:t xml:space="preserve">also </w:t>
      </w:r>
      <w:r w:rsidRPr="007A0E0A">
        <w:rPr>
          <w:iCs/>
          <w:color w:val="0000FF"/>
        </w:rPr>
        <w:t xml:space="preserve">demonstrates normal distribution and good variability of the </w:t>
      </w:r>
      <w:r w:rsidRPr="007A0E0A">
        <w:rPr>
          <w:bCs/>
          <w:iCs/>
          <w:color w:val="0000FF"/>
        </w:rPr>
        <w:t xml:space="preserve">facility-level mean </w:t>
      </w:r>
      <w:r w:rsidRPr="007A0E0A">
        <w:rPr>
          <w:iCs/>
          <w:color w:val="0000FF"/>
        </w:rPr>
        <w:t xml:space="preserve">risk adjusted change in </w:t>
      </w:r>
      <w:r>
        <w:rPr>
          <w:iCs/>
          <w:color w:val="0000FF"/>
        </w:rPr>
        <w:t>mobility</w:t>
      </w:r>
      <w:r w:rsidRPr="007A0E0A">
        <w:rPr>
          <w:iCs/>
          <w:color w:val="0000FF"/>
        </w:rPr>
        <w:t xml:space="preserve"> scores</w:t>
      </w:r>
      <w:r w:rsidR="00190716">
        <w:rPr>
          <w:iCs/>
          <w:color w:val="0000FF"/>
        </w:rPr>
        <w:t xml:space="preserve">, but </w:t>
      </w:r>
      <w:r w:rsidR="00274224">
        <w:rPr>
          <w:iCs/>
          <w:color w:val="0000FF"/>
        </w:rPr>
        <w:t>more concentrated around the average and</w:t>
      </w:r>
      <w:r w:rsidR="00190716">
        <w:rPr>
          <w:iCs/>
          <w:color w:val="0000FF"/>
        </w:rPr>
        <w:t xml:space="preserve"> fewer outliers</w:t>
      </w:r>
      <w:r w:rsidRPr="007A0E0A">
        <w:rPr>
          <w:iCs/>
          <w:color w:val="0000FF"/>
        </w:rPr>
        <w:t>.</w:t>
      </w:r>
    </w:p>
    <w:p w14:paraId="3A03BF89" w14:textId="77777777" w:rsidR="00063456" w:rsidRDefault="00063456" w:rsidP="007A0E0A">
      <w:pPr>
        <w:spacing w:after="0"/>
        <w:ind w:firstLine="432"/>
        <w:jc w:val="center"/>
        <w:rPr>
          <w:b/>
          <w:iCs/>
          <w:color w:val="0000FF"/>
        </w:rPr>
      </w:pPr>
    </w:p>
    <w:p w14:paraId="6A5F0C52" w14:textId="77777777" w:rsidR="00F87B70" w:rsidRDefault="00F87B70" w:rsidP="007A0E0A">
      <w:pPr>
        <w:spacing w:after="0"/>
        <w:ind w:firstLine="432"/>
        <w:jc w:val="center"/>
        <w:rPr>
          <w:b/>
          <w:iCs/>
          <w:color w:val="0000FF"/>
        </w:rPr>
      </w:pPr>
    </w:p>
    <w:p w14:paraId="629ADD84" w14:textId="2A752026" w:rsidR="007A0E0A" w:rsidRDefault="007A0E0A" w:rsidP="007A0E0A">
      <w:pPr>
        <w:spacing w:after="0"/>
        <w:ind w:firstLine="432"/>
        <w:jc w:val="center"/>
        <w:rPr>
          <w:b/>
          <w:iCs/>
          <w:color w:val="0000FF"/>
        </w:rPr>
      </w:pPr>
      <w:r w:rsidRPr="00C41ED2">
        <w:rPr>
          <w:b/>
          <w:iCs/>
          <w:color w:val="0000FF"/>
        </w:rPr>
        <w:lastRenderedPageBreak/>
        <w:t>Figure</w:t>
      </w:r>
      <w:bookmarkStart w:id="43" w:name="_GoBack"/>
      <w:bookmarkEnd w:id="43"/>
      <w:r w:rsidRPr="00C41ED2">
        <w:rPr>
          <w:b/>
          <w:iCs/>
          <w:color w:val="0000FF"/>
        </w:rPr>
        <w:t xml:space="preserve"> 2.</w:t>
      </w:r>
      <w:r w:rsidRPr="007B49E3">
        <w:rPr>
          <w:b/>
          <w:iCs/>
          <w:color w:val="0000FF"/>
        </w:rPr>
        <w:t xml:space="preserve"> Distribution of </w:t>
      </w:r>
      <w:r>
        <w:rPr>
          <w:b/>
          <w:iCs/>
          <w:color w:val="0000FF"/>
        </w:rPr>
        <w:t>Facility-Level Mean Una</w:t>
      </w:r>
      <w:r w:rsidRPr="007B49E3">
        <w:rPr>
          <w:b/>
          <w:iCs/>
          <w:color w:val="0000FF"/>
        </w:rPr>
        <w:t xml:space="preserve">djusted Change in </w:t>
      </w:r>
      <w:r>
        <w:rPr>
          <w:b/>
          <w:iCs/>
          <w:color w:val="0000FF"/>
        </w:rPr>
        <w:t>Mobility</w:t>
      </w:r>
      <w:r w:rsidRPr="007B49E3">
        <w:rPr>
          <w:b/>
          <w:iCs/>
          <w:color w:val="0000FF"/>
        </w:rPr>
        <w:t xml:space="preserve"> Scores</w:t>
      </w:r>
      <w:r w:rsidR="00190716">
        <w:rPr>
          <w:b/>
          <w:iCs/>
          <w:color w:val="0000FF"/>
        </w:rPr>
        <w:t xml:space="preserve"> (N=</w:t>
      </w:r>
      <w:r w:rsidR="00E3659E">
        <w:rPr>
          <w:b/>
          <w:iCs/>
          <w:color w:val="0000FF"/>
        </w:rPr>
        <w:t>343</w:t>
      </w:r>
      <w:r w:rsidR="00190716">
        <w:rPr>
          <w:b/>
          <w:iCs/>
          <w:color w:val="0000FF"/>
        </w:rPr>
        <w:t>)</w:t>
      </w:r>
    </w:p>
    <w:p w14:paraId="282C5F13" w14:textId="4F1DEF4E" w:rsidR="007A0E0A" w:rsidRDefault="00004435" w:rsidP="007A0E0A">
      <w:pPr>
        <w:spacing w:after="0"/>
        <w:jc w:val="center"/>
        <w:rPr>
          <w:b/>
          <w:iCs/>
          <w:color w:val="0000FF"/>
        </w:rPr>
      </w:pPr>
      <w:r>
        <w:rPr>
          <w:b/>
          <w:iCs/>
          <w:noProof/>
          <w:color w:val="0000FF"/>
        </w:rPr>
        <w:drawing>
          <wp:inline distT="0" distB="0" distL="0" distR="0" wp14:anchorId="46813ACB" wp14:editId="4D1640DF">
            <wp:extent cx="5431790" cy="3395980"/>
            <wp:effectExtent l="0" t="0" r="0" b="0"/>
            <wp:docPr id="3" name="Picture 3" descr="This distribution shows the facility-level mean unadjusted (observed) change in mobility scores for the time period of July 2016 to March 2018. It is based on LTCH CARE Data Set data from 343 LTCHs. The facility-level mean unadjusted change scores are concentrated in the center of the distribution, with fewer LTCHs at the extremes of the distribution, particularly at the higher extreme. Important differences are observed between this distribution and the distribution in Figure 3, which speaks to the importance of risk adjustment. This analysis was conducted by RTI International and the programming reference is 2632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431790" cy="3395980"/>
                    </a:xfrm>
                    <a:prstGeom prst="rect">
                      <a:avLst/>
                    </a:prstGeom>
                    <a:noFill/>
                  </pic:spPr>
                </pic:pic>
              </a:graphicData>
            </a:graphic>
          </wp:inline>
        </w:drawing>
      </w:r>
    </w:p>
    <w:p w14:paraId="0DC679E6" w14:textId="49682B02" w:rsidR="00190716" w:rsidRDefault="00190716" w:rsidP="00190716">
      <w:pPr>
        <w:spacing w:after="0"/>
        <w:ind w:left="270"/>
        <w:rPr>
          <w:b/>
          <w:iCs/>
          <w:color w:val="0000FF"/>
        </w:rPr>
      </w:pPr>
      <w:r w:rsidRPr="00B915C7">
        <w:rPr>
          <w:rFonts w:cstheme="minorHAnsi"/>
          <w:color w:val="0000FF"/>
          <w:sz w:val="20"/>
          <w:szCs w:val="20"/>
        </w:rPr>
        <w:t xml:space="preserve">Source: RTI analysis of </w:t>
      </w:r>
      <w:r>
        <w:rPr>
          <w:rFonts w:cstheme="minorHAnsi"/>
          <w:color w:val="0000FF"/>
          <w:sz w:val="20"/>
          <w:szCs w:val="20"/>
        </w:rPr>
        <w:t>LTCH CARE Data Set</w:t>
      </w:r>
      <w:r w:rsidRPr="00B915C7">
        <w:rPr>
          <w:rFonts w:cstheme="minorHAnsi"/>
          <w:color w:val="0000FF"/>
          <w:sz w:val="20"/>
          <w:szCs w:val="20"/>
        </w:rPr>
        <w:t xml:space="preserve">, </w:t>
      </w:r>
      <w:r>
        <w:rPr>
          <w:rFonts w:cstheme="minorHAnsi"/>
          <w:color w:val="0000FF"/>
          <w:sz w:val="20"/>
          <w:szCs w:val="20"/>
        </w:rPr>
        <w:t>July 2016 – March 2018</w:t>
      </w:r>
      <w:r w:rsidRPr="00B915C7">
        <w:rPr>
          <w:rFonts w:cstheme="minorHAnsi"/>
          <w:color w:val="0000FF"/>
          <w:sz w:val="20"/>
          <w:szCs w:val="20"/>
        </w:rPr>
        <w:t xml:space="preserve">. (Program reference: </w:t>
      </w:r>
      <w:r>
        <w:rPr>
          <w:rFonts w:cstheme="minorHAnsi"/>
          <w:color w:val="0000FF"/>
          <w:sz w:val="20"/>
          <w:szCs w:val="20"/>
        </w:rPr>
        <w:t>2632_03</w:t>
      </w:r>
      <w:r w:rsidRPr="00B915C7">
        <w:rPr>
          <w:rFonts w:cstheme="minorHAnsi"/>
          <w:color w:val="0000FF"/>
          <w:sz w:val="20"/>
          <w:szCs w:val="20"/>
        </w:rPr>
        <w:t>)</w:t>
      </w:r>
    </w:p>
    <w:p w14:paraId="4F7A579D" w14:textId="72F328F1" w:rsidR="00F87B70" w:rsidRDefault="00F87B70" w:rsidP="00F87B70">
      <w:pPr>
        <w:spacing w:after="0"/>
        <w:rPr>
          <w:b/>
          <w:iCs/>
          <w:color w:val="0000FF"/>
        </w:rPr>
      </w:pPr>
    </w:p>
    <w:p w14:paraId="25BBAC12" w14:textId="77777777" w:rsidR="00A81D22" w:rsidRPr="00D43699" w:rsidRDefault="00A81D22" w:rsidP="00A81D22">
      <w:pPr>
        <w:spacing w:after="0" w:line="240" w:lineRule="auto"/>
        <w:rPr>
          <w:rFonts w:eastAsia="Calibri" w:cstheme="minorHAnsi"/>
          <w:b/>
          <w:color w:val="0000FF"/>
        </w:rPr>
      </w:pPr>
      <w:bookmarkStart w:id="44" w:name="_Hlk6831729"/>
      <w:r w:rsidRPr="00D43699">
        <w:rPr>
          <w:rFonts w:eastAsia="Calibri" w:cstheme="minorHAnsi"/>
          <w:b/>
          <w:color w:val="0000FF"/>
        </w:rPr>
        <w:t>Table for Figure 2. Distribution of Facility-Level Mean Unadjusted Change in Mobility Scores (n=343)</w:t>
      </w:r>
    </w:p>
    <w:tbl>
      <w:tblPr>
        <w:tblW w:w="5000" w:type="pct"/>
        <w:tblLook w:val="06A0" w:firstRow="1" w:lastRow="0" w:firstColumn="1" w:lastColumn="0" w:noHBand="1" w:noVBand="1"/>
      </w:tblPr>
      <w:tblGrid>
        <w:gridCol w:w="4500"/>
        <w:gridCol w:w="4860"/>
      </w:tblGrid>
      <w:tr w:rsidR="00A81D22" w:rsidRPr="001B21D9" w14:paraId="5325CA95" w14:textId="77777777" w:rsidTr="008748FB">
        <w:trPr>
          <w:trHeight w:val="432"/>
          <w:tblHeader/>
        </w:trPr>
        <w:tc>
          <w:tcPr>
            <w:tcW w:w="2404" w:type="pct"/>
            <w:tcBorders>
              <w:top w:val="single" w:sz="4" w:space="0" w:color="auto"/>
              <w:bottom w:val="single" w:sz="4" w:space="0" w:color="auto"/>
            </w:tcBorders>
            <w:shd w:val="clear" w:color="auto" w:fill="auto"/>
            <w:vAlign w:val="center"/>
          </w:tcPr>
          <w:p w14:paraId="3D2AAD97" w14:textId="77777777" w:rsidR="00A81D22" w:rsidRPr="00F73335" w:rsidRDefault="00A81D22" w:rsidP="008748FB">
            <w:pPr>
              <w:spacing w:after="0" w:line="240" w:lineRule="auto"/>
              <w:rPr>
                <w:rFonts w:eastAsia="Calibri" w:cstheme="minorHAnsi"/>
                <w:b/>
                <w:color w:val="0000FF"/>
                <w:sz w:val="20"/>
              </w:rPr>
            </w:pPr>
            <w:r>
              <w:rPr>
                <w:rFonts w:eastAsia="Calibri" w:cstheme="minorHAnsi"/>
                <w:b/>
                <w:color w:val="0000FF"/>
                <w:sz w:val="20"/>
              </w:rPr>
              <w:t>Mean Unadjusted Change in Mobility Scores*</w:t>
            </w:r>
          </w:p>
        </w:tc>
        <w:tc>
          <w:tcPr>
            <w:tcW w:w="2596" w:type="pct"/>
            <w:tcBorders>
              <w:top w:val="single" w:sz="4" w:space="0" w:color="auto"/>
              <w:bottom w:val="single" w:sz="4" w:space="0" w:color="auto"/>
            </w:tcBorders>
            <w:shd w:val="clear" w:color="auto" w:fill="auto"/>
            <w:vAlign w:val="center"/>
          </w:tcPr>
          <w:p w14:paraId="29523E1E" w14:textId="77777777" w:rsidR="00A81D22" w:rsidRPr="00F73335" w:rsidRDefault="00A81D22" w:rsidP="008748FB">
            <w:pPr>
              <w:spacing w:after="0" w:line="240" w:lineRule="auto"/>
              <w:jc w:val="center"/>
              <w:rPr>
                <w:rFonts w:cstheme="minorHAnsi"/>
                <w:b/>
                <w:bCs/>
                <w:color w:val="0000FF"/>
                <w:sz w:val="20"/>
              </w:rPr>
            </w:pPr>
            <w:r w:rsidRPr="00F73335">
              <w:rPr>
                <w:rFonts w:cstheme="minorHAnsi"/>
                <w:b/>
                <w:bCs/>
                <w:color w:val="0000FF"/>
                <w:sz w:val="20"/>
              </w:rPr>
              <w:t xml:space="preserve">Number of </w:t>
            </w:r>
            <w:r>
              <w:rPr>
                <w:rFonts w:cstheme="minorHAnsi"/>
                <w:b/>
                <w:bCs/>
                <w:color w:val="0000FF"/>
                <w:sz w:val="20"/>
              </w:rPr>
              <w:t>LTCH</w:t>
            </w:r>
            <w:r w:rsidRPr="00F73335">
              <w:rPr>
                <w:rFonts w:cstheme="minorHAnsi"/>
                <w:b/>
                <w:bCs/>
                <w:color w:val="0000FF"/>
                <w:sz w:val="20"/>
              </w:rPr>
              <w:t>s</w:t>
            </w:r>
          </w:p>
        </w:tc>
      </w:tr>
      <w:tr w:rsidR="00A81D22" w:rsidRPr="001B21D9" w14:paraId="0684F6C0" w14:textId="77777777" w:rsidTr="008748FB">
        <w:trPr>
          <w:trHeight w:val="315"/>
        </w:trPr>
        <w:tc>
          <w:tcPr>
            <w:tcW w:w="2404" w:type="pct"/>
            <w:vAlign w:val="center"/>
          </w:tcPr>
          <w:p w14:paraId="6BD98D1E"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1.0 to 2.0</w:t>
            </w:r>
          </w:p>
        </w:tc>
        <w:tc>
          <w:tcPr>
            <w:tcW w:w="2596" w:type="pct"/>
          </w:tcPr>
          <w:p w14:paraId="1407B3AF"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2</w:t>
            </w:r>
          </w:p>
        </w:tc>
      </w:tr>
      <w:tr w:rsidR="00A81D22" w:rsidRPr="001B21D9" w14:paraId="0EE26F28" w14:textId="77777777" w:rsidTr="008748FB">
        <w:trPr>
          <w:trHeight w:val="315"/>
        </w:trPr>
        <w:tc>
          <w:tcPr>
            <w:tcW w:w="2404" w:type="pct"/>
            <w:vAlign w:val="center"/>
          </w:tcPr>
          <w:p w14:paraId="35FAE3BD"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2</w:t>
            </w:r>
            <w:r w:rsidRPr="00100DB6">
              <w:rPr>
                <w:rFonts w:ascii="Calibri" w:hAnsi="Calibri" w:cs="Calibri"/>
                <w:color w:val="0000FF"/>
                <w:sz w:val="20"/>
                <w:szCs w:val="20"/>
              </w:rPr>
              <w:t xml:space="preserve">.0 to </w:t>
            </w:r>
            <w:r>
              <w:rPr>
                <w:rFonts w:ascii="Calibri" w:hAnsi="Calibri" w:cs="Calibri"/>
                <w:color w:val="0000FF"/>
                <w:sz w:val="20"/>
                <w:szCs w:val="20"/>
              </w:rPr>
              <w:t>3</w:t>
            </w:r>
            <w:r w:rsidRPr="00100DB6">
              <w:rPr>
                <w:rFonts w:ascii="Calibri" w:hAnsi="Calibri" w:cs="Calibri"/>
                <w:color w:val="0000FF"/>
                <w:sz w:val="20"/>
                <w:szCs w:val="20"/>
              </w:rPr>
              <w:t>.0</w:t>
            </w:r>
          </w:p>
        </w:tc>
        <w:tc>
          <w:tcPr>
            <w:tcW w:w="2596" w:type="pct"/>
          </w:tcPr>
          <w:p w14:paraId="74FFA824"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1</w:t>
            </w:r>
          </w:p>
        </w:tc>
      </w:tr>
      <w:tr w:rsidR="00A81D22" w:rsidRPr="001B21D9" w14:paraId="4AC57313" w14:textId="77777777" w:rsidTr="008748FB">
        <w:trPr>
          <w:trHeight w:val="315"/>
        </w:trPr>
        <w:tc>
          <w:tcPr>
            <w:tcW w:w="2404" w:type="pct"/>
            <w:vAlign w:val="center"/>
          </w:tcPr>
          <w:p w14:paraId="1FCF1199"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3</w:t>
            </w:r>
            <w:r w:rsidRPr="00100DB6">
              <w:rPr>
                <w:rFonts w:ascii="Calibri" w:hAnsi="Calibri" w:cs="Calibri"/>
                <w:color w:val="0000FF"/>
                <w:sz w:val="20"/>
                <w:szCs w:val="20"/>
              </w:rPr>
              <w:t xml:space="preserve">.0 to </w:t>
            </w:r>
            <w:r>
              <w:rPr>
                <w:rFonts w:ascii="Calibri" w:hAnsi="Calibri" w:cs="Calibri"/>
                <w:color w:val="0000FF"/>
                <w:sz w:val="20"/>
                <w:szCs w:val="20"/>
              </w:rPr>
              <w:t>4</w:t>
            </w:r>
            <w:r w:rsidRPr="00100DB6">
              <w:rPr>
                <w:rFonts w:ascii="Calibri" w:hAnsi="Calibri" w:cs="Calibri"/>
                <w:color w:val="0000FF"/>
                <w:sz w:val="20"/>
                <w:szCs w:val="20"/>
              </w:rPr>
              <w:t>.0</w:t>
            </w:r>
          </w:p>
        </w:tc>
        <w:tc>
          <w:tcPr>
            <w:tcW w:w="2596" w:type="pct"/>
          </w:tcPr>
          <w:p w14:paraId="65E2D9AB"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7</w:t>
            </w:r>
          </w:p>
        </w:tc>
      </w:tr>
      <w:tr w:rsidR="00A81D22" w:rsidRPr="001B21D9" w14:paraId="4428F823" w14:textId="77777777" w:rsidTr="008748FB">
        <w:trPr>
          <w:trHeight w:val="315"/>
        </w:trPr>
        <w:tc>
          <w:tcPr>
            <w:tcW w:w="2404" w:type="pct"/>
            <w:vAlign w:val="center"/>
          </w:tcPr>
          <w:p w14:paraId="13DC86B5"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4</w:t>
            </w:r>
            <w:r w:rsidRPr="00100DB6">
              <w:rPr>
                <w:rFonts w:ascii="Calibri" w:hAnsi="Calibri" w:cs="Calibri"/>
                <w:color w:val="0000FF"/>
                <w:sz w:val="20"/>
                <w:szCs w:val="20"/>
              </w:rPr>
              <w:t xml:space="preserve">.0 to </w:t>
            </w:r>
            <w:r>
              <w:rPr>
                <w:rFonts w:ascii="Calibri" w:hAnsi="Calibri" w:cs="Calibri"/>
                <w:color w:val="0000FF"/>
                <w:sz w:val="20"/>
                <w:szCs w:val="20"/>
              </w:rPr>
              <w:t>5</w:t>
            </w:r>
            <w:r w:rsidRPr="00100DB6">
              <w:rPr>
                <w:rFonts w:ascii="Calibri" w:hAnsi="Calibri" w:cs="Calibri"/>
                <w:color w:val="0000FF"/>
                <w:sz w:val="20"/>
                <w:szCs w:val="20"/>
              </w:rPr>
              <w:t>.0</w:t>
            </w:r>
          </w:p>
        </w:tc>
        <w:tc>
          <w:tcPr>
            <w:tcW w:w="2596" w:type="pct"/>
          </w:tcPr>
          <w:p w14:paraId="0E288953"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11</w:t>
            </w:r>
          </w:p>
        </w:tc>
      </w:tr>
      <w:tr w:rsidR="00A81D22" w:rsidRPr="001B21D9" w14:paraId="141F68B8" w14:textId="77777777" w:rsidTr="008748FB">
        <w:trPr>
          <w:trHeight w:val="315"/>
        </w:trPr>
        <w:tc>
          <w:tcPr>
            <w:tcW w:w="2404" w:type="pct"/>
            <w:vAlign w:val="center"/>
          </w:tcPr>
          <w:p w14:paraId="72C43F63"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5</w:t>
            </w:r>
            <w:r w:rsidRPr="00100DB6">
              <w:rPr>
                <w:rFonts w:ascii="Calibri" w:hAnsi="Calibri" w:cs="Calibri"/>
                <w:color w:val="0000FF"/>
                <w:sz w:val="20"/>
                <w:szCs w:val="20"/>
              </w:rPr>
              <w:t xml:space="preserve">.0 to </w:t>
            </w:r>
            <w:r>
              <w:rPr>
                <w:rFonts w:ascii="Calibri" w:hAnsi="Calibri" w:cs="Calibri"/>
                <w:color w:val="0000FF"/>
                <w:sz w:val="20"/>
                <w:szCs w:val="20"/>
              </w:rPr>
              <w:t>6</w:t>
            </w:r>
            <w:r w:rsidRPr="00100DB6">
              <w:rPr>
                <w:rFonts w:ascii="Calibri" w:hAnsi="Calibri" w:cs="Calibri"/>
                <w:color w:val="0000FF"/>
                <w:sz w:val="20"/>
                <w:szCs w:val="20"/>
              </w:rPr>
              <w:t>.0</w:t>
            </w:r>
          </w:p>
        </w:tc>
        <w:tc>
          <w:tcPr>
            <w:tcW w:w="2596" w:type="pct"/>
          </w:tcPr>
          <w:p w14:paraId="6DC0AFA6"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21</w:t>
            </w:r>
          </w:p>
        </w:tc>
      </w:tr>
      <w:tr w:rsidR="00A81D22" w:rsidRPr="001B21D9" w14:paraId="2C8759D5" w14:textId="77777777" w:rsidTr="008748FB">
        <w:trPr>
          <w:trHeight w:val="315"/>
        </w:trPr>
        <w:tc>
          <w:tcPr>
            <w:tcW w:w="2404" w:type="pct"/>
            <w:vAlign w:val="center"/>
          </w:tcPr>
          <w:p w14:paraId="14012699"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6</w:t>
            </w:r>
            <w:r w:rsidRPr="00100DB6">
              <w:rPr>
                <w:rFonts w:ascii="Calibri" w:hAnsi="Calibri" w:cs="Calibri"/>
                <w:color w:val="0000FF"/>
                <w:sz w:val="20"/>
                <w:szCs w:val="20"/>
              </w:rPr>
              <w:t xml:space="preserve">.0 to </w:t>
            </w:r>
            <w:r>
              <w:rPr>
                <w:rFonts w:ascii="Calibri" w:hAnsi="Calibri" w:cs="Calibri"/>
                <w:color w:val="0000FF"/>
                <w:sz w:val="20"/>
                <w:szCs w:val="20"/>
              </w:rPr>
              <w:t>7</w:t>
            </w:r>
            <w:r w:rsidRPr="00100DB6">
              <w:rPr>
                <w:rFonts w:ascii="Calibri" w:hAnsi="Calibri" w:cs="Calibri"/>
                <w:color w:val="0000FF"/>
                <w:sz w:val="20"/>
                <w:szCs w:val="20"/>
              </w:rPr>
              <w:t>.0</w:t>
            </w:r>
          </w:p>
        </w:tc>
        <w:tc>
          <w:tcPr>
            <w:tcW w:w="2596" w:type="pct"/>
          </w:tcPr>
          <w:p w14:paraId="0B328790"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26</w:t>
            </w:r>
          </w:p>
        </w:tc>
      </w:tr>
      <w:tr w:rsidR="00A81D22" w:rsidRPr="001B21D9" w14:paraId="58031C9B" w14:textId="77777777" w:rsidTr="008748FB">
        <w:trPr>
          <w:trHeight w:val="315"/>
        </w:trPr>
        <w:tc>
          <w:tcPr>
            <w:tcW w:w="2404" w:type="pct"/>
            <w:vAlign w:val="center"/>
          </w:tcPr>
          <w:p w14:paraId="5F8E14E5"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7</w:t>
            </w:r>
            <w:r w:rsidRPr="00100DB6">
              <w:rPr>
                <w:rFonts w:ascii="Calibri" w:hAnsi="Calibri" w:cs="Calibri"/>
                <w:color w:val="0000FF"/>
                <w:sz w:val="20"/>
                <w:szCs w:val="20"/>
              </w:rPr>
              <w:t xml:space="preserve">.0 to </w:t>
            </w:r>
            <w:r>
              <w:rPr>
                <w:rFonts w:ascii="Calibri" w:hAnsi="Calibri" w:cs="Calibri"/>
                <w:color w:val="0000FF"/>
                <w:sz w:val="20"/>
                <w:szCs w:val="20"/>
              </w:rPr>
              <w:t>8</w:t>
            </w:r>
            <w:r w:rsidRPr="00100DB6">
              <w:rPr>
                <w:rFonts w:ascii="Calibri" w:hAnsi="Calibri" w:cs="Calibri"/>
                <w:color w:val="0000FF"/>
                <w:sz w:val="20"/>
                <w:szCs w:val="20"/>
              </w:rPr>
              <w:t>.0</w:t>
            </w:r>
          </w:p>
        </w:tc>
        <w:tc>
          <w:tcPr>
            <w:tcW w:w="2596" w:type="pct"/>
          </w:tcPr>
          <w:p w14:paraId="68C49132"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30</w:t>
            </w:r>
          </w:p>
        </w:tc>
      </w:tr>
      <w:tr w:rsidR="00A81D22" w:rsidRPr="001B21D9" w14:paraId="24DECC7E" w14:textId="77777777" w:rsidTr="008748FB">
        <w:trPr>
          <w:trHeight w:val="315"/>
        </w:trPr>
        <w:tc>
          <w:tcPr>
            <w:tcW w:w="2404" w:type="pct"/>
            <w:vAlign w:val="center"/>
          </w:tcPr>
          <w:p w14:paraId="0A6D404D"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8</w:t>
            </w:r>
            <w:r w:rsidRPr="00100DB6">
              <w:rPr>
                <w:rFonts w:ascii="Calibri" w:hAnsi="Calibri" w:cs="Calibri"/>
                <w:color w:val="0000FF"/>
                <w:sz w:val="20"/>
                <w:szCs w:val="20"/>
              </w:rPr>
              <w:t xml:space="preserve">.0 to </w:t>
            </w:r>
            <w:r>
              <w:rPr>
                <w:rFonts w:ascii="Calibri" w:hAnsi="Calibri" w:cs="Calibri"/>
                <w:color w:val="0000FF"/>
                <w:sz w:val="20"/>
                <w:szCs w:val="20"/>
              </w:rPr>
              <w:t>9</w:t>
            </w:r>
            <w:r w:rsidRPr="00100DB6">
              <w:rPr>
                <w:rFonts w:ascii="Calibri" w:hAnsi="Calibri" w:cs="Calibri"/>
                <w:color w:val="0000FF"/>
                <w:sz w:val="20"/>
                <w:szCs w:val="20"/>
              </w:rPr>
              <w:t>.0</w:t>
            </w:r>
          </w:p>
        </w:tc>
        <w:tc>
          <w:tcPr>
            <w:tcW w:w="2596" w:type="pct"/>
          </w:tcPr>
          <w:p w14:paraId="1C488338"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26</w:t>
            </w:r>
          </w:p>
        </w:tc>
      </w:tr>
      <w:tr w:rsidR="00A81D22" w:rsidRPr="001B21D9" w14:paraId="103CC600" w14:textId="77777777" w:rsidTr="008748FB">
        <w:trPr>
          <w:trHeight w:val="315"/>
        </w:trPr>
        <w:tc>
          <w:tcPr>
            <w:tcW w:w="2404" w:type="pct"/>
            <w:vAlign w:val="center"/>
          </w:tcPr>
          <w:p w14:paraId="1257CCC0"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9</w:t>
            </w:r>
            <w:r w:rsidRPr="00100DB6">
              <w:rPr>
                <w:rFonts w:ascii="Calibri" w:hAnsi="Calibri" w:cs="Calibri"/>
                <w:color w:val="0000FF"/>
                <w:sz w:val="20"/>
                <w:szCs w:val="20"/>
              </w:rPr>
              <w:t xml:space="preserve">.0 to </w:t>
            </w:r>
            <w:r>
              <w:rPr>
                <w:rFonts w:ascii="Calibri" w:hAnsi="Calibri" w:cs="Calibri"/>
                <w:color w:val="0000FF"/>
                <w:sz w:val="20"/>
                <w:szCs w:val="20"/>
              </w:rPr>
              <w:t>10</w:t>
            </w:r>
            <w:r w:rsidRPr="00100DB6">
              <w:rPr>
                <w:rFonts w:ascii="Calibri" w:hAnsi="Calibri" w:cs="Calibri"/>
                <w:color w:val="0000FF"/>
                <w:sz w:val="20"/>
                <w:szCs w:val="20"/>
              </w:rPr>
              <w:t>.0</w:t>
            </w:r>
          </w:p>
        </w:tc>
        <w:tc>
          <w:tcPr>
            <w:tcW w:w="2596" w:type="pct"/>
          </w:tcPr>
          <w:p w14:paraId="4D56A675"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36</w:t>
            </w:r>
          </w:p>
        </w:tc>
      </w:tr>
      <w:tr w:rsidR="00A81D22" w:rsidRPr="001B21D9" w14:paraId="42CFF7EB" w14:textId="77777777" w:rsidTr="008748FB">
        <w:trPr>
          <w:trHeight w:val="315"/>
        </w:trPr>
        <w:tc>
          <w:tcPr>
            <w:tcW w:w="2404" w:type="pct"/>
            <w:vAlign w:val="center"/>
          </w:tcPr>
          <w:p w14:paraId="0684AC45"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10</w:t>
            </w:r>
            <w:r w:rsidRPr="00100DB6">
              <w:rPr>
                <w:rFonts w:ascii="Calibri" w:hAnsi="Calibri" w:cs="Calibri"/>
                <w:color w:val="0000FF"/>
                <w:sz w:val="20"/>
                <w:szCs w:val="20"/>
              </w:rPr>
              <w:t>.0 to</w:t>
            </w:r>
            <w:r>
              <w:rPr>
                <w:rFonts w:ascii="Calibri" w:hAnsi="Calibri" w:cs="Calibri"/>
                <w:color w:val="0000FF"/>
                <w:sz w:val="20"/>
                <w:szCs w:val="20"/>
              </w:rPr>
              <w:t xml:space="preserve"> 11</w:t>
            </w:r>
            <w:r w:rsidRPr="00100DB6">
              <w:rPr>
                <w:rFonts w:ascii="Calibri" w:hAnsi="Calibri" w:cs="Calibri"/>
                <w:color w:val="0000FF"/>
                <w:sz w:val="20"/>
                <w:szCs w:val="20"/>
              </w:rPr>
              <w:t>.0</w:t>
            </w:r>
          </w:p>
        </w:tc>
        <w:tc>
          <w:tcPr>
            <w:tcW w:w="2596" w:type="pct"/>
          </w:tcPr>
          <w:p w14:paraId="2AD1845F"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41</w:t>
            </w:r>
          </w:p>
        </w:tc>
      </w:tr>
      <w:tr w:rsidR="00A81D22" w:rsidRPr="001B21D9" w14:paraId="412CAD7A" w14:textId="77777777" w:rsidTr="008748FB">
        <w:trPr>
          <w:trHeight w:val="315"/>
        </w:trPr>
        <w:tc>
          <w:tcPr>
            <w:tcW w:w="2404" w:type="pct"/>
            <w:vAlign w:val="center"/>
          </w:tcPr>
          <w:p w14:paraId="3F66D02F" w14:textId="77777777" w:rsidR="00A81D22" w:rsidRPr="00BD4367" w:rsidDel="004005B0" w:rsidRDefault="00A81D22" w:rsidP="008748FB">
            <w:pPr>
              <w:spacing w:after="0" w:line="240" w:lineRule="auto"/>
              <w:jc w:val="center"/>
              <w:rPr>
                <w:rFonts w:cstheme="minorHAnsi"/>
                <w:color w:val="0000FF"/>
                <w:sz w:val="20"/>
              </w:rPr>
            </w:pPr>
            <w:r>
              <w:rPr>
                <w:rFonts w:ascii="Calibri" w:hAnsi="Calibri" w:cs="Calibri"/>
                <w:color w:val="0000FF"/>
                <w:sz w:val="20"/>
                <w:szCs w:val="20"/>
              </w:rPr>
              <w:t>11.</w:t>
            </w:r>
            <w:r w:rsidRPr="00100DB6">
              <w:rPr>
                <w:rFonts w:ascii="Calibri" w:hAnsi="Calibri" w:cs="Calibri"/>
                <w:color w:val="0000FF"/>
                <w:sz w:val="20"/>
                <w:szCs w:val="20"/>
              </w:rPr>
              <w:t xml:space="preserve">0 to </w:t>
            </w:r>
            <w:r>
              <w:rPr>
                <w:rFonts w:ascii="Calibri" w:hAnsi="Calibri" w:cs="Calibri"/>
                <w:color w:val="0000FF"/>
                <w:sz w:val="20"/>
                <w:szCs w:val="20"/>
              </w:rPr>
              <w:t>1</w:t>
            </w:r>
            <w:r w:rsidRPr="00100DB6">
              <w:rPr>
                <w:rFonts w:ascii="Calibri" w:hAnsi="Calibri" w:cs="Calibri"/>
                <w:color w:val="0000FF"/>
                <w:sz w:val="20"/>
                <w:szCs w:val="20"/>
              </w:rPr>
              <w:t>2.0</w:t>
            </w:r>
          </w:p>
        </w:tc>
        <w:tc>
          <w:tcPr>
            <w:tcW w:w="2596" w:type="pct"/>
          </w:tcPr>
          <w:p w14:paraId="664D5E6F"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38</w:t>
            </w:r>
          </w:p>
        </w:tc>
      </w:tr>
      <w:tr w:rsidR="00A81D22" w:rsidRPr="001B21D9" w14:paraId="0D5E850B" w14:textId="77777777" w:rsidTr="008748FB">
        <w:trPr>
          <w:trHeight w:val="315"/>
        </w:trPr>
        <w:tc>
          <w:tcPr>
            <w:tcW w:w="2404" w:type="pct"/>
            <w:vAlign w:val="center"/>
          </w:tcPr>
          <w:p w14:paraId="6A080366"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12</w:t>
            </w:r>
            <w:r w:rsidRPr="00100DB6">
              <w:rPr>
                <w:rFonts w:ascii="Calibri" w:hAnsi="Calibri" w:cs="Calibri"/>
                <w:color w:val="0000FF"/>
                <w:sz w:val="20"/>
                <w:szCs w:val="20"/>
              </w:rPr>
              <w:t xml:space="preserve">.0 to </w:t>
            </w:r>
            <w:r>
              <w:rPr>
                <w:rFonts w:ascii="Calibri" w:hAnsi="Calibri" w:cs="Calibri"/>
                <w:color w:val="0000FF"/>
                <w:sz w:val="20"/>
                <w:szCs w:val="20"/>
              </w:rPr>
              <w:t>13</w:t>
            </w:r>
            <w:r w:rsidRPr="00100DB6">
              <w:rPr>
                <w:rFonts w:ascii="Calibri" w:hAnsi="Calibri" w:cs="Calibri"/>
                <w:color w:val="0000FF"/>
                <w:sz w:val="20"/>
                <w:szCs w:val="20"/>
              </w:rPr>
              <w:t>.0</w:t>
            </w:r>
          </w:p>
        </w:tc>
        <w:tc>
          <w:tcPr>
            <w:tcW w:w="2596" w:type="pct"/>
          </w:tcPr>
          <w:p w14:paraId="50775757"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24</w:t>
            </w:r>
          </w:p>
        </w:tc>
      </w:tr>
      <w:tr w:rsidR="00A81D22" w:rsidRPr="001B21D9" w14:paraId="1E0055BF" w14:textId="77777777" w:rsidTr="008748FB">
        <w:trPr>
          <w:trHeight w:val="315"/>
        </w:trPr>
        <w:tc>
          <w:tcPr>
            <w:tcW w:w="2404" w:type="pct"/>
            <w:vAlign w:val="center"/>
          </w:tcPr>
          <w:p w14:paraId="7E22A1B4" w14:textId="77777777" w:rsidR="00A81D22" w:rsidRPr="00BD4367" w:rsidRDefault="00A81D22" w:rsidP="008748FB">
            <w:pPr>
              <w:spacing w:after="0" w:line="240" w:lineRule="auto"/>
              <w:jc w:val="center"/>
              <w:rPr>
                <w:rFonts w:cstheme="minorHAnsi"/>
                <w:color w:val="0000FF"/>
                <w:sz w:val="20"/>
              </w:rPr>
            </w:pPr>
            <w:r w:rsidRPr="00100DB6">
              <w:rPr>
                <w:rFonts w:ascii="Calibri" w:hAnsi="Calibri" w:cs="Calibri"/>
                <w:color w:val="0000FF"/>
                <w:sz w:val="20"/>
                <w:szCs w:val="20"/>
              </w:rPr>
              <w:t>1</w:t>
            </w:r>
            <w:r>
              <w:rPr>
                <w:rFonts w:ascii="Calibri" w:hAnsi="Calibri" w:cs="Calibri"/>
                <w:color w:val="0000FF"/>
                <w:sz w:val="20"/>
                <w:szCs w:val="20"/>
              </w:rPr>
              <w:t>3</w:t>
            </w:r>
            <w:r w:rsidRPr="00100DB6">
              <w:rPr>
                <w:rFonts w:ascii="Calibri" w:hAnsi="Calibri" w:cs="Calibri"/>
                <w:color w:val="0000FF"/>
                <w:sz w:val="20"/>
                <w:szCs w:val="20"/>
              </w:rPr>
              <w:t xml:space="preserve">.0 to </w:t>
            </w:r>
            <w:r>
              <w:rPr>
                <w:rFonts w:ascii="Calibri" w:hAnsi="Calibri" w:cs="Calibri"/>
                <w:color w:val="0000FF"/>
                <w:sz w:val="20"/>
                <w:szCs w:val="20"/>
              </w:rPr>
              <w:t>14</w:t>
            </w:r>
            <w:r w:rsidRPr="00100DB6">
              <w:rPr>
                <w:rFonts w:ascii="Calibri" w:hAnsi="Calibri" w:cs="Calibri"/>
                <w:color w:val="0000FF"/>
                <w:sz w:val="20"/>
                <w:szCs w:val="20"/>
              </w:rPr>
              <w:t>.0</w:t>
            </w:r>
          </w:p>
        </w:tc>
        <w:tc>
          <w:tcPr>
            <w:tcW w:w="2596" w:type="pct"/>
          </w:tcPr>
          <w:p w14:paraId="11A264C3"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31</w:t>
            </w:r>
          </w:p>
        </w:tc>
      </w:tr>
      <w:tr w:rsidR="00A81D22" w:rsidRPr="001B21D9" w14:paraId="1C725F2D" w14:textId="77777777" w:rsidTr="008748FB">
        <w:trPr>
          <w:trHeight w:val="315"/>
        </w:trPr>
        <w:tc>
          <w:tcPr>
            <w:tcW w:w="2404" w:type="pct"/>
            <w:vAlign w:val="center"/>
          </w:tcPr>
          <w:p w14:paraId="0DE6501D" w14:textId="77777777" w:rsidR="00A81D22" w:rsidRPr="00BD4367" w:rsidRDefault="00A81D22" w:rsidP="008748FB">
            <w:pPr>
              <w:spacing w:after="0" w:line="240" w:lineRule="auto"/>
              <w:jc w:val="center"/>
              <w:rPr>
                <w:rFonts w:cstheme="minorHAnsi"/>
                <w:color w:val="0000FF"/>
                <w:sz w:val="20"/>
              </w:rPr>
            </w:pPr>
            <w:r w:rsidRPr="00100DB6">
              <w:rPr>
                <w:rFonts w:ascii="Calibri" w:hAnsi="Calibri" w:cs="Calibri"/>
                <w:color w:val="0000FF"/>
                <w:sz w:val="20"/>
                <w:szCs w:val="20"/>
              </w:rPr>
              <w:t>1</w:t>
            </w:r>
            <w:r>
              <w:rPr>
                <w:rFonts w:ascii="Calibri" w:hAnsi="Calibri" w:cs="Calibri"/>
                <w:color w:val="0000FF"/>
                <w:sz w:val="20"/>
                <w:szCs w:val="20"/>
              </w:rPr>
              <w:t>4</w:t>
            </w:r>
            <w:r w:rsidRPr="00100DB6">
              <w:rPr>
                <w:rFonts w:ascii="Calibri" w:hAnsi="Calibri" w:cs="Calibri"/>
                <w:color w:val="0000FF"/>
                <w:sz w:val="20"/>
                <w:szCs w:val="20"/>
              </w:rPr>
              <w:t>.0 t</w:t>
            </w:r>
            <w:r>
              <w:rPr>
                <w:rFonts w:ascii="Calibri" w:hAnsi="Calibri" w:cs="Calibri"/>
                <w:color w:val="0000FF"/>
                <w:sz w:val="20"/>
                <w:szCs w:val="20"/>
              </w:rPr>
              <w:t>o 15</w:t>
            </w:r>
            <w:r w:rsidRPr="00100DB6">
              <w:rPr>
                <w:rFonts w:ascii="Calibri" w:hAnsi="Calibri" w:cs="Calibri"/>
                <w:color w:val="0000FF"/>
                <w:sz w:val="20"/>
                <w:szCs w:val="20"/>
              </w:rPr>
              <w:t>.0</w:t>
            </w:r>
          </w:p>
        </w:tc>
        <w:tc>
          <w:tcPr>
            <w:tcW w:w="2596" w:type="pct"/>
          </w:tcPr>
          <w:p w14:paraId="579C2633"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18</w:t>
            </w:r>
          </w:p>
        </w:tc>
      </w:tr>
      <w:tr w:rsidR="00A81D22" w:rsidRPr="001B21D9" w14:paraId="455ECC55" w14:textId="77777777" w:rsidTr="008748FB">
        <w:trPr>
          <w:trHeight w:val="315"/>
        </w:trPr>
        <w:tc>
          <w:tcPr>
            <w:tcW w:w="2404" w:type="pct"/>
            <w:vAlign w:val="center"/>
          </w:tcPr>
          <w:p w14:paraId="6ABA035B" w14:textId="77777777" w:rsidR="00A81D22" w:rsidRPr="00BD4367" w:rsidRDefault="00A81D22" w:rsidP="008748FB">
            <w:pPr>
              <w:spacing w:after="0" w:line="240" w:lineRule="auto"/>
              <w:jc w:val="center"/>
              <w:rPr>
                <w:rFonts w:cstheme="minorHAnsi"/>
                <w:color w:val="0000FF"/>
                <w:sz w:val="20"/>
              </w:rPr>
            </w:pPr>
            <w:r w:rsidRPr="00100DB6">
              <w:rPr>
                <w:rFonts w:ascii="Calibri" w:hAnsi="Calibri" w:cs="Calibri"/>
                <w:color w:val="0000FF"/>
                <w:sz w:val="20"/>
                <w:szCs w:val="20"/>
              </w:rPr>
              <w:t>1</w:t>
            </w:r>
            <w:r>
              <w:rPr>
                <w:rFonts w:ascii="Calibri" w:hAnsi="Calibri" w:cs="Calibri"/>
                <w:color w:val="0000FF"/>
                <w:sz w:val="20"/>
                <w:szCs w:val="20"/>
              </w:rPr>
              <w:t>5</w:t>
            </w:r>
            <w:r w:rsidRPr="00100DB6">
              <w:rPr>
                <w:rFonts w:ascii="Calibri" w:hAnsi="Calibri" w:cs="Calibri"/>
                <w:color w:val="0000FF"/>
                <w:sz w:val="20"/>
                <w:szCs w:val="20"/>
              </w:rPr>
              <w:t xml:space="preserve">.0 to </w:t>
            </w:r>
            <w:r>
              <w:rPr>
                <w:rFonts w:ascii="Calibri" w:hAnsi="Calibri" w:cs="Calibri"/>
                <w:color w:val="0000FF"/>
                <w:sz w:val="20"/>
                <w:szCs w:val="20"/>
              </w:rPr>
              <w:t>16</w:t>
            </w:r>
            <w:r w:rsidRPr="00100DB6">
              <w:rPr>
                <w:rFonts w:ascii="Calibri" w:hAnsi="Calibri" w:cs="Calibri"/>
                <w:color w:val="0000FF"/>
                <w:sz w:val="20"/>
                <w:szCs w:val="20"/>
              </w:rPr>
              <w:t>.0</w:t>
            </w:r>
          </w:p>
        </w:tc>
        <w:tc>
          <w:tcPr>
            <w:tcW w:w="2596" w:type="pct"/>
          </w:tcPr>
          <w:p w14:paraId="7D1FBB3B" w14:textId="77777777" w:rsidR="00A81D22" w:rsidRPr="00752B68"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11</w:t>
            </w:r>
          </w:p>
        </w:tc>
      </w:tr>
      <w:tr w:rsidR="00A81D22" w:rsidRPr="001B21D9" w14:paraId="017DAE17" w14:textId="77777777" w:rsidTr="008748FB">
        <w:trPr>
          <w:trHeight w:val="315"/>
        </w:trPr>
        <w:tc>
          <w:tcPr>
            <w:tcW w:w="2404" w:type="pct"/>
            <w:vAlign w:val="center"/>
          </w:tcPr>
          <w:p w14:paraId="60D1A322"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t>1</w:t>
            </w:r>
            <w:r>
              <w:rPr>
                <w:rFonts w:ascii="Calibri" w:hAnsi="Calibri" w:cs="Calibri"/>
                <w:color w:val="0000FF"/>
                <w:sz w:val="20"/>
                <w:szCs w:val="20"/>
              </w:rPr>
              <w:t>6</w:t>
            </w:r>
            <w:r w:rsidRPr="00100DB6">
              <w:rPr>
                <w:rFonts w:ascii="Calibri" w:hAnsi="Calibri" w:cs="Calibri"/>
                <w:color w:val="0000FF"/>
                <w:sz w:val="20"/>
                <w:szCs w:val="20"/>
              </w:rPr>
              <w:t xml:space="preserve">.0 to </w:t>
            </w:r>
            <w:r>
              <w:rPr>
                <w:rFonts w:ascii="Calibri" w:hAnsi="Calibri" w:cs="Calibri"/>
                <w:color w:val="0000FF"/>
                <w:sz w:val="20"/>
                <w:szCs w:val="20"/>
              </w:rPr>
              <w:t>17</w:t>
            </w:r>
            <w:r w:rsidRPr="00100DB6">
              <w:rPr>
                <w:rFonts w:ascii="Calibri" w:hAnsi="Calibri" w:cs="Calibri"/>
                <w:color w:val="0000FF"/>
                <w:sz w:val="20"/>
                <w:szCs w:val="20"/>
              </w:rPr>
              <w:t>.0</w:t>
            </w:r>
          </w:p>
        </w:tc>
        <w:tc>
          <w:tcPr>
            <w:tcW w:w="2596" w:type="pct"/>
          </w:tcPr>
          <w:p w14:paraId="656C296A"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5</w:t>
            </w:r>
          </w:p>
        </w:tc>
      </w:tr>
      <w:tr w:rsidR="00A81D22" w:rsidRPr="001B21D9" w14:paraId="5CB73845" w14:textId="77777777" w:rsidTr="008748FB">
        <w:trPr>
          <w:trHeight w:val="315"/>
        </w:trPr>
        <w:tc>
          <w:tcPr>
            <w:tcW w:w="2404" w:type="pct"/>
            <w:vAlign w:val="center"/>
          </w:tcPr>
          <w:p w14:paraId="4D8C4F05"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t>1</w:t>
            </w:r>
            <w:r>
              <w:rPr>
                <w:rFonts w:ascii="Calibri" w:hAnsi="Calibri" w:cs="Calibri"/>
                <w:color w:val="0000FF"/>
                <w:sz w:val="20"/>
                <w:szCs w:val="20"/>
              </w:rPr>
              <w:t>7</w:t>
            </w:r>
            <w:r w:rsidRPr="00100DB6">
              <w:rPr>
                <w:rFonts w:ascii="Calibri" w:hAnsi="Calibri" w:cs="Calibri"/>
                <w:color w:val="0000FF"/>
                <w:sz w:val="20"/>
                <w:szCs w:val="20"/>
              </w:rPr>
              <w:t xml:space="preserve">.0 to </w:t>
            </w:r>
            <w:r>
              <w:rPr>
                <w:rFonts w:ascii="Calibri" w:hAnsi="Calibri" w:cs="Calibri"/>
                <w:color w:val="0000FF"/>
                <w:sz w:val="20"/>
                <w:szCs w:val="20"/>
              </w:rPr>
              <w:t>18</w:t>
            </w:r>
            <w:r w:rsidRPr="00100DB6">
              <w:rPr>
                <w:rFonts w:ascii="Calibri" w:hAnsi="Calibri" w:cs="Calibri"/>
                <w:color w:val="0000FF"/>
                <w:sz w:val="20"/>
                <w:szCs w:val="20"/>
              </w:rPr>
              <w:t>.0</w:t>
            </w:r>
          </w:p>
        </w:tc>
        <w:tc>
          <w:tcPr>
            <w:tcW w:w="2596" w:type="pct"/>
          </w:tcPr>
          <w:p w14:paraId="1AC0422B"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6</w:t>
            </w:r>
          </w:p>
        </w:tc>
      </w:tr>
      <w:tr w:rsidR="00A81D22" w:rsidRPr="001B21D9" w14:paraId="57D0A34B" w14:textId="77777777" w:rsidTr="008748FB">
        <w:trPr>
          <w:trHeight w:val="315"/>
        </w:trPr>
        <w:tc>
          <w:tcPr>
            <w:tcW w:w="2404" w:type="pct"/>
            <w:vAlign w:val="center"/>
          </w:tcPr>
          <w:p w14:paraId="7BF6A84C"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t>1</w:t>
            </w:r>
            <w:r>
              <w:rPr>
                <w:rFonts w:ascii="Calibri" w:hAnsi="Calibri" w:cs="Calibri"/>
                <w:color w:val="0000FF"/>
                <w:sz w:val="20"/>
                <w:szCs w:val="20"/>
              </w:rPr>
              <w:t>8</w:t>
            </w:r>
            <w:r w:rsidRPr="00100DB6">
              <w:rPr>
                <w:rFonts w:ascii="Calibri" w:hAnsi="Calibri" w:cs="Calibri"/>
                <w:color w:val="0000FF"/>
                <w:sz w:val="20"/>
                <w:szCs w:val="20"/>
              </w:rPr>
              <w:t xml:space="preserve">.0 to </w:t>
            </w:r>
            <w:r>
              <w:rPr>
                <w:rFonts w:ascii="Calibri" w:hAnsi="Calibri" w:cs="Calibri"/>
                <w:color w:val="0000FF"/>
                <w:sz w:val="20"/>
                <w:szCs w:val="20"/>
              </w:rPr>
              <w:t>19</w:t>
            </w:r>
            <w:r w:rsidRPr="00100DB6">
              <w:rPr>
                <w:rFonts w:ascii="Calibri" w:hAnsi="Calibri" w:cs="Calibri"/>
                <w:color w:val="0000FF"/>
                <w:sz w:val="20"/>
                <w:szCs w:val="20"/>
              </w:rPr>
              <w:t>.0</w:t>
            </w:r>
          </w:p>
        </w:tc>
        <w:tc>
          <w:tcPr>
            <w:tcW w:w="2596" w:type="pct"/>
          </w:tcPr>
          <w:p w14:paraId="40A367C4"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2</w:t>
            </w:r>
          </w:p>
        </w:tc>
      </w:tr>
      <w:tr w:rsidR="00A81D22" w:rsidRPr="001B21D9" w14:paraId="257EE5DD" w14:textId="77777777" w:rsidTr="008748FB">
        <w:trPr>
          <w:trHeight w:val="315"/>
        </w:trPr>
        <w:tc>
          <w:tcPr>
            <w:tcW w:w="2404" w:type="pct"/>
            <w:vAlign w:val="center"/>
          </w:tcPr>
          <w:p w14:paraId="7A154CF5"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lastRenderedPageBreak/>
              <w:t>1</w:t>
            </w:r>
            <w:r>
              <w:rPr>
                <w:rFonts w:ascii="Calibri" w:hAnsi="Calibri" w:cs="Calibri"/>
                <w:color w:val="0000FF"/>
                <w:sz w:val="20"/>
                <w:szCs w:val="20"/>
              </w:rPr>
              <w:t>9</w:t>
            </w:r>
            <w:r w:rsidRPr="00100DB6">
              <w:rPr>
                <w:rFonts w:ascii="Calibri" w:hAnsi="Calibri" w:cs="Calibri"/>
                <w:color w:val="0000FF"/>
                <w:sz w:val="20"/>
                <w:szCs w:val="20"/>
              </w:rPr>
              <w:t>.0 to 2</w:t>
            </w:r>
            <w:r>
              <w:rPr>
                <w:rFonts w:ascii="Calibri" w:hAnsi="Calibri" w:cs="Calibri"/>
                <w:color w:val="0000FF"/>
                <w:sz w:val="20"/>
                <w:szCs w:val="20"/>
              </w:rPr>
              <w:t>0</w:t>
            </w:r>
            <w:r w:rsidRPr="00100DB6">
              <w:rPr>
                <w:rFonts w:ascii="Calibri" w:hAnsi="Calibri" w:cs="Calibri"/>
                <w:color w:val="0000FF"/>
                <w:sz w:val="20"/>
                <w:szCs w:val="20"/>
              </w:rPr>
              <w:t>.0</w:t>
            </w:r>
          </w:p>
        </w:tc>
        <w:tc>
          <w:tcPr>
            <w:tcW w:w="2596" w:type="pct"/>
          </w:tcPr>
          <w:p w14:paraId="1E36559B"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2</w:t>
            </w:r>
          </w:p>
        </w:tc>
      </w:tr>
      <w:tr w:rsidR="00A81D22" w:rsidRPr="001B21D9" w14:paraId="76AFCBFA" w14:textId="77777777" w:rsidTr="008748FB">
        <w:trPr>
          <w:trHeight w:val="315"/>
        </w:trPr>
        <w:tc>
          <w:tcPr>
            <w:tcW w:w="2404" w:type="pct"/>
            <w:vAlign w:val="center"/>
          </w:tcPr>
          <w:p w14:paraId="10451EDD"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20</w:t>
            </w:r>
            <w:r w:rsidRPr="00100DB6">
              <w:rPr>
                <w:rFonts w:ascii="Calibri" w:hAnsi="Calibri" w:cs="Calibri"/>
                <w:color w:val="0000FF"/>
                <w:sz w:val="20"/>
                <w:szCs w:val="20"/>
              </w:rPr>
              <w:t>.0 to 2</w:t>
            </w:r>
            <w:r>
              <w:rPr>
                <w:rFonts w:ascii="Calibri" w:hAnsi="Calibri" w:cs="Calibri"/>
                <w:color w:val="0000FF"/>
                <w:sz w:val="20"/>
                <w:szCs w:val="20"/>
              </w:rPr>
              <w:t>1</w:t>
            </w:r>
            <w:r w:rsidRPr="00100DB6">
              <w:rPr>
                <w:rFonts w:ascii="Calibri" w:hAnsi="Calibri" w:cs="Calibri"/>
                <w:color w:val="0000FF"/>
                <w:sz w:val="20"/>
                <w:szCs w:val="20"/>
              </w:rPr>
              <w:t>.0</w:t>
            </w:r>
          </w:p>
        </w:tc>
        <w:tc>
          <w:tcPr>
            <w:tcW w:w="2596" w:type="pct"/>
          </w:tcPr>
          <w:p w14:paraId="46BDB404"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3</w:t>
            </w:r>
          </w:p>
        </w:tc>
      </w:tr>
      <w:tr w:rsidR="00A81D22" w:rsidRPr="001B21D9" w14:paraId="0C9F9952" w14:textId="77777777" w:rsidTr="008748FB">
        <w:trPr>
          <w:trHeight w:val="315"/>
        </w:trPr>
        <w:tc>
          <w:tcPr>
            <w:tcW w:w="2404" w:type="pct"/>
            <w:vAlign w:val="center"/>
          </w:tcPr>
          <w:p w14:paraId="51311D72"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21</w:t>
            </w:r>
            <w:r w:rsidRPr="00100DB6">
              <w:rPr>
                <w:rFonts w:ascii="Calibri" w:hAnsi="Calibri" w:cs="Calibri"/>
                <w:color w:val="0000FF"/>
                <w:sz w:val="20"/>
                <w:szCs w:val="20"/>
              </w:rPr>
              <w:t>.0 to 2</w:t>
            </w:r>
            <w:r>
              <w:rPr>
                <w:rFonts w:ascii="Calibri" w:hAnsi="Calibri" w:cs="Calibri"/>
                <w:color w:val="0000FF"/>
                <w:sz w:val="20"/>
                <w:szCs w:val="20"/>
              </w:rPr>
              <w:t>2</w:t>
            </w:r>
            <w:r w:rsidRPr="00100DB6">
              <w:rPr>
                <w:rFonts w:ascii="Calibri" w:hAnsi="Calibri" w:cs="Calibri"/>
                <w:color w:val="0000FF"/>
                <w:sz w:val="20"/>
                <w:szCs w:val="20"/>
              </w:rPr>
              <w:t>.0</w:t>
            </w:r>
          </w:p>
        </w:tc>
        <w:tc>
          <w:tcPr>
            <w:tcW w:w="2596" w:type="pct"/>
          </w:tcPr>
          <w:p w14:paraId="64438058"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0</w:t>
            </w:r>
          </w:p>
        </w:tc>
      </w:tr>
      <w:tr w:rsidR="00A81D22" w:rsidRPr="001B21D9" w14:paraId="2D467E9E" w14:textId="77777777" w:rsidTr="008748FB">
        <w:trPr>
          <w:trHeight w:val="315"/>
        </w:trPr>
        <w:tc>
          <w:tcPr>
            <w:tcW w:w="2404" w:type="pct"/>
            <w:vAlign w:val="center"/>
          </w:tcPr>
          <w:p w14:paraId="61C9A119"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22</w:t>
            </w:r>
            <w:r w:rsidRPr="00100DB6">
              <w:rPr>
                <w:rFonts w:ascii="Calibri" w:hAnsi="Calibri" w:cs="Calibri"/>
                <w:color w:val="0000FF"/>
                <w:sz w:val="20"/>
                <w:szCs w:val="20"/>
              </w:rPr>
              <w:t>.0 to 2</w:t>
            </w:r>
            <w:r>
              <w:rPr>
                <w:rFonts w:ascii="Calibri" w:hAnsi="Calibri" w:cs="Calibri"/>
                <w:color w:val="0000FF"/>
                <w:sz w:val="20"/>
                <w:szCs w:val="20"/>
              </w:rPr>
              <w:t>3</w:t>
            </w:r>
            <w:r w:rsidRPr="00100DB6">
              <w:rPr>
                <w:rFonts w:ascii="Calibri" w:hAnsi="Calibri" w:cs="Calibri"/>
                <w:color w:val="0000FF"/>
                <w:sz w:val="20"/>
                <w:szCs w:val="20"/>
              </w:rPr>
              <w:t>.0</w:t>
            </w:r>
          </w:p>
        </w:tc>
        <w:tc>
          <w:tcPr>
            <w:tcW w:w="2596" w:type="pct"/>
          </w:tcPr>
          <w:p w14:paraId="0F3632C6"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0</w:t>
            </w:r>
          </w:p>
        </w:tc>
      </w:tr>
      <w:tr w:rsidR="00A81D22" w:rsidRPr="001B21D9" w14:paraId="19B20D70" w14:textId="77777777" w:rsidTr="008748FB">
        <w:trPr>
          <w:trHeight w:val="315"/>
        </w:trPr>
        <w:tc>
          <w:tcPr>
            <w:tcW w:w="2404" w:type="pct"/>
            <w:vAlign w:val="center"/>
          </w:tcPr>
          <w:p w14:paraId="04743F14"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23</w:t>
            </w:r>
            <w:r w:rsidRPr="00100DB6">
              <w:rPr>
                <w:rFonts w:ascii="Calibri" w:hAnsi="Calibri" w:cs="Calibri"/>
                <w:color w:val="0000FF"/>
                <w:sz w:val="20"/>
                <w:szCs w:val="20"/>
              </w:rPr>
              <w:t>.0 to 2</w:t>
            </w:r>
            <w:r>
              <w:rPr>
                <w:rFonts w:ascii="Calibri" w:hAnsi="Calibri" w:cs="Calibri"/>
                <w:color w:val="0000FF"/>
                <w:sz w:val="20"/>
                <w:szCs w:val="20"/>
              </w:rPr>
              <w:t>4</w:t>
            </w:r>
            <w:r w:rsidRPr="00100DB6">
              <w:rPr>
                <w:rFonts w:ascii="Calibri" w:hAnsi="Calibri" w:cs="Calibri"/>
                <w:color w:val="0000FF"/>
                <w:sz w:val="20"/>
                <w:szCs w:val="20"/>
              </w:rPr>
              <w:t>.0</w:t>
            </w:r>
          </w:p>
        </w:tc>
        <w:tc>
          <w:tcPr>
            <w:tcW w:w="2596" w:type="pct"/>
          </w:tcPr>
          <w:p w14:paraId="7AA4A745" w14:textId="77777777" w:rsidR="00A81D22" w:rsidRDefault="00A81D22" w:rsidP="008748FB">
            <w:pPr>
              <w:spacing w:after="0" w:line="240" w:lineRule="auto"/>
              <w:jc w:val="center"/>
              <w:rPr>
                <w:rFonts w:ascii="Calibri" w:hAnsi="Calibri" w:cs="Calibri"/>
                <w:color w:val="0000FF"/>
                <w:sz w:val="20"/>
                <w:szCs w:val="20"/>
              </w:rPr>
            </w:pPr>
            <w:r w:rsidRPr="00752B68">
              <w:rPr>
                <w:rFonts w:ascii="Calibri" w:hAnsi="Calibri" w:cs="Calibri"/>
                <w:color w:val="0000FF"/>
                <w:sz w:val="20"/>
                <w:szCs w:val="20"/>
              </w:rPr>
              <w:t>1</w:t>
            </w:r>
          </w:p>
        </w:tc>
      </w:tr>
      <w:tr w:rsidR="00A81D22" w:rsidRPr="001B21D9" w14:paraId="6EB6DD28" w14:textId="77777777" w:rsidTr="008748FB">
        <w:trPr>
          <w:trHeight w:val="315"/>
        </w:trPr>
        <w:tc>
          <w:tcPr>
            <w:tcW w:w="2404" w:type="pct"/>
            <w:tcBorders>
              <w:bottom w:val="single" w:sz="4" w:space="0" w:color="auto"/>
            </w:tcBorders>
            <w:vAlign w:val="center"/>
          </w:tcPr>
          <w:p w14:paraId="5EBA2F78" w14:textId="77777777" w:rsidR="00A81D22" w:rsidRPr="00BD586C" w:rsidRDefault="00A81D22" w:rsidP="008748FB">
            <w:pPr>
              <w:spacing w:after="0" w:line="240" w:lineRule="auto"/>
              <w:jc w:val="center"/>
              <w:rPr>
                <w:rFonts w:cstheme="minorHAnsi"/>
                <w:b/>
                <w:color w:val="0000FF"/>
                <w:sz w:val="20"/>
              </w:rPr>
            </w:pPr>
            <w:r w:rsidRPr="00BD586C">
              <w:rPr>
                <w:rFonts w:cstheme="minorHAnsi"/>
                <w:b/>
                <w:color w:val="0000FF"/>
                <w:sz w:val="20"/>
              </w:rPr>
              <w:t>Total</w:t>
            </w:r>
          </w:p>
        </w:tc>
        <w:tc>
          <w:tcPr>
            <w:tcW w:w="2596" w:type="pct"/>
            <w:tcBorders>
              <w:bottom w:val="single" w:sz="4" w:space="0" w:color="auto"/>
            </w:tcBorders>
            <w:vAlign w:val="center"/>
          </w:tcPr>
          <w:p w14:paraId="27BBE7C3" w14:textId="77777777" w:rsidR="00A81D22" w:rsidRPr="00BD586C" w:rsidRDefault="00A81D22" w:rsidP="008748FB">
            <w:pPr>
              <w:spacing w:after="0" w:line="240" w:lineRule="auto"/>
              <w:jc w:val="center"/>
              <w:rPr>
                <w:rFonts w:cstheme="minorHAnsi"/>
                <w:b/>
                <w:color w:val="0000FF"/>
                <w:sz w:val="20"/>
              </w:rPr>
            </w:pPr>
            <w:r>
              <w:rPr>
                <w:rFonts w:cstheme="minorHAnsi"/>
                <w:b/>
                <w:color w:val="0000FF"/>
                <w:sz w:val="20"/>
              </w:rPr>
              <w:t>343</w:t>
            </w:r>
          </w:p>
        </w:tc>
      </w:tr>
    </w:tbl>
    <w:p w14:paraId="784F4602" w14:textId="77777777" w:rsidR="00A81D22" w:rsidRDefault="00A81D22" w:rsidP="00A81D22">
      <w:pPr>
        <w:pStyle w:val="NoSpacing"/>
        <w:contextualSpacing/>
        <w:jc w:val="both"/>
        <w:rPr>
          <w:rFonts w:asciiTheme="minorHAnsi" w:hAnsiTheme="minorHAnsi" w:cstheme="minorHAnsi"/>
          <w:color w:val="0000FF"/>
          <w:sz w:val="20"/>
          <w:szCs w:val="20"/>
        </w:rPr>
      </w:pPr>
      <w:r>
        <w:rPr>
          <w:rFonts w:asciiTheme="minorHAnsi" w:hAnsiTheme="minorHAnsi" w:cstheme="minorHAnsi"/>
          <w:color w:val="0000FF"/>
          <w:sz w:val="20"/>
          <w:szCs w:val="20"/>
        </w:rPr>
        <w:t>*Scores were rounded to the nearest whole number for the figure</w:t>
      </w:r>
    </w:p>
    <w:p w14:paraId="143DABF2" w14:textId="77777777" w:rsidR="00A81D22" w:rsidRPr="00531564" w:rsidRDefault="00A81D22" w:rsidP="00A81D22">
      <w:pPr>
        <w:pStyle w:val="NoSpacing"/>
        <w:contextualSpacing/>
        <w:jc w:val="both"/>
        <w:rPr>
          <w:rFonts w:asciiTheme="minorHAnsi" w:hAnsiTheme="minorHAnsi" w:cstheme="minorHAnsi"/>
          <w:color w:val="0000FF"/>
          <w:sz w:val="20"/>
          <w:szCs w:val="20"/>
        </w:rPr>
      </w:pPr>
      <w:r w:rsidRPr="00B915C7">
        <w:rPr>
          <w:rFonts w:asciiTheme="minorHAnsi" w:hAnsiTheme="minorHAnsi" w:cstheme="minorHAnsi"/>
          <w:color w:val="0000FF"/>
          <w:sz w:val="20"/>
          <w:szCs w:val="20"/>
        </w:rPr>
        <w:t xml:space="preserve">Source: RTI analysis of </w:t>
      </w:r>
      <w:r>
        <w:rPr>
          <w:rFonts w:asciiTheme="minorHAnsi" w:hAnsiTheme="minorHAnsi" w:cstheme="minorHAnsi"/>
          <w:color w:val="0000FF"/>
          <w:sz w:val="20"/>
          <w:szCs w:val="20"/>
        </w:rPr>
        <w:t>LTCH CARE Data Set</w:t>
      </w:r>
      <w:r w:rsidRPr="00B915C7">
        <w:rPr>
          <w:rFonts w:asciiTheme="minorHAnsi" w:hAnsiTheme="minorHAnsi" w:cstheme="minorHAnsi"/>
          <w:color w:val="0000FF"/>
          <w:sz w:val="20"/>
          <w:szCs w:val="20"/>
        </w:rPr>
        <w:t xml:space="preserve">, </w:t>
      </w:r>
      <w:r>
        <w:rPr>
          <w:rFonts w:asciiTheme="minorHAnsi" w:hAnsiTheme="minorHAnsi" w:cstheme="minorHAnsi"/>
          <w:color w:val="0000FF"/>
          <w:sz w:val="20"/>
          <w:szCs w:val="20"/>
        </w:rPr>
        <w:t>July 2016 – March 2018</w:t>
      </w:r>
      <w:r w:rsidRPr="00B915C7">
        <w:rPr>
          <w:rFonts w:asciiTheme="minorHAnsi" w:hAnsiTheme="minorHAnsi" w:cstheme="minorHAnsi"/>
          <w:color w:val="0000FF"/>
          <w:sz w:val="20"/>
          <w:szCs w:val="20"/>
        </w:rPr>
        <w:t xml:space="preserve">. (Program reference: </w:t>
      </w:r>
      <w:r>
        <w:rPr>
          <w:rFonts w:asciiTheme="minorHAnsi" w:hAnsiTheme="minorHAnsi" w:cstheme="minorHAnsi"/>
          <w:color w:val="0000FF"/>
          <w:sz w:val="20"/>
          <w:szCs w:val="20"/>
        </w:rPr>
        <w:t>2632_03</w:t>
      </w:r>
      <w:r w:rsidRPr="00B915C7">
        <w:rPr>
          <w:rFonts w:asciiTheme="minorHAnsi" w:hAnsiTheme="minorHAnsi" w:cstheme="minorHAnsi"/>
          <w:color w:val="0000FF"/>
          <w:sz w:val="20"/>
          <w:szCs w:val="20"/>
        </w:rPr>
        <w:t>)</w:t>
      </w:r>
    </w:p>
    <w:bookmarkEnd w:id="44"/>
    <w:p w14:paraId="4064B7FD" w14:textId="77777777" w:rsidR="00B86D1C" w:rsidRDefault="00B86D1C" w:rsidP="00F87B70">
      <w:pPr>
        <w:spacing w:after="0"/>
        <w:rPr>
          <w:b/>
          <w:iCs/>
          <w:color w:val="0000FF"/>
        </w:rPr>
      </w:pPr>
    </w:p>
    <w:p w14:paraId="6D89E107" w14:textId="67F8D117" w:rsidR="007A0E0A" w:rsidRDefault="007A0E0A" w:rsidP="00F87B70">
      <w:pPr>
        <w:spacing w:after="0"/>
        <w:rPr>
          <w:b/>
          <w:iCs/>
          <w:color w:val="0000FF"/>
        </w:rPr>
      </w:pPr>
      <w:r w:rsidRPr="00C41ED2">
        <w:rPr>
          <w:b/>
          <w:iCs/>
          <w:color w:val="0000FF"/>
        </w:rPr>
        <w:t>Figure 3.</w:t>
      </w:r>
      <w:r w:rsidRPr="007B49E3">
        <w:rPr>
          <w:b/>
          <w:iCs/>
          <w:color w:val="0000FF"/>
        </w:rPr>
        <w:t xml:space="preserve"> Distribution of </w:t>
      </w:r>
      <w:r>
        <w:rPr>
          <w:b/>
          <w:iCs/>
          <w:color w:val="0000FF"/>
        </w:rPr>
        <w:t xml:space="preserve">Facility-Level Mean </w:t>
      </w:r>
      <w:r w:rsidRPr="007B49E3">
        <w:rPr>
          <w:b/>
          <w:iCs/>
          <w:color w:val="0000FF"/>
        </w:rPr>
        <w:t>Risk</w:t>
      </w:r>
      <w:r>
        <w:rPr>
          <w:b/>
          <w:iCs/>
          <w:color w:val="0000FF"/>
        </w:rPr>
        <w:t xml:space="preserve"> </w:t>
      </w:r>
      <w:r w:rsidRPr="007B49E3">
        <w:rPr>
          <w:b/>
          <w:iCs/>
          <w:color w:val="0000FF"/>
        </w:rPr>
        <w:t xml:space="preserve">Adjusted Change in </w:t>
      </w:r>
      <w:r>
        <w:rPr>
          <w:b/>
          <w:iCs/>
          <w:color w:val="0000FF"/>
        </w:rPr>
        <w:t>Mobility</w:t>
      </w:r>
      <w:r w:rsidRPr="007B49E3">
        <w:rPr>
          <w:b/>
          <w:iCs/>
          <w:color w:val="0000FF"/>
        </w:rPr>
        <w:t xml:space="preserve"> Scores</w:t>
      </w:r>
      <w:r w:rsidR="00274224">
        <w:rPr>
          <w:b/>
          <w:iCs/>
          <w:color w:val="0000FF"/>
        </w:rPr>
        <w:t xml:space="preserve"> (N=</w:t>
      </w:r>
      <w:r w:rsidR="00E3659E">
        <w:rPr>
          <w:b/>
          <w:iCs/>
          <w:color w:val="0000FF"/>
        </w:rPr>
        <w:t>343</w:t>
      </w:r>
      <w:r w:rsidR="00274224">
        <w:rPr>
          <w:b/>
          <w:iCs/>
          <w:color w:val="0000FF"/>
        </w:rPr>
        <w:t>)</w:t>
      </w:r>
    </w:p>
    <w:p w14:paraId="034C8F62" w14:textId="05A365CA" w:rsidR="00190716" w:rsidRDefault="00B336A1" w:rsidP="007A0E0A">
      <w:pPr>
        <w:spacing w:after="0"/>
        <w:jc w:val="center"/>
        <w:rPr>
          <w:b/>
          <w:iCs/>
          <w:color w:val="0000FF"/>
        </w:rPr>
      </w:pPr>
      <w:r>
        <w:rPr>
          <w:b/>
          <w:iCs/>
          <w:noProof/>
          <w:color w:val="0000FF"/>
        </w:rPr>
        <w:drawing>
          <wp:inline distT="0" distB="0" distL="0" distR="0" wp14:anchorId="4BFEA4F8" wp14:editId="3EBD1D59">
            <wp:extent cx="5541645" cy="3584575"/>
            <wp:effectExtent l="0" t="0" r="1905" b="0"/>
            <wp:docPr id="34" name="Picture 34" descr="In contrast to Figure 2, this distribution shows the facility-level mean risk-adjusted (expected) change in mobility scores for the time period of July 2016 to March 2018. It is based on LTCH CARE Data Set data from 343 LTCHs. The facility-level mean risk-adjusted change scores demonstrate a normal distribution and good variability. Important differences are observed between this distribution and the distribution in Figure 2, which speaks to the importance of risk adjustment. This analysis was conducted by RTI International and the programming reference is 2632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541645" cy="3584575"/>
                    </a:xfrm>
                    <a:prstGeom prst="rect">
                      <a:avLst/>
                    </a:prstGeom>
                    <a:noFill/>
                  </pic:spPr>
                </pic:pic>
              </a:graphicData>
            </a:graphic>
          </wp:inline>
        </w:drawing>
      </w:r>
    </w:p>
    <w:p w14:paraId="5C158A26" w14:textId="77777777" w:rsidR="00190716" w:rsidRDefault="00190716" w:rsidP="00190716">
      <w:pPr>
        <w:spacing w:after="0"/>
        <w:ind w:left="270"/>
        <w:rPr>
          <w:b/>
          <w:iCs/>
          <w:color w:val="0000FF"/>
        </w:rPr>
      </w:pPr>
      <w:r w:rsidRPr="00B915C7">
        <w:rPr>
          <w:rFonts w:cstheme="minorHAnsi"/>
          <w:color w:val="0000FF"/>
          <w:sz w:val="20"/>
          <w:szCs w:val="20"/>
        </w:rPr>
        <w:t xml:space="preserve">Source: RTI analysis of </w:t>
      </w:r>
      <w:r>
        <w:rPr>
          <w:rFonts w:cstheme="minorHAnsi"/>
          <w:color w:val="0000FF"/>
          <w:sz w:val="20"/>
          <w:szCs w:val="20"/>
        </w:rPr>
        <w:t>LTCH CARE Data Set</w:t>
      </w:r>
      <w:r w:rsidRPr="00B915C7">
        <w:rPr>
          <w:rFonts w:cstheme="minorHAnsi"/>
          <w:color w:val="0000FF"/>
          <w:sz w:val="20"/>
          <w:szCs w:val="20"/>
        </w:rPr>
        <w:t xml:space="preserve">, </w:t>
      </w:r>
      <w:r>
        <w:rPr>
          <w:rFonts w:cstheme="minorHAnsi"/>
          <w:color w:val="0000FF"/>
          <w:sz w:val="20"/>
          <w:szCs w:val="20"/>
        </w:rPr>
        <w:t>July 2016 – March 2018</w:t>
      </w:r>
      <w:r w:rsidRPr="00B915C7">
        <w:rPr>
          <w:rFonts w:cstheme="minorHAnsi"/>
          <w:color w:val="0000FF"/>
          <w:sz w:val="20"/>
          <w:szCs w:val="20"/>
        </w:rPr>
        <w:t xml:space="preserve">. (Program reference: </w:t>
      </w:r>
      <w:r>
        <w:rPr>
          <w:rFonts w:cstheme="minorHAnsi"/>
          <w:color w:val="0000FF"/>
          <w:sz w:val="20"/>
          <w:szCs w:val="20"/>
        </w:rPr>
        <w:t>2632_03</w:t>
      </w:r>
      <w:r w:rsidRPr="00B915C7">
        <w:rPr>
          <w:rFonts w:cstheme="minorHAnsi"/>
          <w:color w:val="0000FF"/>
          <w:sz w:val="20"/>
          <w:szCs w:val="20"/>
        </w:rPr>
        <w:t>)</w:t>
      </w:r>
    </w:p>
    <w:p w14:paraId="4AD6879C" w14:textId="0A3D9397" w:rsidR="001369BE" w:rsidRDefault="001369BE" w:rsidP="007A0E0A">
      <w:pPr>
        <w:spacing w:after="0" w:line="240" w:lineRule="auto"/>
        <w:rPr>
          <w:b/>
          <w:iCs/>
          <w:color w:val="0000FF"/>
        </w:rPr>
      </w:pPr>
    </w:p>
    <w:p w14:paraId="03332910" w14:textId="77777777" w:rsidR="00A81D22" w:rsidRDefault="00A81D22" w:rsidP="00A81D22">
      <w:pPr>
        <w:spacing w:after="0" w:line="240" w:lineRule="auto"/>
        <w:rPr>
          <w:rFonts w:eastAsia="Calibri" w:cstheme="minorHAnsi"/>
          <w:b/>
          <w:color w:val="0000FF"/>
        </w:rPr>
      </w:pPr>
      <w:r w:rsidRPr="00D43699">
        <w:rPr>
          <w:rFonts w:eastAsia="Calibri" w:cstheme="minorHAnsi"/>
          <w:b/>
          <w:color w:val="0000FF"/>
        </w:rPr>
        <w:t>Table for Figure 3. Distribution of Facility-Level Mean Risk-Adjusted Change in Mobility Scores (n=343)</w:t>
      </w:r>
    </w:p>
    <w:tbl>
      <w:tblPr>
        <w:tblW w:w="5000" w:type="pct"/>
        <w:tblLook w:val="06A0" w:firstRow="1" w:lastRow="0" w:firstColumn="1" w:lastColumn="0" w:noHBand="1" w:noVBand="1"/>
      </w:tblPr>
      <w:tblGrid>
        <w:gridCol w:w="4500"/>
        <w:gridCol w:w="4860"/>
      </w:tblGrid>
      <w:tr w:rsidR="00A81D22" w:rsidRPr="001B21D9" w14:paraId="55871BBF" w14:textId="77777777" w:rsidTr="008748FB">
        <w:trPr>
          <w:trHeight w:val="432"/>
          <w:tblHeader/>
        </w:trPr>
        <w:tc>
          <w:tcPr>
            <w:tcW w:w="2404" w:type="pct"/>
            <w:tcBorders>
              <w:top w:val="single" w:sz="4" w:space="0" w:color="auto"/>
              <w:bottom w:val="single" w:sz="4" w:space="0" w:color="auto"/>
            </w:tcBorders>
            <w:shd w:val="clear" w:color="auto" w:fill="auto"/>
            <w:vAlign w:val="center"/>
          </w:tcPr>
          <w:p w14:paraId="0CBFEE4D" w14:textId="77777777" w:rsidR="00A81D22" w:rsidRPr="00F73335" w:rsidRDefault="00A81D22" w:rsidP="008748FB">
            <w:pPr>
              <w:spacing w:after="0" w:line="240" w:lineRule="auto"/>
              <w:rPr>
                <w:rFonts w:eastAsia="Calibri" w:cstheme="minorHAnsi"/>
                <w:b/>
                <w:color w:val="0000FF"/>
                <w:sz w:val="20"/>
              </w:rPr>
            </w:pPr>
            <w:r>
              <w:rPr>
                <w:rFonts w:eastAsia="Calibri" w:cstheme="minorHAnsi"/>
                <w:b/>
                <w:color w:val="0000FF"/>
                <w:sz w:val="20"/>
              </w:rPr>
              <w:t>Mean Risk Adjusted Change in Mobility Scores*</w:t>
            </w:r>
          </w:p>
        </w:tc>
        <w:tc>
          <w:tcPr>
            <w:tcW w:w="2596" w:type="pct"/>
            <w:tcBorders>
              <w:top w:val="single" w:sz="4" w:space="0" w:color="auto"/>
              <w:bottom w:val="single" w:sz="4" w:space="0" w:color="auto"/>
            </w:tcBorders>
            <w:shd w:val="clear" w:color="auto" w:fill="auto"/>
            <w:vAlign w:val="center"/>
          </w:tcPr>
          <w:p w14:paraId="3A25C1C3" w14:textId="77777777" w:rsidR="00A81D22" w:rsidRPr="00F73335" w:rsidRDefault="00A81D22" w:rsidP="008748FB">
            <w:pPr>
              <w:spacing w:after="0" w:line="240" w:lineRule="auto"/>
              <w:jc w:val="center"/>
              <w:rPr>
                <w:rFonts w:cstheme="minorHAnsi"/>
                <w:b/>
                <w:bCs/>
                <w:color w:val="0000FF"/>
                <w:sz w:val="20"/>
              </w:rPr>
            </w:pPr>
            <w:r w:rsidRPr="00F73335">
              <w:rPr>
                <w:rFonts w:cstheme="minorHAnsi"/>
                <w:b/>
                <w:bCs/>
                <w:color w:val="0000FF"/>
                <w:sz w:val="20"/>
              </w:rPr>
              <w:t xml:space="preserve">Number of </w:t>
            </w:r>
            <w:r>
              <w:rPr>
                <w:rFonts w:cstheme="minorHAnsi"/>
                <w:b/>
                <w:bCs/>
                <w:color w:val="0000FF"/>
                <w:sz w:val="20"/>
              </w:rPr>
              <w:t>LTCH</w:t>
            </w:r>
            <w:r w:rsidRPr="00F73335">
              <w:rPr>
                <w:rFonts w:cstheme="minorHAnsi"/>
                <w:b/>
                <w:bCs/>
                <w:color w:val="0000FF"/>
                <w:sz w:val="20"/>
              </w:rPr>
              <w:t>s</w:t>
            </w:r>
          </w:p>
        </w:tc>
      </w:tr>
      <w:tr w:rsidR="00A81D22" w:rsidRPr="001B21D9" w14:paraId="262FC411" w14:textId="77777777" w:rsidTr="008748FB">
        <w:trPr>
          <w:trHeight w:val="315"/>
        </w:trPr>
        <w:tc>
          <w:tcPr>
            <w:tcW w:w="2404" w:type="pct"/>
            <w:vAlign w:val="center"/>
          </w:tcPr>
          <w:p w14:paraId="3B405A49"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1.0 to 2.0</w:t>
            </w:r>
          </w:p>
        </w:tc>
        <w:tc>
          <w:tcPr>
            <w:tcW w:w="2596" w:type="pct"/>
            <w:vAlign w:val="bottom"/>
          </w:tcPr>
          <w:p w14:paraId="2ED46B93"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0</w:t>
            </w:r>
          </w:p>
        </w:tc>
      </w:tr>
      <w:tr w:rsidR="00A81D22" w:rsidRPr="001B21D9" w14:paraId="669A6726" w14:textId="77777777" w:rsidTr="008748FB">
        <w:trPr>
          <w:trHeight w:val="315"/>
        </w:trPr>
        <w:tc>
          <w:tcPr>
            <w:tcW w:w="2404" w:type="pct"/>
            <w:vAlign w:val="center"/>
          </w:tcPr>
          <w:p w14:paraId="1181759A"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2</w:t>
            </w:r>
            <w:r w:rsidRPr="00100DB6">
              <w:rPr>
                <w:rFonts w:ascii="Calibri" w:hAnsi="Calibri" w:cs="Calibri"/>
                <w:color w:val="0000FF"/>
                <w:sz w:val="20"/>
                <w:szCs w:val="20"/>
              </w:rPr>
              <w:t xml:space="preserve">.0 to </w:t>
            </w:r>
            <w:r>
              <w:rPr>
                <w:rFonts w:ascii="Calibri" w:hAnsi="Calibri" w:cs="Calibri"/>
                <w:color w:val="0000FF"/>
                <w:sz w:val="20"/>
                <w:szCs w:val="20"/>
              </w:rPr>
              <w:t>3</w:t>
            </w:r>
            <w:r w:rsidRPr="00100DB6">
              <w:rPr>
                <w:rFonts w:ascii="Calibri" w:hAnsi="Calibri" w:cs="Calibri"/>
                <w:color w:val="0000FF"/>
                <w:sz w:val="20"/>
                <w:szCs w:val="20"/>
              </w:rPr>
              <w:t>.0</w:t>
            </w:r>
          </w:p>
        </w:tc>
        <w:tc>
          <w:tcPr>
            <w:tcW w:w="2596" w:type="pct"/>
            <w:vAlign w:val="bottom"/>
          </w:tcPr>
          <w:p w14:paraId="2E895BFB"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0</w:t>
            </w:r>
          </w:p>
        </w:tc>
      </w:tr>
      <w:tr w:rsidR="00A81D22" w:rsidRPr="001B21D9" w14:paraId="0007762F" w14:textId="77777777" w:rsidTr="008748FB">
        <w:trPr>
          <w:trHeight w:val="315"/>
        </w:trPr>
        <w:tc>
          <w:tcPr>
            <w:tcW w:w="2404" w:type="pct"/>
            <w:vAlign w:val="center"/>
          </w:tcPr>
          <w:p w14:paraId="4C741B22"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3</w:t>
            </w:r>
            <w:r w:rsidRPr="00100DB6">
              <w:rPr>
                <w:rFonts w:ascii="Calibri" w:hAnsi="Calibri" w:cs="Calibri"/>
                <w:color w:val="0000FF"/>
                <w:sz w:val="20"/>
                <w:szCs w:val="20"/>
              </w:rPr>
              <w:t xml:space="preserve">.0 to </w:t>
            </w:r>
            <w:r>
              <w:rPr>
                <w:rFonts w:ascii="Calibri" w:hAnsi="Calibri" w:cs="Calibri"/>
                <w:color w:val="0000FF"/>
                <w:sz w:val="20"/>
                <w:szCs w:val="20"/>
              </w:rPr>
              <w:t>4</w:t>
            </w:r>
            <w:r w:rsidRPr="00100DB6">
              <w:rPr>
                <w:rFonts w:ascii="Calibri" w:hAnsi="Calibri" w:cs="Calibri"/>
                <w:color w:val="0000FF"/>
                <w:sz w:val="20"/>
                <w:szCs w:val="20"/>
              </w:rPr>
              <w:t>.0</w:t>
            </w:r>
          </w:p>
        </w:tc>
        <w:tc>
          <w:tcPr>
            <w:tcW w:w="2596" w:type="pct"/>
            <w:vAlign w:val="bottom"/>
          </w:tcPr>
          <w:p w14:paraId="1D41CAA2"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3</w:t>
            </w:r>
          </w:p>
        </w:tc>
      </w:tr>
      <w:tr w:rsidR="00A81D22" w:rsidRPr="001B21D9" w14:paraId="1187CCD6" w14:textId="77777777" w:rsidTr="008748FB">
        <w:trPr>
          <w:trHeight w:val="315"/>
        </w:trPr>
        <w:tc>
          <w:tcPr>
            <w:tcW w:w="2404" w:type="pct"/>
            <w:vAlign w:val="center"/>
          </w:tcPr>
          <w:p w14:paraId="394D8792"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4</w:t>
            </w:r>
            <w:r w:rsidRPr="00100DB6">
              <w:rPr>
                <w:rFonts w:ascii="Calibri" w:hAnsi="Calibri" w:cs="Calibri"/>
                <w:color w:val="0000FF"/>
                <w:sz w:val="20"/>
                <w:szCs w:val="20"/>
              </w:rPr>
              <w:t xml:space="preserve">.0 to </w:t>
            </w:r>
            <w:r>
              <w:rPr>
                <w:rFonts w:ascii="Calibri" w:hAnsi="Calibri" w:cs="Calibri"/>
                <w:color w:val="0000FF"/>
                <w:sz w:val="20"/>
                <w:szCs w:val="20"/>
              </w:rPr>
              <w:t>5</w:t>
            </w:r>
            <w:r w:rsidRPr="00100DB6">
              <w:rPr>
                <w:rFonts w:ascii="Calibri" w:hAnsi="Calibri" w:cs="Calibri"/>
                <w:color w:val="0000FF"/>
                <w:sz w:val="20"/>
                <w:szCs w:val="20"/>
              </w:rPr>
              <w:t>.0</w:t>
            </w:r>
          </w:p>
        </w:tc>
        <w:tc>
          <w:tcPr>
            <w:tcW w:w="2596" w:type="pct"/>
            <w:vAlign w:val="bottom"/>
          </w:tcPr>
          <w:p w14:paraId="6E56C31B"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11</w:t>
            </w:r>
          </w:p>
        </w:tc>
      </w:tr>
      <w:tr w:rsidR="00A81D22" w:rsidRPr="001B21D9" w14:paraId="34B1B088" w14:textId="77777777" w:rsidTr="008748FB">
        <w:trPr>
          <w:trHeight w:val="315"/>
        </w:trPr>
        <w:tc>
          <w:tcPr>
            <w:tcW w:w="2404" w:type="pct"/>
            <w:vAlign w:val="center"/>
          </w:tcPr>
          <w:p w14:paraId="21C9E21F"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5</w:t>
            </w:r>
            <w:r w:rsidRPr="00100DB6">
              <w:rPr>
                <w:rFonts w:ascii="Calibri" w:hAnsi="Calibri" w:cs="Calibri"/>
                <w:color w:val="0000FF"/>
                <w:sz w:val="20"/>
                <w:szCs w:val="20"/>
              </w:rPr>
              <w:t xml:space="preserve">.0 to </w:t>
            </w:r>
            <w:r>
              <w:rPr>
                <w:rFonts w:ascii="Calibri" w:hAnsi="Calibri" w:cs="Calibri"/>
                <w:color w:val="0000FF"/>
                <w:sz w:val="20"/>
                <w:szCs w:val="20"/>
              </w:rPr>
              <w:t>6</w:t>
            </w:r>
            <w:r w:rsidRPr="00100DB6">
              <w:rPr>
                <w:rFonts w:ascii="Calibri" w:hAnsi="Calibri" w:cs="Calibri"/>
                <w:color w:val="0000FF"/>
                <w:sz w:val="20"/>
                <w:szCs w:val="20"/>
              </w:rPr>
              <w:t>.0</w:t>
            </w:r>
          </w:p>
        </w:tc>
        <w:tc>
          <w:tcPr>
            <w:tcW w:w="2596" w:type="pct"/>
            <w:vAlign w:val="bottom"/>
          </w:tcPr>
          <w:p w14:paraId="58F47176"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8</w:t>
            </w:r>
          </w:p>
        </w:tc>
      </w:tr>
      <w:tr w:rsidR="00A81D22" w:rsidRPr="001B21D9" w14:paraId="1781B8BA" w14:textId="77777777" w:rsidTr="008748FB">
        <w:trPr>
          <w:trHeight w:val="315"/>
        </w:trPr>
        <w:tc>
          <w:tcPr>
            <w:tcW w:w="2404" w:type="pct"/>
            <w:vAlign w:val="center"/>
          </w:tcPr>
          <w:p w14:paraId="1FCE2421"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6</w:t>
            </w:r>
            <w:r w:rsidRPr="00100DB6">
              <w:rPr>
                <w:rFonts w:ascii="Calibri" w:hAnsi="Calibri" w:cs="Calibri"/>
                <w:color w:val="0000FF"/>
                <w:sz w:val="20"/>
                <w:szCs w:val="20"/>
              </w:rPr>
              <w:t xml:space="preserve">.0 to </w:t>
            </w:r>
            <w:r>
              <w:rPr>
                <w:rFonts w:ascii="Calibri" w:hAnsi="Calibri" w:cs="Calibri"/>
                <w:color w:val="0000FF"/>
                <w:sz w:val="20"/>
                <w:szCs w:val="20"/>
              </w:rPr>
              <w:t>7</w:t>
            </w:r>
            <w:r w:rsidRPr="00100DB6">
              <w:rPr>
                <w:rFonts w:ascii="Calibri" w:hAnsi="Calibri" w:cs="Calibri"/>
                <w:color w:val="0000FF"/>
                <w:sz w:val="20"/>
                <w:szCs w:val="20"/>
              </w:rPr>
              <w:t>.0</w:t>
            </w:r>
          </w:p>
        </w:tc>
        <w:tc>
          <w:tcPr>
            <w:tcW w:w="2596" w:type="pct"/>
            <w:vAlign w:val="bottom"/>
          </w:tcPr>
          <w:p w14:paraId="424CCDD8"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24</w:t>
            </w:r>
          </w:p>
        </w:tc>
      </w:tr>
      <w:tr w:rsidR="00A81D22" w:rsidRPr="001B21D9" w14:paraId="3CDB6E38" w14:textId="77777777" w:rsidTr="008748FB">
        <w:trPr>
          <w:trHeight w:val="315"/>
        </w:trPr>
        <w:tc>
          <w:tcPr>
            <w:tcW w:w="2404" w:type="pct"/>
            <w:vAlign w:val="center"/>
          </w:tcPr>
          <w:p w14:paraId="66988891"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7</w:t>
            </w:r>
            <w:r w:rsidRPr="00100DB6">
              <w:rPr>
                <w:rFonts w:ascii="Calibri" w:hAnsi="Calibri" w:cs="Calibri"/>
                <w:color w:val="0000FF"/>
                <w:sz w:val="20"/>
                <w:szCs w:val="20"/>
              </w:rPr>
              <w:t xml:space="preserve">.0 to </w:t>
            </w:r>
            <w:r>
              <w:rPr>
                <w:rFonts w:ascii="Calibri" w:hAnsi="Calibri" w:cs="Calibri"/>
                <w:color w:val="0000FF"/>
                <w:sz w:val="20"/>
                <w:szCs w:val="20"/>
              </w:rPr>
              <w:t>8</w:t>
            </w:r>
            <w:r w:rsidRPr="00100DB6">
              <w:rPr>
                <w:rFonts w:ascii="Calibri" w:hAnsi="Calibri" w:cs="Calibri"/>
                <w:color w:val="0000FF"/>
                <w:sz w:val="20"/>
                <w:szCs w:val="20"/>
              </w:rPr>
              <w:t>.0</w:t>
            </w:r>
          </w:p>
        </w:tc>
        <w:tc>
          <w:tcPr>
            <w:tcW w:w="2596" w:type="pct"/>
            <w:vAlign w:val="bottom"/>
          </w:tcPr>
          <w:p w14:paraId="04BC0A15"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40</w:t>
            </w:r>
          </w:p>
        </w:tc>
      </w:tr>
      <w:tr w:rsidR="00A81D22" w:rsidRPr="001B21D9" w14:paraId="029ED841" w14:textId="77777777" w:rsidTr="008748FB">
        <w:trPr>
          <w:trHeight w:val="315"/>
        </w:trPr>
        <w:tc>
          <w:tcPr>
            <w:tcW w:w="2404" w:type="pct"/>
            <w:vAlign w:val="center"/>
          </w:tcPr>
          <w:p w14:paraId="492022B9"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8</w:t>
            </w:r>
            <w:r w:rsidRPr="00100DB6">
              <w:rPr>
                <w:rFonts w:ascii="Calibri" w:hAnsi="Calibri" w:cs="Calibri"/>
                <w:color w:val="0000FF"/>
                <w:sz w:val="20"/>
                <w:szCs w:val="20"/>
              </w:rPr>
              <w:t xml:space="preserve">.0 to </w:t>
            </w:r>
            <w:r>
              <w:rPr>
                <w:rFonts w:ascii="Calibri" w:hAnsi="Calibri" w:cs="Calibri"/>
                <w:color w:val="0000FF"/>
                <w:sz w:val="20"/>
                <w:szCs w:val="20"/>
              </w:rPr>
              <w:t>9</w:t>
            </w:r>
            <w:r w:rsidRPr="00100DB6">
              <w:rPr>
                <w:rFonts w:ascii="Calibri" w:hAnsi="Calibri" w:cs="Calibri"/>
                <w:color w:val="0000FF"/>
                <w:sz w:val="20"/>
                <w:szCs w:val="20"/>
              </w:rPr>
              <w:t>.0</w:t>
            </w:r>
          </w:p>
        </w:tc>
        <w:tc>
          <w:tcPr>
            <w:tcW w:w="2596" w:type="pct"/>
            <w:vAlign w:val="bottom"/>
          </w:tcPr>
          <w:p w14:paraId="70E0FEE0"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41</w:t>
            </w:r>
          </w:p>
        </w:tc>
      </w:tr>
      <w:tr w:rsidR="00A81D22" w:rsidRPr="001B21D9" w14:paraId="385DFA52" w14:textId="77777777" w:rsidTr="008748FB">
        <w:trPr>
          <w:trHeight w:val="315"/>
        </w:trPr>
        <w:tc>
          <w:tcPr>
            <w:tcW w:w="2404" w:type="pct"/>
            <w:vAlign w:val="center"/>
          </w:tcPr>
          <w:p w14:paraId="22DAF947"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lastRenderedPageBreak/>
              <w:t>9</w:t>
            </w:r>
            <w:r w:rsidRPr="00100DB6">
              <w:rPr>
                <w:rFonts w:ascii="Calibri" w:hAnsi="Calibri" w:cs="Calibri"/>
                <w:color w:val="0000FF"/>
                <w:sz w:val="20"/>
                <w:szCs w:val="20"/>
              </w:rPr>
              <w:t xml:space="preserve">.0 to </w:t>
            </w:r>
            <w:r>
              <w:rPr>
                <w:rFonts w:ascii="Calibri" w:hAnsi="Calibri" w:cs="Calibri"/>
                <w:color w:val="0000FF"/>
                <w:sz w:val="20"/>
                <w:szCs w:val="20"/>
              </w:rPr>
              <w:t>10</w:t>
            </w:r>
            <w:r w:rsidRPr="00100DB6">
              <w:rPr>
                <w:rFonts w:ascii="Calibri" w:hAnsi="Calibri" w:cs="Calibri"/>
                <w:color w:val="0000FF"/>
                <w:sz w:val="20"/>
                <w:szCs w:val="20"/>
              </w:rPr>
              <w:t>.0</w:t>
            </w:r>
          </w:p>
        </w:tc>
        <w:tc>
          <w:tcPr>
            <w:tcW w:w="2596" w:type="pct"/>
            <w:vAlign w:val="bottom"/>
          </w:tcPr>
          <w:p w14:paraId="4599CD18"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50</w:t>
            </w:r>
          </w:p>
        </w:tc>
      </w:tr>
      <w:tr w:rsidR="00A81D22" w:rsidRPr="001B21D9" w14:paraId="34A14557" w14:textId="77777777" w:rsidTr="008748FB">
        <w:trPr>
          <w:trHeight w:val="315"/>
        </w:trPr>
        <w:tc>
          <w:tcPr>
            <w:tcW w:w="2404" w:type="pct"/>
            <w:vAlign w:val="center"/>
          </w:tcPr>
          <w:p w14:paraId="0858E526"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10</w:t>
            </w:r>
            <w:r w:rsidRPr="00100DB6">
              <w:rPr>
                <w:rFonts w:ascii="Calibri" w:hAnsi="Calibri" w:cs="Calibri"/>
                <w:color w:val="0000FF"/>
                <w:sz w:val="20"/>
                <w:szCs w:val="20"/>
              </w:rPr>
              <w:t>.0 to</w:t>
            </w:r>
            <w:r>
              <w:rPr>
                <w:rFonts w:ascii="Calibri" w:hAnsi="Calibri" w:cs="Calibri"/>
                <w:color w:val="0000FF"/>
                <w:sz w:val="20"/>
                <w:szCs w:val="20"/>
              </w:rPr>
              <w:t xml:space="preserve"> 11</w:t>
            </w:r>
            <w:r w:rsidRPr="00100DB6">
              <w:rPr>
                <w:rFonts w:ascii="Calibri" w:hAnsi="Calibri" w:cs="Calibri"/>
                <w:color w:val="0000FF"/>
                <w:sz w:val="20"/>
                <w:szCs w:val="20"/>
              </w:rPr>
              <w:t>.0</w:t>
            </w:r>
          </w:p>
        </w:tc>
        <w:tc>
          <w:tcPr>
            <w:tcW w:w="2596" w:type="pct"/>
            <w:vAlign w:val="bottom"/>
          </w:tcPr>
          <w:p w14:paraId="555B8F9C"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38</w:t>
            </w:r>
          </w:p>
        </w:tc>
      </w:tr>
      <w:tr w:rsidR="00A81D22" w:rsidRPr="001B21D9" w14:paraId="08A617A4" w14:textId="77777777" w:rsidTr="008748FB">
        <w:trPr>
          <w:trHeight w:val="315"/>
        </w:trPr>
        <w:tc>
          <w:tcPr>
            <w:tcW w:w="2404" w:type="pct"/>
            <w:vAlign w:val="center"/>
          </w:tcPr>
          <w:p w14:paraId="29EDE323" w14:textId="77777777" w:rsidR="00A81D22" w:rsidRPr="00BD4367" w:rsidDel="004005B0" w:rsidRDefault="00A81D22" w:rsidP="008748FB">
            <w:pPr>
              <w:spacing w:after="0" w:line="240" w:lineRule="auto"/>
              <w:jc w:val="center"/>
              <w:rPr>
                <w:rFonts w:cstheme="minorHAnsi"/>
                <w:color w:val="0000FF"/>
                <w:sz w:val="20"/>
              </w:rPr>
            </w:pPr>
            <w:r>
              <w:rPr>
                <w:rFonts w:ascii="Calibri" w:hAnsi="Calibri" w:cs="Calibri"/>
                <w:color w:val="0000FF"/>
                <w:sz w:val="20"/>
                <w:szCs w:val="20"/>
              </w:rPr>
              <w:t>11.</w:t>
            </w:r>
            <w:r w:rsidRPr="00100DB6">
              <w:rPr>
                <w:rFonts w:ascii="Calibri" w:hAnsi="Calibri" w:cs="Calibri"/>
                <w:color w:val="0000FF"/>
                <w:sz w:val="20"/>
                <w:szCs w:val="20"/>
              </w:rPr>
              <w:t xml:space="preserve">0 to </w:t>
            </w:r>
            <w:r>
              <w:rPr>
                <w:rFonts w:ascii="Calibri" w:hAnsi="Calibri" w:cs="Calibri"/>
                <w:color w:val="0000FF"/>
                <w:sz w:val="20"/>
                <w:szCs w:val="20"/>
              </w:rPr>
              <w:t>1</w:t>
            </w:r>
            <w:r w:rsidRPr="00100DB6">
              <w:rPr>
                <w:rFonts w:ascii="Calibri" w:hAnsi="Calibri" w:cs="Calibri"/>
                <w:color w:val="0000FF"/>
                <w:sz w:val="20"/>
                <w:szCs w:val="20"/>
              </w:rPr>
              <w:t>2.0</w:t>
            </w:r>
          </w:p>
        </w:tc>
        <w:tc>
          <w:tcPr>
            <w:tcW w:w="2596" w:type="pct"/>
            <w:vAlign w:val="bottom"/>
          </w:tcPr>
          <w:p w14:paraId="262F88F6"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44</w:t>
            </w:r>
          </w:p>
        </w:tc>
      </w:tr>
      <w:tr w:rsidR="00A81D22" w:rsidRPr="001B21D9" w14:paraId="31609B28" w14:textId="77777777" w:rsidTr="008748FB">
        <w:trPr>
          <w:trHeight w:val="315"/>
        </w:trPr>
        <w:tc>
          <w:tcPr>
            <w:tcW w:w="2404" w:type="pct"/>
            <w:vAlign w:val="center"/>
          </w:tcPr>
          <w:p w14:paraId="66E5B2FC" w14:textId="77777777" w:rsidR="00A81D22" w:rsidRPr="00BD4367" w:rsidRDefault="00A81D22" w:rsidP="008748FB">
            <w:pPr>
              <w:spacing w:after="0" w:line="240" w:lineRule="auto"/>
              <w:jc w:val="center"/>
              <w:rPr>
                <w:rFonts w:cstheme="minorHAnsi"/>
                <w:color w:val="0000FF"/>
                <w:sz w:val="20"/>
              </w:rPr>
            </w:pPr>
            <w:r>
              <w:rPr>
                <w:rFonts w:ascii="Calibri" w:hAnsi="Calibri" w:cs="Calibri"/>
                <w:color w:val="0000FF"/>
                <w:sz w:val="20"/>
                <w:szCs w:val="20"/>
              </w:rPr>
              <w:t>12</w:t>
            </w:r>
            <w:r w:rsidRPr="00100DB6">
              <w:rPr>
                <w:rFonts w:ascii="Calibri" w:hAnsi="Calibri" w:cs="Calibri"/>
                <w:color w:val="0000FF"/>
                <w:sz w:val="20"/>
                <w:szCs w:val="20"/>
              </w:rPr>
              <w:t xml:space="preserve">.0 to </w:t>
            </w:r>
            <w:r>
              <w:rPr>
                <w:rFonts w:ascii="Calibri" w:hAnsi="Calibri" w:cs="Calibri"/>
                <w:color w:val="0000FF"/>
                <w:sz w:val="20"/>
                <w:szCs w:val="20"/>
              </w:rPr>
              <w:t>13</w:t>
            </w:r>
            <w:r w:rsidRPr="00100DB6">
              <w:rPr>
                <w:rFonts w:ascii="Calibri" w:hAnsi="Calibri" w:cs="Calibri"/>
                <w:color w:val="0000FF"/>
                <w:sz w:val="20"/>
                <w:szCs w:val="20"/>
              </w:rPr>
              <w:t>.0</w:t>
            </w:r>
          </w:p>
        </w:tc>
        <w:tc>
          <w:tcPr>
            <w:tcW w:w="2596" w:type="pct"/>
            <w:vAlign w:val="bottom"/>
          </w:tcPr>
          <w:p w14:paraId="15106788"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25</w:t>
            </w:r>
          </w:p>
        </w:tc>
      </w:tr>
      <w:tr w:rsidR="00A81D22" w:rsidRPr="001B21D9" w14:paraId="60C054D2" w14:textId="77777777" w:rsidTr="008748FB">
        <w:trPr>
          <w:trHeight w:val="315"/>
        </w:trPr>
        <w:tc>
          <w:tcPr>
            <w:tcW w:w="2404" w:type="pct"/>
            <w:vAlign w:val="center"/>
          </w:tcPr>
          <w:p w14:paraId="622D23B2" w14:textId="77777777" w:rsidR="00A81D22" w:rsidRPr="00BD4367" w:rsidRDefault="00A81D22" w:rsidP="008748FB">
            <w:pPr>
              <w:spacing w:after="0" w:line="240" w:lineRule="auto"/>
              <w:jc w:val="center"/>
              <w:rPr>
                <w:rFonts w:cstheme="minorHAnsi"/>
                <w:color w:val="0000FF"/>
                <w:sz w:val="20"/>
              </w:rPr>
            </w:pPr>
            <w:r w:rsidRPr="00100DB6">
              <w:rPr>
                <w:rFonts w:ascii="Calibri" w:hAnsi="Calibri" w:cs="Calibri"/>
                <w:color w:val="0000FF"/>
                <w:sz w:val="20"/>
                <w:szCs w:val="20"/>
              </w:rPr>
              <w:t>1</w:t>
            </w:r>
            <w:r>
              <w:rPr>
                <w:rFonts w:ascii="Calibri" w:hAnsi="Calibri" w:cs="Calibri"/>
                <w:color w:val="0000FF"/>
                <w:sz w:val="20"/>
                <w:szCs w:val="20"/>
              </w:rPr>
              <w:t>3</w:t>
            </w:r>
            <w:r w:rsidRPr="00100DB6">
              <w:rPr>
                <w:rFonts w:ascii="Calibri" w:hAnsi="Calibri" w:cs="Calibri"/>
                <w:color w:val="0000FF"/>
                <w:sz w:val="20"/>
                <w:szCs w:val="20"/>
              </w:rPr>
              <w:t xml:space="preserve">.0 to </w:t>
            </w:r>
            <w:r>
              <w:rPr>
                <w:rFonts w:ascii="Calibri" w:hAnsi="Calibri" w:cs="Calibri"/>
                <w:color w:val="0000FF"/>
                <w:sz w:val="20"/>
                <w:szCs w:val="20"/>
              </w:rPr>
              <w:t>14</w:t>
            </w:r>
            <w:r w:rsidRPr="00100DB6">
              <w:rPr>
                <w:rFonts w:ascii="Calibri" w:hAnsi="Calibri" w:cs="Calibri"/>
                <w:color w:val="0000FF"/>
                <w:sz w:val="20"/>
                <w:szCs w:val="20"/>
              </w:rPr>
              <w:t>.0</w:t>
            </w:r>
          </w:p>
        </w:tc>
        <w:tc>
          <w:tcPr>
            <w:tcW w:w="2596" w:type="pct"/>
            <w:vAlign w:val="bottom"/>
          </w:tcPr>
          <w:p w14:paraId="78BF5F84"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21</w:t>
            </w:r>
          </w:p>
        </w:tc>
      </w:tr>
      <w:tr w:rsidR="00A81D22" w:rsidRPr="001B21D9" w14:paraId="70125D89" w14:textId="77777777" w:rsidTr="008748FB">
        <w:trPr>
          <w:trHeight w:val="315"/>
        </w:trPr>
        <w:tc>
          <w:tcPr>
            <w:tcW w:w="2404" w:type="pct"/>
            <w:vAlign w:val="center"/>
          </w:tcPr>
          <w:p w14:paraId="4D82DE85" w14:textId="77777777" w:rsidR="00A81D22" w:rsidRPr="00BD4367" w:rsidRDefault="00A81D22" w:rsidP="008748FB">
            <w:pPr>
              <w:spacing w:after="0" w:line="240" w:lineRule="auto"/>
              <w:jc w:val="center"/>
              <w:rPr>
                <w:rFonts w:cstheme="minorHAnsi"/>
                <w:color w:val="0000FF"/>
                <w:sz w:val="20"/>
              </w:rPr>
            </w:pPr>
            <w:r w:rsidRPr="00100DB6">
              <w:rPr>
                <w:rFonts w:ascii="Calibri" w:hAnsi="Calibri" w:cs="Calibri"/>
                <w:color w:val="0000FF"/>
                <w:sz w:val="20"/>
                <w:szCs w:val="20"/>
              </w:rPr>
              <w:t>1</w:t>
            </w:r>
            <w:r>
              <w:rPr>
                <w:rFonts w:ascii="Calibri" w:hAnsi="Calibri" w:cs="Calibri"/>
                <w:color w:val="0000FF"/>
                <w:sz w:val="20"/>
                <w:szCs w:val="20"/>
              </w:rPr>
              <w:t>4</w:t>
            </w:r>
            <w:r w:rsidRPr="00100DB6">
              <w:rPr>
                <w:rFonts w:ascii="Calibri" w:hAnsi="Calibri" w:cs="Calibri"/>
                <w:color w:val="0000FF"/>
                <w:sz w:val="20"/>
                <w:szCs w:val="20"/>
              </w:rPr>
              <w:t>.0 t</w:t>
            </w:r>
            <w:r>
              <w:rPr>
                <w:rFonts w:ascii="Calibri" w:hAnsi="Calibri" w:cs="Calibri"/>
                <w:color w:val="0000FF"/>
                <w:sz w:val="20"/>
                <w:szCs w:val="20"/>
              </w:rPr>
              <w:t>o 15</w:t>
            </w:r>
            <w:r w:rsidRPr="00100DB6">
              <w:rPr>
                <w:rFonts w:ascii="Calibri" w:hAnsi="Calibri" w:cs="Calibri"/>
                <w:color w:val="0000FF"/>
                <w:sz w:val="20"/>
                <w:szCs w:val="20"/>
              </w:rPr>
              <w:t>.0</w:t>
            </w:r>
          </w:p>
        </w:tc>
        <w:tc>
          <w:tcPr>
            <w:tcW w:w="2596" w:type="pct"/>
            <w:vAlign w:val="bottom"/>
          </w:tcPr>
          <w:p w14:paraId="309F732D"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11</w:t>
            </w:r>
          </w:p>
        </w:tc>
      </w:tr>
      <w:tr w:rsidR="00A81D22" w:rsidRPr="001B21D9" w14:paraId="4CE7B314" w14:textId="77777777" w:rsidTr="008748FB">
        <w:trPr>
          <w:trHeight w:val="315"/>
        </w:trPr>
        <w:tc>
          <w:tcPr>
            <w:tcW w:w="2404" w:type="pct"/>
            <w:vAlign w:val="center"/>
          </w:tcPr>
          <w:p w14:paraId="0B9B48F5" w14:textId="77777777" w:rsidR="00A81D22" w:rsidRPr="00BD4367" w:rsidRDefault="00A81D22" w:rsidP="008748FB">
            <w:pPr>
              <w:spacing w:after="0" w:line="240" w:lineRule="auto"/>
              <w:jc w:val="center"/>
              <w:rPr>
                <w:rFonts w:cstheme="minorHAnsi"/>
                <w:color w:val="0000FF"/>
                <w:sz w:val="20"/>
              </w:rPr>
            </w:pPr>
            <w:r w:rsidRPr="00100DB6">
              <w:rPr>
                <w:rFonts w:ascii="Calibri" w:hAnsi="Calibri" w:cs="Calibri"/>
                <w:color w:val="0000FF"/>
                <w:sz w:val="20"/>
                <w:szCs w:val="20"/>
              </w:rPr>
              <w:t>1</w:t>
            </w:r>
            <w:r>
              <w:rPr>
                <w:rFonts w:ascii="Calibri" w:hAnsi="Calibri" w:cs="Calibri"/>
                <w:color w:val="0000FF"/>
                <w:sz w:val="20"/>
                <w:szCs w:val="20"/>
              </w:rPr>
              <w:t>5</w:t>
            </w:r>
            <w:r w:rsidRPr="00100DB6">
              <w:rPr>
                <w:rFonts w:ascii="Calibri" w:hAnsi="Calibri" w:cs="Calibri"/>
                <w:color w:val="0000FF"/>
                <w:sz w:val="20"/>
                <w:szCs w:val="20"/>
              </w:rPr>
              <w:t xml:space="preserve">.0 to </w:t>
            </w:r>
            <w:r>
              <w:rPr>
                <w:rFonts w:ascii="Calibri" w:hAnsi="Calibri" w:cs="Calibri"/>
                <w:color w:val="0000FF"/>
                <w:sz w:val="20"/>
                <w:szCs w:val="20"/>
              </w:rPr>
              <w:t>16</w:t>
            </w:r>
            <w:r w:rsidRPr="00100DB6">
              <w:rPr>
                <w:rFonts w:ascii="Calibri" w:hAnsi="Calibri" w:cs="Calibri"/>
                <w:color w:val="0000FF"/>
                <w:sz w:val="20"/>
                <w:szCs w:val="20"/>
              </w:rPr>
              <w:t>.0</w:t>
            </w:r>
          </w:p>
        </w:tc>
        <w:tc>
          <w:tcPr>
            <w:tcW w:w="2596" w:type="pct"/>
            <w:vAlign w:val="bottom"/>
          </w:tcPr>
          <w:p w14:paraId="5F4A9FF7" w14:textId="77777777" w:rsidR="00A81D22" w:rsidRPr="00752B68"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13</w:t>
            </w:r>
          </w:p>
        </w:tc>
      </w:tr>
      <w:tr w:rsidR="00A81D22" w:rsidRPr="001B21D9" w14:paraId="2B1CD089" w14:textId="77777777" w:rsidTr="008748FB">
        <w:trPr>
          <w:trHeight w:val="315"/>
        </w:trPr>
        <w:tc>
          <w:tcPr>
            <w:tcW w:w="2404" w:type="pct"/>
            <w:vAlign w:val="center"/>
          </w:tcPr>
          <w:p w14:paraId="6FCDD2C4"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t>1</w:t>
            </w:r>
            <w:r>
              <w:rPr>
                <w:rFonts w:ascii="Calibri" w:hAnsi="Calibri" w:cs="Calibri"/>
                <w:color w:val="0000FF"/>
                <w:sz w:val="20"/>
                <w:szCs w:val="20"/>
              </w:rPr>
              <w:t>6</w:t>
            </w:r>
            <w:r w:rsidRPr="00100DB6">
              <w:rPr>
                <w:rFonts w:ascii="Calibri" w:hAnsi="Calibri" w:cs="Calibri"/>
                <w:color w:val="0000FF"/>
                <w:sz w:val="20"/>
                <w:szCs w:val="20"/>
              </w:rPr>
              <w:t xml:space="preserve">.0 to </w:t>
            </w:r>
            <w:r>
              <w:rPr>
                <w:rFonts w:ascii="Calibri" w:hAnsi="Calibri" w:cs="Calibri"/>
                <w:color w:val="0000FF"/>
                <w:sz w:val="20"/>
                <w:szCs w:val="20"/>
              </w:rPr>
              <w:t>17</w:t>
            </w:r>
            <w:r w:rsidRPr="00100DB6">
              <w:rPr>
                <w:rFonts w:ascii="Calibri" w:hAnsi="Calibri" w:cs="Calibri"/>
                <w:color w:val="0000FF"/>
                <w:sz w:val="20"/>
                <w:szCs w:val="20"/>
              </w:rPr>
              <w:t>.0</w:t>
            </w:r>
          </w:p>
        </w:tc>
        <w:tc>
          <w:tcPr>
            <w:tcW w:w="2596" w:type="pct"/>
            <w:vAlign w:val="bottom"/>
          </w:tcPr>
          <w:p w14:paraId="461B9480"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2</w:t>
            </w:r>
          </w:p>
        </w:tc>
      </w:tr>
      <w:tr w:rsidR="00A81D22" w:rsidRPr="001B21D9" w14:paraId="65C7BCA7" w14:textId="77777777" w:rsidTr="008748FB">
        <w:trPr>
          <w:trHeight w:val="315"/>
        </w:trPr>
        <w:tc>
          <w:tcPr>
            <w:tcW w:w="2404" w:type="pct"/>
            <w:vAlign w:val="center"/>
          </w:tcPr>
          <w:p w14:paraId="0B78F00A"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t>1</w:t>
            </w:r>
            <w:r>
              <w:rPr>
                <w:rFonts w:ascii="Calibri" w:hAnsi="Calibri" w:cs="Calibri"/>
                <w:color w:val="0000FF"/>
                <w:sz w:val="20"/>
                <w:szCs w:val="20"/>
              </w:rPr>
              <w:t>7</w:t>
            </w:r>
            <w:r w:rsidRPr="00100DB6">
              <w:rPr>
                <w:rFonts w:ascii="Calibri" w:hAnsi="Calibri" w:cs="Calibri"/>
                <w:color w:val="0000FF"/>
                <w:sz w:val="20"/>
                <w:szCs w:val="20"/>
              </w:rPr>
              <w:t xml:space="preserve">.0 to </w:t>
            </w:r>
            <w:r>
              <w:rPr>
                <w:rFonts w:ascii="Calibri" w:hAnsi="Calibri" w:cs="Calibri"/>
                <w:color w:val="0000FF"/>
                <w:sz w:val="20"/>
                <w:szCs w:val="20"/>
              </w:rPr>
              <w:t>18</w:t>
            </w:r>
            <w:r w:rsidRPr="00100DB6">
              <w:rPr>
                <w:rFonts w:ascii="Calibri" w:hAnsi="Calibri" w:cs="Calibri"/>
                <w:color w:val="0000FF"/>
                <w:sz w:val="20"/>
                <w:szCs w:val="20"/>
              </w:rPr>
              <w:t>.0</w:t>
            </w:r>
          </w:p>
        </w:tc>
        <w:tc>
          <w:tcPr>
            <w:tcW w:w="2596" w:type="pct"/>
            <w:vAlign w:val="bottom"/>
          </w:tcPr>
          <w:p w14:paraId="399D620F"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7</w:t>
            </w:r>
          </w:p>
        </w:tc>
      </w:tr>
      <w:tr w:rsidR="00A81D22" w:rsidRPr="001B21D9" w14:paraId="3166B564" w14:textId="77777777" w:rsidTr="008748FB">
        <w:trPr>
          <w:trHeight w:val="315"/>
        </w:trPr>
        <w:tc>
          <w:tcPr>
            <w:tcW w:w="2404" w:type="pct"/>
            <w:vAlign w:val="center"/>
          </w:tcPr>
          <w:p w14:paraId="3A9D3F64"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t>1</w:t>
            </w:r>
            <w:r>
              <w:rPr>
                <w:rFonts w:ascii="Calibri" w:hAnsi="Calibri" w:cs="Calibri"/>
                <w:color w:val="0000FF"/>
                <w:sz w:val="20"/>
                <w:szCs w:val="20"/>
              </w:rPr>
              <w:t>8</w:t>
            </w:r>
            <w:r w:rsidRPr="00100DB6">
              <w:rPr>
                <w:rFonts w:ascii="Calibri" w:hAnsi="Calibri" w:cs="Calibri"/>
                <w:color w:val="0000FF"/>
                <w:sz w:val="20"/>
                <w:szCs w:val="20"/>
              </w:rPr>
              <w:t xml:space="preserve">.0 to </w:t>
            </w:r>
            <w:r>
              <w:rPr>
                <w:rFonts w:ascii="Calibri" w:hAnsi="Calibri" w:cs="Calibri"/>
                <w:color w:val="0000FF"/>
                <w:sz w:val="20"/>
                <w:szCs w:val="20"/>
              </w:rPr>
              <w:t>19</w:t>
            </w:r>
            <w:r w:rsidRPr="00100DB6">
              <w:rPr>
                <w:rFonts w:ascii="Calibri" w:hAnsi="Calibri" w:cs="Calibri"/>
                <w:color w:val="0000FF"/>
                <w:sz w:val="20"/>
                <w:szCs w:val="20"/>
              </w:rPr>
              <w:t>.0</w:t>
            </w:r>
          </w:p>
        </w:tc>
        <w:tc>
          <w:tcPr>
            <w:tcW w:w="2596" w:type="pct"/>
            <w:vAlign w:val="bottom"/>
          </w:tcPr>
          <w:p w14:paraId="3D95A84F"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3</w:t>
            </w:r>
          </w:p>
        </w:tc>
      </w:tr>
      <w:tr w:rsidR="00A81D22" w:rsidRPr="001B21D9" w14:paraId="14937DC8" w14:textId="77777777" w:rsidTr="008748FB">
        <w:trPr>
          <w:trHeight w:val="315"/>
        </w:trPr>
        <w:tc>
          <w:tcPr>
            <w:tcW w:w="2404" w:type="pct"/>
            <w:vAlign w:val="center"/>
          </w:tcPr>
          <w:p w14:paraId="4C499D3C" w14:textId="77777777" w:rsidR="00A81D22" w:rsidRPr="00100DB6" w:rsidRDefault="00A81D22" w:rsidP="008748FB">
            <w:pPr>
              <w:spacing w:after="0" w:line="240" w:lineRule="auto"/>
              <w:jc w:val="center"/>
              <w:rPr>
                <w:rFonts w:ascii="Calibri" w:hAnsi="Calibri" w:cs="Calibri"/>
                <w:color w:val="0000FF"/>
                <w:sz w:val="20"/>
                <w:szCs w:val="20"/>
              </w:rPr>
            </w:pPr>
            <w:r w:rsidRPr="00100DB6">
              <w:rPr>
                <w:rFonts w:ascii="Calibri" w:hAnsi="Calibri" w:cs="Calibri"/>
                <w:color w:val="0000FF"/>
                <w:sz w:val="20"/>
                <w:szCs w:val="20"/>
              </w:rPr>
              <w:t>1</w:t>
            </w:r>
            <w:r>
              <w:rPr>
                <w:rFonts w:ascii="Calibri" w:hAnsi="Calibri" w:cs="Calibri"/>
                <w:color w:val="0000FF"/>
                <w:sz w:val="20"/>
                <w:szCs w:val="20"/>
              </w:rPr>
              <w:t>9</w:t>
            </w:r>
            <w:r w:rsidRPr="00100DB6">
              <w:rPr>
                <w:rFonts w:ascii="Calibri" w:hAnsi="Calibri" w:cs="Calibri"/>
                <w:color w:val="0000FF"/>
                <w:sz w:val="20"/>
                <w:szCs w:val="20"/>
              </w:rPr>
              <w:t>.0 to 2</w:t>
            </w:r>
            <w:r>
              <w:rPr>
                <w:rFonts w:ascii="Calibri" w:hAnsi="Calibri" w:cs="Calibri"/>
                <w:color w:val="0000FF"/>
                <w:sz w:val="20"/>
                <w:szCs w:val="20"/>
              </w:rPr>
              <w:t>0</w:t>
            </w:r>
            <w:r w:rsidRPr="00100DB6">
              <w:rPr>
                <w:rFonts w:ascii="Calibri" w:hAnsi="Calibri" w:cs="Calibri"/>
                <w:color w:val="0000FF"/>
                <w:sz w:val="20"/>
                <w:szCs w:val="20"/>
              </w:rPr>
              <w:t>.0</w:t>
            </w:r>
          </w:p>
        </w:tc>
        <w:tc>
          <w:tcPr>
            <w:tcW w:w="2596" w:type="pct"/>
            <w:vAlign w:val="bottom"/>
          </w:tcPr>
          <w:p w14:paraId="3F21F3D1"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0</w:t>
            </w:r>
          </w:p>
        </w:tc>
      </w:tr>
      <w:tr w:rsidR="00A81D22" w:rsidRPr="001B21D9" w14:paraId="1B15A73D" w14:textId="77777777" w:rsidTr="008748FB">
        <w:trPr>
          <w:trHeight w:val="315"/>
        </w:trPr>
        <w:tc>
          <w:tcPr>
            <w:tcW w:w="2404" w:type="pct"/>
            <w:vAlign w:val="center"/>
          </w:tcPr>
          <w:p w14:paraId="794D27DC"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20</w:t>
            </w:r>
            <w:r w:rsidRPr="00100DB6">
              <w:rPr>
                <w:rFonts w:ascii="Calibri" w:hAnsi="Calibri" w:cs="Calibri"/>
                <w:color w:val="0000FF"/>
                <w:sz w:val="20"/>
                <w:szCs w:val="20"/>
              </w:rPr>
              <w:t>.0 to 2</w:t>
            </w:r>
            <w:r>
              <w:rPr>
                <w:rFonts w:ascii="Calibri" w:hAnsi="Calibri" w:cs="Calibri"/>
                <w:color w:val="0000FF"/>
                <w:sz w:val="20"/>
                <w:szCs w:val="20"/>
              </w:rPr>
              <w:t>1</w:t>
            </w:r>
            <w:r w:rsidRPr="00100DB6">
              <w:rPr>
                <w:rFonts w:ascii="Calibri" w:hAnsi="Calibri" w:cs="Calibri"/>
                <w:color w:val="0000FF"/>
                <w:sz w:val="20"/>
                <w:szCs w:val="20"/>
              </w:rPr>
              <w:t>.0</w:t>
            </w:r>
          </w:p>
        </w:tc>
        <w:tc>
          <w:tcPr>
            <w:tcW w:w="2596" w:type="pct"/>
            <w:vAlign w:val="bottom"/>
          </w:tcPr>
          <w:p w14:paraId="1FFF2AB2"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0</w:t>
            </w:r>
          </w:p>
        </w:tc>
      </w:tr>
      <w:tr w:rsidR="00A81D22" w:rsidRPr="001B21D9" w14:paraId="7836D417" w14:textId="77777777" w:rsidTr="008748FB">
        <w:trPr>
          <w:trHeight w:val="315"/>
        </w:trPr>
        <w:tc>
          <w:tcPr>
            <w:tcW w:w="2404" w:type="pct"/>
            <w:vAlign w:val="center"/>
          </w:tcPr>
          <w:p w14:paraId="28BD87F5"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21</w:t>
            </w:r>
            <w:r w:rsidRPr="00100DB6">
              <w:rPr>
                <w:rFonts w:ascii="Calibri" w:hAnsi="Calibri" w:cs="Calibri"/>
                <w:color w:val="0000FF"/>
                <w:sz w:val="20"/>
                <w:szCs w:val="20"/>
              </w:rPr>
              <w:t>.0 to 2</w:t>
            </w:r>
            <w:r>
              <w:rPr>
                <w:rFonts w:ascii="Calibri" w:hAnsi="Calibri" w:cs="Calibri"/>
                <w:color w:val="0000FF"/>
                <w:sz w:val="20"/>
                <w:szCs w:val="20"/>
              </w:rPr>
              <w:t>2</w:t>
            </w:r>
            <w:r w:rsidRPr="00100DB6">
              <w:rPr>
                <w:rFonts w:ascii="Calibri" w:hAnsi="Calibri" w:cs="Calibri"/>
                <w:color w:val="0000FF"/>
                <w:sz w:val="20"/>
                <w:szCs w:val="20"/>
              </w:rPr>
              <w:t>.0</w:t>
            </w:r>
          </w:p>
        </w:tc>
        <w:tc>
          <w:tcPr>
            <w:tcW w:w="2596" w:type="pct"/>
            <w:vAlign w:val="bottom"/>
          </w:tcPr>
          <w:p w14:paraId="0A158FB5"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0</w:t>
            </w:r>
          </w:p>
        </w:tc>
      </w:tr>
      <w:tr w:rsidR="00A81D22" w:rsidRPr="001B21D9" w14:paraId="02E70824" w14:textId="77777777" w:rsidTr="008748FB">
        <w:trPr>
          <w:trHeight w:val="315"/>
        </w:trPr>
        <w:tc>
          <w:tcPr>
            <w:tcW w:w="2404" w:type="pct"/>
            <w:vAlign w:val="center"/>
          </w:tcPr>
          <w:p w14:paraId="6A735F2E"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22</w:t>
            </w:r>
            <w:r w:rsidRPr="00100DB6">
              <w:rPr>
                <w:rFonts w:ascii="Calibri" w:hAnsi="Calibri" w:cs="Calibri"/>
                <w:color w:val="0000FF"/>
                <w:sz w:val="20"/>
                <w:szCs w:val="20"/>
              </w:rPr>
              <w:t>.0 to 2</w:t>
            </w:r>
            <w:r>
              <w:rPr>
                <w:rFonts w:ascii="Calibri" w:hAnsi="Calibri" w:cs="Calibri"/>
                <w:color w:val="0000FF"/>
                <w:sz w:val="20"/>
                <w:szCs w:val="20"/>
              </w:rPr>
              <w:t>3</w:t>
            </w:r>
            <w:r w:rsidRPr="00100DB6">
              <w:rPr>
                <w:rFonts w:ascii="Calibri" w:hAnsi="Calibri" w:cs="Calibri"/>
                <w:color w:val="0000FF"/>
                <w:sz w:val="20"/>
                <w:szCs w:val="20"/>
              </w:rPr>
              <w:t>.0</w:t>
            </w:r>
          </w:p>
        </w:tc>
        <w:tc>
          <w:tcPr>
            <w:tcW w:w="2596" w:type="pct"/>
            <w:vAlign w:val="bottom"/>
          </w:tcPr>
          <w:p w14:paraId="6717460B"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1</w:t>
            </w:r>
          </w:p>
        </w:tc>
      </w:tr>
      <w:tr w:rsidR="00A81D22" w:rsidRPr="001B21D9" w14:paraId="63831F07" w14:textId="77777777" w:rsidTr="008748FB">
        <w:trPr>
          <w:trHeight w:val="315"/>
        </w:trPr>
        <w:tc>
          <w:tcPr>
            <w:tcW w:w="2404" w:type="pct"/>
            <w:vAlign w:val="center"/>
          </w:tcPr>
          <w:p w14:paraId="742FEF05" w14:textId="77777777" w:rsidR="00A81D22" w:rsidRPr="00100DB6" w:rsidRDefault="00A81D22" w:rsidP="008748FB">
            <w:pPr>
              <w:spacing w:after="0" w:line="240" w:lineRule="auto"/>
              <w:jc w:val="center"/>
              <w:rPr>
                <w:rFonts w:ascii="Calibri" w:hAnsi="Calibri" w:cs="Calibri"/>
                <w:color w:val="0000FF"/>
                <w:sz w:val="20"/>
                <w:szCs w:val="20"/>
              </w:rPr>
            </w:pPr>
            <w:r>
              <w:rPr>
                <w:rFonts w:ascii="Calibri" w:hAnsi="Calibri" w:cs="Calibri"/>
                <w:color w:val="0000FF"/>
                <w:sz w:val="20"/>
                <w:szCs w:val="20"/>
              </w:rPr>
              <w:t>23</w:t>
            </w:r>
            <w:r w:rsidRPr="00100DB6">
              <w:rPr>
                <w:rFonts w:ascii="Calibri" w:hAnsi="Calibri" w:cs="Calibri"/>
                <w:color w:val="0000FF"/>
                <w:sz w:val="20"/>
                <w:szCs w:val="20"/>
              </w:rPr>
              <w:t>.0 to 2</w:t>
            </w:r>
            <w:r>
              <w:rPr>
                <w:rFonts w:ascii="Calibri" w:hAnsi="Calibri" w:cs="Calibri"/>
                <w:color w:val="0000FF"/>
                <w:sz w:val="20"/>
                <w:szCs w:val="20"/>
              </w:rPr>
              <w:t>4</w:t>
            </w:r>
            <w:r w:rsidRPr="00100DB6">
              <w:rPr>
                <w:rFonts w:ascii="Calibri" w:hAnsi="Calibri" w:cs="Calibri"/>
                <w:color w:val="0000FF"/>
                <w:sz w:val="20"/>
                <w:szCs w:val="20"/>
              </w:rPr>
              <w:t>.0</w:t>
            </w:r>
          </w:p>
        </w:tc>
        <w:tc>
          <w:tcPr>
            <w:tcW w:w="2596" w:type="pct"/>
            <w:vAlign w:val="bottom"/>
          </w:tcPr>
          <w:p w14:paraId="6DF17785" w14:textId="77777777" w:rsidR="00A81D22" w:rsidRDefault="00A81D22" w:rsidP="008748FB">
            <w:pPr>
              <w:spacing w:after="0" w:line="240" w:lineRule="auto"/>
              <w:jc w:val="center"/>
              <w:rPr>
                <w:rFonts w:ascii="Calibri" w:hAnsi="Calibri" w:cs="Calibri"/>
                <w:color w:val="0000FF"/>
                <w:sz w:val="20"/>
                <w:szCs w:val="20"/>
              </w:rPr>
            </w:pPr>
            <w:r w:rsidRPr="00D43699">
              <w:rPr>
                <w:rFonts w:ascii="Calibri" w:hAnsi="Calibri" w:cs="Calibri"/>
                <w:color w:val="0000FF"/>
                <w:sz w:val="20"/>
                <w:szCs w:val="20"/>
              </w:rPr>
              <w:t>0</w:t>
            </w:r>
          </w:p>
        </w:tc>
      </w:tr>
      <w:tr w:rsidR="00A81D22" w:rsidRPr="001B21D9" w14:paraId="555680B3" w14:textId="77777777" w:rsidTr="008748FB">
        <w:trPr>
          <w:trHeight w:val="315"/>
        </w:trPr>
        <w:tc>
          <w:tcPr>
            <w:tcW w:w="2404" w:type="pct"/>
            <w:tcBorders>
              <w:bottom w:val="single" w:sz="4" w:space="0" w:color="auto"/>
            </w:tcBorders>
            <w:vAlign w:val="center"/>
          </w:tcPr>
          <w:p w14:paraId="384A372B" w14:textId="77777777" w:rsidR="00A81D22" w:rsidRPr="00BD586C" w:rsidRDefault="00A81D22" w:rsidP="008748FB">
            <w:pPr>
              <w:spacing w:after="0" w:line="240" w:lineRule="auto"/>
              <w:jc w:val="center"/>
              <w:rPr>
                <w:rFonts w:cstheme="minorHAnsi"/>
                <w:b/>
                <w:color w:val="0000FF"/>
                <w:sz w:val="20"/>
              </w:rPr>
            </w:pPr>
            <w:r w:rsidRPr="00BD586C">
              <w:rPr>
                <w:rFonts w:cstheme="minorHAnsi"/>
                <w:b/>
                <w:color w:val="0000FF"/>
                <w:sz w:val="20"/>
              </w:rPr>
              <w:t>Total</w:t>
            </w:r>
          </w:p>
        </w:tc>
        <w:tc>
          <w:tcPr>
            <w:tcW w:w="2596" w:type="pct"/>
            <w:tcBorders>
              <w:bottom w:val="single" w:sz="4" w:space="0" w:color="auto"/>
            </w:tcBorders>
            <w:vAlign w:val="center"/>
          </w:tcPr>
          <w:p w14:paraId="12334E7B" w14:textId="77777777" w:rsidR="00A81D22" w:rsidRPr="00BD586C" w:rsidRDefault="00A81D22" w:rsidP="008748FB">
            <w:pPr>
              <w:spacing w:after="0" w:line="240" w:lineRule="auto"/>
              <w:jc w:val="center"/>
              <w:rPr>
                <w:rFonts w:cstheme="minorHAnsi"/>
                <w:b/>
                <w:color w:val="0000FF"/>
                <w:sz w:val="20"/>
              </w:rPr>
            </w:pPr>
            <w:r>
              <w:rPr>
                <w:rFonts w:cstheme="minorHAnsi"/>
                <w:b/>
                <w:color w:val="0000FF"/>
                <w:sz w:val="20"/>
              </w:rPr>
              <w:t>343</w:t>
            </w:r>
          </w:p>
        </w:tc>
      </w:tr>
    </w:tbl>
    <w:p w14:paraId="72943FD2" w14:textId="77777777" w:rsidR="00A81D22" w:rsidRDefault="00A81D22" w:rsidP="00A81D22">
      <w:pPr>
        <w:pStyle w:val="NoSpacing"/>
        <w:contextualSpacing/>
        <w:jc w:val="both"/>
        <w:rPr>
          <w:rFonts w:asciiTheme="minorHAnsi" w:hAnsiTheme="minorHAnsi" w:cstheme="minorHAnsi"/>
          <w:color w:val="0000FF"/>
          <w:sz w:val="20"/>
          <w:szCs w:val="20"/>
        </w:rPr>
      </w:pPr>
      <w:r>
        <w:rPr>
          <w:rFonts w:asciiTheme="minorHAnsi" w:hAnsiTheme="minorHAnsi" w:cstheme="minorHAnsi"/>
          <w:color w:val="0000FF"/>
          <w:sz w:val="20"/>
          <w:szCs w:val="20"/>
        </w:rPr>
        <w:t>*Scores were rounded to the nearest whole number for the figure</w:t>
      </w:r>
    </w:p>
    <w:p w14:paraId="7753BB67" w14:textId="3C61519A" w:rsidR="00A81D22" w:rsidRDefault="00A81D22" w:rsidP="00A81D22">
      <w:pPr>
        <w:spacing w:after="0" w:line="240" w:lineRule="auto"/>
        <w:rPr>
          <w:b/>
          <w:iCs/>
          <w:color w:val="0000FF"/>
        </w:rPr>
      </w:pPr>
      <w:r w:rsidRPr="00B915C7">
        <w:rPr>
          <w:rFonts w:cstheme="minorHAnsi"/>
          <w:color w:val="0000FF"/>
          <w:sz w:val="20"/>
          <w:szCs w:val="20"/>
        </w:rPr>
        <w:t xml:space="preserve">Source: RTI analysis of </w:t>
      </w:r>
      <w:r>
        <w:rPr>
          <w:rFonts w:cstheme="minorHAnsi"/>
          <w:color w:val="0000FF"/>
          <w:sz w:val="20"/>
          <w:szCs w:val="20"/>
        </w:rPr>
        <w:t>LTCH CARE Data Set</w:t>
      </w:r>
      <w:r w:rsidRPr="00B915C7">
        <w:rPr>
          <w:rFonts w:cstheme="minorHAnsi"/>
          <w:color w:val="0000FF"/>
          <w:sz w:val="20"/>
          <w:szCs w:val="20"/>
        </w:rPr>
        <w:t xml:space="preserve">, </w:t>
      </w:r>
      <w:r>
        <w:rPr>
          <w:rFonts w:cstheme="minorHAnsi"/>
          <w:color w:val="0000FF"/>
          <w:sz w:val="20"/>
          <w:szCs w:val="20"/>
        </w:rPr>
        <w:t>July 2016 – March 2018</w:t>
      </w:r>
      <w:r w:rsidRPr="00B915C7">
        <w:rPr>
          <w:rFonts w:cstheme="minorHAnsi"/>
          <w:color w:val="0000FF"/>
          <w:sz w:val="20"/>
          <w:szCs w:val="20"/>
        </w:rPr>
        <w:t xml:space="preserve">. (Program reference: </w:t>
      </w:r>
      <w:r>
        <w:rPr>
          <w:rFonts w:cstheme="minorHAnsi"/>
          <w:color w:val="0000FF"/>
          <w:sz w:val="20"/>
          <w:szCs w:val="20"/>
        </w:rPr>
        <w:t>2632_03</w:t>
      </w:r>
      <w:r w:rsidRPr="00B915C7">
        <w:rPr>
          <w:rFonts w:cstheme="minorHAnsi"/>
          <w:color w:val="0000FF"/>
          <w:sz w:val="20"/>
          <w:szCs w:val="20"/>
        </w:rPr>
        <w:t>)</w:t>
      </w:r>
    </w:p>
    <w:p w14:paraId="3391CD94" w14:textId="77777777" w:rsidR="00A81D22" w:rsidRDefault="00A81D22" w:rsidP="007A0E0A">
      <w:pPr>
        <w:spacing w:after="0" w:line="240" w:lineRule="auto"/>
        <w:rPr>
          <w:b/>
          <w:iCs/>
          <w:color w:val="0000FF"/>
        </w:rPr>
      </w:pPr>
    </w:p>
    <w:p w14:paraId="30509760" w14:textId="51126C6E" w:rsidR="007A0E0A" w:rsidRPr="007A0E0A" w:rsidRDefault="007A0E0A" w:rsidP="007A0E0A">
      <w:pPr>
        <w:spacing w:after="0" w:line="240" w:lineRule="auto"/>
        <w:rPr>
          <w:iCs/>
          <w:color w:val="0000FF"/>
        </w:rPr>
      </w:pPr>
      <w:r w:rsidRPr="007A0E0A">
        <w:rPr>
          <w:b/>
          <w:iCs/>
          <w:color w:val="0000FF"/>
        </w:rPr>
        <w:t xml:space="preserve">Table </w:t>
      </w:r>
      <w:r w:rsidR="00190716">
        <w:rPr>
          <w:b/>
          <w:iCs/>
          <w:color w:val="0000FF"/>
        </w:rPr>
        <w:t>10</w:t>
      </w:r>
      <w:r w:rsidRPr="007A0E0A">
        <w:rPr>
          <w:bCs/>
          <w:iCs/>
          <w:color w:val="0000FF"/>
        </w:rPr>
        <w:t xml:space="preserve"> shows that the standard deviation and standard error of the mean risk adjusted change scores are </w:t>
      </w:r>
      <w:r w:rsidR="00274224">
        <w:rPr>
          <w:bCs/>
          <w:iCs/>
          <w:color w:val="0000FF"/>
        </w:rPr>
        <w:t>similar</w:t>
      </w:r>
      <w:r w:rsidRPr="007A0E0A">
        <w:rPr>
          <w:bCs/>
          <w:iCs/>
          <w:color w:val="0000FF"/>
        </w:rPr>
        <w:t xml:space="preserve"> than those of the unadjusted change scores. </w:t>
      </w:r>
      <w:r w:rsidRPr="007A0E0A">
        <w:rPr>
          <w:iCs/>
          <w:color w:val="0000FF"/>
        </w:rPr>
        <w:t xml:space="preserve">The mean risk adjusted change scores have a range of </w:t>
      </w:r>
      <w:r w:rsidR="00022256">
        <w:rPr>
          <w:iCs/>
          <w:color w:val="0000FF"/>
        </w:rPr>
        <w:t>2.9</w:t>
      </w:r>
      <w:r w:rsidRPr="007A0E0A">
        <w:rPr>
          <w:iCs/>
          <w:color w:val="0000FF"/>
        </w:rPr>
        <w:t xml:space="preserve"> to </w:t>
      </w:r>
      <w:r w:rsidR="00274224">
        <w:rPr>
          <w:iCs/>
          <w:color w:val="0000FF"/>
        </w:rPr>
        <w:t>2</w:t>
      </w:r>
      <w:r w:rsidR="00022256">
        <w:rPr>
          <w:iCs/>
          <w:color w:val="0000FF"/>
        </w:rPr>
        <w:t>1</w:t>
      </w:r>
      <w:r w:rsidR="00274224">
        <w:rPr>
          <w:iCs/>
          <w:color w:val="0000FF"/>
        </w:rPr>
        <w:t>.9</w:t>
      </w:r>
      <w:r w:rsidRPr="007A0E0A">
        <w:rPr>
          <w:iCs/>
          <w:color w:val="0000FF"/>
        </w:rPr>
        <w:t xml:space="preserve">, and an interquartile range of </w:t>
      </w:r>
      <w:r w:rsidR="00274224">
        <w:rPr>
          <w:iCs/>
          <w:color w:val="0000FF"/>
        </w:rPr>
        <w:t>4.</w:t>
      </w:r>
      <w:r w:rsidR="00022256">
        <w:rPr>
          <w:iCs/>
          <w:color w:val="0000FF"/>
        </w:rPr>
        <w:t>0</w:t>
      </w:r>
      <w:r w:rsidRPr="007A0E0A">
        <w:rPr>
          <w:iCs/>
          <w:color w:val="0000FF"/>
        </w:rPr>
        <w:t xml:space="preserve">. In contrast, the mean unadjusted change scores have a </w:t>
      </w:r>
      <w:r w:rsidR="00022256">
        <w:rPr>
          <w:iCs/>
          <w:color w:val="0000FF"/>
        </w:rPr>
        <w:t>wide</w:t>
      </w:r>
      <w:r w:rsidR="00274224">
        <w:rPr>
          <w:iCs/>
          <w:color w:val="0000FF"/>
        </w:rPr>
        <w:t>r</w:t>
      </w:r>
      <w:r w:rsidRPr="007A0E0A">
        <w:rPr>
          <w:iCs/>
          <w:color w:val="0000FF"/>
        </w:rPr>
        <w:t xml:space="preserve"> range of </w:t>
      </w:r>
      <w:r w:rsidR="00274224">
        <w:rPr>
          <w:iCs/>
          <w:color w:val="0000FF"/>
        </w:rPr>
        <w:t>0</w:t>
      </w:r>
      <w:r w:rsidR="00022256">
        <w:rPr>
          <w:iCs/>
          <w:color w:val="0000FF"/>
        </w:rPr>
        <w:t>.2</w:t>
      </w:r>
      <w:r w:rsidRPr="007A0E0A">
        <w:rPr>
          <w:iCs/>
          <w:color w:val="0000FF"/>
        </w:rPr>
        <w:t xml:space="preserve"> to </w:t>
      </w:r>
      <w:r w:rsidR="00274224">
        <w:rPr>
          <w:iCs/>
          <w:color w:val="0000FF"/>
        </w:rPr>
        <w:t>2</w:t>
      </w:r>
      <w:r w:rsidR="00022256">
        <w:rPr>
          <w:iCs/>
          <w:color w:val="0000FF"/>
        </w:rPr>
        <w:t>2.3</w:t>
      </w:r>
      <w:r w:rsidRPr="007A0E0A">
        <w:rPr>
          <w:iCs/>
          <w:color w:val="0000FF"/>
        </w:rPr>
        <w:t xml:space="preserve">, and a </w:t>
      </w:r>
      <w:r w:rsidR="00D13D22">
        <w:rPr>
          <w:iCs/>
          <w:color w:val="0000FF"/>
        </w:rPr>
        <w:t>wide</w:t>
      </w:r>
      <w:r w:rsidRPr="007A0E0A">
        <w:rPr>
          <w:iCs/>
          <w:color w:val="0000FF"/>
        </w:rPr>
        <w:t xml:space="preserve">r interquartile range of </w:t>
      </w:r>
      <w:r w:rsidR="00022256">
        <w:rPr>
          <w:iCs/>
          <w:color w:val="0000FF"/>
        </w:rPr>
        <w:t>5.1</w:t>
      </w:r>
      <w:r w:rsidRPr="007A0E0A">
        <w:rPr>
          <w:iCs/>
          <w:color w:val="0000FF"/>
        </w:rPr>
        <w:t xml:space="preserve">. </w:t>
      </w:r>
      <w:r w:rsidR="00351119" w:rsidRPr="00351119">
        <w:rPr>
          <w:iCs/>
          <w:color w:val="0000FF"/>
        </w:rPr>
        <w:t xml:space="preserve">Skewness values of the </w:t>
      </w:r>
      <w:r w:rsidR="00351119" w:rsidRPr="00351119">
        <w:rPr>
          <w:bCs/>
          <w:iCs/>
          <w:color w:val="0000FF"/>
        </w:rPr>
        <w:t xml:space="preserve">facility-level mean </w:t>
      </w:r>
      <w:r w:rsidR="00351119" w:rsidRPr="00351119">
        <w:rPr>
          <w:iCs/>
          <w:color w:val="0000FF"/>
        </w:rPr>
        <w:t xml:space="preserve">unadjusted change scores are </w:t>
      </w:r>
      <w:r w:rsidR="00351119">
        <w:rPr>
          <w:iCs/>
          <w:color w:val="0000FF"/>
        </w:rPr>
        <w:t>similar to</w:t>
      </w:r>
      <w:r w:rsidR="00351119" w:rsidRPr="00351119">
        <w:rPr>
          <w:iCs/>
          <w:color w:val="0000FF"/>
        </w:rPr>
        <w:t xml:space="preserve"> those of the mean risk adjusted change scores (</w:t>
      </w:r>
      <w:r w:rsidR="00351119" w:rsidRPr="00351119">
        <w:rPr>
          <w:b/>
          <w:bCs/>
          <w:iCs/>
          <w:color w:val="0000FF"/>
        </w:rPr>
        <w:t>Table 10</w:t>
      </w:r>
      <w:r w:rsidR="00351119" w:rsidRPr="00351119">
        <w:rPr>
          <w:iCs/>
          <w:color w:val="0000FF"/>
        </w:rPr>
        <w:t xml:space="preserve">), and kurtosis values of the </w:t>
      </w:r>
      <w:r w:rsidR="00351119" w:rsidRPr="00351119">
        <w:rPr>
          <w:bCs/>
          <w:iCs/>
          <w:color w:val="0000FF"/>
        </w:rPr>
        <w:t xml:space="preserve">facility-level mean </w:t>
      </w:r>
      <w:r w:rsidR="00351119" w:rsidRPr="00351119">
        <w:rPr>
          <w:iCs/>
          <w:color w:val="0000FF"/>
        </w:rPr>
        <w:t>unadjusted change scores are smaller than those of the mean risk adjusted change score, indicating that the unadjusted scores deviate from a normal distribution to a smaller extent than the risk adjusted scores</w:t>
      </w:r>
      <w:r w:rsidR="00351119">
        <w:rPr>
          <w:iCs/>
          <w:color w:val="0000FF"/>
        </w:rPr>
        <w:t xml:space="preserve"> (computed performance measure scores)</w:t>
      </w:r>
      <w:r w:rsidR="00351119" w:rsidRPr="007A0E0A">
        <w:rPr>
          <w:iCs/>
          <w:color w:val="0000FF"/>
        </w:rPr>
        <w:t>.</w:t>
      </w:r>
    </w:p>
    <w:p w14:paraId="1ECBFD91" w14:textId="77777777" w:rsidR="007A0E0A" w:rsidRPr="007A0E0A" w:rsidRDefault="007A0E0A" w:rsidP="007A0E0A">
      <w:pPr>
        <w:spacing w:after="0"/>
        <w:rPr>
          <w:iCs/>
          <w:color w:val="0000FF"/>
        </w:rPr>
      </w:pPr>
    </w:p>
    <w:p w14:paraId="12CB664A" w14:textId="665B206F" w:rsidR="007A0E0A" w:rsidRPr="007A0E0A" w:rsidRDefault="007A0E0A" w:rsidP="007A0E0A">
      <w:pPr>
        <w:spacing w:after="0"/>
        <w:rPr>
          <w:b/>
          <w:iCs/>
          <w:color w:val="0000FF"/>
        </w:rPr>
      </w:pPr>
      <w:r w:rsidRPr="007A0E0A">
        <w:rPr>
          <w:b/>
          <w:iCs/>
          <w:color w:val="0000FF"/>
        </w:rPr>
        <w:t xml:space="preserve">Table </w:t>
      </w:r>
      <w:r w:rsidR="00D171B4">
        <w:rPr>
          <w:b/>
          <w:iCs/>
          <w:color w:val="0000FF"/>
        </w:rPr>
        <w:t>10</w:t>
      </w:r>
      <w:r w:rsidRPr="007A0E0A">
        <w:rPr>
          <w:b/>
          <w:iCs/>
          <w:color w:val="0000FF"/>
        </w:rPr>
        <w:t xml:space="preserve">. Distribution of Facility-Level Mean Unadjusted and Risk Adjusted Change in </w:t>
      </w:r>
      <w:r>
        <w:rPr>
          <w:b/>
          <w:iCs/>
          <w:color w:val="0000FF"/>
        </w:rPr>
        <w:t>Mobility</w:t>
      </w:r>
      <w:r w:rsidRPr="007A0E0A">
        <w:rPr>
          <w:b/>
          <w:iCs/>
          <w:color w:val="0000FF"/>
        </w:rPr>
        <w:t xml:space="preserve"> Scores</w:t>
      </w:r>
    </w:p>
    <w:tbl>
      <w:tblPr>
        <w:tblW w:w="10165" w:type="dxa"/>
        <w:jc w:val="center"/>
        <w:tblLayout w:type="fixed"/>
        <w:tblLook w:val="04A0" w:firstRow="1" w:lastRow="0" w:firstColumn="1" w:lastColumn="0" w:noHBand="0" w:noVBand="1"/>
      </w:tblPr>
      <w:tblGrid>
        <w:gridCol w:w="1435"/>
        <w:gridCol w:w="540"/>
        <w:gridCol w:w="1170"/>
        <w:gridCol w:w="540"/>
        <w:gridCol w:w="630"/>
        <w:gridCol w:w="540"/>
        <w:gridCol w:w="540"/>
        <w:gridCol w:w="900"/>
        <w:gridCol w:w="630"/>
        <w:gridCol w:w="630"/>
        <w:gridCol w:w="630"/>
        <w:gridCol w:w="1080"/>
        <w:gridCol w:w="900"/>
      </w:tblGrid>
      <w:tr w:rsidR="007A0E0A" w:rsidRPr="007A0E0A" w14:paraId="3A850162" w14:textId="77777777" w:rsidTr="00EF7BAD">
        <w:trPr>
          <w:trHeight w:val="422"/>
          <w:jc w:val="center"/>
        </w:trPr>
        <w:tc>
          <w:tcPr>
            <w:tcW w:w="1435" w:type="dxa"/>
            <w:tcBorders>
              <w:top w:val="single" w:sz="4" w:space="0" w:color="auto"/>
              <w:bottom w:val="single" w:sz="4" w:space="0" w:color="auto"/>
            </w:tcBorders>
            <w:vAlign w:val="center"/>
          </w:tcPr>
          <w:p w14:paraId="037C536A" w14:textId="3C0B91D2" w:rsidR="007A0E0A" w:rsidRPr="007A0E0A" w:rsidRDefault="007A0E0A" w:rsidP="008F051B">
            <w:pPr>
              <w:spacing w:after="0" w:line="240" w:lineRule="auto"/>
              <w:rPr>
                <w:b/>
                <w:iCs/>
                <w:color w:val="0000FF"/>
                <w:sz w:val="20"/>
              </w:rPr>
            </w:pPr>
            <w:r w:rsidRPr="007A0E0A">
              <w:rPr>
                <w:b/>
                <w:iCs/>
                <w:color w:val="0000FF"/>
                <w:sz w:val="20"/>
              </w:rPr>
              <w:t>Change in Mobility Score</w:t>
            </w:r>
          </w:p>
        </w:tc>
        <w:tc>
          <w:tcPr>
            <w:tcW w:w="540" w:type="dxa"/>
            <w:tcBorders>
              <w:top w:val="single" w:sz="4" w:space="0" w:color="auto"/>
              <w:bottom w:val="single" w:sz="4" w:space="0" w:color="auto"/>
            </w:tcBorders>
            <w:vAlign w:val="center"/>
          </w:tcPr>
          <w:p w14:paraId="5398B052" w14:textId="77777777" w:rsidR="007A0E0A" w:rsidRPr="007A0E0A" w:rsidRDefault="007A0E0A" w:rsidP="008F051B">
            <w:pPr>
              <w:spacing w:after="0" w:line="240" w:lineRule="auto"/>
              <w:jc w:val="center"/>
              <w:rPr>
                <w:b/>
                <w:iCs/>
                <w:color w:val="0000FF"/>
                <w:sz w:val="20"/>
              </w:rPr>
            </w:pPr>
            <w:r w:rsidRPr="007A0E0A">
              <w:rPr>
                <w:b/>
                <w:iCs/>
                <w:color w:val="0000FF"/>
                <w:sz w:val="20"/>
              </w:rPr>
              <w:t>N</w:t>
            </w:r>
          </w:p>
        </w:tc>
        <w:tc>
          <w:tcPr>
            <w:tcW w:w="1170" w:type="dxa"/>
            <w:tcBorders>
              <w:top w:val="single" w:sz="4" w:space="0" w:color="auto"/>
              <w:bottom w:val="single" w:sz="4" w:space="0" w:color="auto"/>
            </w:tcBorders>
            <w:vAlign w:val="center"/>
          </w:tcPr>
          <w:p w14:paraId="23B11714" w14:textId="600238B5" w:rsidR="007A0E0A" w:rsidRPr="007A0E0A" w:rsidRDefault="007A0E0A" w:rsidP="008F051B">
            <w:pPr>
              <w:spacing w:after="0" w:line="240" w:lineRule="auto"/>
              <w:jc w:val="center"/>
              <w:rPr>
                <w:b/>
                <w:iCs/>
                <w:color w:val="0000FF"/>
                <w:sz w:val="20"/>
              </w:rPr>
            </w:pPr>
            <w:r w:rsidRPr="007A0E0A">
              <w:rPr>
                <w:b/>
                <w:iCs/>
                <w:color w:val="0000FF"/>
                <w:sz w:val="20"/>
              </w:rPr>
              <w:t>Mean</w:t>
            </w:r>
            <w:r w:rsidR="008F051B">
              <w:rPr>
                <w:b/>
                <w:iCs/>
                <w:color w:val="0000FF"/>
                <w:sz w:val="20"/>
              </w:rPr>
              <w:t xml:space="preserve"> (</w:t>
            </w:r>
            <w:r w:rsidRPr="007A0E0A">
              <w:rPr>
                <w:b/>
                <w:iCs/>
                <w:color w:val="0000FF"/>
                <w:sz w:val="20"/>
              </w:rPr>
              <w:t>SD</w:t>
            </w:r>
            <w:r w:rsidR="008F051B">
              <w:rPr>
                <w:b/>
                <w:iCs/>
                <w:color w:val="0000FF"/>
                <w:sz w:val="20"/>
              </w:rPr>
              <w:t>)</w:t>
            </w:r>
          </w:p>
        </w:tc>
        <w:tc>
          <w:tcPr>
            <w:tcW w:w="540" w:type="dxa"/>
            <w:tcBorders>
              <w:top w:val="single" w:sz="4" w:space="0" w:color="auto"/>
              <w:bottom w:val="single" w:sz="4" w:space="0" w:color="auto"/>
            </w:tcBorders>
            <w:vAlign w:val="center"/>
          </w:tcPr>
          <w:p w14:paraId="5BCF1336" w14:textId="77777777" w:rsidR="007A0E0A" w:rsidRPr="007A0E0A" w:rsidRDefault="007A0E0A" w:rsidP="008F051B">
            <w:pPr>
              <w:spacing w:after="0" w:line="240" w:lineRule="auto"/>
              <w:jc w:val="center"/>
              <w:rPr>
                <w:b/>
                <w:iCs/>
                <w:color w:val="0000FF"/>
                <w:sz w:val="20"/>
              </w:rPr>
            </w:pPr>
            <w:r w:rsidRPr="007A0E0A">
              <w:rPr>
                <w:b/>
                <w:iCs/>
                <w:color w:val="0000FF"/>
                <w:sz w:val="20"/>
              </w:rPr>
              <w:t>SE</w:t>
            </w:r>
          </w:p>
        </w:tc>
        <w:tc>
          <w:tcPr>
            <w:tcW w:w="630" w:type="dxa"/>
            <w:tcBorders>
              <w:top w:val="single" w:sz="4" w:space="0" w:color="auto"/>
              <w:bottom w:val="single" w:sz="4" w:space="0" w:color="auto"/>
            </w:tcBorders>
            <w:vAlign w:val="center"/>
          </w:tcPr>
          <w:p w14:paraId="3220DA41" w14:textId="77777777" w:rsidR="007A0E0A" w:rsidRPr="007A0E0A" w:rsidRDefault="007A0E0A" w:rsidP="008F051B">
            <w:pPr>
              <w:spacing w:after="0" w:line="240" w:lineRule="auto"/>
              <w:jc w:val="center"/>
              <w:rPr>
                <w:b/>
                <w:iCs/>
                <w:color w:val="0000FF"/>
                <w:sz w:val="20"/>
              </w:rPr>
            </w:pPr>
            <w:r w:rsidRPr="007A0E0A">
              <w:rPr>
                <w:b/>
                <w:iCs/>
                <w:color w:val="0000FF"/>
                <w:sz w:val="20"/>
              </w:rPr>
              <w:t>Min</w:t>
            </w:r>
          </w:p>
        </w:tc>
        <w:tc>
          <w:tcPr>
            <w:tcW w:w="540" w:type="dxa"/>
            <w:tcBorders>
              <w:top w:val="single" w:sz="4" w:space="0" w:color="auto"/>
              <w:bottom w:val="single" w:sz="4" w:space="0" w:color="auto"/>
            </w:tcBorders>
            <w:vAlign w:val="center"/>
          </w:tcPr>
          <w:p w14:paraId="3161CF13" w14:textId="77777777" w:rsidR="007A0E0A" w:rsidRPr="007A0E0A" w:rsidRDefault="007A0E0A" w:rsidP="008F051B">
            <w:pPr>
              <w:spacing w:after="0" w:line="240" w:lineRule="auto"/>
              <w:jc w:val="center"/>
              <w:rPr>
                <w:b/>
                <w:iCs/>
                <w:color w:val="0000FF"/>
                <w:sz w:val="20"/>
              </w:rPr>
            </w:pPr>
            <w:r w:rsidRPr="007A0E0A">
              <w:rPr>
                <w:b/>
                <w:iCs/>
                <w:color w:val="0000FF"/>
                <w:sz w:val="20"/>
              </w:rPr>
              <w:t>10</w:t>
            </w:r>
            <w:r w:rsidRPr="007A0E0A">
              <w:rPr>
                <w:b/>
                <w:iCs/>
                <w:color w:val="0000FF"/>
                <w:sz w:val="20"/>
                <w:vertAlign w:val="superscript"/>
              </w:rPr>
              <w:t>th</w:t>
            </w:r>
            <w:r w:rsidRPr="007A0E0A">
              <w:rPr>
                <w:b/>
                <w:iCs/>
                <w:color w:val="0000FF"/>
                <w:sz w:val="20"/>
              </w:rPr>
              <w:t xml:space="preserve"> Pctl</w:t>
            </w:r>
          </w:p>
        </w:tc>
        <w:tc>
          <w:tcPr>
            <w:tcW w:w="540" w:type="dxa"/>
            <w:tcBorders>
              <w:top w:val="single" w:sz="4" w:space="0" w:color="auto"/>
              <w:bottom w:val="single" w:sz="4" w:space="0" w:color="auto"/>
            </w:tcBorders>
            <w:vAlign w:val="center"/>
          </w:tcPr>
          <w:p w14:paraId="1051CF1E" w14:textId="77777777" w:rsidR="007A0E0A" w:rsidRPr="007A0E0A" w:rsidRDefault="007A0E0A" w:rsidP="008F051B">
            <w:pPr>
              <w:spacing w:after="0" w:line="240" w:lineRule="auto"/>
              <w:jc w:val="center"/>
              <w:rPr>
                <w:b/>
                <w:iCs/>
                <w:color w:val="0000FF"/>
                <w:sz w:val="20"/>
              </w:rPr>
            </w:pPr>
            <w:r w:rsidRPr="007A0E0A">
              <w:rPr>
                <w:b/>
                <w:iCs/>
                <w:color w:val="0000FF"/>
                <w:sz w:val="20"/>
              </w:rPr>
              <w:t>25</w:t>
            </w:r>
            <w:r w:rsidRPr="007A0E0A">
              <w:rPr>
                <w:b/>
                <w:iCs/>
                <w:color w:val="0000FF"/>
                <w:sz w:val="20"/>
                <w:vertAlign w:val="superscript"/>
              </w:rPr>
              <w:t>th</w:t>
            </w:r>
            <w:r w:rsidRPr="007A0E0A">
              <w:rPr>
                <w:b/>
                <w:iCs/>
                <w:color w:val="0000FF"/>
                <w:sz w:val="20"/>
              </w:rPr>
              <w:t xml:space="preserve"> Pctl</w:t>
            </w:r>
          </w:p>
        </w:tc>
        <w:tc>
          <w:tcPr>
            <w:tcW w:w="900" w:type="dxa"/>
            <w:tcBorders>
              <w:top w:val="single" w:sz="4" w:space="0" w:color="auto"/>
              <w:bottom w:val="single" w:sz="4" w:space="0" w:color="auto"/>
            </w:tcBorders>
            <w:vAlign w:val="center"/>
          </w:tcPr>
          <w:p w14:paraId="2D8362C1" w14:textId="77777777" w:rsidR="007A0E0A" w:rsidRPr="007A0E0A" w:rsidRDefault="007A0E0A" w:rsidP="008F051B">
            <w:pPr>
              <w:spacing w:after="0" w:line="240" w:lineRule="auto"/>
              <w:jc w:val="center"/>
              <w:rPr>
                <w:b/>
                <w:iCs/>
                <w:color w:val="0000FF"/>
                <w:sz w:val="20"/>
              </w:rPr>
            </w:pPr>
            <w:r w:rsidRPr="007A0E0A">
              <w:rPr>
                <w:b/>
                <w:iCs/>
                <w:color w:val="0000FF"/>
                <w:sz w:val="20"/>
              </w:rPr>
              <w:t>Median</w:t>
            </w:r>
          </w:p>
        </w:tc>
        <w:tc>
          <w:tcPr>
            <w:tcW w:w="630" w:type="dxa"/>
            <w:tcBorders>
              <w:top w:val="single" w:sz="4" w:space="0" w:color="auto"/>
              <w:bottom w:val="single" w:sz="4" w:space="0" w:color="auto"/>
            </w:tcBorders>
            <w:vAlign w:val="center"/>
          </w:tcPr>
          <w:p w14:paraId="24704A13" w14:textId="77777777" w:rsidR="007A0E0A" w:rsidRPr="007A0E0A" w:rsidRDefault="007A0E0A" w:rsidP="008F051B">
            <w:pPr>
              <w:spacing w:after="0" w:line="240" w:lineRule="auto"/>
              <w:jc w:val="center"/>
              <w:rPr>
                <w:b/>
                <w:iCs/>
                <w:color w:val="0000FF"/>
                <w:sz w:val="20"/>
              </w:rPr>
            </w:pPr>
            <w:r w:rsidRPr="007A0E0A">
              <w:rPr>
                <w:b/>
                <w:iCs/>
                <w:color w:val="0000FF"/>
                <w:sz w:val="20"/>
              </w:rPr>
              <w:t>75</w:t>
            </w:r>
            <w:r w:rsidRPr="007A0E0A">
              <w:rPr>
                <w:b/>
                <w:iCs/>
                <w:color w:val="0000FF"/>
                <w:sz w:val="20"/>
                <w:vertAlign w:val="superscript"/>
              </w:rPr>
              <w:t>th</w:t>
            </w:r>
            <w:r w:rsidRPr="007A0E0A">
              <w:rPr>
                <w:b/>
                <w:iCs/>
                <w:color w:val="0000FF"/>
                <w:sz w:val="20"/>
              </w:rPr>
              <w:t xml:space="preserve"> Pctl</w:t>
            </w:r>
          </w:p>
        </w:tc>
        <w:tc>
          <w:tcPr>
            <w:tcW w:w="630" w:type="dxa"/>
            <w:tcBorders>
              <w:top w:val="single" w:sz="4" w:space="0" w:color="auto"/>
              <w:bottom w:val="single" w:sz="4" w:space="0" w:color="auto"/>
            </w:tcBorders>
            <w:vAlign w:val="center"/>
          </w:tcPr>
          <w:p w14:paraId="02D68B14" w14:textId="77777777" w:rsidR="007A0E0A" w:rsidRPr="007A0E0A" w:rsidRDefault="007A0E0A" w:rsidP="008F051B">
            <w:pPr>
              <w:spacing w:after="0" w:line="240" w:lineRule="auto"/>
              <w:jc w:val="center"/>
              <w:rPr>
                <w:b/>
                <w:iCs/>
                <w:color w:val="0000FF"/>
                <w:sz w:val="20"/>
              </w:rPr>
            </w:pPr>
            <w:r w:rsidRPr="007A0E0A">
              <w:rPr>
                <w:b/>
                <w:iCs/>
                <w:color w:val="0000FF"/>
                <w:sz w:val="20"/>
              </w:rPr>
              <w:t>90</w:t>
            </w:r>
            <w:r w:rsidRPr="007A0E0A">
              <w:rPr>
                <w:b/>
                <w:iCs/>
                <w:color w:val="0000FF"/>
                <w:sz w:val="20"/>
                <w:vertAlign w:val="superscript"/>
              </w:rPr>
              <w:t>th</w:t>
            </w:r>
            <w:r w:rsidRPr="007A0E0A">
              <w:rPr>
                <w:b/>
                <w:iCs/>
                <w:color w:val="0000FF"/>
                <w:sz w:val="20"/>
              </w:rPr>
              <w:t xml:space="preserve"> Pctl</w:t>
            </w:r>
          </w:p>
        </w:tc>
        <w:tc>
          <w:tcPr>
            <w:tcW w:w="630" w:type="dxa"/>
            <w:tcBorders>
              <w:top w:val="single" w:sz="4" w:space="0" w:color="auto"/>
              <w:bottom w:val="single" w:sz="4" w:space="0" w:color="auto"/>
            </w:tcBorders>
            <w:vAlign w:val="center"/>
          </w:tcPr>
          <w:p w14:paraId="7BA23F60" w14:textId="77777777" w:rsidR="007A0E0A" w:rsidRPr="007A0E0A" w:rsidRDefault="007A0E0A" w:rsidP="008F051B">
            <w:pPr>
              <w:spacing w:after="0" w:line="240" w:lineRule="auto"/>
              <w:jc w:val="center"/>
              <w:rPr>
                <w:b/>
                <w:iCs/>
                <w:color w:val="0000FF"/>
                <w:sz w:val="20"/>
              </w:rPr>
            </w:pPr>
            <w:r w:rsidRPr="007A0E0A">
              <w:rPr>
                <w:b/>
                <w:iCs/>
                <w:color w:val="0000FF"/>
                <w:sz w:val="20"/>
              </w:rPr>
              <w:t>Max</w:t>
            </w:r>
          </w:p>
        </w:tc>
        <w:tc>
          <w:tcPr>
            <w:tcW w:w="1080" w:type="dxa"/>
            <w:tcBorders>
              <w:top w:val="single" w:sz="4" w:space="0" w:color="auto"/>
              <w:bottom w:val="single" w:sz="4" w:space="0" w:color="auto"/>
            </w:tcBorders>
            <w:vAlign w:val="center"/>
          </w:tcPr>
          <w:p w14:paraId="1A66402A" w14:textId="77777777" w:rsidR="007A0E0A" w:rsidRPr="007A0E0A" w:rsidRDefault="007A0E0A" w:rsidP="008F051B">
            <w:pPr>
              <w:spacing w:after="0" w:line="240" w:lineRule="auto"/>
              <w:jc w:val="center"/>
              <w:rPr>
                <w:b/>
                <w:iCs/>
                <w:color w:val="0000FF"/>
                <w:sz w:val="20"/>
              </w:rPr>
            </w:pPr>
            <w:r w:rsidRPr="007A0E0A">
              <w:rPr>
                <w:b/>
                <w:iCs/>
                <w:color w:val="0000FF"/>
                <w:sz w:val="20"/>
              </w:rPr>
              <w:t>Skewness</w:t>
            </w:r>
          </w:p>
        </w:tc>
        <w:tc>
          <w:tcPr>
            <w:tcW w:w="900" w:type="dxa"/>
            <w:tcBorders>
              <w:top w:val="single" w:sz="4" w:space="0" w:color="auto"/>
              <w:bottom w:val="single" w:sz="4" w:space="0" w:color="auto"/>
            </w:tcBorders>
            <w:vAlign w:val="center"/>
          </w:tcPr>
          <w:p w14:paraId="5FB8403B" w14:textId="77777777" w:rsidR="007A0E0A" w:rsidRPr="007A0E0A" w:rsidRDefault="007A0E0A" w:rsidP="008F051B">
            <w:pPr>
              <w:spacing w:after="0" w:line="240" w:lineRule="auto"/>
              <w:jc w:val="center"/>
              <w:rPr>
                <w:b/>
                <w:iCs/>
                <w:color w:val="0000FF"/>
                <w:sz w:val="20"/>
              </w:rPr>
            </w:pPr>
            <w:r w:rsidRPr="007A0E0A">
              <w:rPr>
                <w:b/>
                <w:iCs/>
                <w:color w:val="0000FF"/>
                <w:sz w:val="20"/>
              </w:rPr>
              <w:t>Kurtosis</w:t>
            </w:r>
          </w:p>
        </w:tc>
      </w:tr>
      <w:tr w:rsidR="007A0E0A" w:rsidRPr="007A0E0A" w14:paraId="7C544AB6" w14:textId="77777777" w:rsidTr="00EF7BAD">
        <w:trPr>
          <w:jc w:val="center"/>
        </w:trPr>
        <w:tc>
          <w:tcPr>
            <w:tcW w:w="1435" w:type="dxa"/>
            <w:tcBorders>
              <w:top w:val="single" w:sz="4" w:space="0" w:color="auto"/>
            </w:tcBorders>
            <w:vAlign w:val="center"/>
          </w:tcPr>
          <w:p w14:paraId="1B92E04D" w14:textId="77777777" w:rsidR="007A0E0A" w:rsidRPr="007A0E0A" w:rsidRDefault="007A0E0A" w:rsidP="007A0E0A">
            <w:pPr>
              <w:spacing w:after="0" w:line="240" w:lineRule="auto"/>
              <w:rPr>
                <w:iCs/>
                <w:color w:val="0000FF"/>
                <w:sz w:val="20"/>
              </w:rPr>
            </w:pPr>
            <w:r w:rsidRPr="007A0E0A">
              <w:rPr>
                <w:iCs/>
                <w:color w:val="0000FF"/>
                <w:sz w:val="20"/>
              </w:rPr>
              <w:t>Unadjusted (Observed)</w:t>
            </w:r>
          </w:p>
        </w:tc>
        <w:tc>
          <w:tcPr>
            <w:tcW w:w="540" w:type="dxa"/>
            <w:tcBorders>
              <w:top w:val="single" w:sz="4" w:space="0" w:color="auto"/>
            </w:tcBorders>
            <w:vAlign w:val="center"/>
          </w:tcPr>
          <w:p w14:paraId="6CB39953" w14:textId="0200863F" w:rsidR="007A0E0A" w:rsidRPr="007A0E0A" w:rsidRDefault="0049666C" w:rsidP="007A0E0A">
            <w:pPr>
              <w:spacing w:after="0" w:line="240" w:lineRule="auto"/>
              <w:jc w:val="center"/>
              <w:rPr>
                <w:iCs/>
                <w:color w:val="0000FF"/>
                <w:sz w:val="20"/>
              </w:rPr>
            </w:pPr>
            <w:r>
              <w:rPr>
                <w:iCs/>
                <w:color w:val="0000FF"/>
                <w:sz w:val="20"/>
              </w:rPr>
              <w:t>343</w:t>
            </w:r>
          </w:p>
        </w:tc>
        <w:tc>
          <w:tcPr>
            <w:tcW w:w="1170" w:type="dxa"/>
            <w:tcBorders>
              <w:top w:val="single" w:sz="4" w:space="0" w:color="auto"/>
            </w:tcBorders>
            <w:vAlign w:val="center"/>
          </w:tcPr>
          <w:p w14:paraId="410DFD90" w14:textId="231D48BC" w:rsidR="007A0E0A" w:rsidRPr="007A0E0A" w:rsidRDefault="00022256" w:rsidP="007A0E0A">
            <w:pPr>
              <w:spacing w:after="0" w:line="240" w:lineRule="auto"/>
              <w:jc w:val="center"/>
              <w:rPr>
                <w:iCs/>
                <w:color w:val="0000FF"/>
                <w:sz w:val="20"/>
              </w:rPr>
            </w:pPr>
            <w:r>
              <w:rPr>
                <w:iCs/>
                <w:color w:val="0000FF"/>
                <w:sz w:val="20"/>
              </w:rPr>
              <w:t>9.3</w:t>
            </w:r>
            <w:r w:rsidR="008F051B">
              <w:rPr>
                <w:iCs/>
                <w:color w:val="0000FF"/>
                <w:sz w:val="20"/>
              </w:rPr>
              <w:t xml:space="preserve"> (</w:t>
            </w:r>
            <w:r w:rsidR="00274224">
              <w:rPr>
                <w:iCs/>
                <w:color w:val="0000FF"/>
                <w:sz w:val="20"/>
              </w:rPr>
              <w:t>3.</w:t>
            </w:r>
            <w:r w:rsidR="0019323E">
              <w:rPr>
                <w:iCs/>
                <w:color w:val="0000FF"/>
                <w:sz w:val="20"/>
              </w:rPr>
              <w:t>6</w:t>
            </w:r>
            <w:r w:rsidR="008F051B">
              <w:rPr>
                <w:iCs/>
                <w:color w:val="0000FF"/>
                <w:sz w:val="20"/>
              </w:rPr>
              <w:t>)</w:t>
            </w:r>
          </w:p>
        </w:tc>
        <w:tc>
          <w:tcPr>
            <w:tcW w:w="540" w:type="dxa"/>
            <w:tcBorders>
              <w:top w:val="single" w:sz="4" w:space="0" w:color="auto"/>
            </w:tcBorders>
            <w:vAlign w:val="center"/>
          </w:tcPr>
          <w:p w14:paraId="50C55341" w14:textId="79F658A1" w:rsidR="007A0E0A" w:rsidRPr="007A0E0A" w:rsidRDefault="008F051B" w:rsidP="007A0E0A">
            <w:pPr>
              <w:spacing w:after="0" w:line="240" w:lineRule="auto"/>
              <w:jc w:val="center"/>
              <w:rPr>
                <w:rFonts w:ascii="Calibri" w:hAnsi="Calibri"/>
                <w:color w:val="0000FF"/>
                <w:sz w:val="20"/>
              </w:rPr>
            </w:pPr>
            <w:r>
              <w:rPr>
                <w:rFonts w:ascii="Calibri" w:hAnsi="Calibri"/>
                <w:color w:val="0000FF"/>
                <w:sz w:val="20"/>
              </w:rPr>
              <w:t>0.2</w:t>
            </w:r>
          </w:p>
        </w:tc>
        <w:tc>
          <w:tcPr>
            <w:tcW w:w="630" w:type="dxa"/>
            <w:tcBorders>
              <w:top w:val="single" w:sz="4" w:space="0" w:color="auto"/>
            </w:tcBorders>
            <w:vAlign w:val="center"/>
          </w:tcPr>
          <w:p w14:paraId="3D17CB91" w14:textId="42030E29" w:rsidR="007A0E0A" w:rsidRPr="007A0E0A" w:rsidRDefault="00274224" w:rsidP="007A0E0A">
            <w:pPr>
              <w:spacing w:after="0" w:line="240" w:lineRule="auto"/>
              <w:jc w:val="center"/>
              <w:rPr>
                <w:rFonts w:ascii="Calibri" w:hAnsi="Calibri"/>
                <w:color w:val="0000FF"/>
                <w:sz w:val="20"/>
              </w:rPr>
            </w:pPr>
            <w:r>
              <w:rPr>
                <w:rFonts w:ascii="Calibri" w:hAnsi="Calibri"/>
                <w:color w:val="0000FF"/>
                <w:sz w:val="20"/>
              </w:rPr>
              <w:t>0</w:t>
            </w:r>
            <w:r w:rsidR="00022256">
              <w:rPr>
                <w:rFonts w:ascii="Calibri" w:hAnsi="Calibri"/>
                <w:color w:val="0000FF"/>
                <w:sz w:val="20"/>
              </w:rPr>
              <w:t>.6</w:t>
            </w:r>
          </w:p>
        </w:tc>
        <w:tc>
          <w:tcPr>
            <w:tcW w:w="540" w:type="dxa"/>
            <w:tcBorders>
              <w:top w:val="single" w:sz="4" w:space="0" w:color="auto"/>
            </w:tcBorders>
            <w:vAlign w:val="center"/>
          </w:tcPr>
          <w:p w14:paraId="54E9432E" w14:textId="13E4F5B5" w:rsidR="007A0E0A" w:rsidRPr="007A0E0A" w:rsidRDefault="00274224" w:rsidP="007A0E0A">
            <w:pPr>
              <w:spacing w:after="0" w:line="240" w:lineRule="auto"/>
              <w:jc w:val="center"/>
              <w:rPr>
                <w:iCs/>
                <w:color w:val="0000FF"/>
                <w:sz w:val="20"/>
              </w:rPr>
            </w:pPr>
            <w:r>
              <w:rPr>
                <w:iCs/>
                <w:color w:val="0000FF"/>
                <w:sz w:val="20"/>
              </w:rPr>
              <w:t>4.</w:t>
            </w:r>
            <w:r w:rsidR="00022256">
              <w:rPr>
                <w:iCs/>
                <w:color w:val="0000FF"/>
                <w:sz w:val="20"/>
              </w:rPr>
              <w:t>7</w:t>
            </w:r>
          </w:p>
        </w:tc>
        <w:tc>
          <w:tcPr>
            <w:tcW w:w="540" w:type="dxa"/>
            <w:tcBorders>
              <w:top w:val="single" w:sz="4" w:space="0" w:color="auto"/>
            </w:tcBorders>
            <w:vAlign w:val="center"/>
          </w:tcPr>
          <w:p w14:paraId="13C31CD2" w14:textId="3F6A2EC6" w:rsidR="007A0E0A" w:rsidRPr="007A0E0A" w:rsidRDefault="008F051B" w:rsidP="007A0E0A">
            <w:pPr>
              <w:spacing w:after="0" w:line="240" w:lineRule="auto"/>
              <w:jc w:val="center"/>
              <w:rPr>
                <w:iCs/>
                <w:color w:val="0000FF"/>
                <w:sz w:val="20"/>
              </w:rPr>
            </w:pPr>
            <w:r>
              <w:rPr>
                <w:iCs/>
                <w:color w:val="0000FF"/>
                <w:sz w:val="20"/>
              </w:rPr>
              <w:t>6.6</w:t>
            </w:r>
          </w:p>
        </w:tc>
        <w:tc>
          <w:tcPr>
            <w:tcW w:w="900" w:type="dxa"/>
            <w:tcBorders>
              <w:top w:val="single" w:sz="4" w:space="0" w:color="auto"/>
            </w:tcBorders>
            <w:vAlign w:val="center"/>
          </w:tcPr>
          <w:p w14:paraId="3F35675A" w14:textId="679DDA80" w:rsidR="007A0E0A" w:rsidRPr="007A0E0A" w:rsidRDefault="008F051B" w:rsidP="007A0E0A">
            <w:pPr>
              <w:spacing w:after="0" w:line="240" w:lineRule="auto"/>
              <w:jc w:val="center"/>
              <w:rPr>
                <w:iCs/>
                <w:color w:val="0000FF"/>
                <w:sz w:val="20"/>
              </w:rPr>
            </w:pPr>
            <w:r>
              <w:rPr>
                <w:iCs/>
                <w:color w:val="0000FF"/>
                <w:sz w:val="20"/>
              </w:rPr>
              <w:t>9.</w:t>
            </w:r>
            <w:r w:rsidR="00022256">
              <w:rPr>
                <w:iCs/>
                <w:color w:val="0000FF"/>
                <w:sz w:val="20"/>
              </w:rPr>
              <w:t>2</w:t>
            </w:r>
          </w:p>
        </w:tc>
        <w:tc>
          <w:tcPr>
            <w:tcW w:w="630" w:type="dxa"/>
            <w:tcBorders>
              <w:top w:val="single" w:sz="4" w:space="0" w:color="auto"/>
            </w:tcBorders>
            <w:vAlign w:val="center"/>
          </w:tcPr>
          <w:p w14:paraId="7ECAB0F9" w14:textId="7EB41EFC" w:rsidR="007A0E0A" w:rsidRPr="007A0E0A" w:rsidRDefault="008F051B" w:rsidP="007A0E0A">
            <w:pPr>
              <w:spacing w:after="0" w:line="240" w:lineRule="auto"/>
              <w:jc w:val="center"/>
              <w:rPr>
                <w:iCs/>
                <w:color w:val="0000FF"/>
                <w:sz w:val="20"/>
              </w:rPr>
            </w:pPr>
            <w:r>
              <w:rPr>
                <w:iCs/>
                <w:color w:val="0000FF"/>
                <w:sz w:val="20"/>
              </w:rPr>
              <w:t>1</w:t>
            </w:r>
            <w:r w:rsidR="00022256">
              <w:rPr>
                <w:iCs/>
                <w:color w:val="0000FF"/>
                <w:sz w:val="20"/>
              </w:rPr>
              <w:t>1.7</w:t>
            </w:r>
          </w:p>
        </w:tc>
        <w:tc>
          <w:tcPr>
            <w:tcW w:w="630" w:type="dxa"/>
            <w:tcBorders>
              <w:top w:val="single" w:sz="4" w:space="0" w:color="auto"/>
            </w:tcBorders>
            <w:vAlign w:val="center"/>
          </w:tcPr>
          <w:p w14:paraId="40F43306" w14:textId="357C1EB4" w:rsidR="007A0E0A" w:rsidRPr="007A0E0A" w:rsidRDefault="00022256" w:rsidP="007A0E0A">
            <w:pPr>
              <w:spacing w:after="0" w:line="240" w:lineRule="auto"/>
              <w:jc w:val="center"/>
              <w:rPr>
                <w:iCs/>
                <w:color w:val="0000FF"/>
                <w:sz w:val="20"/>
              </w:rPr>
            </w:pPr>
            <w:r>
              <w:rPr>
                <w:iCs/>
                <w:color w:val="0000FF"/>
                <w:sz w:val="20"/>
              </w:rPr>
              <w:t>13.</w:t>
            </w:r>
            <w:r w:rsidR="0019323E">
              <w:rPr>
                <w:iCs/>
                <w:color w:val="0000FF"/>
                <w:sz w:val="20"/>
              </w:rPr>
              <w:t>6</w:t>
            </w:r>
          </w:p>
        </w:tc>
        <w:tc>
          <w:tcPr>
            <w:tcW w:w="630" w:type="dxa"/>
            <w:tcBorders>
              <w:top w:val="single" w:sz="4" w:space="0" w:color="auto"/>
            </w:tcBorders>
            <w:vAlign w:val="center"/>
          </w:tcPr>
          <w:p w14:paraId="73563CAD" w14:textId="769AABE1" w:rsidR="007A0E0A" w:rsidRPr="007A0E0A" w:rsidRDefault="008F051B" w:rsidP="007A0E0A">
            <w:pPr>
              <w:spacing w:after="0" w:line="240" w:lineRule="auto"/>
              <w:jc w:val="center"/>
              <w:rPr>
                <w:iCs/>
                <w:color w:val="0000FF"/>
                <w:sz w:val="20"/>
              </w:rPr>
            </w:pPr>
            <w:r>
              <w:rPr>
                <w:iCs/>
                <w:color w:val="0000FF"/>
                <w:sz w:val="20"/>
              </w:rPr>
              <w:t>2</w:t>
            </w:r>
            <w:r w:rsidR="00274224">
              <w:rPr>
                <w:iCs/>
                <w:color w:val="0000FF"/>
                <w:sz w:val="20"/>
              </w:rPr>
              <w:t>2.</w:t>
            </w:r>
            <w:r w:rsidR="00022256">
              <w:rPr>
                <w:iCs/>
                <w:color w:val="0000FF"/>
                <w:sz w:val="20"/>
              </w:rPr>
              <w:t>3</w:t>
            </w:r>
          </w:p>
        </w:tc>
        <w:tc>
          <w:tcPr>
            <w:tcW w:w="1080" w:type="dxa"/>
            <w:tcBorders>
              <w:top w:val="single" w:sz="4" w:space="0" w:color="auto"/>
            </w:tcBorders>
            <w:vAlign w:val="center"/>
          </w:tcPr>
          <w:p w14:paraId="4E62AE56" w14:textId="4DFA3932" w:rsidR="007A0E0A" w:rsidRPr="007A0E0A" w:rsidRDefault="008F051B" w:rsidP="007A0E0A">
            <w:pPr>
              <w:spacing w:after="0" w:line="240" w:lineRule="auto"/>
              <w:jc w:val="center"/>
              <w:rPr>
                <w:rFonts w:ascii="Calibri" w:hAnsi="Calibri"/>
                <w:color w:val="0000FF"/>
                <w:sz w:val="20"/>
              </w:rPr>
            </w:pPr>
            <w:r>
              <w:rPr>
                <w:rFonts w:ascii="Calibri" w:hAnsi="Calibri"/>
                <w:color w:val="0000FF"/>
                <w:sz w:val="20"/>
              </w:rPr>
              <w:t>0.</w:t>
            </w:r>
            <w:r w:rsidR="00022256">
              <w:rPr>
                <w:rFonts w:ascii="Calibri" w:hAnsi="Calibri"/>
                <w:color w:val="0000FF"/>
                <w:sz w:val="20"/>
              </w:rPr>
              <w:t>3</w:t>
            </w:r>
          </w:p>
        </w:tc>
        <w:tc>
          <w:tcPr>
            <w:tcW w:w="900" w:type="dxa"/>
            <w:tcBorders>
              <w:top w:val="single" w:sz="4" w:space="0" w:color="auto"/>
            </w:tcBorders>
            <w:vAlign w:val="center"/>
          </w:tcPr>
          <w:p w14:paraId="3AC6EBE4" w14:textId="75B2A106" w:rsidR="007A0E0A" w:rsidRPr="007A0E0A" w:rsidRDefault="008F051B" w:rsidP="007A0E0A">
            <w:pPr>
              <w:spacing w:after="0" w:line="240" w:lineRule="auto"/>
              <w:jc w:val="center"/>
              <w:rPr>
                <w:rFonts w:ascii="Calibri" w:hAnsi="Calibri"/>
                <w:color w:val="0000FF"/>
                <w:sz w:val="20"/>
              </w:rPr>
            </w:pPr>
            <w:r>
              <w:rPr>
                <w:rFonts w:ascii="Calibri" w:hAnsi="Calibri"/>
                <w:color w:val="0000FF"/>
                <w:sz w:val="20"/>
              </w:rPr>
              <w:t>0.</w:t>
            </w:r>
            <w:r w:rsidR="0019323E">
              <w:rPr>
                <w:rFonts w:ascii="Calibri" w:hAnsi="Calibri"/>
                <w:color w:val="0000FF"/>
                <w:sz w:val="20"/>
              </w:rPr>
              <w:t>1</w:t>
            </w:r>
          </w:p>
        </w:tc>
      </w:tr>
      <w:tr w:rsidR="007A0E0A" w:rsidRPr="007A0E0A" w14:paraId="0F8C8416" w14:textId="77777777" w:rsidTr="00EF7BAD">
        <w:trPr>
          <w:jc w:val="center"/>
        </w:trPr>
        <w:tc>
          <w:tcPr>
            <w:tcW w:w="1435" w:type="dxa"/>
            <w:tcBorders>
              <w:bottom w:val="single" w:sz="4" w:space="0" w:color="auto"/>
            </w:tcBorders>
            <w:vAlign w:val="center"/>
          </w:tcPr>
          <w:p w14:paraId="48C333DC" w14:textId="77777777" w:rsidR="007A0E0A" w:rsidRPr="007A0E0A" w:rsidRDefault="007A0E0A" w:rsidP="007A0E0A">
            <w:pPr>
              <w:spacing w:after="0" w:line="240" w:lineRule="auto"/>
              <w:rPr>
                <w:iCs/>
                <w:color w:val="0000FF"/>
                <w:sz w:val="20"/>
              </w:rPr>
            </w:pPr>
            <w:r w:rsidRPr="007A0E0A">
              <w:rPr>
                <w:iCs/>
                <w:color w:val="0000FF"/>
                <w:sz w:val="20"/>
              </w:rPr>
              <w:t>Risk Adjusted</w:t>
            </w:r>
          </w:p>
        </w:tc>
        <w:tc>
          <w:tcPr>
            <w:tcW w:w="540" w:type="dxa"/>
            <w:tcBorders>
              <w:bottom w:val="single" w:sz="4" w:space="0" w:color="auto"/>
            </w:tcBorders>
            <w:vAlign w:val="center"/>
          </w:tcPr>
          <w:p w14:paraId="03A94FA0" w14:textId="488BEFFE" w:rsidR="007A0E0A" w:rsidRPr="007A0E0A" w:rsidRDefault="0049666C" w:rsidP="007A0E0A">
            <w:pPr>
              <w:spacing w:after="0" w:line="240" w:lineRule="auto"/>
              <w:jc w:val="center"/>
              <w:rPr>
                <w:iCs/>
                <w:color w:val="0000FF"/>
                <w:sz w:val="20"/>
              </w:rPr>
            </w:pPr>
            <w:r>
              <w:rPr>
                <w:iCs/>
                <w:color w:val="0000FF"/>
                <w:sz w:val="20"/>
              </w:rPr>
              <w:t>343</w:t>
            </w:r>
          </w:p>
        </w:tc>
        <w:tc>
          <w:tcPr>
            <w:tcW w:w="1170" w:type="dxa"/>
            <w:tcBorders>
              <w:bottom w:val="single" w:sz="4" w:space="0" w:color="auto"/>
            </w:tcBorders>
            <w:vAlign w:val="center"/>
          </w:tcPr>
          <w:p w14:paraId="1160524B" w14:textId="45A1ADD6" w:rsidR="007A0E0A" w:rsidRPr="007A0E0A" w:rsidRDefault="008F051B" w:rsidP="007A0E0A">
            <w:pPr>
              <w:spacing w:after="0" w:line="240" w:lineRule="auto"/>
              <w:jc w:val="center"/>
              <w:rPr>
                <w:iCs/>
                <w:color w:val="0000FF"/>
                <w:sz w:val="20"/>
              </w:rPr>
            </w:pPr>
            <w:r>
              <w:rPr>
                <w:iCs/>
                <w:color w:val="0000FF"/>
                <w:sz w:val="20"/>
              </w:rPr>
              <w:t>9.</w:t>
            </w:r>
            <w:r w:rsidR="00022256">
              <w:rPr>
                <w:iCs/>
                <w:color w:val="0000FF"/>
                <w:sz w:val="20"/>
              </w:rPr>
              <w:t>2</w:t>
            </w:r>
            <w:r>
              <w:rPr>
                <w:iCs/>
                <w:color w:val="0000FF"/>
                <w:sz w:val="20"/>
              </w:rPr>
              <w:t xml:space="preserve"> (</w:t>
            </w:r>
            <w:r w:rsidR="00274224">
              <w:rPr>
                <w:iCs/>
                <w:color w:val="0000FF"/>
                <w:sz w:val="20"/>
              </w:rPr>
              <w:t>3.</w:t>
            </w:r>
            <w:r w:rsidR="00022256">
              <w:rPr>
                <w:iCs/>
                <w:color w:val="0000FF"/>
                <w:sz w:val="20"/>
              </w:rPr>
              <w:t>1</w:t>
            </w:r>
            <w:r>
              <w:rPr>
                <w:iCs/>
                <w:color w:val="0000FF"/>
                <w:sz w:val="20"/>
              </w:rPr>
              <w:t>)</w:t>
            </w:r>
          </w:p>
        </w:tc>
        <w:tc>
          <w:tcPr>
            <w:tcW w:w="540" w:type="dxa"/>
            <w:tcBorders>
              <w:bottom w:val="single" w:sz="4" w:space="0" w:color="auto"/>
            </w:tcBorders>
            <w:vAlign w:val="center"/>
          </w:tcPr>
          <w:p w14:paraId="3741BE52" w14:textId="0F8CB94C" w:rsidR="007A0E0A" w:rsidRPr="007A0E0A" w:rsidRDefault="008F051B" w:rsidP="007A0E0A">
            <w:pPr>
              <w:spacing w:after="0" w:line="240" w:lineRule="auto"/>
              <w:jc w:val="center"/>
              <w:rPr>
                <w:iCs/>
                <w:color w:val="0000FF"/>
                <w:sz w:val="20"/>
              </w:rPr>
            </w:pPr>
            <w:r>
              <w:rPr>
                <w:iCs/>
                <w:color w:val="0000FF"/>
                <w:sz w:val="20"/>
              </w:rPr>
              <w:t>0.2</w:t>
            </w:r>
          </w:p>
        </w:tc>
        <w:tc>
          <w:tcPr>
            <w:tcW w:w="630" w:type="dxa"/>
            <w:tcBorders>
              <w:bottom w:val="single" w:sz="4" w:space="0" w:color="auto"/>
            </w:tcBorders>
            <w:vAlign w:val="center"/>
          </w:tcPr>
          <w:p w14:paraId="702F16AB" w14:textId="1C32C7CF" w:rsidR="007A0E0A" w:rsidRPr="007A0E0A" w:rsidRDefault="00022256" w:rsidP="007A0E0A">
            <w:pPr>
              <w:spacing w:after="0" w:line="240" w:lineRule="auto"/>
              <w:jc w:val="center"/>
              <w:rPr>
                <w:rFonts w:ascii="Calibri" w:hAnsi="Calibri"/>
                <w:color w:val="0000FF"/>
                <w:sz w:val="20"/>
              </w:rPr>
            </w:pPr>
            <w:r>
              <w:rPr>
                <w:rFonts w:ascii="Calibri" w:hAnsi="Calibri"/>
                <w:color w:val="0000FF"/>
                <w:sz w:val="20"/>
              </w:rPr>
              <w:t>2.9</w:t>
            </w:r>
          </w:p>
        </w:tc>
        <w:tc>
          <w:tcPr>
            <w:tcW w:w="540" w:type="dxa"/>
            <w:tcBorders>
              <w:bottom w:val="single" w:sz="4" w:space="0" w:color="auto"/>
            </w:tcBorders>
            <w:vAlign w:val="center"/>
          </w:tcPr>
          <w:p w14:paraId="598597E1" w14:textId="60D867E0" w:rsidR="007A0E0A" w:rsidRPr="007A0E0A" w:rsidRDefault="00274224" w:rsidP="007A0E0A">
            <w:pPr>
              <w:spacing w:after="0" w:line="240" w:lineRule="auto"/>
              <w:jc w:val="center"/>
              <w:rPr>
                <w:iCs/>
                <w:color w:val="0000FF"/>
                <w:sz w:val="20"/>
              </w:rPr>
            </w:pPr>
            <w:r>
              <w:rPr>
                <w:iCs/>
                <w:color w:val="0000FF"/>
                <w:sz w:val="20"/>
              </w:rPr>
              <w:t>5.</w:t>
            </w:r>
            <w:r w:rsidR="0019323E">
              <w:rPr>
                <w:iCs/>
                <w:color w:val="0000FF"/>
                <w:sz w:val="20"/>
              </w:rPr>
              <w:t>5</w:t>
            </w:r>
          </w:p>
        </w:tc>
        <w:tc>
          <w:tcPr>
            <w:tcW w:w="540" w:type="dxa"/>
            <w:tcBorders>
              <w:bottom w:val="single" w:sz="4" w:space="0" w:color="auto"/>
            </w:tcBorders>
            <w:vAlign w:val="center"/>
          </w:tcPr>
          <w:p w14:paraId="75207305" w14:textId="3F3C551A" w:rsidR="007A0E0A" w:rsidRPr="007A0E0A" w:rsidRDefault="00022256" w:rsidP="007A0E0A">
            <w:pPr>
              <w:spacing w:after="0" w:line="240" w:lineRule="auto"/>
              <w:jc w:val="center"/>
              <w:rPr>
                <w:iCs/>
                <w:color w:val="0000FF"/>
                <w:sz w:val="20"/>
              </w:rPr>
            </w:pPr>
            <w:r>
              <w:rPr>
                <w:iCs/>
                <w:color w:val="0000FF"/>
                <w:sz w:val="20"/>
              </w:rPr>
              <w:t>7.0</w:t>
            </w:r>
          </w:p>
        </w:tc>
        <w:tc>
          <w:tcPr>
            <w:tcW w:w="900" w:type="dxa"/>
            <w:tcBorders>
              <w:bottom w:val="single" w:sz="4" w:space="0" w:color="auto"/>
            </w:tcBorders>
            <w:vAlign w:val="center"/>
          </w:tcPr>
          <w:p w14:paraId="78E97050" w14:textId="3B5E8128" w:rsidR="007A0E0A" w:rsidRPr="007A0E0A" w:rsidRDefault="00022256" w:rsidP="007A0E0A">
            <w:pPr>
              <w:spacing w:after="0" w:line="240" w:lineRule="auto"/>
              <w:jc w:val="center"/>
              <w:rPr>
                <w:iCs/>
                <w:color w:val="0000FF"/>
                <w:sz w:val="20"/>
              </w:rPr>
            </w:pPr>
            <w:r>
              <w:rPr>
                <w:iCs/>
                <w:color w:val="0000FF"/>
                <w:sz w:val="20"/>
              </w:rPr>
              <w:t>8.9</w:t>
            </w:r>
          </w:p>
        </w:tc>
        <w:tc>
          <w:tcPr>
            <w:tcW w:w="630" w:type="dxa"/>
            <w:tcBorders>
              <w:bottom w:val="single" w:sz="4" w:space="0" w:color="auto"/>
            </w:tcBorders>
            <w:vAlign w:val="center"/>
          </w:tcPr>
          <w:p w14:paraId="2E86A3AD" w14:textId="44E9E5D4" w:rsidR="007A0E0A" w:rsidRPr="007A0E0A" w:rsidRDefault="008F051B" w:rsidP="007A0E0A">
            <w:pPr>
              <w:spacing w:after="0" w:line="240" w:lineRule="auto"/>
              <w:jc w:val="center"/>
              <w:rPr>
                <w:iCs/>
                <w:color w:val="0000FF"/>
                <w:sz w:val="20"/>
              </w:rPr>
            </w:pPr>
            <w:r>
              <w:rPr>
                <w:iCs/>
                <w:color w:val="0000FF"/>
                <w:sz w:val="20"/>
              </w:rPr>
              <w:t>11</w:t>
            </w:r>
            <w:r w:rsidR="00022256">
              <w:rPr>
                <w:iCs/>
                <w:color w:val="0000FF"/>
                <w:sz w:val="20"/>
              </w:rPr>
              <w:t>.0</w:t>
            </w:r>
          </w:p>
        </w:tc>
        <w:tc>
          <w:tcPr>
            <w:tcW w:w="630" w:type="dxa"/>
            <w:tcBorders>
              <w:bottom w:val="single" w:sz="4" w:space="0" w:color="auto"/>
            </w:tcBorders>
            <w:vAlign w:val="center"/>
          </w:tcPr>
          <w:p w14:paraId="7E41EC00" w14:textId="6CA91AE1" w:rsidR="007A0E0A" w:rsidRPr="007A0E0A" w:rsidRDefault="00022256" w:rsidP="007A0E0A">
            <w:pPr>
              <w:spacing w:after="0" w:line="240" w:lineRule="auto"/>
              <w:jc w:val="center"/>
              <w:rPr>
                <w:iCs/>
                <w:color w:val="0000FF"/>
                <w:sz w:val="20"/>
              </w:rPr>
            </w:pPr>
            <w:r>
              <w:rPr>
                <w:iCs/>
                <w:color w:val="0000FF"/>
                <w:sz w:val="20"/>
              </w:rPr>
              <w:t>13.3</w:t>
            </w:r>
          </w:p>
        </w:tc>
        <w:tc>
          <w:tcPr>
            <w:tcW w:w="630" w:type="dxa"/>
            <w:tcBorders>
              <w:bottom w:val="single" w:sz="4" w:space="0" w:color="auto"/>
            </w:tcBorders>
            <w:vAlign w:val="center"/>
          </w:tcPr>
          <w:p w14:paraId="4207B921" w14:textId="7836E0B6" w:rsidR="007A0E0A" w:rsidRPr="007A0E0A" w:rsidRDefault="00274224" w:rsidP="007A0E0A">
            <w:pPr>
              <w:spacing w:after="0" w:line="240" w:lineRule="auto"/>
              <w:jc w:val="center"/>
              <w:rPr>
                <w:iCs/>
                <w:color w:val="0000FF"/>
                <w:sz w:val="20"/>
              </w:rPr>
            </w:pPr>
            <w:r>
              <w:rPr>
                <w:iCs/>
                <w:color w:val="0000FF"/>
                <w:sz w:val="20"/>
              </w:rPr>
              <w:t>2</w:t>
            </w:r>
            <w:r w:rsidR="00022256">
              <w:rPr>
                <w:iCs/>
                <w:color w:val="0000FF"/>
                <w:sz w:val="20"/>
              </w:rPr>
              <w:t>1</w:t>
            </w:r>
            <w:r>
              <w:rPr>
                <w:iCs/>
                <w:color w:val="0000FF"/>
                <w:sz w:val="20"/>
              </w:rPr>
              <w:t>.9</w:t>
            </w:r>
          </w:p>
        </w:tc>
        <w:tc>
          <w:tcPr>
            <w:tcW w:w="1080" w:type="dxa"/>
            <w:tcBorders>
              <w:bottom w:val="single" w:sz="4" w:space="0" w:color="auto"/>
            </w:tcBorders>
            <w:vAlign w:val="center"/>
          </w:tcPr>
          <w:p w14:paraId="3D560E04" w14:textId="6915F096" w:rsidR="007A0E0A" w:rsidRPr="007A0E0A" w:rsidRDefault="00274224" w:rsidP="007A0E0A">
            <w:pPr>
              <w:spacing w:after="0" w:line="240" w:lineRule="auto"/>
              <w:jc w:val="center"/>
              <w:rPr>
                <w:rFonts w:ascii="Calibri" w:hAnsi="Calibri"/>
                <w:color w:val="0000FF"/>
                <w:sz w:val="20"/>
              </w:rPr>
            </w:pPr>
            <w:r>
              <w:rPr>
                <w:rFonts w:ascii="Calibri" w:hAnsi="Calibri"/>
                <w:color w:val="0000FF"/>
                <w:sz w:val="20"/>
              </w:rPr>
              <w:t>0.</w:t>
            </w:r>
            <w:r w:rsidR="0019323E">
              <w:rPr>
                <w:rFonts w:ascii="Calibri" w:hAnsi="Calibri"/>
                <w:color w:val="0000FF"/>
                <w:sz w:val="20"/>
              </w:rPr>
              <w:t>5</w:t>
            </w:r>
          </w:p>
        </w:tc>
        <w:tc>
          <w:tcPr>
            <w:tcW w:w="900" w:type="dxa"/>
            <w:tcBorders>
              <w:bottom w:val="single" w:sz="4" w:space="0" w:color="auto"/>
            </w:tcBorders>
            <w:vAlign w:val="center"/>
          </w:tcPr>
          <w:p w14:paraId="29647FEE" w14:textId="09BBA022" w:rsidR="007A0E0A" w:rsidRPr="007A0E0A" w:rsidRDefault="00022256" w:rsidP="007A0E0A">
            <w:pPr>
              <w:spacing w:after="0" w:line="240" w:lineRule="auto"/>
              <w:jc w:val="center"/>
              <w:rPr>
                <w:rFonts w:ascii="Calibri" w:hAnsi="Calibri"/>
                <w:color w:val="0000FF"/>
                <w:sz w:val="20"/>
              </w:rPr>
            </w:pPr>
            <w:r>
              <w:rPr>
                <w:rFonts w:ascii="Calibri" w:hAnsi="Calibri"/>
                <w:color w:val="0000FF"/>
                <w:sz w:val="20"/>
              </w:rPr>
              <w:t>0.</w:t>
            </w:r>
            <w:r w:rsidR="0019323E">
              <w:rPr>
                <w:rFonts w:ascii="Calibri" w:hAnsi="Calibri"/>
                <w:color w:val="0000FF"/>
                <w:sz w:val="20"/>
              </w:rPr>
              <w:t>5</w:t>
            </w:r>
          </w:p>
        </w:tc>
      </w:tr>
    </w:tbl>
    <w:p w14:paraId="1CB4036E" w14:textId="273DFD03" w:rsidR="007A0E0A" w:rsidRDefault="007A0E0A" w:rsidP="007A0E0A">
      <w:pPr>
        <w:autoSpaceDE w:val="0"/>
        <w:autoSpaceDN w:val="0"/>
        <w:adjustRightInd w:val="0"/>
        <w:spacing w:after="0" w:line="240" w:lineRule="auto"/>
        <w:ind w:right="-900"/>
        <w:rPr>
          <w:rFonts w:cstheme="minorHAnsi"/>
          <w:bCs/>
          <w:color w:val="0000FF"/>
          <w:sz w:val="20"/>
        </w:rPr>
      </w:pPr>
      <w:r w:rsidRPr="007A0E0A">
        <w:rPr>
          <w:rFonts w:cstheme="minorHAnsi"/>
          <w:bCs/>
          <w:color w:val="0000FF"/>
          <w:sz w:val="20"/>
        </w:rPr>
        <w:t>N = Number; SD = Standard deviation; SE = standard error; Min = Minimum; Pctl = Percentile; Max = Maximum</w:t>
      </w:r>
      <w:r w:rsidR="00022256">
        <w:rPr>
          <w:rFonts w:cstheme="minorHAnsi"/>
          <w:bCs/>
          <w:color w:val="0000FF"/>
          <w:sz w:val="20"/>
        </w:rPr>
        <w:t xml:space="preserve">; </w:t>
      </w:r>
      <w:r w:rsidR="00022256">
        <w:rPr>
          <w:rFonts w:cstheme="minorHAnsi"/>
          <w:bCs/>
          <w:color w:val="0000FF"/>
          <w:sz w:val="20"/>
        </w:rPr>
        <w:br/>
      </w:r>
      <w:r w:rsidR="00022256" w:rsidRPr="00531564">
        <w:rPr>
          <w:rFonts w:cstheme="minorHAnsi"/>
          <w:color w:val="0000FF"/>
          <w:sz w:val="20"/>
          <w:szCs w:val="20"/>
        </w:rPr>
        <w:t>Providers with &lt;</w:t>
      </w:r>
      <w:r w:rsidR="00022256">
        <w:rPr>
          <w:rFonts w:cstheme="minorHAnsi"/>
          <w:color w:val="0000FF"/>
          <w:sz w:val="20"/>
          <w:szCs w:val="20"/>
        </w:rPr>
        <w:t xml:space="preserve"> </w:t>
      </w:r>
      <w:r w:rsidR="00022256" w:rsidRPr="00531564">
        <w:rPr>
          <w:rFonts w:cstheme="minorHAnsi"/>
          <w:color w:val="0000FF"/>
          <w:sz w:val="20"/>
          <w:szCs w:val="20"/>
        </w:rPr>
        <w:t xml:space="preserve">20 stays during the </w:t>
      </w:r>
      <w:r w:rsidR="00022256">
        <w:rPr>
          <w:rFonts w:cstheme="minorHAnsi"/>
          <w:color w:val="0000FF"/>
          <w:sz w:val="20"/>
          <w:szCs w:val="20"/>
        </w:rPr>
        <w:t>21</w:t>
      </w:r>
      <w:r w:rsidR="00022256" w:rsidRPr="00531564">
        <w:rPr>
          <w:rFonts w:cstheme="minorHAnsi"/>
          <w:color w:val="0000FF"/>
          <w:sz w:val="20"/>
          <w:szCs w:val="20"/>
        </w:rPr>
        <w:t>-month testing period are excluded</w:t>
      </w:r>
      <w:r w:rsidR="00022256">
        <w:rPr>
          <w:rFonts w:cstheme="minorHAnsi"/>
          <w:color w:val="0000FF"/>
          <w:sz w:val="20"/>
          <w:szCs w:val="20"/>
        </w:rPr>
        <w:t>.</w:t>
      </w:r>
    </w:p>
    <w:p w14:paraId="71DB5F63" w14:textId="3B19E68B" w:rsidR="007A0E0A" w:rsidRPr="00B915C7" w:rsidRDefault="007A0E0A" w:rsidP="007A0E0A">
      <w:pPr>
        <w:pStyle w:val="NoSpacing"/>
        <w:contextualSpacing/>
        <w:rPr>
          <w:rFonts w:asciiTheme="minorHAnsi" w:hAnsiTheme="minorHAnsi" w:cstheme="minorHAnsi"/>
          <w:color w:val="0000FF"/>
          <w:sz w:val="20"/>
          <w:szCs w:val="20"/>
        </w:rPr>
      </w:pPr>
      <w:r w:rsidRPr="00B915C7">
        <w:rPr>
          <w:rFonts w:asciiTheme="minorHAnsi" w:hAnsiTheme="minorHAnsi" w:cstheme="minorHAnsi"/>
          <w:color w:val="0000FF"/>
          <w:sz w:val="20"/>
          <w:szCs w:val="20"/>
        </w:rPr>
        <w:t xml:space="preserve">Source: RTI analysis of </w:t>
      </w:r>
      <w:r>
        <w:rPr>
          <w:rFonts w:asciiTheme="minorHAnsi" w:hAnsiTheme="minorHAnsi" w:cstheme="minorHAnsi"/>
          <w:color w:val="0000FF"/>
          <w:sz w:val="20"/>
          <w:szCs w:val="20"/>
        </w:rPr>
        <w:t>LTCH CARE Data Set</w:t>
      </w:r>
      <w:r w:rsidRPr="00B915C7">
        <w:rPr>
          <w:rFonts w:asciiTheme="minorHAnsi" w:hAnsiTheme="minorHAnsi" w:cstheme="minorHAnsi"/>
          <w:color w:val="0000FF"/>
          <w:sz w:val="20"/>
          <w:szCs w:val="20"/>
        </w:rPr>
        <w:t xml:space="preserve">, </w:t>
      </w:r>
      <w:r w:rsidR="00190716">
        <w:rPr>
          <w:rFonts w:asciiTheme="minorHAnsi" w:hAnsiTheme="minorHAnsi" w:cstheme="minorHAnsi"/>
          <w:color w:val="0000FF"/>
          <w:sz w:val="20"/>
          <w:szCs w:val="20"/>
        </w:rPr>
        <w:t>July 2016 – March 2018</w:t>
      </w:r>
      <w:r w:rsidRPr="00B915C7">
        <w:rPr>
          <w:rFonts w:asciiTheme="minorHAnsi" w:hAnsiTheme="minorHAnsi" w:cstheme="minorHAnsi"/>
          <w:color w:val="0000FF"/>
          <w:sz w:val="20"/>
          <w:szCs w:val="20"/>
        </w:rPr>
        <w:t xml:space="preserve">. (Program reference: </w:t>
      </w:r>
      <w:r>
        <w:rPr>
          <w:rFonts w:asciiTheme="minorHAnsi" w:hAnsiTheme="minorHAnsi" w:cstheme="minorHAnsi"/>
          <w:color w:val="0000FF"/>
          <w:sz w:val="20"/>
          <w:szCs w:val="20"/>
        </w:rPr>
        <w:t>2632_03</w:t>
      </w:r>
      <w:r w:rsidRPr="00B915C7">
        <w:rPr>
          <w:rFonts w:asciiTheme="minorHAnsi" w:hAnsiTheme="minorHAnsi" w:cstheme="minorHAnsi"/>
          <w:color w:val="0000FF"/>
          <w:sz w:val="20"/>
          <w:szCs w:val="20"/>
        </w:rPr>
        <w:t>)</w:t>
      </w:r>
    </w:p>
    <w:p w14:paraId="12B19C54" w14:textId="77777777" w:rsidR="00BE23C9" w:rsidRDefault="00BE23C9"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3E456C6D" w14:textId="77777777" w:rsidR="00607714" w:rsidRDefault="00607714" w:rsidP="00166E9A">
      <w:pPr>
        <w:autoSpaceDE w:val="0"/>
        <w:autoSpaceDN w:val="0"/>
        <w:adjustRightInd w:val="0"/>
        <w:spacing w:after="0" w:line="240" w:lineRule="auto"/>
        <w:rPr>
          <w:rFonts w:cstheme="minorHAnsi"/>
          <w:bCs/>
          <w:color w:val="0000FF"/>
        </w:rPr>
      </w:pPr>
    </w:p>
    <w:p w14:paraId="5FEE0297" w14:textId="65462503" w:rsidR="00166E9A" w:rsidRDefault="00166E9A" w:rsidP="00166E9A">
      <w:pPr>
        <w:autoSpaceDE w:val="0"/>
        <w:autoSpaceDN w:val="0"/>
        <w:adjustRightInd w:val="0"/>
        <w:spacing w:after="0" w:line="240" w:lineRule="auto"/>
        <w:rPr>
          <w:rFonts w:cstheme="minorHAnsi"/>
          <w:bCs/>
          <w:color w:val="0000FF"/>
        </w:rPr>
      </w:pPr>
      <w:r w:rsidRPr="001B21D9">
        <w:rPr>
          <w:rFonts w:cstheme="minorHAnsi"/>
          <w:bCs/>
          <w:color w:val="0000FF"/>
        </w:rPr>
        <w:t xml:space="preserve">We examined </w:t>
      </w:r>
      <w:r>
        <w:rPr>
          <w:rFonts w:cstheme="minorHAnsi"/>
          <w:bCs/>
          <w:color w:val="0000FF"/>
        </w:rPr>
        <w:t xml:space="preserve">whether 4 social risk factors affected </w:t>
      </w:r>
      <w:r w:rsidR="00C264CA">
        <w:rPr>
          <w:rFonts w:cstheme="minorHAnsi"/>
          <w:bCs/>
          <w:color w:val="0000FF"/>
        </w:rPr>
        <w:t>performance measure</w:t>
      </w:r>
      <w:r>
        <w:rPr>
          <w:rFonts w:cstheme="minorHAnsi"/>
          <w:bCs/>
          <w:color w:val="0000FF"/>
        </w:rPr>
        <w:t xml:space="preserve"> scores. The social risk factors are: </w:t>
      </w:r>
      <w:r w:rsidR="00607714">
        <w:rPr>
          <w:rFonts w:cstheme="minorHAnsi"/>
          <w:bCs/>
          <w:color w:val="0000FF"/>
        </w:rPr>
        <w:t xml:space="preserve">1) </w:t>
      </w:r>
      <w:r>
        <w:rPr>
          <w:rFonts w:eastAsia="Calibri" w:cstheme="minorHAnsi"/>
          <w:bCs/>
          <w:color w:val="0000FF"/>
        </w:rPr>
        <w:t>payer source (patient-level</w:t>
      </w:r>
      <w:r w:rsidR="00607714">
        <w:rPr>
          <w:rFonts w:eastAsia="Calibri" w:cstheme="minorHAnsi"/>
          <w:bCs/>
          <w:color w:val="0000FF"/>
        </w:rPr>
        <w:t xml:space="preserve"> variable</w:t>
      </w:r>
      <w:r>
        <w:rPr>
          <w:rFonts w:eastAsia="Calibri" w:cstheme="minorHAnsi"/>
          <w:bCs/>
          <w:color w:val="0000FF"/>
        </w:rPr>
        <w:t>)</w:t>
      </w:r>
      <w:r w:rsidR="00607714">
        <w:rPr>
          <w:rFonts w:eastAsia="Calibri" w:cstheme="minorHAnsi"/>
          <w:bCs/>
          <w:color w:val="0000FF"/>
        </w:rPr>
        <w:t>; 2)</w:t>
      </w:r>
      <w:r>
        <w:rPr>
          <w:rFonts w:eastAsia="Calibri" w:cstheme="minorHAnsi"/>
          <w:bCs/>
          <w:color w:val="0000FF"/>
        </w:rPr>
        <w:t xml:space="preserve"> marriage status (patient-level</w:t>
      </w:r>
      <w:r w:rsidR="00607714">
        <w:rPr>
          <w:rFonts w:eastAsia="Calibri" w:cstheme="minorHAnsi"/>
          <w:bCs/>
          <w:color w:val="0000FF"/>
        </w:rPr>
        <w:t xml:space="preserve"> variable</w:t>
      </w:r>
      <w:r>
        <w:rPr>
          <w:rFonts w:eastAsia="Calibri" w:cstheme="minorHAnsi"/>
          <w:bCs/>
          <w:color w:val="0000FF"/>
        </w:rPr>
        <w:t>)</w:t>
      </w:r>
      <w:r w:rsidR="00607714">
        <w:rPr>
          <w:rFonts w:eastAsia="Calibri" w:cstheme="minorHAnsi"/>
          <w:bCs/>
          <w:color w:val="0000FF"/>
        </w:rPr>
        <w:t xml:space="preserve">; 3) </w:t>
      </w:r>
      <w:r>
        <w:rPr>
          <w:rFonts w:eastAsia="Calibri" w:cstheme="minorHAnsi"/>
          <w:bCs/>
          <w:color w:val="0000FF"/>
        </w:rPr>
        <w:t>race (patient-level</w:t>
      </w:r>
      <w:r w:rsidR="00607714">
        <w:rPr>
          <w:rFonts w:eastAsia="Calibri" w:cstheme="minorHAnsi"/>
          <w:bCs/>
          <w:color w:val="0000FF"/>
        </w:rPr>
        <w:t xml:space="preserve"> variable</w:t>
      </w:r>
      <w:r>
        <w:rPr>
          <w:rFonts w:eastAsia="Calibri" w:cstheme="minorHAnsi"/>
          <w:bCs/>
          <w:color w:val="0000FF"/>
        </w:rPr>
        <w:t>)</w:t>
      </w:r>
      <w:r w:rsidR="00607714">
        <w:rPr>
          <w:rFonts w:eastAsia="Calibri" w:cstheme="minorHAnsi"/>
          <w:bCs/>
          <w:color w:val="0000FF"/>
        </w:rPr>
        <w:t>;</w:t>
      </w:r>
      <w:r>
        <w:rPr>
          <w:rFonts w:eastAsia="Calibri" w:cstheme="minorHAnsi"/>
          <w:bCs/>
          <w:color w:val="0000FF"/>
        </w:rPr>
        <w:t xml:space="preserve"> and </w:t>
      </w:r>
      <w:r w:rsidR="00607714">
        <w:rPr>
          <w:rFonts w:eastAsia="Calibri" w:cstheme="minorHAnsi"/>
          <w:bCs/>
          <w:color w:val="0000FF"/>
        </w:rPr>
        <w:t xml:space="preserve">4) </w:t>
      </w:r>
      <w:r w:rsidRPr="007C33B1">
        <w:rPr>
          <w:rFonts w:eastAsia="Calibri" w:cstheme="minorHAnsi"/>
          <w:color w:val="0000FF"/>
        </w:rPr>
        <w:t>ethnicity</w:t>
      </w:r>
      <w:r>
        <w:rPr>
          <w:rFonts w:eastAsia="Calibri" w:cstheme="minorHAnsi"/>
          <w:color w:val="0000FF"/>
        </w:rPr>
        <w:t xml:space="preserve"> (patient-level</w:t>
      </w:r>
      <w:r w:rsidR="00607714">
        <w:rPr>
          <w:rFonts w:eastAsia="Calibri" w:cstheme="minorHAnsi"/>
          <w:color w:val="0000FF"/>
        </w:rPr>
        <w:t xml:space="preserve"> variable</w:t>
      </w:r>
      <w:r>
        <w:rPr>
          <w:rFonts w:eastAsia="Calibri" w:cstheme="minorHAnsi"/>
          <w:color w:val="0000FF"/>
        </w:rPr>
        <w:t>)</w:t>
      </w:r>
      <w:r>
        <w:rPr>
          <w:rFonts w:cstheme="minorHAnsi"/>
          <w:bCs/>
          <w:color w:val="0000FF"/>
        </w:rPr>
        <w:t xml:space="preserve">. </w:t>
      </w:r>
    </w:p>
    <w:p w14:paraId="48E63A04" w14:textId="77777777" w:rsidR="00166E9A" w:rsidRPr="001B21D9" w:rsidRDefault="00166E9A" w:rsidP="00166E9A">
      <w:pPr>
        <w:spacing w:after="0" w:line="240" w:lineRule="auto"/>
        <w:rPr>
          <w:rFonts w:cstheme="minorHAnsi"/>
          <w:bCs/>
          <w:color w:val="0000FF"/>
        </w:rPr>
      </w:pPr>
    </w:p>
    <w:p w14:paraId="13961E09" w14:textId="67D0B4DE" w:rsidR="007A0E0A" w:rsidRDefault="00166E9A" w:rsidP="00166E9A">
      <w:pPr>
        <w:spacing w:after="0" w:line="240" w:lineRule="auto"/>
        <w:rPr>
          <w:rFonts w:eastAsia="Calibri" w:cstheme="minorHAnsi"/>
          <w:color w:val="0000FF"/>
        </w:rPr>
      </w:pPr>
      <w:r>
        <w:rPr>
          <w:rFonts w:eastAsia="Calibri" w:cstheme="minorHAnsi"/>
          <w:color w:val="0000FF"/>
        </w:rPr>
        <w:t xml:space="preserve">Payer source, marriage status, race, and </w:t>
      </w:r>
      <w:r w:rsidRPr="001B21D9">
        <w:rPr>
          <w:rFonts w:eastAsia="Calibri" w:cstheme="minorHAnsi"/>
          <w:color w:val="0000FF"/>
        </w:rPr>
        <w:t xml:space="preserve">ethnicity </w:t>
      </w:r>
      <w:r>
        <w:rPr>
          <w:rFonts w:eastAsia="Calibri" w:cstheme="minorHAnsi"/>
          <w:color w:val="0000FF"/>
        </w:rPr>
        <w:t xml:space="preserve">data </w:t>
      </w:r>
      <w:r w:rsidRPr="001B21D9">
        <w:rPr>
          <w:rFonts w:eastAsia="Calibri" w:cstheme="minorHAnsi"/>
          <w:color w:val="0000FF"/>
        </w:rPr>
        <w:t>w</w:t>
      </w:r>
      <w:r>
        <w:rPr>
          <w:rFonts w:eastAsia="Calibri" w:cstheme="minorHAnsi"/>
          <w:color w:val="0000FF"/>
        </w:rPr>
        <w:t>ere</w:t>
      </w:r>
      <w:r w:rsidRPr="001B21D9">
        <w:rPr>
          <w:rFonts w:eastAsia="Calibri" w:cstheme="minorHAnsi"/>
          <w:color w:val="0000FF"/>
        </w:rPr>
        <w:t xml:space="preserve"> derived from the </w:t>
      </w:r>
      <w:r>
        <w:rPr>
          <w:rFonts w:eastAsia="Calibri" w:cstheme="minorHAnsi"/>
          <w:color w:val="0000FF"/>
        </w:rPr>
        <w:t>LTCH CARE Data Set.</w:t>
      </w:r>
    </w:p>
    <w:p w14:paraId="4CB79179" w14:textId="77777777" w:rsidR="00166E9A" w:rsidRDefault="00166E9A" w:rsidP="00166E9A">
      <w:pPr>
        <w:spacing w:after="0" w:line="240" w:lineRule="auto"/>
        <w:rPr>
          <w:rFonts w:eastAsia="Calibri" w:cstheme="minorHAnsi"/>
          <w:bCs/>
          <w:color w:val="0000FF"/>
        </w:rPr>
      </w:pPr>
    </w:p>
    <w:p w14:paraId="010AF572" w14:textId="54A4B17E" w:rsidR="007A0E0A" w:rsidRPr="00673F1F" w:rsidRDefault="007A0E0A" w:rsidP="007A0E0A">
      <w:pPr>
        <w:pStyle w:val="paragraph"/>
        <w:spacing w:before="0" w:beforeAutospacing="0" w:after="0" w:afterAutospacing="0"/>
        <w:textAlignment w:val="baseline"/>
        <w:rPr>
          <w:rStyle w:val="normaltextrun"/>
          <w:rFonts w:asciiTheme="minorHAnsi" w:hAnsiTheme="minorHAnsi" w:cstheme="minorHAnsi"/>
          <w:color w:val="0000FF"/>
        </w:rPr>
      </w:pPr>
      <w:r w:rsidRPr="001B21D9">
        <w:rPr>
          <w:rStyle w:val="normaltextrun"/>
          <w:rFonts w:asciiTheme="minorHAnsi" w:hAnsiTheme="minorHAnsi" w:cstheme="minorHAnsi"/>
          <w:color w:val="0000FF"/>
        </w:rPr>
        <w:t>We conducted the following analys</w:t>
      </w:r>
      <w:r>
        <w:rPr>
          <w:rStyle w:val="normaltextrun"/>
          <w:rFonts w:asciiTheme="minorHAnsi" w:hAnsiTheme="minorHAnsi" w:cstheme="minorHAnsi"/>
          <w:color w:val="0000FF"/>
        </w:rPr>
        <w:t>e</w:t>
      </w:r>
      <w:r w:rsidRPr="001B21D9">
        <w:rPr>
          <w:rStyle w:val="normaltextrun"/>
          <w:rFonts w:asciiTheme="minorHAnsi" w:hAnsiTheme="minorHAnsi" w:cstheme="minorHAnsi"/>
          <w:color w:val="0000FF"/>
        </w:rPr>
        <w:t xml:space="preserve">s </w:t>
      </w:r>
      <w:r>
        <w:rPr>
          <w:rStyle w:val="normaltextrun"/>
          <w:rFonts w:asciiTheme="minorHAnsi" w:hAnsiTheme="minorHAnsi" w:cstheme="minorHAnsi"/>
          <w:color w:val="0000FF"/>
        </w:rPr>
        <w:t xml:space="preserve">to examine </w:t>
      </w:r>
      <w:r w:rsidRPr="001B21D9">
        <w:rPr>
          <w:rStyle w:val="normaltextrun"/>
          <w:rFonts w:asciiTheme="minorHAnsi" w:hAnsiTheme="minorHAnsi" w:cstheme="minorHAnsi"/>
          <w:color w:val="0000FF"/>
        </w:rPr>
        <w:t xml:space="preserve">the </w:t>
      </w:r>
      <w:r>
        <w:rPr>
          <w:rStyle w:val="normaltextrun"/>
          <w:rFonts w:asciiTheme="minorHAnsi" w:hAnsiTheme="minorHAnsi" w:cstheme="minorHAnsi"/>
          <w:color w:val="0000FF"/>
        </w:rPr>
        <w:t xml:space="preserve">effect of the </w:t>
      </w:r>
      <w:r w:rsidR="00166E9A">
        <w:rPr>
          <w:rStyle w:val="normaltextrun"/>
          <w:rFonts w:asciiTheme="minorHAnsi" w:hAnsiTheme="minorHAnsi" w:cstheme="minorHAnsi"/>
          <w:color w:val="0000FF"/>
        </w:rPr>
        <w:t>4</w:t>
      </w:r>
      <w:r>
        <w:rPr>
          <w:rStyle w:val="normaltextrun"/>
          <w:rFonts w:asciiTheme="minorHAnsi" w:hAnsiTheme="minorHAnsi" w:cstheme="minorHAnsi"/>
          <w:color w:val="0000FF"/>
        </w:rPr>
        <w:t xml:space="preserve"> </w:t>
      </w:r>
      <w:r w:rsidRPr="00673F1F">
        <w:rPr>
          <w:rStyle w:val="normaltextrun"/>
          <w:rFonts w:asciiTheme="minorHAnsi" w:hAnsiTheme="minorHAnsi" w:cstheme="minorHAnsi"/>
          <w:color w:val="0000FF"/>
        </w:rPr>
        <w:t>social risk factors:</w:t>
      </w:r>
    </w:p>
    <w:p w14:paraId="1C76D668" w14:textId="77777777" w:rsidR="007A0E0A" w:rsidRPr="00673F1F" w:rsidRDefault="007A0E0A" w:rsidP="007A0E0A">
      <w:pPr>
        <w:pStyle w:val="paragraph"/>
        <w:numPr>
          <w:ilvl w:val="0"/>
          <w:numId w:val="33"/>
        </w:numPr>
        <w:spacing w:before="0" w:beforeAutospacing="0" w:after="0" w:afterAutospacing="0"/>
        <w:ind w:left="360" w:firstLine="0"/>
        <w:textAlignment w:val="baseline"/>
        <w:rPr>
          <w:rFonts w:asciiTheme="minorHAnsi" w:hAnsiTheme="minorHAnsi" w:cstheme="minorHAnsi"/>
          <w:color w:val="0000FF"/>
        </w:rPr>
      </w:pPr>
      <w:r w:rsidRPr="00673F1F">
        <w:rPr>
          <w:rStyle w:val="normaltextrun"/>
          <w:rFonts w:asciiTheme="minorHAnsi" w:hAnsiTheme="minorHAnsi" w:cstheme="minorHAnsi"/>
          <w:color w:val="0000FF"/>
        </w:rPr>
        <w:t>We calculated the p</w:t>
      </w:r>
      <w:r>
        <w:rPr>
          <w:rStyle w:val="normaltextrun"/>
          <w:rFonts w:asciiTheme="minorHAnsi" w:hAnsiTheme="minorHAnsi" w:cstheme="minorHAnsi"/>
          <w:color w:val="0000FF"/>
        </w:rPr>
        <w:t>ercentage</w:t>
      </w:r>
      <w:r w:rsidRPr="00673F1F">
        <w:rPr>
          <w:rStyle w:val="normaltextrun"/>
          <w:rFonts w:asciiTheme="minorHAnsi" w:hAnsiTheme="minorHAnsi" w:cstheme="minorHAnsi"/>
          <w:color w:val="0000FF"/>
        </w:rPr>
        <w:t xml:space="preserve"> of stays </w:t>
      </w:r>
      <w:r>
        <w:rPr>
          <w:rStyle w:val="normaltextrun"/>
          <w:rFonts w:asciiTheme="minorHAnsi" w:hAnsiTheme="minorHAnsi" w:cstheme="minorHAnsi"/>
          <w:color w:val="0000FF"/>
        </w:rPr>
        <w:t xml:space="preserve">for </w:t>
      </w:r>
      <w:r w:rsidRPr="00673F1F">
        <w:rPr>
          <w:rStyle w:val="normaltextrun"/>
          <w:rFonts w:asciiTheme="minorHAnsi" w:hAnsiTheme="minorHAnsi" w:cstheme="minorHAnsi"/>
          <w:color w:val="0000FF"/>
        </w:rPr>
        <w:t>each social risk factor</w:t>
      </w:r>
      <w:r>
        <w:rPr>
          <w:rStyle w:val="normaltextrun"/>
          <w:rFonts w:asciiTheme="minorHAnsi" w:hAnsiTheme="minorHAnsi" w:cstheme="minorHAnsi"/>
          <w:color w:val="0000FF"/>
        </w:rPr>
        <w:t xml:space="preserve"> subgroup</w:t>
      </w:r>
      <w:r w:rsidRPr="00673F1F">
        <w:rPr>
          <w:rStyle w:val="normaltextrun"/>
          <w:rFonts w:asciiTheme="minorHAnsi" w:hAnsiTheme="minorHAnsi" w:cstheme="minorHAnsi"/>
          <w:color w:val="0000FF"/>
        </w:rPr>
        <w:t>;</w:t>
      </w:r>
      <w:r w:rsidRPr="00673F1F">
        <w:rPr>
          <w:rStyle w:val="eop"/>
          <w:rFonts w:asciiTheme="minorHAnsi" w:hAnsiTheme="minorHAnsi" w:cstheme="minorHAnsi"/>
          <w:color w:val="0000FF"/>
        </w:rPr>
        <w:t> </w:t>
      </w:r>
    </w:p>
    <w:p w14:paraId="160C0BE8" w14:textId="6523CDF3" w:rsidR="007A0E0A" w:rsidRPr="00673F1F" w:rsidRDefault="007A0E0A" w:rsidP="007A0E0A">
      <w:pPr>
        <w:pStyle w:val="paragraph"/>
        <w:numPr>
          <w:ilvl w:val="0"/>
          <w:numId w:val="33"/>
        </w:numPr>
        <w:spacing w:before="0" w:beforeAutospacing="0" w:after="0" w:afterAutospacing="0"/>
        <w:ind w:left="360" w:firstLine="0"/>
        <w:textAlignment w:val="baseline"/>
        <w:rPr>
          <w:rFonts w:asciiTheme="minorHAnsi" w:hAnsiTheme="minorHAnsi" w:cstheme="minorHAnsi"/>
          <w:color w:val="0000FF"/>
        </w:rPr>
      </w:pPr>
      <w:r w:rsidRPr="00673F1F">
        <w:rPr>
          <w:rStyle w:val="normaltextrun"/>
          <w:rFonts w:asciiTheme="minorHAnsi" w:hAnsiTheme="minorHAnsi" w:cstheme="minorHAnsi"/>
          <w:color w:val="0000FF"/>
        </w:rPr>
        <w:t xml:space="preserve">We calculated the </w:t>
      </w:r>
      <w:r>
        <w:rPr>
          <w:rStyle w:val="normaltextrun"/>
          <w:rFonts w:asciiTheme="minorHAnsi" w:hAnsiTheme="minorHAnsi" w:cstheme="minorHAnsi"/>
          <w:color w:val="0000FF"/>
        </w:rPr>
        <w:t>change in mobility score for</w:t>
      </w:r>
      <w:r w:rsidRPr="00673F1F">
        <w:rPr>
          <w:rStyle w:val="normaltextrun"/>
          <w:rFonts w:asciiTheme="minorHAnsi" w:hAnsiTheme="minorHAnsi" w:cstheme="minorHAnsi"/>
          <w:color w:val="0000FF"/>
        </w:rPr>
        <w:t xml:space="preserve"> each social risk factor subgroup;</w:t>
      </w:r>
      <w:r w:rsidRPr="00673F1F">
        <w:rPr>
          <w:rStyle w:val="eop"/>
          <w:rFonts w:asciiTheme="minorHAnsi" w:hAnsiTheme="minorHAnsi" w:cstheme="minorHAnsi"/>
          <w:color w:val="0000FF"/>
        </w:rPr>
        <w:t> </w:t>
      </w:r>
    </w:p>
    <w:p w14:paraId="67318421" w14:textId="16D7C97E" w:rsidR="007A0E0A" w:rsidRPr="00673F1F" w:rsidRDefault="007A0E0A" w:rsidP="00166E9A">
      <w:pPr>
        <w:pStyle w:val="paragraph"/>
        <w:numPr>
          <w:ilvl w:val="0"/>
          <w:numId w:val="33"/>
        </w:numPr>
        <w:spacing w:before="0" w:beforeAutospacing="0" w:after="0" w:afterAutospacing="0"/>
        <w:textAlignment w:val="baseline"/>
        <w:rPr>
          <w:rStyle w:val="normaltextrun"/>
          <w:rFonts w:asciiTheme="minorHAnsi" w:hAnsiTheme="minorHAnsi" w:cstheme="minorHAnsi"/>
          <w:color w:val="0000FF"/>
        </w:rPr>
      </w:pPr>
      <w:r w:rsidRPr="00673F1F">
        <w:rPr>
          <w:rStyle w:val="normaltextrun"/>
          <w:rFonts w:asciiTheme="minorHAnsi" w:hAnsiTheme="minorHAnsi" w:cstheme="minorHAnsi"/>
          <w:color w:val="0000FF"/>
        </w:rPr>
        <w:t xml:space="preserve">We added indicators for each social risk factor to our risk adjustment model and estimated the coefficients of these risk </w:t>
      </w:r>
      <w:r w:rsidR="008024A6">
        <w:rPr>
          <w:rStyle w:val="normaltextrun"/>
          <w:rFonts w:asciiTheme="minorHAnsi" w:hAnsiTheme="minorHAnsi" w:cstheme="minorHAnsi"/>
          <w:color w:val="0000FF"/>
        </w:rPr>
        <w:t>data element</w:t>
      </w:r>
      <w:r w:rsidRPr="00673F1F">
        <w:rPr>
          <w:rStyle w:val="normaltextrun"/>
          <w:rFonts w:asciiTheme="minorHAnsi" w:hAnsiTheme="minorHAnsi" w:cstheme="minorHAnsi"/>
          <w:color w:val="0000FF"/>
        </w:rPr>
        <w:t xml:space="preserve"> in the model; and</w:t>
      </w:r>
    </w:p>
    <w:p w14:paraId="71A6DB10" w14:textId="77777777" w:rsidR="007A0E0A" w:rsidRPr="00673F1F" w:rsidRDefault="007A0E0A" w:rsidP="007A0E0A">
      <w:pPr>
        <w:pStyle w:val="paragraph"/>
        <w:numPr>
          <w:ilvl w:val="0"/>
          <w:numId w:val="33"/>
        </w:numPr>
        <w:spacing w:before="0" w:beforeAutospacing="0" w:after="0" w:afterAutospacing="0"/>
        <w:ind w:left="360" w:firstLine="0"/>
        <w:textAlignment w:val="baseline"/>
        <w:rPr>
          <w:rStyle w:val="normaltextrun"/>
          <w:rFonts w:asciiTheme="minorHAnsi" w:hAnsiTheme="minorHAnsi" w:cstheme="minorHAnsi"/>
          <w:color w:val="0000FF"/>
        </w:rPr>
      </w:pPr>
      <w:r w:rsidRPr="00673F1F">
        <w:rPr>
          <w:rStyle w:val="normaltextrun"/>
          <w:rFonts w:asciiTheme="minorHAnsi" w:hAnsiTheme="minorHAnsi" w:cstheme="minorHAnsi"/>
          <w:color w:val="0000FF"/>
        </w:rPr>
        <w:t>We calculated the difference in provider scores with and without social risk factor adjustment.</w:t>
      </w:r>
    </w:p>
    <w:p w14:paraId="292EDAB7" w14:textId="77777777" w:rsidR="007A0E0A" w:rsidRPr="00673F1F" w:rsidRDefault="007A0E0A" w:rsidP="007A0E0A">
      <w:pPr>
        <w:spacing w:after="0" w:line="240" w:lineRule="auto"/>
        <w:rPr>
          <w:rFonts w:eastAsia="Calibri" w:cstheme="minorHAnsi"/>
          <w:b/>
          <w:bCs/>
          <w:color w:val="0000FF"/>
        </w:rPr>
      </w:pPr>
    </w:p>
    <w:p w14:paraId="05897986" w14:textId="67E37DDA" w:rsidR="007A0E0A" w:rsidRPr="007A0E0A" w:rsidRDefault="007A0E0A" w:rsidP="007A0E0A">
      <w:pPr>
        <w:spacing w:after="0" w:line="240" w:lineRule="auto"/>
        <w:rPr>
          <w:rFonts w:eastAsia="Calibri" w:cstheme="minorHAnsi"/>
          <w:color w:val="0000FF"/>
        </w:rPr>
      </w:pPr>
      <w:r w:rsidRPr="007A0E0A">
        <w:rPr>
          <w:rFonts w:eastAsia="Calibri" w:cstheme="minorHAnsi"/>
          <w:b/>
          <w:bCs/>
          <w:color w:val="0000FF"/>
        </w:rPr>
        <w:t>Table 1</w:t>
      </w:r>
      <w:r w:rsidR="00166E9A">
        <w:rPr>
          <w:rFonts w:eastAsia="Calibri" w:cstheme="minorHAnsi"/>
          <w:b/>
          <w:bCs/>
          <w:color w:val="0000FF"/>
        </w:rPr>
        <w:t>1</w:t>
      </w:r>
      <w:r w:rsidRPr="007A0E0A">
        <w:rPr>
          <w:rFonts w:eastAsia="Calibri" w:cstheme="minorHAnsi"/>
          <w:color w:val="0000FF"/>
        </w:rPr>
        <w:t xml:space="preserve"> shows the distribution of the social risk factors </w:t>
      </w:r>
      <w:r w:rsidR="00166E9A">
        <w:rPr>
          <w:rFonts w:eastAsia="Calibri" w:cstheme="minorHAnsi"/>
          <w:color w:val="0000FF"/>
        </w:rPr>
        <w:t>from July 2016 through March 2018</w:t>
      </w:r>
      <w:r w:rsidRPr="007A0E0A">
        <w:rPr>
          <w:rFonts w:eastAsia="Calibri" w:cstheme="minorHAnsi"/>
          <w:color w:val="0000FF"/>
        </w:rPr>
        <w:t xml:space="preserve"> and the mean change in </w:t>
      </w:r>
      <w:r>
        <w:rPr>
          <w:rFonts w:eastAsia="Calibri" w:cstheme="minorHAnsi"/>
          <w:color w:val="0000FF"/>
        </w:rPr>
        <w:t>mobility</w:t>
      </w:r>
      <w:r w:rsidRPr="007A0E0A">
        <w:rPr>
          <w:rFonts w:eastAsia="Calibri" w:cstheme="minorHAnsi"/>
          <w:color w:val="0000FF"/>
        </w:rPr>
        <w:t xml:space="preserve"> score by social risk factor subgroup. </w:t>
      </w:r>
    </w:p>
    <w:p w14:paraId="0607B165" w14:textId="77777777" w:rsidR="007A0E0A" w:rsidRPr="007A0E0A" w:rsidRDefault="007A0E0A" w:rsidP="007A0E0A">
      <w:pPr>
        <w:spacing w:after="0" w:line="240" w:lineRule="auto"/>
        <w:rPr>
          <w:rFonts w:eastAsia="Calibri" w:cstheme="minorHAnsi"/>
          <w:color w:val="0000FF"/>
        </w:rPr>
      </w:pPr>
    </w:p>
    <w:p w14:paraId="702D2D81" w14:textId="7DFAF291" w:rsidR="007A0E0A" w:rsidRPr="007C33B1" w:rsidRDefault="007A0E0A" w:rsidP="007A0E0A">
      <w:pPr>
        <w:spacing w:after="0" w:line="240" w:lineRule="auto"/>
        <w:rPr>
          <w:rFonts w:eastAsia="Calibri" w:cstheme="minorHAnsi"/>
          <w:color w:val="0000FF"/>
        </w:rPr>
      </w:pPr>
      <w:r w:rsidRPr="007A0E0A">
        <w:rPr>
          <w:rFonts w:eastAsia="Calibri" w:cstheme="minorHAnsi"/>
          <w:color w:val="0000FF"/>
        </w:rPr>
        <w:t xml:space="preserve">The </w:t>
      </w:r>
      <w:r w:rsidR="00607714">
        <w:rPr>
          <w:rFonts w:eastAsia="Calibri" w:cstheme="minorHAnsi"/>
          <w:color w:val="0000FF"/>
        </w:rPr>
        <w:t xml:space="preserve">unadjusted </w:t>
      </w:r>
      <w:r w:rsidRPr="007A0E0A">
        <w:rPr>
          <w:rFonts w:eastAsia="Calibri" w:cstheme="minorHAnsi"/>
          <w:color w:val="0000FF"/>
        </w:rPr>
        <w:t xml:space="preserve">mean change in </w:t>
      </w:r>
      <w:r>
        <w:rPr>
          <w:rFonts w:eastAsia="Calibri" w:cstheme="minorHAnsi"/>
          <w:color w:val="0000FF"/>
        </w:rPr>
        <w:t>mobility</w:t>
      </w:r>
      <w:r w:rsidRPr="007A0E0A">
        <w:rPr>
          <w:rFonts w:eastAsia="Calibri" w:cstheme="minorHAnsi"/>
          <w:color w:val="0000FF"/>
        </w:rPr>
        <w:t xml:space="preserve"> score varied by </w:t>
      </w:r>
      <w:r w:rsidR="00607714" w:rsidRPr="007A0E0A">
        <w:rPr>
          <w:rFonts w:eastAsia="Calibri" w:cstheme="minorHAnsi"/>
          <w:color w:val="0000FF"/>
        </w:rPr>
        <w:t>race/ethnicity</w:t>
      </w:r>
      <w:r w:rsidR="00607714">
        <w:rPr>
          <w:rFonts w:eastAsia="Calibri" w:cstheme="minorHAnsi"/>
          <w:color w:val="0000FF"/>
        </w:rPr>
        <w:t xml:space="preserve"> and </w:t>
      </w:r>
      <w:r>
        <w:rPr>
          <w:rFonts w:eastAsia="Calibri" w:cstheme="minorHAnsi"/>
          <w:color w:val="0000FF"/>
        </w:rPr>
        <w:t>payer source</w:t>
      </w:r>
      <w:r w:rsidR="009D0CB3">
        <w:rPr>
          <w:rFonts w:eastAsia="Calibri" w:cstheme="minorHAnsi"/>
          <w:color w:val="0000FF"/>
        </w:rPr>
        <w:t>.</w:t>
      </w:r>
      <w:r w:rsidRPr="007A0E0A">
        <w:rPr>
          <w:rFonts w:eastAsia="Calibri" w:cstheme="minorHAnsi"/>
          <w:color w:val="0000FF"/>
        </w:rPr>
        <w:t xml:space="preserve"> </w:t>
      </w:r>
      <w:r w:rsidR="00480FEB">
        <w:rPr>
          <w:rFonts w:eastAsia="Calibri" w:cstheme="minorHAnsi"/>
          <w:color w:val="0000FF"/>
        </w:rPr>
        <w:t>Black and Asian patients</w:t>
      </w:r>
      <w:r w:rsidR="009D0CB3">
        <w:rPr>
          <w:rFonts w:eastAsia="Calibri" w:cstheme="minorHAnsi"/>
          <w:color w:val="0000FF"/>
        </w:rPr>
        <w:t xml:space="preserve"> had lower </w:t>
      </w:r>
      <w:r w:rsidR="00607714">
        <w:rPr>
          <w:rFonts w:eastAsia="Calibri" w:cstheme="minorHAnsi"/>
          <w:color w:val="0000FF"/>
        </w:rPr>
        <w:t xml:space="preserve">unadjusted </w:t>
      </w:r>
      <w:r w:rsidR="009D0CB3">
        <w:rPr>
          <w:rFonts w:eastAsia="Calibri" w:cstheme="minorHAnsi"/>
          <w:color w:val="0000FF"/>
        </w:rPr>
        <w:t xml:space="preserve">change in mobility scores than </w:t>
      </w:r>
      <w:r w:rsidR="00480FEB">
        <w:rPr>
          <w:rFonts w:eastAsia="Calibri" w:cstheme="minorHAnsi"/>
          <w:color w:val="0000FF"/>
        </w:rPr>
        <w:t>White patients.</w:t>
      </w:r>
      <w:r w:rsidR="009D0CB3">
        <w:rPr>
          <w:rFonts w:eastAsia="Calibri" w:cstheme="minorHAnsi"/>
          <w:color w:val="0000FF"/>
        </w:rPr>
        <w:t xml:space="preserve"> Medicaid patients, who </w:t>
      </w:r>
      <w:r w:rsidR="00480FEB">
        <w:rPr>
          <w:rFonts w:eastAsia="Calibri" w:cstheme="minorHAnsi"/>
          <w:color w:val="0000FF"/>
        </w:rPr>
        <w:t>were</w:t>
      </w:r>
      <w:r w:rsidR="009D0CB3">
        <w:rPr>
          <w:rFonts w:eastAsia="Calibri" w:cstheme="minorHAnsi"/>
          <w:color w:val="0000FF"/>
        </w:rPr>
        <w:t xml:space="preserve"> likely dual-eligible, had lower </w:t>
      </w:r>
      <w:r w:rsidR="00607714">
        <w:rPr>
          <w:rFonts w:eastAsia="Calibri" w:cstheme="minorHAnsi"/>
          <w:color w:val="0000FF"/>
        </w:rPr>
        <w:t xml:space="preserve">unadjusted change </w:t>
      </w:r>
      <w:r w:rsidR="009D0CB3">
        <w:rPr>
          <w:rFonts w:eastAsia="Calibri" w:cstheme="minorHAnsi"/>
          <w:color w:val="0000FF"/>
        </w:rPr>
        <w:t xml:space="preserve">scores than both patients with Medicare and </w:t>
      </w:r>
      <w:r w:rsidR="00480FEB">
        <w:rPr>
          <w:rFonts w:eastAsia="Calibri" w:cstheme="minorHAnsi"/>
          <w:color w:val="0000FF"/>
        </w:rPr>
        <w:t>p</w:t>
      </w:r>
      <w:r w:rsidR="009D0CB3">
        <w:rPr>
          <w:rFonts w:eastAsia="Calibri" w:cstheme="minorHAnsi"/>
          <w:color w:val="0000FF"/>
        </w:rPr>
        <w:t>rivate insurance</w:t>
      </w:r>
      <w:r>
        <w:rPr>
          <w:rFonts w:eastAsia="Calibri" w:cstheme="minorHAnsi"/>
          <w:color w:val="0000FF"/>
        </w:rPr>
        <w:t>.</w:t>
      </w:r>
      <w:r w:rsidR="009D0CB3">
        <w:rPr>
          <w:rFonts w:eastAsia="Calibri" w:cstheme="minorHAnsi"/>
          <w:color w:val="0000FF"/>
        </w:rPr>
        <w:t xml:space="preserve"> </w:t>
      </w:r>
      <w:r w:rsidR="00BF0BDB">
        <w:rPr>
          <w:rFonts w:eastAsia="Calibri" w:cstheme="minorHAnsi"/>
          <w:color w:val="0000FF"/>
        </w:rPr>
        <w:t xml:space="preserve">Patients not currently married also had lower unadjusted changes scores than patients who are married. </w:t>
      </w:r>
      <w:r w:rsidR="009D0CB3">
        <w:rPr>
          <w:rFonts w:eastAsia="Calibri" w:cstheme="minorHAnsi"/>
          <w:color w:val="0000FF"/>
        </w:rPr>
        <w:t xml:space="preserve">Mean change in mobility scores were similar when </w:t>
      </w:r>
      <w:r w:rsidR="00480FEB">
        <w:rPr>
          <w:rFonts w:eastAsia="Calibri" w:cstheme="minorHAnsi"/>
          <w:color w:val="0000FF"/>
        </w:rPr>
        <w:t>examining ethnicity</w:t>
      </w:r>
      <w:r w:rsidR="009D0CB3">
        <w:rPr>
          <w:rFonts w:eastAsia="Calibri" w:cstheme="minorHAnsi"/>
          <w:color w:val="0000FF"/>
        </w:rPr>
        <w:t>.</w:t>
      </w:r>
    </w:p>
    <w:p w14:paraId="1037A873" w14:textId="77777777" w:rsidR="007A0E0A" w:rsidRPr="00673F1F" w:rsidRDefault="007A0E0A" w:rsidP="007A0E0A">
      <w:pPr>
        <w:spacing w:after="0" w:line="240" w:lineRule="auto"/>
        <w:rPr>
          <w:rFonts w:eastAsia="Calibri" w:cstheme="minorHAnsi"/>
          <w:color w:val="0000FF"/>
        </w:rPr>
      </w:pPr>
    </w:p>
    <w:p w14:paraId="70BEE2C3" w14:textId="3E36CCD6" w:rsidR="00166E9A" w:rsidRDefault="007A0E0A" w:rsidP="007A0E0A">
      <w:pPr>
        <w:spacing w:after="0" w:line="240" w:lineRule="auto"/>
        <w:rPr>
          <w:rFonts w:eastAsia="Calibri" w:cstheme="minorHAnsi"/>
          <w:b/>
          <w:color w:val="0000FF"/>
          <w:szCs w:val="21"/>
        </w:rPr>
      </w:pPr>
      <w:r w:rsidRPr="00166E9A">
        <w:rPr>
          <w:rFonts w:eastAsia="Calibri" w:cstheme="minorHAnsi"/>
          <w:b/>
          <w:bCs/>
          <w:color w:val="0000FF"/>
          <w:szCs w:val="21"/>
        </w:rPr>
        <w:t>Table 1</w:t>
      </w:r>
      <w:r w:rsidR="00166E9A" w:rsidRPr="00166E9A">
        <w:rPr>
          <w:rFonts w:eastAsia="Calibri" w:cstheme="minorHAnsi"/>
          <w:b/>
          <w:bCs/>
          <w:color w:val="0000FF"/>
          <w:szCs w:val="21"/>
        </w:rPr>
        <w:t>1</w:t>
      </w:r>
      <w:r w:rsidRPr="00166E9A">
        <w:rPr>
          <w:rFonts w:eastAsia="Calibri" w:cstheme="minorHAnsi"/>
          <w:b/>
          <w:bCs/>
          <w:color w:val="0000FF"/>
          <w:szCs w:val="21"/>
        </w:rPr>
        <w:t xml:space="preserve">. </w:t>
      </w:r>
      <w:r w:rsidRPr="00166E9A">
        <w:rPr>
          <w:rFonts w:eastAsia="Calibri" w:cstheme="minorHAnsi"/>
          <w:b/>
          <w:color w:val="0000FF"/>
          <w:szCs w:val="21"/>
        </w:rPr>
        <w:t xml:space="preserve">Distribution of Social Risk Factors and Mean Change in Mobility Score for LTCH Patients </w:t>
      </w:r>
    </w:p>
    <w:p w14:paraId="4245FD8C" w14:textId="1F38AA0D" w:rsidR="007A0E0A" w:rsidRPr="00166E9A" w:rsidRDefault="00166E9A" w:rsidP="00166E9A">
      <w:pPr>
        <w:spacing w:after="0" w:line="240" w:lineRule="auto"/>
        <w:ind w:firstLine="720"/>
        <w:rPr>
          <w:rFonts w:eastAsia="Calibri" w:cstheme="minorHAnsi"/>
          <w:b/>
          <w:color w:val="0000FF"/>
          <w:szCs w:val="21"/>
        </w:rPr>
      </w:pPr>
      <w:r>
        <w:rPr>
          <w:rFonts w:eastAsia="Calibri" w:cstheme="minorHAnsi"/>
          <w:b/>
          <w:color w:val="0000FF"/>
          <w:szCs w:val="21"/>
        </w:rPr>
        <w:t xml:space="preserve">   </w:t>
      </w:r>
      <w:r w:rsidR="007A0E0A" w:rsidRPr="00166E9A">
        <w:rPr>
          <w:rFonts w:eastAsia="Calibri" w:cstheme="minorHAnsi"/>
          <w:b/>
          <w:color w:val="0000FF"/>
          <w:szCs w:val="21"/>
        </w:rPr>
        <w:t xml:space="preserve">(N = </w:t>
      </w:r>
      <w:bookmarkStart w:id="45" w:name="_Hlk534573136"/>
      <w:r w:rsidRPr="00166E9A">
        <w:rPr>
          <w:rFonts w:eastAsia="Calibri" w:cstheme="minorHAnsi"/>
          <w:b/>
          <w:color w:val="0000FF"/>
          <w:szCs w:val="21"/>
        </w:rPr>
        <w:t>32,</w:t>
      </w:r>
      <w:bookmarkEnd w:id="45"/>
      <w:r w:rsidR="0019323E">
        <w:rPr>
          <w:rFonts w:eastAsia="Calibri" w:cstheme="minorHAnsi"/>
          <w:b/>
          <w:color w:val="0000FF"/>
          <w:szCs w:val="21"/>
        </w:rPr>
        <w:t>718</w:t>
      </w:r>
      <w:r w:rsidR="007A0E0A" w:rsidRPr="00166E9A">
        <w:rPr>
          <w:rFonts w:eastAsia="Calibri" w:cstheme="minorHAnsi"/>
          <w:b/>
          <w:color w:val="0000FF"/>
          <w:szCs w:val="21"/>
        </w:rPr>
        <w:t>)</w:t>
      </w:r>
    </w:p>
    <w:tbl>
      <w:tblPr>
        <w:tblW w:w="4952" w:type="pct"/>
        <w:tblLook w:val="06A0" w:firstRow="1" w:lastRow="0" w:firstColumn="1" w:lastColumn="0" w:noHBand="1" w:noVBand="1"/>
      </w:tblPr>
      <w:tblGrid>
        <w:gridCol w:w="3959"/>
        <w:gridCol w:w="946"/>
        <w:gridCol w:w="946"/>
        <w:gridCol w:w="3419"/>
      </w:tblGrid>
      <w:tr w:rsidR="007A0E0A" w:rsidRPr="001B21D9" w14:paraId="21210A92" w14:textId="77777777" w:rsidTr="0074744B">
        <w:trPr>
          <w:trHeight w:val="432"/>
          <w:tblHeader/>
        </w:trPr>
        <w:tc>
          <w:tcPr>
            <w:tcW w:w="2136" w:type="pct"/>
            <w:tcBorders>
              <w:top w:val="single" w:sz="4" w:space="0" w:color="auto"/>
              <w:bottom w:val="single" w:sz="4" w:space="0" w:color="auto"/>
            </w:tcBorders>
            <w:shd w:val="clear" w:color="auto" w:fill="auto"/>
            <w:vAlign w:val="center"/>
          </w:tcPr>
          <w:p w14:paraId="73E86AB9" w14:textId="77777777" w:rsidR="007A0E0A" w:rsidRPr="004A2A22" w:rsidRDefault="007A0E0A" w:rsidP="001940A5">
            <w:pPr>
              <w:spacing w:after="0" w:line="240" w:lineRule="auto"/>
              <w:rPr>
                <w:rFonts w:eastAsia="Calibri" w:cstheme="minorHAnsi"/>
                <w:b/>
                <w:color w:val="0000FF"/>
              </w:rPr>
            </w:pPr>
            <w:r w:rsidRPr="004A2A22">
              <w:rPr>
                <w:rFonts w:eastAsia="Calibri" w:cstheme="minorHAnsi"/>
                <w:b/>
                <w:color w:val="0000FF"/>
              </w:rPr>
              <w:t>Social Risk Factor</w:t>
            </w:r>
          </w:p>
        </w:tc>
        <w:tc>
          <w:tcPr>
            <w:tcW w:w="510" w:type="pct"/>
            <w:tcBorders>
              <w:top w:val="single" w:sz="4" w:space="0" w:color="auto"/>
              <w:bottom w:val="single" w:sz="4" w:space="0" w:color="auto"/>
            </w:tcBorders>
            <w:shd w:val="clear" w:color="auto" w:fill="auto"/>
            <w:vAlign w:val="center"/>
          </w:tcPr>
          <w:p w14:paraId="365328E7" w14:textId="77777777" w:rsidR="007A0E0A" w:rsidRPr="004A2A22" w:rsidRDefault="007A0E0A" w:rsidP="00E04804">
            <w:pPr>
              <w:spacing w:after="0" w:line="240" w:lineRule="auto"/>
              <w:jc w:val="center"/>
              <w:rPr>
                <w:rFonts w:cstheme="minorHAnsi"/>
                <w:b/>
                <w:bCs/>
                <w:color w:val="0000FF"/>
              </w:rPr>
            </w:pPr>
            <w:r w:rsidRPr="004A2A22">
              <w:rPr>
                <w:rFonts w:cstheme="minorHAnsi"/>
                <w:b/>
                <w:bCs/>
                <w:color w:val="0000FF"/>
              </w:rPr>
              <w:t>n</w:t>
            </w:r>
          </w:p>
        </w:tc>
        <w:tc>
          <w:tcPr>
            <w:tcW w:w="510" w:type="pct"/>
            <w:tcBorders>
              <w:top w:val="single" w:sz="4" w:space="0" w:color="auto"/>
              <w:bottom w:val="single" w:sz="4" w:space="0" w:color="auto"/>
            </w:tcBorders>
            <w:shd w:val="clear" w:color="auto" w:fill="auto"/>
            <w:vAlign w:val="center"/>
          </w:tcPr>
          <w:p w14:paraId="2F54FCC3" w14:textId="77777777" w:rsidR="007A0E0A" w:rsidRPr="004A2A22" w:rsidRDefault="007A0E0A" w:rsidP="00E04804">
            <w:pPr>
              <w:spacing w:after="0" w:line="240" w:lineRule="auto"/>
              <w:jc w:val="center"/>
              <w:rPr>
                <w:rFonts w:cstheme="minorHAnsi"/>
                <w:b/>
                <w:bCs/>
                <w:color w:val="0000FF"/>
              </w:rPr>
            </w:pPr>
            <w:r w:rsidRPr="004A2A22">
              <w:rPr>
                <w:rFonts w:cstheme="minorHAnsi"/>
                <w:b/>
                <w:bCs/>
                <w:color w:val="0000FF"/>
              </w:rPr>
              <w:t>%</w:t>
            </w:r>
          </w:p>
        </w:tc>
        <w:tc>
          <w:tcPr>
            <w:tcW w:w="1844" w:type="pct"/>
            <w:tcBorders>
              <w:top w:val="single" w:sz="4" w:space="0" w:color="auto"/>
              <w:bottom w:val="single" w:sz="4" w:space="0" w:color="auto"/>
            </w:tcBorders>
            <w:shd w:val="clear" w:color="auto" w:fill="auto"/>
            <w:vAlign w:val="center"/>
          </w:tcPr>
          <w:p w14:paraId="6A718C52" w14:textId="56EF02E6" w:rsidR="007A0E0A" w:rsidRPr="001B21D9" w:rsidRDefault="00733FB1" w:rsidP="00E04804">
            <w:pPr>
              <w:spacing w:after="0" w:line="240" w:lineRule="auto"/>
              <w:jc w:val="center"/>
              <w:rPr>
                <w:rFonts w:cstheme="minorHAnsi"/>
                <w:b/>
                <w:bCs/>
                <w:color w:val="0000FF"/>
              </w:rPr>
            </w:pPr>
            <w:r>
              <w:rPr>
                <w:rFonts w:cstheme="minorHAnsi"/>
                <w:b/>
                <w:bCs/>
                <w:color w:val="0000FF"/>
              </w:rPr>
              <w:t xml:space="preserve">Observed </w:t>
            </w:r>
            <w:r w:rsidR="007A0E0A" w:rsidRPr="004A2A22">
              <w:rPr>
                <w:rFonts w:cstheme="minorHAnsi"/>
                <w:b/>
                <w:bCs/>
                <w:color w:val="0000FF"/>
              </w:rPr>
              <w:t xml:space="preserve">Change in </w:t>
            </w:r>
            <w:r w:rsidR="007A0E0A">
              <w:rPr>
                <w:rFonts w:cstheme="minorHAnsi"/>
                <w:b/>
                <w:bCs/>
                <w:color w:val="0000FF"/>
              </w:rPr>
              <w:t>Mobility</w:t>
            </w:r>
            <w:r w:rsidR="007A0E0A" w:rsidRPr="004A2A22">
              <w:rPr>
                <w:rFonts w:cstheme="minorHAnsi"/>
                <w:b/>
                <w:bCs/>
                <w:color w:val="0000FF"/>
              </w:rPr>
              <w:t xml:space="preserve"> (unadjusted)</w:t>
            </w:r>
          </w:p>
        </w:tc>
      </w:tr>
      <w:tr w:rsidR="007A0E0A" w:rsidRPr="001B21D9" w14:paraId="3CEDED7E" w14:textId="77777777" w:rsidTr="0074744B">
        <w:trPr>
          <w:trHeight w:val="315"/>
        </w:trPr>
        <w:tc>
          <w:tcPr>
            <w:tcW w:w="2136" w:type="pct"/>
            <w:vAlign w:val="bottom"/>
          </w:tcPr>
          <w:p w14:paraId="29F17DD1" w14:textId="30931139" w:rsidR="007A0E0A" w:rsidRPr="00673F1F" w:rsidRDefault="007A0E0A" w:rsidP="00D6317F">
            <w:pPr>
              <w:spacing w:after="0" w:line="240" w:lineRule="auto"/>
              <w:rPr>
                <w:rFonts w:cstheme="minorHAnsi"/>
                <w:b/>
                <w:i/>
                <w:color w:val="0000FF"/>
              </w:rPr>
            </w:pPr>
            <w:r w:rsidRPr="00673F1F">
              <w:rPr>
                <w:rFonts w:cstheme="minorHAnsi"/>
                <w:b/>
                <w:i/>
                <w:color w:val="0000FF"/>
              </w:rPr>
              <w:t>Race</w:t>
            </w:r>
          </w:p>
        </w:tc>
        <w:tc>
          <w:tcPr>
            <w:tcW w:w="510" w:type="pct"/>
            <w:vAlign w:val="center"/>
          </w:tcPr>
          <w:p w14:paraId="307480D6" w14:textId="77777777" w:rsidR="007A0E0A" w:rsidRPr="00E04804" w:rsidRDefault="007A0E0A" w:rsidP="007A0E0A">
            <w:pPr>
              <w:spacing w:after="0" w:line="240" w:lineRule="auto"/>
              <w:jc w:val="center"/>
              <w:rPr>
                <w:rFonts w:cstheme="minorHAnsi"/>
                <w:b/>
                <w:color w:val="0000FF"/>
              </w:rPr>
            </w:pPr>
          </w:p>
        </w:tc>
        <w:tc>
          <w:tcPr>
            <w:tcW w:w="510" w:type="pct"/>
            <w:vAlign w:val="center"/>
          </w:tcPr>
          <w:p w14:paraId="007F5748" w14:textId="77777777" w:rsidR="007A0E0A" w:rsidRPr="00E04804" w:rsidRDefault="007A0E0A" w:rsidP="007A0E0A">
            <w:pPr>
              <w:spacing w:after="0" w:line="240" w:lineRule="auto"/>
              <w:jc w:val="center"/>
              <w:rPr>
                <w:rFonts w:cstheme="minorHAnsi"/>
                <w:b/>
                <w:color w:val="0000FF"/>
              </w:rPr>
            </w:pPr>
          </w:p>
        </w:tc>
        <w:tc>
          <w:tcPr>
            <w:tcW w:w="1844" w:type="pct"/>
            <w:vAlign w:val="center"/>
          </w:tcPr>
          <w:p w14:paraId="304407D9" w14:textId="77777777" w:rsidR="007A0E0A" w:rsidRPr="00E04804" w:rsidRDefault="007A0E0A" w:rsidP="007A0E0A">
            <w:pPr>
              <w:spacing w:after="0" w:line="240" w:lineRule="auto"/>
              <w:jc w:val="center"/>
              <w:rPr>
                <w:rFonts w:cstheme="minorHAnsi"/>
                <w:b/>
                <w:color w:val="0000FF"/>
              </w:rPr>
            </w:pPr>
          </w:p>
        </w:tc>
      </w:tr>
      <w:tr w:rsidR="007A0E0A" w:rsidRPr="001B21D9" w14:paraId="23991895" w14:textId="77777777" w:rsidTr="0074744B">
        <w:trPr>
          <w:trHeight w:val="315"/>
        </w:trPr>
        <w:tc>
          <w:tcPr>
            <w:tcW w:w="2136" w:type="pct"/>
            <w:vAlign w:val="center"/>
          </w:tcPr>
          <w:p w14:paraId="0EBCE211" w14:textId="77777777" w:rsidR="007A0E0A" w:rsidRPr="00673F1F" w:rsidRDefault="007A0E0A" w:rsidP="001940A5">
            <w:pPr>
              <w:spacing w:after="0" w:line="240" w:lineRule="auto"/>
              <w:ind w:left="306"/>
              <w:rPr>
                <w:rFonts w:cstheme="minorHAnsi"/>
                <w:color w:val="0000FF"/>
              </w:rPr>
            </w:pPr>
            <w:r w:rsidRPr="00673F1F">
              <w:rPr>
                <w:rFonts w:cstheme="minorHAnsi"/>
                <w:color w:val="0000FF"/>
              </w:rPr>
              <w:t>White</w:t>
            </w:r>
          </w:p>
        </w:tc>
        <w:tc>
          <w:tcPr>
            <w:tcW w:w="510" w:type="pct"/>
            <w:vAlign w:val="center"/>
          </w:tcPr>
          <w:p w14:paraId="7F395587" w14:textId="5BE0747C" w:rsidR="007A0E0A" w:rsidRPr="00E04804" w:rsidRDefault="00166E9A" w:rsidP="001940A5">
            <w:pPr>
              <w:spacing w:after="0" w:line="240" w:lineRule="auto"/>
              <w:jc w:val="center"/>
              <w:rPr>
                <w:rFonts w:cstheme="minorHAnsi"/>
                <w:color w:val="0000FF"/>
              </w:rPr>
            </w:pPr>
            <w:r>
              <w:rPr>
                <w:rFonts w:cstheme="minorHAnsi"/>
                <w:color w:val="0000FF"/>
              </w:rPr>
              <w:t>21,</w:t>
            </w:r>
            <w:r w:rsidR="0019323E">
              <w:rPr>
                <w:rFonts w:cstheme="minorHAnsi"/>
                <w:color w:val="0000FF"/>
              </w:rPr>
              <w:t>720</w:t>
            </w:r>
          </w:p>
        </w:tc>
        <w:tc>
          <w:tcPr>
            <w:tcW w:w="510" w:type="pct"/>
            <w:vAlign w:val="center"/>
          </w:tcPr>
          <w:p w14:paraId="55931474" w14:textId="4CE1A8FD" w:rsidR="007A0E0A" w:rsidRPr="00E04804" w:rsidRDefault="00166E9A" w:rsidP="001940A5">
            <w:pPr>
              <w:spacing w:after="0" w:line="240" w:lineRule="auto"/>
              <w:jc w:val="center"/>
              <w:rPr>
                <w:rFonts w:eastAsia="Albany AMT" w:cstheme="minorHAnsi"/>
                <w:color w:val="0000FF"/>
              </w:rPr>
            </w:pPr>
            <w:r>
              <w:rPr>
                <w:rFonts w:eastAsia="Albany AMT" w:cstheme="minorHAnsi"/>
                <w:color w:val="0000FF"/>
              </w:rPr>
              <w:t>66.</w:t>
            </w:r>
            <w:r w:rsidR="0019323E">
              <w:rPr>
                <w:rFonts w:eastAsia="Albany AMT" w:cstheme="minorHAnsi"/>
                <w:color w:val="0000FF"/>
              </w:rPr>
              <w:t>4</w:t>
            </w:r>
          </w:p>
        </w:tc>
        <w:tc>
          <w:tcPr>
            <w:tcW w:w="1844" w:type="pct"/>
            <w:vAlign w:val="center"/>
          </w:tcPr>
          <w:p w14:paraId="06847C16" w14:textId="19381642" w:rsidR="007A0E0A" w:rsidRPr="00E04804" w:rsidRDefault="00166E9A" w:rsidP="001940A5">
            <w:pPr>
              <w:spacing w:after="0" w:line="240" w:lineRule="auto"/>
              <w:jc w:val="center"/>
              <w:rPr>
                <w:rFonts w:eastAsia="Albany AMT" w:cstheme="minorHAnsi"/>
                <w:color w:val="0000FF"/>
              </w:rPr>
            </w:pPr>
            <w:r>
              <w:rPr>
                <w:rFonts w:eastAsia="Albany AMT" w:cstheme="minorHAnsi"/>
                <w:color w:val="0000FF"/>
              </w:rPr>
              <w:t>9.5</w:t>
            </w:r>
          </w:p>
        </w:tc>
      </w:tr>
      <w:tr w:rsidR="007A0E0A" w:rsidRPr="001B21D9" w14:paraId="77EF6FDF" w14:textId="77777777" w:rsidTr="0074744B">
        <w:trPr>
          <w:trHeight w:val="315"/>
        </w:trPr>
        <w:tc>
          <w:tcPr>
            <w:tcW w:w="2136" w:type="pct"/>
            <w:vAlign w:val="center"/>
          </w:tcPr>
          <w:p w14:paraId="4350D5A2" w14:textId="7F810474" w:rsidR="007A0E0A" w:rsidRPr="00673F1F" w:rsidRDefault="007A0E0A" w:rsidP="001940A5">
            <w:pPr>
              <w:spacing w:after="0" w:line="240" w:lineRule="auto"/>
              <w:ind w:left="306"/>
              <w:rPr>
                <w:rFonts w:cstheme="minorHAnsi"/>
                <w:color w:val="0000FF"/>
              </w:rPr>
            </w:pPr>
            <w:r w:rsidRPr="00673F1F">
              <w:rPr>
                <w:rFonts w:cstheme="minorHAnsi"/>
                <w:color w:val="0000FF"/>
              </w:rPr>
              <w:t>Black</w:t>
            </w:r>
            <w:r w:rsidR="00607714">
              <w:rPr>
                <w:rFonts w:cstheme="minorHAnsi"/>
                <w:color w:val="0000FF"/>
              </w:rPr>
              <w:t xml:space="preserve"> or African American</w:t>
            </w:r>
          </w:p>
        </w:tc>
        <w:tc>
          <w:tcPr>
            <w:tcW w:w="510" w:type="pct"/>
            <w:vAlign w:val="center"/>
          </w:tcPr>
          <w:p w14:paraId="0F2088F6" w14:textId="081CD9FD" w:rsidR="007A0E0A" w:rsidRPr="00E04804" w:rsidRDefault="00166E9A" w:rsidP="001940A5">
            <w:pPr>
              <w:spacing w:after="0" w:line="240" w:lineRule="auto"/>
              <w:jc w:val="center"/>
              <w:rPr>
                <w:rFonts w:cstheme="minorHAnsi"/>
                <w:color w:val="0000FF"/>
              </w:rPr>
            </w:pPr>
            <w:r>
              <w:rPr>
                <w:rFonts w:cstheme="minorHAnsi"/>
                <w:color w:val="0000FF"/>
              </w:rPr>
              <w:t>6,</w:t>
            </w:r>
            <w:r w:rsidR="0019323E">
              <w:rPr>
                <w:rFonts w:cstheme="minorHAnsi"/>
                <w:color w:val="0000FF"/>
              </w:rPr>
              <w:t>183</w:t>
            </w:r>
          </w:p>
        </w:tc>
        <w:tc>
          <w:tcPr>
            <w:tcW w:w="510" w:type="pct"/>
            <w:vAlign w:val="center"/>
          </w:tcPr>
          <w:p w14:paraId="6E33086D" w14:textId="556D2F8D" w:rsidR="007A0E0A" w:rsidRPr="00E04804" w:rsidRDefault="00166E9A" w:rsidP="001940A5">
            <w:pPr>
              <w:spacing w:after="0" w:line="240" w:lineRule="auto"/>
              <w:jc w:val="center"/>
              <w:rPr>
                <w:rFonts w:eastAsia="Albany AMT" w:cstheme="minorHAnsi"/>
                <w:color w:val="0000FF"/>
              </w:rPr>
            </w:pPr>
            <w:r>
              <w:rPr>
                <w:rFonts w:eastAsia="Albany AMT" w:cstheme="minorHAnsi"/>
                <w:color w:val="0000FF"/>
              </w:rPr>
              <w:t>18.9</w:t>
            </w:r>
          </w:p>
        </w:tc>
        <w:tc>
          <w:tcPr>
            <w:tcW w:w="1844" w:type="pct"/>
            <w:vAlign w:val="center"/>
          </w:tcPr>
          <w:p w14:paraId="36D72D3E" w14:textId="55E37DD9" w:rsidR="007A0E0A" w:rsidRPr="00E04804" w:rsidRDefault="00166E9A" w:rsidP="001940A5">
            <w:pPr>
              <w:spacing w:after="0" w:line="240" w:lineRule="auto"/>
              <w:jc w:val="center"/>
              <w:rPr>
                <w:rFonts w:eastAsia="Albany AMT" w:cstheme="minorHAnsi"/>
                <w:color w:val="0000FF"/>
              </w:rPr>
            </w:pPr>
            <w:r>
              <w:rPr>
                <w:rFonts w:eastAsia="Albany AMT" w:cstheme="minorHAnsi"/>
                <w:color w:val="0000FF"/>
              </w:rPr>
              <w:t>6.</w:t>
            </w:r>
            <w:r w:rsidR="00A4698E">
              <w:rPr>
                <w:rFonts w:eastAsia="Albany AMT" w:cstheme="minorHAnsi"/>
                <w:color w:val="0000FF"/>
              </w:rPr>
              <w:t>8</w:t>
            </w:r>
          </w:p>
        </w:tc>
      </w:tr>
      <w:tr w:rsidR="007A0E0A" w:rsidRPr="001B21D9" w14:paraId="370AE559" w14:textId="77777777" w:rsidTr="0074744B">
        <w:trPr>
          <w:trHeight w:val="315"/>
        </w:trPr>
        <w:tc>
          <w:tcPr>
            <w:tcW w:w="2136" w:type="pct"/>
            <w:vAlign w:val="center"/>
          </w:tcPr>
          <w:p w14:paraId="37A3C1BD" w14:textId="77777777" w:rsidR="007A0E0A" w:rsidRPr="00673F1F" w:rsidRDefault="007A0E0A" w:rsidP="001940A5">
            <w:pPr>
              <w:spacing w:after="0" w:line="240" w:lineRule="auto"/>
              <w:ind w:left="306"/>
              <w:rPr>
                <w:rFonts w:eastAsia="Times New Roman" w:cstheme="minorHAnsi"/>
                <w:color w:val="0000FF"/>
              </w:rPr>
            </w:pPr>
            <w:r w:rsidRPr="00673F1F">
              <w:rPr>
                <w:rFonts w:cstheme="minorHAnsi"/>
                <w:color w:val="0000FF"/>
              </w:rPr>
              <w:t>Asian</w:t>
            </w:r>
          </w:p>
        </w:tc>
        <w:tc>
          <w:tcPr>
            <w:tcW w:w="510" w:type="pct"/>
            <w:vAlign w:val="center"/>
          </w:tcPr>
          <w:p w14:paraId="204C2FBA" w14:textId="135FDDDA" w:rsidR="007A0E0A" w:rsidRPr="00E04804" w:rsidRDefault="0019323E" w:rsidP="001940A5">
            <w:pPr>
              <w:spacing w:after="0" w:line="240" w:lineRule="auto"/>
              <w:jc w:val="center"/>
              <w:rPr>
                <w:rFonts w:cstheme="minorHAnsi"/>
                <w:color w:val="0000FF"/>
              </w:rPr>
            </w:pPr>
            <w:r>
              <w:rPr>
                <w:rFonts w:cstheme="minorHAnsi"/>
                <w:color w:val="0000FF"/>
              </w:rPr>
              <w:t>477</w:t>
            </w:r>
          </w:p>
        </w:tc>
        <w:tc>
          <w:tcPr>
            <w:tcW w:w="510" w:type="pct"/>
            <w:vAlign w:val="center"/>
          </w:tcPr>
          <w:p w14:paraId="25CFB1A9" w14:textId="75F4E9BF" w:rsidR="007A0E0A" w:rsidRPr="00E04804" w:rsidRDefault="00166E9A" w:rsidP="001940A5">
            <w:pPr>
              <w:spacing w:after="0" w:line="240" w:lineRule="auto"/>
              <w:jc w:val="center"/>
              <w:rPr>
                <w:rFonts w:eastAsia="Albany AMT" w:cstheme="minorHAnsi"/>
                <w:color w:val="0000FF"/>
              </w:rPr>
            </w:pPr>
            <w:r>
              <w:rPr>
                <w:rFonts w:eastAsia="Albany AMT" w:cstheme="minorHAnsi"/>
                <w:color w:val="0000FF"/>
              </w:rPr>
              <w:t>1.5</w:t>
            </w:r>
          </w:p>
        </w:tc>
        <w:tc>
          <w:tcPr>
            <w:tcW w:w="1844" w:type="pct"/>
            <w:vAlign w:val="center"/>
          </w:tcPr>
          <w:p w14:paraId="2BDF77FD" w14:textId="4D7457E9" w:rsidR="007A0E0A" w:rsidRPr="00E04804" w:rsidRDefault="00166E9A" w:rsidP="001940A5">
            <w:pPr>
              <w:spacing w:after="0" w:line="240" w:lineRule="auto"/>
              <w:jc w:val="center"/>
              <w:rPr>
                <w:rFonts w:eastAsia="Albany AMT" w:cstheme="minorHAnsi"/>
                <w:color w:val="0000FF"/>
              </w:rPr>
            </w:pPr>
            <w:r>
              <w:rPr>
                <w:rFonts w:eastAsia="Albany AMT" w:cstheme="minorHAnsi"/>
                <w:color w:val="0000FF"/>
              </w:rPr>
              <w:t>6.2</w:t>
            </w:r>
          </w:p>
        </w:tc>
      </w:tr>
      <w:tr w:rsidR="0074744B" w:rsidRPr="001B21D9" w14:paraId="775DFA9A" w14:textId="77777777" w:rsidTr="0074744B">
        <w:trPr>
          <w:trHeight w:val="315"/>
        </w:trPr>
        <w:tc>
          <w:tcPr>
            <w:tcW w:w="2136" w:type="pct"/>
            <w:vAlign w:val="center"/>
          </w:tcPr>
          <w:p w14:paraId="466DDE86" w14:textId="08F8E789" w:rsidR="0074744B" w:rsidRPr="00673F1F" w:rsidRDefault="0074744B" w:rsidP="0074744B">
            <w:pPr>
              <w:spacing w:after="0" w:line="240" w:lineRule="auto"/>
              <w:ind w:left="306"/>
              <w:rPr>
                <w:rFonts w:cstheme="minorHAnsi"/>
                <w:color w:val="0000FF"/>
              </w:rPr>
            </w:pPr>
            <w:r w:rsidRPr="00CE0D1F">
              <w:rPr>
                <w:rFonts w:eastAsia="Times New Roman" w:cstheme="minorHAnsi"/>
                <w:iCs/>
                <w:color w:val="0000FF"/>
              </w:rPr>
              <w:t>American Indian/Alaskan Native</w:t>
            </w:r>
          </w:p>
        </w:tc>
        <w:tc>
          <w:tcPr>
            <w:tcW w:w="510" w:type="pct"/>
            <w:vAlign w:val="center"/>
          </w:tcPr>
          <w:p w14:paraId="7FFEA67F" w14:textId="5FCEBCE0" w:rsidR="0074744B" w:rsidRPr="00E04804" w:rsidRDefault="0019323E" w:rsidP="0074744B">
            <w:pPr>
              <w:spacing w:after="0" w:line="240" w:lineRule="auto"/>
              <w:jc w:val="center"/>
              <w:rPr>
                <w:rFonts w:cstheme="minorHAnsi"/>
                <w:color w:val="0000FF"/>
              </w:rPr>
            </w:pPr>
            <w:r>
              <w:rPr>
                <w:rFonts w:cstheme="minorHAnsi"/>
                <w:color w:val="0000FF"/>
              </w:rPr>
              <w:t>210</w:t>
            </w:r>
          </w:p>
        </w:tc>
        <w:tc>
          <w:tcPr>
            <w:tcW w:w="510" w:type="pct"/>
            <w:vAlign w:val="center"/>
          </w:tcPr>
          <w:p w14:paraId="674664F3" w14:textId="52B050F4" w:rsidR="0074744B" w:rsidRPr="00E04804" w:rsidRDefault="0074744B" w:rsidP="0074744B">
            <w:pPr>
              <w:spacing w:after="0" w:line="240" w:lineRule="auto"/>
              <w:jc w:val="center"/>
              <w:rPr>
                <w:rFonts w:eastAsia="Albany AMT" w:cstheme="minorHAnsi"/>
                <w:color w:val="0000FF"/>
              </w:rPr>
            </w:pPr>
            <w:r>
              <w:rPr>
                <w:rFonts w:eastAsia="Albany AMT" w:cstheme="minorHAnsi"/>
                <w:color w:val="0000FF"/>
              </w:rPr>
              <w:t>0.6</w:t>
            </w:r>
          </w:p>
        </w:tc>
        <w:tc>
          <w:tcPr>
            <w:tcW w:w="1844" w:type="pct"/>
            <w:vAlign w:val="center"/>
          </w:tcPr>
          <w:p w14:paraId="129BA036" w14:textId="1930BE8F" w:rsidR="0074744B" w:rsidRPr="00E04804" w:rsidRDefault="0074744B" w:rsidP="0074744B">
            <w:pPr>
              <w:spacing w:after="0" w:line="240" w:lineRule="auto"/>
              <w:jc w:val="center"/>
              <w:rPr>
                <w:rFonts w:eastAsia="Albany AMT" w:cstheme="minorHAnsi"/>
                <w:color w:val="0000FF"/>
              </w:rPr>
            </w:pPr>
            <w:r>
              <w:rPr>
                <w:rFonts w:eastAsia="Albany AMT" w:cstheme="minorHAnsi"/>
                <w:color w:val="0000FF"/>
              </w:rPr>
              <w:t>12.</w:t>
            </w:r>
            <w:r w:rsidR="00A4698E">
              <w:rPr>
                <w:rFonts w:eastAsia="Albany AMT" w:cstheme="minorHAnsi"/>
                <w:color w:val="0000FF"/>
              </w:rPr>
              <w:t>7</w:t>
            </w:r>
          </w:p>
        </w:tc>
      </w:tr>
      <w:tr w:rsidR="0074744B" w:rsidRPr="001B21D9" w14:paraId="3689EDD2" w14:textId="77777777" w:rsidTr="0074744B">
        <w:trPr>
          <w:trHeight w:val="315"/>
        </w:trPr>
        <w:tc>
          <w:tcPr>
            <w:tcW w:w="2136" w:type="pct"/>
            <w:vAlign w:val="center"/>
          </w:tcPr>
          <w:p w14:paraId="6B63CE9E" w14:textId="4FD72678" w:rsidR="0074744B" w:rsidRPr="00673F1F" w:rsidRDefault="0074744B" w:rsidP="0074744B">
            <w:pPr>
              <w:spacing w:after="0" w:line="240" w:lineRule="auto"/>
              <w:ind w:left="306"/>
              <w:rPr>
                <w:rFonts w:cstheme="minorHAnsi"/>
                <w:color w:val="0000FF"/>
              </w:rPr>
            </w:pPr>
            <w:r w:rsidRPr="00CE0D1F">
              <w:rPr>
                <w:rFonts w:eastAsia="Times New Roman" w:cstheme="minorHAnsi"/>
                <w:iCs/>
                <w:color w:val="0000FF"/>
              </w:rPr>
              <w:t>Native Hawaiian/Pacific Islander</w:t>
            </w:r>
          </w:p>
        </w:tc>
        <w:tc>
          <w:tcPr>
            <w:tcW w:w="510" w:type="pct"/>
            <w:vAlign w:val="center"/>
          </w:tcPr>
          <w:p w14:paraId="6EFA7A28" w14:textId="7FBF2B59" w:rsidR="0074744B" w:rsidRPr="00E04804" w:rsidRDefault="0074744B" w:rsidP="0074744B">
            <w:pPr>
              <w:spacing w:after="0" w:line="240" w:lineRule="auto"/>
              <w:jc w:val="center"/>
              <w:rPr>
                <w:rFonts w:cstheme="minorHAnsi"/>
                <w:color w:val="0000FF"/>
              </w:rPr>
            </w:pPr>
            <w:r>
              <w:rPr>
                <w:rFonts w:cstheme="minorHAnsi"/>
                <w:color w:val="0000FF"/>
              </w:rPr>
              <w:t>66</w:t>
            </w:r>
          </w:p>
        </w:tc>
        <w:tc>
          <w:tcPr>
            <w:tcW w:w="510" w:type="pct"/>
            <w:vAlign w:val="center"/>
          </w:tcPr>
          <w:p w14:paraId="1A2D4CFD" w14:textId="01729DC2" w:rsidR="0074744B" w:rsidRPr="00E04804" w:rsidRDefault="0074744B" w:rsidP="0074744B">
            <w:pPr>
              <w:spacing w:after="0" w:line="240" w:lineRule="auto"/>
              <w:jc w:val="center"/>
              <w:rPr>
                <w:rFonts w:eastAsia="Albany AMT" w:cstheme="minorHAnsi"/>
                <w:color w:val="0000FF"/>
              </w:rPr>
            </w:pPr>
            <w:r>
              <w:rPr>
                <w:rFonts w:eastAsia="Albany AMT" w:cstheme="minorHAnsi"/>
                <w:color w:val="0000FF"/>
              </w:rPr>
              <w:t>0.2</w:t>
            </w:r>
          </w:p>
        </w:tc>
        <w:tc>
          <w:tcPr>
            <w:tcW w:w="1844" w:type="pct"/>
            <w:vAlign w:val="center"/>
          </w:tcPr>
          <w:p w14:paraId="56EF5482" w14:textId="3815910A" w:rsidR="0074744B" w:rsidRPr="00E04804" w:rsidRDefault="0074744B" w:rsidP="0074744B">
            <w:pPr>
              <w:spacing w:after="0" w:line="240" w:lineRule="auto"/>
              <w:jc w:val="center"/>
              <w:rPr>
                <w:rFonts w:eastAsia="Albany AMT" w:cstheme="minorHAnsi"/>
                <w:color w:val="0000FF"/>
              </w:rPr>
            </w:pPr>
            <w:r>
              <w:rPr>
                <w:rFonts w:eastAsia="Albany AMT" w:cstheme="minorHAnsi"/>
                <w:color w:val="0000FF"/>
              </w:rPr>
              <w:t>10.3</w:t>
            </w:r>
          </w:p>
        </w:tc>
      </w:tr>
      <w:tr w:rsidR="007A0E0A" w:rsidRPr="001B21D9" w14:paraId="4796CAD4" w14:textId="77777777" w:rsidTr="0074744B">
        <w:trPr>
          <w:trHeight w:val="315"/>
        </w:trPr>
        <w:tc>
          <w:tcPr>
            <w:tcW w:w="2136" w:type="pct"/>
            <w:vAlign w:val="center"/>
          </w:tcPr>
          <w:p w14:paraId="64756F06" w14:textId="1F9E4E27" w:rsidR="007A0E0A" w:rsidRPr="00673F1F" w:rsidRDefault="0074744B" w:rsidP="001940A5">
            <w:pPr>
              <w:spacing w:after="0" w:line="240" w:lineRule="auto"/>
              <w:ind w:left="306"/>
              <w:rPr>
                <w:rFonts w:cstheme="minorHAnsi"/>
                <w:color w:val="0000FF"/>
              </w:rPr>
            </w:pPr>
            <w:r>
              <w:rPr>
                <w:rFonts w:cstheme="minorHAnsi"/>
                <w:color w:val="0000FF"/>
              </w:rPr>
              <w:t>None of the Above</w:t>
            </w:r>
          </w:p>
        </w:tc>
        <w:tc>
          <w:tcPr>
            <w:tcW w:w="510" w:type="pct"/>
            <w:vAlign w:val="center"/>
          </w:tcPr>
          <w:p w14:paraId="08311BF0" w14:textId="7E0B3DFA" w:rsidR="007A0E0A" w:rsidRPr="00E04804" w:rsidRDefault="00166E9A" w:rsidP="001940A5">
            <w:pPr>
              <w:spacing w:after="0" w:line="240" w:lineRule="auto"/>
              <w:jc w:val="center"/>
              <w:rPr>
                <w:rFonts w:cstheme="minorHAnsi"/>
                <w:color w:val="0000FF"/>
              </w:rPr>
            </w:pPr>
            <w:r>
              <w:rPr>
                <w:rFonts w:cstheme="minorHAnsi"/>
                <w:color w:val="0000FF"/>
              </w:rPr>
              <w:t>4,</w:t>
            </w:r>
            <w:r w:rsidR="0019323E">
              <w:rPr>
                <w:rFonts w:cstheme="minorHAnsi"/>
                <w:color w:val="0000FF"/>
              </w:rPr>
              <w:t>062</w:t>
            </w:r>
          </w:p>
        </w:tc>
        <w:tc>
          <w:tcPr>
            <w:tcW w:w="510" w:type="pct"/>
            <w:vAlign w:val="center"/>
          </w:tcPr>
          <w:p w14:paraId="5F098919" w14:textId="10558B58" w:rsidR="007A0E0A" w:rsidRPr="00E04804" w:rsidRDefault="00166E9A" w:rsidP="001940A5">
            <w:pPr>
              <w:spacing w:after="0" w:line="240" w:lineRule="auto"/>
              <w:jc w:val="center"/>
              <w:rPr>
                <w:rFonts w:cstheme="minorHAnsi"/>
                <w:color w:val="0000FF"/>
              </w:rPr>
            </w:pPr>
            <w:r>
              <w:rPr>
                <w:rFonts w:cstheme="minorHAnsi"/>
                <w:color w:val="0000FF"/>
              </w:rPr>
              <w:t>12.</w:t>
            </w:r>
            <w:r w:rsidR="0019323E">
              <w:rPr>
                <w:rFonts w:cstheme="minorHAnsi"/>
                <w:color w:val="0000FF"/>
              </w:rPr>
              <w:t>4</w:t>
            </w:r>
          </w:p>
        </w:tc>
        <w:tc>
          <w:tcPr>
            <w:tcW w:w="1844" w:type="pct"/>
            <w:vAlign w:val="center"/>
          </w:tcPr>
          <w:p w14:paraId="0BDD65CB" w14:textId="42D0A1E6" w:rsidR="007A0E0A" w:rsidRPr="00E04804" w:rsidRDefault="00166E9A" w:rsidP="001940A5">
            <w:pPr>
              <w:spacing w:after="0" w:line="240" w:lineRule="auto"/>
              <w:jc w:val="center"/>
              <w:rPr>
                <w:rFonts w:cstheme="minorHAnsi"/>
                <w:color w:val="0000FF"/>
              </w:rPr>
            </w:pPr>
            <w:r>
              <w:rPr>
                <w:rFonts w:cstheme="minorHAnsi"/>
                <w:color w:val="0000FF"/>
              </w:rPr>
              <w:t>7.9</w:t>
            </w:r>
          </w:p>
        </w:tc>
      </w:tr>
      <w:tr w:rsidR="002D2BC7" w:rsidRPr="001B21D9" w14:paraId="582A616D" w14:textId="77777777" w:rsidTr="0074744B">
        <w:trPr>
          <w:trHeight w:val="315"/>
        </w:trPr>
        <w:tc>
          <w:tcPr>
            <w:tcW w:w="2136" w:type="pct"/>
            <w:vAlign w:val="center"/>
          </w:tcPr>
          <w:p w14:paraId="5AF34960" w14:textId="4092A332" w:rsidR="002D2BC7" w:rsidRPr="00673F1F" w:rsidRDefault="002D2BC7" w:rsidP="001940A5">
            <w:pPr>
              <w:spacing w:after="0" w:line="240" w:lineRule="auto"/>
              <w:rPr>
                <w:rFonts w:cstheme="minorHAnsi"/>
                <w:color w:val="0000FF"/>
              </w:rPr>
            </w:pPr>
            <w:r>
              <w:rPr>
                <w:rFonts w:cstheme="minorHAnsi"/>
                <w:b/>
                <w:i/>
                <w:color w:val="0000FF"/>
              </w:rPr>
              <w:t>Ethnicity</w:t>
            </w:r>
          </w:p>
        </w:tc>
        <w:tc>
          <w:tcPr>
            <w:tcW w:w="510" w:type="pct"/>
            <w:vAlign w:val="center"/>
          </w:tcPr>
          <w:p w14:paraId="4252BDBE" w14:textId="77777777" w:rsidR="002D2BC7" w:rsidRPr="00E04804" w:rsidRDefault="002D2BC7" w:rsidP="001940A5">
            <w:pPr>
              <w:spacing w:after="0" w:line="240" w:lineRule="auto"/>
              <w:jc w:val="center"/>
              <w:rPr>
                <w:rFonts w:cstheme="minorHAnsi"/>
                <w:color w:val="0000FF"/>
              </w:rPr>
            </w:pPr>
          </w:p>
        </w:tc>
        <w:tc>
          <w:tcPr>
            <w:tcW w:w="510" w:type="pct"/>
            <w:vAlign w:val="center"/>
          </w:tcPr>
          <w:p w14:paraId="7B460201" w14:textId="77777777" w:rsidR="002D2BC7" w:rsidRPr="00E04804" w:rsidRDefault="002D2BC7" w:rsidP="001940A5">
            <w:pPr>
              <w:spacing w:after="0" w:line="240" w:lineRule="auto"/>
              <w:jc w:val="center"/>
              <w:rPr>
                <w:rFonts w:cstheme="minorHAnsi"/>
                <w:color w:val="0000FF"/>
              </w:rPr>
            </w:pPr>
          </w:p>
        </w:tc>
        <w:tc>
          <w:tcPr>
            <w:tcW w:w="1844" w:type="pct"/>
            <w:vAlign w:val="center"/>
          </w:tcPr>
          <w:p w14:paraId="47C7D45A" w14:textId="77777777" w:rsidR="002D2BC7" w:rsidRPr="00E04804" w:rsidRDefault="002D2BC7" w:rsidP="001940A5">
            <w:pPr>
              <w:spacing w:after="0" w:line="240" w:lineRule="auto"/>
              <w:jc w:val="center"/>
              <w:rPr>
                <w:rFonts w:cstheme="minorHAnsi"/>
                <w:color w:val="0000FF"/>
              </w:rPr>
            </w:pPr>
          </w:p>
        </w:tc>
      </w:tr>
      <w:tr w:rsidR="0074744B" w:rsidRPr="001B21D9" w14:paraId="3A2BDBC1" w14:textId="77777777" w:rsidTr="0074744B">
        <w:trPr>
          <w:trHeight w:val="315"/>
        </w:trPr>
        <w:tc>
          <w:tcPr>
            <w:tcW w:w="2136" w:type="pct"/>
            <w:vAlign w:val="center"/>
          </w:tcPr>
          <w:p w14:paraId="61395AA8" w14:textId="3F96D626" w:rsidR="0074744B" w:rsidRDefault="0074744B" w:rsidP="0074744B">
            <w:pPr>
              <w:spacing w:after="0" w:line="240" w:lineRule="auto"/>
              <w:ind w:left="306"/>
              <w:rPr>
                <w:rFonts w:cstheme="minorHAnsi"/>
                <w:color w:val="0000FF"/>
              </w:rPr>
            </w:pPr>
            <w:r>
              <w:rPr>
                <w:rFonts w:cstheme="minorHAnsi"/>
                <w:color w:val="0000FF"/>
              </w:rPr>
              <w:t>Hispanic or Latino</w:t>
            </w:r>
          </w:p>
        </w:tc>
        <w:tc>
          <w:tcPr>
            <w:tcW w:w="510" w:type="pct"/>
            <w:vAlign w:val="center"/>
          </w:tcPr>
          <w:p w14:paraId="7057DACF" w14:textId="3CCF7B9F" w:rsidR="0074744B" w:rsidRDefault="0074744B" w:rsidP="0074744B">
            <w:pPr>
              <w:spacing w:after="0" w:line="240" w:lineRule="auto"/>
              <w:jc w:val="center"/>
              <w:rPr>
                <w:rFonts w:cstheme="minorHAnsi"/>
                <w:color w:val="0000FF"/>
              </w:rPr>
            </w:pPr>
            <w:r>
              <w:rPr>
                <w:rFonts w:cstheme="minorHAnsi"/>
                <w:color w:val="0000FF"/>
              </w:rPr>
              <w:t>1,</w:t>
            </w:r>
            <w:r w:rsidR="0019323E">
              <w:rPr>
                <w:rFonts w:cstheme="minorHAnsi"/>
                <w:color w:val="0000FF"/>
              </w:rPr>
              <w:t>570</w:t>
            </w:r>
          </w:p>
        </w:tc>
        <w:tc>
          <w:tcPr>
            <w:tcW w:w="510" w:type="pct"/>
            <w:vAlign w:val="center"/>
          </w:tcPr>
          <w:p w14:paraId="75723A19" w14:textId="25DBC603" w:rsidR="0074744B" w:rsidRDefault="0074744B" w:rsidP="0074744B">
            <w:pPr>
              <w:spacing w:after="0" w:line="240" w:lineRule="auto"/>
              <w:jc w:val="center"/>
              <w:rPr>
                <w:rFonts w:cstheme="minorHAnsi"/>
                <w:color w:val="0000FF"/>
              </w:rPr>
            </w:pPr>
            <w:r>
              <w:rPr>
                <w:rFonts w:cstheme="minorHAnsi"/>
                <w:color w:val="0000FF"/>
              </w:rPr>
              <w:t>4.8</w:t>
            </w:r>
          </w:p>
        </w:tc>
        <w:tc>
          <w:tcPr>
            <w:tcW w:w="1844" w:type="pct"/>
            <w:vAlign w:val="center"/>
          </w:tcPr>
          <w:p w14:paraId="3A2BB782" w14:textId="7B481B75" w:rsidR="0074744B" w:rsidRDefault="0074744B" w:rsidP="0074744B">
            <w:pPr>
              <w:spacing w:after="0" w:line="240" w:lineRule="auto"/>
              <w:jc w:val="center"/>
              <w:rPr>
                <w:rFonts w:cstheme="minorHAnsi"/>
                <w:color w:val="0000FF"/>
              </w:rPr>
            </w:pPr>
            <w:r>
              <w:rPr>
                <w:rFonts w:cstheme="minorHAnsi"/>
                <w:color w:val="0000FF"/>
              </w:rPr>
              <w:t>8.4</w:t>
            </w:r>
          </w:p>
        </w:tc>
      </w:tr>
      <w:tr w:rsidR="0074744B" w:rsidRPr="001B21D9" w14:paraId="79FD3142" w14:textId="77777777" w:rsidTr="00607714">
        <w:trPr>
          <w:trHeight w:val="315"/>
        </w:trPr>
        <w:tc>
          <w:tcPr>
            <w:tcW w:w="2136" w:type="pct"/>
            <w:vAlign w:val="center"/>
          </w:tcPr>
          <w:p w14:paraId="4A07E095" w14:textId="5342AB03" w:rsidR="0074744B" w:rsidRDefault="0074744B" w:rsidP="0074744B">
            <w:pPr>
              <w:spacing w:after="0" w:line="240" w:lineRule="auto"/>
              <w:ind w:left="306"/>
              <w:rPr>
                <w:rFonts w:cstheme="minorHAnsi"/>
                <w:color w:val="0000FF"/>
              </w:rPr>
            </w:pPr>
            <w:r>
              <w:rPr>
                <w:rFonts w:cstheme="minorHAnsi"/>
                <w:color w:val="0000FF"/>
              </w:rPr>
              <w:t>Non-Hispanic or Latino</w:t>
            </w:r>
          </w:p>
        </w:tc>
        <w:tc>
          <w:tcPr>
            <w:tcW w:w="510" w:type="pct"/>
            <w:vAlign w:val="center"/>
          </w:tcPr>
          <w:p w14:paraId="2B3F93D0" w14:textId="7EC655A1" w:rsidR="0074744B" w:rsidRDefault="0019323E" w:rsidP="0074744B">
            <w:pPr>
              <w:spacing w:after="0" w:line="240" w:lineRule="auto"/>
              <w:jc w:val="center"/>
              <w:rPr>
                <w:rFonts w:cstheme="minorHAnsi"/>
                <w:color w:val="0000FF"/>
              </w:rPr>
            </w:pPr>
            <w:r>
              <w:rPr>
                <w:rFonts w:cstheme="minorHAnsi"/>
                <w:color w:val="0000FF"/>
              </w:rPr>
              <w:t>31,148</w:t>
            </w:r>
          </w:p>
        </w:tc>
        <w:tc>
          <w:tcPr>
            <w:tcW w:w="510" w:type="pct"/>
            <w:vAlign w:val="center"/>
          </w:tcPr>
          <w:p w14:paraId="41166AAE" w14:textId="14DE9B65" w:rsidR="0074744B" w:rsidRDefault="0074744B" w:rsidP="0074744B">
            <w:pPr>
              <w:spacing w:after="0" w:line="240" w:lineRule="auto"/>
              <w:jc w:val="center"/>
              <w:rPr>
                <w:rFonts w:cstheme="minorHAnsi"/>
                <w:color w:val="0000FF"/>
              </w:rPr>
            </w:pPr>
            <w:r>
              <w:rPr>
                <w:rFonts w:cstheme="minorHAnsi"/>
                <w:color w:val="0000FF"/>
              </w:rPr>
              <w:t>95.2</w:t>
            </w:r>
          </w:p>
        </w:tc>
        <w:tc>
          <w:tcPr>
            <w:tcW w:w="1844" w:type="pct"/>
            <w:vAlign w:val="center"/>
          </w:tcPr>
          <w:p w14:paraId="14076011" w14:textId="3AFC2CF6" w:rsidR="0074744B" w:rsidRDefault="0074744B" w:rsidP="0074744B">
            <w:pPr>
              <w:spacing w:after="0" w:line="240" w:lineRule="auto"/>
              <w:jc w:val="center"/>
              <w:rPr>
                <w:rFonts w:cstheme="minorHAnsi"/>
                <w:color w:val="0000FF"/>
              </w:rPr>
            </w:pPr>
            <w:r>
              <w:rPr>
                <w:rFonts w:cstheme="minorHAnsi"/>
                <w:color w:val="0000FF"/>
              </w:rPr>
              <w:t>8.8</w:t>
            </w:r>
          </w:p>
        </w:tc>
      </w:tr>
      <w:tr w:rsidR="0074744B" w:rsidRPr="001B21D9" w14:paraId="110CF39B" w14:textId="77777777" w:rsidTr="00607714">
        <w:trPr>
          <w:trHeight w:val="315"/>
        </w:trPr>
        <w:tc>
          <w:tcPr>
            <w:tcW w:w="2136" w:type="pct"/>
            <w:vAlign w:val="center"/>
          </w:tcPr>
          <w:p w14:paraId="0010F704" w14:textId="5AAA3EBD" w:rsidR="0074744B" w:rsidRDefault="0074744B" w:rsidP="0074744B">
            <w:pPr>
              <w:spacing w:after="0" w:line="240" w:lineRule="auto"/>
              <w:rPr>
                <w:rFonts w:cstheme="minorHAnsi"/>
                <w:color w:val="0000FF"/>
              </w:rPr>
            </w:pPr>
            <w:r>
              <w:rPr>
                <w:rFonts w:cstheme="minorHAnsi"/>
                <w:b/>
                <w:i/>
                <w:color w:val="0000FF"/>
              </w:rPr>
              <w:t>Marriage Status</w:t>
            </w:r>
          </w:p>
        </w:tc>
        <w:tc>
          <w:tcPr>
            <w:tcW w:w="510" w:type="pct"/>
            <w:vAlign w:val="center"/>
          </w:tcPr>
          <w:p w14:paraId="25E104EF" w14:textId="77777777" w:rsidR="0074744B" w:rsidRPr="00E04804" w:rsidRDefault="0074744B" w:rsidP="0074744B">
            <w:pPr>
              <w:spacing w:after="0" w:line="240" w:lineRule="auto"/>
              <w:jc w:val="center"/>
              <w:rPr>
                <w:rFonts w:cstheme="minorHAnsi"/>
                <w:color w:val="0000FF"/>
              </w:rPr>
            </w:pPr>
          </w:p>
        </w:tc>
        <w:tc>
          <w:tcPr>
            <w:tcW w:w="510" w:type="pct"/>
            <w:vAlign w:val="center"/>
          </w:tcPr>
          <w:p w14:paraId="44870C4F" w14:textId="77777777" w:rsidR="0074744B" w:rsidRPr="00E04804" w:rsidRDefault="0074744B" w:rsidP="0074744B">
            <w:pPr>
              <w:spacing w:after="0" w:line="240" w:lineRule="auto"/>
              <w:jc w:val="center"/>
              <w:rPr>
                <w:rFonts w:cstheme="minorHAnsi"/>
                <w:color w:val="0000FF"/>
              </w:rPr>
            </w:pPr>
          </w:p>
        </w:tc>
        <w:tc>
          <w:tcPr>
            <w:tcW w:w="1844" w:type="pct"/>
            <w:vAlign w:val="center"/>
          </w:tcPr>
          <w:p w14:paraId="0BEFFEC1" w14:textId="77777777" w:rsidR="0074744B" w:rsidRPr="00E04804" w:rsidRDefault="0074744B" w:rsidP="0074744B">
            <w:pPr>
              <w:spacing w:after="0" w:line="240" w:lineRule="auto"/>
              <w:jc w:val="center"/>
              <w:rPr>
                <w:rFonts w:cstheme="minorHAnsi"/>
                <w:color w:val="0000FF"/>
              </w:rPr>
            </w:pPr>
          </w:p>
        </w:tc>
      </w:tr>
      <w:tr w:rsidR="0074744B" w:rsidRPr="001B21D9" w14:paraId="1649230D" w14:textId="77777777" w:rsidTr="00607714">
        <w:trPr>
          <w:trHeight w:val="315"/>
        </w:trPr>
        <w:tc>
          <w:tcPr>
            <w:tcW w:w="2136" w:type="pct"/>
            <w:vAlign w:val="center"/>
          </w:tcPr>
          <w:p w14:paraId="653C4573" w14:textId="37179F9C" w:rsidR="0074744B" w:rsidRDefault="0074744B" w:rsidP="0074744B">
            <w:pPr>
              <w:spacing w:after="0" w:line="240" w:lineRule="auto"/>
              <w:ind w:left="306"/>
              <w:rPr>
                <w:rFonts w:cstheme="minorHAnsi"/>
                <w:color w:val="0000FF"/>
              </w:rPr>
            </w:pPr>
            <w:r>
              <w:rPr>
                <w:rFonts w:cstheme="minorHAnsi"/>
                <w:color w:val="0000FF"/>
              </w:rPr>
              <w:t>Married</w:t>
            </w:r>
          </w:p>
        </w:tc>
        <w:tc>
          <w:tcPr>
            <w:tcW w:w="510" w:type="pct"/>
            <w:vAlign w:val="center"/>
          </w:tcPr>
          <w:p w14:paraId="5441409E" w14:textId="19CFFDA6" w:rsidR="0074744B" w:rsidRPr="00E04804" w:rsidRDefault="0019323E" w:rsidP="0074744B">
            <w:pPr>
              <w:spacing w:after="0" w:line="240" w:lineRule="auto"/>
              <w:jc w:val="center"/>
              <w:rPr>
                <w:rFonts w:cstheme="minorHAnsi"/>
                <w:color w:val="0000FF"/>
              </w:rPr>
            </w:pPr>
            <w:r>
              <w:rPr>
                <w:rFonts w:cstheme="minorHAnsi"/>
                <w:color w:val="0000FF"/>
              </w:rPr>
              <w:t>12,985</w:t>
            </w:r>
          </w:p>
        </w:tc>
        <w:tc>
          <w:tcPr>
            <w:tcW w:w="510" w:type="pct"/>
            <w:vAlign w:val="center"/>
          </w:tcPr>
          <w:p w14:paraId="6658C031" w14:textId="5B427C08" w:rsidR="0074744B" w:rsidRPr="00E04804" w:rsidRDefault="0019323E" w:rsidP="0074744B">
            <w:pPr>
              <w:spacing w:after="0" w:line="240" w:lineRule="auto"/>
              <w:jc w:val="center"/>
              <w:rPr>
                <w:rFonts w:cstheme="minorHAnsi"/>
                <w:color w:val="0000FF"/>
              </w:rPr>
            </w:pPr>
            <w:r>
              <w:rPr>
                <w:rFonts w:cstheme="minorHAnsi"/>
                <w:color w:val="0000FF"/>
              </w:rPr>
              <w:t>39.7</w:t>
            </w:r>
          </w:p>
        </w:tc>
        <w:tc>
          <w:tcPr>
            <w:tcW w:w="1844" w:type="pct"/>
            <w:vAlign w:val="center"/>
          </w:tcPr>
          <w:p w14:paraId="75D20CFC" w14:textId="209D17A0" w:rsidR="0074744B" w:rsidRPr="00E04804" w:rsidRDefault="00A4698E" w:rsidP="0074744B">
            <w:pPr>
              <w:spacing w:after="0" w:line="240" w:lineRule="auto"/>
              <w:jc w:val="center"/>
              <w:rPr>
                <w:rFonts w:cstheme="minorHAnsi"/>
                <w:color w:val="0000FF"/>
              </w:rPr>
            </w:pPr>
            <w:r>
              <w:rPr>
                <w:rFonts w:cstheme="minorHAnsi"/>
                <w:color w:val="0000FF"/>
              </w:rPr>
              <w:t>9.2</w:t>
            </w:r>
          </w:p>
        </w:tc>
      </w:tr>
      <w:tr w:rsidR="0074744B" w:rsidRPr="001B21D9" w14:paraId="42903E02" w14:textId="77777777" w:rsidTr="00607714">
        <w:trPr>
          <w:trHeight w:val="315"/>
        </w:trPr>
        <w:tc>
          <w:tcPr>
            <w:tcW w:w="2136" w:type="pct"/>
            <w:vAlign w:val="center"/>
          </w:tcPr>
          <w:p w14:paraId="57F97952" w14:textId="26C09388" w:rsidR="0074744B" w:rsidRPr="00673F1F" w:rsidRDefault="0074744B" w:rsidP="0074744B">
            <w:pPr>
              <w:spacing w:after="0" w:line="240" w:lineRule="auto"/>
              <w:ind w:left="306"/>
              <w:rPr>
                <w:rFonts w:cstheme="minorHAnsi"/>
                <w:color w:val="0000FF"/>
              </w:rPr>
            </w:pPr>
            <w:r>
              <w:rPr>
                <w:rFonts w:cstheme="minorHAnsi"/>
                <w:color w:val="0000FF"/>
              </w:rPr>
              <w:t>Not Currently Married</w:t>
            </w:r>
          </w:p>
        </w:tc>
        <w:tc>
          <w:tcPr>
            <w:tcW w:w="510" w:type="pct"/>
            <w:vAlign w:val="center"/>
          </w:tcPr>
          <w:p w14:paraId="18B03002" w14:textId="45A00B00" w:rsidR="0074744B" w:rsidRPr="00E04804" w:rsidRDefault="0019323E" w:rsidP="0074744B">
            <w:pPr>
              <w:spacing w:after="0" w:line="240" w:lineRule="auto"/>
              <w:jc w:val="center"/>
              <w:rPr>
                <w:rFonts w:cstheme="minorHAnsi"/>
                <w:color w:val="0000FF"/>
              </w:rPr>
            </w:pPr>
            <w:r>
              <w:rPr>
                <w:rFonts w:cstheme="minorHAnsi"/>
                <w:color w:val="0000FF"/>
              </w:rPr>
              <w:t>19,733</w:t>
            </w:r>
          </w:p>
        </w:tc>
        <w:tc>
          <w:tcPr>
            <w:tcW w:w="510" w:type="pct"/>
            <w:vAlign w:val="center"/>
          </w:tcPr>
          <w:p w14:paraId="3A2E81D0" w14:textId="27D2C97B" w:rsidR="0074744B" w:rsidRPr="00E04804" w:rsidRDefault="0019323E" w:rsidP="0074744B">
            <w:pPr>
              <w:spacing w:after="0" w:line="240" w:lineRule="auto"/>
              <w:jc w:val="center"/>
              <w:rPr>
                <w:rFonts w:cstheme="minorHAnsi"/>
                <w:color w:val="0000FF"/>
              </w:rPr>
            </w:pPr>
            <w:r>
              <w:rPr>
                <w:rFonts w:cstheme="minorHAnsi"/>
                <w:color w:val="0000FF"/>
              </w:rPr>
              <w:t>60.3</w:t>
            </w:r>
          </w:p>
        </w:tc>
        <w:tc>
          <w:tcPr>
            <w:tcW w:w="1844" w:type="pct"/>
            <w:vAlign w:val="center"/>
          </w:tcPr>
          <w:p w14:paraId="2536CE2C" w14:textId="5C883C4A" w:rsidR="0074744B" w:rsidRPr="00E04804" w:rsidRDefault="0074744B" w:rsidP="0074744B">
            <w:pPr>
              <w:spacing w:after="0" w:line="240" w:lineRule="auto"/>
              <w:jc w:val="center"/>
              <w:rPr>
                <w:rFonts w:cstheme="minorHAnsi"/>
                <w:color w:val="0000FF"/>
              </w:rPr>
            </w:pPr>
            <w:r>
              <w:rPr>
                <w:rFonts w:cstheme="minorHAnsi"/>
                <w:color w:val="0000FF"/>
              </w:rPr>
              <w:t>8.</w:t>
            </w:r>
            <w:r w:rsidR="00A4698E">
              <w:rPr>
                <w:rFonts w:cstheme="minorHAnsi"/>
                <w:color w:val="0000FF"/>
              </w:rPr>
              <w:t>5</w:t>
            </w:r>
          </w:p>
        </w:tc>
      </w:tr>
      <w:tr w:rsidR="0074744B" w:rsidRPr="001B21D9" w14:paraId="3CC93D7F" w14:textId="77777777" w:rsidTr="00607714">
        <w:trPr>
          <w:trHeight w:val="315"/>
        </w:trPr>
        <w:tc>
          <w:tcPr>
            <w:tcW w:w="2136" w:type="pct"/>
            <w:vAlign w:val="center"/>
          </w:tcPr>
          <w:p w14:paraId="0AD5E9A5" w14:textId="5B7CEA01" w:rsidR="0074744B" w:rsidRPr="00CC4618" w:rsidRDefault="0074744B" w:rsidP="0074744B">
            <w:pPr>
              <w:spacing w:after="0" w:line="240" w:lineRule="auto"/>
              <w:rPr>
                <w:rFonts w:cstheme="minorHAnsi"/>
                <w:b/>
                <w:i/>
                <w:color w:val="0000FF"/>
              </w:rPr>
            </w:pPr>
            <w:r w:rsidRPr="00CC4618">
              <w:rPr>
                <w:rFonts w:eastAsia="Times New Roman" w:cstheme="minorHAnsi"/>
                <w:b/>
                <w:i/>
                <w:iCs/>
                <w:color w:val="0000FF"/>
              </w:rPr>
              <w:t xml:space="preserve">Payer </w:t>
            </w:r>
            <w:r w:rsidR="002E5DCD">
              <w:rPr>
                <w:rFonts w:eastAsia="Times New Roman" w:cstheme="minorHAnsi"/>
                <w:b/>
                <w:i/>
                <w:iCs/>
                <w:color w:val="0000FF"/>
              </w:rPr>
              <w:t>Source</w:t>
            </w:r>
          </w:p>
        </w:tc>
        <w:tc>
          <w:tcPr>
            <w:tcW w:w="510" w:type="pct"/>
            <w:vAlign w:val="center"/>
          </w:tcPr>
          <w:p w14:paraId="4B711D6E" w14:textId="77777777" w:rsidR="0074744B" w:rsidRPr="00E04804" w:rsidRDefault="0074744B" w:rsidP="0074744B">
            <w:pPr>
              <w:spacing w:after="0" w:line="240" w:lineRule="auto"/>
              <w:jc w:val="center"/>
              <w:rPr>
                <w:rFonts w:cstheme="minorHAnsi"/>
                <w:color w:val="0000FF"/>
              </w:rPr>
            </w:pPr>
          </w:p>
        </w:tc>
        <w:tc>
          <w:tcPr>
            <w:tcW w:w="510" w:type="pct"/>
            <w:vAlign w:val="center"/>
          </w:tcPr>
          <w:p w14:paraId="4D82F188" w14:textId="77777777" w:rsidR="0074744B" w:rsidRPr="00E04804" w:rsidRDefault="0074744B" w:rsidP="0074744B">
            <w:pPr>
              <w:spacing w:after="0" w:line="240" w:lineRule="auto"/>
              <w:jc w:val="center"/>
              <w:rPr>
                <w:rFonts w:cstheme="minorHAnsi"/>
                <w:color w:val="0000FF"/>
              </w:rPr>
            </w:pPr>
          </w:p>
        </w:tc>
        <w:tc>
          <w:tcPr>
            <w:tcW w:w="1844" w:type="pct"/>
            <w:vAlign w:val="center"/>
          </w:tcPr>
          <w:p w14:paraId="3378CFD0" w14:textId="77777777" w:rsidR="0074744B" w:rsidRPr="00E04804" w:rsidRDefault="0074744B" w:rsidP="0074744B">
            <w:pPr>
              <w:spacing w:after="0" w:line="240" w:lineRule="auto"/>
              <w:jc w:val="center"/>
              <w:rPr>
                <w:rFonts w:cstheme="minorHAnsi"/>
                <w:color w:val="0000FF"/>
              </w:rPr>
            </w:pPr>
          </w:p>
        </w:tc>
      </w:tr>
      <w:tr w:rsidR="0074744B" w:rsidRPr="001B21D9" w14:paraId="084DBD7F" w14:textId="77777777" w:rsidTr="00607714">
        <w:trPr>
          <w:trHeight w:val="315"/>
        </w:trPr>
        <w:tc>
          <w:tcPr>
            <w:tcW w:w="2136" w:type="pct"/>
            <w:vAlign w:val="center"/>
          </w:tcPr>
          <w:p w14:paraId="213CA19D" w14:textId="27512298" w:rsidR="0074744B" w:rsidRDefault="0074744B" w:rsidP="0074744B">
            <w:pPr>
              <w:spacing w:after="0" w:line="240" w:lineRule="auto"/>
              <w:ind w:left="306"/>
              <w:rPr>
                <w:rFonts w:cstheme="minorHAnsi"/>
                <w:color w:val="0000FF"/>
              </w:rPr>
            </w:pPr>
            <w:r>
              <w:rPr>
                <w:rFonts w:eastAsia="Times New Roman" w:cstheme="minorHAnsi"/>
                <w:iCs/>
                <w:color w:val="0000FF"/>
              </w:rPr>
              <w:t>Medicare Fee-for-Service</w:t>
            </w:r>
          </w:p>
        </w:tc>
        <w:tc>
          <w:tcPr>
            <w:tcW w:w="510" w:type="pct"/>
            <w:vAlign w:val="center"/>
          </w:tcPr>
          <w:p w14:paraId="2E10D0C3" w14:textId="717DBD18" w:rsidR="0074744B" w:rsidRPr="00E04804" w:rsidRDefault="0019323E" w:rsidP="0074744B">
            <w:pPr>
              <w:spacing w:after="0" w:line="240" w:lineRule="auto"/>
              <w:jc w:val="center"/>
              <w:rPr>
                <w:rFonts w:cstheme="minorHAnsi"/>
                <w:color w:val="0000FF"/>
              </w:rPr>
            </w:pPr>
            <w:r>
              <w:rPr>
                <w:rFonts w:cstheme="minorHAnsi"/>
                <w:color w:val="0000FF"/>
              </w:rPr>
              <w:t>5,113</w:t>
            </w:r>
          </w:p>
        </w:tc>
        <w:tc>
          <w:tcPr>
            <w:tcW w:w="510" w:type="pct"/>
            <w:vAlign w:val="center"/>
          </w:tcPr>
          <w:p w14:paraId="5625A2AE" w14:textId="620596E7" w:rsidR="0074744B" w:rsidRPr="00E04804" w:rsidRDefault="0074744B" w:rsidP="0074744B">
            <w:pPr>
              <w:spacing w:after="0" w:line="240" w:lineRule="auto"/>
              <w:jc w:val="center"/>
              <w:rPr>
                <w:rFonts w:cstheme="minorHAnsi"/>
                <w:color w:val="0000FF"/>
              </w:rPr>
            </w:pPr>
            <w:r>
              <w:rPr>
                <w:rFonts w:cstheme="minorHAnsi"/>
                <w:color w:val="0000FF"/>
              </w:rPr>
              <w:t>15.6</w:t>
            </w:r>
          </w:p>
        </w:tc>
        <w:tc>
          <w:tcPr>
            <w:tcW w:w="1844" w:type="pct"/>
            <w:vAlign w:val="center"/>
          </w:tcPr>
          <w:p w14:paraId="7CDEBEE1" w14:textId="00133662" w:rsidR="0074744B" w:rsidRPr="00E04804" w:rsidRDefault="0074744B" w:rsidP="0074744B">
            <w:pPr>
              <w:spacing w:after="0" w:line="240" w:lineRule="auto"/>
              <w:jc w:val="center"/>
              <w:rPr>
                <w:rFonts w:cstheme="minorHAnsi"/>
                <w:color w:val="0000FF"/>
              </w:rPr>
            </w:pPr>
            <w:r>
              <w:rPr>
                <w:rFonts w:cstheme="minorHAnsi"/>
                <w:color w:val="0000FF"/>
              </w:rPr>
              <w:t>8.6</w:t>
            </w:r>
          </w:p>
        </w:tc>
      </w:tr>
      <w:tr w:rsidR="0074744B" w:rsidRPr="001B21D9" w14:paraId="7A6DF508" w14:textId="77777777" w:rsidTr="00607714">
        <w:trPr>
          <w:trHeight w:val="315"/>
        </w:trPr>
        <w:tc>
          <w:tcPr>
            <w:tcW w:w="2136" w:type="pct"/>
            <w:vAlign w:val="center"/>
          </w:tcPr>
          <w:p w14:paraId="43DB0F33" w14:textId="6EA8D837" w:rsidR="0074744B" w:rsidRDefault="0074744B" w:rsidP="0074744B">
            <w:pPr>
              <w:spacing w:after="0" w:line="240" w:lineRule="auto"/>
              <w:ind w:left="306"/>
              <w:rPr>
                <w:rFonts w:cstheme="minorHAnsi"/>
                <w:color w:val="0000FF"/>
              </w:rPr>
            </w:pPr>
            <w:r>
              <w:rPr>
                <w:rFonts w:eastAsia="Times New Roman" w:cstheme="minorHAnsi"/>
                <w:iCs/>
                <w:color w:val="0000FF"/>
              </w:rPr>
              <w:t>Medicare Managed Care</w:t>
            </w:r>
          </w:p>
        </w:tc>
        <w:tc>
          <w:tcPr>
            <w:tcW w:w="510" w:type="pct"/>
            <w:vAlign w:val="center"/>
          </w:tcPr>
          <w:p w14:paraId="45E2E680" w14:textId="7FCC363B" w:rsidR="0074744B" w:rsidRPr="00E04804" w:rsidRDefault="0074744B" w:rsidP="0074744B">
            <w:pPr>
              <w:spacing w:after="0" w:line="240" w:lineRule="auto"/>
              <w:jc w:val="center"/>
              <w:rPr>
                <w:rFonts w:cstheme="minorHAnsi"/>
                <w:color w:val="0000FF"/>
              </w:rPr>
            </w:pPr>
            <w:r>
              <w:rPr>
                <w:rFonts w:cstheme="minorHAnsi"/>
                <w:color w:val="0000FF"/>
              </w:rPr>
              <w:t>3,</w:t>
            </w:r>
            <w:r w:rsidR="0019323E">
              <w:rPr>
                <w:rFonts w:cstheme="minorHAnsi"/>
                <w:color w:val="0000FF"/>
              </w:rPr>
              <w:t>694</w:t>
            </w:r>
          </w:p>
        </w:tc>
        <w:tc>
          <w:tcPr>
            <w:tcW w:w="510" w:type="pct"/>
            <w:vAlign w:val="center"/>
          </w:tcPr>
          <w:p w14:paraId="2CB1A793" w14:textId="43A2476E" w:rsidR="0074744B" w:rsidRPr="00E04804" w:rsidRDefault="0074744B" w:rsidP="0074744B">
            <w:pPr>
              <w:spacing w:after="0" w:line="240" w:lineRule="auto"/>
              <w:jc w:val="center"/>
              <w:rPr>
                <w:rFonts w:cstheme="minorHAnsi"/>
                <w:color w:val="0000FF"/>
              </w:rPr>
            </w:pPr>
            <w:r>
              <w:rPr>
                <w:rFonts w:cstheme="minorHAnsi"/>
                <w:color w:val="0000FF"/>
              </w:rPr>
              <w:t>11.3</w:t>
            </w:r>
          </w:p>
        </w:tc>
        <w:tc>
          <w:tcPr>
            <w:tcW w:w="1844" w:type="pct"/>
            <w:vAlign w:val="center"/>
          </w:tcPr>
          <w:p w14:paraId="36767B89" w14:textId="6F995457" w:rsidR="0074744B" w:rsidRPr="00E04804" w:rsidRDefault="0074744B" w:rsidP="0074744B">
            <w:pPr>
              <w:spacing w:after="0" w:line="240" w:lineRule="auto"/>
              <w:jc w:val="center"/>
              <w:rPr>
                <w:rFonts w:cstheme="minorHAnsi"/>
                <w:color w:val="0000FF"/>
              </w:rPr>
            </w:pPr>
            <w:r>
              <w:rPr>
                <w:rFonts w:cstheme="minorHAnsi"/>
                <w:color w:val="0000FF"/>
              </w:rPr>
              <w:t>8.3</w:t>
            </w:r>
          </w:p>
        </w:tc>
      </w:tr>
      <w:tr w:rsidR="0074744B" w:rsidRPr="001B21D9" w14:paraId="4837531D" w14:textId="77777777" w:rsidTr="00607714">
        <w:trPr>
          <w:trHeight w:val="315"/>
        </w:trPr>
        <w:tc>
          <w:tcPr>
            <w:tcW w:w="2136" w:type="pct"/>
            <w:vAlign w:val="center"/>
          </w:tcPr>
          <w:p w14:paraId="63145856" w14:textId="5E7B9C42" w:rsidR="0074744B" w:rsidRDefault="0074744B" w:rsidP="0074744B">
            <w:pPr>
              <w:spacing w:after="0" w:line="240" w:lineRule="auto"/>
              <w:ind w:left="306"/>
              <w:rPr>
                <w:rFonts w:cstheme="minorHAnsi"/>
                <w:color w:val="0000FF"/>
              </w:rPr>
            </w:pPr>
            <w:r>
              <w:rPr>
                <w:rFonts w:eastAsia="Times New Roman" w:cstheme="minorHAnsi"/>
                <w:iCs/>
                <w:color w:val="0000FF"/>
              </w:rPr>
              <w:t>Medicaid Fee-for-Service</w:t>
            </w:r>
          </w:p>
        </w:tc>
        <w:tc>
          <w:tcPr>
            <w:tcW w:w="510" w:type="pct"/>
            <w:vAlign w:val="center"/>
          </w:tcPr>
          <w:p w14:paraId="1E8DBD40" w14:textId="584960A8" w:rsidR="0074744B" w:rsidRPr="00E04804" w:rsidRDefault="0074744B" w:rsidP="0074744B">
            <w:pPr>
              <w:spacing w:after="0" w:line="240" w:lineRule="auto"/>
              <w:jc w:val="center"/>
              <w:rPr>
                <w:rFonts w:cstheme="minorHAnsi"/>
                <w:color w:val="0000FF"/>
              </w:rPr>
            </w:pPr>
            <w:r>
              <w:rPr>
                <w:rFonts w:cstheme="minorHAnsi"/>
                <w:color w:val="0000FF"/>
              </w:rPr>
              <w:t>7,</w:t>
            </w:r>
            <w:r w:rsidR="0019323E">
              <w:rPr>
                <w:rFonts w:cstheme="minorHAnsi"/>
                <w:color w:val="0000FF"/>
              </w:rPr>
              <w:t>330</w:t>
            </w:r>
          </w:p>
        </w:tc>
        <w:tc>
          <w:tcPr>
            <w:tcW w:w="510" w:type="pct"/>
            <w:vAlign w:val="center"/>
          </w:tcPr>
          <w:p w14:paraId="3EA20A34" w14:textId="3611EA7B" w:rsidR="0074744B" w:rsidRPr="00E04804" w:rsidRDefault="0074744B" w:rsidP="0074744B">
            <w:pPr>
              <w:spacing w:after="0" w:line="240" w:lineRule="auto"/>
              <w:jc w:val="center"/>
              <w:rPr>
                <w:rFonts w:cstheme="minorHAnsi"/>
                <w:color w:val="0000FF"/>
              </w:rPr>
            </w:pPr>
            <w:r>
              <w:rPr>
                <w:rFonts w:cstheme="minorHAnsi"/>
                <w:color w:val="0000FF"/>
              </w:rPr>
              <w:t>22.4</w:t>
            </w:r>
          </w:p>
        </w:tc>
        <w:tc>
          <w:tcPr>
            <w:tcW w:w="1844" w:type="pct"/>
            <w:vAlign w:val="center"/>
          </w:tcPr>
          <w:p w14:paraId="696E5171" w14:textId="5B4F3BDD" w:rsidR="0074744B" w:rsidRPr="00E04804" w:rsidRDefault="0074744B" w:rsidP="0074744B">
            <w:pPr>
              <w:spacing w:after="0" w:line="240" w:lineRule="auto"/>
              <w:jc w:val="center"/>
              <w:rPr>
                <w:rFonts w:cstheme="minorHAnsi"/>
                <w:color w:val="0000FF"/>
              </w:rPr>
            </w:pPr>
            <w:r>
              <w:rPr>
                <w:rFonts w:cstheme="minorHAnsi"/>
                <w:color w:val="0000FF"/>
              </w:rPr>
              <w:t>7.9</w:t>
            </w:r>
          </w:p>
        </w:tc>
      </w:tr>
      <w:tr w:rsidR="0074744B" w:rsidRPr="001B21D9" w14:paraId="62558AAD" w14:textId="77777777" w:rsidTr="00607714">
        <w:trPr>
          <w:trHeight w:val="315"/>
        </w:trPr>
        <w:tc>
          <w:tcPr>
            <w:tcW w:w="2136" w:type="pct"/>
            <w:vAlign w:val="center"/>
          </w:tcPr>
          <w:p w14:paraId="14D3F657" w14:textId="47266791" w:rsidR="0074744B" w:rsidRDefault="0074744B" w:rsidP="0074744B">
            <w:pPr>
              <w:spacing w:after="0" w:line="240" w:lineRule="auto"/>
              <w:ind w:left="306"/>
              <w:rPr>
                <w:rFonts w:cstheme="minorHAnsi"/>
                <w:color w:val="0000FF"/>
              </w:rPr>
            </w:pPr>
            <w:r>
              <w:rPr>
                <w:rFonts w:eastAsia="Times New Roman" w:cstheme="minorHAnsi"/>
                <w:iCs/>
                <w:color w:val="0000FF"/>
              </w:rPr>
              <w:t>Medicaid Managed Care</w:t>
            </w:r>
          </w:p>
        </w:tc>
        <w:tc>
          <w:tcPr>
            <w:tcW w:w="510" w:type="pct"/>
            <w:vAlign w:val="center"/>
          </w:tcPr>
          <w:p w14:paraId="229E329C" w14:textId="120DE42D" w:rsidR="0074744B" w:rsidRPr="00E04804" w:rsidRDefault="0074744B" w:rsidP="0074744B">
            <w:pPr>
              <w:spacing w:after="0" w:line="240" w:lineRule="auto"/>
              <w:jc w:val="center"/>
              <w:rPr>
                <w:rFonts w:cstheme="minorHAnsi"/>
                <w:color w:val="0000FF"/>
              </w:rPr>
            </w:pPr>
            <w:r>
              <w:rPr>
                <w:rFonts w:cstheme="minorHAnsi"/>
                <w:color w:val="0000FF"/>
              </w:rPr>
              <w:t>2,</w:t>
            </w:r>
            <w:r w:rsidR="0019323E">
              <w:rPr>
                <w:rFonts w:cstheme="minorHAnsi"/>
                <w:color w:val="0000FF"/>
              </w:rPr>
              <w:t>809</w:t>
            </w:r>
          </w:p>
        </w:tc>
        <w:tc>
          <w:tcPr>
            <w:tcW w:w="510" w:type="pct"/>
            <w:vAlign w:val="center"/>
          </w:tcPr>
          <w:p w14:paraId="2A085DB2" w14:textId="6C845F20" w:rsidR="0074744B" w:rsidRPr="00E04804" w:rsidRDefault="0074744B" w:rsidP="0074744B">
            <w:pPr>
              <w:spacing w:after="0" w:line="240" w:lineRule="auto"/>
              <w:jc w:val="center"/>
              <w:rPr>
                <w:rFonts w:cstheme="minorHAnsi"/>
                <w:color w:val="0000FF"/>
              </w:rPr>
            </w:pPr>
            <w:r>
              <w:rPr>
                <w:rFonts w:cstheme="minorHAnsi"/>
                <w:color w:val="0000FF"/>
              </w:rPr>
              <w:t>8.6</w:t>
            </w:r>
          </w:p>
        </w:tc>
        <w:tc>
          <w:tcPr>
            <w:tcW w:w="1844" w:type="pct"/>
            <w:vAlign w:val="center"/>
          </w:tcPr>
          <w:p w14:paraId="1DFF3308" w14:textId="00987FAC" w:rsidR="0074744B" w:rsidRPr="00E04804" w:rsidRDefault="0074744B" w:rsidP="0074744B">
            <w:pPr>
              <w:spacing w:after="0" w:line="240" w:lineRule="auto"/>
              <w:jc w:val="center"/>
              <w:rPr>
                <w:rFonts w:cstheme="minorHAnsi"/>
                <w:color w:val="0000FF"/>
              </w:rPr>
            </w:pPr>
            <w:r>
              <w:rPr>
                <w:rFonts w:cstheme="minorHAnsi"/>
                <w:color w:val="0000FF"/>
              </w:rPr>
              <w:t>8.2</w:t>
            </w:r>
          </w:p>
        </w:tc>
      </w:tr>
      <w:tr w:rsidR="0074744B" w:rsidRPr="001B21D9" w14:paraId="2FC4F582" w14:textId="77777777" w:rsidTr="00607714">
        <w:trPr>
          <w:trHeight w:val="315"/>
        </w:trPr>
        <w:tc>
          <w:tcPr>
            <w:tcW w:w="2136" w:type="pct"/>
            <w:vAlign w:val="center"/>
          </w:tcPr>
          <w:p w14:paraId="71926126" w14:textId="27600C7B" w:rsidR="0074744B" w:rsidRDefault="0074744B" w:rsidP="0074744B">
            <w:pPr>
              <w:spacing w:after="0" w:line="240" w:lineRule="auto"/>
              <w:ind w:left="306"/>
              <w:rPr>
                <w:rFonts w:cstheme="minorHAnsi"/>
                <w:color w:val="0000FF"/>
              </w:rPr>
            </w:pPr>
            <w:r>
              <w:rPr>
                <w:rFonts w:eastAsia="Times New Roman" w:cstheme="minorHAnsi"/>
                <w:iCs/>
                <w:color w:val="0000FF"/>
              </w:rPr>
              <w:lastRenderedPageBreak/>
              <w:t>Private Managed Care</w:t>
            </w:r>
          </w:p>
        </w:tc>
        <w:tc>
          <w:tcPr>
            <w:tcW w:w="510" w:type="pct"/>
            <w:vAlign w:val="center"/>
          </w:tcPr>
          <w:p w14:paraId="17A5D349" w14:textId="39F74F57" w:rsidR="0074744B" w:rsidRPr="00E04804" w:rsidRDefault="0074744B" w:rsidP="0074744B">
            <w:pPr>
              <w:spacing w:after="0" w:line="240" w:lineRule="auto"/>
              <w:jc w:val="center"/>
              <w:rPr>
                <w:rFonts w:cstheme="minorHAnsi"/>
                <w:color w:val="0000FF"/>
              </w:rPr>
            </w:pPr>
            <w:r>
              <w:rPr>
                <w:rFonts w:cstheme="minorHAnsi"/>
                <w:color w:val="0000FF"/>
              </w:rPr>
              <w:t>2,</w:t>
            </w:r>
            <w:r w:rsidR="0019323E">
              <w:rPr>
                <w:rFonts w:cstheme="minorHAnsi"/>
                <w:color w:val="0000FF"/>
              </w:rPr>
              <w:t>812</w:t>
            </w:r>
          </w:p>
        </w:tc>
        <w:tc>
          <w:tcPr>
            <w:tcW w:w="510" w:type="pct"/>
            <w:vAlign w:val="center"/>
          </w:tcPr>
          <w:p w14:paraId="4FA76153" w14:textId="2F9482AD" w:rsidR="0074744B" w:rsidRPr="00E04804" w:rsidRDefault="0074744B" w:rsidP="0074744B">
            <w:pPr>
              <w:spacing w:after="0" w:line="240" w:lineRule="auto"/>
              <w:jc w:val="center"/>
              <w:rPr>
                <w:rFonts w:cstheme="minorHAnsi"/>
                <w:color w:val="0000FF"/>
              </w:rPr>
            </w:pPr>
            <w:r>
              <w:rPr>
                <w:rFonts w:cstheme="minorHAnsi"/>
                <w:color w:val="0000FF"/>
              </w:rPr>
              <w:t>8.6</w:t>
            </w:r>
          </w:p>
        </w:tc>
        <w:tc>
          <w:tcPr>
            <w:tcW w:w="1844" w:type="pct"/>
            <w:vAlign w:val="center"/>
          </w:tcPr>
          <w:p w14:paraId="634D83C5" w14:textId="678DC3E0" w:rsidR="0074744B" w:rsidRPr="00E04804" w:rsidRDefault="0074744B" w:rsidP="0074744B">
            <w:pPr>
              <w:spacing w:after="0" w:line="240" w:lineRule="auto"/>
              <w:jc w:val="center"/>
              <w:rPr>
                <w:rFonts w:cstheme="minorHAnsi"/>
                <w:color w:val="0000FF"/>
              </w:rPr>
            </w:pPr>
            <w:r>
              <w:rPr>
                <w:rFonts w:cstheme="minorHAnsi"/>
                <w:color w:val="0000FF"/>
              </w:rPr>
              <w:t>9.9</w:t>
            </w:r>
          </w:p>
        </w:tc>
      </w:tr>
      <w:tr w:rsidR="0074744B" w:rsidRPr="001B21D9" w14:paraId="586686FE" w14:textId="77777777" w:rsidTr="00607714">
        <w:trPr>
          <w:trHeight w:val="315"/>
        </w:trPr>
        <w:tc>
          <w:tcPr>
            <w:tcW w:w="2136" w:type="pct"/>
            <w:vAlign w:val="center"/>
          </w:tcPr>
          <w:p w14:paraId="398D507C" w14:textId="72B3904C" w:rsidR="0074744B" w:rsidRDefault="0074744B" w:rsidP="0074744B">
            <w:pPr>
              <w:spacing w:after="0" w:line="240" w:lineRule="auto"/>
              <w:ind w:left="306"/>
              <w:rPr>
                <w:rFonts w:cstheme="minorHAnsi"/>
                <w:color w:val="0000FF"/>
              </w:rPr>
            </w:pPr>
            <w:r>
              <w:rPr>
                <w:rFonts w:eastAsia="Times New Roman" w:cstheme="minorHAnsi"/>
                <w:iCs/>
                <w:color w:val="0000FF"/>
              </w:rPr>
              <w:t>Other**</w:t>
            </w:r>
          </w:p>
        </w:tc>
        <w:tc>
          <w:tcPr>
            <w:tcW w:w="510" w:type="pct"/>
            <w:vAlign w:val="center"/>
          </w:tcPr>
          <w:p w14:paraId="7D55766A" w14:textId="5FAB90E6" w:rsidR="0074744B" w:rsidRPr="00E04804" w:rsidRDefault="0074744B" w:rsidP="0074744B">
            <w:pPr>
              <w:spacing w:after="0" w:line="240" w:lineRule="auto"/>
              <w:jc w:val="center"/>
              <w:rPr>
                <w:rFonts w:cstheme="minorHAnsi"/>
                <w:color w:val="0000FF"/>
              </w:rPr>
            </w:pPr>
            <w:r>
              <w:rPr>
                <w:rFonts w:cstheme="minorHAnsi"/>
                <w:color w:val="0000FF"/>
              </w:rPr>
              <w:t>10,</w:t>
            </w:r>
            <w:r w:rsidR="0019323E">
              <w:rPr>
                <w:rFonts w:cstheme="minorHAnsi"/>
                <w:color w:val="0000FF"/>
              </w:rPr>
              <w:t>789</w:t>
            </w:r>
          </w:p>
        </w:tc>
        <w:tc>
          <w:tcPr>
            <w:tcW w:w="510" w:type="pct"/>
            <w:vAlign w:val="center"/>
          </w:tcPr>
          <w:p w14:paraId="52ACCAC0" w14:textId="53E2AEA8" w:rsidR="0074744B" w:rsidRPr="00E04804" w:rsidRDefault="0019323E" w:rsidP="0074744B">
            <w:pPr>
              <w:spacing w:after="0" w:line="240" w:lineRule="auto"/>
              <w:jc w:val="center"/>
              <w:rPr>
                <w:rFonts w:cstheme="minorHAnsi"/>
                <w:color w:val="0000FF"/>
              </w:rPr>
            </w:pPr>
            <w:r>
              <w:rPr>
                <w:rFonts w:cstheme="minorHAnsi"/>
                <w:color w:val="0000FF"/>
              </w:rPr>
              <w:t>33.0</w:t>
            </w:r>
          </w:p>
        </w:tc>
        <w:tc>
          <w:tcPr>
            <w:tcW w:w="1844" w:type="pct"/>
            <w:vAlign w:val="center"/>
          </w:tcPr>
          <w:p w14:paraId="49EB0689" w14:textId="42CCE873" w:rsidR="0074744B" w:rsidRPr="00E04804" w:rsidRDefault="0074744B" w:rsidP="0074744B">
            <w:pPr>
              <w:spacing w:after="0" w:line="240" w:lineRule="auto"/>
              <w:jc w:val="center"/>
              <w:rPr>
                <w:rFonts w:cstheme="minorHAnsi"/>
                <w:color w:val="0000FF"/>
              </w:rPr>
            </w:pPr>
            <w:r>
              <w:rPr>
                <w:rFonts w:cstheme="minorHAnsi"/>
                <w:color w:val="0000FF"/>
              </w:rPr>
              <w:t>9.4</w:t>
            </w:r>
          </w:p>
        </w:tc>
      </w:tr>
      <w:tr w:rsidR="0074744B" w:rsidRPr="001B21D9" w14:paraId="37E409B0" w14:textId="77777777" w:rsidTr="00607714">
        <w:trPr>
          <w:trHeight w:val="315"/>
        </w:trPr>
        <w:tc>
          <w:tcPr>
            <w:tcW w:w="2136" w:type="pct"/>
            <w:tcBorders>
              <w:bottom w:val="single" w:sz="4" w:space="0" w:color="auto"/>
            </w:tcBorders>
            <w:vAlign w:val="center"/>
          </w:tcPr>
          <w:p w14:paraId="146A3DF8" w14:textId="5CEA2E99" w:rsidR="0074744B" w:rsidRDefault="0074744B" w:rsidP="0074744B">
            <w:pPr>
              <w:spacing w:after="0" w:line="240" w:lineRule="auto"/>
              <w:ind w:left="306"/>
              <w:rPr>
                <w:rFonts w:cstheme="minorHAnsi"/>
                <w:color w:val="0000FF"/>
              </w:rPr>
            </w:pPr>
            <w:r>
              <w:rPr>
                <w:rFonts w:eastAsia="Times New Roman" w:cstheme="minorHAnsi"/>
                <w:iCs/>
                <w:color w:val="0000FF"/>
              </w:rPr>
              <w:t>Unknown</w:t>
            </w:r>
          </w:p>
        </w:tc>
        <w:tc>
          <w:tcPr>
            <w:tcW w:w="510" w:type="pct"/>
            <w:tcBorders>
              <w:bottom w:val="single" w:sz="4" w:space="0" w:color="auto"/>
            </w:tcBorders>
            <w:vAlign w:val="center"/>
          </w:tcPr>
          <w:p w14:paraId="4AD81D33" w14:textId="3A533A79" w:rsidR="0074744B" w:rsidRPr="00E04804" w:rsidRDefault="0019323E" w:rsidP="0074744B">
            <w:pPr>
              <w:spacing w:after="0" w:line="240" w:lineRule="auto"/>
              <w:jc w:val="center"/>
              <w:rPr>
                <w:rFonts w:cstheme="minorHAnsi"/>
                <w:color w:val="0000FF"/>
              </w:rPr>
            </w:pPr>
            <w:r>
              <w:rPr>
                <w:rFonts w:cstheme="minorHAnsi"/>
                <w:color w:val="0000FF"/>
              </w:rPr>
              <w:t>171</w:t>
            </w:r>
          </w:p>
        </w:tc>
        <w:tc>
          <w:tcPr>
            <w:tcW w:w="510" w:type="pct"/>
            <w:tcBorders>
              <w:bottom w:val="single" w:sz="4" w:space="0" w:color="auto"/>
            </w:tcBorders>
            <w:vAlign w:val="center"/>
          </w:tcPr>
          <w:p w14:paraId="5FE4F9A7" w14:textId="0149A0A2" w:rsidR="0074744B" w:rsidRPr="00E04804" w:rsidRDefault="0074744B" w:rsidP="0074744B">
            <w:pPr>
              <w:spacing w:after="0" w:line="240" w:lineRule="auto"/>
              <w:jc w:val="center"/>
              <w:rPr>
                <w:rFonts w:cstheme="minorHAnsi"/>
                <w:color w:val="0000FF"/>
              </w:rPr>
            </w:pPr>
            <w:r>
              <w:rPr>
                <w:rFonts w:cstheme="minorHAnsi"/>
                <w:color w:val="0000FF"/>
              </w:rPr>
              <w:t>0.5</w:t>
            </w:r>
          </w:p>
        </w:tc>
        <w:tc>
          <w:tcPr>
            <w:tcW w:w="1844" w:type="pct"/>
            <w:tcBorders>
              <w:bottom w:val="single" w:sz="4" w:space="0" w:color="auto"/>
            </w:tcBorders>
            <w:vAlign w:val="center"/>
          </w:tcPr>
          <w:p w14:paraId="6E4A6A7C" w14:textId="25F70CD3" w:rsidR="0074744B" w:rsidRPr="00E04804" w:rsidRDefault="0074744B" w:rsidP="0074744B">
            <w:pPr>
              <w:spacing w:after="0" w:line="240" w:lineRule="auto"/>
              <w:jc w:val="center"/>
              <w:rPr>
                <w:rFonts w:cstheme="minorHAnsi"/>
                <w:color w:val="0000FF"/>
              </w:rPr>
            </w:pPr>
            <w:r>
              <w:rPr>
                <w:rFonts w:cstheme="minorHAnsi"/>
                <w:color w:val="0000FF"/>
              </w:rPr>
              <w:t>4.</w:t>
            </w:r>
            <w:r w:rsidR="00A4698E">
              <w:rPr>
                <w:rFonts w:cstheme="minorHAnsi"/>
                <w:color w:val="0000FF"/>
              </w:rPr>
              <w:t>7</w:t>
            </w:r>
          </w:p>
        </w:tc>
      </w:tr>
    </w:tbl>
    <w:p w14:paraId="66CCD43F" w14:textId="606B25EA" w:rsidR="00CC4618" w:rsidRPr="00CC4618" w:rsidRDefault="00CC4618" w:rsidP="00CC4618">
      <w:pPr>
        <w:pStyle w:val="NoSpacing"/>
        <w:tabs>
          <w:tab w:val="left" w:pos="270"/>
        </w:tabs>
        <w:contextualSpacing/>
        <w:rPr>
          <w:rFonts w:asciiTheme="minorHAnsi" w:hAnsiTheme="minorHAnsi" w:cstheme="minorHAnsi"/>
          <w:color w:val="0000FF"/>
          <w:sz w:val="20"/>
          <w:szCs w:val="20"/>
        </w:rPr>
      </w:pPr>
      <w:r w:rsidRPr="00CC4618">
        <w:rPr>
          <w:rFonts w:asciiTheme="minorHAnsi" w:hAnsiTheme="minorHAnsi" w:cstheme="minorHAnsi"/>
          <w:color w:val="0000FF"/>
          <w:sz w:val="20"/>
          <w:szCs w:val="20"/>
        </w:rPr>
        <w:t>*</w:t>
      </w:r>
      <w:r w:rsidRPr="00CC4618">
        <w:rPr>
          <w:rFonts w:asciiTheme="minorHAnsi" w:hAnsiTheme="minorHAnsi" w:cstheme="minorHAnsi"/>
          <w:color w:val="0000FF"/>
          <w:sz w:val="20"/>
          <w:szCs w:val="20"/>
        </w:rPr>
        <w:tab/>
        <w:t>Includes never married, widowed, separated, divorced, and not assessed/no information.</w:t>
      </w:r>
    </w:p>
    <w:p w14:paraId="6F6BA047" w14:textId="02EEB30D" w:rsidR="00CC4618" w:rsidRPr="00CC4618" w:rsidRDefault="00CC4618" w:rsidP="00CC4618">
      <w:pPr>
        <w:pStyle w:val="NoSpacing"/>
        <w:tabs>
          <w:tab w:val="left" w:pos="270"/>
        </w:tabs>
        <w:ind w:left="270" w:hanging="270"/>
        <w:contextualSpacing/>
        <w:rPr>
          <w:rFonts w:asciiTheme="minorHAnsi" w:hAnsiTheme="minorHAnsi" w:cstheme="minorHAnsi"/>
          <w:color w:val="0000FF"/>
          <w:sz w:val="20"/>
          <w:szCs w:val="20"/>
        </w:rPr>
      </w:pPr>
      <w:r w:rsidRPr="00CC4618">
        <w:rPr>
          <w:rFonts w:asciiTheme="minorHAnsi" w:hAnsiTheme="minorHAnsi" w:cstheme="minorHAnsi"/>
          <w:color w:val="0000FF"/>
          <w:sz w:val="20"/>
          <w:szCs w:val="20"/>
        </w:rPr>
        <w:t xml:space="preserve">** </w:t>
      </w:r>
      <w:r w:rsidRPr="00CC4618">
        <w:rPr>
          <w:rFonts w:asciiTheme="minorHAnsi" w:hAnsiTheme="minorHAnsi" w:cstheme="minorHAnsi"/>
          <w:color w:val="0000FF"/>
          <w:sz w:val="20"/>
          <w:szCs w:val="20"/>
        </w:rPr>
        <w:tab/>
      </w:r>
      <w:r w:rsidRPr="00CC4618">
        <w:rPr>
          <w:rFonts w:asciiTheme="minorHAnsi" w:eastAsia="Times New Roman" w:hAnsiTheme="minorHAnsi" w:cstheme="minorHAnsi"/>
          <w:iCs/>
          <w:color w:val="0000FF"/>
          <w:sz w:val="20"/>
          <w:szCs w:val="20"/>
        </w:rPr>
        <w:t>Includes Private insurance/Medigap, Workers’ compensation, title programs, other government sources, self-pay, or no payor source.</w:t>
      </w:r>
    </w:p>
    <w:p w14:paraId="22873CDD" w14:textId="4D70E4DA" w:rsidR="007A0E0A" w:rsidRPr="00CC4618" w:rsidRDefault="007A0E0A" w:rsidP="00CC4618">
      <w:pPr>
        <w:pStyle w:val="NoSpacing"/>
        <w:tabs>
          <w:tab w:val="left" w:pos="270"/>
        </w:tabs>
        <w:contextualSpacing/>
        <w:rPr>
          <w:rFonts w:asciiTheme="minorHAnsi" w:hAnsiTheme="minorHAnsi" w:cstheme="minorHAnsi"/>
          <w:color w:val="0000FF"/>
          <w:sz w:val="20"/>
          <w:szCs w:val="20"/>
        </w:rPr>
      </w:pPr>
      <w:bookmarkStart w:id="46" w:name="_Hlk532936594"/>
      <w:r w:rsidRPr="00CC4618">
        <w:rPr>
          <w:rFonts w:asciiTheme="minorHAnsi" w:hAnsiTheme="minorHAnsi" w:cstheme="minorHAnsi"/>
          <w:color w:val="0000FF"/>
          <w:sz w:val="20"/>
          <w:szCs w:val="20"/>
        </w:rPr>
        <w:t xml:space="preserve">Source: RTI analysis of LTCH CARE Data Set, </w:t>
      </w:r>
      <w:r w:rsidR="001940A5">
        <w:rPr>
          <w:rFonts w:asciiTheme="minorHAnsi" w:hAnsiTheme="minorHAnsi" w:cstheme="minorHAnsi"/>
          <w:color w:val="0000FF"/>
          <w:sz w:val="20"/>
          <w:szCs w:val="20"/>
        </w:rPr>
        <w:t>July 2016 – March 2018</w:t>
      </w:r>
      <w:r w:rsidRPr="00CC4618">
        <w:rPr>
          <w:rFonts w:asciiTheme="minorHAnsi" w:hAnsiTheme="minorHAnsi" w:cstheme="minorHAnsi"/>
          <w:color w:val="0000FF"/>
          <w:sz w:val="20"/>
          <w:szCs w:val="20"/>
        </w:rPr>
        <w:t>. (Program reference: 2632_rfa)</w:t>
      </w:r>
    </w:p>
    <w:bookmarkEnd w:id="46"/>
    <w:p w14:paraId="1A6EAA48" w14:textId="77777777" w:rsidR="007A0E0A" w:rsidRPr="00673F1F" w:rsidRDefault="007A0E0A" w:rsidP="007A0E0A">
      <w:pPr>
        <w:spacing w:after="0" w:line="240" w:lineRule="auto"/>
        <w:rPr>
          <w:rFonts w:eastAsia="Calibri" w:cstheme="minorHAnsi"/>
          <w:color w:val="0000FF"/>
          <w:sz w:val="18"/>
          <w:szCs w:val="18"/>
        </w:rPr>
      </w:pPr>
    </w:p>
    <w:p w14:paraId="448D087A" w14:textId="71E0C4EF" w:rsidR="007A0E0A" w:rsidRPr="00301FD7" w:rsidRDefault="007A0E0A" w:rsidP="007A0E0A">
      <w:pPr>
        <w:spacing w:after="0" w:line="240" w:lineRule="auto"/>
        <w:rPr>
          <w:rFonts w:eastAsia="Calibri" w:cstheme="minorHAnsi"/>
          <w:color w:val="0000FF"/>
        </w:rPr>
      </w:pPr>
      <w:r w:rsidRPr="00301FD7">
        <w:rPr>
          <w:rFonts w:eastAsia="Calibri" w:cstheme="minorHAnsi"/>
          <w:b/>
          <w:bCs/>
          <w:color w:val="0000FF"/>
        </w:rPr>
        <w:t>Table 1</w:t>
      </w:r>
      <w:r w:rsidR="00225A8F" w:rsidRPr="00301FD7">
        <w:rPr>
          <w:rFonts w:eastAsia="Calibri" w:cstheme="minorHAnsi"/>
          <w:b/>
          <w:bCs/>
          <w:color w:val="0000FF"/>
        </w:rPr>
        <w:t>2</w:t>
      </w:r>
      <w:r w:rsidRPr="00301FD7">
        <w:rPr>
          <w:rFonts w:eastAsia="Calibri" w:cstheme="minorHAnsi"/>
          <w:color w:val="0000FF"/>
        </w:rPr>
        <w:t xml:space="preserve"> shows the social risk factor </w:t>
      </w:r>
      <w:r w:rsidR="00607714" w:rsidRPr="00301FD7">
        <w:rPr>
          <w:rFonts w:eastAsia="Calibri" w:cstheme="minorHAnsi"/>
          <w:color w:val="0000FF"/>
        </w:rPr>
        <w:t xml:space="preserve">coefficient </w:t>
      </w:r>
      <w:r w:rsidRPr="00301FD7">
        <w:rPr>
          <w:rFonts w:eastAsia="Calibri" w:cstheme="minorHAnsi"/>
          <w:color w:val="0000FF"/>
        </w:rPr>
        <w:t>estimates in our Generalized Linear regression model. Compared to patients who were White, Black</w:t>
      </w:r>
      <w:r w:rsidR="008F5689" w:rsidRPr="00301FD7">
        <w:rPr>
          <w:rFonts w:eastAsia="Calibri" w:cstheme="minorHAnsi"/>
          <w:color w:val="0000FF"/>
        </w:rPr>
        <w:t xml:space="preserve"> and Asian</w:t>
      </w:r>
      <w:r w:rsidRPr="00301FD7">
        <w:rPr>
          <w:rFonts w:eastAsia="Calibri" w:cstheme="minorHAnsi"/>
          <w:color w:val="0000FF"/>
        </w:rPr>
        <w:t xml:space="preserve"> patients had lower </w:t>
      </w:r>
      <w:r w:rsidR="008F5689" w:rsidRPr="00301FD7">
        <w:rPr>
          <w:rFonts w:eastAsia="Calibri" w:cstheme="minorHAnsi"/>
          <w:color w:val="0000FF"/>
        </w:rPr>
        <w:t xml:space="preserve">change in mobility scores though this was not significant for Asian patients. </w:t>
      </w:r>
      <w:r w:rsidR="00607714" w:rsidRPr="00301FD7">
        <w:rPr>
          <w:rFonts w:eastAsia="Times New Roman" w:cstheme="minorHAnsi"/>
          <w:iCs/>
          <w:color w:val="0000FF"/>
        </w:rPr>
        <w:t>American Indian/Alaskan Native</w:t>
      </w:r>
      <w:r w:rsidR="00607714" w:rsidRPr="00301FD7">
        <w:rPr>
          <w:rFonts w:eastAsia="Calibri" w:cstheme="minorHAnsi"/>
          <w:color w:val="0000FF"/>
        </w:rPr>
        <w:t xml:space="preserve"> and </w:t>
      </w:r>
      <w:r w:rsidRPr="00301FD7">
        <w:rPr>
          <w:rFonts w:eastAsia="Calibri" w:cstheme="minorHAnsi"/>
          <w:color w:val="0000FF"/>
        </w:rPr>
        <w:t xml:space="preserve">Hispanic patients had </w:t>
      </w:r>
      <w:r w:rsidR="008F5689" w:rsidRPr="00301FD7">
        <w:rPr>
          <w:rFonts w:eastAsia="Calibri" w:cstheme="minorHAnsi"/>
          <w:color w:val="0000FF"/>
        </w:rPr>
        <w:t xml:space="preserve">on average </w:t>
      </w:r>
      <w:r w:rsidRPr="00301FD7">
        <w:rPr>
          <w:rFonts w:eastAsia="Calibri" w:cstheme="minorHAnsi"/>
          <w:color w:val="0000FF"/>
        </w:rPr>
        <w:t xml:space="preserve">higher </w:t>
      </w:r>
      <w:r w:rsidR="008123E6" w:rsidRPr="00301FD7">
        <w:rPr>
          <w:rFonts w:eastAsia="Calibri" w:cstheme="minorHAnsi"/>
          <w:color w:val="0000FF"/>
        </w:rPr>
        <w:t>mobility</w:t>
      </w:r>
      <w:r w:rsidRPr="00301FD7">
        <w:rPr>
          <w:rFonts w:eastAsia="Calibri" w:cstheme="minorHAnsi"/>
          <w:color w:val="0000FF"/>
        </w:rPr>
        <w:t xml:space="preserve"> changes</w:t>
      </w:r>
      <w:r w:rsidR="00607714" w:rsidRPr="00301FD7">
        <w:rPr>
          <w:rFonts w:eastAsia="Calibri" w:cstheme="minorHAnsi"/>
          <w:color w:val="0000FF"/>
        </w:rPr>
        <w:t>,</w:t>
      </w:r>
      <w:r w:rsidR="003B050E" w:rsidRPr="00301FD7">
        <w:rPr>
          <w:rFonts w:eastAsia="Calibri" w:cstheme="minorHAnsi"/>
          <w:color w:val="0000FF"/>
        </w:rPr>
        <w:t xml:space="preserve"> while</w:t>
      </w:r>
      <w:r w:rsidR="008F5689" w:rsidRPr="00301FD7">
        <w:rPr>
          <w:rFonts w:eastAsia="Calibri" w:cstheme="minorHAnsi"/>
          <w:color w:val="0000FF"/>
        </w:rPr>
        <w:t xml:space="preserve"> patients not currently married had </w:t>
      </w:r>
      <w:r w:rsidR="008960D9" w:rsidRPr="00301FD7">
        <w:rPr>
          <w:rFonts w:eastAsia="Calibri" w:cstheme="minorHAnsi"/>
          <w:color w:val="0000FF"/>
        </w:rPr>
        <w:t xml:space="preserve">slightly </w:t>
      </w:r>
      <w:r w:rsidR="008F5689" w:rsidRPr="00301FD7">
        <w:rPr>
          <w:rFonts w:eastAsia="Calibri" w:cstheme="minorHAnsi"/>
          <w:color w:val="0000FF"/>
        </w:rPr>
        <w:t>lower changes</w:t>
      </w:r>
      <w:r w:rsidR="003B050E" w:rsidRPr="00301FD7">
        <w:rPr>
          <w:rFonts w:eastAsia="Calibri" w:cstheme="minorHAnsi"/>
          <w:color w:val="0000FF"/>
        </w:rPr>
        <w:t>, on average</w:t>
      </w:r>
      <w:r w:rsidR="008F5689" w:rsidRPr="00301FD7">
        <w:rPr>
          <w:rFonts w:eastAsia="Calibri" w:cstheme="minorHAnsi"/>
          <w:color w:val="0000FF"/>
        </w:rPr>
        <w:t>.</w:t>
      </w:r>
      <w:r w:rsidR="003B050E" w:rsidRPr="00301FD7">
        <w:rPr>
          <w:rFonts w:eastAsia="Calibri" w:cstheme="minorHAnsi"/>
          <w:color w:val="0000FF"/>
        </w:rPr>
        <w:t xml:space="preserve"> Compared to patients with private insurance, patients on Medicaid had on average </w:t>
      </w:r>
      <w:r w:rsidR="008960D9" w:rsidRPr="00301FD7">
        <w:rPr>
          <w:rFonts w:eastAsia="Calibri" w:cstheme="minorHAnsi"/>
          <w:color w:val="0000FF"/>
        </w:rPr>
        <w:t xml:space="preserve">slightly </w:t>
      </w:r>
      <w:r w:rsidR="003B050E" w:rsidRPr="00301FD7">
        <w:rPr>
          <w:rFonts w:eastAsia="Calibri" w:cstheme="minorHAnsi"/>
          <w:color w:val="0000FF"/>
        </w:rPr>
        <w:t>lower change in mobility scores.</w:t>
      </w:r>
    </w:p>
    <w:p w14:paraId="7D2B6FF6" w14:textId="77777777" w:rsidR="00A90ED9" w:rsidRPr="00E41544" w:rsidRDefault="00A90ED9" w:rsidP="007A0E0A">
      <w:pPr>
        <w:spacing w:after="0" w:line="240" w:lineRule="auto"/>
        <w:rPr>
          <w:rFonts w:eastAsia="Calibri" w:cstheme="minorHAnsi"/>
          <w:color w:val="0000FF"/>
          <w:highlight w:val="yellow"/>
        </w:rPr>
      </w:pPr>
    </w:p>
    <w:p w14:paraId="02FF4EBF" w14:textId="77777777" w:rsidR="00F87B70" w:rsidRDefault="00F87B70">
      <w:pPr>
        <w:rPr>
          <w:rFonts w:eastAsia="Calibri" w:cstheme="minorHAnsi"/>
          <w:b/>
          <w:bCs/>
          <w:color w:val="0000FF"/>
          <w:szCs w:val="20"/>
        </w:rPr>
      </w:pPr>
      <w:r>
        <w:rPr>
          <w:rFonts w:eastAsia="Calibri" w:cstheme="minorHAnsi"/>
          <w:b/>
          <w:bCs/>
          <w:color w:val="0000FF"/>
          <w:szCs w:val="20"/>
        </w:rPr>
        <w:br w:type="page"/>
      </w:r>
    </w:p>
    <w:p w14:paraId="7BDE31E9" w14:textId="23801055" w:rsidR="007A0E0A" w:rsidRPr="00FC7608" w:rsidRDefault="007A0E0A" w:rsidP="007A0E0A">
      <w:pPr>
        <w:spacing w:after="0" w:line="240" w:lineRule="auto"/>
        <w:rPr>
          <w:rFonts w:eastAsia="Calibri" w:cstheme="minorHAnsi"/>
          <w:b/>
          <w:bCs/>
          <w:color w:val="0000FF"/>
          <w:szCs w:val="20"/>
        </w:rPr>
      </w:pPr>
      <w:r w:rsidRPr="00FC7608">
        <w:rPr>
          <w:rFonts w:eastAsia="Calibri" w:cstheme="minorHAnsi"/>
          <w:b/>
          <w:bCs/>
          <w:color w:val="0000FF"/>
          <w:szCs w:val="20"/>
        </w:rPr>
        <w:lastRenderedPageBreak/>
        <w:t>Table 1</w:t>
      </w:r>
      <w:r w:rsidR="00225A8F" w:rsidRPr="00FC7608">
        <w:rPr>
          <w:rFonts w:eastAsia="Calibri" w:cstheme="minorHAnsi"/>
          <w:b/>
          <w:bCs/>
          <w:color w:val="0000FF"/>
          <w:szCs w:val="20"/>
        </w:rPr>
        <w:t>2</w:t>
      </w:r>
      <w:r w:rsidRPr="00FC7608">
        <w:rPr>
          <w:rFonts w:eastAsia="Calibri" w:cstheme="minorHAnsi"/>
          <w:b/>
          <w:bCs/>
          <w:color w:val="0000FF"/>
          <w:szCs w:val="20"/>
        </w:rPr>
        <w:t xml:space="preserve">. </w:t>
      </w:r>
      <w:r w:rsidRPr="00FC7608">
        <w:rPr>
          <w:rFonts w:eastAsia="Calibri" w:cstheme="minorHAnsi"/>
          <w:b/>
          <w:color w:val="0000FF"/>
          <w:szCs w:val="20"/>
        </w:rPr>
        <w:t>Effect of Social Risk Factors</w:t>
      </w:r>
      <w:r w:rsidRPr="00FC7608">
        <w:rPr>
          <w:rFonts w:eastAsia="Calibri" w:cstheme="minorHAnsi"/>
          <w:b/>
          <w:bCs/>
          <w:color w:val="0000FF"/>
          <w:szCs w:val="20"/>
        </w:rPr>
        <w:t xml:space="preserve"> in the LTCH Change in Mobility Regression Model</w:t>
      </w:r>
      <w:r w:rsidRPr="00FC7608">
        <w:rPr>
          <w:rFonts w:eastAsia="Calibri" w:cstheme="minorHAnsi"/>
          <w:b/>
          <w:color w:val="0000FF"/>
        </w:rPr>
        <w:t xml:space="preserve"> (N = </w:t>
      </w:r>
      <w:r w:rsidR="00FC5B2A" w:rsidRPr="00FC7608">
        <w:rPr>
          <w:rFonts w:eastAsia="Calibri" w:cstheme="minorHAnsi"/>
          <w:b/>
          <w:color w:val="0000FF"/>
        </w:rPr>
        <w:t>32,</w:t>
      </w:r>
      <w:r w:rsidR="00EA6ED4">
        <w:rPr>
          <w:rFonts w:eastAsia="Calibri" w:cstheme="minorHAnsi"/>
          <w:b/>
          <w:color w:val="0000FF"/>
        </w:rPr>
        <w:t>718</w:t>
      </w:r>
      <w:r w:rsidRPr="00FC7608">
        <w:rPr>
          <w:rFonts w:eastAsia="Calibri" w:cstheme="minorHAnsi"/>
          <w:b/>
          <w:color w:val="0000FF"/>
        </w:rPr>
        <w:t>)</w:t>
      </w:r>
      <w:r w:rsidRPr="00FC7608">
        <w:rPr>
          <w:rFonts w:eastAsia="Calibri" w:cstheme="minorHAnsi"/>
          <w:b/>
          <w:bCs/>
          <w:color w:val="0000FF"/>
          <w:szCs w:val="20"/>
        </w:rPr>
        <w:t xml:space="preserve"> </w:t>
      </w:r>
    </w:p>
    <w:tbl>
      <w:tblPr>
        <w:tblW w:w="4712" w:type="pct"/>
        <w:tblLook w:val="06A0" w:firstRow="1" w:lastRow="0" w:firstColumn="1" w:lastColumn="0" w:noHBand="1" w:noVBand="1"/>
      </w:tblPr>
      <w:tblGrid>
        <w:gridCol w:w="3691"/>
        <w:gridCol w:w="1514"/>
        <w:gridCol w:w="1808"/>
        <w:gridCol w:w="1808"/>
      </w:tblGrid>
      <w:tr w:rsidR="00CC4618" w:rsidRPr="00FC7608" w14:paraId="331E88E0" w14:textId="77777777" w:rsidTr="0074744B">
        <w:trPr>
          <w:trHeight w:val="432"/>
          <w:tblHeader/>
        </w:trPr>
        <w:tc>
          <w:tcPr>
            <w:tcW w:w="2092" w:type="pct"/>
            <w:tcBorders>
              <w:top w:val="single" w:sz="4" w:space="0" w:color="auto"/>
              <w:bottom w:val="single" w:sz="4" w:space="0" w:color="auto"/>
            </w:tcBorders>
            <w:shd w:val="clear" w:color="auto" w:fill="auto"/>
            <w:vAlign w:val="center"/>
          </w:tcPr>
          <w:p w14:paraId="11AD7D78" w14:textId="77777777" w:rsidR="00CC4618" w:rsidRPr="00FC7608" w:rsidRDefault="00CC4618" w:rsidP="007A1B76">
            <w:pPr>
              <w:spacing w:after="0" w:line="240" w:lineRule="auto"/>
              <w:rPr>
                <w:rFonts w:eastAsia="Calibri" w:cstheme="minorHAnsi"/>
                <w:b/>
                <w:color w:val="0000FF"/>
              </w:rPr>
            </w:pPr>
            <w:bookmarkStart w:id="47" w:name="_Hlk534403810"/>
            <w:r w:rsidRPr="00FC7608">
              <w:rPr>
                <w:rFonts w:eastAsia="Calibri" w:cstheme="minorHAnsi"/>
                <w:b/>
                <w:color w:val="0000FF"/>
              </w:rPr>
              <w:t>Social Risk Factor</w:t>
            </w:r>
          </w:p>
        </w:tc>
        <w:tc>
          <w:tcPr>
            <w:tcW w:w="858" w:type="pct"/>
            <w:tcBorders>
              <w:top w:val="single" w:sz="4" w:space="0" w:color="auto"/>
              <w:bottom w:val="single" w:sz="4" w:space="0" w:color="auto"/>
            </w:tcBorders>
            <w:shd w:val="clear" w:color="auto" w:fill="auto"/>
            <w:vAlign w:val="center"/>
          </w:tcPr>
          <w:p w14:paraId="47B32BA0" w14:textId="49A923A1" w:rsidR="00CC4618" w:rsidRPr="00FC7608" w:rsidRDefault="00607714" w:rsidP="00CC4618">
            <w:pPr>
              <w:spacing w:after="0" w:line="240" w:lineRule="auto"/>
              <w:jc w:val="center"/>
              <w:rPr>
                <w:rFonts w:cstheme="minorHAnsi"/>
                <w:b/>
                <w:bCs/>
                <w:color w:val="0000FF"/>
              </w:rPr>
            </w:pPr>
            <w:r w:rsidRPr="00FC7608">
              <w:rPr>
                <w:rFonts w:cstheme="minorHAnsi"/>
                <w:b/>
                <w:bCs/>
                <w:color w:val="0000FF"/>
              </w:rPr>
              <w:t xml:space="preserve">Coefficient </w:t>
            </w:r>
            <w:r w:rsidR="00CC4618" w:rsidRPr="00FC7608">
              <w:rPr>
                <w:rFonts w:cstheme="minorHAnsi"/>
                <w:b/>
                <w:bCs/>
                <w:color w:val="0000FF"/>
              </w:rPr>
              <w:t>Estimate</w:t>
            </w:r>
          </w:p>
        </w:tc>
        <w:tc>
          <w:tcPr>
            <w:tcW w:w="1025" w:type="pct"/>
            <w:tcBorders>
              <w:top w:val="single" w:sz="4" w:space="0" w:color="auto"/>
              <w:bottom w:val="single" w:sz="4" w:space="0" w:color="auto"/>
            </w:tcBorders>
            <w:shd w:val="clear" w:color="auto" w:fill="auto"/>
            <w:vAlign w:val="center"/>
          </w:tcPr>
          <w:p w14:paraId="3F9D7A75" w14:textId="7BBF565B" w:rsidR="00CC4618" w:rsidRPr="00FC7608" w:rsidRDefault="00CC4618" w:rsidP="00CC4618">
            <w:pPr>
              <w:spacing w:after="0" w:line="240" w:lineRule="auto"/>
              <w:jc w:val="center"/>
              <w:rPr>
                <w:rFonts w:cstheme="minorHAnsi"/>
                <w:b/>
                <w:bCs/>
                <w:color w:val="0000FF"/>
              </w:rPr>
            </w:pPr>
            <w:r w:rsidRPr="00FC7608">
              <w:rPr>
                <w:rFonts w:cstheme="minorHAnsi"/>
                <w:b/>
                <w:bCs/>
                <w:color w:val="0000FF"/>
              </w:rPr>
              <w:t>SE</w:t>
            </w:r>
          </w:p>
        </w:tc>
        <w:tc>
          <w:tcPr>
            <w:tcW w:w="1025" w:type="pct"/>
            <w:tcBorders>
              <w:top w:val="single" w:sz="4" w:space="0" w:color="auto"/>
              <w:bottom w:val="single" w:sz="4" w:space="0" w:color="auto"/>
            </w:tcBorders>
            <w:shd w:val="clear" w:color="auto" w:fill="auto"/>
            <w:vAlign w:val="center"/>
          </w:tcPr>
          <w:p w14:paraId="176FB279" w14:textId="53DDB8B8" w:rsidR="00CC4618" w:rsidRPr="00FC7608" w:rsidRDefault="00CC4618" w:rsidP="00CC4618">
            <w:pPr>
              <w:spacing w:after="0" w:line="240" w:lineRule="auto"/>
              <w:jc w:val="center"/>
              <w:rPr>
                <w:rFonts w:cstheme="minorHAnsi"/>
                <w:b/>
                <w:bCs/>
                <w:color w:val="0000FF"/>
              </w:rPr>
            </w:pPr>
            <w:r w:rsidRPr="00FC7608">
              <w:rPr>
                <w:rFonts w:cstheme="minorHAnsi"/>
                <w:b/>
                <w:bCs/>
                <w:color w:val="0000FF"/>
              </w:rPr>
              <w:t>p-value</w:t>
            </w:r>
          </w:p>
        </w:tc>
      </w:tr>
      <w:tr w:rsidR="00CC4618" w:rsidRPr="00FC7608" w14:paraId="04F477FA" w14:textId="77777777" w:rsidTr="0074744B">
        <w:trPr>
          <w:trHeight w:val="315"/>
        </w:trPr>
        <w:tc>
          <w:tcPr>
            <w:tcW w:w="2092" w:type="pct"/>
            <w:vAlign w:val="bottom"/>
          </w:tcPr>
          <w:p w14:paraId="3575C6B4" w14:textId="77777777" w:rsidR="00CC4618" w:rsidRPr="00FC7608" w:rsidRDefault="00CC4618" w:rsidP="007A1B76">
            <w:pPr>
              <w:spacing w:after="0" w:line="240" w:lineRule="auto"/>
              <w:rPr>
                <w:rFonts w:cstheme="minorHAnsi"/>
                <w:b/>
                <w:i/>
                <w:color w:val="0000FF"/>
              </w:rPr>
            </w:pPr>
            <w:r w:rsidRPr="00FC7608">
              <w:rPr>
                <w:rFonts w:cstheme="minorHAnsi"/>
                <w:b/>
                <w:i/>
                <w:color w:val="0000FF"/>
              </w:rPr>
              <w:t>Race</w:t>
            </w:r>
          </w:p>
        </w:tc>
        <w:tc>
          <w:tcPr>
            <w:tcW w:w="858" w:type="pct"/>
            <w:vAlign w:val="center"/>
          </w:tcPr>
          <w:p w14:paraId="0254AC41" w14:textId="77777777" w:rsidR="00CC4618" w:rsidRPr="00FC7608" w:rsidRDefault="00CC4618" w:rsidP="007A1B76">
            <w:pPr>
              <w:spacing w:after="0" w:line="240" w:lineRule="auto"/>
              <w:jc w:val="center"/>
              <w:rPr>
                <w:rFonts w:cstheme="minorHAnsi"/>
                <w:b/>
                <w:i/>
                <w:color w:val="0000FF"/>
              </w:rPr>
            </w:pPr>
          </w:p>
        </w:tc>
        <w:tc>
          <w:tcPr>
            <w:tcW w:w="1025" w:type="pct"/>
            <w:vAlign w:val="center"/>
          </w:tcPr>
          <w:p w14:paraId="0560EA52" w14:textId="77777777" w:rsidR="00CC4618" w:rsidRPr="00FC7608" w:rsidRDefault="00CC4618" w:rsidP="007A1B76">
            <w:pPr>
              <w:spacing w:after="0" w:line="240" w:lineRule="auto"/>
              <w:jc w:val="center"/>
              <w:rPr>
                <w:rFonts w:cstheme="minorHAnsi"/>
                <w:b/>
                <w:i/>
                <w:color w:val="0000FF"/>
              </w:rPr>
            </w:pPr>
          </w:p>
        </w:tc>
        <w:tc>
          <w:tcPr>
            <w:tcW w:w="1025" w:type="pct"/>
            <w:vAlign w:val="center"/>
          </w:tcPr>
          <w:p w14:paraId="720A01D0" w14:textId="77777777" w:rsidR="00CC4618" w:rsidRPr="00FC7608" w:rsidRDefault="00CC4618" w:rsidP="0074744B">
            <w:pPr>
              <w:spacing w:after="0" w:line="240" w:lineRule="auto"/>
              <w:jc w:val="center"/>
              <w:rPr>
                <w:rFonts w:cstheme="minorHAnsi"/>
                <w:b/>
                <w:i/>
                <w:color w:val="0000FF"/>
              </w:rPr>
            </w:pPr>
          </w:p>
        </w:tc>
      </w:tr>
      <w:tr w:rsidR="00CC4618" w:rsidRPr="00FC7608" w14:paraId="2303B5A9" w14:textId="77777777" w:rsidTr="0074744B">
        <w:trPr>
          <w:trHeight w:val="315"/>
        </w:trPr>
        <w:tc>
          <w:tcPr>
            <w:tcW w:w="2092" w:type="pct"/>
            <w:vAlign w:val="bottom"/>
          </w:tcPr>
          <w:p w14:paraId="31AB59E8" w14:textId="600B5FF0" w:rsidR="00CC4618" w:rsidRPr="00FC7608" w:rsidRDefault="00CC4618" w:rsidP="007A1B76">
            <w:pPr>
              <w:spacing w:after="0" w:line="240" w:lineRule="auto"/>
              <w:ind w:left="306"/>
              <w:rPr>
                <w:rFonts w:cstheme="minorHAnsi"/>
                <w:color w:val="0000FF"/>
              </w:rPr>
            </w:pPr>
            <w:r w:rsidRPr="00FC7608">
              <w:rPr>
                <w:rFonts w:cstheme="minorHAnsi"/>
                <w:color w:val="0000FF"/>
              </w:rPr>
              <w:t>White</w:t>
            </w:r>
            <w:r w:rsidR="0074744B" w:rsidRPr="00FC7608">
              <w:rPr>
                <w:rFonts w:cstheme="minorHAnsi"/>
                <w:color w:val="0000FF"/>
              </w:rPr>
              <w:t xml:space="preserve"> (reference)</w:t>
            </w:r>
          </w:p>
        </w:tc>
        <w:tc>
          <w:tcPr>
            <w:tcW w:w="858" w:type="pct"/>
            <w:vAlign w:val="center"/>
          </w:tcPr>
          <w:p w14:paraId="15A4F9F1" w14:textId="05216A56" w:rsidR="00CC4618" w:rsidRPr="00FC7608" w:rsidRDefault="0074744B" w:rsidP="007A1B76">
            <w:pPr>
              <w:spacing w:after="0" w:line="240" w:lineRule="auto"/>
              <w:jc w:val="center"/>
              <w:rPr>
                <w:rFonts w:cstheme="minorHAnsi"/>
                <w:color w:val="0000FF"/>
              </w:rPr>
            </w:pPr>
            <w:r w:rsidRPr="00FC7608">
              <w:rPr>
                <w:rFonts w:cstheme="minorHAnsi"/>
                <w:color w:val="0000FF"/>
              </w:rPr>
              <w:t>--</w:t>
            </w:r>
          </w:p>
        </w:tc>
        <w:tc>
          <w:tcPr>
            <w:tcW w:w="1025" w:type="pct"/>
            <w:vAlign w:val="center"/>
          </w:tcPr>
          <w:p w14:paraId="75155229" w14:textId="6C72A499" w:rsidR="00CC4618" w:rsidRPr="00FC7608" w:rsidRDefault="0074744B" w:rsidP="007A1B76">
            <w:pPr>
              <w:spacing w:after="0" w:line="240" w:lineRule="auto"/>
              <w:jc w:val="center"/>
              <w:rPr>
                <w:rFonts w:eastAsia="Albany AMT" w:cstheme="minorHAnsi"/>
                <w:color w:val="0000FF"/>
              </w:rPr>
            </w:pPr>
            <w:r w:rsidRPr="00FC7608">
              <w:rPr>
                <w:rFonts w:eastAsia="Albany AMT" w:cstheme="minorHAnsi"/>
                <w:color w:val="0000FF"/>
              </w:rPr>
              <w:t>--</w:t>
            </w:r>
          </w:p>
        </w:tc>
        <w:tc>
          <w:tcPr>
            <w:tcW w:w="1025" w:type="pct"/>
            <w:vAlign w:val="center"/>
          </w:tcPr>
          <w:p w14:paraId="4DFDF743" w14:textId="07DA20A8" w:rsidR="00CC4618"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w:t>
            </w:r>
          </w:p>
        </w:tc>
      </w:tr>
      <w:tr w:rsidR="0074744B" w:rsidRPr="00FC7608" w14:paraId="27B68286" w14:textId="77777777" w:rsidTr="0074744B">
        <w:trPr>
          <w:trHeight w:val="315"/>
        </w:trPr>
        <w:tc>
          <w:tcPr>
            <w:tcW w:w="2092" w:type="pct"/>
            <w:vAlign w:val="bottom"/>
          </w:tcPr>
          <w:p w14:paraId="605CD295" w14:textId="4B7337E8" w:rsidR="0074744B" w:rsidRPr="00FC7608" w:rsidRDefault="0074744B" w:rsidP="0074744B">
            <w:pPr>
              <w:spacing w:after="0" w:line="240" w:lineRule="auto"/>
              <w:ind w:left="306"/>
              <w:rPr>
                <w:rFonts w:cstheme="minorHAnsi"/>
                <w:color w:val="0000FF"/>
              </w:rPr>
            </w:pPr>
            <w:r w:rsidRPr="00FC7608">
              <w:rPr>
                <w:rFonts w:cstheme="minorHAnsi"/>
                <w:color w:val="0000FF"/>
              </w:rPr>
              <w:t>Black</w:t>
            </w:r>
            <w:r w:rsidR="00607714" w:rsidRPr="00FC7608">
              <w:rPr>
                <w:rFonts w:cstheme="minorHAnsi"/>
                <w:color w:val="0000FF"/>
              </w:rPr>
              <w:t xml:space="preserve"> or African American</w:t>
            </w:r>
          </w:p>
        </w:tc>
        <w:tc>
          <w:tcPr>
            <w:tcW w:w="858" w:type="pct"/>
            <w:vAlign w:val="center"/>
          </w:tcPr>
          <w:p w14:paraId="64079530" w14:textId="379E9D78" w:rsidR="0074744B" w:rsidRPr="00FC7608" w:rsidRDefault="0074744B" w:rsidP="0074744B">
            <w:pPr>
              <w:spacing w:after="0" w:line="240" w:lineRule="auto"/>
              <w:jc w:val="center"/>
              <w:rPr>
                <w:rFonts w:cstheme="minorHAnsi"/>
                <w:color w:val="0000FF"/>
              </w:rPr>
            </w:pPr>
            <w:r w:rsidRPr="00FC7608">
              <w:rPr>
                <w:rFonts w:cstheme="minorHAnsi"/>
                <w:color w:val="0000FF"/>
              </w:rPr>
              <w:t>-1.</w:t>
            </w:r>
            <w:r w:rsidR="0019323E">
              <w:rPr>
                <w:rFonts w:cstheme="minorHAnsi"/>
                <w:color w:val="0000FF"/>
              </w:rPr>
              <w:t>4954</w:t>
            </w:r>
          </w:p>
        </w:tc>
        <w:tc>
          <w:tcPr>
            <w:tcW w:w="1025" w:type="pct"/>
            <w:vAlign w:val="center"/>
          </w:tcPr>
          <w:p w14:paraId="11F34455" w14:textId="5B0BCDF2"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0.14</w:t>
            </w:r>
            <w:r w:rsidR="009C71F2">
              <w:rPr>
                <w:rFonts w:eastAsia="Albany AMT" w:cstheme="minorHAnsi"/>
                <w:color w:val="0000FF"/>
              </w:rPr>
              <w:t>77</w:t>
            </w:r>
          </w:p>
        </w:tc>
        <w:tc>
          <w:tcPr>
            <w:tcW w:w="1025" w:type="pct"/>
          </w:tcPr>
          <w:p w14:paraId="3C9127F4" w14:textId="3FC54203"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&lt; 0.0001</w:t>
            </w:r>
          </w:p>
        </w:tc>
      </w:tr>
      <w:tr w:rsidR="0074744B" w:rsidRPr="00FC7608" w14:paraId="7EB48CB1" w14:textId="77777777" w:rsidTr="0074744B">
        <w:trPr>
          <w:trHeight w:val="315"/>
        </w:trPr>
        <w:tc>
          <w:tcPr>
            <w:tcW w:w="2092" w:type="pct"/>
            <w:vAlign w:val="bottom"/>
          </w:tcPr>
          <w:p w14:paraId="1FBA2214" w14:textId="77777777" w:rsidR="0074744B" w:rsidRPr="00FC7608" w:rsidRDefault="0074744B" w:rsidP="0074744B">
            <w:pPr>
              <w:spacing w:after="0" w:line="240" w:lineRule="auto"/>
              <w:ind w:left="306"/>
              <w:rPr>
                <w:rFonts w:eastAsia="Times New Roman" w:cstheme="minorHAnsi"/>
                <w:color w:val="0000FF"/>
              </w:rPr>
            </w:pPr>
            <w:r w:rsidRPr="00FC7608">
              <w:rPr>
                <w:rFonts w:cstheme="minorHAnsi"/>
                <w:color w:val="0000FF"/>
              </w:rPr>
              <w:t>Asian</w:t>
            </w:r>
          </w:p>
        </w:tc>
        <w:tc>
          <w:tcPr>
            <w:tcW w:w="858" w:type="pct"/>
            <w:vAlign w:val="center"/>
          </w:tcPr>
          <w:p w14:paraId="42BA131C" w14:textId="6EE8B672" w:rsidR="0074744B" w:rsidRPr="00FC7608" w:rsidRDefault="0074744B" w:rsidP="0074744B">
            <w:pPr>
              <w:spacing w:after="0" w:line="240" w:lineRule="auto"/>
              <w:jc w:val="center"/>
              <w:rPr>
                <w:rFonts w:cstheme="minorHAnsi"/>
                <w:color w:val="0000FF"/>
              </w:rPr>
            </w:pPr>
            <w:r w:rsidRPr="00FC7608">
              <w:rPr>
                <w:rFonts w:cstheme="minorHAnsi"/>
                <w:color w:val="0000FF"/>
              </w:rPr>
              <w:t>-0.6</w:t>
            </w:r>
            <w:r w:rsidR="0019323E">
              <w:rPr>
                <w:rFonts w:cstheme="minorHAnsi"/>
                <w:color w:val="0000FF"/>
              </w:rPr>
              <w:t>271</w:t>
            </w:r>
          </w:p>
        </w:tc>
        <w:tc>
          <w:tcPr>
            <w:tcW w:w="1025" w:type="pct"/>
            <w:vAlign w:val="center"/>
          </w:tcPr>
          <w:p w14:paraId="777BFBB3" w14:textId="70AC2514"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0.46</w:t>
            </w:r>
            <w:r w:rsidR="009C71F2">
              <w:rPr>
                <w:rFonts w:eastAsia="Albany AMT" w:cstheme="minorHAnsi"/>
                <w:color w:val="0000FF"/>
              </w:rPr>
              <w:t>28</w:t>
            </w:r>
          </w:p>
        </w:tc>
        <w:tc>
          <w:tcPr>
            <w:tcW w:w="1025" w:type="pct"/>
          </w:tcPr>
          <w:p w14:paraId="6A73FCC2" w14:textId="17175F3D"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0.1</w:t>
            </w:r>
            <w:r w:rsidR="009C71F2">
              <w:rPr>
                <w:rFonts w:eastAsia="Albany AMT" w:cstheme="minorHAnsi"/>
                <w:color w:val="0000FF"/>
              </w:rPr>
              <w:t>754</w:t>
            </w:r>
          </w:p>
        </w:tc>
      </w:tr>
      <w:tr w:rsidR="0074744B" w:rsidRPr="00FC7608" w14:paraId="6C5EF4D7" w14:textId="77777777" w:rsidTr="0074744B">
        <w:trPr>
          <w:trHeight w:val="315"/>
        </w:trPr>
        <w:tc>
          <w:tcPr>
            <w:tcW w:w="2092" w:type="pct"/>
            <w:vAlign w:val="center"/>
          </w:tcPr>
          <w:p w14:paraId="6F8669EB" w14:textId="6CE47CBB" w:rsidR="0074744B" w:rsidRPr="00FC7608" w:rsidRDefault="0074744B" w:rsidP="0074744B">
            <w:pPr>
              <w:spacing w:after="0" w:line="240" w:lineRule="auto"/>
              <w:ind w:left="306"/>
              <w:rPr>
                <w:rFonts w:cstheme="minorHAnsi"/>
                <w:color w:val="0000FF"/>
              </w:rPr>
            </w:pPr>
            <w:r w:rsidRPr="00FC7608">
              <w:rPr>
                <w:rFonts w:eastAsia="Times New Roman" w:cstheme="minorHAnsi"/>
                <w:iCs/>
                <w:color w:val="0000FF"/>
              </w:rPr>
              <w:t>American Indian/Alaskan Native</w:t>
            </w:r>
          </w:p>
        </w:tc>
        <w:tc>
          <w:tcPr>
            <w:tcW w:w="858" w:type="pct"/>
            <w:vAlign w:val="center"/>
          </w:tcPr>
          <w:p w14:paraId="129A53E3" w14:textId="76AD5B15" w:rsidR="0074744B" w:rsidRPr="00FC7608" w:rsidRDefault="0074744B" w:rsidP="0074744B">
            <w:pPr>
              <w:spacing w:after="0" w:line="240" w:lineRule="auto"/>
              <w:jc w:val="center"/>
              <w:rPr>
                <w:rFonts w:cstheme="minorHAnsi"/>
                <w:color w:val="0000FF"/>
              </w:rPr>
            </w:pPr>
            <w:r w:rsidRPr="00FC7608">
              <w:rPr>
                <w:rFonts w:cstheme="minorHAnsi"/>
                <w:color w:val="0000FF"/>
              </w:rPr>
              <w:t>2.</w:t>
            </w:r>
            <w:r w:rsidR="0019323E">
              <w:rPr>
                <w:rFonts w:cstheme="minorHAnsi"/>
                <w:color w:val="0000FF"/>
              </w:rPr>
              <w:t>6319</w:t>
            </w:r>
          </w:p>
        </w:tc>
        <w:tc>
          <w:tcPr>
            <w:tcW w:w="1025" w:type="pct"/>
            <w:vAlign w:val="center"/>
          </w:tcPr>
          <w:p w14:paraId="4590D427" w14:textId="738C301C"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0.68</w:t>
            </w:r>
            <w:r w:rsidR="009C71F2">
              <w:rPr>
                <w:rFonts w:eastAsia="Albany AMT" w:cstheme="minorHAnsi"/>
                <w:color w:val="0000FF"/>
              </w:rPr>
              <w:t>75</w:t>
            </w:r>
          </w:p>
        </w:tc>
        <w:tc>
          <w:tcPr>
            <w:tcW w:w="1025" w:type="pct"/>
          </w:tcPr>
          <w:p w14:paraId="6027A7D8" w14:textId="58FC34BC"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&lt; 0.0001</w:t>
            </w:r>
          </w:p>
        </w:tc>
      </w:tr>
      <w:tr w:rsidR="0074744B" w:rsidRPr="00FC7608" w14:paraId="1C4D9140" w14:textId="77777777" w:rsidTr="0074744B">
        <w:trPr>
          <w:trHeight w:val="315"/>
        </w:trPr>
        <w:tc>
          <w:tcPr>
            <w:tcW w:w="2092" w:type="pct"/>
            <w:vAlign w:val="center"/>
          </w:tcPr>
          <w:p w14:paraId="11E3C11D" w14:textId="3DE6730D" w:rsidR="0074744B" w:rsidRPr="00FC7608" w:rsidRDefault="0074744B" w:rsidP="0074744B">
            <w:pPr>
              <w:spacing w:after="0" w:line="240" w:lineRule="auto"/>
              <w:ind w:left="306"/>
              <w:rPr>
                <w:rFonts w:cstheme="minorHAnsi"/>
                <w:color w:val="0000FF"/>
              </w:rPr>
            </w:pPr>
            <w:r w:rsidRPr="00FC7608">
              <w:rPr>
                <w:rFonts w:eastAsia="Times New Roman" w:cstheme="minorHAnsi"/>
                <w:iCs/>
                <w:color w:val="0000FF"/>
              </w:rPr>
              <w:t>Native Hawaiian/Pacific Islander</w:t>
            </w:r>
          </w:p>
        </w:tc>
        <w:tc>
          <w:tcPr>
            <w:tcW w:w="858" w:type="pct"/>
            <w:vAlign w:val="center"/>
          </w:tcPr>
          <w:p w14:paraId="69742350" w14:textId="641E8932" w:rsidR="0074744B" w:rsidRPr="00FC7608" w:rsidRDefault="0074744B" w:rsidP="0074744B">
            <w:pPr>
              <w:spacing w:after="0" w:line="240" w:lineRule="auto"/>
              <w:jc w:val="center"/>
              <w:rPr>
                <w:rFonts w:cstheme="minorHAnsi"/>
                <w:color w:val="0000FF"/>
              </w:rPr>
            </w:pPr>
            <w:r w:rsidRPr="00FC7608">
              <w:rPr>
                <w:rFonts w:cstheme="minorHAnsi"/>
                <w:color w:val="0000FF"/>
              </w:rPr>
              <w:t>1.</w:t>
            </w:r>
            <w:r w:rsidR="0019323E">
              <w:rPr>
                <w:rFonts w:cstheme="minorHAnsi"/>
                <w:color w:val="0000FF"/>
              </w:rPr>
              <w:t>2048</w:t>
            </w:r>
          </w:p>
        </w:tc>
        <w:tc>
          <w:tcPr>
            <w:tcW w:w="1025" w:type="pct"/>
            <w:vAlign w:val="center"/>
          </w:tcPr>
          <w:p w14:paraId="277BB398" w14:textId="02823A14"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1.22</w:t>
            </w:r>
            <w:r w:rsidR="009C71F2">
              <w:rPr>
                <w:rFonts w:eastAsia="Albany AMT" w:cstheme="minorHAnsi"/>
                <w:color w:val="0000FF"/>
              </w:rPr>
              <w:t>07</w:t>
            </w:r>
          </w:p>
        </w:tc>
        <w:tc>
          <w:tcPr>
            <w:tcW w:w="1025" w:type="pct"/>
          </w:tcPr>
          <w:p w14:paraId="4FA5878A" w14:textId="58FACEDB"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0.3</w:t>
            </w:r>
            <w:r w:rsidR="009C71F2">
              <w:rPr>
                <w:rFonts w:eastAsia="Albany AMT" w:cstheme="minorHAnsi"/>
                <w:color w:val="0000FF"/>
              </w:rPr>
              <w:t>492</w:t>
            </w:r>
          </w:p>
        </w:tc>
      </w:tr>
      <w:tr w:rsidR="0074744B" w:rsidRPr="00FC7608" w14:paraId="262CBE8D" w14:textId="77777777" w:rsidTr="0074744B">
        <w:trPr>
          <w:trHeight w:val="315"/>
        </w:trPr>
        <w:tc>
          <w:tcPr>
            <w:tcW w:w="2092" w:type="pct"/>
            <w:vAlign w:val="center"/>
          </w:tcPr>
          <w:p w14:paraId="66CA0F1A" w14:textId="2D53D975" w:rsidR="0074744B" w:rsidRPr="00FC7608" w:rsidRDefault="0074744B" w:rsidP="0074744B">
            <w:pPr>
              <w:spacing w:after="0" w:line="240" w:lineRule="auto"/>
              <w:ind w:left="306"/>
              <w:rPr>
                <w:rFonts w:cstheme="minorHAnsi"/>
                <w:color w:val="0000FF"/>
              </w:rPr>
            </w:pPr>
            <w:r w:rsidRPr="00FC7608">
              <w:rPr>
                <w:rFonts w:cstheme="minorHAnsi"/>
                <w:color w:val="0000FF"/>
              </w:rPr>
              <w:t>None of the Above</w:t>
            </w:r>
          </w:p>
        </w:tc>
        <w:tc>
          <w:tcPr>
            <w:tcW w:w="858" w:type="pct"/>
            <w:vAlign w:val="center"/>
          </w:tcPr>
          <w:p w14:paraId="70B243E4" w14:textId="28DE8D3E" w:rsidR="0074744B" w:rsidRPr="00FC7608" w:rsidRDefault="0074744B" w:rsidP="0074744B">
            <w:pPr>
              <w:spacing w:after="0" w:line="240" w:lineRule="auto"/>
              <w:jc w:val="center"/>
              <w:rPr>
                <w:rFonts w:cstheme="minorHAnsi"/>
                <w:color w:val="0000FF"/>
              </w:rPr>
            </w:pPr>
            <w:r w:rsidRPr="00FC7608">
              <w:rPr>
                <w:rFonts w:cstheme="minorHAnsi"/>
                <w:color w:val="0000FF"/>
              </w:rPr>
              <w:t>-1.2</w:t>
            </w:r>
            <w:r w:rsidR="0019323E">
              <w:rPr>
                <w:rFonts w:cstheme="minorHAnsi"/>
                <w:color w:val="0000FF"/>
              </w:rPr>
              <w:t>166</w:t>
            </w:r>
          </w:p>
        </w:tc>
        <w:tc>
          <w:tcPr>
            <w:tcW w:w="1025" w:type="pct"/>
            <w:vAlign w:val="center"/>
          </w:tcPr>
          <w:p w14:paraId="01E36DCE" w14:textId="7CDD3A4B" w:rsidR="0074744B" w:rsidRPr="00FC7608" w:rsidRDefault="0074744B" w:rsidP="0074744B">
            <w:pPr>
              <w:spacing w:after="0" w:line="240" w:lineRule="auto"/>
              <w:jc w:val="center"/>
              <w:rPr>
                <w:rFonts w:cstheme="minorHAnsi"/>
                <w:color w:val="0000FF"/>
              </w:rPr>
            </w:pPr>
            <w:r w:rsidRPr="00FC7608">
              <w:rPr>
                <w:rFonts w:cstheme="minorHAnsi"/>
                <w:color w:val="0000FF"/>
              </w:rPr>
              <w:t>0.200</w:t>
            </w:r>
            <w:r w:rsidR="009C71F2">
              <w:rPr>
                <w:rFonts w:cstheme="minorHAnsi"/>
                <w:color w:val="0000FF"/>
              </w:rPr>
              <w:t>6</w:t>
            </w:r>
          </w:p>
        </w:tc>
        <w:tc>
          <w:tcPr>
            <w:tcW w:w="1025" w:type="pct"/>
          </w:tcPr>
          <w:p w14:paraId="0CF82193" w14:textId="70DADD9E" w:rsidR="0074744B" w:rsidRPr="00FC7608" w:rsidRDefault="0074744B" w:rsidP="0074744B">
            <w:pPr>
              <w:spacing w:after="0" w:line="240" w:lineRule="auto"/>
              <w:jc w:val="center"/>
              <w:rPr>
                <w:rFonts w:eastAsia="Albany AMT" w:cstheme="minorHAnsi"/>
                <w:color w:val="0000FF"/>
              </w:rPr>
            </w:pPr>
            <w:r w:rsidRPr="00FC7608">
              <w:rPr>
                <w:rFonts w:eastAsia="Albany AMT" w:cstheme="minorHAnsi"/>
                <w:color w:val="0000FF"/>
              </w:rPr>
              <w:t>&lt; 0.0001</w:t>
            </w:r>
          </w:p>
        </w:tc>
      </w:tr>
      <w:tr w:rsidR="00CC4618" w:rsidRPr="00FC7608" w14:paraId="35BFD44D" w14:textId="77777777" w:rsidTr="0074744B">
        <w:trPr>
          <w:trHeight w:val="315"/>
        </w:trPr>
        <w:tc>
          <w:tcPr>
            <w:tcW w:w="2092" w:type="pct"/>
            <w:vAlign w:val="bottom"/>
          </w:tcPr>
          <w:p w14:paraId="1D96EFE5" w14:textId="77777777" w:rsidR="00CC4618" w:rsidRPr="00FC7608" w:rsidRDefault="00CC4618" w:rsidP="007A1B76">
            <w:pPr>
              <w:spacing w:after="0" w:line="240" w:lineRule="auto"/>
              <w:rPr>
                <w:rFonts w:cstheme="minorHAnsi"/>
                <w:color w:val="0000FF"/>
              </w:rPr>
            </w:pPr>
            <w:r w:rsidRPr="00FC7608">
              <w:rPr>
                <w:rFonts w:cstheme="minorHAnsi"/>
                <w:b/>
                <w:i/>
                <w:color w:val="0000FF"/>
              </w:rPr>
              <w:t>Ethnicity</w:t>
            </w:r>
          </w:p>
        </w:tc>
        <w:tc>
          <w:tcPr>
            <w:tcW w:w="858" w:type="pct"/>
            <w:vAlign w:val="center"/>
          </w:tcPr>
          <w:p w14:paraId="427DF620" w14:textId="77777777" w:rsidR="00CC4618" w:rsidRPr="00FC7608" w:rsidRDefault="00CC4618" w:rsidP="007A1B76">
            <w:pPr>
              <w:spacing w:after="0" w:line="240" w:lineRule="auto"/>
              <w:jc w:val="center"/>
              <w:rPr>
                <w:rFonts w:cstheme="minorHAnsi"/>
                <w:color w:val="0000FF"/>
              </w:rPr>
            </w:pPr>
          </w:p>
        </w:tc>
        <w:tc>
          <w:tcPr>
            <w:tcW w:w="1025" w:type="pct"/>
            <w:vAlign w:val="center"/>
          </w:tcPr>
          <w:p w14:paraId="75580838" w14:textId="77777777" w:rsidR="00CC4618" w:rsidRPr="00FC7608" w:rsidRDefault="00CC4618" w:rsidP="007A1B76">
            <w:pPr>
              <w:spacing w:after="0" w:line="240" w:lineRule="auto"/>
              <w:jc w:val="center"/>
              <w:rPr>
                <w:rFonts w:cstheme="minorHAnsi"/>
                <w:color w:val="0000FF"/>
              </w:rPr>
            </w:pPr>
          </w:p>
        </w:tc>
        <w:tc>
          <w:tcPr>
            <w:tcW w:w="1025" w:type="pct"/>
            <w:vAlign w:val="center"/>
          </w:tcPr>
          <w:p w14:paraId="4D4045BA" w14:textId="77777777" w:rsidR="00CC4618" w:rsidRPr="00FC7608" w:rsidRDefault="00CC4618" w:rsidP="0074744B">
            <w:pPr>
              <w:spacing w:after="0" w:line="240" w:lineRule="auto"/>
              <w:jc w:val="center"/>
              <w:rPr>
                <w:rFonts w:cstheme="minorHAnsi"/>
                <w:color w:val="0000FF"/>
              </w:rPr>
            </w:pPr>
          </w:p>
        </w:tc>
      </w:tr>
      <w:tr w:rsidR="00CC4618" w:rsidRPr="00FC7608" w14:paraId="76828E73" w14:textId="77777777" w:rsidTr="0074744B">
        <w:trPr>
          <w:trHeight w:val="315"/>
        </w:trPr>
        <w:tc>
          <w:tcPr>
            <w:tcW w:w="2092" w:type="pct"/>
            <w:vAlign w:val="bottom"/>
          </w:tcPr>
          <w:p w14:paraId="0B43310B" w14:textId="4695D78E" w:rsidR="00CC4618" w:rsidRPr="00FC7608" w:rsidRDefault="00CC4618" w:rsidP="007A1B76">
            <w:pPr>
              <w:spacing w:after="0" w:line="240" w:lineRule="auto"/>
              <w:ind w:left="306"/>
              <w:rPr>
                <w:rFonts w:cstheme="minorHAnsi"/>
                <w:color w:val="0000FF"/>
              </w:rPr>
            </w:pPr>
            <w:r w:rsidRPr="00FC7608">
              <w:rPr>
                <w:rFonts w:cstheme="minorHAnsi"/>
                <w:color w:val="0000FF"/>
              </w:rPr>
              <w:t>Hispanic or Latino</w:t>
            </w:r>
          </w:p>
        </w:tc>
        <w:tc>
          <w:tcPr>
            <w:tcW w:w="858" w:type="pct"/>
            <w:vAlign w:val="center"/>
          </w:tcPr>
          <w:p w14:paraId="2BBD189D" w14:textId="4E1246FB" w:rsidR="00CC4618" w:rsidRPr="00FC7608" w:rsidRDefault="0074744B" w:rsidP="007A1B76">
            <w:pPr>
              <w:spacing w:after="0" w:line="240" w:lineRule="auto"/>
              <w:jc w:val="center"/>
              <w:rPr>
                <w:rFonts w:cstheme="minorHAnsi"/>
                <w:color w:val="0000FF"/>
              </w:rPr>
            </w:pPr>
            <w:r w:rsidRPr="00FC7608">
              <w:rPr>
                <w:rFonts w:cstheme="minorHAnsi"/>
                <w:color w:val="0000FF"/>
              </w:rPr>
              <w:t>1.3</w:t>
            </w:r>
            <w:r w:rsidR="0019323E">
              <w:rPr>
                <w:rFonts w:cstheme="minorHAnsi"/>
                <w:color w:val="0000FF"/>
              </w:rPr>
              <w:t>729</w:t>
            </w:r>
          </w:p>
        </w:tc>
        <w:tc>
          <w:tcPr>
            <w:tcW w:w="1025" w:type="pct"/>
            <w:vAlign w:val="center"/>
          </w:tcPr>
          <w:p w14:paraId="1065F98F" w14:textId="2E39EF37" w:rsidR="00CC4618" w:rsidRPr="00FC7608" w:rsidRDefault="0074744B" w:rsidP="007A1B76">
            <w:pPr>
              <w:spacing w:after="0" w:line="240" w:lineRule="auto"/>
              <w:jc w:val="center"/>
              <w:rPr>
                <w:rFonts w:cstheme="minorHAnsi"/>
                <w:color w:val="0000FF"/>
              </w:rPr>
            </w:pPr>
            <w:r w:rsidRPr="00FC7608">
              <w:rPr>
                <w:rFonts w:cstheme="minorHAnsi"/>
                <w:color w:val="0000FF"/>
              </w:rPr>
              <w:t>0.305</w:t>
            </w:r>
            <w:r w:rsidR="009C71F2">
              <w:rPr>
                <w:rFonts w:cstheme="minorHAnsi"/>
                <w:color w:val="0000FF"/>
              </w:rPr>
              <w:t>1</w:t>
            </w:r>
          </w:p>
        </w:tc>
        <w:tc>
          <w:tcPr>
            <w:tcW w:w="1025" w:type="pct"/>
            <w:vAlign w:val="center"/>
          </w:tcPr>
          <w:p w14:paraId="3323911B" w14:textId="49C2B698" w:rsidR="00CC4618" w:rsidRPr="00FC7608" w:rsidRDefault="0074744B" w:rsidP="0074744B">
            <w:pPr>
              <w:spacing w:after="0" w:line="240" w:lineRule="auto"/>
              <w:jc w:val="center"/>
              <w:rPr>
                <w:rFonts w:cstheme="minorHAnsi"/>
                <w:color w:val="0000FF"/>
              </w:rPr>
            </w:pPr>
            <w:r w:rsidRPr="00FC7608">
              <w:rPr>
                <w:rFonts w:eastAsia="Albany AMT" w:cstheme="minorHAnsi"/>
                <w:color w:val="0000FF"/>
              </w:rPr>
              <w:t>&lt; 0.0001</w:t>
            </w:r>
          </w:p>
        </w:tc>
      </w:tr>
      <w:tr w:rsidR="00CC4618" w:rsidRPr="00FC7608" w14:paraId="7AFD9E53" w14:textId="77777777" w:rsidTr="0074744B">
        <w:trPr>
          <w:trHeight w:val="315"/>
        </w:trPr>
        <w:tc>
          <w:tcPr>
            <w:tcW w:w="2092" w:type="pct"/>
            <w:vAlign w:val="bottom"/>
          </w:tcPr>
          <w:p w14:paraId="099FC339" w14:textId="77777777" w:rsidR="00CC4618" w:rsidRPr="00FC7608" w:rsidRDefault="00CC4618" w:rsidP="007A1B76">
            <w:pPr>
              <w:spacing w:after="0" w:line="240" w:lineRule="auto"/>
              <w:rPr>
                <w:rFonts w:cstheme="minorHAnsi"/>
                <w:color w:val="0000FF"/>
              </w:rPr>
            </w:pPr>
            <w:r w:rsidRPr="00FC7608">
              <w:rPr>
                <w:rFonts w:cstheme="minorHAnsi"/>
                <w:b/>
                <w:i/>
                <w:color w:val="0000FF"/>
              </w:rPr>
              <w:t>Marriage Status</w:t>
            </w:r>
          </w:p>
        </w:tc>
        <w:tc>
          <w:tcPr>
            <w:tcW w:w="858" w:type="pct"/>
            <w:vAlign w:val="center"/>
          </w:tcPr>
          <w:p w14:paraId="5111157B" w14:textId="77777777" w:rsidR="00CC4618" w:rsidRPr="00FC7608" w:rsidRDefault="00CC4618" w:rsidP="007A1B76">
            <w:pPr>
              <w:spacing w:after="0" w:line="240" w:lineRule="auto"/>
              <w:jc w:val="center"/>
              <w:rPr>
                <w:rFonts w:cstheme="minorHAnsi"/>
                <w:color w:val="0000FF"/>
              </w:rPr>
            </w:pPr>
          </w:p>
        </w:tc>
        <w:tc>
          <w:tcPr>
            <w:tcW w:w="1025" w:type="pct"/>
            <w:vAlign w:val="center"/>
          </w:tcPr>
          <w:p w14:paraId="1771FD3B" w14:textId="77777777" w:rsidR="00CC4618" w:rsidRPr="00FC7608" w:rsidRDefault="00CC4618" w:rsidP="007A1B76">
            <w:pPr>
              <w:spacing w:after="0" w:line="240" w:lineRule="auto"/>
              <w:jc w:val="center"/>
              <w:rPr>
                <w:rFonts w:cstheme="minorHAnsi"/>
                <w:color w:val="0000FF"/>
              </w:rPr>
            </w:pPr>
          </w:p>
        </w:tc>
        <w:tc>
          <w:tcPr>
            <w:tcW w:w="1025" w:type="pct"/>
            <w:vAlign w:val="center"/>
          </w:tcPr>
          <w:p w14:paraId="0B0C8958" w14:textId="77777777" w:rsidR="00CC4618" w:rsidRPr="00FC7608" w:rsidRDefault="00CC4618" w:rsidP="0074744B">
            <w:pPr>
              <w:spacing w:after="0" w:line="240" w:lineRule="auto"/>
              <w:jc w:val="center"/>
              <w:rPr>
                <w:rFonts w:cstheme="minorHAnsi"/>
                <w:color w:val="0000FF"/>
              </w:rPr>
            </w:pPr>
          </w:p>
        </w:tc>
      </w:tr>
      <w:tr w:rsidR="00CC4618" w:rsidRPr="00FC7608" w14:paraId="56F38953" w14:textId="77777777" w:rsidTr="0074744B">
        <w:trPr>
          <w:trHeight w:val="315"/>
        </w:trPr>
        <w:tc>
          <w:tcPr>
            <w:tcW w:w="2092" w:type="pct"/>
            <w:vAlign w:val="bottom"/>
          </w:tcPr>
          <w:p w14:paraId="32F15824" w14:textId="77777777" w:rsidR="00CC4618" w:rsidRPr="00FC7608" w:rsidRDefault="00CC4618" w:rsidP="007A1B76">
            <w:pPr>
              <w:spacing w:after="0" w:line="240" w:lineRule="auto"/>
              <w:ind w:left="306"/>
              <w:rPr>
                <w:rFonts w:cstheme="minorHAnsi"/>
                <w:color w:val="0000FF"/>
              </w:rPr>
            </w:pPr>
            <w:r w:rsidRPr="00FC7608">
              <w:rPr>
                <w:rFonts w:cstheme="minorHAnsi"/>
                <w:color w:val="0000FF"/>
              </w:rPr>
              <w:t>Not Currently Married</w:t>
            </w:r>
          </w:p>
        </w:tc>
        <w:tc>
          <w:tcPr>
            <w:tcW w:w="858" w:type="pct"/>
            <w:vAlign w:val="center"/>
          </w:tcPr>
          <w:p w14:paraId="6FCF265B" w14:textId="7F9AD742" w:rsidR="00CC4618" w:rsidRPr="00FC7608" w:rsidRDefault="0074744B" w:rsidP="007A1B76">
            <w:pPr>
              <w:spacing w:after="0" w:line="240" w:lineRule="auto"/>
              <w:jc w:val="center"/>
              <w:rPr>
                <w:rFonts w:cstheme="minorHAnsi"/>
                <w:color w:val="0000FF"/>
              </w:rPr>
            </w:pPr>
            <w:r w:rsidRPr="00FC7608">
              <w:rPr>
                <w:rFonts w:cstheme="minorHAnsi"/>
                <w:color w:val="0000FF"/>
              </w:rPr>
              <w:t>-0.24</w:t>
            </w:r>
            <w:r w:rsidR="0019323E">
              <w:rPr>
                <w:rFonts w:cstheme="minorHAnsi"/>
                <w:color w:val="0000FF"/>
              </w:rPr>
              <w:t>23</w:t>
            </w:r>
          </w:p>
        </w:tc>
        <w:tc>
          <w:tcPr>
            <w:tcW w:w="1025" w:type="pct"/>
            <w:vAlign w:val="center"/>
          </w:tcPr>
          <w:p w14:paraId="78FF639F" w14:textId="72410DB6" w:rsidR="00CC4618" w:rsidRPr="00FC7608" w:rsidRDefault="0074744B" w:rsidP="007A1B76">
            <w:pPr>
              <w:spacing w:after="0" w:line="240" w:lineRule="auto"/>
              <w:jc w:val="center"/>
              <w:rPr>
                <w:rFonts w:cstheme="minorHAnsi"/>
                <w:color w:val="0000FF"/>
              </w:rPr>
            </w:pPr>
            <w:r w:rsidRPr="00FC7608">
              <w:rPr>
                <w:rFonts w:cstheme="minorHAnsi"/>
                <w:color w:val="0000FF"/>
              </w:rPr>
              <w:t>0.11</w:t>
            </w:r>
            <w:r w:rsidR="009C71F2">
              <w:rPr>
                <w:rFonts w:cstheme="minorHAnsi"/>
                <w:color w:val="0000FF"/>
              </w:rPr>
              <w:t>87</w:t>
            </w:r>
          </w:p>
        </w:tc>
        <w:tc>
          <w:tcPr>
            <w:tcW w:w="1025" w:type="pct"/>
            <w:vAlign w:val="center"/>
          </w:tcPr>
          <w:p w14:paraId="789DC09F" w14:textId="44B8005E" w:rsidR="00CC4618" w:rsidRPr="00FC7608" w:rsidRDefault="0074744B" w:rsidP="0074744B">
            <w:pPr>
              <w:spacing w:after="0" w:line="240" w:lineRule="auto"/>
              <w:jc w:val="center"/>
              <w:rPr>
                <w:rFonts w:cstheme="minorHAnsi"/>
                <w:color w:val="0000FF"/>
              </w:rPr>
            </w:pPr>
            <w:r w:rsidRPr="00FC7608">
              <w:rPr>
                <w:rFonts w:cstheme="minorHAnsi"/>
                <w:color w:val="0000FF"/>
              </w:rPr>
              <w:t>0.04</w:t>
            </w:r>
            <w:r w:rsidR="009C71F2">
              <w:rPr>
                <w:rFonts w:cstheme="minorHAnsi"/>
                <w:color w:val="0000FF"/>
              </w:rPr>
              <w:t>12</w:t>
            </w:r>
          </w:p>
        </w:tc>
      </w:tr>
      <w:tr w:rsidR="00CC4618" w:rsidRPr="00FC7608" w14:paraId="6451EF45" w14:textId="77777777" w:rsidTr="0074744B">
        <w:trPr>
          <w:trHeight w:val="315"/>
        </w:trPr>
        <w:tc>
          <w:tcPr>
            <w:tcW w:w="2092" w:type="pct"/>
            <w:vAlign w:val="center"/>
          </w:tcPr>
          <w:p w14:paraId="57E80ED7" w14:textId="42EE628F" w:rsidR="00CC4618" w:rsidRPr="00FC7608" w:rsidRDefault="00CC4618" w:rsidP="007A1B76">
            <w:pPr>
              <w:spacing w:after="0" w:line="240" w:lineRule="auto"/>
              <w:rPr>
                <w:rFonts w:cstheme="minorHAnsi"/>
                <w:b/>
                <w:i/>
                <w:color w:val="0000FF"/>
              </w:rPr>
            </w:pPr>
            <w:r w:rsidRPr="00FC7608">
              <w:rPr>
                <w:rFonts w:eastAsia="Times New Roman" w:cstheme="minorHAnsi"/>
                <w:b/>
                <w:i/>
                <w:iCs/>
                <w:color w:val="0000FF"/>
              </w:rPr>
              <w:t xml:space="preserve">Payer </w:t>
            </w:r>
            <w:r w:rsidR="002E5DCD" w:rsidRPr="00FC7608">
              <w:rPr>
                <w:rFonts w:eastAsia="Times New Roman" w:cstheme="minorHAnsi"/>
                <w:b/>
                <w:i/>
                <w:iCs/>
                <w:color w:val="0000FF"/>
              </w:rPr>
              <w:t>Source</w:t>
            </w:r>
          </w:p>
        </w:tc>
        <w:tc>
          <w:tcPr>
            <w:tcW w:w="858" w:type="pct"/>
            <w:vAlign w:val="center"/>
          </w:tcPr>
          <w:p w14:paraId="7C8E3833" w14:textId="77777777" w:rsidR="00CC4618" w:rsidRPr="00FC7608" w:rsidRDefault="00CC4618" w:rsidP="007A1B76">
            <w:pPr>
              <w:spacing w:after="0" w:line="240" w:lineRule="auto"/>
              <w:jc w:val="center"/>
              <w:rPr>
                <w:rFonts w:cstheme="minorHAnsi"/>
                <w:color w:val="0000FF"/>
              </w:rPr>
            </w:pPr>
          </w:p>
        </w:tc>
        <w:tc>
          <w:tcPr>
            <w:tcW w:w="1025" w:type="pct"/>
            <w:vAlign w:val="center"/>
          </w:tcPr>
          <w:p w14:paraId="770F0485" w14:textId="77777777" w:rsidR="00CC4618" w:rsidRPr="00FC7608" w:rsidRDefault="00CC4618" w:rsidP="007A1B76">
            <w:pPr>
              <w:spacing w:after="0" w:line="240" w:lineRule="auto"/>
              <w:jc w:val="center"/>
              <w:rPr>
                <w:rFonts w:cstheme="minorHAnsi"/>
                <w:color w:val="0000FF"/>
              </w:rPr>
            </w:pPr>
          </w:p>
        </w:tc>
        <w:tc>
          <w:tcPr>
            <w:tcW w:w="1025" w:type="pct"/>
            <w:vAlign w:val="center"/>
          </w:tcPr>
          <w:p w14:paraId="162D563C" w14:textId="77777777" w:rsidR="00CC4618" w:rsidRPr="00FC7608" w:rsidRDefault="00CC4618" w:rsidP="0074744B">
            <w:pPr>
              <w:spacing w:after="0" w:line="240" w:lineRule="auto"/>
              <w:jc w:val="center"/>
              <w:rPr>
                <w:rFonts w:cstheme="minorHAnsi"/>
                <w:color w:val="0000FF"/>
              </w:rPr>
            </w:pPr>
          </w:p>
        </w:tc>
      </w:tr>
      <w:tr w:rsidR="00CC4618" w:rsidRPr="00FC7608" w14:paraId="5081E0CF" w14:textId="77777777" w:rsidTr="0074744B">
        <w:trPr>
          <w:trHeight w:val="315"/>
        </w:trPr>
        <w:tc>
          <w:tcPr>
            <w:tcW w:w="2092" w:type="pct"/>
            <w:vAlign w:val="center"/>
          </w:tcPr>
          <w:p w14:paraId="3655221A" w14:textId="77777777" w:rsidR="00CC4618" w:rsidRPr="00FC7608" w:rsidRDefault="00CC4618" w:rsidP="007A1B76">
            <w:pPr>
              <w:spacing w:after="0" w:line="240" w:lineRule="auto"/>
              <w:ind w:left="306"/>
              <w:rPr>
                <w:rFonts w:cstheme="minorHAnsi"/>
                <w:color w:val="0000FF"/>
              </w:rPr>
            </w:pPr>
            <w:r w:rsidRPr="00FC7608">
              <w:rPr>
                <w:rFonts w:eastAsia="Times New Roman" w:cstheme="minorHAnsi"/>
                <w:iCs/>
                <w:color w:val="0000FF"/>
              </w:rPr>
              <w:t>Medicare Fee-for-Service</w:t>
            </w:r>
          </w:p>
        </w:tc>
        <w:tc>
          <w:tcPr>
            <w:tcW w:w="858" w:type="pct"/>
            <w:vAlign w:val="center"/>
          </w:tcPr>
          <w:p w14:paraId="7B0A18D5" w14:textId="61F2FCB9" w:rsidR="00CC4618" w:rsidRPr="00FC7608" w:rsidRDefault="0074744B" w:rsidP="007A1B76">
            <w:pPr>
              <w:spacing w:after="0" w:line="240" w:lineRule="auto"/>
              <w:jc w:val="center"/>
              <w:rPr>
                <w:rFonts w:cstheme="minorHAnsi"/>
                <w:color w:val="0000FF"/>
              </w:rPr>
            </w:pPr>
            <w:r w:rsidRPr="00FC7608">
              <w:rPr>
                <w:rFonts w:cstheme="minorHAnsi"/>
                <w:color w:val="0000FF"/>
              </w:rPr>
              <w:t>0.22</w:t>
            </w:r>
            <w:r w:rsidR="0019323E">
              <w:rPr>
                <w:rFonts w:cstheme="minorHAnsi"/>
                <w:color w:val="0000FF"/>
              </w:rPr>
              <w:t>15</w:t>
            </w:r>
          </w:p>
        </w:tc>
        <w:tc>
          <w:tcPr>
            <w:tcW w:w="1025" w:type="pct"/>
            <w:vAlign w:val="center"/>
          </w:tcPr>
          <w:p w14:paraId="4D6797F8" w14:textId="41D63899" w:rsidR="00CC4618" w:rsidRPr="00FC7608" w:rsidRDefault="0074744B" w:rsidP="007A1B76">
            <w:pPr>
              <w:spacing w:after="0" w:line="240" w:lineRule="auto"/>
              <w:jc w:val="center"/>
              <w:rPr>
                <w:rFonts w:cstheme="minorHAnsi"/>
                <w:color w:val="0000FF"/>
              </w:rPr>
            </w:pPr>
            <w:r w:rsidRPr="00FC7608">
              <w:rPr>
                <w:rFonts w:cstheme="minorHAnsi"/>
                <w:color w:val="0000FF"/>
              </w:rPr>
              <w:t>0.23</w:t>
            </w:r>
            <w:r w:rsidR="009C71F2">
              <w:rPr>
                <w:rFonts w:cstheme="minorHAnsi"/>
                <w:color w:val="0000FF"/>
              </w:rPr>
              <w:t>66</w:t>
            </w:r>
          </w:p>
        </w:tc>
        <w:tc>
          <w:tcPr>
            <w:tcW w:w="1025" w:type="pct"/>
            <w:vAlign w:val="center"/>
          </w:tcPr>
          <w:p w14:paraId="1A3DD0D9" w14:textId="524614EE" w:rsidR="00CC4618" w:rsidRPr="00FC7608" w:rsidRDefault="0074744B" w:rsidP="0074744B">
            <w:pPr>
              <w:spacing w:after="0" w:line="240" w:lineRule="auto"/>
              <w:jc w:val="center"/>
              <w:rPr>
                <w:rFonts w:cstheme="minorHAnsi"/>
                <w:color w:val="0000FF"/>
              </w:rPr>
            </w:pPr>
            <w:r w:rsidRPr="00FC7608">
              <w:rPr>
                <w:rFonts w:cstheme="minorHAnsi"/>
                <w:color w:val="0000FF"/>
              </w:rPr>
              <w:t>0.34</w:t>
            </w:r>
            <w:r w:rsidR="009C71F2">
              <w:rPr>
                <w:rFonts w:cstheme="minorHAnsi"/>
                <w:color w:val="0000FF"/>
              </w:rPr>
              <w:t>92</w:t>
            </w:r>
          </w:p>
        </w:tc>
      </w:tr>
      <w:tr w:rsidR="00CC4618" w:rsidRPr="00FC7608" w14:paraId="63EDE08C" w14:textId="77777777" w:rsidTr="0074744B">
        <w:trPr>
          <w:trHeight w:val="315"/>
        </w:trPr>
        <w:tc>
          <w:tcPr>
            <w:tcW w:w="2092" w:type="pct"/>
            <w:vAlign w:val="center"/>
          </w:tcPr>
          <w:p w14:paraId="219A4615" w14:textId="77777777" w:rsidR="00CC4618" w:rsidRPr="00FC7608" w:rsidRDefault="00CC4618" w:rsidP="007A1B76">
            <w:pPr>
              <w:spacing w:after="0" w:line="240" w:lineRule="auto"/>
              <w:ind w:left="306"/>
              <w:rPr>
                <w:rFonts w:cstheme="minorHAnsi"/>
                <w:color w:val="0000FF"/>
              </w:rPr>
            </w:pPr>
            <w:r w:rsidRPr="00FC7608">
              <w:rPr>
                <w:rFonts w:eastAsia="Times New Roman" w:cstheme="minorHAnsi"/>
                <w:iCs/>
                <w:color w:val="0000FF"/>
              </w:rPr>
              <w:t>Medicare Managed Care</w:t>
            </w:r>
          </w:p>
        </w:tc>
        <w:tc>
          <w:tcPr>
            <w:tcW w:w="858" w:type="pct"/>
            <w:vAlign w:val="center"/>
          </w:tcPr>
          <w:p w14:paraId="367F6826" w14:textId="659DD603" w:rsidR="00CC4618" w:rsidRPr="00FC7608" w:rsidRDefault="0074744B" w:rsidP="007A1B76">
            <w:pPr>
              <w:spacing w:after="0" w:line="240" w:lineRule="auto"/>
              <w:jc w:val="center"/>
              <w:rPr>
                <w:rFonts w:cstheme="minorHAnsi"/>
                <w:color w:val="0000FF"/>
              </w:rPr>
            </w:pPr>
            <w:r w:rsidRPr="00FC7608">
              <w:rPr>
                <w:rFonts w:cstheme="minorHAnsi"/>
                <w:color w:val="0000FF"/>
              </w:rPr>
              <w:t>0.16</w:t>
            </w:r>
            <w:r w:rsidR="0019323E">
              <w:rPr>
                <w:rFonts w:cstheme="minorHAnsi"/>
                <w:color w:val="0000FF"/>
              </w:rPr>
              <w:t>85</w:t>
            </w:r>
          </w:p>
        </w:tc>
        <w:tc>
          <w:tcPr>
            <w:tcW w:w="1025" w:type="pct"/>
            <w:vAlign w:val="center"/>
          </w:tcPr>
          <w:p w14:paraId="50CB4F72" w14:textId="73280BFA" w:rsidR="00CC4618" w:rsidRPr="00FC7608" w:rsidRDefault="0074744B" w:rsidP="007A1B76">
            <w:pPr>
              <w:spacing w:after="0" w:line="240" w:lineRule="auto"/>
              <w:jc w:val="center"/>
              <w:rPr>
                <w:rFonts w:cstheme="minorHAnsi"/>
                <w:color w:val="0000FF"/>
              </w:rPr>
            </w:pPr>
            <w:r w:rsidRPr="00FC7608">
              <w:rPr>
                <w:rFonts w:cstheme="minorHAnsi"/>
                <w:color w:val="0000FF"/>
              </w:rPr>
              <w:t>0.25</w:t>
            </w:r>
            <w:r w:rsidR="009C71F2">
              <w:rPr>
                <w:rFonts w:cstheme="minorHAnsi"/>
                <w:color w:val="0000FF"/>
              </w:rPr>
              <w:t>32</w:t>
            </w:r>
          </w:p>
        </w:tc>
        <w:tc>
          <w:tcPr>
            <w:tcW w:w="1025" w:type="pct"/>
            <w:vAlign w:val="center"/>
          </w:tcPr>
          <w:p w14:paraId="22B3B9DC" w14:textId="62605C52" w:rsidR="00CC4618" w:rsidRPr="00FC7608" w:rsidRDefault="0074744B" w:rsidP="0074744B">
            <w:pPr>
              <w:spacing w:after="0" w:line="240" w:lineRule="auto"/>
              <w:jc w:val="center"/>
              <w:rPr>
                <w:rFonts w:cstheme="minorHAnsi"/>
                <w:color w:val="0000FF"/>
              </w:rPr>
            </w:pPr>
            <w:r w:rsidRPr="00FC7608">
              <w:rPr>
                <w:rFonts w:cstheme="minorHAnsi"/>
                <w:color w:val="0000FF"/>
              </w:rPr>
              <w:t>0.5</w:t>
            </w:r>
            <w:r w:rsidR="009C71F2">
              <w:rPr>
                <w:rFonts w:cstheme="minorHAnsi"/>
                <w:color w:val="0000FF"/>
              </w:rPr>
              <w:t>057</w:t>
            </w:r>
          </w:p>
        </w:tc>
      </w:tr>
      <w:tr w:rsidR="00CC4618" w:rsidRPr="00FC7608" w14:paraId="0D802140" w14:textId="77777777" w:rsidTr="0074744B">
        <w:trPr>
          <w:trHeight w:val="315"/>
        </w:trPr>
        <w:tc>
          <w:tcPr>
            <w:tcW w:w="2092" w:type="pct"/>
            <w:vAlign w:val="center"/>
          </w:tcPr>
          <w:p w14:paraId="37CC3A78" w14:textId="77777777" w:rsidR="00CC4618" w:rsidRPr="00FC7608" w:rsidRDefault="00CC4618" w:rsidP="007A1B76">
            <w:pPr>
              <w:spacing w:after="0" w:line="240" w:lineRule="auto"/>
              <w:ind w:left="306"/>
              <w:rPr>
                <w:rFonts w:cstheme="minorHAnsi"/>
                <w:color w:val="0000FF"/>
              </w:rPr>
            </w:pPr>
            <w:r w:rsidRPr="00FC7608">
              <w:rPr>
                <w:rFonts w:eastAsia="Times New Roman" w:cstheme="minorHAnsi"/>
                <w:iCs/>
                <w:color w:val="0000FF"/>
              </w:rPr>
              <w:t>Medicaid Fee-for-Service</w:t>
            </w:r>
          </w:p>
        </w:tc>
        <w:tc>
          <w:tcPr>
            <w:tcW w:w="858" w:type="pct"/>
            <w:vAlign w:val="center"/>
          </w:tcPr>
          <w:p w14:paraId="30EBDEBE" w14:textId="25C2A236" w:rsidR="00CC4618" w:rsidRPr="00FC7608" w:rsidRDefault="0074744B" w:rsidP="007A1B76">
            <w:pPr>
              <w:spacing w:after="0" w:line="240" w:lineRule="auto"/>
              <w:jc w:val="center"/>
              <w:rPr>
                <w:rFonts w:cstheme="minorHAnsi"/>
                <w:color w:val="0000FF"/>
              </w:rPr>
            </w:pPr>
            <w:r w:rsidRPr="00FC7608">
              <w:rPr>
                <w:rFonts w:cstheme="minorHAnsi"/>
                <w:color w:val="0000FF"/>
              </w:rPr>
              <w:t>-0.4</w:t>
            </w:r>
            <w:r w:rsidR="0019323E">
              <w:rPr>
                <w:rFonts w:cstheme="minorHAnsi"/>
                <w:color w:val="0000FF"/>
              </w:rPr>
              <w:t>112</w:t>
            </w:r>
          </w:p>
        </w:tc>
        <w:tc>
          <w:tcPr>
            <w:tcW w:w="1025" w:type="pct"/>
            <w:vAlign w:val="center"/>
          </w:tcPr>
          <w:p w14:paraId="63CCEDFF" w14:textId="36D5C517" w:rsidR="00CC4618" w:rsidRPr="00FC7608" w:rsidRDefault="0074744B" w:rsidP="007A1B76">
            <w:pPr>
              <w:spacing w:after="0" w:line="240" w:lineRule="auto"/>
              <w:jc w:val="center"/>
              <w:rPr>
                <w:rFonts w:cstheme="minorHAnsi"/>
                <w:color w:val="0000FF"/>
              </w:rPr>
            </w:pPr>
            <w:r w:rsidRPr="00FC7608">
              <w:rPr>
                <w:rFonts w:cstheme="minorHAnsi"/>
                <w:color w:val="0000FF"/>
              </w:rPr>
              <w:t>0.22</w:t>
            </w:r>
            <w:r w:rsidR="009C71F2">
              <w:rPr>
                <w:rFonts w:cstheme="minorHAnsi"/>
                <w:color w:val="0000FF"/>
              </w:rPr>
              <w:t>55</w:t>
            </w:r>
          </w:p>
        </w:tc>
        <w:tc>
          <w:tcPr>
            <w:tcW w:w="1025" w:type="pct"/>
            <w:vAlign w:val="center"/>
          </w:tcPr>
          <w:p w14:paraId="47D33AB6" w14:textId="41F6C42B" w:rsidR="00CC4618" w:rsidRPr="00FC7608" w:rsidRDefault="0074744B" w:rsidP="0074744B">
            <w:pPr>
              <w:spacing w:after="0" w:line="240" w:lineRule="auto"/>
              <w:jc w:val="center"/>
              <w:rPr>
                <w:rFonts w:cstheme="minorHAnsi"/>
                <w:color w:val="0000FF"/>
              </w:rPr>
            </w:pPr>
            <w:r w:rsidRPr="00FC7608">
              <w:rPr>
                <w:rFonts w:cstheme="minorHAnsi"/>
                <w:color w:val="0000FF"/>
              </w:rPr>
              <w:t>0.0</w:t>
            </w:r>
            <w:r w:rsidR="009C71F2">
              <w:rPr>
                <w:rFonts w:cstheme="minorHAnsi"/>
                <w:color w:val="0000FF"/>
              </w:rPr>
              <w:t>682</w:t>
            </w:r>
          </w:p>
        </w:tc>
      </w:tr>
      <w:tr w:rsidR="00CC4618" w:rsidRPr="00FC7608" w14:paraId="1A2BD8B0" w14:textId="77777777" w:rsidTr="0074744B">
        <w:trPr>
          <w:trHeight w:val="315"/>
        </w:trPr>
        <w:tc>
          <w:tcPr>
            <w:tcW w:w="2092" w:type="pct"/>
            <w:vAlign w:val="center"/>
          </w:tcPr>
          <w:p w14:paraId="07885285" w14:textId="77777777" w:rsidR="00CC4618" w:rsidRPr="00FC7608" w:rsidRDefault="00CC4618" w:rsidP="007A1B76">
            <w:pPr>
              <w:spacing w:after="0" w:line="240" w:lineRule="auto"/>
              <w:ind w:left="306"/>
              <w:rPr>
                <w:rFonts w:cstheme="minorHAnsi"/>
                <w:color w:val="0000FF"/>
              </w:rPr>
            </w:pPr>
            <w:r w:rsidRPr="00FC7608">
              <w:rPr>
                <w:rFonts w:eastAsia="Times New Roman" w:cstheme="minorHAnsi"/>
                <w:iCs/>
                <w:color w:val="0000FF"/>
              </w:rPr>
              <w:t>Medicaid Managed Care</w:t>
            </w:r>
          </w:p>
        </w:tc>
        <w:tc>
          <w:tcPr>
            <w:tcW w:w="858" w:type="pct"/>
            <w:vAlign w:val="center"/>
          </w:tcPr>
          <w:p w14:paraId="13D2699F" w14:textId="32D08408" w:rsidR="00CC4618" w:rsidRPr="00FC7608" w:rsidRDefault="0074744B" w:rsidP="007A1B76">
            <w:pPr>
              <w:spacing w:after="0" w:line="240" w:lineRule="auto"/>
              <w:jc w:val="center"/>
              <w:rPr>
                <w:rFonts w:cstheme="minorHAnsi"/>
                <w:color w:val="0000FF"/>
              </w:rPr>
            </w:pPr>
            <w:r w:rsidRPr="00FC7608">
              <w:rPr>
                <w:rFonts w:cstheme="minorHAnsi"/>
                <w:color w:val="0000FF"/>
              </w:rPr>
              <w:t>-0.7</w:t>
            </w:r>
            <w:r w:rsidR="009C71F2">
              <w:rPr>
                <w:rFonts w:cstheme="minorHAnsi"/>
                <w:color w:val="0000FF"/>
              </w:rPr>
              <w:t>209</w:t>
            </w:r>
          </w:p>
        </w:tc>
        <w:tc>
          <w:tcPr>
            <w:tcW w:w="1025" w:type="pct"/>
            <w:vAlign w:val="center"/>
          </w:tcPr>
          <w:p w14:paraId="0A2AC02C" w14:textId="0465FBA7" w:rsidR="00CC4618" w:rsidRPr="00FC7608" w:rsidRDefault="0074744B" w:rsidP="007A1B76">
            <w:pPr>
              <w:spacing w:after="0" w:line="240" w:lineRule="auto"/>
              <w:jc w:val="center"/>
              <w:rPr>
                <w:rFonts w:cstheme="minorHAnsi"/>
                <w:color w:val="0000FF"/>
              </w:rPr>
            </w:pPr>
            <w:r w:rsidRPr="00FC7608">
              <w:rPr>
                <w:rFonts w:cstheme="minorHAnsi"/>
                <w:color w:val="0000FF"/>
              </w:rPr>
              <w:t>0.26</w:t>
            </w:r>
            <w:r w:rsidR="009C71F2">
              <w:rPr>
                <w:rFonts w:cstheme="minorHAnsi"/>
                <w:color w:val="0000FF"/>
              </w:rPr>
              <w:t>87</w:t>
            </w:r>
          </w:p>
        </w:tc>
        <w:tc>
          <w:tcPr>
            <w:tcW w:w="1025" w:type="pct"/>
            <w:vAlign w:val="center"/>
          </w:tcPr>
          <w:p w14:paraId="251B0F6F" w14:textId="5773F9DA" w:rsidR="00CC4618" w:rsidRPr="00FC7608" w:rsidRDefault="0074744B" w:rsidP="0074744B">
            <w:pPr>
              <w:spacing w:after="0" w:line="240" w:lineRule="auto"/>
              <w:jc w:val="center"/>
              <w:rPr>
                <w:rFonts w:cstheme="minorHAnsi"/>
                <w:color w:val="0000FF"/>
              </w:rPr>
            </w:pPr>
            <w:r w:rsidRPr="00FC7608">
              <w:rPr>
                <w:rFonts w:cstheme="minorHAnsi"/>
                <w:color w:val="0000FF"/>
              </w:rPr>
              <w:t>0.00</w:t>
            </w:r>
            <w:r w:rsidR="009C71F2">
              <w:rPr>
                <w:rFonts w:cstheme="minorHAnsi"/>
                <w:color w:val="0000FF"/>
              </w:rPr>
              <w:t>73</w:t>
            </w:r>
          </w:p>
        </w:tc>
      </w:tr>
      <w:tr w:rsidR="00CC4618" w:rsidRPr="00FC7608" w14:paraId="3C60CEF5" w14:textId="77777777" w:rsidTr="0074744B">
        <w:trPr>
          <w:trHeight w:val="315"/>
        </w:trPr>
        <w:tc>
          <w:tcPr>
            <w:tcW w:w="2092" w:type="pct"/>
            <w:vAlign w:val="center"/>
          </w:tcPr>
          <w:p w14:paraId="1F2496BB" w14:textId="6E5EDC0F" w:rsidR="00CC4618" w:rsidRPr="00FC7608" w:rsidRDefault="00CC4618" w:rsidP="007A1B76">
            <w:pPr>
              <w:spacing w:after="0" w:line="240" w:lineRule="auto"/>
              <w:ind w:left="306"/>
              <w:rPr>
                <w:rFonts w:cstheme="minorHAnsi"/>
                <w:color w:val="0000FF"/>
              </w:rPr>
            </w:pPr>
            <w:r w:rsidRPr="00FC7608">
              <w:rPr>
                <w:rFonts w:eastAsia="Times New Roman" w:cstheme="minorHAnsi"/>
                <w:iCs/>
                <w:color w:val="0000FF"/>
              </w:rPr>
              <w:t>Private Managed Care</w:t>
            </w:r>
            <w:r w:rsidR="0074744B" w:rsidRPr="00FC7608">
              <w:rPr>
                <w:rFonts w:eastAsia="Times New Roman" w:cstheme="minorHAnsi"/>
                <w:iCs/>
                <w:color w:val="0000FF"/>
              </w:rPr>
              <w:t xml:space="preserve"> (reference)</w:t>
            </w:r>
          </w:p>
        </w:tc>
        <w:tc>
          <w:tcPr>
            <w:tcW w:w="858" w:type="pct"/>
            <w:vAlign w:val="center"/>
          </w:tcPr>
          <w:p w14:paraId="59B73FA6" w14:textId="789F1E0C" w:rsidR="00CC4618" w:rsidRPr="00FC7608" w:rsidRDefault="0074744B" w:rsidP="007A1B76">
            <w:pPr>
              <w:spacing w:after="0" w:line="240" w:lineRule="auto"/>
              <w:jc w:val="center"/>
              <w:rPr>
                <w:rFonts w:cstheme="minorHAnsi"/>
                <w:color w:val="0000FF"/>
              </w:rPr>
            </w:pPr>
            <w:r w:rsidRPr="00FC7608">
              <w:rPr>
                <w:rFonts w:cstheme="minorHAnsi"/>
                <w:color w:val="0000FF"/>
              </w:rPr>
              <w:t>--</w:t>
            </w:r>
          </w:p>
        </w:tc>
        <w:tc>
          <w:tcPr>
            <w:tcW w:w="1025" w:type="pct"/>
            <w:vAlign w:val="center"/>
          </w:tcPr>
          <w:p w14:paraId="6611BA97" w14:textId="4A95AAE4" w:rsidR="00CC4618" w:rsidRPr="00FC7608" w:rsidRDefault="0074744B" w:rsidP="007A1B76">
            <w:pPr>
              <w:spacing w:after="0" w:line="240" w:lineRule="auto"/>
              <w:jc w:val="center"/>
              <w:rPr>
                <w:rFonts w:cstheme="minorHAnsi"/>
                <w:color w:val="0000FF"/>
              </w:rPr>
            </w:pPr>
            <w:r w:rsidRPr="00FC7608">
              <w:rPr>
                <w:rFonts w:cstheme="minorHAnsi"/>
                <w:color w:val="0000FF"/>
              </w:rPr>
              <w:t>--</w:t>
            </w:r>
          </w:p>
        </w:tc>
        <w:tc>
          <w:tcPr>
            <w:tcW w:w="1025" w:type="pct"/>
            <w:vAlign w:val="center"/>
          </w:tcPr>
          <w:p w14:paraId="5130134A" w14:textId="07EC4C5F" w:rsidR="00CC4618" w:rsidRPr="00FC7608" w:rsidRDefault="0074744B" w:rsidP="0074744B">
            <w:pPr>
              <w:spacing w:after="0" w:line="240" w:lineRule="auto"/>
              <w:jc w:val="center"/>
              <w:rPr>
                <w:rFonts w:cstheme="minorHAnsi"/>
                <w:color w:val="0000FF"/>
              </w:rPr>
            </w:pPr>
            <w:r w:rsidRPr="00FC7608">
              <w:rPr>
                <w:rFonts w:cstheme="minorHAnsi"/>
                <w:color w:val="0000FF"/>
              </w:rPr>
              <w:t>--</w:t>
            </w:r>
          </w:p>
        </w:tc>
      </w:tr>
      <w:tr w:rsidR="00CC4618" w:rsidRPr="00FC7608" w14:paraId="6370F338" w14:textId="77777777" w:rsidTr="0074744B">
        <w:trPr>
          <w:trHeight w:val="315"/>
        </w:trPr>
        <w:tc>
          <w:tcPr>
            <w:tcW w:w="2092" w:type="pct"/>
            <w:vAlign w:val="center"/>
          </w:tcPr>
          <w:p w14:paraId="68F05502" w14:textId="77777777" w:rsidR="00CC4618" w:rsidRPr="00FC7608" w:rsidRDefault="00CC4618" w:rsidP="007A1B76">
            <w:pPr>
              <w:spacing w:after="0" w:line="240" w:lineRule="auto"/>
              <w:ind w:left="306"/>
              <w:rPr>
                <w:rFonts w:cstheme="minorHAnsi"/>
                <w:color w:val="0000FF"/>
              </w:rPr>
            </w:pPr>
            <w:r w:rsidRPr="00FC7608">
              <w:rPr>
                <w:rFonts w:eastAsia="Times New Roman" w:cstheme="minorHAnsi"/>
                <w:iCs/>
                <w:color w:val="0000FF"/>
              </w:rPr>
              <w:t>Other**</w:t>
            </w:r>
          </w:p>
        </w:tc>
        <w:tc>
          <w:tcPr>
            <w:tcW w:w="858" w:type="pct"/>
            <w:vAlign w:val="center"/>
          </w:tcPr>
          <w:p w14:paraId="66FA1CEB" w14:textId="17450547" w:rsidR="00CC4618" w:rsidRPr="00FC7608" w:rsidRDefault="0074744B" w:rsidP="007A1B76">
            <w:pPr>
              <w:spacing w:after="0" w:line="240" w:lineRule="auto"/>
              <w:jc w:val="center"/>
              <w:rPr>
                <w:rFonts w:cstheme="minorHAnsi"/>
                <w:color w:val="0000FF"/>
              </w:rPr>
            </w:pPr>
            <w:r w:rsidRPr="00FC7608">
              <w:rPr>
                <w:rFonts w:cstheme="minorHAnsi"/>
                <w:color w:val="0000FF"/>
              </w:rPr>
              <w:t>0.3</w:t>
            </w:r>
            <w:r w:rsidR="009C71F2">
              <w:rPr>
                <w:rFonts w:cstheme="minorHAnsi"/>
                <w:color w:val="0000FF"/>
              </w:rPr>
              <w:t>465</w:t>
            </w:r>
          </w:p>
        </w:tc>
        <w:tc>
          <w:tcPr>
            <w:tcW w:w="1025" w:type="pct"/>
            <w:vAlign w:val="center"/>
          </w:tcPr>
          <w:p w14:paraId="2434527E" w14:textId="4DE8298B" w:rsidR="00CC4618" w:rsidRPr="00FC7608" w:rsidRDefault="0074744B" w:rsidP="007A1B76">
            <w:pPr>
              <w:spacing w:after="0" w:line="240" w:lineRule="auto"/>
              <w:jc w:val="center"/>
              <w:rPr>
                <w:rFonts w:cstheme="minorHAnsi"/>
                <w:color w:val="0000FF"/>
              </w:rPr>
            </w:pPr>
            <w:r w:rsidRPr="00FC7608">
              <w:rPr>
                <w:rFonts w:cstheme="minorHAnsi"/>
                <w:color w:val="0000FF"/>
              </w:rPr>
              <w:t>0.21</w:t>
            </w:r>
            <w:r w:rsidR="009C71F2">
              <w:rPr>
                <w:rFonts w:cstheme="minorHAnsi"/>
                <w:color w:val="0000FF"/>
              </w:rPr>
              <w:t>21</w:t>
            </w:r>
          </w:p>
        </w:tc>
        <w:tc>
          <w:tcPr>
            <w:tcW w:w="1025" w:type="pct"/>
            <w:vAlign w:val="center"/>
          </w:tcPr>
          <w:p w14:paraId="064D6D90" w14:textId="5E8E8E8A" w:rsidR="00CC4618" w:rsidRPr="00FC7608" w:rsidRDefault="0074744B" w:rsidP="0074744B">
            <w:pPr>
              <w:spacing w:after="0" w:line="240" w:lineRule="auto"/>
              <w:jc w:val="center"/>
              <w:rPr>
                <w:rFonts w:cstheme="minorHAnsi"/>
                <w:color w:val="0000FF"/>
              </w:rPr>
            </w:pPr>
            <w:r w:rsidRPr="00FC7608">
              <w:rPr>
                <w:rFonts w:cstheme="minorHAnsi"/>
                <w:color w:val="0000FF"/>
              </w:rPr>
              <w:t>0.</w:t>
            </w:r>
            <w:r w:rsidR="009C71F2">
              <w:rPr>
                <w:rFonts w:cstheme="minorHAnsi"/>
                <w:color w:val="0000FF"/>
              </w:rPr>
              <w:t>1024</w:t>
            </w:r>
          </w:p>
        </w:tc>
      </w:tr>
      <w:tr w:rsidR="00CC4618" w:rsidRPr="00FC7608" w14:paraId="65C71CE3" w14:textId="77777777" w:rsidTr="0074744B">
        <w:trPr>
          <w:trHeight w:val="315"/>
        </w:trPr>
        <w:tc>
          <w:tcPr>
            <w:tcW w:w="2092" w:type="pct"/>
            <w:tcBorders>
              <w:bottom w:val="single" w:sz="4" w:space="0" w:color="auto"/>
            </w:tcBorders>
            <w:vAlign w:val="center"/>
          </w:tcPr>
          <w:p w14:paraId="7F2F973D" w14:textId="77777777" w:rsidR="00CC4618" w:rsidRPr="00FC7608" w:rsidRDefault="00CC4618" w:rsidP="007A1B76">
            <w:pPr>
              <w:spacing w:after="0" w:line="240" w:lineRule="auto"/>
              <w:ind w:left="306"/>
              <w:rPr>
                <w:rFonts w:cstheme="minorHAnsi"/>
                <w:color w:val="0000FF"/>
              </w:rPr>
            </w:pPr>
            <w:r w:rsidRPr="00FC7608">
              <w:rPr>
                <w:rFonts w:eastAsia="Times New Roman" w:cstheme="minorHAnsi"/>
                <w:iCs/>
                <w:color w:val="0000FF"/>
              </w:rPr>
              <w:t>Unknown</w:t>
            </w:r>
          </w:p>
        </w:tc>
        <w:tc>
          <w:tcPr>
            <w:tcW w:w="858" w:type="pct"/>
            <w:tcBorders>
              <w:bottom w:val="single" w:sz="4" w:space="0" w:color="auto"/>
            </w:tcBorders>
            <w:vAlign w:val="center"/>
          </w:tcPr>
          <w:p w14:paraId="5FC9EE94" w14:textId="1DFF2431" w:rsidR="00CC4618" w:rsidRPr="00FC7608" w:rsidRDefault="0074744B" w:rsidP="007A1B76">
            <w:pPr>
              <w:spacing w:after="0" w:line="240" w:lineRule="auto"/>
              <w:jc w:val="center"/>
              <w:rPr>
                <w:rFonts w:cstheme="minorHAnsi"/>
                <w:color w:val="0000FF"/>
              </w:rPr>
            </w:pPr>
            <w:r w:rsidRPr="00FC7608">
              <w:rPr>
                <w:rFonts w:cstheme="minorHAnsi"/>
                <w:color w:val="0000FF"/>
              </w:rPr>
              <w:t>-0.78</w:t>
            </w:r>
            <w:r w:rsidR="009C71F2">
              <w:rPr>
                <w:rFonts w:cstheme="minorHAnsi"/>
                <w:color w:val="0000FF"/>
              </w:rPr>
              <w:t>10</w:t>
            </w:r>
          </w:p>
        </w:tc>
        <w:tc>
          <w:tcPr>
            <w:tcW w:w="1025" w:type="pct"/>
            <w:tcBorders>
              <w:bottom w:val="single" w:sz="4" w:space="0" w:color="auto"/>
            </w:tcBorders>
            <w:vAlign w:val="center"/>
          </w:tcPr>
          <w:p w14:paraId="60D28180" w14:textId="36DF3F4E" w:rsidR="00CC4618" w:rsidRPr="00FC7608" w:rsidRDefault="0074744B" w:rsidP="007A1B76">
            <w:pPr>
              <w:spacing w:after="0" w:line="240" w:lineRule="auto"/>
              <w:jc w:val="center"/>
              <w:rPr>
                <w:rFonts w:cstheme="minorHAnsi"/>
                <w:color w:val="0000FF"/>
              </w:rPr>
            </w:pPr>
            <w:r w:rsidRPr="00FC7608">
              <w:rPr>
                <w:rFonts w:cstheme="minorHAnsi"/>
                <w:color w:val="0000FF"/>
              </w:rPr>
              <w:t>0.7</w:t>
            </w:r>
            <w:r w:rsidR="009C71F2">
              <w:rPr>
                <w:rFonts w:cstheme="minorHAnsi"/>
                <w:color w:val="0000FF"/>
              </w:rPr>
              <w:t>894</w:t>
            </w:r>
          </w:p>
        </w:tc>
        <w:tc>
          <w:tcPr>
            <w:tcW w:w="1025" w:type="pct"/>
            <w:tcBorders>
              <w:bottom w:val="single" w:sz="4" w:space="0" w:color="auto"/>
            </w:tcBorders>
            <w:vAlign w:val="center"/>
          </w:tcPr>
          <w:p w14:paraId="06BEEE42" w14:textId="2D8C5A4B" w:rsidR="00CC4618" w:rsidRPr="00FC7608" w:rsidRDefault="0074744B" w:rsidP="0074744B">
            <w:pPr>
              <w:spacing w:after="0" w:line="240" w:lineRule="auto"/>
              <w:jc w:val="center"/>
              <w:rPr>
                <w:rFonts w:cstheme="minorHAnsi"/>
                <w:color w:val="0000FF"/>
              </w:rPr>
            </w:pPr>
            <w:r w:rsidRPr="00FC7608">
              <w:rPr>
                <w:rFonts w:cstheme="minorHAnsi"/>
                <w:color w:val="0000FF"/>
              </w:rPr>
              <w:t>0.32</w:t>
            </w:r>
            <w:r w:rsidR="009C71F2">
              <w:rPr>
                <w:rFonts w:cstheme="minorHAnsi"/>
                <w:color w:val="0000FF"/>
              </w:rPr>
              <w:t>25</w:t>
            </w:r>
          </w:p>
        </w:tc>
      </w:tr>
    </w:tbl>
    <w:bookmarkEnd w:id="47"/>
    <w:p w14:paraId="22AC122C" w14:textId="77777777" w:rsidR="00CC4618" w:rsidRPr="00FC7608" w:rsidRDefault="00CC4618" w:rsidP="00CC4618">
      <w:pPr>
        <w:pStyle w:val="NoSpacing"/>
        <w:tabs>
          <w:tab w:val="left" w:pos="270"/>
        </w:tabs>
        <w:contextualSpacing/>
        <w:rPr>
          <w:rFonts w:asciiTheme="minorHAnsi" w:hAnsiTheme="minorHAnsi" w:cstheme="minorHAnsi"/>
          <w:color w:val="0000FF"/>
          <w:sz w:val="20"/>
          <w:szCs w:val="20"/>
        </w:rPr>
      </w:pPr>
      <w:r w:rsidRPr="00FC7608">
        <w:rPr>
          <w:rFonts w:asciiTheme="minorHAnsi" w:hAnsiTheme="minorHAnsi" w:cstheme="minorHAnsi"/>
          <w:color w:val="0000FF"/>
          <w:sz w:val="20"/>
          <w:szCs w:val="20"/>
        </w:rPr>
        <w:t>*</w:t>
      </w:r>
      <w:r w:rsidRPr="00FC7608">
        <w:rPr>
          <w:rFonts w:asciiTheme="minorHAnsi" w:hAnsiTheme="minorHAnsi" w:cstheme="minorHAnsi"/>
          <w:color w:val="0000FF"/>
          <w:sz w:val="20"/>
          <w:szCs w:val="20"/>
        </w:rPr>
        <w:tab/>
        <w:t>Includes never married, widowed, separated, divorced, and not assessed/no information.</w:t>
      </w:r>
    </w:p>
    <w:p w14:paraId="3E41F66E" w14:textId="77777777" w:rsidR="00CC4618" w:rsidRPr="00FC7608" w:rsidRDefault="00CC4618" w:rsidP="00CC4618">
      <w:pPr>
        <w:pStyle w:val="NoSpacing"/>
        <w:tabs>
          <w:tab w:val="left" w:pos="270"/>
        </w:tabs>
        <w:ind w:left="270" w:hanging="270"/>
        <w:contextualSpacing/>
        <w:rPr>
          <w:rFonts w:asciiTheme="minorHAnsi" w:hAnsiTheme="minorHAnsi" w:cstheme="minorHAnsi"/>
          <w:color w:val="0000FF"/>
          <w:sz w:val="20"/>
          <w:szCs w:val="20"/>
        </w:rPr>
      </w:pPr>
      <w:r w:rsidRPr="00FC7608">
        <w:rPr>
          <w:rFonts w:asciiTheme="minorHAnsi" w:hAnsiTheme="minorHAnsi" w:cstheme="minorHAnsi"/>
          <w:color w:val="0000FF"/>
          <w:sz w:val="20"/>
          <w:szCs w:val="20"/>
        </w:rPr>
        <w:t xml:space="preserve">** </w:t>
      </w:r>
      <w:r w:rsidRPr="00FC7608">
        <w:rPr>
          <w:rFonts w:asciiTheme="minorHAnsi" w:hAnsiTheme="minorHAnsi" w:cstheme="minorHAnsi"/>
          <w:color w:val="0000FF"/>
          <w:sz w:val="20"/>
          <w:szCs w:val="20"/>
        </w:rPr>
        <w:tab/>
      </w:r>
      <w:r w:rsidRPr="00FC7608">
        <w:rPr>
          <w:rFonts w:asciiTheme="minorHAnsi" w:eastAsia="Times New Roman" w:hAnsiTheme="minorHAnsi" w:cstheme="minorHAnsi"/>
          <w:iCs/>
          <w:color w:val="0000FF"/>
          <w:sz w:val="20"/>
          <w:szCs w:val="20"/>
        </w:rPr>
        <w:t>Includes Private insurance/Medigap, Workers’ compensation, title programs, other government sources, self-pay, or no payor source.</w:t>
      </w:r>
    </w:p>
    <w:p w14:paraId="58D73C46" w14:textId="1B0D2A5E" w:rsidR="007A0E0A" w:rsidRPr="00FC7608" w:rsidRDefault="007A0E0A" w:rsidP="007A0E0A">
      <w:pPr>
        <w:spacing w:after="0" w:line="240" w:lineRule="auto"/>
        <w:rPr>
          <w:rFonts w:eastAsia="Calibri" w:cstheme="minorHAnsi"/>
          <w:color w:val="0000FF"/>
          <w:sz w:val="20"/>
          <w:szCs w:val="18"/>
        </w:rPr>
      </w:pPr>
      <w:r w:rsidRPr="00FC7608">
        <w:rPr>
          <w:rFonts w:eastAsia="Calibri" w:cstheme="minorHAnsi"/>
          <w:color w:val="0000FF"/>
          <w:sz w:val="20"/>
          <w:szCs w:val="18"/>
        </w:rPr>
        <w:t>Note: SE=Standard error</w:t>
      </w:r>
    </w:p>
    <w:p w14:paraId="3E8E80BA" w14:textId="495B6355" w:rsidR="007A0E0A" w:rsidRPr="00FC7608" w:rsidRDefault="007A0E0A" w:rsidP="007A0E0A">
      <w:pPr>
        <w:spacing w:after="0" w:line="240" w:lineRule="auto"/>
        <w:rPr>
          <w:rFonts w:eastAsia="Calibri" w:cstheme="minorHAnsi"/>
          <w:color w:val="0000FF"/>
          <w:sz w:val="20"/>
          <w:szCs w:val="18"/>
        </w:rPr>
      </w:pPr>
      <w:r w:rsidRPr="00FC7608">
        <w:rPr>
          <w:rFonts w:eastAsia="Calibri" w:cstheme="minorHAnsi"/>
          <w:color w:val="0000FF"/>
          <w:sz w:val="20"/>
          <w:szCs w:val="18"/>
        </w:rPr>
        <w:t xml:space="preserve">Source: RTI analysis of LTCH CARE Data Set, </w:t>
      </w:r>
      <w:r w:rsidR="00225A8F" w:rsidRPr="00FC7608">
        <w:rPr>
          <w:rFonts w:cstheme="minorHAnsi"/>
          <w:color w:val="0000FF"/>
          <w:sz w:val="20"/>
          <w:szCs w:val="20"/>
        </w:rPr>
        <w:t>July 2016 – March 2018</w:t>
      </w:r>
      <w:r w:rsidRPr="00FC7608">
        <w:rPr>
          <w:rFonts w:eastAsia="Calibri" w:cstheme="minorHAnsi"/>
          <w:color w:val="0000FF"/>
          <w:sz w:val="20"/>
          <w:szCs w:val="18"/>
        </w:rPr>
        <w:t>. (Program reference: 2632_rfa)</w:t>
      </w:r>
    </w:p>
    <w:p w14:paraId="7BED3D87" w14:textId="77777777" w:rsidR="007A0E0A" w:rsidRPr="00FC7608" w:rsidRDefault="007A0E0A" w:rsidP="007A0E0A">
      <w:pPr>
        <w:spacing w:after="0" w:line="240" w:lineRule="auto"/>
        <w:rPr>
          <w:rFonts w:eastAsia="Calibri" w:cstheme="minorHAnsi"/>
          <w:color w:val="0000FF"/>
        </w:rPr>
      </w:pPr>
    </w:p>
    <w:p w14:paraId="575E5BB4" w14:textId="017CAD9A" w:rsidR="007A0E0A" w:rsidRPr="00FC7608" w:rsidRDefault="007A0E0A" w:rsidP="007A0E0A">
      <w:pPr>
        <w:spacing w:after="0" w:line="240" w:lineRule="auto"/>
        <w:rPr>
          <w:rFonts w:eastAsia="Calibri" w:cstheme="minorHAnsi"/>
          <w:color w:val="0000FF"/>
        </w:rPr>
      </w:pPr>
      <w:r w:rsidRPr="00FC7608">
        <w:rPr>
          <w:rFonts w:eastAsia="Calibri" w:cstheme="minorHAnsi"/>
          <w:b/>
          <w:color w:val="0000FF"/>
        </w:rPr>
        <w:t>Table 1</w:t>
      </w:r>
      <w:r w:rsidR="00225A8F" w:rsidRPr="00FC7608">
        <w:rPr>
          <w:rFonts w:eastAsia="Calibri" w:cstheme="minorHAnsi"/>
          <w:b/>
          <w:color w:val="0000FF"/>
        </w:rPr>
        <w:t>3</w:t>
      </w:r>
      <w:r w:rsidRPr="00FC7608">
        <w:rPr>
          <w:rFonts w:eastAsia="Calibri" w:cstheme="minorHAnsi"/>
          <w:color w:val="0000FF"/>
        </w:rPr>
        <w:t xml:space="preserve"> shows the distribution of the change in mobility </w:t>
      </w:r>
      <w:r w:rsidR="00C264CA" w:rsidRPr="00FC7608">
        <w:rPr>
          <w:rFonts w:eastAsia="Calibri" w:cstheme="minorHAnsi"/>
          <w:color w:val="0000FF"/>
        </w:rPr>
        <w:t>performance measure</w:t>
      </w:r>
      <w:r w:rsidRPr="00FC7608">
        <w:rPr>
          <w:rFonts w:eastAsia="Calibri" w:cstheme="minorHAnsi"/>
          <w:color w:val="0000FF"/>
        </w:rPr>
        <w:t xml:space="preserve"> scores with and without social risk factor adjustment. Overall, social risk factor adjustment had minimal impact on providers’ </w:t>
      </w:r>
      <w:r w:rsidR="00C264CA" w:rsidRPr="00FC7608">
        <w:rPr>
          <w:rFonts w:eastAsia="Calibri" w:cstheme="minorHAnsi"/>
          <w:color w:val="0000FF"/>
        </w:rPr>
        <w:t>performance measure</w:t>
      </w:r>
      <w:r w:rsidRPr="00FC7608">
        <w:rPr>
          <w:rFonts w:eastAsia="Calibri" w:cstheme="minorHAnsi"/>
          <w:color w:val="0000FF"/>
        </w:rPr>
        <w:t xml:space="preserve"> scores. The mean difference between the two sets of scores was </w:t>
      </w:r>
      <w:r w:rsidR="007D012F" w:rsidRPr="00FC7608">
        <w:rPr>
          <w:rFonts w:eastAsia="Calibri" w:cstheme="minorHAnsi"/>
          <w:color w:val="0000FF"/>
        </w:rPr>
        <w:t>-0.1</w:t>
      </w:r>
      <w:r w:rsidRPr="00FC7608">
        <w:rPr>
          <w:rFonts w:eastAsia="Calibri" w:cstheme="minorHAnsi"/>
          <w:color w:val="0000FF"/>
        </w:rPr>
        <w:t xml:space="preserve"> percentage points, </w:t>
      </w:r>
      <w:r w:rsidR="008960D9" w:rsidRPr="00FC7608">
        <w:rPr>
          <w:rFonts w:eastAsia="Calibri" w:cstheme="minorHAnsi"/>
          <w:color w:val="0000FF"/>
        </w:rPr>
        <w:t xml:space="preserve">and the </w:t>
      </w:r>
      <w:r w:rsidRPr="00FC7608">
        <w:rPr>
          <w:rFonts w:eastAsia="Calibri" w:cstheme="minorHAnsi"/>
          <w:color w:val="0000FF"/>
        </w:rPr>
        <w:t xml:space="preserve">standard deviation </w:t>
      </w:r>
      <w:r w:rsidR="008960D9" w:rsidRPr="00FC7608">
        <w:rPr>
          <w:rFonts w:eastAsia="Calibri" w:cstheme="minorHAnsi"/>
          <w:color w:val="0000FF"/>
        </w:rPr>
        <w:t xml:space="preserve">difference was </w:t>
      </w:r>
      <w:r w:rsidR="007D012F" w:rsidRPr="00FC7608">
        <w:rPr>
          <w:rFonts w:eastAsia="Calibri" w:cstheme="minorHAnsi"/>
          <w:color w:val="0000FF"/>
        </w:rPr>
        <w:t>-</w:t>
      </w:r>
      <w:r w:rsidRPr="00FC7608">
        <w:rPr>
          <w:rFonts w:eastAsia="Calibri" w:cstheme="minorHAnsi"/>
          <w:color w:val="0000FF"/>
        </w:rPr>
        <w:t>0.</w:t>
      </w:r>
      <w:r w:rsidR="007D012F" w:rsidRPr="00FC7608">
        <w:rPr>
          <w:rFonts w:eastAsia="Calibri" w:cstheme="minorHAnsi"/>
          <w:color w:val="0000FF"/>
        </w:rPr>
        <w:t>4</w:t>
      </w:r>
      <w:r w:rsidRPr="00FC7608">
        <w:rPr>
          <w:rFonts w:eastAsia="Calibri" w:cstheme="minorHAnsi"/>
          <w:color w:val="0000FF"/>
        </w:rPr>
        <w:t>.</w:t>
      </w:r>
    </w:p>
    <w:p w14:paraId="59F0E560" w14:textId="77777777" w:rsidR="007A0E0A" w:rsidRPr="00FC7608" w:rsidRDefault="007A0E0A" w:rsidP="007A0E0A">
      <w:pPr>
        <w:spacing w:after="0" w:line="240" w:lineRule="auto"/>
        <w:rPr>
          <w:rFonts w:eastAsia="Calibri" w:cstheme="minorHAnsi"/>
          <w:color w:val="0000FF"/>
        </w:rPr>
      </w:pPr>
    </w:p>
    <w:p w14:paraId="538E1B9B" w14:textId="69142335" w:rsidR="007A0E0A" w:rsidRPr="00FC7608" w:rsidRDefault="007A0E0A" w:rsidP="007A0E0A">
      <w:pPr>
        <w:spacing w:after="0" w:line="240" w:lineRule="auto"/>
        <w:rPr>
          <w:rFonts w:eastAsia="Calibri" w:cstheme="minorHAnsi"/>
          <w:b/>
          <w:color w:val="0000FF"/>
          <w:sz w:val="20"/>
          <w:szCs w:val="20"/>
        </w:rPr>
      </w:pPr>
      <w:r w:rsidRPr="00FC7608">
        <w:rPr>
          <w:rFonts w:eastAsia="Calibri" w:cstheme="minorHAnsi"/>
          <w:b/>
          <w:bCs/>
          <w:color w:val="0000FF"/>
          <w:szCs w:val="20"/>
        </w:rPr>
        <w:t>Table 1</w:t>
      </w:r>
      <w:r w:rsidR="00225A8F" w:rsidRPr="00FC7608">
        <w:rPr>
          <w:rFonts w:eastAsia="Calibri" w:cstheme="minorHAnsi"/>
          <w:b/>
          <w:bCs/>
          <w:color w:val="0000FF"/>
          <w:szCs w:val="20"/>
        </w:rPr>
        <w:t>3</w:t>
      </w:r>
      <w:r w:rsidRPr="00FC7608">
        <w:rPr>
          <w:rFonts w:eastAsia="Calibri" w:cstheme="minorHAnsi"/>
          <w:b/>
          <w:bCs/>
          <w:color w:val="0000FF"/>
          <w:szCs w:val="20"/>
        </w:rPr>
        <w:t xml:space="preserve">: </w:t>
      </w:r>
      <w:r w:rsidRPr="00FC7608">
        <w:rPr>
          <w:rFonts w:eastAsia="Calibri" w:cstheme="minorHAnsi"/>
          <w:b/>
          <w:color w:val="0000FF"/>
          <w:szCs w:val="20"/>
        </w:rPr>
        <w:t xml:space="preserve">Distribution </w:t>
      </w:r>
      <w:r w:rsidR="00FC7608">
        <w:rPr>
          <w:rFonts w:eastAsia="Calibri" w:cstheme="minorHAnsi"/>
          <w:b/>
          <w:color w:val="0000FF"/>
          <w:szCs w:val="20"/>
        </w:rPr>
        <w:t>o</w:t>
      </w:r>
      <w:r w:rsidR="00FC7608" w:rsidRPr="00FC7608">
        <w:rPr>
          <w:rFonts w:eastAsia="Calibri" w:cstheme="minorHAnsi"/>
          <w:b/>
          <w:color w:val="0000FF"/>
          <w:szCs w:val="20"/>
        </w:rPr>
        <w:t xml:space="preserve">f </w:t>
      </w:r>
      <w:r w:rsidRPr="00FC7608">
        <w:rPr>
          <w:rFonts w:eastAsia="Calibri" w:cstheme="minorHAnsi"/>
          <w:b/>
          <w:color w:val="0000FF"/>
          <w:szCs w:val="20"/>
        </w:rPr>
        <w:t xml:space="preserve">LTCH Change </w:t>
      </w:r>
      <w:r w:rsidR="0045578A" w:rsidRPr="00FC7608">
        <w:rPr>
          <w:rFonts w:eastAsia="Calibri" w:cstheme="minorHAnsi"/>
          <w:b/>
          <w:color w:val="0000FF"/>
          <w:szCs w:val="20"/>
        </w:rPr>
        <w:t>in</w:t>
      </w:r>
      <w:r w:rsidR="00FC7608" w:rsidRPr="00FC7608">
        <w:rPr>
          <w:rFonts w:eastAsia="Calibri" w:cstheme="minorHAnsi"/>
          <w:b/>
          <w:color w:val="0000FF"/>
          <w:szCs w:val="20"/>
        </w:rPr>
        <w:t xml:space="preserve"> </w:t>
      </w:r>
      <w:r w:rsidRPr="00FC7608">
        <w:rPr>
          <w:rFonts w:eastAsia="Calibri" w:cstheme="minorHAnsi"/>
          <w:b/>
          <w:color w:val="0000FF"/>
          <w:szCs w:val="20"/>
        </w:rPr>
        <w:t>Mobility Scores</w:t>
      </w:r>
      <w:r w:rsidR="00FC7608">
        <w:rPr>
          <w:rFonts w:eastAsia="Calibri" w:cstheme="minorHAnsi"/>
          <w:b/>
          <w:color w:val="0000FF"/>
          <w:szCs w:val="20"/>
        </w:rPr>
        <w:t xml:space="preserve"> w</w:t>
      </w:r>
      <w:r w:rsidR="00FC7608" w:rsidRPr="00FC7608">
        <w:rPr>
          <w:rFonts w:eastAsia="Calibri" w:cstheme="minorHAnsi"/>
          <w:b/>
          <w:color w:val="0000FF"/>
          <w:szCs w:val="20"/>
        </w:rPr>
        <w:t xml:space="preserve">ith </w:t>
      </w:r>
      <w:r w:rsidR="00FC7608">
        <w:rPr>
          <w:rFonts w:eastAsia="Calibri" w:cstheme="minorHAnsi"/>
          <w:b/>
          <w:color w:val="0000FF"/>
          <w:szCs w:val="20"/>
        </w:rPr>
        <w:t>a</w:t>
      </w:r>
      <w:r w:rsidR="00FC7608" w:rsidRPr="00FC7608">
        <w:rPr>
          <w:rFonts w:eastAsia="Calibri" w:cstheme="minorHAnsi"/>
          <w:b/>
          <w:color w:val="0000FF"/>
          <w:szCs w:val="20"/>
        </w:rPr>
        <w:t xml:space="preserve">nd </w:t>
      </w:r>
      <w:r w:rsidR="00FC7608">
        <w:rPr>
          <w:rFonts w:eastAsia="Calibri" w:cstheme="minorHAnsi"/>
          <w:b/>
          <w:color w:val="0000FF"/>
          <w:szCs w:val="20"/>
        </w:rPr>
        <w:t>w</w:t>
      </w:r>
      <w:r w:rsidR="00FC7608" w:rsidRPr="00FC7608">
        <w:rPr>
          <w:rFonts w:eastAsia="Calibri" w:cstheme="minorHAnsi"/>
          <w:b/>
          <w:color w:val="0000FF"/>
          <w:szCs w:val="20"/>
        </w:rPr>
        <w:t xml:space="preserve">ithout Adjustment </w:t>
      </w:r>
      <w:r w:rsidR="00FC7608">
        <w:rPr>
          <w:rFonts w:eastAsia="Calibri" w:cstheme="minorHAnsi"/>
          <w:b/>
          <w:color w:val="0000FF"/>
          <w:szCs w:val="20"/>
        </w:rPr>
        <w:t>f</w:t>
      </w:r>
      <w:r w:rsidR="00FC7608" w:rsidRPr="00FC7608">
        <w:rPr>
          <w:rFonts w:eastAsia="Calibri" w:cstheme="minorHAnsi"/>
          <w:b/>
          <w:color w:val="0000FF"/>
          <w:szCs w:val="20"/>
        </w:rPr>
        <w:t xml:space="preserve">or Social Risk Factors </w:t>
      </w:r>
      <w:r w:rsidRPr="00FC7608">
        <w:rPr>
          <w:rFonts w:eastAsia="Calibri" w:cstheme="minorHAnsi"/>
          <w:b/>
          <w:color w:val="0000FF"/>
          <w:szCs w:val="20"/>
        </w:rPr>
        <w:t xml:space="preserve">(n = </w:t>
      </w:r>
      <w:r w:rsidR="00225A8F" w:rsidRPr="00FC7608">
        <w:rPr>
          <w:rFonts w:eastAsia="Calibri" w:cstheme="minorHAnsi"/>
          <w:b/>
          <w:color w:val="0000FF"/>
          <w:szCs w:val="20"/>
        </w:rPr>
        <w:t>411</w:t>
      </w:r>
      <w:r w:rsidRPr="00FC7608">
        <w:rPr>
          <w:rFonts w:eastAsia="Calibri" w:cstheme="minorHAnsi"/>
          <w:b/>
          <w:color w:val="0000FF"/>
          <w:szCs w:val="20"/>
        </w:rPr>
        <w:t>)</w:t>
      </w:r>
    </w:p>
    <w:tbl>
      <w:tblPr>
        <w:tblW w:w="5000" w:type="pct"/>
        <w:tblLook w:val="06A0" w:firstRow="1" w:lastRow="0" w:firstColumn="1" w:lastColumn="0" w:noHBand="1" w:noVBand="1"/>
      </w:tblPr>
      <w:tblGrid>
        <w:gridCol w:w="3224"/>
        <w:gridCol w:w="784"/>
        <w:gridCol w:w="880"/>
        <w:gridCol w:w="797"/>
        <w:gridCol w:w="1121"/>
        <w:gridCol w:w="891"/>
        <w:gridCol w:w="869"/>
        <w:gridCol w:w="794"/>
      </w:tblGrid>
      <w:tr w:rsidR="007A0E0A" w:rsidRPr="00FC7608" w14:paraId="4B987818" w14:textId="77777777" w:rsidTr="001940A5">
        <w:tc>
          <w:tcPr>
            <w:tcW w:w="1722" w:type="pct"/>
            <w:tcBorders>
              <w:top w:val="single" w:sz="4" w:space="0" w:color="auto"/>
              <w:bottom w:val="single" w:sz="4" w:space="0" w:color="auto"/>
            </w:tcBorders>
            <w:shd w:val="clear" w:color="auto" w:fill="auto"/>
            <w:vAlign w:val="center"/>
          </w:tcPr>
          <w:p w14:paraId="0DC5E746" w14:textId="306EE6B1" w:rsidR="007A0E0A" w:rsidRPr="00FC7608" w:rsidRDefault="007A0E0A" w:rsidP="00D6317F">
            <w:pPr>
              <w:spacing w:after="0" w:line="240" w:lineRule="auto"/>
              <w:rPr>
                <w:rFonts w:cstheme="minorHAnsi"/>
                <w:b/>
                <w:bCs/>
                <w:color w:val="0000FF"/>
                <w:sz w:val="20"/>
              </w:rPr>
            </w:pPr>
            <w:r w:rsidRPr="00FC7608">
              <w:rPr>
                <w:rFonts w:eastAsia="Calibri" w:cstheme="minorHAnsi"/>
                <w:b/>
                <w:bCs/>
                <w:color w:val="0000FF"/>
                <w:sz w:val="20"/>
              </w:rPr>
              <w:t>Change in Mobility Scores</w:t>
            </w:r>
          </w:p>
        </w:tc>
        <w:tc>
          <w:tcPr>
            <w:tcW w:w="419" w:type="pct"/>
            <w:tcBorders>
              <w:top w:val="single" w:sz="4" w:space="0" w:color="auto"/>
              <w:bottom w:val="single" w:sz="4" w:space="0" w:color="auto"/>
            </w:tcBorders>
            <w:shd w:val="clear" w:color="auto" w:fill="auto"/>
            <w:vAlign w:val="center"/>
          </w:tcPr>
          <w:p w14:paraId="7C46135C" w14:textId="77777777" w:rsidR="007A0E0A" w:rsidRPr="00FC7608" w:rsidRDefault="007A0E0A" w:rsidP="001940A5">
            <w:pPr>
              <w:spacing w:after="0" w:line="240" w:lineRule="auto"/>
              <w:jc w:val="center"/>
              <w:rPr>
                <w:rFonts w:cstheme="minorHAnsi"/>
                <w:b/>
                <w:bCs/>
                <w:color w:val="0000FF"/>
                <w:sz w:val="20"/>
              </w:rPr>
            </w:pPr>
            <w:r w:rsidRPr="00FC7608">
              <w:rPr>
                <w:rFonts w:cstheme="minorHAnsi"/>
                <w:b/>
                <w:bCs/>
                <w:color w:val="0000FF"/>
                <w:sz w:val="20"/>
              </w:rPr>
              <w:t>Mean</w:t>
            </w:r>
          </w:p>
        </w:tc>
        <w:tc>
          <w:tcPr>
            <w:tcW w:w="470" w:type="pct"/>
            <w:tcBorders>
              <w:top w:val="single" w:sz="4" w:space="0" w:color="auto"/>
              <w:bottom w:val="single" w:sz="4" w:space="0" w:color="auto"/>
            </w:tcBorders>
            <w:shd w:val="clear" w:color="auto" w:fill="auto"/>
            <w:vAlign w:val="center"/>
          </w:tcPr>
          <w:p w14:paraId="2761B3B3" w14:textId="77777777" w:rsidR="007A0E0A" w:rsidRPr="00FC7608" w:rsidRDefault="007A0E0A" w:rsidP="001940A5">
            <w:pPr>
              <w:spacing w:after="0" w:line="240" w:lineRule="auto"/>
              <w:jc w:val="center"/>
              <w:rPr>
                <w:rFonts w:cstheme="minorHAnsi"/>
                <w:b/>
                <w:bCs/>
                <w:color w:val="0000FF"/>
                <w:sz w:val="20"/>
              </w:rPr>
            </w:pPr>
            <w:r w:rsidRPr="00FC7608">
              <w:rPr>
                <w:rFonts w:cstheme="minorHAnsi"/>
                <w:b/>
                <w:bCs/>
                <w:color w:val="0000FF"/>
                <w:sz w:val="20"/>
              </w:rPr>
              <w:t>SD</w:t>
            </w:r>
          </w:p>
        </w:tc>
        <w:tc>
          <w:tcPr>
            <w:tcW w:w="426" w:type="pct"/>
            <w:tcBorders>
              <w:top w:val="single" w:sz="4" w:space="0" w:color="auto"/>
              <w:bottom w:val="single" w:sz="4" w:space="0" w:color="auto"/>
            </w:tcBorders>
            <w:shd w:val="clear" w:color="auto" w:fill="auto"/>
            <w:vAlign w:val="center"/>
          </w:tcPr>
          <w:p w14:paraId="6A37967E" w14:textId="77777777" w:rsidR="007A0E0A" w:rsidRPr="00FC7608" w:rsidRDefault="007A0E0A" w:rsidP="001940A5">
            <w:pPr>
              <w:spacing w:after="0" w:line="240" w:lineRule="auto"/>
              <w:jc w:val="center"/>
              <w:rPr>
                <w:rFonts w:cstheme="minorHAnsi"/>
                <w:b/>
                <w:bCs/>
                <w:color w:val="0000FF"/>
                <w:sz w:val="20"/>
              </w:rPr>
            </w:pPr>
            <w:r w:rsidRPr="00FC7608">
              <w:rPr>
                <w:rFonts w:cstheme="minorHAnsi"/>
                <w:b/>
                <w:bCs/>
                <w:color w:val="0000FF"/>
                <w:sz w:val="20"/>
              </w:rPr>
              <w:t>Min</w:t>
            </w:r>
          </w:p>
        </w:tc>
        <w:tc>
          <w:tcPr>
            <w:tcW w:w="599" w:type="pct"/>
            <w:tcBorders>
              <w:top w:val="single" w:sz="4" w:space="0" w:color="auto"/>
              <w:bottom w:val="single" w:sz="4" w:space="0" w:color="auto"/>
            </w:tcBorders>
            <w:shd w:val="clear" w:color="auto" w:fill="auto"/>
            <w:vAlign w:val="center"/>
          </w:tcPr>
          <w:p w14:paraId="71955003" w14:textId="77777777" w:rsidR="007A0E0A" w:rsidRPr="00FC7608" w:rsidRDefault="007A0E0A" w:rsidP="001940A5">
            <w:pPr>
              <w:spacing w:after="0" w:line="240" w:lineRule="auto"/>
              <w:jc w:val="center"/>
              <w:rPr>
                <w:rFonts w:cstheme="minorHAnsi"/>
                <w:b/>
                <w:bCs/>
                <w:color w:val="0000FF"/>
                <w:sz w:val="20"/>
              </w:rPr>
            </w:pPr>
            <w:r w:rsidRPr="00FC7608">
              <w:rPr>
                <w:rFonts w:cstheme="minorHAnsi"/>
                <w:b/>
                <w:bCs/>
                <w:color w:val="0000FF"/>
                <w:sz w:val="20"/>
              </w:rPr>
              <w:t>25</w:t>
            </w:r>
            <w:r w:rsidRPr="00FC7608">
              <w:rPr>
                <w:rFonts w:cstheme="minorHAnsi"/>
                <w:b/>
                <w:bCs/>
                <w:color w:val="0000FF"/>
                <w:sz w:val="20"/>
                <w:vertAlign w:val="superscript"/>
              </w:rPr>
              <w:t>th</w:t>
            </w:r>
            <w:r w:rsidRPr="00FC7608">
              <w:rPr>
                <w:rFonts w:cstheme="minorHAnsi"/>
                <w:b/>
                <w:bCs/>
                <w:color w:val="0000FF"/>
                <w:sz w:val="20"/>
              </w:rPr>
              <w:t xml:space="preserve"> Pct*</w:t>
            </w:r>
          </w:p>
        </w:tc>
        <w:tc>
          <w:tcPr>
            <w:tcW w:w="476" w:type="pct"/>
            <w:tcBorders>
              <w:top w:val="single" w:sz="4" w:space="0" w:color="auto"/>
              <w:bottom w:val="single" w:sz="4" w:space="0" w:color="auto"/>
            </w:tcBorders>
            <w:shd w:val="clear" w:color="auto" w:fill="auto"/>
            <w:vAlign w:val="center"/>
          </w:tcPr>
          <w:p w14:paraId="082B870B" w14:textId="77777777" w:rsidR="007A0E0A" w:rsidRPr="00FC7608" w:rsidRDefault="007A0E0A" w:rsidP="001940A5">
            <w:pPr>
              <w:spacing w:after="0" w:line="240" w:lineRule="auto"/>
              <w:jc w:val="center"/>
              <w:rPr>
                <w:rFonts w:cstheme="minorHAnsi"/>
                <w:b/>
                <w:bCs/>
                <w:color w:val="0000FF"/>
                <w:sz w:val="20"/>
              </w:rPr>
            </w:pPr>
            <w:r w:rsidRPr="00FC7608">
              <w:rPr>
                <w:rFonts w:cstheme="minorHAnsi"/>
                <w:b/>
                <w:bCs/>
                <w:color w:val="0000FF"/>
                <w:sz w:val="20"/>
              </w:rPr>
              <w:t>Median</w:t>
            </w:r>
          </w:p>
        </w:tc>
        <w:tc>
          <w:tcPr>
            <w:tcW w:w="464" w:type="pct"/>
            <w:tcBorders>
              <w:top w:val="single" w:sz="4" w:space="0" w:color="auto"/>
              <w:bottom w:val="single" w:sz="4" w:space="0" w:color="auto"/>
            </w:tcBorders>
            <w:shd w:val="clear" w:color="auto" w:fill="auto"/>
            <w:vAlign w:val="center"/>
          </w:tcPr>
          <w:p w14:paraId="08E85F88" w14:textId="77777777" w:rsidR="007A0E0A" w:rsidRPr="00FC7608" w:rsidRDefault="007A0E0A" w:rsidP="001940A5">
            <w:pPr>
              <w:spacing w:after="0" w:line="240" w:lineRule="auto"/>
              <w:jc w:val="center"/>
              <w:rPr>
                <w:rFonts w:cstheme="minorHAnsi"/>
                <w:b/>
                <w:bCs/>
                <w:color w:val="0000FF"/>
                <w:sz w:val="20"/>
              </w:rPr>
            </w:pPr>
            <w:r w:rsidRPr="00FC7608">
              <w:rPr>
                <w:rFonts w:cstheme="minorHAnsi"/>
                <w:b/>
                <w:bCs/>
                <w:color w:val="0000FF"/>
                <w:sz w:val="20"/>
              </w:rPr>
              <w:t>75</w:t>
            </w:r>
            <w:r w:rsidRPr="00FC7608">
              <w:rPr>
                <w:rFonts w:cstheme="minorHAnsi"/>
                <w:b/>
                <w:bCs/>
                <w:color w:val="0000FF"/>
                <w:sz w:val="20"/>
                <w:vertAlign w:val="superscript"/>
              </w:rPr>
              <w:t>th</w:t>
            </w:r>
            <w:r w:rsidRPr="00FC7608">
              <w:rPr>
                <w:rFonts w:cstheme="minorHAnsi"/>
                <w:b/>
                <w:bCs/>
                <w:color w:val="0000FF"/>
                <w:sz w:val="20"/>
              </w:rPr>
              <w:t xml:space="preserve"> Pct</w:t>
            </w:r>
          </w:p>
        </w:tc>
        <w:tc>
          <w:tcPr>
            <w:tcW w:w="424" w:type="pct"/>
            <w:tcBorders>
              <w:top w:val="single" w:sz="4" w:space="0" w:color="auto"/>
              <w:bottom w:val="single" w:sz="4" w:space="0" w:color="auto"/>
            </w:tcBorders>
            <w:shd w:val="clear" w:color="auto" w:fill="auto"/>
            <w:vAlign w:val="center"/>
          </w:tcPr>
          <w:p w14:paraId="55A5902A" w14:textId="77777777" w:rsidR="007A0E0A" w:rsidRPr="00FC7608" w:rsidRDefault="007A0E0A" w:rsidP="001940A5">
            <w:pPr>
              <w:spacing w:after="0" w:line="240" w:lineRule="auto"/>
              <w:jc w:val="center"/>
              <w:rPr>
                <w:rFonts w:cstheme="minorHAnsi"/>
                <w:b/>
                <w:bCs/>
                <w:color w:val="0000FF"/>
                <w:sz w:val="20"/>
              </w:rPr>
            </w:pPr>
            <w:r w:rsidRPr="00FC7608">
              <w:rPr>
                <w:rFonts w:cstheme="minorHAnsi"/>
                <w:b/>
                <w:bCs/>
                <w:color w:val="0000FF"/>
                <w:sz w:val="20"/>
              </w:rPr>
              <w:t>Max</w:t>
            </w:r>
          </w:p>
        </w:tc>
      </w:tr>
      <w:tr w:rsidR="007A0E0A" w:rsidRPr="00FC7608" w14:paraId="23414CE7" w14:textId="77777777" w:rsidTr="001940A5">
        <w:trPr>
          <w:trHeight w:val="297"/>
        </w:trPr>
        <w:tc>
          <w:tcPr>
            <w:tcW w:w="1722" w:type="pct"/>
            <w:tcBorders>
              <w:top w:val="single" w:sz="4" w:space="0" w:color="auto"/>
            </w:tcBorders>
            <w:vAlign w:val="center"/>
          </w:tcPr>
          <w:p w14:paraId="33440C95" w14:textId="77777777" w:rsidR="007A0E0A" w:rsidRPr="00FC7608" w:rsidRDefault="007A0E0A" w:rsidP="00D6317F">
            <w:pPr>
              <w:spacing w:after="0" w:line="240" w:lineRule="auto"/>
              <w:rPr>
                <w:rFonts w:cstheme="minorHAnsi"/>
                <w:color w:val="0000FF"/>
                <w:sz w:val="20"/>
              </w:rPr>
            </w:pPr>
            <w:r w:rsidRPr="00FC7608">
              <w:rPr>
                <w:rFonts w:eastAsia="Calibri" w:cstheme="minorHAnsi"/>
                <w:color w:val="0000FF"/>
                <w:sz w:val="20"/>
              </w:rPr>
              <w:t>Not adjusting for SRF</w:t>
            </w:r>
          </w:p>
        </w:tc>
        <w:tc>
          <w:tcPr>
            <w:tcW w:w="419" w:type="pct"/>
            <w:tcBorders>
              <w:top w:val="single" w:sz="4" w:space="0" w:color="auto"/>
            </w:tcBorders>
            <w:vAlign w:val="center"/>
          </w:tcPr>
          <w:p w14:paraId="54A37E21" w14:textId="3DB56A52" w:rsidR="007A0E0A" w:rsidRPr="00FC7608" w:rsidRDefault="001940A5" w:rsidP="001940A5">
            <w:pPr>
              <w:spacing w:after="0" w:line="240" w:lineRule="auto"/>
              <w:jc w:val="center"/>
              <w:rPr>
                <w:rFonts w:cstheme="minorHAnsi"/>
                <w:color w:val="0000FF"/>
                <w:sz w:val="20"/>
              </w:rPr>
            </w:pPr>
            <w:r w:rsidRPr="00FC7608">
              <w:rPr>
                <w:rFonts w:cstheme="minorHAnsi"/>
                <w:color w:val="0000FF"/>
                <w:sz w:val="20"/>
              </w:rPr>
              <w:t>9.</w:t>
            </w:r>
            <w:r w:rsidR="009C71F2">
              <w:rPr>
                <w:rFonts w:cstheme="minorHAnsi"/>
                <w:color w:val="0000FF"/>
                <w:sz w:val="20"/>
              </w:rPr>
              <w:t>2</w:t>
            </w:r>
          </w:p>
        </w:tc>
        <w:tc>
          <w:tcPr>
            <w:tcW w:w="470" w:type="pct"/>
            <w:tcBorders>
              <w:top w:val="single" w:sz="4" w:space="0" w:color="auto"/>
            </w:tcBorders>
            <w:vAlign w:val="center"/>
          </w:tcPr>
          <w:p w14:paraId="1F2A9534" w14:textId="73BCA121" w:rsidR="007A0E0A" w:rsidRPr="00FC7608" w:rsidRDefault="00225A8F" w:rsidP="001940A5">
            <w:pPr>
              <w:spacing w:after="0" w:line="240" w:lineRule="auto"/>
              <w:jc w:val="center"/>
              <w:rPr>
                <w:rFonts w:cstheme="minorHAnsi"/>
                <w:color w:val="0000FF"/>
                <w:sz w:val="20"/>
              </w:rPr>
            </w:pPr>
            <w:r w:rsidRPr="00FC7608">
              <w:rPr>
                <w:rFonts w:cstheme="minorHAnsi"/>
                <w:color w:val="0000FF"/>
                <w:sz w:val="20"/>
              </w:rPr>
              <w:t>3.</w:t>
            </w:r>
            <w:r w:rsidR="009C71F2">
              <w:rPr>
                <w:rFonts w:cstheme="minorHAnsi"/>
                <w:color w:val="0000FF"/>
                <w:sz w:val="20"/>
              </w:rPr>
              <w:t>1</w:t>
            </w:r>
          </w:p>
        </w:tc>
        <w:tc>
          <w:tcPr>
            <w:tcW w:w="426" w:type="pct"/>
            <w:tcBorders>
              <w:top w:val="single" w:sz="4" w:space="0" w:color="auto"/>
            </w:tcBorders>
            <w:vAlign w:val="center"/>
          </w:tcPr>
          <w:p w14:paraId="3FAA9DDE" w14:textId="267E6AEC" w:rsidR="007A0E0A" w:rsidRPr="00FC7608" w:rsidRDefault="009C71F2" w:rsidP="001940A5">
            <w:pPr>
              <w:spacing w:after="0" w:line="240" w:lineRule="auto"/>
              <w:jc w:val="center"/>
              <w:rPr>
                <w:rFonts w:cstheme="minorHAnsi"/>
                <w:color w:val="0000FF"/>
                <w:sz w:val="20"/>
              </w:rPr>
            </w:pPr>
            <w:r>
              <w:rPr>
                <w:rFonts w:cstheme="minorHAnsi"/>
                <w:color w:val="0000FF"/>
                <w:sz w:val="20"/>
              </w:rPr>
              <w:t>2.9</w:t>
            </w:r>
          </w:p>
        </w:tc>
        <w:tc>
          <w:tcPr>
            <w:tcW w:w="599" w:type="pct"/>
            <w:tcBorders>
              <w:top w:val="single" w:sz="4" w:space="0" w:color="auto"/>
            </w:tcBorders>
            <w:vAlign w:val="center"/>
          </w:tcPr>
          <w:p w14:paraId="0F772D69" w14:textId="5AD8A3FE" w:rsidR="007A0E0A" w:rsidRPr="00FC7608" w:rsidRDefault="009C71F2" w:rsidP="001940A5">
            <w:pPr>
              <w:spacing w:after="0" w:line="240" w:lineRule="auto"/>
              <w:jc w:val="center"/>
              <w:rPr>
                <w:rFonts w:cstheme="minorHAnsi"/>
                <w:color w:val="0000FF"/>
                <w:sz w:val="20"/>
              </w:rPr>
            </w:pPr>
            <w:r>
              <w:rPr>
                <w:rFonts w:cstheme="minorHAnsi"/>
                <w:color w:val="0000FF"/>
                <w:sz w:val="20"/>
              </w:rPr>
              <w:t>7.0</w:t>
            </w:r>
          </w:p>
        </w:tc>
        <w:tc>
          <w:tcPr>
            <w:tcW w:w="476" w:type="pct"/>
            <w:tcBorders>
              <w:top w:val="single" w:sz="4" w:space="0" w:color="auto"/>
            </w:tcBorders>
            <w:vAlign w:val="center"/>
          </w:tcPr>
          <w:p w14:paraId="6A15CDDD" w14:textId="44183352" w:rsidR="007A0E0A" w:rsidRPr="00FC7608" w:rsidRDefault="009C71F2" w:rsidP="001940A5">
            <w:pPr>
              <w:spacing w:after="0" w:line="240" w:lineRule="auto"/>
              <w:jc w:val="center"/>
              <w:rPr>
                <w:rFonts w:cstheme="minorHAnsi"/>
                <w:color w:val="0000FF"/>
                <w:sz w:val="20"/>
              </w:rPr>
            </w:pPr>
            <w:r>
              <w:rPr>
                <w:rFonts w:cstheme="minorHAnsi"/>
                <w:color w:val="0000FF"/>
                <w:sz w:val="20"/>
              </w:rPr>
              <w:t>8.9</w:t>
            </w:r>
          </w:p>
        </w:tc>
        <w:tc>
          <w:tcPr>
            <w:tcW w:w="464" w:type="pct"/>
            <w:tcBorders>
              <w:top w:val="single" w:sz="4" w:space="0" w:color="auto"/>
            </w:tcBorders>
            <w:vAlign w:val="center"/>
          </w:tcPr>
          <w:p w14:paraId="61878461" w14:textId="6F75A7C7" w:rsidR="007A0E0A" w:rsidRPr="00FC7608" w:rsidRDefault="00225A8F" w:rsidP="001940A5">
            <w:pPr>
              <w:spacing w:after="0" w:line="240" w:lineRule="auto"/>
              <w:jc w:val="center"/>
              <w:rPr>
                <w:rFonts w:cstheme="minorHAnsi"/>
                <w:color w:val="0000FF"/>
                <w:sz w:val="20"/>
              </w:rPr>
            </w:pPr>
            <w:r w:rsidRPr="00FC7608">
              <w:rPr>
                <w:rFonts w:cstheme="minorHAnsi"/>
                <w:color w:val="0000FF"/>
                <w:sz w:val="20"/>
              </w:rPr>
              <w:t>11.</w:t>
            </w:r>
            <w:r w:rsidR="009C71F2">
              <w:rPr>
                <w:rFonts w:cstheme="minorHAnsi"/>
                <w:color w:val="0000FF"/>
                <w:sz w:val="20"/>
              </w:rPr>
              <w:t>0</w:t>
            </w:r>
          </w:p>
        </w:tc>
        <w:tc>
          <w:tcPr>
            <w:tcW w:w="424" w:type="pct"/>
            <w:tcBorders>
              <w:top w:val="single" w:sz="4" w:space="0" w:color="auto"/>
            </w:tcBorders>
            <w:vAlign w:val="center"/>
          </w:tcPr>
          <w:p w14:paraId="26EE6910" w14:textId="0FB27914" w:rsidR="007A0E0A" w:rsidRPr="00FC7608" w:rsidRDefault="009C71F2" w:rsidP="001940A5">
            <w:pPr>
              <w:spacing w:after="0" w:line="240" w:lineRule="auto"/>
              <w:jc w:val="center"/>
              <w:rPr>
                <w:rFonts w:cstheme="minorHAnsi"/>
                <w:color w:val="0000FF"/>
                <w:sz w:val="20"/>
              </w:rPr>
            </w:pPr>
            <w:r w:rsidRPr="00FC7608">
              <w:rPr>
                <w:rFonts w:cstheme="minorHAnsi"/>
                <w:color w:val="0000FF"/>
                <w:sz w:val="20"/>
              </w:rPr>
              <w:t>2</w:t>
            </w:r>
            <w:r>
              <w:rPr>
                <w:rFonts w:cstheme="minorHAnsi"/>
                <w:color w:val="0000FF"/>
                <w:sz w:val="20"/>
              </w:rPr>
              <w:t>1</w:t>
            </w:r>
            <w:r w:rsidR="00225A8F" w:rsidRPr="00FC7608">
              <w:rPr>
                <w:rFonts w:cstheme="minorHAnsi"/>
                <w:color w:val="0000FF"/>
                <w:sz w:val="20"/>
              </w:rPr>
              <w:t>.9</w:t>
            </w:r>
          </w:p>
        </w:tc>
      </w:tr>
      <w:tr w:rsidR="007A0E0A" w:rsidRPr="00FC7608" w14:paraId="51106F83" w14:textId="77777777" w:rsidTr="001940A5">
        <w:trPr>
          <w:trHeight w:val="297"/>
        </w:trPr>
        <w:tc>
          <w:tcPr>
            <w:tcW w:w="1722" w:type="pct"/>
            <w:vAlign w:val="center"/>
          </w:tcPr>
          <w:p w14:paraId="1B2FF557" w14:textId="77777777" w:rsidR="007A0E0A" w:rsidRPr="00FC7608" w:rsidRDefault="007A0E0A" w:rsidP="00D6317F">
            <w:pPr>
              <w:spacing w:after="0" w:line="240" w:lineRule="auto"/>
              <w:rPr>
                <w:rFonts w:eastAsiaTheme="minorBidi" w:cstheme="minorHAnsi"/>
                <w:color w:val="0000FF"/>
                <w:sz w:val="20"/>
              </w:rPr>
            </w:pPr>
            <w:r w:rsidRPr="00FC7608">
              <w:rPr>
                <w:rFonts w:eastAsia="Calibri" w:cstheme="minorHAnsi"/>
                <w:color w:val="0000FF"/>
                <w:sz w:val="20"/>
              </w:rPr>
              <w:t>Adjusting for SRF</w:t>
            </w:r>
          </w:p>
        </w:tc>
        <w:tc>
          <w:tcPr>
            <w:tcW w:w="419" w:type="pct"/>
            <w:vAlign w:val="center"/>
          </w:tcPr>
          <w:p w14:paraId="19E3BFA8" w14:textId="4CDBAA70" w:rsidR="007A0E0A" w:rsidRPr="00FC7608" w:rsidRDefault="00225A8F" w:rsidP="001940A5">
            <w:pPr>
              <w:spacing w:after="0" w:line="240" w:lineRule="auto"/>
              <w:jc w:val="center"/>
              <w:rPr>
                <w:rFonts w:cstheme="minorHAnsi"/>
                <w:color w:val="0000FF"/>
                <w:sz w:val="20"/>
              </w:rPr>
            </w:pPr>
            <w:r w:rsidRPr="00FC7608">
              <w:rPr>
                <w:rFonts w:cstheme="minorHAnsi"/>
                <w:color w:val="0000FF"/>
                <w:sz w:val="20"/>
              </w:rPr>
              <w:t>9.</w:t>
            </w:r>
            <w:r w:rsidR="009C71F2">
              <w:rPr>
                <w:rFonts w:cstheme="minorHAnsi"/>
                <w:color w:val="0000FF"/>
                <w:sz w:val="20"/>
              </w:rPr>
              <w:t>2</w:t>
            </w:r>
          </w:p>
        </w:tc>
        <w:tc>
          <w:tcPr>
            <w:tcW w:w="470" w:type="pct"/>
            <w:vAlign w:val="center"/>
          </w:tcPr>
          <w:p w14:paraId="513C5A96" w14:textId="2226710B" w:rsidR="007A0E0A" w:rsidRPr="00FC7608" w:rsidRDefault="00225A8F" w:rsidP="001940A5">
            <w:pPr>
              <w:spacing w:after="0" w:line="240" w:lineRule="auto"/>
              <w:jc w:val="center"/>
              <w:rPr>
                <w:rFonts w:cstheme="minorHAnsi"/>
                <w:color w:val="0000FF"/>
                <w:sz w:val="20"/>
              </w:rPr>
            </w:pPr>
            <w:r w:rsidRPr="00FC7608">
              <w:rPr>
                <w:rFonts w:cstheme="minorHAnsi"/>
                <w:color w:val="0000FF"/>
                <w:sz w:val="20"/>
              </w:rPr>
              <w:t>3.</w:t>
            </w:r>
            <w:r w:rsidR="009C71F2">
              <w:rPr>
                <w:rFonts w:cstheme="minorHAnsi"/>
                <w:color w:val="0000FF"/>
                <w:sz w:val="20"/>
              </w:rPr>
              <w:t>0</w:t>
            </w:r>
          </w:p>
        </w:tc>
        <w:tc>
          <w:tcPr>
            <w:tcW w:w="426" w:type="pct"/>
            <w:vAlign w:val="center"/>
          </w:tcPr>
          <w:p w14:paraId="136BFC12" w14:textId="37CB6B1E" w:rsidR="007A0E0A" w:rsidRPr="00FC7608" w:rsidRDefault="009C71F2" w:rsidP="001940A5">
            <w:pPr>
              <w:spacing w:after="0" w:line="240" w:lineRule="auto"/>
              <w:jc w:val="center"/>
              <w:rPr>
                <w:rFonts w:cstheme="minorHAnsi"/>
                <w:color w:val="0000FF"/>
                <w:sz w:val="20"/>
              </w:rPr>
            </w:pPr>
            <w:r>
              <w:rPr>
                <w:rFonts w:cstheme="minorHAnsi"/>
                <w:color w:val="0000FF"/>
                <w:sz w:val="20"/>
              </w:rPr>
              <w:t>2.8</w:t>
            </w:r>
          </w:p>
        </w:tc>
        <w:tc>
          <w:tcPr>
            <w:tcW w:w="599" w:type="pct"/>
            <w:vAlign w:val="center"/>
          </w:tcPr>
          <w:p w14:paraId="30B1EE45" w14:textId="11D9399D" w:rsidR="007A0E0A" w:rsidRPr="00FC7608" w:rsidRDefault="009C71F2" w:rsidP="001940A5">
            <w:pPr>
              <w:spacing w:after="0" w:line="240" w:lineRule="auto"/>
              <w:jc w:val="center"/>
              <w:rPr>
                <w:rFonts w:cstheme="minorHAnsi"/>
                <w:color w:val="0000FF"/>
                <w:sz w:val="20"/>
              </w:rPr>
            </w:pPr>
            <w:r>
              <w:rPr>
                <w:rFonts w:cstheme="minorHAnsi"/>
                <w:color w:val="0000FF"/>
                <w:sz w:val="20"/>
              </w:rPr>
              <w:t>7.0</w:t>
            </w:r>
          </w:p>
        </w:tc>
        <w:tc>
          <w:tcPr>
            <w:tcW w:w="476" w:type="pct"/>
            <w:vAlign w:val="center"/>
          </w:tcPr>
          <w:p w14:paraId="350E9B98" w14:textId="5583FC19" w:rsidR="007A0E0A" w:rsidRPr="00FC7608" w:rsidRDefault="009C71F2" w:rsidP="001940A5">
            <w:pPr>
              <w:spacing w:after="0" w:line="240" w:lineRule="auto"/>
              <w:jc w:val="center"/>
              <w:rPr>
                <w:rFonts w:cstheme="minorHAnsi"/>
                <w:color w:val="0000FF"/>
                <w:sz w:val="20"/>
              </w:rPr>
            </w:pPr>
            <w:r>
              <w:rPr>
                <w:rFonts w:cstheme="minorHAnsi"/>
                <w:color w:val="0000FF"/>
                <w:sz w:val="20"/>
              </w:rPr>
              <w:t>8.9</w:t>
            </w:r>
          </w:p>
        </w:tc>
        <w:tc>
          <w:tcPr>
            <w:tcW w:w="464" w:type="pct"/>
            <w:vAlign w:val="center"/>
          </w:tcPr>
          <w:p w14:paraId="0C73D77C" w14:textId="0231CF5D" w:rsidR="007A0E0A" w:rsidRPr="00FC7608" w:rsidRDefault="009C71F2" w:rsidP="001940A5">
            <w:pPr>
              <w:spacing w:after="0" w:line="240" w:lineRule="auto"/>
              <w:jc w:val="center"/>
              <w:rPr>
                <w:rFonts w:cstheme="minorHAnsi"/>
                <w:color w:val="0000FF"/>
                <w:sz w:val="20"/>
              </w:rPr>
            </w:pPr>
            <w:r>
              <w:rPr>
                <w:rFonts w:cstheme="minorHAnsi"/>
                <w:color w:val="0000FF"/>
                <w:sz w:val="20"/>
              </w:rPr>
              <w:t>10.8</w:t>
            </w:r>
          </w:p>
        </w:tc>
        <w:tc>
          <w:tcPr>
            <w:tcW w:w="424" w:type="pct"/>
            <w:vAlign w:val="center"/>
          </w:tcPr>
          <w:p w14:paraId="531E6B8A" w14:textId="59D5E3A4" w:rsidR="007A0E0A" w:rsidRPr="00FC7608" w:rsidRDefault="009C71F2" w:rsidP="001940A5">
            <w:pPr>
              <w:spacing w:after="0" w:line="240" w:lineRule="auto"/>
              <w:jc w:val="center"/>
              <w:rPr>
                <w:rFonts w:eastAsia="Times New Roman" w:cstheme="minorHAnsi"/>
                <w:color w:val="0000FF"/>
                <w:sz w:val="20"/>
              </w:rPr>
            </w:pPr>
            <w:r>
              <w:rPr>
                <w:rFonts w:eastAsia="Times New Roman" w:cstheme="minorHAnsi"/>
                <w:color w:val="0000FF"/>
                <w:sz w:val="20"/>
              </w:rPr>
              <w:t>21.7</w:t>
            </w:r>
          </w:p>
        </w:tc>
      </w:tr>
      <w:tr w:rsidR="007A0E0A" w:rsidRPr="00FC7608" w14:paraId="0BAD429D" w14:textId="77777777" w:rsidTr="001940A5">
        <w:trPr>
          <w:trHeight w:val="297"/>
        </w:trPr>
        <w:tc>
          <w:tcPr>
            <w:tcW w:w="1722" w:type="pct"/>
            <w:tcBorders>
              <w:bottom w:val="single" w:sz="4" w:space="0" w:color="auto"/>
            </w:tcBorders>
            <w:vAlign w:val="center"/>
          </w:tcPr>
          <w:p w14:paraId="7E92E162" w14:textId="77777777" w:rsidR="007A0E0A" w:rsidRPr="00FC7608" w:rsidRDefault="007A0E0A" w:rsidP="00D6317F">
            <w:pPr>
              <w:spacing w:after="0" w:line="240" w:lineRule="auto"/>
              <w:rPr>
                <w:rFonts w:eastAsia="Calibri" w:cstheme="minorHAnsi"/>
                <w:color w:val="0000FF"/>
                <w:sz w:val="20"/>
              </w:rPr>
            </w:pPr>
            <w:r w:rsidRPr="00FC7608">
              <w:rPr>
                <w:rFonts w:eastAsiaTheme="minorBidi" w:cstheme="minorHAnsi"/>
                <w:color w:val="0000FF"/>
                <w:sz w:val="20"/>
              </w:rPr>
              <w:t>Difference in Percentage points (SRF-adjusted minus non-SRF adjusted scores)**</w:t>
            </w:r>
          </w:p>
        </w:tc>
        <w:tc>
          <w:tcPr>
            <w:tcW w:w="419" w:type="pct"/>
            <w:tcBorders>
              <w:bottom w:val="single" w:sz="4" w:space="0" w:color="auto"/>
            </w:tcBorders>
            <w:vAlign w:val="center"/>
          </w:tcPr>
          <w:p w14:paraId="63DD62E9" w14:textId="7D8AE490" w:rsidR="007A0E0A" w:rsidRPr="00FC7608" w:rsidRDefault="009C71F2" w:rsidP="001940A5">
            <w:pPr>
              <w:spacing w:after="0" w:line="240" w:lineRule="auto"/>
              <w:jc w:val="center"/>
              <w:rPr>
                <w:rFonts w:cstheme="minorHAnsi"/>
                <w:color w:val="0000FF"/>
                <w:sz w:val="20"/>
              </w:rPr>
            </w:pPr>
            <w:r>
              <w:rPr>
                <w:rFonts w:cstheme="minorHAnsi"/>
                <w:color w:val="0000FF"/>
                <w:sz w:val="20"/>
              </w:rPr>
              <w:t>0.0</w:t>
            </w:r>
          </w:p>
        </w:tc>
        <w:tc>
          <w:tcPr>
            <w:tcW w:w="470" w:type="pct"/>
            <w:tcBorders>
              <w:bottom w:val="single" w:sz="4" w:space="0" w:color="auto"/>
            </w:tcBorders>
            <w:vAlign w:val="center"/>
          </w:tcPr>
          <w:p w14:paraId="3F287DA7" w14:textId="546F6E49" w:rsidR="007A0E0A" w:rsidRPr="00FC7608" w:rsidRDefault="00225A8F" w:rsidP="001940A5">
            <w:pPr>
              <w:spacing w:after="0" w:line="240" w:lineRule="auto"/>
              <w:jc w:val="center"/>
              <w:rPr>
                <w:rFonts w:cstheme="minorHAnsi"/>
                <w:color w:val="0000FF"/>
                <w:sz w:val="20"/>
              </w:rPr>
            </w:pPr>
            <w:r w:rsidRPr="00FC7608">
              <w:rPr>
                <w:rFonts w:cstheme="minorHAnsi"/>
                <w:color w:val="0000FF"/>
                <w:sz w:val="20"/>
              </w:rPr>
              <w:t>-0.</w:t>
            </w:r>
            <w:r w:rsidR="009C71F2">
              <w:rPr>
                <w:rFonts w:cstheme="minorHAnsi"/>
                <w:color w:val="0000FF"/>
                <w:sz w:val="20"/>
              </w:rPr>
              <w:t>1</w:t>
            </w:r>
          </w:p>
        </w:tc>
        <w:tc>
          <w:tcPr>
            <w:tcW w:w="426" w:type="pct"/>
            <w:tcBorders>
              <w:bottom w:val="single" w:sz="4" w:space="0" w:color="auto"/>
            </w:tcBorders>
            <w:vAlign w:val="center"/>
          </w:tcPr>
          <w:p w14:paraId="0F6956EC" w14:textId="51E6B7AB" w:rsidR="007A0E0A" w:rsidRPr="00FC7608" w:rsidRDefault="00CF750E" w:rsidP="001940A5">
            <w:pPr>
              <w:spacing w:after="0" w:line="240" w:lineRule="auto"/>
              <w:jc w:val="center"/>
              <w:rPr>
                <w:rFonts w:cstheme="minorHAnsi"/>
                <w:color w:val="0000FF"/>
                <w:sz w:val="20"/>
              </w:rPr>
            </w:pPr>
            <w:r w:rsidRPr="00FC7608">
              <w:rPr>
                <w:rFonts w:cstheme="minorHAnsi"/>
                <w:color w:val="0000FF"/>
                <w:sz w:val="20"/>
              </w:rPr>
              <w:t>-0.</w:t>
            </w:r>
            <w:r w:rsidR="009C71F2">
              <w:rPr>
                <w:rFonts w:cstheme="minorHAnsi"/>
                <w:color w:val="0000FF"/>
                <w:sz w:val="20"/>
              </w:rPr>
              <w:t>1</w:t>
            </w:r>
          </w:p>
        </w:tc>
        <w:tc>
          <w:tcPr>
            <w:tcW w:w="599" w:type="pct"/>
            <w:tcBorders>
              <w:bottom w:val="single" w:sz="4" w:space="0" w:color="auto"/>
            </w:tcBorders>
            <w:vAlign w:val="center"/>
          </w:tcPr>
          <w:p w14:paraId="57385ABF" w14:textId="7F15501C" w:rsidR="007A0E0A" w:rsidRPr="00FC7608" w:rsidRDefault="00225A8F" w:rsidP="001940A5">
            <w:pPr>
              <w:spacing w:after="0" w:line="240" w:lineRule="auto"/>
              <w:jc w:val="center"/>
              <w:rPr>
                <w:rFonts w:cstheme="minorHAnsi"/>
                <w:color w:val="0000FF"/>
                <w:sz w:val="20"/>
              </w:rPr>
            </w:pPr>
            <w:r w:rsidRPr="00FC7608">
              <w:rPr>
                <w:rFonts w:cstheme="minorHAnsi"/>
                <w:color w:val="0000FF"/>
                <w:sz w:val="20"/>
              </w:rPr>
              <w:t>0.0</w:t>
            </w:r>
          </w:p>
        </w:tc>
        <w:tc>
          <w:tcPr>
            <w:tcW w:w="476" w:type="pct"/>
            <w:tcBorders>
              <w:bottom w:val="single" w:sz="4" w:space="0" w:color="auto"/>
            </w:tcBorders>
            <w:vAlign w:val="center"/>
          </w:tcPr>
          <w:p w14:paraId="27FE4860" w14:textId="1512DE92" w:rsidR="007A0E0A" w:rsidRPr="00FC7608" w:rsidRDefault="00225A8F" w:rsidP="001940A5">
            <w:pPr>
              <w:spacing w:after="0" w:line="240" w:lineRule="auto"/>
              <w:jc w:val="center"/>
              <w:rPr>
                <w:rFonts w:cstheme="minorHAnsi"/>
                <w:color w:val="0000FF"/>
                <w:sz w:val="20"/>
              </w:rPr>
            </w:pPr>
            <w:r w:rsidRPr="00FC7608">
              <w:rPr>
                <w:rFonts w:cstheme="minorHAnsi"/>
                <w:color w:val="0000FF"/>
                <w:sz w:val="20"/>
              </w:rPr>
              <w:t>0.0</w:t>
            </w:r>
          </w:p>
        </w:tc>
        <w:tc>
          <w:tcPr>
            <w:tcW w:w="464" w:type="pct"/>
            <w:tcBorders>
              <w:bottom w:val="single" w:sz="4" w:space="0" w:color="auto"/>
            </w:tcBorders>
            <w:vAlign w:val="center"/>
          </w:tcPr>
          <w:p w14:paraId="612B4F6F" w14:textId="1B20EA19" w:rsidR="007A0E0A" w:rsidRPr="00FC7608" w:rsidRDefault="00225A8F" w:rsidP="001940A5">
            <w:pPr>
              <w:spacing w:after="0" w:line="240" w:lineRule="auto"/>
              <w:jc w:val="center"/>
              <w:rPr>
                <w:rFonts w:eastAsia="Times New Roman" w:cstheme="minorHAnsi"/>
                <w:color w:val="0000FF"/>
                <w:sz w:val="20"/>
              </w:rPr>
            </w:pPr>
            <w:r w:rsidRPr="00FC7608">
              <w:rPr>
                <w:rFonts w:eastAsia="Times New Roman" w:cstheme="minorHAnsi"/>
                <w:color w:val="0000FF"/>
                <w:sz w:val="20"/>
              </w:rPr>
              <w:t>-0.</w:t>
            </w:r>
            <w:r w:rsidR="009C71F2">
              <w:rPr>
                <w:rFonts w:eastAsia="Times New Roman" w:cstheme="minorHAnsi"/>
                <w:color w:val="0000FF"/>
                <w:sz w:val="20"/>
              </w:rPr>
              <w:t>2</w:t>
            </w:r>
          </w:p>
        </w:tc>
        <w:tc>
          <w:tcPr>
            <w:tcW w:w="424" w:type="pct"/>
            <w:tcBorders>
              <w:bottom w:val="single" w:sz="4" w:space="0" w:color="auto"/>
            </w:tcBorders>
            <w:vAlign w:val="center"/>
          </w:tcPr>
          <w:p w14:paraId="559336E1" w14:textId="133685E1" w:rsidR="007A0E0A" w:rsidRPr="00FC7608" w:rsidRDefault="009C71F2" w:rsidP="001940A5">
            <w:pPr>
              <w:spacing w:after="0" w:line="240" w:lineRule="auto"/>
              <w:jc w:val="center"/>
              <w:rPr>
                <w:rFonts w:cstheme="minorHAnsi"/>
                <w:color w:val="0000FF"/>
                <w:sz w:val="20"/>
              </w:rPr>
            </w:pPr>
            <w:r>
              <w:rPr>
                <w:rFonts w:cstheme="minorHAnsi"/>
                <w:color w:val="0000FF"/>
                <w:sz w:val="20"/>
              </w:rPr>
              <w:t>-0.2</w:t>
            </w:r>
          </w:p>
        </w:tc>
      </w:tr>
    </w:tbl>
    <w:p w14:paraId="017A794D" w14:textId="77777777" w:rsidR="007A0E0A" w:rsidRPr="00FC7608" w:rsidRDefault="007A0E0A" w:rsidP="007A0E0A">
      <w:pPr>
        <w:spacing w:after="0" w:line="240" w:lineRule="auto"/>
        <w:rPr>
          <w:rFonts w:cstheme="minorHAnsi"/>
          <w:color w:val="0000FF"/>
          <w:sz w:val="20"/>
          <w:szCs w:val="18"/>
        </w:rPr>
      </w:pPr>
      <w:r w:rsidRPr="00FC7608">
        <w:rPr>
          <w:rFonts w:cstheme="minorHAnsi"/>
          <w:color w:val="0000FF"/>
          <w:sz w:val="20"/>
          <w:szCs w:val="18"/>
        </w:rPr>
        <w:t>* Pct = percentile. SRF = social risk factors.</w:t>
      </w:r>
    </w:p>
    <w:p w14:paraId="10E13198" w14:textId="29AD6B64" w:rsidR="007A0E0A" w:rsidRDefault="007A0E0A" w:rsidP="007A0E0A">
      <w:pPr>
        <w:spacing w:after="0" w:line="240" w:lineRule="auto"/>
        <w:rPr>
          <w:rFonts w:eastAsiaTheme="minorBidi" w:cstheme="minorHAnsi"/>
          <w:color w:val="0000FF"/>
          <w:sz w:val="20"/>
          <w:szCs w:val="18"/>
        </w:rPr>
      </w:pPr>
      <w:r w:rsidRPr="00FC7608">
        <w:rPr>
          <w:rFonts w:eastAsiaTheme="minorBidi" w:cstheme="minorHAnsi"/>
          <w:color w:val="0000FF"/>
          <w:sz w:val="20"/>
          <w:szCs w:val="18"/>
        </w:rPr>
        <w:t>**Calculated as SRF-adjusted score minus non-SRF adjusted score for each facility.</w:t>
      </w:r>
    </w:p>
    <w:p w14:paraId="7CFDAFC5" w14:textId="2B4D0D9B" w:rsidR="009C71F2" w:rsidRPr="00FC7608" w:rsidRDefault="009C71F2" w:rsidP="007A0E0A">
      <w:pPr>
        <w:spacing w:after="0" w:line="240" w:lineRule="auto"/>
        <w:rPr>
          <w:rFonts w:eastAsiaTheme="minorBidi" w:cstheme="minorHAnsi"/>
          <w:color w:val="0000FF"/>
          <w:sz w:val="20"/>
          <w:szCs w:val="18"/>
        </w:rPr>
      </w:pPr>
      <w:r w:rsidRPr="00531564">
        <w:rPr>
          <w:rFonts w:cstheme="minorHAnsi"/>
          <w:color w:val="0000FF"/>
          <w:sz w:val="20"/>
          <w:szCs w:val="20"/>
        </w:rPr>
        <w:t>Providers with &lt;</w:t>
      </w:r>
      <w:r>
        <w:rPr>
          <w:rFonts w:cstheme="minorHAnsi"/>
          <w:color w:val="0000FF"/>
          <w:sz w:val="20"/>
          <w:szCs w:val="20"/>
        </w:rPr>
        <w:t xml:space="preserve"> </w:t>
      </w:r>
      <w:r w:rsidRPr="00531564">
        <w:rPr>
          <w:rFonts w:cstheme="minorHAnsi"/>
          <w:color w:val="0000FF"/>
          <w:sz w:val="20"/>
          <w:szCs w:val="20"/>
        </w:rPr>
        <w:t xml:space="preserve">20 stays during the </w:t>
      </w:r>
      <w:r>
        <w:rPr>
          <w:rFonts w:cstheme="minorHAnsi"/>
          <w:color w:val="0000FF"/>
          <w:sz w:val="20"/>
          <w:szCs w:val="20"/>
        </w:rPr>
        <w:t>21</w:t>
      </w:r>
      <w:r w:rsidRPr="00531564">
        <w:rPr>
          <w:rFonts w:cstheme="minorHAnsi"/>
          <w:color w:val="0000FF"/>
          <w:sz w:val="20"/>
          <w:szCs w:val="20"/>
        </w:rPr>
        <w:t>-month testing period are excluded</w:t>
      </w:r>
      <w:r>
        <w:rPr>
          <w:rFonts w:cstheme="minorHAnsi"/>
          <w:color w:val="0000FF"/>
          <w:sz w:val="20"/>
          <w:szCs w:val="20"/>
        </w:rPr>
        <w:t>.</w:t>
      </w:r>
    </w:p>
    <w:p w14:paraId="4A6E5CFE" w14:textId="7B2D2CD8" w:rsidR="007A0E0A" w:rsidRPr="00FC7608" w:rsidRDefault="007A0E0A" w:rsidP="007A0E0A">
      <w:pPr>
        <w:spacing w:after="0" w:line="240" w:lineRule="auto"/>
        <w:rPr>
          <w:rFonts w:eastAsia="Calibri" w:cstheme="minorHAnsi"/>
          <w:color w:val="0000FF"/>
          <w:sz w:val="20"/>
          <w:szCs w:val="18"/>
        </w:rPr>
      </w:pPr>
      <w:r w:rsidRPr="00FC7608">
        <w:rPr>
          <w:rFonts w:eastAsia="Calibri" w:cstheme="minorHAnsi"/>
          <w:color w:val="0000FF"/>
          <w:sz w:val="20"/>
          <w:szCs w:val="18"/>
        </w:rPr>
        <w:t xml:space="preserve">Source: RTI analysis of LTCH CARE Data Set, </w:t>
      </w:r>
      <w:r w:rsidR="00225A8F" w:rsidRPr="00FC7608">
        <w:rPr>
          <w:rFonts w:cstheme="minorHAnsi"/>
          <w:color w:val="0000FF"/>
          <w:sz w:val="20"/>
          <w:szCs w:val="20"/>
        </w:rPr>
        <w:t>July 2016 – March 2018</w:t>
      </w:r>
      <w:r w:rsidRPr="00FC7608">
        <w:rPr>
          <w:rFonts w:eastAsia="Calibri" w:cstheme="minorHAnsi"/>
          <w:color w:val="0000FF"/>
          <w:sz w:val="20"/>
          <w:szCs w:val="18"/>
        </w:rPr>
        <w:t>. (Program reference: 2632_rfa)</w:t>
      </w:r>
    </w:p>
    <w:p w14:paraId="5FDE349D" w14:textId="77777777" w:rsidR="008A2A7E" w:rsidRDefault="008A2A7E" w:rsidP="00A527FA">
      <w:pPr>
        <w:spacing w:after="0" w:line="240" w:lineRule="auto"/>
        <w:rPr>
          <w:rFonts w:cstheme="minorHAnsi"/>
          <w:color w:val="0000FF"/>
        </w:rPr>
      </w:pPr>
    </w:p>
    <w:p w14:paraId="00B8BAEA" w14:textId="2DBAC701" w:rsidR="008A2A7E" w:rsidRDefault="007A0E0A" w:rsidP="00A527FA">
      <w:pPr>
        <w:spacing w:after="0" w:line="240" w:lineRule="auto"/>
        <w:rPr>
          <w:rFonts w:cstheme="minorHAnsi"/>
          <w:color w:val="0000FF"/>
        </w:rPr>
      </w:pPr>
      <w:r w:rsidRPr="00FC7608">
        <w:rPr>
          <w:rFonts w:cstheme="minorHAnsi"/>
          <w:color w:val="0000FF"/>
        </w:rPr>
        <w:t xml:space="preserve">Although </w:t>
      </w:r>
      <w:r w:rsidR="002E5DCD" w:rsidRPr="00FC7608">
        <w:rPr>
          <w:rFonts w:cstheme="minorHAnsi"/>
          <w:color w:val="0000FF"/>
        </w:rPr>
        <w:t>race</w:t>
      </w:r>
      <w:r w:rsidR="00BF0BDB">
        <w:rPr>
          <w:rFonts w:cstheme="minorHAnsi"/>
          <w:color w:val="0000FF"/>
        </w:rPr>
        <w:t>, marriage status,</w:t>
      </w:r>
      <w:r w:rsidR="002E5DCD" w:rsidRPr="00FC7608">
        <w:rPr>
          <w:rFonts w:cstheme="minorHAnsi"/>
          <w:color w:val="0000FF"/>
        </w:rPr>
        <w:t xml:space="preserve"> and payer source</w:t>
      </w:r>
      <w:r w:rsidRPr="00FC7608">
        <w:rPr>
          <w:rFonts w:cstheme="minorHAnsi"/>
          <w:color w:val="0000FF"/>
        </w:rPr>
        <w:t xml:space="preserve"> </w:t>
      </w:r>
      <w:r w:rsidR="00835A88" w:rsidRPr="00FC7608">
        <w:rPr>
          <w:rFonts w:cstheme="minorHAnsi"/>
          <w:color w:val="0000FF"/>
        </w:rPr>
        <w:t>were</w:t>
      </w:r>
      <w:r w:rsidRPr="00FC7608">
        <w:rPr>
          <w:rFonts w:cstheme="minorHAnsi"/>
          <w:color w:val="0000FF"/>
        </w:rPr>
        <w:t xml:space="preserve"> associated with lower changes in mobility scores, </w:t>
      </w:r>
      <w:r w:rsidR="00A527FA">
        <w:rPr>
          <w:rFonts w:cstheme="minorHAnsi"/>
          <w:color w:val="0000FF"/>
        </w:rPr>
        <w:t>we believe that f</w:t>
      </w:r>
      <w:r w:rsidR="00A527FA" w:rsidRPr="00762CEA">
        <w:rPr>
          <w:rFonts w:cstheme="minorHAnsi"/>
          <w:color w:val="0000FF"/>
        </w:rPr>
        <w:t>urther study is need</w:t>
      </w:r>
      <w:r w:rsidR="00A527FA">
        <w:rPr>
          <w:rFonts w:cstheme="minorHAnsi"/>
          <w:color w:val="0000FF"/>
        </w:rPr>
        <w:t>ed</w:t>
      </w:r>
      <w:r w:rsidR="00A527FA" w:rsidRPr="00762CEA">
        <w:rPr>
          <w:rFonts w:cstheme="minorHAnsi"/>
          <w:color w:val="0000FF"/>
        </w:rPr>
        <w:t xml:space="preserve"> to better understand how social risk factors can influence health outcomes</w:t>
      </w:r>
      <w:r w:rsidR="00A527FA">
        <w:rPr>
          <w:rFonts w:cstheme="minorHAnsi"/>
          <w:color w:val="0000FF"/>
        </w:rPr>
        <w:t xml:space="preserve">. </w:t>
      </w:r>
      <w:bookmarkStart w:id="48" w:name="_Hlk534570251"/>
      <w:bookmarkStart w:id="49" w:name="_Hlk534632247"/>
      <w:r w:rsidR="00375E6D" w:rsidRPr="00375E6D">
        <w:rPr>
          <w:rFonts w:cstheme="minorHAnsi"/>
          <w:color w:val="0000FF"/>
        </w:rPr>
        <w:t xml:space="preserve">In addition, the mean and median Change in </w:t>
      </w:r>
      <w:r w:rsidR="00375E6D">
        <w:rPr>
          <w:rFonts w:cstheme="minorHAnsi"/>
          <w:color w:val="0000FF"/>
        </w:rPr>
        <w:t>Mobility</w:t>
      </w:r>
      <w:r w:rsidR="00375E6D" w:rsidRPr="00375E6D">
        <w:rPr>
          <w:rFonts w:cstheme="minorHAnsi"/>
          <w:color w:val="0000FF"/>
        </w:rPr>
        <w:t xml:space="preserve"> Score with and without adjusting for the social risk factors are the same.</w:t>
      </w:r>
    </w:p>
    <w:p w14:paraId="4B244243" w14:textId="77777777" w:rsidR="008A2A7E" w:rsidRDefault="008A2A7E" w:rsidP="00A527FA">
      <w:pPr>
        <w:spacing w:after="0" w:line="240" w:lineRule="auto"/>
        <w:rPr>
          <w:color w:val="0000FF"/>
        </w:rPr>
      </w:pPr>
    </w:p>
    <w:p w14:paraId="4A6063C7" w14:textId="49E757E8" w:rsidR="00A527FA" w:rsidRDefault="00A527FA" w:rsidP="00A527FA">
      <w:pPr>
        <w:spacing w:after="0" w:line="240" w:lineRule="auto"/>
        <w:rPr>
          <w:color w:val="0000FF"/>
        </w:rPr>
      </w:pPr>
      <w:r w:rsidRPr="001679C6">
        <w:rPr>
          <w:color w:val="0000FF"/>
        </w:rPr>
        <w:t>As noted in the Assistant Secretary for Planning and Evaluation’s Report to Congress entitled “</w:t>
      </w:r>
      <w:r w:rsidRPr="001679C6">
        <w:rPr>
          <w:i/>
          <w:iCs/>
          <w:color w:val="0000FF"/>
        </w:rPr>
        <w:t>Social Risk Factors Performance under Value-Based Purchasing</w:t>
      </w:r>
      <w:r w:rsidRPr="001679C6">
        <w:rPr>
          <w:color w:val="0000FF"/>
        </w:rPr>
        <w:t>” (</w:t>
      </w:r>
      <w:hyperlink r:id="rId67" w:history="1">
        <w:r w:rsidRPr="001679C6">
          <w:rPr>
            <w:rStyle w:val="Hyperlink"/>
            <w:color w:val="0000FF"/>
          </w:rPr>
          <w:t>https://aspe.hhs.gov/pdf-report/report-congress-social-risk-factors-and-performance-under-medicares-value-based-purchasing-programs</w:t>
        </w:r>
      </w:hyperlink>
      <w:r w:rsidRPr="001679C6">
        <w:rPr>
          <w:color w:val="0000FF"/>
        </w:rPr>
        <w:t xml:space="preserve">), adjusting performance measures for social factors may mask disparities in the quality of care provided, which could reduce the ability to identify and reduce them. In addition, when differences in quality are related to poor performance, bias, or discrimination, adjusting performance measures could excuse the delivery of worse care to beneficiaries with social risk factors. </w:t>
      </w:r>
    </w:p>
    <w:bookmarkEnd w:id="48"/>
    <w:bookmarkEnd w:id="49"/>
    <w:p w14:paraId="493D22E9" w14:textId="77777777" w:rsidR="00053B66" w:rsidRDefault="00053B66" w:rsidP="007A0E0A">
      <w:pPr>
        <w:spacing w:after="0" w:line="240" w:lineRule="auto"/>
        <w:rPr>
          <w:rFonts w:cstheme="minorHAnsi"/>
          <w:color w:val="0000FF"/>
        </w:rPr>
      </w:pPr>
    </w:p>
    <w:p w14:paraId="06F26241" w14:textId="77B72CC3" w:rsidR="007A0E0A" w:rsidRPr="00673F1F" w:rsidRDefault="007A0E0A" w:rsidP="007A0E0A">
      <w:pPr>
        <w:spacing w:after="0" w:line="240" w:lineRule="auto"/>
        <w:rPr>
          <w:rFonts w:eastAsia="Calibri" w:cstheme="minorHAnsi"/>
          <w:color w:val="0000FF"/>
        </w:rPr>
      </w:pPr>
      <w:r w:rsidRPr="00FC7608">
        <w:rPr>
          <w:rFonts w:cstheme="minorHAnsi"/>
          <w:color w:val="0000FF"/>
        </w:rPr>
        <w:t xml:space="preserve">Therefore, we do not adjust for social risk factors in our risk adjustment model for the LTCH Change in Mobility Among Patients Requiring Ventilator Support </w:t>
      </w:r>
      <w:r w:rsidR="00C264CA" w:rsidRPr="00FC7608">
        <w:rPr>
          <w:rFonts w:cstheme="minorHAnsi"/>
          <w:color w:val="0000FF"/>
        </w:rPr>
        <w:t>performance measure</w:t>
      </w:r>
      <w:r w:rsidRPr="00FC7608">
        <w:rPr>
          <w:rFonts w:cstheme="minorHAnsi"/>
          <w:color w:val="0000FF"/>
        </w:rPr>
        <w:t>.</w:t>
      </w:r>
      <w:r w:rsidRPr="00FC7608">
        <w:rPr>
          <w:color w:val="0000FF"/>
        </w:rPr>
        <w:t xml:space="preserve"> We will continue to monitor the impact of social risk factors on providers’ </w:t>
      </w:r>
      <w:r w:rsidR="00C264CA" w:rsidRPr="00FC7608">
        <w:rPr>
          <w:color w:val="0000FF"/>
        </w:rPr>
        <w:t>performance measure</w:t>
      </w:r>
      <w:r w:rsidRPr="00FC7608">
        <w:rPr>
          <w:color w:val="0000FF"/>
        </w:rPr>
        <w:t xml:space="preserve"> scores.</w:t>
      </w:r>
    </w:p>
    <w:p w14:paraId="5DE0AED9" w14:textId="77777777" w:rsidR="00BE23C9" w:rsidRPr="00001D73" w:rsidRDefault="00BE23C9" w:rsidP="00001D73">
      <w:pPr>
        <w:autoSpaceDE w:val="0"/>
        <w:autoSpaceDN w:val="0"/>
        <w:adjustRightInd w:val="0"/>
        <w:spacing w:after="0" w:line="240" w:lineRule="auto"/>
        <w:rPr>
          <w:rFonts w:cstheme="minorHAnsi"/>
          <w:b/>
          <w:bCs/>
        </w:rPr>
      </w:pPr>
    </w:p>
    <w:p w14:paraId="0B6EE2A1" w14:textId="77777777" w:rsidR="00486DD0" w:rsidRDefault="009C7513" w:rsidP="00486DD0">
      <w:pPr>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61E82442" w14:textId="77777777" w:rsidR="00486DD0" w:rsidRDefault="00486DD0" w:rsidP="00486DD0">
      <w:pPr>
        <w:spacing w:after="0" w:line="240" w:lineRule="auto"/>
        <w:rPr>
          <w:iCs/>
          <w:color w:val="0000FF"/>
        </w:rPr>
      </w:pPr>
    </w:p>
    <w:p w14:paraId="09242F01" w14:textId="4FAE9775" w:rsidR="00486DD0" w:rsidRDefault="00486DD0" w:rsidP="00486DD0">
      <w:pPr>
        <w:spacing w:after="0" w:line="240" w:lineRule="auto"/>
      </w:pPr>
      <w:r w:rsidRPr="005612CB">
        <w:rPr>
          <w:iCs/>
          <w:color w:val="0000FF"/>
        </w:rPr>
        <w:t xml:space="preserve">Our risk adjustment model demonstrates reasonable predictive validity for </w:t>
      </w:r>
      <w:r w:rsidR="001D26F8">
        <w:rPr>
          <w:iCs/>
          <w:color w:val="0000FF"/>
        </w:rPr>
        <w:t>LTCH</w:t>
      </w:r>
      <w:r w:rsidRPr="005612CB">
        <w:rPr>
          <w:iCs/>
          <w:color w:val="0000FF"/>
        </w:rPr>
        <w:t xml:space="preserve"> change in </w:t>
      </w:r>
      <w:r w:rsidR="001D26F8">
        <w:rPr>
          <w:iCs/>
          <w:color w:val="0000FF"/>
        </w:rPr>
        <w:t>mobility</w:t>
      </w:r>
      <w:r w:rsidRPr="005612CB">
        <w:rPr>
          <w:iCs/>
          <w:color w:val="0000FF"/>
        </w:rPr>
        <w:t xml:space="preserve"> scores. Using multiple linear regression, we conducted regression diagnostics to assess model performance, examining predictive ability and outlier influence.</w:t>
      </w:r>
      <w:r w:rsidRPr="005612CB">
        <w:t xml:space="preserve"> </w:t>
      </w:r>
    </w:p>
    <w:p w14:paraId="0E5A5437" w14:textId="3A5D8198" w:rsidR="00CF750E" w:rsidRDefault="00CF750E" w:rsidP="00486DD0">
      <w:pPr>
        <w:spacing w:after="0" w:line="240" w:lineRule="auto"/>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75F19716" w14:textId="4B64F13D" w:rsidR="008960D9" w:rsidRDefault="00743E46" w:rsidP="008960D9">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7A879F4D" w14:textId="77777777" w:rsidR="008960D9" w:rsidRDefault="008960D9" w:rsidP="008960D9">
      <w:pPr>
        <w:autoSpaceDE w:val="0"/>
        <w:autoSpaceDN w:val="0"/>
        <w:adjustRightInd w:val="0"/>
        <w:spacing w:after="0" w:line="240" w:lineRule="auto"/>
        <w:rPr>
          <w:iCs/>
          <w:color w:val="0000FF"/>
        </w:rPr>
      </w:pPr>
    </w:p>
    <w:p w14:paraId="31DE8104" w14:textId="2E1FFDF3" w:rsidR="00486DD0" w:rsidRPr="00001D73" w:rsidRDefault="00486DD0" w:rsidP="00486DD0">
      <w:pPr>
        <w:spacing w:after="240" w:line="240" w:lineRule="auto"/>
        <w:rPr>
          <w:rFonts w:cstheme="minorHAnsi"/>
          <w:b/>
          <w:bCs/>
        </w:rPr>
      </w:pPr>
      <w:r w:rsidRPr="005612CB">
        <w:rPr>
          <w:iCs/>
          <w:color w:val="0000FF"/>
        </w:rPr>
        <w:t>Overall, the model explained</w:t>
      </w:r>
      <w:r>
        <w:rPr>
          <w:iCs/>
          <w:color w:val="0000FF"/>
        </w:rPr>
        <w:t xml:space="preserve"> 15%</w:t>
      </w:r>
      <w:r w:rsidRPr="005612CB">
        <w:rPr>
          <w:iCs/>
          <w:color w:val="0000FF"/>
        </w:rPr>
        <w:t xml:space="preserve"> of variance in change in </w:t>
      </w:r>
      <w:r w:rsidR="00733591">
        <w:rPr>
          <w:iCs/>
          <w:color w:val="0000FF"/>
        </w:rPr>
        <w:t>mobility</w:t>
      </w:r>
      <w:r w:rsidRPr="005612CB">
        <w:rPr>
          <w:iCs/>
          <w:color w:val="0000FF"/>
        </w:rPr>
        <w:t>.</w:t>
      </w:r>
    </w:p>
    <w:p w14:paraId="798CB0D7" w14:textId="77777777" w:rsidR="008960D9" w:rsidRDefault="009C7513" w:rsidP="00092566">
      <w:pPr>
        <w:autoSpaceDE w:val="0"/>
        <w:autoSpaceDN w:val="0"/>
        <w:adjustRightInd w:val="0"/>
        <w:spacing w:after="0" w:line="240" w:lineRule="auto"/>
        <w:rPr>
          <w:iCs/>
          <w:color w:val="0000FF"/>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E" w14:textId="338D19BB" w:rsidR="00001D73" w:rsidRDefault="00733591" w:rsidP="00092566">
      <w:pPr>
        <w:autoSpaceDE w:val="0"/>
        <w:autoSpaceDN w:val="0"/>
        <w:adjustRightInd w:val="0"/>
        <w:spacing w:after="0" w:line="240" w:lineRule="auto"/>
        <w:rPr>
          <w:rFonts w:ascii="Calibri" w:eastAsia="Calibri" w:hAnsi="Calibri" w:cs="Times New Roman"/>
          <w:bCs/>
          <w:color w:val="0000FF"/>
        </w:rPr>
      </w:pPr>
      <w:r>
        <w:rPr>
          <w:iCs/>
          <w:color w:val="0000FF"/>
        </w:rPr>
        <w:t xml:space="preserve">We conducted outlier influence analysis to assess for any outlying observations that may have large or extreme effects on the change in mobility outcome, with a Cook’s D score of 1.0 or higher suggesting a potentially influential observation. All Cook’s D scores were less than 1.0, with the maximum score </w:t>
      </w:r>
      <w:r w:rsidRPr="00D77E49">
        <w:rPr>
          <w:iCs/>
          <w:color w:val="0000FF"/>
        </w:rPr>
        <w:t xml:space="preserve">being </w:t>
      </w:r>
      <w:r>
        <w:rPr>
          <w:iCs/>
          <w:color w:val="0000FF"/>
        </w:rPr>
        <w:t>0.00</w:t>
      </w:r>
      <w:r w:rsidR="00225A8F">
        <w:rPr>
          <w:iCs/>
          <w:color w:val="0000FF"/>
        </w:rPr>
        <w:t>21</w:t>
      </w:r>
      <w:r w:rsidRPr="00D77E49">
        <w:rPr>
          <w:iCs/>
          <w:color w:val="0000FF"/>
        </w:rPr>
        <w:t>.</w:t>
      </w:r>
    </w:p>
    <w:p w14:paraId="5D89183C" w14:textId="77777777" w:rsidR="00BE23C9" w:rsidRDefault="00BE23C9" w:rsidP="00092566">
      <w:pPr>
        <w:autoSpaceDE w:val="0"/>
        <w:autoSpaceDN w:val="0"/>
        <w:adjustRightInd w:val="0"/>
        <w:spacing w:after="0" w:line="240" w:lineRule="auto"/>
        <w:rPr>
          <w:rFonts w:cstheme="minorHAnsi"/>
          <w:b/>
          <w:bCs/>
        </w:rPr>
      </w:pPr>
    </w:p>
    <w:p w14:paraId="6F7D96E2" w14:textId="77777777" w:rsidR="00A30AD2" w:rsidRDefault="009C7513" w:rsidP="00733591">
      <w:pPr>
        <w:spacing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5AD9E9C6" w14:textId="401241EE" w:rsidR="00733591" w:rsidRDefault="00733591" w:rsidP="00733591">
      <w:pPr>
        <w:spacing w:line="240" w:lineRule="auto"/>
        <w:rPr>
          <w:color w:val="0000FF"/>
        </w:rPr>
      </w:pPr>
      <w:r>
        <w:rPr>
          <w:color w:val="0000FF"/>
        </w:rPr>
        <w:t xml:space="preserve">To assess model performance and stability across the sample, we divided our dataset into deciles of expected values and calculated the </w:t>
      </w:r>
      <w:r w:rsidR="007D012F">
        <w:rPr>
          <w:color w:val="0000FF"/>
        </w:rPr>
        <w:t>difference between the</w:t>
      </w:r>
      <w:r>
        <w:rPr>
          <w:color w:val="0000FF"/>
        </w:rPr>
        <w:t xml:space="preserve"> average </w:t>
      </w:r>
      <w:r w:rsidR="007D012F">
        <w:rPr>
          <w:color w:val="0000FF"/>
        </w:rPr>
        <w:t>observed</w:t>
      </w:r>
      <w:r>
        <w:rPr>
          <w:color w:val="0000FF"/>
        </w:rPr>
        <w:t xml:space="preserve"> change score </w:t>
      </w:r>
      <w:r w:rsidR="007D012F">
        <w:rPr>
          <w:color w:val="0000FF"/>
        </w:rPr>
        <w:t>and the</w:t>
      </w:r>
      <w:r>
        <w:rPr>
          <w:color w:val="0000FF"/>
        </w:rPr>
        <w:t xml:space="preserve"> average </w:t>
      </w:r>
      <w:r w:rsidR="007D012F">
        <w:rPr>
          <w:color w:val="0000FF"/>
        </w:rPr>
        <w:t>expected</w:t>
      </w:r>
      <w:r>
        <w:rPr>
          <w:color w:val="0000FF"/>
        </w:rPr>
        <w:t xml:space="preserve"> change score within each decile. A </w:t>
      </w:r>
      <w:r w:rsidR="007D012F">
        <w:rPr>
          <w:color w:val="0000FF"/>
        </w:rPr>
        <w:t>difference of 0</w:t>
      </w:r>
      <w:r>
        <w:rPr>
          <w:color w:val="0000FF"/>
        </w:rPr>
        <w:t xml:space="preserve"> would indicate perfect agreement between average </w:t>
      </w:r>
      <w:r w:rsidR="007D012F">
        <w:rPr>
          <w:color w:val="0000FF"/>
        </w:rPr>
        <w:t>observed and expected</w:t>
      </w:r>
      <w:r>
        <w:rPr>
          <w:color w:val="0000FF"/>
        </w:rPr>
        <w:t xml:space="preserve"> change scores. </w:t>
      </w:r>
      <w:r w:rsidRPr="00ED0D23">
        <w:rPr>
          <w:color w:val="0000FF"/>
        </w:rPr>
        <w:t xml:space="preserve">We expect that the risk adjusted model </w:t>
      </w:r>
      <w:r w:rsidRPr="00ED0D23">
        <w:rPr>
          <w:color w:val="0000FF"/>
        </w:rPr>
        <w:lastRenderedPageBreak/>
        <w:t xml:space="preserve">performance will be stable among </w:t>
      </w:r>
      <w:r w:rsidR="008123E6">
        <w:rPr>
          <w:color w:val="0000FF"/>
        </w:rPr>
        <w:t>LTCH</w:t>
      </w:r>
      <w:r w:rsidRPr="00ED0D23">
        <w:rPr>
          <w:color w:val="0000FF"/>
        </w:rPr>
        <w:t>s regardless of whether they have</w:t>
      </w:r>
      <w:r>
        <w:rPr>
          <w:color w:val="0000FF"/>
        </w:rPr>
        <w:t xml:space="preserve"> patients with</w:t>
      </w:r>
      <w:r w:rsidRPr="00ED0D23">
        <w:rPr>
          <w:color w:val="0000FF"/>
        </w:rPr>
        <w:t xml:space="preserve"> low or high change scores</w:t>
      </w:r>
      <w:r>
        <w:rPr>
          <w:color w:val="0000FF"/>
        </w:rPr>
        <w:t xml:space="preserve"> on average</w:t>
      </w:r>
      <w:r w:rsidRPr="00ED0D23">
        <w:rPr>
          <w:color w:val="0000FF"/>
        </w:rPr>
        <w:t xml:space="preserve">. </w:t>
      </w:r>
    </w:p>
    <w:p w14:paraId="74EA31E2" w14:textId="262CD693" w:rsidR="00733591" w:rsidRDefault="00733591" w:rsidP="00733591">
      <w:pPr>
        <w:spacing w:line="240" w:lineRule="auto"/>
        <w:rPr>
          <w:color w:val="0000FF"/>
        </w:rPr>
      </w:pPr>
      <w:r w:rsidRPr="00A90ED9">
        <w:rPr>
          <w:color w:val="0000FF"/>
        </w:rPr>
        <w:t xml:space="preserve">As seen in </w:t>
      </w:r>
      <w:r w:rsidRPr="00A90ED9">
        <w:rPr>
          <w:b/>
          <w:bCs/>
          <w:color w:val="0000FF"/>
        </w:rPr>
        <w:t>Table 14</w:t>
      </w:r>
      <w:r w:rsidRPr="00A90ED9">
        <w:rPr>
          <w:color w:val="0000FF"/>
        </w:rPr>
        <w:t>, the</w:t>
      </w:r>
      <w:r w:rsidR="00A82583" w:rsidRPr="00A90ED9">
        <w:rPr>
          <w:color w:val="0000FF"/>
        </w:rPr>
        <w:t xml:space="preserve">re </w:t>
      </w:r>
      <w:r w:rsidRPr="00A90ED9">
        <w:rPr>
          <w:color w:val="0000FF"/>
        </w:rPr>
        <w:t xml:space="preserve">was </w:t>
      </w:r>
      <w:r w:rsidR="00A90ED9">
        <w:rPr>
          <w:color w:val="0000FF"/>
        </w:rPr>
        <w:t xml:space="preserve">a small amount of </w:t>
      </w:r>
      <w:r w:rsidRPr="00A90ED9">
        <w:rPr>
          <w:color w:val="0000FF"/>
        </w:rPr>
        <w:t xml:space="preserve">variability in </w:t>
      </w:r>
      <w:r w:rsidR="007D012F" w:rsidRPr="00A90ED9">
        <w:rPr>
          <w:color w:val="0000FF"/>
        </w:rPr>
        <w:t>the average difference between observed and expected scores</w:t>
      </w:r>
      <w:r w:rsidRPr="00A90ED9">
        <w:rPr>
          <w:color w:val="0000FF"/>
        </w:rPr>
        <w:t xml:space="preserve"> across deciles</w:t>
      </w:r>
      <w:r w:rsidR="00A82583" w:rsidRPr="00A90ED9">
        <w:rPr>
          <w:color w:val="0000FF"/>
        </w:rPr>
        <w:t>, with a range of -1.5 to 0.9</w:t>
      </w:r>
      <w:r w:rsidRPr="00A90ED9">
        <w:rPr>
          <w:color w:val="0000FF"/>
        </w:rPr>
        <w:t>, supporting model stability across the range of expected change scores and across</w:t>
      </w:r>
      <w:r>
        <w:rPr>
          <w:color w:val="0000FF"/>
        </w:rPr>
        <w:t xml:space="preserve"> the sample. </w:t>
      </w:r>
    </w:p>
    <w:p w14:paraId="5788ACF4" w14:textId="1C5E1D9C" w:rsidR="00733591" w:rsidRPr="00694B99" w:rsidRDefault="00733591" w:rsidP="009718A5">
      <w:pPr>
        <w:spacing w:line="240" w:lineRule="auto"/>
        <w:rPr>
          <w:color w:val="0000FF"/>
        </w:rPr>
      </w:pPr>
      <w:r w:rsidRPr="00694B99">
        <w:rPr>
          <w:b/>
          <w:color w:val="0000FF"/>
        </w:rPr>
        <w:t xml:space="preserve">Table 14. Average </w:t>
      </w:r>
      <w:r w:rsidR="007D012F">
        <w:rPr>
          <w:b/>
          <w:color w:val="0000FF"/>
        </w:rPr>
        <w:t>Difference Between Observed and Expected</w:t>
      </w:r>
      <w:r w:rsidRPr="00694B99">
        <w:rPr>
          <w:b/>
          <w:color w:val="0000FF"/>
        </w:rPr>
        <w:t xml:space="preserve"> Change in Mobility Scores Across Deciles of </w:t>
      </w:r>
      <w:r>
        <w:rPr>
          <w:b/>
          <w:color w:val="0000FF"/>
        </w:rPr>
        <w:t>Expected</w:t>
      </w:r>
      <w:r w:rsidRPr="00694B99">
        <w:rPr>
          <w:b/>
          <w:color w:val="0000FF"/>
        </w:rPr>
        <w:t xml:space="preserve"> Change Scores</w:t>
      </w:r>
      <w:r w:rsidR="00A90ED9">
        <w:rPr>
          <w:b/>
          <w:color w:val="0000FF"/>
        </w:rPr>
        <w:t xml:space="preserve"> (n = 32,</w:t>
      </w:r>
      <w:r w:rsidR="00271BC1">
        <w:rPr>
          <w:b/>
          <w:color w:val="0000FF"/>
        </w:rPr>
        <w:t>718</w:t>
      </w:r>
      <w:r w:rsidR="00A90ED9">
        <w:rPr>
          <w:b/>
          <w:color w:val="0000FF"/>
        </w:rPr>
        <w:t>)</w:t>
      </w:r>
    </w:p>
    <w:tbl>
      <w:tblPr>
        <w:tblW w:w="8960" w:type="dxa"/>
        <w:jc w:val="center"/>
        <w:tblLook w:val="04A0" w:firstRow="1" w:lastRow="0" w:firstColumn="1" w:lastColumn="0" w:noHBand="0" w:noVBand="1"/>
        <w:tblDescription w:val="Page Layout"/>
      </w:tblPr>
      <w:tblGrid>
        <w:gridCol w:w="2250"/>
        <w:gridCol w:w="1260"/>
        <w:gridCol w:w="1620"/>
        <w:gridCol w:w="1530"/>
        <w:gridCol w:w="2300"/>
      </w:tblGrid>
      <w:tr w:rsidR="00733591" w:rsidRPr="00694B99" w14:paraId="470FE92B" w14:textId="77777777" w:rsidTr="007D012F">
        <w:trPr>
          <w:trHeight w:val="844"/>
          <w:jc w:val="center"/>
        </w:trPr>
        <w:tc>
          <w:tcPr>
            <w:tcW w:w="2250" w:type="dxa"/>
            <w:tcBorders>
              <w:top w:val="single" w:sz="4" w:space="0" w:color="auto"/>
              <w:left w:val="nil"/>
              <w:bottom w:val="single" w:sz="4" w:space="0" w:color="auto"/>
              <w:right w:val="nil"/>
            </w:tcBorders>
            <w:vAlign w:val="center"/>
            <w:hideMark/>
          </w:tcPr>
          <w:p w14:paraId="315FDE3D" w14:textId="322CE5F6" w:rsidR="00733591" w:rsidRPr="00694B99" w:rsidRDefault="00733591" w:rsidP="007D012F">
            <w:pPr>
              <w:spacing w:after="0" w:line="240" w:lineRule="auto"/>
              <w:rPr>
                <w:rFonts w:eastAsia="Times New Roman" w:cs="Times New Roman"/>
                <w:b/>
                <w:bCs/>
                <w:color w:val="0000FF"/>
              </w:rPr>
            </w:pPr>
            <w:r w:rsidRPr="00694B99">
              <w:rPr>
                <w:rFonts w:eastAsia="Times New Roman" w:cs="Times New Roman"/>
                <w:b/>
                <w:bCs/>
                <w:color w:val="0000FF"/>
              </w:rPr>
              <w:t xml:space="preserve">Deciles of </w:t>
            </w:r>
            <w:r w:rsidR="007D012F">
              <w:rPr>
                <w:rFonts w:eastAsia="Times New Roman" w:cs="Times New Roman"/>
                <w:b/>
                <w:bCs/>
                <w:color w:val="0000FF"/>
              </w:rPr>
              <w:t>Expected</w:t>
            </w:r>
            <w:r w:rsidRPr="00694B99">
              <w:rPr>
                <w:rFonts w:eastAsia="Times New Roman" w:cs="Times New Roman"/>
                <w:b/>
                <w:bCs/>
                <w:color w:val="0000FF"/>
              </w:rPr>
              <w:t xml:space="preserve"> Change Scores</w:t>
            </w:r>
          </w:p>
        </w:tc>
        <w:tc>
          <w:tcPr>
            <w:tcW w:w="1260" w:type="dxa"/>
            <w:tcBorders>
              <w:top w:val="single" w:sz="4" w:space="0" w:color="auto"/>
              <w:left w:val="nil"/>
              <w:bottom w:val="single" w:sz="4" w:space="0" w:color="auto"/>
              <w:right w:val="nil"/>
            </w:tcBorders>
            <w:vAlign w:val="center"/>
            <w:hideMark/>
          </w:tcPr>
          <w:p w14:paraId="45DD9C95" w14:textId="6D02FD07" w:rsidR="00733591" w:rsidRPr="00694B99" w:rsidRDefault="00733591" w:rsidP="007D012F">
            <w:pPr>
              <w:spacing w:after="0" w:line="240" w:lineRule="auto"/>
              <w:jc w:val="center"/>
              <w:rPr>
                <w:rFonts w:eastAsia="Times New Roman" w:cs="Times New Roman"/>
                <w:b/>
                <w:bCs/>
                <w:color w:val="0000FF"/>
              </w:rPr>
            </w:pPr>
            <w:r w:rsidRPr="00694B99">
              <w:rPr>
                <w:rFonts w:eastAsia="Times New Roman" w:cs="Times New Roman"/>
                <w:b/>
                <w:bCs/>
                <w:color w:val="0000FF"/>
              </w:rPr>
              <w:t xml:space="preserve">Sample </w:t>
            </w:r>
            <w:r w:rsidR="00A90ED9">
              <w:rPr>
                <w:rFonts w:eastAsia="Times New Roman" w:cs="Times New Roman"/>
                <w:b/>
                <w:bCs/>
                <w:color w:val="0000FF"/>
              </w:rPr>
              <w:t>S</w:t>
            </w:r>
            <w:r w:rsidRPr="00694B99">
              <w:rPr>
                <w:rFonts w:eastAsia="Times New Roman" w:cs="Times New Roman"/>
                <w:b/>
                <w:bCs/>
                <w:color w:val="0000FF"/>
              </w:rPr>
              <w:t>ize</w:t>
            </w:r>
          </w:p>
        </w:tc>
        <w:tc>
          <w:tcPr>
            <w:tcW w:w="1620" w:type="dxa"/>
            <w:tcBorders>
              <w:top w:val="single" w:sz="4" w:space="0" w:color="auto"/>
              <w:left w:val="nil"/>
              <w:bottom w:val="single" w:sz="4" w:space="0" w:color="auto"/>
              <w:right w:val="nil"/>
            </w:tcBorders>
            <w:vAlign w:val="center"/>
            <w:hideMark/>
          </w:tcPr>
          <w:p w14:paraId="61CCD279" w14:textId="756FEFE5" w:rsidR="00733591" w:rsidRPr="00694B99" w:rsidRDefault="00733591" w:rsidP="007D012F">
            <w:pPr>
              <w:spacing w:after="0" w:line="240" w:lineRule="auto"/>
              <w:jc w:val="center"/>
              <w:rPr>
                <w:rFonts w:eastAsia="Times New Roman" w:cs="Times New Roman"/>
                <w:b/>
                <w:bCs/>
                <w:color w:val="0000FF"/>
              </w:rPr>
            </w:pPr>
            <w:r w:rsidRPr="00694B99">
              <w:rPr>
                <w:rFonts w:eastAsia="Times New Roman" w:cs="Times New Roman"/>
                <w:b/>
                <w:bCs/>
                <w:color w:val="0000FF"/>
              </w:rPr>
              <w:t xml:space="preserve">Average </w:t>
            </w:r>
            <w:r w:rsidR="007D012F">
              <w:rPr>
                <w:rFonts w:eastAsia="Times New Roman" w:cs="Times New Roman"/>
                <w:b/>
                <w:bCs/>
                <w:color w:val="0000FF"/>
              </w:rPr>
              <w:t>Observed</w:t>
            </w:r>
            <w:r w:rsidRPr="00694B99">
              <w:rPr>
                <w:rFonts w:eastAsia="Times New Roman" w:cs="Times New Roman"/>
                <w:b/>
                <w:bCs/>
                <w:color w:val="0000FF"/>
              </w:rPr>
              <w:t xml:space="preserve"> Change Score</w:t>
            </w:r>
          </w:p>
        </w:tc>
        <w:tc>
          <w:tcPr>
            <w:tcW w:w="1530" w:type="dxa"/>
            <w:tcBorders>
              <w:top w:val="single" w:sz="4" w:space="0" w:color="auto"/>
              <w:left w:val="nil"/>
              <w:bottom w:val="single" w:sz="4" w:space="0" w:color="auto"/>
              <w:right w:val="nil"/>
            </w:tcBorders>
            <w:vAlign w:val="center"/>
            <w:hideMark/>
          </w:tcPr>
          <w:p w14:paraId="09B35DB4" w14:textId="534C8040" w:rsidR="00733591" w:rsidRPr="00694B99" w:rsidRDefault="00733591" w:rsidP="007D012F">
            <w:pPr>
              <w:spacing w:after="0" w:line="240" w:lineRule="auto"/>
              <w:jc w:val="center"/>
              <w:rPr>
                <w:rFonts w:eastAsia="Times New Roman" w:cs="Times New Roman"/>
                <w:b/>
                <w:bCs/>
                <w:color w:val="0000FF"/>
              </w:rPr>
            </w:pPr>
            <w:r w:rsidRPr="00694B99">
              <w:rPr>
                <w:rFonts w:eastAsia="Times New Roman" w:cs="Times New Roman"/>
                <w:b/>
                <w:bCs/>
                <w:color w:val="0000FF"/>
              </w:rPr>
              <w:t xml:space="preserve">Average </w:t>
            </w:r>
            <w:r w:rsidR="007D012F">
              <w:rPr>
                <w:rFonts w:eastAsia="Times New Roman" w:cs="Times New Roman"/>
                <w:b/>
                <w:bCs/>
                <w:color w:val="0000FF"/>
              </w:rPr>
              <w:t>Expected</w:t>
            </w:r>
            <w:r w:rsidRPr="00694B99">
              <w:rPr>
                <w:rFonts w:eastAsia="Times New Roman" w:cs="Times New Roman"/>
                <w:b/>
                <w:bCs/>
                <w:color w:val="0000FF"/>
              </w:rPr>
              <w:t xml:space="preserve"> Change Score</w:t>
            </w:r>
          </w:p>
        </w:tc>
        <w:tc>
          <w:tcPr>
            <w:tcW w:w="2300" w:type="dxa"/>
            <w:tcBorders>
              <w:top w:val="single" w:sz="4" w:space="0" w:color="auto"/>
              <w:left w:val="nil"/>
              <w:bottom w:val="single" w:sz="4" w:space="0" w:color="auto"/>
              <w:right w:val="nil"/>
            </w:tcBorders>
            <w:vAlign w:val="center"/>
            <w:hideMark/>
          </w:tcPr>
          <w:p w14:paraId="411E6B87" w14:textId="3351A7CF" w:rsidR="00733591" w:rsidRPr="00694B99" w:rsidRDefault="00733591" w:rsidP="007D012F">
            <w:pPr>
              <w:spacing w:after="0" w:line="240" w:lineRule="auto"/>
              <w:jc w:val="center"/>
              <w:rPr>
                <w:rFonts w:eastAsia="Times New Roman" w:cs="Times New Roman"/>
                <w:b/>
                <w:bCs/>
                <w:color w:val="0000FF"/>
              </w:rPr>
            </w:pPr>
            <w:r w:rsidRPr="00694B99">
              <w:rPr>
                <w:rFonts w:eastAsia="Times New Roman" w:cs="Times New Roman"/>
                <w:b/>
                <w:bCs/>
                <w:color w:val="0000FF"/>
              </w:rPr>
              <w:t xml:space="preserve">Average </w:t>
            </w:r>
            <w:r w:rsidR="007D012F">
              <w:rPr>
                <w:rFonts w:eastAsia="Times New Roman" w:cs="Times New Roman"/>
                <w:b/>
                <w:bCs/>
                <w:color w:val="0000FF"/>
              </w:rPr>
              <w:t>Difference (Observed – Expected)</w:t>
            </w:r>
          </w:p>
        </w:tc>
      </w:tr>
      <w:tr w:rsidR="007D012F" w:rsidRPr="00694B99" w14:paraId="1E5C234E" w14:textId="77777777" w:rsidTr="007D012F">
        <w:trPr>
          <w:trHeight w:val="300"/>
          <w:jc w:val="center"/>
        </w:trPr>
        <w:tc>
          <w:tcPr>
            <w:tcW w:w="2250" w:type="dxa"/>
            <w:tcBorders>
              <w:top w:val="single" w:sz="4" w:space="0" w:color="auto"/>
              <w:left w:val="nil"/>
              <w:bottom w:val="nil"/>
              <w:right w:val="nil"/>
            </w:tcBorders>
            <w:vAlign w:val="center"/>
          </w:tcPr>
          <w:p w14:paraId="4870E944" w14:textId="1B291D63" w:rsidR="007D012F" w:rsidRPr="00694B99" w:rsidRDefault="007D012F" w:rsidP="007D012F">
            <w:pPr>
              <w:spacing w:after="0" w:line="240" w:lineRule="auto"/>
              <w:rPr>
                <w:color w:val="0000FF"/>
              </w:rPr>
            </w:pPr>
            <w:r>
              <w:rPr>
                <w:color w:val="0000FF"/>
              </w:rPr>
              <w:t xml:space="preserve">Decile </w:t>
            </w:r>
            <w:r w:rsidRPr="001D06C6">
              <w:rPr>
                <w:color w:val="0000FF"/>
              </w:rPr>
              <w:t>1</w:t>
            </w:r>
            <w:r>
              <w:rPr>
                <w:color w:val="0000FF"/>
              </w:rPr>
              <w:t xml:space="preserve"> (</w:t>
            </w:r>
            <w:r w:rsidR="00CF750E">
              <w:rPr>
                <w:color w:val="0000FF"/>
              </w:rPr>
              <w:t>-11.5 – 3.1</w:t>
            </w:r>
            <w:r w:rsidRPr="001D06C6">
              <w:rPr>
                <w:color w:val="0000FF"/>
              </w:rPr>
              <w:t>)</w:t>
            </w:r>
          </w:p>
        </w:tc>
        <w:tc>
          <w:tcPr>
            <w:tcW w:w="1260" w:type="dxa"/>
            <w:tcBorders>
              <w:top w:val="single" w:sz="4" w:space="0" w:color="auto"/>
              <w:left w:val="nil"/>
              <w:bottom w:val="nil"/>
              <w:right w:val="nil"/>
            </w:tcBorders>
            <w:vAlign w:val="center"/>
          </w:tcPr>
          <w:p w14:paraId="2EB1BCF5" w14:textId="61A2A457" w:rsidR="007D012F" w:rsidRPr="00694B99" w:rsidRDefault="00CF750E" w:rsidP="007D012F">
            <w:pPr>
              <w:spacing w:after="0" w:line="240" w:lineRule="auto"/>
              <w:jc w:val="center"/>
              <w:rPr>
                <w:color w:val="0000FF"/>
              </w:rPr>
            </w:pPr>
            <w:r>
              <w:rPr>
                <w:color w:val="0000FF"/>
              </w:rPr>
              <w:t>3,</w:t>
            </w:r>
            <w:r w:rsidR="00271BC1">
              <w:rPr>
                <w:color w:val="0000FF"/>
              </w:rPr>
              <w:t>272</w:t>
            </w:r>
          </w:p>
        </w:tc>
        <w:tc>
          <w:tcPr>
            <w:tcW w:w="1620" w:type="dxa"/>
            <w:tcBorders>
              <w:top w:val="single" w:sz="4" w:space="0" w:color="auto"/>
              <w:left w:val="nil"/>
              <w:bottom w:val="nil"/>
              <w:right w:val="nil"/>
            </w:tcBorders>
            <w:vAlign w:val="center"/>
          </w:tcPr>
          <w:p w14:paraId="73AAC204" w14:textId="37878010" w:rsidR="007D012F" w:rsidRPr="00694B99" w:rsidRDefault="00271BC1" w:rsidP="007D012F">
            <w:pPr>
              <w:spacing w:after="0" w:line="240" w:lineRule="auto"/>
              <w:jc w:val="center"/>
              <w:rPr>
                <w:color w:val="0000FF"/>
              </w:rPr>
            </w:pPr>
            <w:r>
              <w:rPr>
                <w:color w:val="0000FF"/>
              </w:rPr>
              <w:t>2.0</w:t>
            </w:r>
          </w:p>
        </w:tc>
        <w:tc>
          <w:tcPr>
            <w:tcW w:w="1530" w:type="dxa"/>
            <w:tcBorders>
              <w:top w:val="single" w:sz="4" w:space="0" w:color="auto"/>
              <w:left w:val="nil"/>
              <w:bottom w:val="nil"/>
              <w:right w:val="nil"/>
            </w:tcBorders>
            <w:vAlign w:val="center"/>
          </w:tcPr>
          <w:p w14:paraId="78E20A70" w14:textId="6448B336" w:rsidR="007D012F" w:rsidRPr="00694B99" w:rsidRDefault="00271BC1" w:rsidP="007D012F">
            <w:pPr>
              <w:spacing w:after="0" w:line="240" w:lineRule="auto"/>
              <w:jc w:val="center"/>
              <w:rPr>
                <w:color w:val="0000FF"/>
              </w:rPr>
            </w:pPr>
            <w:r>
              <w:rPr>
                <w:color w:val="0000FF"/>
              </w:rPr>
              <w:t>0.5</w:t>
            </w:r>
          </w:p>
        </w:tc>
        <w:tc>
          <w:tcPr>
            <w:tcW w:w="2300" w:type="dxa"/>
            <w:tcBorders>
              <w:top w:val="single" w:sz="4" w:space="0" w:color="auto"/>
              <w:left w:val="nil"/>
              <w:bottom w:val="nil"/>
              <w:right w:val="nil"/>
            </w:tcBorders>
            <w:vAlign w:val="center"/>
          </w:tcPr>
          <w:p w14:paraId="12B7559D" w14:textId="541010CF" w:rsidR="007D012F" w:rsidRPr="00694B99" w:rsidRDefault="00CF750E" w:rsidP="007D012F">
            <w:pPr>
              <w:spacing w:after="0" w:line="240" w:lineRule="auto"/>
              <w:jc w:val="center"/>
              <w:rPr>
                <w:color w:val="0000FF"/>
              </w:rPr>
            </w:pPr>
            <w:r>
              <w:rPr>
                <w:color w:val="0000FF"/>
              </w:rPr>
              <w:t>1.5</w:t>
            </w:r>
          </w:p>
        </w:tc>
      </w:tr>
      <w:tr w:rsidR="00CF750E" w:rsidRPr="00694B99" w14:paraId="28A9381B" w14:textId="77777777" w:rsidTr="00B465E2">
        <w:trPr>
          <w:trHeight w:val="300"/>
          <w:jc w:val="center"/>
        </w:trPr>
        <w:tc>
          <w:tcPr>
            <w:tcW w:w="2250" w:type="dxa"/>
            <w:vAlign w:val="center"/>
          </w:tcPr>
          <w:p w14:paraId="4FC334D0" w14:textId="60FAAFFB" w:rsidR="00CF750E" w:rsidRPr="00694B99" w:rsidRDefault="00CF750E" w:rsidP="00CF750E">
            <w:pPr>
              <w:spacing w:after="0" w:line="240" w:lineRule="auto"/>
              <w:rPr>
                <w:color w:val="0000FF"/>
              </w:rPr>
            </w:pPr>
            <w:r w:rsidRPr="001F3BBE">
              <w:rPr>
                <w:color w:val="0000FF"/>
              </w:rPr>
              <w:t xml:space="preserve">Decile </w:t>
            </w:r>
            <w:r>
              <w:rPr>
                <w:color w:val="0000FF"/>
              </w:rPr>
              <w:t>2</w:t>
            </w:r>
            <w:r w:rsidRPr="001F3BBE">
              <w:rPr>
                <w:color w:val="0000FF"/>
              </w:rPr>
              <w:t xml:space="preserve"> (</w:t>
            </w:r>
            <w:r>
              <w:rPr>
                <w:color w:val="0000FF"/>
              </w:rPr>
              <w:t>3.1</w:t>
            </w:r>
            <w:r w:rsidRPr="001F3BBE">
              <w:rPr>
                <w:color w:val="0000FF"/>
              </w:rPr>
              <w:t xml:space="preserve"> – </w:t>
            </w:r>
            <w:r>
              <w:rPr>
                <w:color w:val="0000FF"/>
              </w:rPr>
              <w:t>5.3</w:t>
            </w:r>
            <w:r w:rsidRPr="001F3BBE">
              <w:rPr>
                <w:color w:val="0000FF"/>
              </w:rPr>
              <w:t>)</w:t>
            </w:r>
          </w:p>
        </w:tc>
        <w:tc>
          <w:tcPr>
            <w:tcW w:w="1260" w:type="dxa"/>
          </w:tcPr>
          <w:p w14:paraId="0ECDE25D" w14:textId="487C7034" w:rsidR="00CF750E" w:rsidRPr="00694B99" w:rsidRDefault="00CF750E" w:rsidP="00CF750E">
            <w:pPr>
              <w:spacing w:after="0" w:line="240" w:lineRule="auto"/>
              <w:jc w:val="center"/>
              <w:rPr>
                <w:color w:val="0000FF"/>
              </w:rPr>
            </w:pPr>
            <w:r w:rsidRPr="004B5DB9">
              <w:rPr>
                <w:color w:val="0000FF"/>
              </w:rPr>
              <w:t>3,</w:t>
            </w:r>
            <w:r w:rsidR="00271BC1" w:rsidRPr="004B5DB9">
              <w:rPr>
                <w:color w:val="0000FF"/>
              </w:rPr>
              <w:t>2</w:t>
            </w:r>
            <w:r w:rsidR="00271BC1">
              <w:rPr>
                <w:color w:val="0000FF"/>
              </w:rPr>
              <w:t>72</w:t>
            </w:r>
          </w:p>
        </w:tc>
        <w:tc>
          <w:tcPr>
            <w:tcW w:w="1620" w:type="dxa"/>
            <w:vAlign w:val="center"/>
          </w:tcPr>
          <w:p w14:paraId="0B71B240" w14:textId="68E94FC8" w:rsidR="00CF750E" w:rsidRPr="00694B99" w:rsidRDefault="00271BC1" w:rsidP="00CF750E">
            <w:pPr>
              <w:spacing w:after="0" w:line="240" w:lineRule="auto"/>
              <w:jc w:val="center"/>
              <w:rPr>
                <w:color w:val="0000FF"/>
              </w:rPr>
            </w:pPr>
            <w:r>
              <w:rPr>
                <w:color w:val="0000FF"/>
              </w:rPr>
              <w:t>3.8</w:t>
            </w:r>
          </w:p>
        </w:tc>
        <w:tc>
          <w:tcPr>
            <w:tcW w:w="1530" w:type="dxa"/>
            <w:vAlign w:val="center"/>
          </w:tcPr>
          <w:p w14:paraId="23CFF806" w14:textId="59A6A424" w:rsidR="00CF750E" w:rsidRPr="00694B99" w:rsidRDefault="00271BC1" w:rsidP="00CF750E">
            <w:pPr>
              <w:spacing w:after="0" w:line="240" w:lineRule="auto"/>
              <w:jc w:val="center"/>
              <w:rPr>
                <w:color w:val="0000FF"/>
              </w:rPr>
            </w:pPr>
            <w:r>
              <w:rPr>
                <w:color w:val="0000FF"/>
              </w:rPr>
              <w:t>4.3</w:t>
            </w:r>
          </w:p>
        </w:tc>
        <w:tc>
          <w:tcPr>
            <w:tcW w:w="2300" w:type="dxa"/>
            <w:vAlign w:val="center"/>
          </w:tcPr>
          <w:p w14:paraId="7C6ACF8C" w14:textId="32E7DAFC" w:rsidR="00CF750E" w:rsidRPr="00694B99" w:rsidRDefault="00271BC1" w:rsidP="00CF750E">
            <w:pPr>
              <w:spacing w:after="0" w:line="240" w:lineRule="auto"/>
              <w:jc w:val="center"/>
              <w:rPr>
                <w:color w:val="0000FF"/>
              </w:rPr>
            </w:pPr>
            <w:r>
              <w:rPr>
                <w:color w:val="0000FF"/>
              </w:rPr>
              <w:t>-</w:t>
            </w:r>
            <w:r w:rsidR="00CF750E">
              <w:rPr>
                <w:color w:val="0000FF"/>
              </w:rPr>
              <w:t>0.5</w:t>
            </w:r>
          </w:p>
        </w:tc>
      </w:tr>
      <w:tr w:rsidR="00CF750E" w:rsidRPr="00694B99" w14:paraId="7D585F69" w14:textId="77777777" w:rsidTr="00B465E2">
        <w:trPr>
          <w:trHeight w:val="300"/>
          <w:jc w:val="center"/>
        </w:trPr>
        <w:tc>
          <w:tcPr>
            <w:tcW w:w="2250" w:type="dxa"/>
            <w:vAlign w:val="center"/>
          </w:tcPr>
          <w:p w14:paraId="7EDA1C3A" w14:textId="2B2C89DF" w:rsidR="00CF750E" w:rsidRPr="00694B99" w:rsidRDefault="00CF750E" w:rsidP="00CF750E">
            <w:pPr>
              <w:spacing w:after="0" w:line="240" w:lineRule="auto"/>
              <w:rPr>
                <w:color w:val="0000FF"/>
              </w:rPr>
            </w:pPr>
            <w:r w:rsidRPr="001F3BBE">
              <w:rPr>
                <w:color w:val="0000FF"/>
              </w:rPr>
              <w:t xml:space="preserve">Decile </w:t>
            </w:r>
            <w:r>
              <w:rPr>
                <w:color w:val="0000FF"/>
              </w:rPr>
              <w:t>3</w:t>
            </w:r>
            <w:r w:rsidRPr="001F3BBE">
              <w:rPr>
                <w:color w:val="0000FF"/>
              </w:rPr>
              <w:t xml:space="preserve"> (</w:t>
            </w:r>
            <w:r>
              <w:rPr>
                <w:color w:val="0000FF"/>
              </w:rPr>
              <w:t>5.3</w:t>
            </w:r>
            <w:r w:rsidRPr="001F3BBE">
              <w:rPr>
                <w:color w:val="0000FF"/>
              </w:rPr>
              <w:t xml:space="preserve"> – </w:t>
            </w:r>
            <w:r>
              <w:rPr>
                <w:color w:val="0000FF"/>
              </w:rPr>
              <w:t>6.9</w:t>
            </w:r>
            <w:r w:rsidRPr="001F3BBE">
              <w:rPr>
                <w:color w:val="0000FF"/>
              </w:rPr>
              <w:t>)</w:t>
            </w:r>
          </w:p>
        </w:tc>
        <w:tc>
          <w:tcPr>
            <w:tcW w:w="1260" w:type="dxa"/>
          </w:tcPr>
          <w:p w14:paraId="1079D4A9" w14:textId="6D624DDE" w:rsidR="00CF750E" w:rsidRPr="00694B99" w:rsidRDefault="00CF750E" w:rsidP="00CF750E">
            <w:pPr>
              <w:spacing w:after="0" w:line="240" w:lineRule="auto"/>
              <w:jc w:val="center"/>
              <w:rPr>
                <w:color w:val="0000FF"/>
              </w:rPr>
            </w:pPr>
            <w:r w:rsidRPr="004B5DB9">
              <w:rPr>
                <w:color w:val="0000FF"/>
              </w:rPr>
              <w:t>3,</w:t>
            </w:r>
            <w:r w:rsidR="00271BC1" w:rsidRPr="004B5DB9">
              <w:rPr>
                <w:color w:val="0000FF"/>
              </w:rPr>
              <w:t>2</w:t>
            </w:r>
            <w:r w:rsidR="00271BC1">
              <w:rPr>
                <w:color w:val="0000FF"/>
              </w:rPr>
              <w:t>76</w:t>
            </w:r>
          </w:p>
        </w:tc>
        <w:tc>
          <w:tcPr>
            <w:tcW w:w="1620" w:type="dxa"/>
            <w:vAlign w:val="center"/>
          </w:tcPr>
          <w:p w14:paraId="2CE006FA" w14:textId="6F523202" w:rsidR="00CF750E" w:rsidRPr="00694B99" w:rsidRDefault="00271BC1" w:rsidP="00CF750E">
            <w:pPr>
              <w:spacing w:after="0" w:line="240" w:lineRule="auto"/>
              <w:jc w:val="center"/>
              <w:rPr>
                <w:color w:val="0000FF"/>
              </w:rPr>
            </w:pPr>
            <w:r>
              <w:rPr>
                <w:color w:val="0000FF"/>
              </w:rPr>
              <w:t>5.4</w:t>
            </w:r>
          </w:p>
        </w:tc>
        <w:tc>
          <w:tcPr>
            <w:tcW w:w="1530" w:type="dxa"/>
            <w:vAlign w:val="center"/>
          </w:tcPr>
          <w:p w14:paraId="29786569" w14:textId="3F557A60" w:rsidR="00CF750E" w:rsidRPr="00694B99" w:rsidRDefault="00271BC1" w:rsidP="00CF750E">
            <w:pPr>
              <w:spacing w:after="0" w:line="240" w:lineRule="auto"/>
              <w:jc w:val="center"/>
              <w:rPr>
                <w:color w:val="0000FF"/>
              </w:rPr>
            </w:pPr>
            <w:r>
              <w:rPr>
                <w:color w:val="0000FF"/>
              </w:rPr>
              <w:t>6.2</w:t>
            </w:r>
          </w:p>
        </w:tc>
        <w:tc>
          <w:tcPr>
            <w:tcW w:w="2300" w:type="dxa"/>
            <w:vAlign w:val="center"/>
          </w:tcPr>
          <w:p w14:paraId="0AD736A7" w14:textId="03C8BDEE" w:rsidR="00CF750E" w:rsidRPr="00694B99" w:rsidRDefault="00271BC1" w:rsidP="00CF750E">
            <w:pPr>
              <w:spacing w:after="0" w:line="240" w:lineRule="auto"/>
              <w:jc w:val="center"/>
              <w:rPr>
                <w:color w:val="0000FF"/>
              </w:rPr>
            </w:pPr>
            <w:r>
              <w:rPr>
                <w:color w:val="0000FF"/>
              </w:rPr>
              <w:t>-</w:t>
            </w:r>
            <w:r w:rsidR="00CF750E">
              <w:rPr>
                <w:color w:val="0000FF"/>
              </w:rPr>
              <w:t>0.8</w:t>
            </w:r>
          </w:p>
        </w:tc>
      </w:tr>
      <w:tr w:rsidR="00CF750E" w:rsidRPr="00694B99" w14:paraId="21CB3A16" w14:textId="77777777" w:rsidTr="00B465E2">
        <w:trPr>
          <w:trHeight w:val="300"/>
          <w:jc w:val="center"/>
        </w:trPr>
        <w:tc>
          <w:tcPr>
            <w:tcW w:w="2250" w:type="dxa"/>
            <w:vAlign w:val="center"/>
          </w:tcPr>
          <w:p w14:paraId="42512892" w14:textId="4D449442" w:rsidR="00CF750E" w:rsidRPr="00694B99" w:rsidRDefault="00CF750E" w:rsidP="00CF750E">
            <w:pPr>
              <w:spacing w:after="0" w:line="240" w:lineRule="auto"/>
              <w:rPr>
                <w:color w:val="0000FF"/>
              </w:rPr>
            </w:pPr>
            <w:r w:rsidRPr="001F3BBE">
              <w:rPr>
                <w:color w:val="0000FF"/>
              </w:rPr>
              <w:t xml:space="preserve">Decile </w:t>
            </w:r>
            <w:r>
              <w:rPr>
                <w:color w:val="0000FF"/>
              </w:rPr>
              <w:t>4</w:t>
            </w:r>
            <w:r w:rsidRPr="001F3BBE">
              <w:rPr>
                <w:color w:val="0000FF"/>
              </w:rPr>
              <w:t xml:space="preserve"> (</w:t>
            </w:r>
            <w:r>
              <w:rPr>
                <w:color w:val="0000FF"/>
              </w:rPr>
              <w:t>6.9</w:t>
            </w:r>
            <w:r w:rsidRPr="001F3BBE">
              <w:rPr>
                <w:color w:val="0000FF"/>
              </w:rPr>
              <w:t xml:space="preserve"> – </w:t>
            </w:r>
            <w:r>
              <w:rPr>
                <w:color w:val="0000FF"/>
              </w:rPr>
              <w:t>8.</w:t>
            </w:r>
            <w:r w:rsidR="00271BC1">
              <w:rPr>
                <w:color w:val="0000FF"/>
              </w:rPr>
              <w:t>3</w:t>
            </w:r>
            <w:r w:rsidRPr="001F3BBE">
              <w:rPr>
                <w:color w:val="0000FF"/>
              </w:rPr>
              <w:t>)</w:t>
            </w:r>
          </w:p>
        </w:tc>
        <w:tc>
          <w:tcPr>
            <w:tcW w:w="1260" w:type="dxa"/>
          </w:tcPr>
          <w:p w14:paraId="3E8E3265" w14:textId="0BE95178" w:rsidR="00CF750E" w:rsidRPr="00694B99" w:rsidRDefault="00CF750E" w:rsidP="00CF750E">
            <w:pPr>
              <w:spacing w:after="0" w:line="240" w:lineRule="auto"/>
              <w:jc w:val="center"/>
              <w:rPr>
                <w:color w:val="0000FF"/>
              </w:rPr>
            </w:pPr>
            <w:r w:rsidRPr="004B5DB9">
              <w:rPr>
                <w:color w:val="0000FF"/>
              </w:rPr>
              <w:t>3,</w:t>
            </w:r>
            <w:r w:rsidR="00271BC1" w:rsidRPr="004B5DB9">
              <w:rPr>
                <w:color w:val="0000FF"/>
              </w:rPr>
              <w:t>2</w:t>
            </w:r>
            <w:r w:rsidR="00271BC1">
              <w:rPr>
                <w:color w:val="0000FF"/>
              </w:rPr>
              <w:t>57</w:t>
            </w:r>
          </w:p>
        </w:tc>
        <w:tc>
          <w:tcPr>
            <w:tcW w:w="1620" w:type="dxa"/>
            <w:vAlign w:val="center"/>
          </w:tcPr>
          <w:p w14:paraId="70301FDC" w14:textId="10E72C2F" w:rsidR="00CF750E" w:rsidRPr="00694B99" w:rsidRDefault="00271BC1" w:rsidP="00CF750E">
            <w:pPr>
              <w:spacing w:after="0" w:line="240" w:lineRule="auto"/>
              <w:jc w:val="center"/>
              <w:rPr>
                <w:color w:val="0000FF"/>
              </w:rPr>
            </w:pPr>
            <w:r>
              <w:rPr>
                <w:color w:val="0000FF"/>
              </w:rPr>
              <w:t>6.7</w:t>
            </w:r>
          </w:p>
        </w:tc>
        <w:tc>
          <w:tcPr>
            <w:tcW w:w="1530" w:type="dxa"/>
            <w:vAlign w:val="center"/>
          </w:tcPr>
          <w:p w14:paraId="01432C98" w14:textId="0F96B469" w:rsidR="00CF750E" w:rsidRPr="00694B99" w:rsidRDefault="00271BC1" w:rsidP="00CF750E">
            <w:pPr>
              <w:spacing w:after="0" w:line="240" w:lineRule="auto"/>
              <w:jc w:val="center"/>
              <w:rPr>
                <w:color w:val="0000FF"/>
              </w:rPr>
            </w:pPr>
            <w:r>
              <w:rPr>
                <w:color w:val="0000FF"/>
              </w:rPr>
              <w:t>7.6</w:t>
            </w:r>
          </w:p>
        </w:tc>
        <w:tc>
          <w:tcPr>
            <w:tcW w:w="2300" w:type="dxa"/>
            <w:vAlign w:val="center"/>
          </w:tcPr>
          <w:p w14:paraId="09126577" w14:textId="472B18C5" w:rsidR="00CF750E" w:rsidRPr="00694B99" w:rsidRDefault="00271BC1" w:rsidP="00CF750E">
            <w:pPr>
              <w:spacing w:after="0" w:line="240" w:lineRule="auto"/>
              <w:jc w:val="center"/>
              <w:rPr>
                <w:color w:val="0000FF"/>
              </w:rPr>
            </w:pPr>
            <w:r>
              <w:rPr>
                <w:color w:val="0000FF"/>
              </w:rPr>
              <w:t>-</w:t>
            </w:r>
            <w:r w:rsidR="00CF750E">
              <w:rPr>
                <w:color w:val="0000FF"/>
              </w:rPr>
              <w:t>0.9</w:t>
            </w:r>
          </w:p>
        </w:tc>
      </w:tr>
      <w:tr w:rsidR="00CF750E" w:rsidRPr="00694B99" w14:paraId="1F50A82F" w14:textId="77777777" w:rsidTr="00B465E2">
        <w:trPr>
          <w:trHeight w:val="300"/>
          <w:jc w:val="center"/>
        </w:trPr>
        <w:tc>
          <w:tcPr>
            <w:tcW w:w="2250" w:type="dxa"/>
            <w:vAlign w:val="center"/>
          </w:tcPr>
          <w:p w14:paraId="0C801149" w14:textId="788C338B" w:rsidR="00CF750E" w:rsidRPr="00694B99" w:rsidRDefault="00CF750E" w:rsidP="00CF750E">
            <w:pPr>
              <w:spacing w:after="0" w:line="240" w:lineRule="auto"/>
              <w:rPr>
                <w:color w:val="0000FF"/>
              </w:rPr>
            </w:pPr>
            <w:r w:rsidRPr="001F3BBE">
              <w:rPr>
                <w:color w:val="0000FF"/>
              </w:rPr>
              <w:t xml:space="preserve">Decile </w:t>
            </w:r>
            <w:r>
              <w:rPr>
                <w:color w:val="0000FF"/>
              </w:rPr>
              <w:t>5</w:t>
            </w:r>
            <w:r w:rsidRPr="001F3BBE">
              <w:rPr>
                <w:color w:val="0000FF"/>
              </w:rPr>
              <w:t xml:space="preserve"> (</w:t>
            </w:r>
            <w:r>
              <w:rPr>
                <w:color w:val="0000FF"/>
              </w:rPr>
              <w:t>8.</w:t>
            </w:r>
            <w:r w:rsidR="00271BC1">
              <w:rPr>
                <w:color w:val="0000FF"/>
              </w:rPr>
              <w:t>3</w:t>
            </w:r>
            <w:r w:rsidR="00271BC1" w:rsidRPr="001F3BBE">
              <w:rPr>
                <w:color w:val="0000FF"/>
              </w:rPr>
              <w:t xml:space="preserve"> </w:t>
            </w:r>
            <w:r w:rsidRPr="001F3BBE">
              <w:rPr>
                <w:color w:val="0000FF"/>
              </w:rPr>
              <w:t xml:space="preserve">– </w:t>
            </w:r>
            <w:r>
              <w:rPr>
                <w:color w:val="0000FF"/>
              </w:rPr>
              <w:t>9.3</w:t>
            </w:r>
            <w:r w:rsidRPr="001F3BBE">
              <w:rPr>
                <w:color w:val="0000FF"/>
              </w:rPr>
              <w:t>)</w:t>
            </w:r>
          </w:p>
        </w:tc>
        <w:tc>
          <w:tcPr>
            <w:tcW w:w="1260" w:type="dxa"/>
          </w:tcPr>
          <w:p w14:paraId="2823CA97" w14:textId="35A257BA" w:rsidR="00CF750E" w:rsidRPr="00694B99" w:rsidRDefault="00CF750E" w:rsidP="00CF750E">
            <w:pPr>
              <w:spacing w:after="0" w:line="240" w:lineRule="auto"/>
              <w:jc w:val="center"/>
              <w:rPr>
                <w:color w:val="0000FF"/>
              </w:rPr>
            </w:pPr>
            <w:r w:rsidRPr="004B5DB9">
              <w:rPr>
                <w:color w:val="0000FF"/>
              </w:rPr>
              <w:t>3,</w:t>
            </w:r>
            <w:r w:rsidR="00271BC1">
              <w:rPr>
                <w:color w:val="0000FF"/>
              </w:rPr>
              <w:t>325</w:t>
            </w:r>
          </w:p>
        </w:tc>
        <w:tc>
          <w:tcPr>
            <w:tcW w:w="1620" w:type="dxa"/>
            <w:vAlign w:val="center"/>
          </w:tcPr>
          <w:p w14:paraId="001FD35F" w14:textId="300C5AB4" w:rsidR="00CF750E" w:rsidRPr="00694B99" w:rsidRDefault="00271BC1" w:rsidP="00CF750E">
            <w:pPr>
              <w:spacing w:after="0" w:line="240" w:lineRule="auto"/>
              <w:jc w:val="center"/>
              <w:rPr>
                <w:color w:val="0000FF"/>
              </w:rPr>
            </w:pPr>
            <w:r>
              <w:rPr>
                <w:color w:val="0000FF"/>
              </w:rPr>
              <w:t>7.9</w:t>
            </w:r>
          </w:p>
        </w:tc>
        <w:tc>
          <w:tcPr>
            <w:tcW w:w="1530" w:type="dxa"/>
            <w:vAlign w:val="center"/>
          </w:tcPr>
          <w:p w14:paraId="5FFC8A6F" w14:textId="650086F3" w:rsidR="00CF750E" w:rsidRPr="00694B99" w:rsidRDefault="00271BC1" w:rsidP="00CF750E">
            <w:pPr>
              <w:spacing w:after="0" w:line="240" w:lineRule="auto"/>
              <w:jc w:val="center"/>
              <w:rPr>
                <w:color w:val="0000FF"/>
              </w:rPr>
            </w:pPr>
            <w:r>
              <w:rPr>
                <w:color w:val="0000FF"/>
              </w:rPr>
              <w:t>8.7</w:t>
            </w:r>
          </w:p>
        </w:tc>
        <w:tc>
          <w:tcPr>
            <w:tcW w:w="2300" w:type="dxa"/>
            <w:vAlign w:val="center"/>
          </w:tcPr>
          <w:p w14:paraId="7657BF3E" w14:textId="5B621814" w:rsidR="00CF750E" w:rsidRPr="00694B99" w:rsidRDefault="00271BC1" w:rsidP="00CF750E">
            <w:pPr>
              <w:spacing w:after="0" w:line="240" w:lineRule="auto"/>
              <w:jc w:val="center"/>
              <w:rPr>
                <w:color w:val="0000FF"/>
              </w:rPr>
            </w:pPr>
            <w:r>
              <w:rPr>
                <w:color w:val="0000FF"/>
              </w:rPr>
              <w:t>-</w:t>
            </w:r>
            <w:r w:rsidR="00CF750E">
              <w:rPr>
                <w:color w:val="0000FF"/>
              </w:rPr>
              <w:t>0.8</w:t>
            </w:r>
          </w:p>
        </w:tc>
      </w:tr>
      <w:tr w:rsidR="00CF750E" w:rsidRPr="00694B99" w14:paraId="75E3D6E2" w14:textId="77777777" w:rsidTr="00B465E2">
        <w:trPr>
          <w:trHeight w:val="300"/>
          <w:jc w:val="center"/>
        </w:trPr>
        <w:tc>
          <w:tcPr>
            <w:tcW w:w="2250" w:type="dxa"/>
            <w:vAlign w:val="center"/>
          </w:tcPr>
          <w:p w14:paraId="7450D3E2" w14:textId="60461721" w:rsidR="00CF750E" w:rsidRPr="00694B99" w:rsidRDefault="00CF750E" w:rsidP="00CF750E">
            <w:pPr>
              <w:spacing w:after="0" w:line="240" w:lineRule="auto"/>
              <w:rPr>
                <w:color w:val="0000FF"/>
              </w:rPr>
            </w:pPr>
            <w:r w:rsidRPr="001F3BBE">
              <w:rPr>
                <w:color w:val="0000FF"/>
              </w:rPr>
              <w:t xml:space="preserve">Decile </w:t>
            </w:r>
            <w:r>
              <w:rPr>
                <w:color w:val="0000FF"/>
              </w:rPr>
              <w:t>6</w:t>
            </w:r>
            <w:r w:rsidRPr="001F3BBE">
              <w:rPr>
                <w:color w:val="0000FF"/>
              </w:rPr>
              <w:t xml:space="preserve"> (</w:t>
            </w:r>
            <w:r>
              <w:rPr>
                <w:color w:val="0000FF"/>
              </w:rPr>
              <w:t>9.3</w:t>
            </w:r>
            <w:r w:rsidRPr="001F3BBE">
              <w:rPr>
                <w:color w:val="0000FF"/>
              </w:rPr>
              <w:t xml:space="preserve"> – </w:t>
            </w:r>
            <w:r>
              <w:rPr>
                <w:color w:val="0000FF"/>
              </w:rPr>
              <w:t>10.</w:t>
            </w:r>
            <w:r w:rsidR="00271BC1">
              <w:rPr>
                <w:color w:val="0000FF"/>
              </w:rPr>
              <w:t>3</w:t>
            </w:r>
            <w:r w:rsidRPr="001F3BBE">
              <w:rPr>
                <w:color w:val="0000FF"/>
              </w:rPr>
              <w:t>)</w:t>
            </w:r>
          </w:p>
        </w:tc>
        <w:tc>
          <w:tcPr>
            <w:tcW w:w="1260" w:type="dxa"/>
          </w:tcPr>
          <w:p w14:paraId="5BDD89E0" w14:textId="16C2226B" w:rsidR="00CF750E" w:rsidRPr="00694B99" w:rsidRDefault="00CF750E" w:rsidP="00CF750E">
            <w:pPr>
              <w:spacing w:after="0" w:line="240" w:lineRule="auto"/>
              <w:jc w:val="center"/>
              <w:rPr>
                <w:color w:val="0000FF"/>
              </w:rPr>
            </w:pPr>
            <w:r w:rsidRPr="004B5DB9">
              <w:rPr>
                <w:color w:val="0000FF"/>
              </w:rPr>
              <w:t>3,</w:t>
            </w:r>
            <w:r w:rsidR="00271BC1" w:rsidRPr="004B5DB9">
              <w:rPr>
                <w:color w:val="0000FF"/>
              </w:rPr>
              <w:t>2</w:t>
            </w:r>
            <w:r w:rsidR="00271BC1">
              <w:rPr>
                <w:color w:val="0000FF"/>
              </w:rPr>
              <w:t>22</w:t>
            </w:r>
          </w:p>
        </w:tc>
        <w:tc>
          <w:tcPr>
            <w:tcW w:w="1620" w:type="dxa"/>
            <w:vAlign w:val="center"/>
          </w:tcPr>
          <w:p w14:paraId="5CFF2B1E" w14:textId="30AF2A6E" w:rsidR="00CF750E" w:rsidRPr="00694B99" w:rsidRDefault="00271BC1" w:rsidP="00CF750E">
            <w:pPr>
              <w:spacing w:after="0" w:line="240" w:lineRule="auto"/>
              <w:jc w:val="center"/>
              <w:rPr>
                <w:color w:val="0000FF"/>
              </w:rPr>
            </w:pPr>
            <w:r>
              <w:rPr>
                <w:color w:val="0000FF"/>
              </w:rPr>
              <w:t>9.0</w:t>
            </w:r>
          </w:p>
        </w:tc>
        <w:tc>
          <w:tcPr>
            <w:tcW w:w="1530" w:type="dxa"/>
            <w:vAlign w:val="center"/>
          </w:tcPr>
          <w:p w14:paraId="44260872" w14:textId="4AFB8358" w:rsidR="00CF750E" w:rsidRPr="00694B99" w:rsidRDefault="00271BC1" w:rsidP="00CF750E">
            <w:pPr>
              <w:spacing w:after="0" w:line="240" w:lineRule="auto"/>
              <w:jc w:val="center"/>
              <w:rPr>
                <w:color w:val="0000FF"/>
              </w:rPr>
            </w:pPr>
            <w:r>
              <w:rPr>
                <w:color w:val="0000FF"/>
              </w:rPr>
              <w:t>9.8</w:t>
            </w:r>
          </w:p>
        </w:tc>
        <w:tc>
          <w:tcPr>
            <w:tcW w:w="2300" w:type="dxa"/>
            <w:vAlign w:val="center"/>
          </w:tcPr>
          <w:p w14:paraId="021EE27F" w14:textId="5D42A14A" w:rsidR="00CF750E" w:rsidRPr="00694B99" w:rsidRDefault="00271BC1" w:rsidP="00CF750E">
            <w:pPr>
              <w:spacing w:after="0" w:line="240" w:lineRule="auto"/>
              <w:jc w:val="center"/>
              <w:rPr>
                <w:color w:val="0000FF"/>
              </w:rPr>
            </w:pPr>
            <w:r>
              <w:rPr>
                <w:color w:val="0000FF"/>
              </w:rPr>
              <w:t>-</w:t>
            </w:r>
            <w:r w:rsidR="00CF750E">
              <w:rPr>
                <w:color w:val="0000FF"/>
              </w:rPr>
              <w:t>0.8</w:t>
            </w:r>
          </w:p>
        </w:tc>
      </w:tr>
      <w:tr w:rsidR="00CF750E" w:rsidRPr="00694B99" w14:paraId="02767DA4" w14:textId="77777777" w:rsidTr="00B465E2">
        <w:trPr>
          <w:trHeight w:val="300"/>
          <w:jc w:val="center"/>
        </w:trPr>
        <w:tc>
          <w:tcPr>
            <w:tcW w:w="2250" w:type="dxa"/>
            <w:vAlign w:val="center"/>
          </w:tcPr>
          <w:p w14:paraId="40B79783" w14:textId="1E4D29AF" w:rsidR="00CF750E" w:rsidRPr="00694B99" w:rsidRDefault="00CF750E" w:rsidP="00CF750E">
            <w:pPr>
              <w:spacing w:after="0" w:line="240" w:lineRule="auto"/>
              <w:rPr>
                <w:color w:val="0000FF"/>
              </w:rPr>
            </w:pPr>
            <w:r w:rsidRPr="001F3BBE">
              <w:rPr>
                <w:color w:val="0000FF"/>
              </w:rPr>
              <w:t xml:space="preserve">Decile </w:t>
            </w:r>
            <w:r>
              <w:rPr>
                <w:color w:val="0000FF"/>
              </w:rPr>
              <w:t>7</w:t>
            </w:r>
            <w:r w:rsidRPr="001F3BBE">
              <w:rPr>
                <w:color w:val="0000FF"/>
              </w:rPr>
              <w:t xml:space="preserve"> (</w:t>
            </w:r>
            <w:r>
              <w:rPr>
                <w:color w:val="0000FF"/>
              </w:rPr>
              <w:t>10.</w:t>
            </w:r>
            <w:r w:rsidR="00271BC1">
              <w:rPr>
                <w:color w:val="0000FF"/>
              </w:rPr>
              <w:t>3</w:t>
            </w:r>
            <w:r w:rsidR="00271BC1" w:rsidRPr="001F3BBE">
              <w:rPr>
                <w:color w:val="0000FF"/>
              </w:rPr>
              <w:t xml:space="preserve"> </w:t>
            </w:r>
            <w:r w:rsidRPr="001F3BBE">
              <w:rPr>
                <w:color w:val="0000FF"/>
              </w:rPr>
              <w:t xml:space="preserve">– </w:t>
            </w:r>
            <w:r>
              <w:rPr>
                <w:color w:val="0000FF"/>
              </w:rPr>
              <w:t>11.3</w:t>
            </w:r>
            <w:r w:rsidRPr="001F3BBE">
              <w:rPr>
                <w:color w:val="0000FF"/>
              </w:rPr>
              <w:t>)</w:t>
            </w:r>
          </w:p>
        </w:tc>
        <w:tc>
          <w:tcPr>
            <w:tcW w:w="1260" w:type="dxa"/>
          </w:tcPr>
          <w:p w14:paraId="5E3C4D49" w14:textId="18690C54" w:rsidR="00CF750E" w:rsidRPr="00694B99" w:rsidRDefault="00CF750E" w:rsidP="00CF750E">
            <w:pPr>
              <w:spacing w:after="0" w:line="240" w:lineRule="auto"/>
              <w:jc w:val="center"/>
              <w:rPr>
                <w:color w:val="0000FF"/>
              </w:rPr>
            </w:pPr>
            <w:r w:rsidRPr="004B5DB9">
              <w:rPr>
                <w:color w:val="0000FF"/>
              </w:rPr>
              <w:t>3,</w:t>
            </w:r>
            <w:r w:rsidR="00271BC1" w:rsidRPr="004B5DB9">
              <w:rPr>
                <w:color w:val="0000FF"/>
              </w:rPr>
              <w:t>2</w:t>
            </w:r>
            <w:r w:rsidR="00271BC1">
              <w:rPr>
                <w:color w:val="0000FF"/>
              </w:rPr>
              <w:t>76</w:t>
            </w:r>
          </w:p>
        </w:tc>
        <w:tc>
          <w:tcPr>
            <w:tcW w:w="1620" w:type="dxa"/>
            <w:vAlign w:val="center"/>
          </w:tcPr>
          <w:p w14:paraId="4A6DDB69" w14:textId="110AB056" w:rsidR="00CF750E" w:rsidRPr="00694B99" w:rsidRDefault="00271BC1" w:rsidP="00CF750E">
            <w:pPr>
              <w:spacing w:after="0" w:line="240" w:lineRule="auto"/>
              <w:jc w:val="center"/>
              <w:rPr>
                <w:color w:val="0000FF"/>
              </w:rPr>
            </w:pPr>
            <w:r>
              <w:rPr>
                <w:color w:val="0000FF"/>
              </w:rPr>
              <w:t>10.8</w:t>
            </w:r>
          </w:p>
        </w:tc>
        <w:tc>
          <w:tcPr>
            <w:tcW w:w="1530" w:type="dxa"/>
            <w:vAlign w:val="center"/>
          </w:tcPr>
          <w:p w14:paraId="73872894" w14:textId="621B8119" w:rsidR="00CF750E" w:rsidRPr="00694B99" w:rsidRDefault="00271BC1" w:rsidP="00CF750E">
            <w:pPr>
              <w:spacing w:after="0" w:line="240" w:lineRule="auto"/>
              <w:jc w:val="center"/>
              <w:rPr>
                <w:color w:val="0000FF"/>
              </w:rPr>
            </w:pPr>
            <w:r>
              <w:rPr>
                <w:color w:val="0000FF"/>
              </w:rPr>
              <w:t>10.7</w:t>
            </w:r>
          </w:p>
        </w:tc>
        <w:tc>
          <w:tcPr>
            <w:tcW w:w="2300" w:type="dxa"/>
            <w:vAlign w:val="center"/>
          </w:tcPr>
          <w:p w14:paraId="232CA303" w14:textId="54347C37" w:rsidR="00CF750E" w:rsidRPr="00694B99" w:rsidRDefault="00CF750E" w:rsidP="00CF750E">
            <w:pPr>
              <w:spacing w:after="0" w:line="240" w:lineRule="auto"/>
              <w:jc w:val="center"/>
              <w:rPr>
                <w:color w:val="0000FF"/>
              </w:rPr>
            </w:pPr>
            <w:r>
              <w:rPr>
                <w:color w:val="0000FF"/>
              </w:rPr>
              <w:t>0.1</w:t>
            </w:r>
          </w:p>
        </w:tc>
      </w:tr>
      <w:tr w:rsidR="00CF750E" w:rsidRPr="00694B99" w14:paraId="78F26BD6" w14:textId="77777777" w:rsidTr="00B465E2">
        <w:trPr>
          <w:trHeight w:val="300"/>
          <w:jc w:val="center"/>
        </w:trPr>
        <w:tc>
          <w:tcPr>
            <w:tcW w:w="2250" w:type="dxa"/>
            <w:vAlign w:val="center"/>
          </w:tcPr>
          <w:p w14:paraId="16BE9E00" w14:textId="15529B47" w:rsidR="00CF750E" w:rsidRPr="00694B99" w:rsidRDefault="00CF750E" w:rsidP="00CF750E">
            <w:pPr>
              <w:spacing w:after="0" w:line="240" w:lineRule="auto"/>
              <w:rPr>
                <w:color w:val="0000FF"/>
              </w:rPr>
            </w:pPr>
            <w:r w:rsidRPr="001F3BBE">
              <w:rPr>
                <w:color w:val="0000FF"/>
              </w:rPr>
              <w:t xml:space="preserve">Decile </w:t>
            </w:r>
            <w:r>
              <w:rPr>
                <w:color w:val="0000FF"/>
              </w:rPr>
              <w:t>8</w:t>
            </w:r>
            <w:r w:rsidRPr="001F3BBE">
              <w:rPr>
                <w:color w:val="0000FF"/>
              </w:rPr>
              <w:t xml:space="preserve"> (</w:t>
            </w:r>
            <w:r>
              <w:rPr>
                <w:color w:val="0000FF"/>
              </w:rPr>
              <w:t>11.3</w:t>
            </w:r>
            <w:r w:rsidRPr="001F3BBE">
              <w:rPr>
                <w:color w:val="0000FF"/>
              </w:rPr>
              <w:t xml:space="preserve"> – </w:t>
            </w:r>
            <w:r>
              <w:rPr>
                <w:color w:val="0000FF"/>
              </w:rPr>
              <w:t>12.4</w:t>
            </w:r>
            <w:r w:rsidRPr="001F3BBE">
              <w:rPr>
                <w:color w:val="0000FF"/>
              </w:rPr>
              <w:t>)</w:t>
            </w:r>
          </w:p>
        </w:tc>
        <w:tc>
          <w:tcPr>
            <w:tcW w:w="1260" w:type="dxa"/>
          </w:tcPr>
          <w:p w14:paraId="29C019EE" w14:textId="74431DFC" w:rsidR="00CF750E" w:rsidRPr="00694B99" w:rsidRDefault="00CF750E" w:rsidP="00CF750E">
            <w:pPr>
              <w:spacing w:after="0" w:line="240" w:lineRule="auto"/>
              <w:jc w:val="center"/>
              <w:rPr>
                <w:color w:val="0000FF"/>
              </w:rPr>
            </w:pPr>
            <w:r w:rsidRPr="004B5DB9">
              <w:rPr>
                <w:color w:val="0000FF"/>
              </w:rPr>
              <w:t>3,</w:t>
            </w:r>
            <w:r w:rsidR="00271BC1">
              <w:rPr>
                <w:color w:val="0000FF"/>
              </w:rPr>
              <w:t>276</w:t>
            </w:r>
          </w:p>
        </w:tc>
        <w:tc>
          <w:tcPr>
            <w:tcW w:w="1620" w:type="dxa"/>
            <w:vAlign w:val="center"/>
          </w:tcPr>
          <w:p w14:paraId="49AF8538" w14:textId="4DE23A51" w:rsidR="00CF750E" w:rsidRPr="00694B99" w:rsidRDefault="00271BC1" w:rsidP="00CF750E">
            <w:pPr>
              <w:spacing w:after="0" w:line="240" w:lineRule="auto"/>
              <w:jc w:val="center"/>
              <w:rPr>
                <w:color w:val="0000FF"/>
              </w:rPr>
            </w:pPr>
            <w:r>
              <w:rPr>
                <w:color w:val="0000FF"/>
              </w:rPr>
              <w:t>12.2</w:t>
            </w:r>
          </w:p>
        </w:tc>
        <w:tc>
          <w:tcPr>
            <w:tcW w:w="1530" w:type="dxa"/>
            <w:vAlign w:val="center"/>
          </w:tcPr>
          <w:p w14:paraId="6D96934D" w14:textId="7AE4134F" w:rsidR="00CF750E" w:rsidRPr="00694B99" w:rsidRDefault="00271BC1" w:rsidP="00CF750E">
            <w:pPr>
              <w:spacing w:after="0" w:line="240" w:lineRule="auto"/>
              <w:jc w:val="center"/>
              <w:rPr>
                <w:color w:val="0000FF"/>
              </w:rPr>
            </w:pPr>
            <w:r>
              <w:rPr>
                <w:color w:val="0000FF"/>
              </w:rPr>
              <w:t>11.9</w:t>
            </w:r>
          </w:p>
        </w:tc>
        <w:tc>
          <w:tcPr>
            <w:tcW w:w="2300" w:type="dxa"/>
            <w:vAlign w:val="center"/>
          </w:tcPr>
          <w:p w14:paraId="449DE8A2" w14:textId="1AC5AE65" w:rsidR="00CF750E" w:rsidRPr="00694B99" w:rsidRDefault="00CF750E" w:rsidP="00CF750E">
            <w:pPr>
              <w:spacing w:after="0" w:line="240" w:lineRule="auto"/>
              <w:jc w:val="center"/>
              <w:rPr>
                <w:color w:val="0000FF"/>
              </w:rPr>
            </w:pPr>
            <w:r>
              <w:rPr>
                <w:color w:val="0000FF"/>
              </w:rPr>
              <w:t>0.3</w:t>
            </w:r>
          </w:p>
        </w:tc>
      </w:tr>
      <w:tr w:rsidR="00CF750E" w:rsidRPr="00694B99" w14:paraId="6E786BCC" w14:textId="77777777" w:rsidTr="00B465E2">
        <w:trPr>
          <w:trHeight w:val="300"/>
          <w:jc w:val="center"/>
        </w:trPr>
        <w:tc>
          <w:tcPr>
            <w:tcW w:w="2250" w:type="dxa"/>
            <w:vAlign w:val="center"/>
          </w:tcPr>
          <w:p w14:paraId="071FDA8B" w14:textId="06FC823E" w:rsidR="00CF750E" w:rsidRPr="00694B99" w:rsidRDefault="00CF750E" w:rsidP="00CF750E">
            <w:pPr>
              <w:spacing w:after="0" w:line="240" w:lineRule="auto"/>
              <w:rPr>
                <w:color w:val="0000FF"/>
              </w:rPr>
            </w:pPr>
            <w:r w:rsidRPr="001F3BBE">
              <w:rPr>
                <w:color w:val="0000FF"/>
              </w:rPr>
              <w:t xml:space="preserve">Decile </w:t>
            </w:r>
            <w:r>
              <w:rPr>
                <w:color w:val="0000FF"/>
              </w:rPr>
              <w:t>9</w:t>
            </w:r>
            <w:r w:rsidRPr="001F3BBE">
              <w:rPr>
                <w:color w:val="0000FF"/>
              </w:rPr>
              <w:t xml:space="preserve"> (</w:t>
            </w:r>
            <w:r>
              <w:rPr>
                <w:color w:val="0000FF"/>
              </w:rPr>
              <w:t>12.4</w:t>
            </w:r>
            <w:r w:rsidRPr="001F3BBE">
              <w:rPr>
                <w:color w:val="0000FF"/>
              </w:rPr>
              <w:t xml:space="preserve"> – </w:t>
            </w:r>
            <w:r>
              <w:rPr>
                <w:color w:val="0000FF"/>
              </w:rPr>
              <w:t>13.7</w:t>
            </w:r>
            <w:r w:rsidRPr="001F3BBE">
              <w:rPr>
                <w:color w:val="0000FF"/>
              </w:rPr>
              <w:t>)</w:t>
            </w:r>
          </w:p>
        </w:tc>
        <w:tc>
          <w:tcPr>
            <w:tcW w:w="1260" w:type="dxa"/>
          </w:tcPr>
          <w:p w14:paraId="6C0FCC41" w14:textId="2CC0135D" w:rsidR="00CF750E" w:rsidRPr="00694B99" w:rsidRDefault="00CF750E" w:rsidP="00CF750E">
            <w:pPr>
              <w:spacing w:after="0" w:line="240" w:lineRule="auto"/>
              <w:jc w:val="center"/>
              <w:rPr>
                <w:color w:val="0000FF"/>
              </w:rPr>
            </w:pPr>
            <w:r w:rsidRPr="004B5DB9">
              <w:rPr>
                <w:color w:val="0000FF"/>
              </w:rPr>
              <w:t>3,</w:t>
            </w:r>
            <w:r w:rsidR="00271BC1">
              <w:rPr>
                <w:color w:val="0000FF"/>
              </w:rPr>
              <w:t>483</w:t>
            </w:r>
          </w:p>
        </w:tc>
        <w:tc>
          <w:tcPr>
            <w:tcW w:w="1620" w:type="dxa"/>
            <w:vAlign w:val="center"/>
          </w:tcPr>
          <w:p w14:paraId="351BB793" w14:textId="5FB392E0" w:rsidR="00CF750E" w:rsidRPr="00694B99" w:rsidRDefault="00271BC1" w:rsidP="00CF750E">
            <w:pPr>
              <w:spacing w:after="0" w:line="240" w:lineRule="auto"/>
              <w:jc w:val="center"/>
              <w:rPr>
                <w:color w:val="0000FF"/>
              </w:rPr>
            </w:pPr>
            <w:r>
              <w:rPr>
                <w:color w:val="0000FF"/>
              </w:rPr>
              <w:t>13.7</w:t>
            </w:r>
          </w:p>
        </w:tc>
        <w:tc>
          <w:tcPr>
            <w:tcW w:w="1530" w:type="dxa"/>
            <w:vAlign w:val="center"/>
          </w:tcPr>
          <w:p w14:paraId="035E53DA" w14:textId="07168F25" w:rsidR="00CF750E" w:rsidRPr="00694B99" w:rsidRDefault="00271BC1" w:rsidP="00CF750E">
            <w:pPr>
              <w:spacing w:after="0" w:line="240" w:lineRule="auto"/>
              <w:jc w:val="center"/>
              <w:rPr>
                <w:color w:val="0000FF"/>
              </w:rPr>
            </w:pPr>
            <w:r>
              <w:rPr>
                <w:color w:val="0000FF"/>
              </w:rPr>
              <w:t>13.0</w:t>
            </w:r>
          </w:p>
        </w:tc>
        <w:tc>
          <w:tcPr>
            <w:tcW w:w="2300" w:type="dxa"/>
            <w:vAlign w:val="center"/>
          </w:tcPr>
          <w:p w14:paraId="54C396AE" w14:textId="077E23E9" w:rsidR="00CF750E" w:rsidRPr="00694B99" w:rsidRDefault="00CF750E" w:rsidP="00CF750E">
            <w:pPr>
              <w:spacing w:after="0" w:line="240" w:lineRule="auto"/>
              <w:jc w:val="center"/>
              <w:rPr>
                <w:color w:val="0000FF"/>
              </w:rPr>
            </w:pPr>
            <w:r>
              <w:rPr>
                <w:color w:val="0000FF"/>
              </w:rPr>
              <w:t>0.7</w:t>
            </w:r>
          </w:p>
        </w:tc>
      </w:tr>
      <w:tr w:rsidR="00CF750E" w:rsidRPr="00694B99" w14:paraId="15208E10" w14:textId="77777777" w:rsidTr="00B465E2">
        <w:trPr>
          <w:trHeight w:val="315"/>
          <w:jc w:val="center"/>
        </w:trPr>
        <w:tc>
          <w:tcPr>
            <w:tcW w:w="2250" w:type="dxa"/>
            <w:tcBorders>
              <w:top w:val="nil"/>
              <w:left w:val="nil"/>
              <w:bottom w:val="single" w:sz="4" w:space="0" w:color="auto"/>
              <w:right w:val="nil"/>
            </w:tcBorders>
            <w:vAlign w:val="center"/>
          </w:tcPr>
          <w:p w14:paraId="1CCC621B" w14:textId="025946D0" w:rsidR="00CF750E" w:rsidRPr="00694B99" w:rsidRDefault="00CF750E" w:rsidP="00CF750E">
            <w:pPr>
              <w:spacing w:after="0" w:line="240" w:lineRule="auto"/>
              <w:rPr>
                <w:color w:val="0000FF"/>
              </w:rPr>
            </w:pPr>
            <w:r w:rsidRPr="001F3BBE">
              <w:rPr>
                <w:color w:val="0000FF"/>
              </w:rPr>
              <w:t xml:space="preserve">Decile </w:t>
            </w:r>
            <w:r>
              <w:rPr>
                <w:color w:val="0000FF"/>
              </w:rPr>
              <w:t>10</w:t>
            </w:r>
            <w:r w:rsidRPr="001F3BBE">
              <w:rPr>
                <w:color w:val="0000FF"/>
              </w:rPr>
              <w:t xml:space="preserve"> (</w:t>
            </w:r>
            <w:r>
              <w:rPr>
                <w:color w:val="0000FF"/>
              </w:rPr>
              <w:t>13.7</w:t>
            </w:r>
            <w:r w:rsidRPr="001F3BBE">
              <w:rPr>
                <w:color w:val="0000FF"/>
              </w:rPr>
              <w:t xml:space="preserve"> – </w:t>
            </w:r>
            <w:r>
              <w:rPr>
                <w:color w:val="0000FF"/>
              </w:rPr>
              <w:t>15.8</w:t>
            </w:r>
            <w:r w:rsidRPr="001F3BBE">
              <w:rPr>
                <w:color w:val="0000FF"/>
              </w:rPr>
              <w:t>)</w:t>
            </w:r>
          </w:p>
        </w:tc>
        <w:tc>
          <w:tcPr>
            <w:tcW w:w="1260" w:type="dxa"/>
            <w:tcBorders>
              <w:top w:val="nil"/>
              <w:left w:val="nil"/>
              <w:bottom w:val="single" w:sz="4" w:space="0" w:color="auto"/>
              <w:right w:val="nil"/>
            </w:tcBorders>
          </w:tcPr>
          <w:p w14:paraId="67DC55FC" w14:textId="0D344E3B" w:rsidR="00CF750E" w:rsidRPr="00694B99" w:rsidRDefault="00CF750E" w:rsidP="00CF750E">
            <w:pPr>
              <w:spacing w:after="0" w:line="240" w:lineRule="auto"/>
              <w:jc w:val="center"/>
              <w:rPr>
                <w:color w:val="0000FF"/>
              </w:rPr>
            </w:pPr>
            <w:r w:rsidRPr="004B5DB9">
              <w:rPr>
                <w:color w:val="0000FF"/>
              </w:rPr>
              <w:t>3,</w:t>
            </w:r>
            <w:r w:rsidR="00271BC1">
              <w:rPr>
                <w:color w:val="0000FF"/>
              </w:rPr>
              <w:t>059</w:t>
            </w:r>
          </w:p>
        </w:tc>
        <w:tc>
          <w:tcPr>
            <w:tcW w:w="1620" w:type="dxa"/>
            <w:tcBorders>
              <w:top w:val="nil"/>
              <w:left w:val="nil"/>
              <w:bottom w:val="single" w:sz="4" w:space="0" w:color="auto"/>
              <w:right w:val="nil"/>
            </w:tcBorders>
            <w:vAlign w:val="center"/>
          </w:tcPr>
          <w:p w14:paraId="0ADB9CE3" w14:textId="2AA9E3D5" w:rsidR="00CF750E" w:rsidRPr="00694B99" w:rsidRDefault="00271BC1" w:rsidP="00CF750E">
            <w:pPr>
              <w:spacing w:after="0" w:line="240" w:lineRule="auto"/>
              <w:jc w:val="center"/>
              <w:rPr>
                <w:color w:val="0000FF"/>
              </w:rPr>
            </w:pPr>
            <w:r>
              <w:rPr>
                <w:color w:val="0000FF"/>
              </w:rPr>
              <w:t>15.9</w:t>
            </w:r>
          </w:p>
        </w:tc>
        <w:tc>
          <w:tcPr>
            <w:tcW w:w="1530" w:type="dxa"/>
            <w:tcBorders>
              <w:top w:val="nil"/>
              <w:left w:val="nil"/>
              <w:bottom w:val="single" w:sz="4" w:space="0" w:color="auto"/>
              <w:right w:val="nil"/>
            </w:tcBorders>
            <w:vAlign w:val="center"/>
          </w:tcPr>
          <w:p w14:paraId="261E5901" w14:textId="52963746" w:rsidR="00CF750E" w:rsidRPr="00694B99" w:rsidRDefault="00271BC1" w:rsidP="00CF750E">
            <w:pPr>
              <w:spacing w:after="0" w:line="240" w:lineRule="auto"/>
              <w:jc w:val="center"/>
              <w:rPr>
                <w:color w:val="0000FF"/>
              </w:rPr>
            </w:pPr>
            <w:r>
              <w:rPr>
                <w:color w:val="0000FF"/>
              </w:rPr>
              <w:t>14.7</w:t>
            </w:r>
          </w:p>
        </w:tc>
        <w:tc>
          <w:tcPr>
            <w:tcW w:w="2300" w:type="dxa"/>
            <w:tcBorders>
              <w:top w:val="nil"/>
              <w:left w:val="nil"/>
              <w:bottom w:val="single" w:sz="4" w:space="0" w:color="auto"/>
              <w:right w:val="nil"/>
            </w:tcBorders>
            <w:vAlign w:val="center"/>
          </w:tcPr>
          <w:p w14:paraId="7549391A" w14:textId="2FDFE00F" w:rsidR="00CF750E" w:rsidRPr="00694B99" w:rsidRDefault="00CF750E" w:rsidP="00CF750E">
            <w:pPr>
              <w:spacing w:after="0" w:line="240" w:lineRule="auto"/>
              <w:jc w:val="center"/>
              <w:rPr>
                <w:color w:val="0000FF"/>
              </w:rPr>
            </w:pPr>
            <w:r>
              <w:rPr>
                <w:color w:val="0000FF"/>
              </w:rPr>
              <w:t>1.</w:t>
            </w:r>
            <w:r w:rsidR="00271BC1">
              <w:rPr>
                <w:color w:val="0000FF"/>
              </w:rPr>
              <w:t>2</w:t>
            </w:r>
          </w:p>
        </w:tc>
      </w:tr>
      <w:tr w:rsidR="007D012F" w14:paraId="5CAF2B6A" w14:textId="77777777" w:rsidTr="007D012F">
        <w:trPr>
          <w:trHeight w:val="315"/>
          <w:jc w:val="center"/>
        </w:trPr>
        <w:tc>
          <w:tcPr>
            <w:tcW w:w="2250" w:type="dxa"/>
            <w:tcBorders>
              <w:top w:val="single" w:sz="4" w:space="0" w:color="auto"/>
              <w:left w:val="nil"/>
              <w:bottom w:val="single" w:sz="4" w:space="0" w:color="auto"/>
              <w:right w:val="nil"/>
            </w:tcBorders>
            <w:vAlign w:val="center"/>
            <w:hideMark/>
          </w:tcPr>
          <w:p w14:paraId="1CF6B9C8" w14:textId="77777777" w:rsidR="007D012F" w:rsidRPr="00694B99" w:rsidRDefault="007D012F" w:rsidP="007D012F">
            <w:pPr>
              <w:spacing w:after="0" w:line="240" w:lineRule="auto"/>
              <w:rPr>
                <w:rFonts w:eastAsia="Times New Roman" w:cs="Times New Roman"/>
                <w:b/>
                <w:color w:val="0000FF"/>
              </w:rPr>
            </w:pPr>
            <w:r w:rsidRPr="00694B99">
              <w:rPr>
                <w:rFonts w:eastAsia="Times New Roman" w:cs="Times New Roman"/>
                <w:b/>
                <w:color w:val="0000FF"/>
              </w:rPr>
              <w:t>Total Sample</w:t>
            </w:r>
          </w:p>
        </w:tc>
        <w:tc>
          <w:tcPr>
            <w:tcW w:w="1260" w:type="dxa"/>
            <w:tcBorders>
              <w:top w:val="single" w:sz="4" w:space="0" w:color="auto"/>
              <w:left w:val="nil"/>
              <w:bottom w:val="single" w:sz="4" w:space="0" w:color="auto"/>
              <w:right w:val="nil"/>
            </w:tcBorders>
            <w:vAlign w:val="center"/>
          </w:tcPr>
          <w:p w14:paraId="4041E973" w14:textId="3AA37B50" w:rsidR="007D012F" w:rsidRPr="00694B99" w:rsidRDefault="00CF750E" w:rsidP="007D012F">
            <w:pPr>
              <w:spacing w:after="0" w:line="240" w:lineRule="auto"/>
              <w:jc w:val="center"/>
              <w:rPr>
                <w:color w:val="0000FF"/>
              </w:rPr>
            </w:pPr>
            <w:r>
              <w:rPr>
                <w:color w:val="0000FF"/>
              </w:rPr>
              <w:t>32,</w:t>
            </w:r>
            <w:r w:rsidR="00271BC1">
              <w:rPr>
                <w:color w:val="0000FF"/>
              </w:rPr>
              <w:t>718</w:t>
            </w:r>
          </w:p>
        </w:tc>
        <w:tc>
          <w:tcPr>
            <w:tcW w:w="1620" w:type="dxa"/>
            <w:tcBorders>
              <w:top w:val="single" w:sz="4" w:space="0" w:color="auto"/>
              <w:left w:val="nil"/>
              <w:bottom w:val="single" w:sz="4" w:space="0" w:color="auto"/>
              <w:right w:val="nil"/>
            </w:tcBorders>
            <w:vAlign w:val="center"/>
          </w:tcPr>
          <w:p w14:paraId="3BA5B8AB" w14:textId="1666BE5E" w:rsidR="007D012F" w:rsidRPr="00694B99" w:rsidRDefault="00CF750E" w:rsidP="007D012F">
            <w:pPr>
              <w:spacing w:after="0" w:line="240" w:lineRule="auto"/>
              <w:jc w:val="center"/>
              <w:rPr>
                <w:color w:val="0000FF"/>
              </w:rPr>
            </w:pPr>
            <w:r>
              <w:rPr>
                <w:color w:val="0000FF"/>
              </w:rPr>
              <w:t>8.7</w:t>
            </w:r>
          </w:p>
        </w:tc>
        <w:tc>
          <w:tcPr>
            <w:tcW w:w="1530" w:type="dxa"/>
            <w:tcBorders>
              <w:top w:val="single" w:sz="4" w:space="0" w:color="auto"/>
              <w:left w:val="nil"/>
              <w:bottom w:val="single" w:sz="4" w:space="0" w:color="auto"/>
              <w:right w:val="nil"/>
            </w:tcBorders>
            <w:vAlign w:val="center"/>
          </w:tcPr>
          <w:p w14:paraId="5FAA546E" w14:textId="5D97BEB5" w:rsidR="007D012F" w:rsidRPr="00694B99" w:rsidRDefault="00CF750E" w:rsidP="007D012F">
            <w:pPr>
              <w:spacing w:after="0" w:line="240" w:lineRule="auto"/>
              <w:jc w:val="center"/>
              <w:rPr>
                <w:color w:val="0000FF"/>
              </w:rPr>
            </w:pPr>
            <w:r>
              <w:rPr>
                <w:color w:val="0000FF"/>
              </w:rPr>
              <w:t>8.7</w:t>
            </w:r>
          </w:p>
        </w:tc>
        <w:tc>
          <w:tcPr>
            <w:tcW w:w="2300" w:type="dxa"/>
            <w:tcBorders>
              <w:top w:val="single" w:sz="4" w:space="0" w:color="auto"/>
              <w:left w:val="nil"/>
              <w:bottom w:val="single" w:sz="4" w:space="0" w:color="auto"/>
              <w:right w:val="nil"/>
            </w:tcBorders>
            <w:vAlign w:val="center"/>
          </w:tcPr>
          <w:p w14:paraId="2475F7C6" w14:textId="1DC22BF3" w:rsidR="007D012F" w:rsidRPr="00694B99" w:rsidRDefault="00CF750E" w:rsidP="007D012F">
            <w:pPr>
              <w:spacing w:after="0" w:line="240" w:lineRule="auto"/>
              <w:jc w:val="center"/>
              <w:rPr>
                <w:color w:val="0000FF"/>
              </w:rPr>
            </w:pPr>
            <w:r>
              <w:rPr>
                <w:color w:val="0000FF"/>
              </w:rPr>
              <w:t>0.0</w:t>
            </w:r>
          </w:p>
        </w:tc>
      </w:tr>
    </w:tbl>
    <w:p w14:paraId="47215C19" w14:textId="2E69161A" w:rsidR="00733591" w:rsidRDefault="00733591" w:rsidP="00733591">
      <w:pPr>
        <w:autoSpaceDE w:val="0"/>
        <w:autoSpaceDN w:val="0"/>
        <w:adjustRightInd w:val="0"/>
        <w:spacing w:after="0" w:line="240" w:lineRule="auto"/>
        <w:ind w:left="180"/>
        <w:rPr>
          <w:rFonts w:cstheme="minorHAnsi"/>
          <w:color w:val="0000FF"/>
          <w:sz w:val="20"/>
          <w:szCs w:val="20"/>
        </w:rPr>
      </w:pPr>
      <w:r w:rsidRPr="00531564">
        <w:rPr>
          <w:rFonts w:cstheme="minorHAnsi"/>
          <w:color w:val="0000FF"/>
          <w:sz w:val="20"/>
          <w:szCs w:val="20"/>
        </w:rPr>
        <w:t xml:space="preserve">Note: </w:t>
      </w:r>
      <w:r w:rsidRPr="00B915C7">
        <w:rPr>
          <w:rFonts w:cstheme="minorHAnsi"/>
          <w:color w:val="0000FF"/>
          <w:sz w:val="20"/>
          <w:szCs w:val="20"/>
        </w:rPr>
        <w:t xml:space="preserve">Note: N = number of patient stays; </w:t>
      </w:r>
      <w:r w:rsidRPr="00531564">
        <w:rPr>
          <w:rFonts w:cstheme="minorHAnsi"/>
          <w:color w:val="0000FF"/>
          <w:sz w:val="20"/>
          <w:szCs w:val="20"/>
        </w:rPr>
        <w:t>Providers with &lt;</w:t>
      </w:r>
      <w:r>
        <w:rPr>
          <w:rFonts w:cstheme="minorHAnsi"/>
          <w:color w:val="0000FF"/>
          <w:sz w:val="20"/>
          <w:szCs w:val="20"/>
        </w:rPr>
        <w:t xml:space="preserve"> </w:t>
      </w:r>
      <w:r w:rsidRPr="00531564">
        <w:rPr>
          <w:rFonts w:cstheme="minorHAnsi"/>
          <w:color w:val="0000FF"/>
          <w:sz w:val="20"/>
          <w:szCs w:val="20"/>
        </w:rPr>
        <w:t xml:space="preserve">20 stays during the </w:t>
      </w:r>
      <w:r>
        <w:rPr>
          <w:rFonts w:cstheme="minorHAnsi"/>
          <w:color w:val="0000FF"/>
          <w:sz w:val="20"/>
          <w:szCs w:val="20"/>
        </w:rPr>
        <w:t>21</w:t>
      </w:r>
      <w:r w:rsidRPr="00531564">
        <w:rPr>
          <w:rFonts w:cstheme="minorHAnsi"/>
          <w:color w:val="0000FF"/>
          <w:sz w:val="20"/>
          <w:szCs w:val="20"/>
        </w:rPr>
        <w:t>-month testing period are excluded</w:t>
      </w:r>
      <w:r>
        <w:rPr>
          <w:rFonts w:cstheme="minorHAnsi"/>
          <w:color w:val="0000FF"/>
          <w:sz w:val="20"/>
          <w:szCs w:val="20"/>
        </w:rPr>
        <w:t>.</w:t>
      </w:r>
    </w:p>
    <w:p w14:paraId="65D6F5B5" w14:textId="399A4CC7" w:rsidR="00733591" w:rsidRDefault="00733591" w:rsidP="00733591">
      <w:pPr>
        <w:autoSpaceDE w:val="0"/>
        <w:autoSpaceDN w:val="0"/>
        <w:adjustRightInd w:val="0"/>
        <w:spacing w:after="0" w:line="240" w:lineRule="auto"/>
        <w:ind w:left="180"/>
        <w:rPr>
          <w:rFonts w:cstheme="minorHAnsi"/>
          <w:color w:val="0000FF"/>
          <w:sz w:val="20"/>
          <w:szCs w:val="20"/>
        </w:rPr>
      </w:pPr>
      <w:r w:rsidRPr="00B915C7">
        <w:rPr>
          <w:rFonts w:cstheme="minorHAnsi"/>
          <w:color w:val="0000FF"/>
          <w:sz w:val="20"/>
          <w:szCs w:val="20"/>
        </w:rPr>
        <w:t xml:space="preserve">Source: RTI analysis of </w:t>
      </w:r>
      <w:r>
        <w:rPr>
          <w:rFonts w:cstheme="minorHAnsi"/>
          <w:color w:val="0000FF"/>
          <w:sz w:val="20"/>
          <w:szCs w:val="20"/>
        </w:rPr>
        <w:t>LTCH CARE Data Set</w:t>
      </w:r>
      <w:r w:rsidRPr="00B915C7">
        <w:rPr>
          <w:rFonts w:cstheme="minorHAnsi"/>
          <w:color w:val="0000FF"/>
          <w:sz w:val="20"/>
          <w:szCs w:val="20"/>
        </w:rPr>
        <w:t xml:space="preserve">, </w:t>
      </w:r>
      <w:r w:rsidR="007D012F">
        <w:rPr>
          <w:rFonts w:cstheme="minorHAnsi"/>
          <w:color w:val="0000FF"/>
          <w:sz w:val="20"/>
          <w:szCs w:val="20"/>
        </w:rPr>
        <w:t>July 2016 – March 2018</w:t>
      </w:r>
      <w:r w:rsidRPr="00B915C7">
        <w:rPr>
          <w:rFonts w:cstheme="minorHAnsi"/>
          <w:color w:val="0000FF"/>
          <w:sz w:val="20"/>
          <w:szCs w:val="20"/>
        </w:rPr>
        <w:t xml:space="preserve">. (Program reference: </w:t>
      </w:r>
      <w:r w:rsidR="007D012F">
        <w:rPr>
          <w:rFonts w:cstheme="minorHAnsi"/>
          <w:color w:val="0000FF"/>
          <w:sz w:val="20"/>
          <w:szCs w:val="20"/>
        </w:rPr>
        <w:t>2632_03</w:t>
      </w:r>
      <w:r w:rsidRPr="00B915C7">
        <w:rPr>
          <w:rFonts w:cstheme="minorHAnsi"/>
          <w:color w:val="0000FF"/>
          <w:sz w:val="20"/>
          <w:szCs w:val="20"/>
        </w:rPr>
        <w:t>)</w:t>
      </w:r>
    </w:p>
    <w:p w14:paraId="354DB113" w14:textId="77777777" w:rsidR="00BE23C9" w:rsidRDefault="00BE23C9" w:rsidP="00092566">
      <w:pPr>
        <w:autoSpaceDE w:val="0"/>
        <w:autoSpaceDN w:val="0"/>
        <w:adjustRightInd w:val="0"/>
        <w:spacing w:after="0" w:line="240" w:lineRule="auto"/>
        <w:rPr>
          <w:rFonts w:cstheme="minorHAnsi"/>
          <w:b/>
        </w:rPr>
      </w:pPr>
    </w:p>
    <w:p w14:paraId="482B004D" w14:textId="796BE084" w:rsidR="00A90ED9" w:rsidRDefault="009C7513" w:rsidP="00A90ED9">
      <w:pPr>
        <w:autoSpaceDE w:val="0"/>
        <w:autoSpaceDN w:val="0"/>
        <w:adjustRightInd w:val="0"/>
        <w:spacing w:after="0" w:line="240" w:lineRule="auto"/>
        <w:rPr>
          <w:rFonts w:cstheme="minorHAnsi"/>
          <w:bCs/>
        </w:rPr>
      </w:pPr>
      <w:bookmarkStart w:id="50" w:name="question2b49"/>
      <w:bookmarkEnd w:id="50"/>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A912F93" w14:textId="77777777" w:rsidR="00A90ED9" w:rsidRDefault="00A90ED9" w:rsidP="00A90ED9">
      <w:pPr>
        <w:autoSpaceDE w:val="0"/>
        <w:autoSpaceDN w:val="0"/>
        <w:adjustRightInd w:val="0"/>
        <w:spacing w:after="0" w:line="240" w:lineRule="auto"/>
        <w:rPr>
          <w:iCs/>
          <w:color w:val="0000FF"/>
        </w:rPr>
      </w:pPr>
    </w:p>
    <w:p w14:paraId="0CABD001" w14:textId="310FDA00" w:rsidR="00092566" w:rsidRPr="00BE23C9" w:rsidRDefault="00733591" w:rsidP="00BE23C9">
      <w:pPr>
        <w:rPr>
          <w:rFonts w:cstheme="minorHAnsi"/>
          <w:bCs/>
        </w:rPr>
      </w:pPr>
      <w:r>
        <w:rPr>
          <w:iCs/>
          <w:color w:val="0000FF"/>
        </w:rPr>
        <w:t>Not applicable – no stratification</w:t>
      </w:r>
    </w:p>
    <w:p w14:paraId="62454DBF" w14:textId="77777777" w:rsidR="00A90ED9" w:rsidRDefault="009C7513" w:rsidP="00092566">
      <w:pPr>
        <w:autoSpaceDE w:val="0"/>
        <w:autoSpaceDN w:val="0"/>
        <w:adjustRightInd w:val="0"/>
        <w:spacing w:after="0" w:line="240" w:lineRule="auto"/>
        <w:rPr>
          <w:iCs/>
          <w:color w:val="0000FF"/>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2" w14:textId="1D6FBA28" w:rsidR="00092566" w:rsidRPr="00BE23C9" w:rsidRDefault="00486DD0" w:rsidP="00092566">
      <w:pPr>
        <w:autoSpaceDE w:val="0"/>
        <w:autoSpaceDN w:val="0"/>
        <w:adjustRightInd w:val="0"/>
        <w:spacing w:after="0" w:line="240" w:lineRule="auto"/>
        <w:rPr>
          <w:rFonts w:cstheme="minorHAnsi"/>
          <w:b/>
          <w:bCs/>
          <w:color w:val="FF0000"/>
        </w:rPr>
      </w:pPr>
      <w:r w:rsidRPr="008D005C">
        <w:rPr>
          <w:iCs/>
          <w:color w:val="0000FF"/>
        </w:rPr>
        <w:t xml:space="preserve">In summary, our results demonstrate reasonable predictive ability of our risk adjustment model for </w:t>
      </w:r>
      <w:r>
        <w:rPr>
          <w:iCs/>
          <w:color w:val="0000FF"/>
        </w:rPr>
        <w:t>LTCH</w:t>
      </w:r>
      <w:r w:rsidRPr="008D005C">
        <w:rPr>
          <w:iCs/>
          <w:color w:val="0000FF"/>
        </w:rPr>
        <w:t>s.</w:t>
      </w:r>
      <w:r w:rsidRPr="001B4B1B">
        <w:rPr>
          <w:iCs/>
          <w:color w:val="0000FF"/>
        </w:rPr>
        <w:t xml:space="preserve"> </w:t>
      </w:r>
      <w:r w:rsidRPr="001B4B1B">
        <w:t xml:space="preserve"> </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68AC323A" w14:textId="77777777" w:rsidR="00A90ED9" w:rsidRDefault="00A90ED9" w:rsidP="00BE23C9">
      <w:pPr>
        <w:spacing w:after="0" w:line="240" w:lineRule="auto"/>
        <w:rPr>
          <w:rFonts w:ascii="Calibri" w:eastAsia="Calibri" w:hAnsi="Calibri" w:cs="Times New Roman"/>
          <w:color w:val="0000FF"/>
        </w:rPr>
      </w:pPr>
    </w:p>
    <w:p w14:paraId="0C46A61B" w14:textId="17C48197" w:rsidR="00BE23C9" w:rsidRPr="009B1A15" w:rsidRDefault="00BE23C9" w:rsidP="00BE23C9">
      <w:pPr>
        <w:spacing w:after="0" w:line="240" w:lineRule="auto"/>
        <w:rPr>
          <w:rFonts w:cstheme="minorHAnsi"/>
        </w:rPr>
      </w:pPr>
      <w:r>
        <w:rPr>
          <w:rFonts w:ascii="Calibri" w:eastAsia="Calibri" w:hAnsi="Calibri" w:cs="Times New Roman"/>
          <w:color w:val="0000FF"/>
        </w:rPr>
        <w:t>None</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5CD09371" w14:textId="77777777" w:rsidR="00A527FA" w:rsidRDefault="00A527FA">
      <w:pPr>
        <w:rPr>
          <w:rFonts w:cstheme="minorHAnsi"/>
          <w:b/>
          <w:bCs/>
        </w:rPr>
      </w:pPr>
      <w:bookmarkStart w:id="51" w:name="section2b5"/>
      <w:bookmarkEnd w:id="51"/>
      <w:r>
        <w:rPr>
          <w:rFonts w:cstheme="minorHAnsi"/>
          <w:b/>
          <w:bCs/>
        </w:rPr>
        <w:br w:type="page"/>
      </w:r>
    </w:p>
    <w:p w14:paraId="0CABD007" w14:textId="213080F9" w:rsidR="00D61410" w:rsidRPr="00A25024" w:rsidRDefault="009C7513" w:rsidP="00D61410">
      <w:pPr>
        <w:autoSpaceDE w:val="0"/>
        <w:autoSpaceDN w:val="0"/>
        <w:adjustRightInd w:val="0"/>
        <w:spacing w:after="0" w:line="240" w:lineRule="auto"/>
        <w:rPr>
          <w:rFonts w:cstheme="minorHAnsi"/>
          <w:b/>
          <w:bCs/>
        </w:rPr>
      </w:pPr>
      <w:r>
        <w:rPr>
          <w:rFonts w:cstheme="minorHAnsi"/>
          <w:b/>
          <w:bCs/>
        </w:rPr>
        <w:lastRenderedPageBreak/>
        <w:t>2b4</w:t>
      </w:r>
      <w:r w:rsidR="00D61410" w:rsidRPr="00A25024">
        <w:rPr>
          <w:rFonts w:cstheme="minorHAnsi"/>
          <w:b/>
          <w:bCs/>
        </w:rPr>
        <w:t>. IDENTIFICATION OF STATISTICALLY SIGNIFICANT &amp; MEANINGFUL DIFFERENCES IN PERFORMANCE</w:t>
      </w:r>
    </w:p>
    <w:p w14:paraId="64D8BF53" w14:textId="77777777" w:rsidR="008960D9" w:rsidRDefault="009C7513" w:rsidP="00D61410">
      <w:pPr>
        <w:autoSpaceDE w:val="0"/>
        <w:autoSpaceDN w:val="0"/>
        <w:adjustRightInd w:val="0"/>
        <w:spacing w:after="0" w:line="240" w:lineRule="auto"/>
        <w:rPr>
          <w:rFonts w:ascii="Calibri" w:eastAsia="Calibri" w:hAnsi="Calibri" w:cs="Times New Roman"/>
          <w:color w:val="0000FF"/>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0CABD008" w14:textId="58021081" w:rsidR="00D61410" w:rsidRPr="00A25024" w:rsidRDefault="00E61122" w:rsidP="00D61410">
      <w:pPr>
        <w:autoSpaceDE w:val="0"/>
        <w:autoSpaceDN w:val="0"/>
        <w:adjustRightInd w:val="0"/>
        <w:spacing w:after="0" w:line="240" w:lineRule="auto"/>
        <w:rPr>
          <w:rFonts w:cstheme="minorHAnsi"/>
          <w:bCs/>
        </w:rPr>
      </w:pPr>
      <w:r w:rsidRPr="00E61122">
        <w:rPr>
          <w:rFonts w:ascii="Calibri" w:eastAsia="Calibri" w:hAnsi="Calibri" w:cs="Times New Roman"/>
          <w:color w:val="0000FF"/>
        </w:rPr>
        <w:t xml:space="preserve">For the </w:t>
      </w:r>
      <w:r>
        <w:rPr>
          <w:rFonts w:ascii="Calibri" w:eastAsia="Calibri" w:hAnsi="Calibri" w:cs="Times New Roman"/>
          <w:color w:val="0000FF"/>
        </w:rPr>
        <w:t>LTCH</w:t>
      </w:r>
      <w:r w:rsidRPr="00E61122">
        <w:rPr>
          <w:rFonts w:ascii="Calibri" w:eastAsia="Calibri" w:hAnsi="Calibri" w:cs="Times New Roman"/>
          <w:color w:val="0000FF"/>
        </w:rPr>
        <w:t xml:space="preserve"> Change in Mobility Score performance measure, we examined whether each </w:t>
      </w:r>
      <w:r>
        <w:rPr>
          <w:rFonts w:ascii="Calibri" w:eastAsia="Calibri" w:hAnsi="Calibri" w:cs="Times New Roman"/>
          <w:color w:val="0000FF"/>
        </w:rPr>
        <w:t>LTCH</w:t>
      </w:r>
      <w:r w:rsidRPr="00E61122">
        <w:rPr>
          <w:rFonts w:ascii="Calibri" w:eastAsia="Calibri" w:hAnsi="Calibri" w:cs="Times New Roman"/>
          <w:color w:val="0000FF"/>
        </w:rPr>
        <w:t xml:space="preserve">’s </w:t>
      </w:r>
      <w:r w:rsidR="00375E6D">
        <w:rPr>
          <w:rFonts w:ascii="Calibri" w:eastAsia="Calibri" w:hAnsi="Calibri" w:cs="Times New Roman"/>
          <w:color w:val="0000FF"/>
        </w:rPr>
        <w:t xml:space="preserve">calculated </w:t>
      </w:r>
      <w:r w:rsidRPr="00E61122">
        <w:rPr>
          <w:rFonts w:ascii="Calibri" w:eastAsia="Calibri" w:hAnsi="Calibri" w:cs="Times New Roman"/>
          <w:color w:val="0000FF"/>
        </w:rPr>
        <w:t xml:space="preserve">performance </w:t>
      </w:r>
      <w:r w:rsidR="00375E6D">
        <w:rPr>
          <w:rFonts w:ascii="Calibri" w:eastAsia="Calibri" w:hAnsi="Calibri" w:cs="Times New Roman"/>
          <w:color w:val="0000FF"/>
        </w:rPr>
        <w:t xml:space="preserve">measure score (i.e., the risk-adjusted change in mobility score) </w:t>
      </w:r>
      <w:r w:rsidRPr="00E61122">
        <w:rPr>
          <w:rFonts w:ascii="Calibri" w:eastAsia="Calibri" w:hAnsi="Calibri" w:cs="Times New Roman"/>
          <w:color w:val="0000FF"/>
        </w:rPr>
        <w:t xml:space="preserve">was worse than, better than, or </w:t>
      </w:r>
      <w:r>
        <w:rPr>
          <w:rFonts w:ascii="Calibri" w:eastAsia="Calibri" w:hAnsi="Calibri" w:cs="Times New Roman"/>
          <w:color w:val="0000FF"/>
        </w:rPr>
        <w:t>no different than the</w:t>
      </w:r>
      <w:r w:rsidRPr="00E61122">
        <w:rPr>
          <w:rFonts w:ascii="Calibri" w:eastAsia="Calibri" w:hAnsi="Calibri" w:cs="Times New Roman"/>
          <w:color w:val="0000FF"/>
        </w:rPr>
        <w:t xml:space="preserve"> national average performance of all </w:t>
      </w:r>
      <w:r>
        <w:rPr>
          <w:rFonts w:ascii="Calibri" w:eastAsia="Calibri" w:hAnsi="Calibri" w:cs="Times New Roman"/>
          <w:color w:val="0000FF"/>
        </w:rPr>
        <w:t>LTCH</w:t>
      </w:r>
      <w:r w:rsidRPr="00E61122">
        <w:rPr>
          <w:rFonts w:ascii="Calibri" w:eastAsia="Calibri" w:hAnsi="Calibri" w:cs="Times New Roman"/>
          <w:color w:val="0000FF"/>
        </w:rPr>
        <w:t xml:space="preserve">s. For each </w:t>
      </w:r>
      <w:r>
        <w:rPr>
          <w:rFonts w:ascii="Calibri" w:eastAsia="Calibri" w:hAnsi="Calibri" w:cs="Times New Roman"/>
          <w:color w:val="0000FF"/>
        </w:rPr>
        <w:t>LTCH</w:t>
      </w:r>
      <w:r w:rsidRPr="00E61122">
        <w:rPr>
          <w:rFonts w:ascii="Calibri" w:eastAsia="Calibri" w:hAnsi="Calibri" w:cs="Times New Roman"/>
          <w:color w:val="0000FF"/>
        </w:rPr>
        <w:t xml:space="preserve">, we calculated the 95% confidence interval for the computed performance measure score and compared this with the national mean observed change score. Facilities whose confidence interval was lower than the national mean observed change score were considered to have worse performance than the national average. Facilities whose confidence interval was higher than the national mean observed change score were considered to have better performance than the national average. Facilities whose confidence interval overlapped with the national mean observed change score were considered to be similar to national average performance.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653E1915" w14:textId="77777777" w:rsidR="00FC332E" w:rsidRDefault="009C7513" w:rsidP="00FC332E">
      <w:pPr>
        <w:autoSpaceDE w:val="0"/>
        <w:autoSpaceDN w:val="0"/>
        <w:adjustRightInd w:val="0"/>
        <w:spacing w:after="0" w:line="240" w:lineRule="auto"/>
        <w:contextualSpacing/>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68C0522D" w14:textId="3F5344B0" w:rsidR="00C269D1" w:rsidRDefault="00D61410" w:rsidP="00FC332E">
      <w:pPr>
        <w:autoSpaceDE w:val="0"/>
        <w:autoSpaceDN w:val="0"/>
        <w:adjustRightInd w:val="0"/>
        <w:spacing w:after="0" w:line="240" w:lineRule="auto"/>
        <w:contextualSpacing/>
        <w:rPr>
          <w:rFonts w:cstheme="minorHAnsi"/>
          <w:color w:val="0000FF"/>
          <w:szCs w:val="24"/>
        </w:rPr>
      </w:pPr>
      <w:r w:rsidRPr="00A25024">
        <w:rPr>
          <w:rFonts w:cstheme="minorHAnsi"/>
          <w:bCs/>
        </w:rPr>
        <w:br/>
      </w:r>
      <w:r w:rsidR="00FC332E" w:rsidRPr="009318CB">
        <w:rPr>
          <w:rFonts w:cstheme="minorHAnsi"/>
          <w:b/>
          <w:bCs/>
          <w:color w:val="0000FF"/>
          <w:szCs w:val="24"/>
        </w:rPr>
        <w:t>Table 1</w:t>
      </w:r>
      <w:r w:rsidR="00FC332E">
        <w:rPr>
          <w:rFonts w:cstheme="minorHAnsi"/>
          <w:b/>
          <w:bCs/>
          <w:color w:val="0000FF"/>
          <w:szCs w:val="24"/>
        </w:rPr>
        <w:t>5</w:t>
      </w:r>
      <w:r w:rsidR="00FC332E" w:rsidRPr="009318CB">
        <w:rPr>
          <w:rFonts w:cstheme="minorHAnsi"/>
          <w:color w:val="0000FF"/>
          <w:szCs w:val="24"/>
        </w:rPr>
        <w:t xml:space="preserve"> shows that for the </w:t>
      </w:r>
      <w:r w:rsidR="00FC332E">
        <w:rPr>
          <w:rFonts w:cstheme="minorHAnsi"/>
          <w:color w:val="0000FF"/>
          <w:szCs w:val="24"/>
        </w:rPr>
        <w:t>LTCH</w:t>
      </w:r>
      <w:r w:rsidR="00FC332E" w:rsidRPr="009318CB">
        <w:rPr>
          <w:rFonts w:cstheme="minorHAnsi"/>
          <w:color w:val="0000FF"/>
          <w:szCs w:val="24"/>
        </w:rPr>
        <w:t xml:space="preserve"> Change in </w:t>
      </w:r>
      <w:r w:rsidR="00FC332E">
        <w:rPr>
          <w:rFonts w:cstheme="minorHAnsi"/>
          <w:color w:val="0000FF"/>
          <w:szCs w:val="24"/>
        </w:rPr>
        <w:t>Mobility</w:t>
      </w:r>
      <w:r w:rsidR="00FC332E" w:rsidRPr="009318CB">
        <w:rPr>
          <w:rFonts w:cstheme="minorHAnsi"/>
          <w:color w:val="0000FF"/>
          <w:szCs w:val="24"/>
        </w:rPr>
        <w:t xml:space="preserve"> Score measure, </w:t>
      </w:r>
      <w:r w:rsidR="00C269D1">
        <w:rPr>
          <w:rFonts w:cstheme="minorHAnsi"/>
          <w:color w:val="0000FF"/>
          <w:szCs w:val="24"/>
        </w:rPr>
        <w:t>24.5</w:t>
      </w:r>
      <w:r w:rsidR="00FC332E" w:rsidRPr="00D77E49">
        <w:rPr>
          <w:rFonts w:cstheme="minorHAnsi"/>
          <w:color w:val="0000FF"/>
          <w:szCs w:val="24"/>
        </w:rPr>
        <w:t xml:space="preserve">% of </w:t>
      </w:r>
      <w:r w:rsidR="00FC332E">
        <w:rPr>
          <w:rFonts w:cstheme="minorHAnsi"/>
          <w:color w:val="0000FF"/>
          <w:szCs w:val="24"/>
        </w:rPr>
        <w:t>LTCH</w:t>
      </w:r>
      <w:r w:rsidR="00FC332E" w:rsidRPr="00D77E49">
        <w:rPr>
          <w:rFonts w:cstheme="minorHAnsi"/>
          <w:color w:val="0000FF"/>
          <w:szCs w:val="24"/>
        </w:rPr>
        <w:t>s had 95%</w:t>
      </w:r>
      <w:r w:rsidR="00FC332E" w:rsidRPr="009318CB">
        <w:rPr>
          <w:rFonts w:cstheme="minorHAnsi"/>
          <w:color w:val="0000FF"/>
          <w:szCs w:val="24"/>
        </w:rPr>
        <w:t xml:space="preserve"> confidence intervals lower than the national mean change score, indicating worse than national average performance. </w:t>
      </w:r>
      <w:r w:rsidR="00C269D1">
        <w:rPr>
          <w:rFonts w:cstheme="minorHAnsi"/>
          <w:color w:val="0000FF"/>
          <w:szCs w:val="24"/>
        </w:rPr>
        <w:t>23.9</w:t>
      </w:r>
      <w:r w:rsidR="00C269D1" w:rsidRPr="00D77E49">
        <w:rPr>
          <w:rFonts w:cstheme="minorHAnsi"/>
          <w:color w:val="0000FF"/>
          <w:szCs w:val="24"/>
        </w:rPr>
        <w:t xml:space="preserve">% of </w:t>
      </w:r>
      <w:r w:rsidR="00C269D1">
        <w:rPr>
          <w:rFonts w:cstheme="minorHAnsi"/>
          <w:color w:val="0000FF"/>
          <w:szCs w:val="24"/>
        </w:rPr>
        <w:t>LTCH</w:t>
      </w:r>
      <w:r w:rsidR="00C269D1" w:rsidRPr="00D77E49">
        <w:rPr>
          <w:rFonts w:cstheme="minorHAnsi"/>
          <w:color w:val="0000FF"/>
          <w:szCs w:val="24"/>
        </w:rPr>
        <w:t>s had 95%</w:t>
      </w:r>
      <w:r w:rsidR="00C269D1" w:rsidRPr="009318CB">
        <w:rPr>
          <w:rFonts w:cstheme="minorHAnsi"/>
          <w:color w:val="0000FF"/>
          <w:szCs w:val="24"/>
        </w:rPr>
        <w:t xml:space="preserve"> confidence intervals </w:t>
      </w:r>
      <w:r w:rsidR="00C269D1">
        <w:rPr>
          <w:rFonts w:cstheme="minorHAnsi"/>
          <w:color w:val="0000FF"/>
          <w:szCs w:val="24"/>
        </w:rPr>
        <w:t>higher</w:t>
      </w:r>
      <w:r w:rsidR="00C269D1" w:rsidRPr="009318CB">
        <w:rPr>
          <w:rFonts w:cstheme="minorHAnsi"/>
          <w:color w:val="0000FF"/>
          <w:szCs w:val="24"/>
        </w:rPr>
        <w:t xml:space="preserve"> than the national mean change score, indicating </w:t>
      </w:r>
      <w:r w:rsidR="00C269D1">
        <w:rPr>
          <w:rFonts w:cstheme="minorHAnsi"/>
          <w:color w:val="0000FF"/>
          <w:szCs w:val="24"/>
        </w:rPr>
        <w:t>better</w:t>
      </w:r>
      <w:r w:rsidR="00C269D1" w:rsidRPr="009318CB">
        <w:rPr>
          <w:rFonts w:cstheme="minorHAnsi"/>
          <w:color w:val="0000FF"/>
          <w:szCs w:val="24"/>
        </w:rPr>
        <w:t xml:space="preserve"> than national average performance.</w:t>
      </w:r>
      <w:r w:rsidR="00C269D1">
        <w:rPr>
          <w:rFonts w:cstheme="minorHAnsi"/>
          <w:color w:val="0000FF"/>
          <w:szCs w:val="24"/>
        </w:rPr>
        <w:t xml:space="preserve"> Lastly, 51.6% of LTCHs had the national mean change score within the 95% confidence interval, indicating no different than then national average performance.</w:t>
      </w:r>
      <w:r w:rsidR="00375E6D" w:rsidRPr="00375E6D">
        <w:rPr>
          <w:rFonts w:cstheme="minorHAnsi"/>
          <w:color w:val="0000FF"/>
          <w:szCs w:val="24"/>
        </w:rPr>
        <w:t xml:space="preserve"> </w:t>
      </w:r>
      <w:r w:rsidR="00375E6D">
        <w:rPr>
          <w:rFonts w:cstheme="minorHAnsi"/>
          <w:color w:val="0000FF"/>
          <w:szCs w:val="24"/>
        </w:rPr>
        <w:t xml:space="preserve">As shown in </w:t>
      </w:r>
      <w:r w:rsidR="00375E6D" w:rsidRPr="00F11B37">
        <w:rPr>
          <w:rFonts w:cstheme="minorHAnsi"/>
          <w:b/>
          <w:color w:val="0000FF"/>
          <w:szCs w:val="24"/>
        </w:rPr>
        <w:t>Figure 3</w:t>
      </w:r>
      <w:r w:rsidR="00375E6D">
        <w:rPr>
          <w:rFonts w:cstheme="minorHAnsi"/>
          <w:color w:val="0000FF"/>
          <w:szCs w:val="24"/>
        </w:rPr>
        <w:t xml:space="preserve"> above, the LTCH calculated performance scores (i.e., the risk-adjusted change in mobility scores) are generally normally distributed.</w:t>
      </w:r>
    </w:p>
    <w:p w14:paraId="7E6A1C62" w14:textId="77777777" w:rsidR="00A90ED9" w:rsidRDefault="00A90ED9" w:rsidP="00FC332E">
      <w:pPr>
        <w:autoSpaceDE w:val="0"/>
        <w:autoSpaceDN w:val="0"/>
        <w:adjustRightInd w:val="0"/>
        <w:spacing w:after="0" w:line="240" w:lineRule="auto"/>
        <w:contextualSpacing/>
        <w:rPr>
          <w:rFonts w:cstheme="minorHAnsi"/>
          <w:color w:val="0000FF"/>
          <w:szCs w:val="24"/>
        </w:rPr>
      </w:pPr>
    </w:p>
    <w:p w14:paraId="0004068D" w14:textId="301E9F49" w:rsidR="00FC332E" w:rsidRPr="009318CB" w:rsidRDefault="00FC332E" w:rsidP="00FC332E">
      <w:pPr>
        <w:autoSpaceDE w:val="0"/>
        <w:autoSpaceDN w:val="0"/>
        <w:adjustRightInd w:val="0"/>
        <w:spacing w:after="0" w:line="240" w:lineRule="auto"/>
        <w:contextualSpacing/>
        <w:rPr>
          <w:rFonts w:cstheme="minorHAnsi"/>
          <w:color w:val="0000FF"/>
          <w:szCs w:val="24"/>
        </w:rPr>
      </w:pPr>
      <w:r w:rsidRPr="009318CB">
        <w:rPr>
          <w:rFonts w:cstheme="minorHAnsi"/>
          <w:b/>
          <w:color w:val="0000FF"/>
          <w:szCs w:val="24"/>
        </w:rPr>
        <w:t>Table 1</w:t>
      </w:r>
      <w:r>
        <w:rPr>
          <w:rFonts w:cstheme="minorHAnsi"/>
          <w:b/>
          <w:color w:val="0000FF"/>
          <w:szCs w:val="24"/>
        </w:rPr>
        <w:t>5</w:t>
      </w:r>
      <w:r w:rsidRPr="009318CB">
        <w:rPr>
          <w:rFonts w:cstheme="minorHAnsi"/>
          <w:b/>
          <w:color w:val="0000FF"/>
          <w:szCs w:val="24"/>
        </w:rPr>
        <w:t xml:space="preserve">. Comparison of Facility-Level Measure Scores with National Average Performance for </w:t>
      </w:r>
      <w:r>
        <w:rPr>
          <w:rFonts w:cstheme="minorHAnsi"/>
          <w:b/>
          <w:color w:val="0000FF"/>
          <w:szCs w:val="24"/>
        </w:rPr>
        <w:t xml:space="preserve">LTCH </w:t>
      </w:r>
      <w:r w:rsidRPr="009318CB">
        <w:rPr>
          <w:rFonts w:cstheme="minorHAnsi"/>
          <w:b/>
          <w:color w:val="0000FF"/>
          <w:szCs w:val="24"/>
        </w:rPr>
        <w:t xml:space="preserve">Change in </w:t>
      </w:r>
      <w:r>
        <w:rPr>
          <w:rFonts w:cstheme="minorHAnsi"/>
          <w:b/>
          <w:color w:val="0000FF"/>
          <w:szCs w:val="24"/>
        </w:rPr>
        <w:t>Mobility</w:t>
      </w:r>
      <w:r w:rsidRPr="009318CB">
        <w:rPr>
          <w:rFonts w:cstheme="minorHAnsi"/>
          <w:b/>
          <w:color w:val="0000FF"/>
          <w:szCs w:val="24"/>
        </w:rPr>
        <w:t xml:space="preserve"> Score </w:t>
      </w:r>
      <w:r>
        <w:rPr>
          <w:rFonts w:cstheme="minorHAnsi"/>
          <w:b/>
          <w:color w:val="0000FF"/>
          <w:szCs w:val="24"/>
        </w:rPr>
        <w:t xml:space="preserve">(N = </w:t>
      </w:r>
      <w:r w:rsidR="00C269D1">
        <w:rPr>
          <w:rFonts w:cstheme="minorHAnsi"/>
          <w:b/>
          <w:color w:val="0000FF"/>
          <w:szCs w:val="24"/>
        </w:rPr>
        <w:t>343</w:t>
      </w:r>
      <w:r>
        <w:rPr>
          <w:rFonts w:cstheme="minorHAnsi"/>
          <w:b/>
          <w:color w:val="0000FF"/>
          <w:szCs w:val="24"/>
        </w:rPr>
        <w:t>)</w:t>
      </w:r>
    </w:p>
    <w:tbl>
      <w:tblPr>
        <w:tblW w:w="9270" w:type="dxa"/>
        <w:tblInd w:w="-5" w:type="dxa"/>
        <w:tblBorders>
          <w:top w:val="single" w:sz="4" w:space="0" w:color="auto"/>
          <w:bottom w:val="single" w:sz="4" w:space="0" w:color="auto"/>
        </w:tblBorders>
        <w:tblLook w:val="04A0" w:firstRow="1" w:lastRow="0" w:firstColumn="1" w:lastColumn="0" w:noHBand="0" w:noVBand="1"/>
      </w:tblPr>
      <w:tblGrid>
        <w:gridCol w:w="2847"/>
        <w:gridCol w:w="2141"/>
        <w:gridCol w:w="2141"/>
        <w:gridCol w:w="2141"/>
      </w:tblGrid>
      <w:tr w:rsidR="00FC332E" w:rsidRPr="009318CB" w14:paraId="31B5E307" w14:textId="77777777" w:rsidTr="00AB3825">
        <w:trPr>
          <w:trHeight w:val="1113"/>
        </w:trPr>
        <w:tc>
          <w:tcPr>
            <w:tcW w:w="2847" w:type="dxa"/>
            <w:tcBorders>
              <w:top w:val="single" w:sz="4" w:space="0" w:color="auto"/>
              <w:bottom w:val="single" w:sz="4" w:space="0" w:color="auto"/>
            </w:tcBorders>
            <w:shd w:val="clear" w:color="auto" w:fill="auto"/>
            <w:vAlign w:val="center"/>
          </w:tcPr>
          <w:p w14:paraId="357C0625" w14:textId="77777777" w:rsidR="00FC332E" w:rsidRPr="009318CB" w:rsidRDefault="00FC332E" w:rsidP="00FC332E">
            <w:pPr>
              <w:autoSpaceDE w:val="0"/>
              <w:autoSpaceDN w:val="0"/>
              <w:adjustRightInd w:val="0"/>
              <w:spacing w:after="0" w:line="240" w:lineRule="auto"/>
              <w:contextualSpacing/>
              <w:rPr>
                <w:rFonts w:eastAsia="Calibri" w:cstheme="minorHAnsi"/>
                <w:color w:val="0000FF"/>
                <w:szCs w:val="24"/>
              </w:rPr>
            </w:pPr>
            <w:r w:rsidRPr="009318CB">
              <w:rPr>
                <w:rFonts w:eastAsia="Calibri" w:cstheme="minorHAnsi"/>
                <w:color w:val="0000FF"/>
                <w:szCs w:val="24"/>
              </w:rPr>
              <w:t>Measure Name</w:t>
            </w:r>
          </w:p>
        </w:tc>
        <w:tc>
          <w:tcPr>
            <w:tcW w:w="2141" w:type="dxa"/>
            <w:tcBorders>
              <w:top w:val="single" w:sz="4" w:space="0" w:color="auto"/>
              <w:bottom w:val="single" w:sz="4" w:space="0" w:color="auto"/>
            </w:tcBorders>
            <w:shd w:val="clear" w:color="auto" w:fill="auto"/>
            <w:vAlign w:val="center"/>
          </w:tcPr>
          <w:p w14:paraId="720498C0" w14:textId="77777777" w:rsidR="00FC332E" w:rsidRPr="009318CB" w:rsidRDefault="00FC332E" w:rsidP="00FC332E">
            <w:pPr>
              <w:autoSpaceDE w:val="0"/>
              <w:autoSpaceDN w:val="0"/>
              <w:adjustRightInd w:val="0"/>
              <w:spacing w:after="0" w:line="240" w:lineRule="auto"/>
              <w:contextualSpacing/>
              <w:jc w:val="center"/>
              <w:rPr>
                <w:rFonts w:eastAsia="Calibri" w:cstheme="minorHAnsi"/>
                <w:color w:val="0000FF"/>
                <w:szCs w:val="24"/>
              </w:rPr>
            </w:pPr>
            <w:r w:rsidRPr="009318CB">
              <w:rPr>
                <w:rFonts w:eastAsia="Calibri" w:cstheme="minorHAnsi"/>
                <w:color w:val="0000FF"/>
                <w:szCs w:val="24"/>
              </w:rPr>
              <w:t xml:space="preserve">Facility Performance Worse than National Average </w:t>
            </w:r>
          </w:p>
          <w:p w14:paraId="3564E740" w14:textId="77777777" w:rsidR="00FC332E" w:rsidRPr="009318CB" w:rsidRDefault="00FC332E" w:rsidP="00FC332E">
            <w:pPr>
              <w:autoSpaceDE w:val="0"/>
              <w:autoSpaceDN w:val="0"/>
              <w:adjustRightInd w:val="0"/>
              <w:spacing w:after="0" w:line="240" w:lineRule="auto"/>
              <w:contextualSpacing/>
              <w:jc w:val="center"/>
              <w:rPr>
                <w:rFonts w:eastAsia="Calibri" w:cstheme="minorHAnsi"/>
                <w:color w:val="0000FF"/>
                <w:szCs w:val="24"/>
              </w:rPr>
            </w:pPr>
            <w:r w:rsidRPr="009318CB">
              <w:rPr>
                <w:rFonts w:eastAsia="Calibri" w:cstheme="minorHAnsi"/>
                <w:color w:val="0000FF"/>
                <w:szCs w:val="24"/>
              </w:rPr>
              <w:t>N (%)</w:t>
            </w:r>
          </w:p>
        </w:tc>
        <w:tc>
          <w:tcPr>
            <w:tcW w:w="2141" w:type="dxa"/>
            <w:tcBorders>
              <w:top w:val="single" w:sz="4" w:space="0" w:color="auto"/>
              <w:bottom w:val="single" w:sz="4" w:space="0" w:color="auto"/>
            </w:tcBorders>
            <w:shd w:val="clear" w:color="auto" w:fill="auto"/>
            <w:vAlign w:val="center"/>
          </w:tcPr>
          <w:p w14:paraId="7B08527F" w14:textId="77777777" w:rsidR="00FC332E" w:rsidRPr="009318CB" w:rsidRDefault="00FC332E" w:rsidP="00FC332E">
            <w:pPr>
              <w:autoSpaceDE w:val="0"/>
              <w:autoSpaceDN w:val="0"/>
              <w:adjustRightInd w:val="0"/>
              <w:spacing w:after="0" w:line="240" w:lineRule="auto"/>
              <w:contextualSpacing/>
              <w:jc w:val="center"/>
              <w:rPr>
                <w:rFonts w:eastAsia="Calibri" w:cstheme="minorHAnsi"/>
                <w:color w:val="0000FF"/>
                <w:szCs w:val="24"/>
              </w:rPr>
            </w:pPr>
            <w:r w:rsidRPr="009318CB">
              <w:rPr>
                <w:rFonts w:eastAsia="Calibri" w:cstheme="minorHAnsi"/>
                <w:color w:val="0000FF"/>
                <w:szCs w:val="24"/>
              </w:rPr>
              <w:t>Facility Performance Better than National Average</w:t>
            </w:r>
            <w:r w:rsidRPr="009318CB" w:rsidDel="00431CD0">
              <w:rPr>
                <w:rFonts w:eastAsia="Calibri" w:cstheme="minorHAnsi"/>
                <w:color w:val="0000FF"/>
                <w:szCs w:val="24"/>
              </w:rPr>
              <w:t xml:space="preserve"> </w:t>
            </w:r>
          </w:p>
          <w:p w14:paraId="0951C096" w14:textId="77777777" w:rsidR="00FC332E" w:rsidRPr="009318CB" w:rsidRDefault="00FC332E" w:rsidP="00FC332E">
            <w:pPr>
              <w:autoSpaceDE w:val="0"/>
              <w:autoSpaceDN w:val="0"/>
              <w:adjustRightInd w:val="0"/>
              <w:spacing w:after="0" w:line="240" w:lineRule="auto"/>
              <w:contextualSpacing/>
              <w:jc w:val="center"/>
              <w:rPr>
                <w:rFonts w:eastAsia="Calibri" w:cstheme="minorHAnsi"/>
                <w:color w:val="0000FF"/>
                <w:szCs w:val="24"/>
              </w:rPr>
            </w:pPr>
            <w:r w:rsidRPr="009318CB">
              <w:rPr>
                <w:rFonts w:eastAsia="Calibri" w:cstheme="minorHAnsi"/>
                <w:color w:val="0000FF"/>
                <w:szCs w:val="24"/>
              </w:rPr>
              <w:t>N (%)</w:t>
            </w:r>
          </w:p>
        </w:tc>
        <w:tc>
          <w:tcPr>
            <w:tcW w:w="2141" w:type="dxa"/>
            <w:tcBorders>
              <w:top w:val="single" w:sz="4" w:space="0" w:color="auto"/>
              <w:bottom w:val="single" w:sz="4" w:space="0" w:color="auto"/>
            </w:tcBorders>
            <w:shd w:val="clear" w:color="auto" w:fill="auto"/>
            <w:vAlign w:val="center"/>
          </w:tcPr>
          <w:p w14:paraId="2055E414" w14:textId="7FA790C3" w:rsidR="00FC332E" w:rsidRPr="009318CB" w:rsidRDefault="00FC332E" w:rsidP="00FC332E">
            <w:pPr>
              <w:autoSpaceDE w:val="0"/>
              <w:autoSpaceDN w:val="0"/>
              <w:adjustRightInd w:val="0"/>
              <w:spacing w:after="0" w:line="240" w:lineRule="auto"/>
              <w:contextualSpacing/>
              <w:jc w:val="center"/>
              <w:rPr>
                <w:rFonts w:eastAsia="Calibri" w:cstheme="minorHAnsi"/>
                <w:color w:val="0000FF"/>
                <w:szCs w:val="24"/>
              </w:rPr>
            </w:pPr>
            <w:r w:rsidRPr="009318CB">
              <w:rPr>
                <w:rFonts w:eastAsia="Calibri" w:cstheme="minorHAnsi"/>
                <w:color w:val="0000FF"/>
                <w:szCs w:val="24"/>
              </w:rPr>
              <w:t xml:space="preserve">Facility Performance </w:t>
            </w:r>
            <w:r>
              <w:rPr>
                <w:rFonts w:eastAsia="Calibri" w:cstheme="minorHAnsi"/>
                <w:color w:val="0000FF"/>
                <w:szCs w:val="24"/>
              </w:rPr>
              <w:t xml:space="preserve">No Different than </w:t>
            </w:r>
            <w:r w:rsidRPr="009318CB">
              <w:rPr>
                <w:rFonts w:eastAsia="Calibri" w:cstheme="minorHAnsi"/>
                <w:color w:val="0000FF"/>
                <w:szCs w:val="24"/>
              </w:rPr>
              <w:t>National Average</w:t>
            </w:r>
          </w:p>
          <w:p w14:paraId="1A1BA5D7" w14:textId="77777777" w:rsidR="00FC332E" w:rsidRPr="009318CB" w:rsidRDefault="00FC332E" w:rsidP="00FC332E">
            <w:pPr>
              <w:autoSpaceDE w:val="0"/>
              <w:autoSpaceDN w:val="0"/>
              <w:adjustRightInd w:val="0"/>
              <w:spacing w:after="0" w:line="240" w:lineRule="auto"/>
              <w:contextualSpacing/>
              <w:jc w:val="center"/>
              <w:rPr>
                <w:rFonts w:eastAsia="Calibri" w:cstheme="minorHAnsi"/>
                <w:color w:val="0000FF"/>
                <w:szCs w:val="24"/>
              </w:rPr>
            </w:pPr>
            <w:r w:rsidRPr="009318CB">
              <w:rPr>
                <w:rFonts w:eastAsia="Calibri" w:cstheme="minorHAnsi"/>
                <w:color w:val="0000FF"/>
                <w:szCs w:val="24"/>
              </w:rPr>
              <w:t>N (%)</w:t>
            </w:r>
          </w:p>
        </w:tc>
      </w:tr>
      <w:tr w:rsidR="00FC332E" w:rsidRPr="009318CB" w14:paraId="055710E7" w14:textId="77777777" w:rsidTr="00FC332E">
        <w:trPr>
          <w:trHeight w:val="368"/>
        </w:trPr>
        <w:tc>
          <w:tcPr>
            <w:tcW w:w="2847" w:type="dxa"/>
            <w:tcBorders>
              <w:top w:val="single" w:sz="4" w:space="0" w:color="auto"/>
            </w:tcBorders>
            <w:shd w:val="clear" w:color="auto" w:fill="auto"/>
            <w:vAlign w:val="center"/>
          </w:tcPr>
          <w:p w14:paraId="29D346AE" w14:textId="77777777" w:rsidR="00FC332E" w:rsidRPr="009318CB" w:rsidRDefault="00FC332E" w:rsidP="00FC332E">
            <w:pPr>
              <w:autoSpaceDE w:val="0"/>
              <w:autoSpaceDN w:val="0"/>
              <w:adjustRightInd w:val="0"/>
              <w:spacing w:after="0" w:line="240" w:lineRule="auto"/>
              <w:contextualSpacing/>
              <w:rPr>
                <w:rFonts w:eastAsia="Calibri" w:cstheme="minorHAnsi"/>
                <w:color w:val="0000FF"/>
                <w:szCs w:val="24"/>
              </w:rPr>
            </w:pPr>
            <w:r w:rsidRPr="009318CB">
              <w:rPr>
                <w:rFonts w:eastAsia="Calibri" w:cstheme="minorHAnsi"/>
                <w:color w:val="0000FF"/>
                <w:szCs w:val="24"/>
              </w:rPr>
              <w:t xml:space="preserve">Change </w:t>
            </w:r>
            <w:r>
              <w:rPr>
                <w:rFonts w:eastAsia="Calibri" w:cstheme="minorHAnsi"/>
                <w:color w:val="0000FF"/>
                <w:szCs w:val="24"/>
              </w:rPr>
              <w:t xml:space="preserve">in Mobility </w:t>
            </w:r>
            <w:r w:rsidRPr="009318CB">
              <w:rPr>
                <w:rFonts w:eastAsia="Calibri" w:cstheme="minorHAnsi"/>
                <w:color w:val="0000FF"/>
                <w:szCs w:val="24"/>
              </w:rPr>
              <w:t>Score</w:t>
            </w:r>
          </w:p>
        </w:tc>
        <w:tc>
          <w:tcPr>
            <w:tcW w:w="2141" w:type="dxa"/>
            <w:tcBorders>
              <w:top w:val="single" w:sz="4" w:space="0" w:color="auto"/>
            </w:tcBorders>
            <w:shd w:val="clear" w:color="auto" w:fill="auto"/>
            <w:vAlign w:val="center"/>
          </w:tcPr>
          <w:p w14:paraId="294B5176" w14:textId="2AABFB3B" w:rsidR="00FC332E" w:rsidRPr="009318CB" w:rsidRDefault="00DD600C" w:rsidP="00FC332E">
            <w:pPr>
              <w:autoSpaceDE w:val="0"/>
              <w:autoSpaceDN w:val="0"/>
              <w:adjustRightInd w:val="0"/>
              <w:spacing w:after="0" w:line="240" w:lineRule="auto"/>
              <w:contextualSpacing/>
              <w:jc w:val="center"/>
              <w:rPr>
                <w:rFonts w:eastAsia="Calibri" w:cstheme="minorHAnsi"/>
                <w:color w:val="0000FF"/>
                <w:szCs w:val="24"/>
              </w:rPr>
            </w:pPr>
            <w:r>
              <w:rPr>
                <w:rFonts w:eastAsia="Calibri" w:cstheme="minorHAnsi"/>
                <w:color w:val="0000FF"/>
                <w:szCs w:val="24"/>
              </w:rPr>
              <w:t>84 (24</w:t>
            </w:r>
            <w:r w:rsidR="00C269D1">
              <w:rPr>
                <w:rFonts w:eastAsia="Calibri" w:cstheme="minorHAnsi"/>
                <w:color w:val="0000FF"/>
                <w:szCs w:val="24"/>
              </w:rPr>
              <w:t>.5%)</w:t>
            </w:r>
          </w:p>
        </w:tc>
        <w:tc>
          <w:tcPr>
            <w:tcW w:w="2141" w:type="dxa"/>
            <w:tcBorders>
              <w:top w:val="single" w:sz="4" w:space="0" w:color="auto"/>
            </w:tcBorders>
            <w:shd w:val="clear" w:color="auto" w:fill="auto"/>
            <w:vAlign w:val="center"/>
          </w:tcPr>
          <w:p w14:paraId="4980E3F3" w14:textId="31C1136A" w:rsidR="00FC332E" w:rsidRPr="009318CB" w:rsidRDefault="00C269D1" w:rsidP="00FC332E">
            <w:pPr>
              <w:autoSpaceDE w:val="0"/>
              <w:autoSpaceDN w:val="0"/>
              <w:adjustRightInd w:val="0"/>
              <w:spacing w:after="0" w:line="240" w:lineRule="auto"/>
              <w:contextualSpacing/>
              <w:jc w:val="center"/>
              <w:rPr>
                <w:rFonts w:eastAsia="Calibri" w:cstheme="minorHAnsi"/>
                <w:color w:val="0000FF"/>
                <w:szCs w:val="24"/>
              </w:rPr>
            </w:pPr>
            <w:r>
              <w:rPr>
                <w:rFonts w:eastAsia="Calibri" w:cstheme="minorHAnsi"/>
                <w:color w:val="0000FF"/>
                <w:szCs w:val="24"/>
              </w:rPr>
              <w:t>177 (51.6%)</w:t>
            </w:r>
          </w:p>
        </w:tc>
        <w:tc>
          <w:tcPr>
            <w:tcW w:w="2141" w:type="dxa"/>
            <w:tcBorders>
              <w:top w:val="single" w:sz="4" w:space="0" w:color="auto"/>
            </w:tcBorders>
            <w:shd w:val="clear" w:color="auto" w:fill="auto"/>
            <w:vAlign w:val="center"/>
          </w:tcPr>
          <w:p w14:paraId="70B5B113" w14:textId="10352731" w:rsidR="00FC332E" w:rsidRPr="009318CB" w:rsidRDefault="00C269D1" w:rsidP="00FC332E">
            <w:pPr>
              <w:autoSpaceDE w:val="0"/>
              <w:autoSpaceDN w:val="0"/>
              <w:adjustRightInd w:val="0"/>
              <w:spacing w:after="0" w:line="240" w:lineRule="auto"/>
              <w:contextualSpacing/>
              <w:jc w:val="center"/>
              <w:rPr>
                <w:rFonts w:eastAsia="Calibri" w:cstheme="minorHAnsi"/>
                <w:color w:val="0000FF"/>
                <w:szCs w:val="24"/>
              </w:rPr>
            </w:pPr>
            <w:r>
              <w:rPr>
                <w:rFonts w:eastAsia="Calibri" w:cstheme="minorHAnsi"/>
                <w:color w:val="0000FF"/>
                <w:szCs w:val="24"/>
              </w:rPr>
              <w:t>82 (23.9%)</w:t>
            </w:r>
          </w:p>
        </w:tc>
      </w:tr>
    </w:tbl>
    <w:p w14:paraId="78303014" w14:textId="2097062F" w:rsidR="00FC332E" w:rsidRDefault="00FC332E" w:rsidP="00FC332E">
      <w:pPr>
        <w:autoSpaceDE w:val="0"/>
        <w:autoSpaceDN w:val="0"/>
        <w:adjustRightInd w:val="0"/>
        <w:spacing w:after="0" w:line="240" w:lineRule="auto"/>
        <w:contextualSpacing/>
        <w:rPr>
          <w:rFonts w:cstheme="minorHAnsi"/>
          <w:color w:val="0000FF"/>
          <w:sz w:val="20"/>
          <w:szCs w:val="20"/>
        </w:rPr>
      </w:pPr>
      <w:r>
        <w:rPr>
          <w:rFonts w:cstheme="minorHAnsi"/>
          <w:color w:val="0000FF"/>
          <w:sz w:val="20"/>
          <w:szCs w:val="20"/>
        </w:rPr>
        <w:t xml:space="preserve">Note: </w:t>
      </w:r>
      <w:r w:rsidRPr="000B5974">
        <w:rPr>
          <w:rFonts w:cstheme="minorHAnsi"/>
          <w:color w:val="0000FF"/>
          <w:sz w:val="20"/>
          <w:szCs w:val="20"/>
        </w:rPr>
        <w:t xml:space="preserve">Providers with &lt; 20 stays during the </w:t>
      </w:r>
      <w:r>
        <w:rPr>
          <w:rFonts w:cstheme="minorHAnsi"/>
          <w:color w:val="0000FF"/>
          <w:sz w:val="20"/>
          <w:szCs w:val="20"/>
        </w:rPr>
        <w:t>21</w:t>
      </w:r>
      <w:r w:rsidRPr="000B5974">
        <w:rPr>
          <w:rFonts w:cstheme="minorHAnsi"/>
          <w:color w:val="0000FF"/>
          <w:sz w:val="20"/>
          <w:szCs w:val="20"/>
        </w:rPr>
        <w:t>-month testing period are excluded.</w:t>
      </w:r>
    </w:p>
    <w:p w14:paraId="6BB15803" w14:textId="400B622F" w:rsidR="00FC332E" w:rsidRPr="00DF51AD" w:rsidRDefault="00FC332E" w:rsidP="00FC332E">
      <w:pPr>
        <w:autoSpaceDE w:val="0"/>
        <w:autoSpaceDN w:val="0"/>
        <w:adjustRightInd w:val="0"/>
        <w:spacing w:after="0" w:line="240" w:lineRule="auto"/>
        <w:contextualSpacing/>
        <w:rPr>
          <w:rFonts w:cstheme="minorHAnsi"/>
          <w:bCs/>
        </w:rPr>
      </w:pPr>
      <w:r w:rsidRPr="00DF51AD">
        <w:rPr>
          <w:rFonts w:cstheme="minorHAnsi"/>
          <w:color w:val="0000FF"/>
          <w:sz w:val="20"/>
          <w:szCs w:val="20"/>
        </w:rPr>
        <w:t xml:space="preserve">Source: RTI analysis of </w:t>
      </w:r>
      <w:r>
        <w:rPr>
          <w:rFonts w:cstheme="minorHAnsi"/>
          <w:color w:val="0000FF"/>
          <w:sz w:val="20"/>
          <w:szCs w:val="20"/>
        </w:rPr>
        <w:t>LTCH CARE Data Set</w:t>
      </w:r>
      <w:r w:rsidRPr="00DF51AD">
        <w:rPr>
          <w:rFonts w:cstheme="minorHAnsi"/>
          <w:color w:val="0000FF"/>
          <w:sz w:val="20"/>
          <w:szCs w:val="20"/>
        </w:rPr>
        <w:t xml:space="preserve">, </w:t>
      </w:r>
      <w:r>
        <w:rPr>
          <w:rFonts w:cstheme="minorHAnsi"/>
          <w:color w:val="0000FF"/>
          <w:sz w:val="20"/>
          <w:szCs w:val="20"/>
        </w:rPr>
        <w:t>July 2016 – March 2018</w:t>
      </w:r>
      <w:r w:rsidRPr="00DF51AD">
        <w:rPr>
          <w:rFonts w:cstheme="minorHAnsi"/>
          <w:color w:val="0000FF"/>
          <w:sz w:val="20"/>
          <w:szCs w:val="20"/>
        </w:rPr>
        <w:t xml:space="preserve">. (Program reference: </w:t>
      </w:r>
      <w:r>
        <w:rPr>
          <w:rFonts w:cstheme="minorHAnsi"/>
          <w:color w:val="0000FF"/>
          <w:sz w:val="20"/>
          <w:szCs w:val="20"/>
        </w:rPr>
        <w:t>2632_03</w:t>
      </w:r>
      <w:r w:rsidRPr="00DF51AD">
        <w:rPr>
          <w:rFonts w:cstheme="minorHAnsi"/>
          <w:color w:val="0000FF"/>
          <w:sz w:val="20"/>
          <w:szCs w:val="20"/>
        </w:rPr>
        <w:t>)</w:t>
      </w:r>
    </w:p>
    <w:p w14:paraId="0CABD00A" w14:textId="6A3D2421" w:rsidR="00D61410" w:rsidRDefault="00D61410" w:rsidP="00D61410">
      <w:pPr>
        <w:autoSpaceDE w:val="0"/>
        <w:autoSpaceDN w:val="0"/>
        <w:adjustRightInd w:val="0"/>
        <w:spacing w:after="0" w:line="240" w:lineRule="auto"/>
        <w:rPr>
          <w:rFonts w:cstheme="minorHAnsi"/>
          <w:bCs/>
        </w:rPr>
      </w:pPr>
    </w:p>
    <w:p w14:paraId="3E8933F6" w14:textId="77777777" w:rsidR="00FC7608" w:rsidRDefault="009C7513" w:rsidP="00D61410">
      <w:pPr>
        <w:autoSpaceDE w:val="0"/>
        <w:autoSpaceDN w:val="0"/>
        <w:adjustRightInd w:val="0"/>
        <w:spacing w:after="0" w:line="240" w:lineRule="auto"/>
        <w:rPr>
          <w:rFonts w:ascii="Calibri" w:eastAsia="Calibri" w:hAnsi="Calibri" w:cs="Times New Roman"/>
          <w:color w:val="0000FF"/>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0CABD00C" w14:textId="67D70289" w:rsidR="00D61410" w:rsidRPr="00A25024" w:rsidRDefault="00FC332E" w:rsidP="00D61410">
      <w:pPr>
        <w:autoSpaceDE w:val="0"/>
        <w:autoSpaceDN w:val="0"/>
        <w:adjustRightInd w:val="0"/>
        <w:spacing w:after="0" w:line="240" w:lineRule="auto"/>
        <w:rPr>
          <w:rFonts w:cstheme="minorHAnsi"/>
          <w:bCs/>
        </w:rPr>
      </w:pPr>
      <w:r w:rsidRPr="00FC332E">
        <w:rPr>
          <w:rFonts w:ascii="Calibri" w:eastAsia="Calibri" w:hAnsi="Calibri" w:cs="Times New Roman"/>
          <w:color w:val="0000FF"/>
        </w:rPr>
        <w:t>These results demonstrate the ability of the measures to discriminate among facilities based on facility-level measure performance.</w:t>
      </w:r>
    </w:p>
    <w:p w14:paraId="0CABD00D" w14:textId="77777777" w:rsidR="0086464B" w:rsidRDefault="0086464B" w:rsidP="0086464B">
      <w:pPr>
        <w:spacing w:after="0" w:line="240" w:lineRule="auto"/>
        <w:rPr>
          <w:rFonts w:cstheme="minorHAnsi"/>
          <w:b/>
          <w:bCs/>
        </w:rPr>
      </w:pPr>
      <w:r>
        <w:rPr>
          <w:rFonts w:cstheme="minorHAnsi"/>
          <w:b/>
          <w:bCs/>
        </w:rPr>
        <w:lastRenderedPageBreak/>
        <w:t>_______________________________________</w:t>
      </w:r>
    </w:p>
    <w:p w14:paraId="6C3435E4" w14:textId="77777777" w:rsidR="00A527FA" w:rsidRDefault="00A527FA" w:rsidP="00DB3627">
      <w:pPr>
        <w:autoSpaceDE w:val="0"/>
        <w:autoSpaceDN w:val="0"/>
        <w:adjustRightInd w:val="0"/>
        <w:spacing w:after="0" w:line="240" w:lineRule="auto"/>
        <w:rPr>
          <w:rFonts w:cstheme="minorHAnsi"/>
          <w:b/>
          <w:bCs/>
        </w:rPr>
      </w:pPr>
    </w:p>
    <w:p w14:paraId="0CABD00E" w14:textId="48B53EBA"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3BBD2F3B"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BE23C9">
        <w:rPr>
          <w:rFonts w:ascii="Calibri" w:eastAsia="Calibri" w:hAnsi="Calibri" w:cs="Times New Roman"/>
          <w:color w:val="0000FF"/>
        </w:rPr>
        <w:t>Not a</w:t>
      </w:r>
      <w:r w:rsidR="00BE23C9" w:rsidRPr="00546888">
        <w:rPr>
          <w:rFonts w:ascii="Calibri" w:eastAsia="Calibri" w:hAnsi="Calibri" w:cs="Times New Roman"/>
          <w:color w:val="0000FF"/>
        </w:rPr>
        <w:t>pplicable</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0AEF2EAE"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BE23C9">
        <w:rPr>
          <w:rFonts w:ascii="Calibri" w:eastAsia="Calibri" w:hAnsi="Calibri" w:cs="Times New Roman"/>
          <w:color w:val="0000FF"/>
        </w:rPr>
        <w:t>Not a</w:t>
      </w:r>
      <w:r w:rsidR="00BE23C9" w:rsidRPr="00546888">
        <w:rPr>
          <w:rFonts w:ascii="Calibri" w:eastAsia="Calibri" w:hAnsi="Calibri" w:cs="Times New Roman"/>
          <w:color w:val="0000FF"/>
        </w:rPr>
        <w:t>pplicable</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6BC79932"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BE23C9">
        <w:rPr>
          <w:rFonts w:ascii="Calibri" w:eastAsia="Calibri" w:hAnsi="Calibri" w:cs="Times New Roman"/>
          <w:color w:val="0000FF"/>
        </w:rPr>
        <w:t>Not a</w:t>
      </w:r>
      <w:r w:rsidR="00BE23C9" w:rsidRPr="00546888">
        <w:rPr>
          <w:rFonts w:ascii="Calibri" w:eastAsia="Calibri" w:hAnsi="Calibri" w:cs="Times New Roman"/>
          <w:color w:val="0000FF"/>
        </w:rPr>
        <w:t>pplicable</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0963C0F" w14:textId="77777777" w:rsidR="009215F9" w:rsidRDefault="009C7513" w:rsidP="009215F9">
      <w:pPr>
        <w:autoSpaceDE w:val="0"/>
        <w:autoSpaceDN w:val="0"/>
        <w:adjustRightInd w:val="0"/>
        <w:spacing w:after="0" w:line="240" w:lineRule="auto"/>
        <w:rPr>
          <w:rFonts w:eastAsia="Calibri" w:cs="Times New Roman"/>
          <w:color w:val="0000FF"/>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bookmarkStart w:id="52" w:name="_Hlk532325254"/>
    </w:p>
    <w:p w14:paraId="0FF9B0B1" w14:textId="35B427F9" w:rsidR="009215F9" w:rsidRDefault="009215F9" w:rsidP="009215F9">
      <w:pPr>
        <w:autoSpaceDE w:val="0"/>
        <w:autoSpaceDN w:val="0"/>
        <w:adjustRightInd w:val="0"/>
        <w:spacing w:after="0" w:line="240" w:lineRule="auto"/>
        <w:rPr>
          <w:rFonts w:eastAsia="Calibri" w:cs="Times New Roman"/>
          <w:color w:val="0000FF"/>
        </w:rPr>
      </w:pPr>
      <w:r w:rsidRPr="001B4B1B">
        <w:rPr>
          <w:rFonts w:eastAsia="Calibri" w:cs="Times New Roman"/>
          <w:color w:val="0000FF"/>
        </w:rPr>
        <w:t xml:space="preserve">We ran frequencies of missing data for each </w:t>
      </w:r>
      <w:r>
        <w:rPr>
          <w:rFonts w:eastAsia="Calibri" w:cs="Times New Roman"/>
          <w:color w:val="0000FF"/>
        </w:rPr>
        <w:t>mobility</w:t>
      </w:r>
      <w:r w:rsidRPr="001B4B1B">
        <w:rPr>
          <w:rFonts w:eastAsia="Calibri" w:cs="Times New Roman"/>
          <w:color w:val="0000FF"/>
        </w:rPr>
        <w:t xml:space="preserve"> </w:t>
      </w:r>
      <w:r w:rsidR="008024A6">
        <w:rPr>
          <w:rFonts w:eastAsia="Calibri" w:cs="Times New Roman"/>
          <w:color w:val="0000FF"/>
        </w:rPr>
        <w:t>data element</w:t>
      </w:r>
      <w:r>
        <w:rPr>
          <w:rFonts w:eastAsia="Calibri" w:cs="Times New Roman"/>
          <w:color w:val="0000FF"/>
        </w:rPr>
        <w:t xml:space="preserve"> at admission and discharge</w:t>
      </w:r>
      <w:r w:rsidR="00B13437">
        <w:rPr>
          <w:rFonts w:eastAsia="Calibri" w:cs="Times New Roman"/>
          <w:color w:val="0000FF"/>
        </w:rPr>
        <w:t xml:space="preserve"> as well as each of the risk adjustors</w:t>
      </w:r>
      <w:r>
        <w:rPr>
          <w:rFonts w:eastAsia="Calibri" w:cs="Times New Roman"/>
          <w:color w:val="0000FF"/>
        </w:rPr>
        <w:t xml:space="preserve"> after applying the exclusion criteria. </w:t>
      </w:r>
      <w:r w:rsidR="00B13437" w:rsidRPr="00B13437">
        <w:rPr>
          <w:rFonts w:eastAsia="Calibri" w:cs="Times New Roman"/>
          <w:color w:val="0000FF"/>
        </w:rPr>
        <w:t xml:space="preserve">Missing data on the </w:t>
      </w:r>
      <w:r w:rsidR="00B13437">
        <w:rPr>
          <w:rFonts w:eastAsia="Calibri" w:cs="Times New Roman"/>
          <w:color w:val="0000FF"/>
        </w:rPr>
        <w:t>LTCH CARE Data Set</w:t>
      </w:r>
      <w:r w:rsidR="00B13437" w:rsidRPr="00B13437">
        <w:rPr>
          <w:rFonts w:eastAsia="Calibri" w:cs="Times New Roman"/>
          <w:color w:val="0000FF"/>
        </w:rPr>
        <w:t xml:space="preserve"> is identified as a dash (-), which is coded by providers to indicate they have “No information.” Dash use is expected to be a rare occurrence and coding guidance is provided through in-person and web-based trainings, training manuals, and responses to help desk inquiries.</w:t>
      </w:r>
    </w:p>
    <w:bookmarkEnd w:id="52"/>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2CDE547" w14:textId="77777777" w:rsidR="009215F9" w:rsidRDefault="009C7513" w:rsidP="009215F9">
      <w:pPr>
        <w:autoSpaceDE w:val="0"/>
        <w:autoSpaceDN w:val="0"/>
        <w:adjustRightInd w:val="0"/>
        <w:spacing w:after="0" w:line="240" w:lineRule="auto"/>
        <w:rPr>
          <w:rFonts w:cstheme="minorHAnsi"/>
          <w:bCs/>
          <w:color w:val="0000FF"/>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69C5EEA3" w14:textId="736E6CD2" w:rsidR="009215F9" w:rsidRDefault="009215F9" w:rsidP="009215F9">
      <w:pPr>
        <w:autoSpaceDE w:val="0"/>
        <w:autoSpaceDN w:val="0"/>
        <w:adjustRightInd w:val="0"/>
        <w:spacing w:after="0" w:line="240" w:lineRule="auto"/>
        <w:rPr>
          <w:rFonts w:eastAsia="Calibri" w:cstheme="minorHAnsi"/>
          <w:color w:val="0000FF"/>
        </w:rPr>
      </w:pPr>
      <w:r w:rsidRPr="00981CB7">
        <w:rPr>
          <w:rFonts w:cstheme="minorHAnsi"/>
          <w:bCs/>
          <w:color w:val="0000FF"/>
        </w:rPr>
        <w:lastRenderedPageBreak/>
        <w:t xml:space="preserve">The frequencies of missing data for each </w:t>
      </w:r>
      <w:r w:rsidR="008123E6">
        <w:rPr>
          <w:rFonts w:cstheme="minorHAnsi"/>
          <w:bCs/>
          <w:color w:val="0000FF"/>
        </w:rPr>
        <w:t>mobility</w:t>
      </w:r>
      <w:r w:rsidRPr="00981CB7">
        <w:rPr>
          <w:rFonts w:cstheme="minorHAnsi"/>
          <w:bCs/>
          <w:color w:val="0000FF"/>
        </w:rPr>
        <w:t xml:space="preserve"> </w:t>
      </w:r>
      <w:r w:rsidR="008024A6">
        <w:rPr>
          <w:rFonts w:cstheme="minorHAnsi"/>
          <w:bCs/>
          <w:color w:val="0000FF"/>
        </w:rPr>
        <w:t>data element</w:t>
      </w:r>
      <w:r w:rsidRPr="00981CB7">
        <w:rPr>
          <w:rFonts w:cstheme="minorHAnsi"/>
          <w:bCs/>
          <w:color w:val="0000FF"/>
        </w:rPr>
        <w:t xml:space="preserve"> using data from the </w:t>
      </w:r>
      <w:r>
        <w:rPr>
          <w:rFonts w:cstheme="minorHAnsi"/>
          <w:bCs/>
          <w:color w:val="0000FF"/>
        </w:rPr>
        <w:t>LTCH CARE Data Set</w:t>
      </w:r>
      <w:r w:rsidRPr="00981CB7">
        <w:rPr>
          <w:rFonts w:cstheme="minorHAnsi"/>
          <w:bCs/>
          <w:color w:val="0000FF"/>
        </w:rPr>
        <w:t xml:space="preserve"> are reported in </w:t>
      </w:r>
      <w:r w:rsidRPr="00981CB7">
        <w:rPr>
          <w:rFonts w:cstheme="minorHAnsi"/>
          <w:b/>
          <w:color w:val="0000FF"/>
        </w:rPr>
        <w:t xml:space="preserve">Table </w:t>
      </w:r>
      <w:r w:rsidR="00225A8F">
        <w:rPr>
          <w:rFonts w:cstheme="minorHAnsi"/>
          <w:b/>
          <w:color w:val="0000FF"/>
        </w:rPr>
        <w:t>1</w:t>
      </w:r>
      <w:r w:rsidR="00320AAE">
        <w:rPr>
          <w:rFonts w:cstheme="minorHAnsi"/>
          <w:b/>
          <w:color w:val="0000FF"/>
        </w:rPr>
        <w:t>6</w:t>
      </w:r>
      <w:r w:rsidRPr="00981CB7">
        <w:rPr>
          <w:rFonts w:cstheme="minorHAnsi"/>
          <w:b/>
          <w:color w:val="0000FF"/>
        </w:rPr>
        <w:t xml:space="preserve"> </w:t>
      </w:r>
      <w:r w:rsidRPr="00981CB7">
        <w:rPr>
          <w:rFonts w:cstheme="minorHAnsi"/>
          <w:bCs/>
          <w:color w:val="0000FF"/>
        </w:rPr>
        <w:t xml:space="preserve">at admission and discharge. </w:t>
      </w:r>
      <w:r w:rsidRPr="00981CB7">
        <w:rPr>
          <w:rFonts w:eastAsia="Calibri" w:cstheme="minorHAnsi"/>
          <w:color w:val="0000FF"/>
        </w:rPr>
        <w:t xml:space="preserve">Across all </w:t>
      </w:r>
      <w:r>
        <w:rPr>
          <w:rFonts w:eastAsia="Calibri" w:cstheme="minorHAnsi"/>
          <w:color w:val="0000FF"/>
        </w:rPr>
        <w:t>mobility</w:t>
      </w:r>
      <w:r w:rsidRPr="00981CB7">
        <w:rPr>
          <w:rFonts w:eastAsia="Calibri" w:cstheme="minorHAnsi"/>
          <w:color w:val="0000FF"/>
        </w:rPr>
        <w:t xml:space="preserve"> </w:t>
      </w:r>
      <w:r w:rsidR="008024A6">
        <w:rPr>
          <w:rFonts w:eastAsia="Calibri" w:cstheme="minorHAnsi"/>
          <w:color w:val="0000FF"/>
        </w:rPr>
        <w:t>data element</w:t>
      </w:r>
      <w:r w:rsidRPr="00981CB7">
        <w:rPr>
          <w:rFonts w:eastAsia="Calibri" w:cstheme="minorHAnsi"/>
          <w:color w:val="0000FF"/>
        </w:rPr>
        <w:t xml:space="preserve">s, at admission and discharge, the number of cases in which the </w:t>
      </w:r>
      <w:r w:rsidR="008024A6">
        <w:rPr>
          <w:rFonts w:eastAsia="Calibri" w:cstheme="minorHAnsi"/>
          <w:color w:val="0000FF"/>
        </w:rPr>
        <w:t xml:space="preserve">mobility </w:t>
      </w:r>
      <w:r w:rsidRPr="00981CB7">
        <w:rPr>
          <w:rFonts w:eastAsia="Calibri" w:cstheme="minorHAnsi"/>
          <w:color w:val="0000FF"/>
        </w:rPr>
        <w:t>item data are missing is very low</w:t>
      </w:r>
      <w:r w:rsidR="00486DD0">
        <w:rPr>
          <w:rFonts w:eastAsia="Calibri" w:cstheme="minorHAnsi"/>
          <w:color w:val="0000FF"/>
        </w:rPr>
        <w:t xml:space="preserve"> at 0.1 – 0.</w:t>
      </w:r>
      <w:r w:rsidR="002C001D">
        <w:rPr>
          <w:rFonts w:eastAsia="Calibri" w:cstheme="minorHAnsi"/>
          <w:color w:val="0000FF"/>
        </w:rPr>
        <w:t>2</w:t>
      </w:r>
      <w:r w:rsidRPr="00981CB7">
        <w:rPr>
          <w:rFonts w:eastAsia="Calibri" w:cstheme="minorHAnsi"/>
          <w:color w:val="0000FF"/>
        </w:rPr>
        <w:t xml:space="preserve">%. </w:t>
      </w:r>
    </w:p>
    <w:p w14:paraId="406310E9" w14:textId="77777777" w:rsidR="009215F9" w:rsidRDefault="009215F9" w:rsidP="009215F9">
      <w:pPr>
        <w:autoSpaceDE w:val="0"/>
        <w:autoSpaceDN w:val="0"/>
        <w:adjustRightInd w:val="0"/>
        <w:spacing w:after="0" w:line="240" w:lineRule="auto"/>
        <w:rPr>
          <w:rFonts w:eastAsia="Calibri" w:cstheme="minorHAnsi"/>
          <w:color w:val="0000FF"/>
        </w:rPr>
      </w:pPr>
    </w:p>
    <w:p w14:paraId="2C1760E2" w14:textId="2A04613E" w:rsidR="009215F9" w:rsidRPr="009318CB" w:rsidRDefault="009215F9" w:rsidP="009215F9">
      <w:pPr>
        <w:autoSpaceDE w:val="0"/>
        <w:autoSpaceDN w:val="0"/>
        <w:adjustRightInd w:val="0"/>
        <w:spacing w:after="0" w:line="240" w:lineRule="auto"/>
        <w:rPr>
          <w:rFonts w:cstheme="minorHAnsi"/>
          <w:b/>
          <w:bCs/>
          <w:color w:val="0000FF"/>
        </w:rPr>
      </w:pPr>
      <w:r w:rsidRPr="009318CB">
        <w:rPr>
          <w:rFonts w:eastAsia="Times New Roman" w:cstheme="minorHAnsi"/>
          <w:b/>
          <w:bCs/>
          <w:color w:val="0000FF"/>
        </w:rPr>
        <w:t xml:space="preserve">Table </w:t>
      </w:r>
      <w:r w:rsidR="00225A8F">
        <w:rPr>
          <w:rFonts w:eastAsia="Times New Roman" w:cstheme="minorHAnsi"/>
          <w:b/>
          <w:bCs/>
          <w:color w:val="0000FF"/>
        </w:rPr>
        <w:t>1</w:t>
      </w:r>
      <w:r w:rsidR="00320AAE">
        <w:rPr>
          <w:rFonts w:eastAsia="Times New Roman" w:cstheme="minorHAnsi"/>
          <w:b/>
          <w:bCs/>
          <w:color w:val="0000FF"/>
        </w:rPr>
        <w:t>6</w:t>
      </w:r>
      <w:r w:rsidRPr="009318CB">
        <w:rPr>
          <w:rFonts w:eastAsia="Times New Roman" w:cstheme="minorHAnsi"/>
          <w:b/>
          <w:bCs/>
          <w:color w:val="0000FF"/>
        </w:rPr>
        <w:t>.</w:t>
      </w:r>
      <w:r w:rsidRPr="009318CB">
        <w:rPr>
          <w:rFonts w:cstheme="minorHAnsi"/>
          <w:b/>
          <w:bCs/>
          <w:color w:val="0000FF"/>
        </w:rPr>
        <w:t xml:space="preserve"> </w:t>
      </w:r>
      <w:r>
        <w:rPr>
          <w:rFonts w:cstheme="minorHAnsi"/>
          <w:b/>
          <w:bCs/>
          <w:color w:val="0000FF"/>
        </w:rPr>
        <w:t>Mobility</w:t>
      </w:r>
      <w:r w:rsidRPr="009318CB">
        <w:rPr>
          <w:rFonts w:cstheme="minorHAnsi"/>
          <w:b/>
          <w:bCs/>
          <w:color w:val="0000FF"/>
        </w:rPr>
        <w:t xml:space="preserve"> </w:t>
      </w:r>
      <w:r w:rsidR="008024A6">
        <w:rPr>
          <w:rFonts w:cstheme="minorHAnsi"/>
          <w:b/>
          <w:bCs/>
          <w:color w:val="0000FF"/>
        </w:rPr>
        <w:t>Data Elements</w:t>
      </w:r>
      <w:r w:rsidRPr="009318CB">
        <w:rPr>
          <w:rFonts w:cstheme="minorHAnsi"/>
          <w:b/>
          <w:bCs/>
          <w:color w:val="0000FF"/>
        </w:rPr>
        <w:t>: Missing Data</w:t>
      </w:r>
      <w:r w:rsidR="002C001D">
        <w:rPr>
          <w:rFonts w:cstheme="minorHAnsi"/>
          <w:b/>
          <w:bCs/>
          <w:color w:val="0000FF"/>
        </w:rPr>
        <w:t xml:space="preserve"> (N=41,219)</w:t>
      </w:r>
    </w:p>
    <w:tbl>
      <w:tblPr>
        <w:tblW w:w="5288" w:type="pct"/>
        <w:tblLook w:val="04A0" w:firstRow="1" w:lastRow="0" w:firstColumn="1" w:lastColumn="0" w:noHBand="0" w:noVBand="1"/>
      </w:tblPr>
      <w:tblGrid>
        <w:gridCol w:w="4987"/>
        <w:gridCol w:w="2550"/>
        <w:gridCol w:w="2362"/>
      </w:tblGrid>
      <w:tr w:rsidR="009215F9" w:rsidRPr="009318CB" w14:paraId="72DB3BC7" w14:textId="77777777" w:rsidTr="002C001D">
        <w:trPr>
          <w:trHeight w:val="660"/>
        </w:trPr>
        <w:tc>
          <w:tcPr>
            <w:tcW w:w="2519" w:type="pct"/>
            <w:tcBorders>
              <w:top w:val="single" w:sz="4" w:space="0" w:color="auto"/>
              <w:left w:val="nil"/>
              <w:bottom w:val="single" w:sz="4" w:space="0" w:color="auto"/>
              <w:right w:val="nil"/>
            </w:tcBorders>
            <w:shd w:val="clear" w:color="auto" w:fill="auto"/>
            <w:noWrap/>
            <w:vAlign w:val="bottom"/>
            <w:hideMark/>
          </w:tcPr>
          <w:p w14:paraId="17EC7E05" w14:textId="77777777" w:rsidR="009215F9" w:rsidRPr="009318CB" w:rsidRDefault="009215F9" w:rsidP="00D6317F">
            <w:pPr>
              <w:spacing w:after="0" w:line="240" w:lineRule="auto"/>
              <w:rPr>
                <w:rFonts w:eastAsia="Times New Roman" w:cstheme="minorHAnsi"/>
                <w:color w:val="0000FF"/>
              </w:rPr>
            </w:pPr>
          </w:p>
        </w:tc>
        <w:tc>
          <w:tcPr>
            <w:tcW w:w="1288" w:type="pct"/>
            <w:tcBorders>
              <w:top w:val="single" w:sz="4" w:space="0" w:color="auto"/>
              <w:left w:val="nil"/>
              <w:bottom w:val="single" w:sz="4" w:space="0" w:color="auto"/>
              <w:right w:val="nil"/>
            </w:tcBorders>
            <w:shd w:val="clear" w:color="auto" w:fill="auto"/>
            <w:vAlign w:val="center"/>
            <w:hideMark/>
          </w:tcPr>
          <w:p w14:paraId="66AB36F8" w14:textId="2C9C9CAF" w:rsidR="00225A8F" w:rsidRPr="009318CB" w:rsidRDefault="009215F9" w:rsidP="002C001D">
            <w:pPr>
              <w:spacing w:after="0" w:line="240" w:lineRule="auto"/>
              <w:jc w:val="center"/>
              <w:rPr>
                <w:rFonts w:eastAsia="Times New Roman" w:cstheme="minorHAnsi"/>
                <w:b/>
                <w:bCs/>
                <w:color w:val="0000FF"/>
              </w:rPr>
            </w:pPr>
            <w:r w:rsidRPr="009318CB">
              <w:rPr>
                <w:rFonts w:eastAsia="Times New Roman" w:cstheme="minorHAnsi"/>
                <w:b/>
                <w:bCs/>
                <w:color w:val="0000FF"/>
              </w:rPr>
              <w:t xml:space="preserve">Admission: </w:t>
            </w:r>
            <w:r w:rsidRPr="009318CB">
              <w:rPr>
                <w:rFonts w:eastAsia="Times New Roman" w:cstheme="minorHAnsi"/>
                <w:b/>
                <w:bCs/>
                <w:color w:val="0000FF"/>
              </w:rPr>
              <w:br/>
              <w:t>Not Assessed (-)</w:t>
            </w:r>
          </w:p>
        </w:tc>
        <w:tc>
          <w:tcPr>
            <w:tcW w:w="1193" w:type="pct"/>
            <w:tcBorders>
              <w:top w:val="single" w:sz="4" w:space="0" w:color="auto"/>
              <w:left w:val="nil"/>
              <w:bottom w:val="single" w:sz="4" w:space="0" w:color="auto"/>
              <w:right w:val="nil"/>
            </w:tcBorders>
            <w:shd w:val="clear" w:color="auto" w:fill="auto"/>
            <w:vAlign w:val="center"/>
            <w:hideMark/>
          </w:tcPr>
          <w:p w14:paraId="5168A7ED" w14:textId="0F33B66D" w:rsidR="009215F9" w:rsidRPr="009318CB" w:rsidRDefault="009215F9" w:rsidP="002C001D">
            <w:pPr>
              <w:spacing w:after="0" w:line="240" w:lineRule="auto"/>
              <w:jc w:val="center"/>
              <w:rPr>
                <w:rFonts w:eastAsia="Times New Roman" w:cstheme="minorHAnsi"/>
                <w:b/>
                <w:bCs/>
                <w:color w:val="0000FF"/>
              </w:rPr>
            </w:pPr>
            <w:r w:rsidRPr="009318CB">
              <w:rPr>
                <w:rFonts w:eastAsia="Times New Roman" w:cstheme="minorHAnsi"/>
                <w:b/>
                <w:bCs/>
                <w:color w:val="0000FF"/>
              </w:rPr>
              <w:t>Discharge:</w:t>
            </w:r>
          </w:p>
          <w:p w14:paraId="36FF1527" w14:textId="4CC4A401" w:rsidR="00225A8F" w:rsidRPr="009318CB" w:rsidRDefault="009215F9" w:rsidP="002C001D">
            <w:pPr>
              <w:spacing w:after="0" w:line="240" w:lineRule="auto"/>
              <w:jc w:val="center"/>
              <w:rPr>
                <w:rFonts w:eastAsia="Times New Roman" w:cstheme="minorHAnsi"/>
                <w:b/>
                <w:bCs/>
                <w:color w:val="0000FF"/>
              </w:rPr>
            </w:pPr>
            <w:r w:rsidRPr="009318CB">
              <w:rPr>
                <w:rFonts w:eastAsia="Times New Roman" w:cstheme="minorHAnsi"/>
                <w:b/>
                <w:bCs/>
                <w:color w:val="0000FF"/>
              </w:rPr>
              <w:t>Not Assessed (-)</w:t>
            </w:r>
          </w:p>
        </w:tc>
      </w:tr>
      <w:tr w:rsidR="009215F9" w:rsidRPr="009318CB" w14:paraId="2E4414F2" w14:textId="77777777" w:rsidTr="009215F9">
        <w:trPr>
          <w:trHeight w:val="300"/>
        </w:trPr>
        <w:tc>
          <w:tcPr>
            <w:tcW w:w="2519" w:type="pct"/>
            <w:tcBorders>
              <w:top w:val="single" w:sz="4" w:space="0" w:color="auto"/>
              <w:left w:val="nil"/>
              <w:bottom w:val="nil"/>
              <w:right w:val="nil"/>
            </w:tcBorders>
            <w:shd w:val="clear" w:color="auto" w:fill="auto"/>
            <w:noWrap/>
            <w:vAlign w:val="bottom"/>
            <w:hideMark/>
          </w:tcPr>
          <w:p w14:paraId="5F912D7D" w14:textId="605E5BC2" w:rsidR="009215F9" w:rsidRPr="009318CB" w:rsidRDefault="009215F9" w:rsidP="00D6317F">
            <w:pPr>
              <w:spacing w:after="0" w:line="240" w:lineRule="auto"/>
              <w:rPr>
                <w:rFonts w:eastAsia="Times New Roman" w:cstheme="minorHAnsi"/>
                <w:b/>
                <w:bCs/>
                <w:color w:val="0000FF"/>
              </w:rPr>
            </w:pPr>
            <w:r>
              <w:rPr>
                <w:rFonts w:eastAsia="Times New Roman" w:cstheme="minorHAnsi"/>
                <w:b/>
                <w:bCs/>
                <w:color w:val="0000FF"/>
              </w:rPr>
              <w:t>Mobility</w:t>
            </w:r>
            <w:r w:rsidRPr="009318CB">
              <w:rPr>
                <w:rFonts w:eastAsia="Times New Roman" w:cstheme="minorHAnsi"/>
                <w:b/>
                <w:bCs/>
                <w:color w:val="0000FF"/>
              </w:rPr>
              <w:t> </w:t>
            </w:r>
            <w:r w:rsidR="008024A6">
              <w:rPr>
                <w:rFonts w:eastAsia="Times New Roman" w:cstheme="minorHAnsi"/>
                <w:b/>
                <w:bCs/>
                <w:color w:val="0000FF"/>
              </w:rPr>
              <w:t>Data element</w:t>
            </w:r>
            <w:r w:rsidRPr="009318CB">
              <w:rPr>
                <w:rFonts w:eastAsia="Times New Roman" w:cstheme="minorHAnsi"/>
                <w:b/>
                <w:bCs/>
                <w:color w:val="0000FF"/>
              </w:rPr>
              <w:t>s </w:t>
            </w:r>
          </w:p>
        </w:tc>
        <w:tc>
          <w:tcPr>
            <w:tcW w:w="1288" w:type="pct"/>
            <w:tcBorders>
              <w:top w:val="single" w:sz="4" w:space="0" w:color="auto"/>
              <w:left w:val="nil"/>
              <w:bottom w:val="nil"/>
              <w:right w:val="nil"/>
            </w:tcBorders>
            <w:shd w:val="clear" w:color="auto" w:fill="auto"/>
            <w:noWrap/>
            <w:vAlign w:val="bottom"/>
            <w:hideMark/>
          </w:tcPr>
          <w:p w14:paraId="5F8AF956" w14:textId="77777777" w:rsidR="009215F9" w:rsidRPr="009318CB" w:rsidRDefault="009215F9" w:rsidP="00D6317F">
            <w:pPr>
              <w:spacing w:after="0" w:line="240" w:lineRule="auto"/>
              <w:rPr>
                <w:rFonts w:eastAsia="Times New Roman" w:cstheme="minorHAnsi"/>
                <w:b/>
                <w:bCs/>
                <w:color w:val="0000FF"/>
              </w:rPr>
            </w:pPr>
          </w:p>
        </w:tc>
        <w:tc>
          <w:tcPr>
            <w:tcW w:w="1193" w:type="pct"/>
            <w:tcBorders>
              <w:top w:val="single" w:sz="4" w:space="0" w:color="auto"/>
              <w:left w:val="nil"/>
              <w:bottom w:val="nil"/>
              <w:right w:val="nil"/>
            </w:tcBorders>
            <w:shd w:val="clear" w:color="auto" w:fill="auto"/>
            <w:noWrap/>
            <w:vAlign w:val="bottom"/>
            <w:hideMark/>
          </w:tcPr>
          <w:p w14:paraId="718C4BC7" w14:textId="77777777" w:rsidR="009215F9" w:rsidRPr="009318CB" w:rsidRDefault="009215F9" w:rsidP="00D6317F">
            <w:pPr>
              <w:spacing w:after="0" w:line="240" w:lineRule="auto"/>
              <w:rPr>
                <w:rFonts w:eastAsia="Times New Roman" w:cstheme="minorHAnsi"/>
                <w:color w:val="0000FF"/>
              </w:rPr>
            </w:pPr>
          </w:p>
        </w:tc>
      </w:tr>
      <w:tr w:rsidR="002C001D" w:rsidRPr="009318CB" w14:paraId="5483B38F" w14:textId="77777777" w:rsidTr="002C001D">
        <w:trPr>
          <w:trHeight w:val="282"/>
        </w:trPr>
        <w:tc>
          <w:tcPr>
            <w:tcW w:w="2519" w:type="pct"/>
            <w:tcBorders>
              <w:top w:val="nil"/>
              <w:left w:val="nil"/>
              <w:bottom w:val="nil"/>
              <w:right w:val="nil"/>
            </w:tcBorders>
            <w:shd w:val="clear" w:color="auto" w:fill="auto"/>
            <w:noWrap/>
            <w:vAlign w:val="bottom"/>
            <w:hideMark/>
          </w:tcPr>
          <w:p w14:paraId="04E440F0" w14:textId="07A79EB2" w:rsidR="002C001D" w:rsidRPr="009318CB" w:rsidRDefault="002C001D" w:rsidP="002C001D">
            <w:pPr>
              <w:spacing w:after="0" w:line="240" w:lineRule="auto"/>
              <w:rPr>
                <w:rFonts w:eastAsia="Times New Roman" w:cstheme="minorHAnsi"/>
                <w:color w:val="0000FF"/>
              </w:rPr>
            </w:pPr>
            <w:r>
              <w:rPr>
                <w:rFonts w:eastAsia="Times New Roman" w:cs="Times New Roman"/>
                <w:color w:val="0000FF"/>
              </w:rPr>
              <w:t>GG0170A: Roll Left &amp; Right</w:t>
            </w:r>
          </w:p>
        </w:tc>
        <w:tc>
          <w:tcPr>
            <w:tcW w:w="1288" w:type="pct"/>
            <w:tcBorders>
              <w:top w:val="nil"/>
              <w:left w:val="nil"/>
              <w:bottom w:val="nil"/>
              <w:right w:val="nil"/>
            </w:tcBorders>
            <w:shd w:val="clear" w:color="auto" w:fill="auto"/>
            <w:noWrap/>
            <w:vAlign w:val="center"/>
            <w:hideMark/>
          </w:tcPr>
          <w:p w14:paraId="439BF36E" w14:textId="58B57D85"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48 (0.1%)</w:t>
            </w:r>
          </w:p>
        </w:tc>
        <w:tc>
          <w:tcPr>
            <w:tcW w:w="1193" w:type="pct"/>
            <w:tcBorders>
              <w:top w:val="nil"/>
              <w:left w:val="nil"/>
              <w:bottom w:val="nil"/>
              <w:right w:val="nil"/>
            </w:tcBorders>
            <w:shd w:val="clear" w:color="auto" w:fill="auto"/>
            <w:noWrap/>
            <w:vAlign w:val="center"/>
            <w:hideMark/>
          </w:tcPr>
          <w:p w14:paraId="50D69E4C" w14:textId="70C40AE1"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39 (0.1%)</w:t>
            </w:r>
          </w:p>
        </w:tc>
      </w:tr>
      <w:tr w:rsidR="002C001D" w:rsidRPr="009318CB" w14:paraId="1784E4EC" w14:textId="77777777" w:rsidTr="002C001D">
        <w:trPr>
          <w:trHeight w:val="282"/>
        </w:trPr>
        <w:tc>
          <w:tcPr>
            <w:tcW w:w="2519" w:type="pct"/>
            <w:tcBorders>
              <w:top w:val="nil"/>
              <w:left w:val="nil"/>
              <w:bottom w:val="nil"/>
              <w:right w:val="nil"/>
            </w:tcBorders>
            <w:shd w:val="clear" w:color="auto" w:fill="auto"/>
            <w:noWrap/>
            <w:vAlign w:val="bottom"/>
            <w:hideMark/>
          </w:tcPr>
          <w:p w14:paraId="5B8C48A5" w14:textId="72C1DD31" w:rsidR="002C001D" w:rsidRPr="009318CB" w:rsidRDefault="002C001D" w:rsidP="002C001D">
            <w:pPr>
              <w:spacing w:after="0" w:line="240" w:lineRule="auto"/>
              <w:rPr>
                <w:rFonts w:eastAsia="Times New Roman" w:cstheme="minorHAnsi"/>
                <w:color w:val="0000FF"/>
              </w:rPr>
            </w:pPr>
            <w:r>
              <w:rPr>
                <w:rFonts w:eastAsia="Times New Roman" w:cs="Times New Roman"/>
                <w:color w:val="0000FF"/>
              </w:rPr>
              <w:t>GG0170B: Sit to Lying</w:t>
            </w:r>
          </w:p>
        </w:tc>
        <w:tc>
          <w:tcPr>
            <w:tcW w:w="1288" w:type="pct"/>
            <w:tcBorders>
              <w:top w:val="nil"/>
              <w:left w:val="nil"/>
              <w:bottom w:val="nil"/>
              <w:right w:val="nil"/>
            </w:tcBorders>
            <w:shd w:val="clear" w:color="auto" w:fill="auto"/>
            <w:noWrap/>
            <w:vAlign w:val="center"/>
            <w:hideMark/>
          </w:tcPr>
          <w:p w14:paraId="2FCBB7A9" w14:textId="3AB89A1A"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60 (0.1%)</w:t>
            </w:r>
          </w:p>
        </w:tc>
        <w:tc>
          <w:tcPr>
            <w:tcW w:w="1193" w:type="pct"/>
            <w:tcBorders>
              <w:top w:val="nil"/>
              <w:left w:val="nil"/>
              <w:bottom w:val="nil"/>
              <w:right w:val="nil"/>
            </w:tcBorders>
            <w:shd w:val="clear" w:color="auto" w:fill="auto"/>
            <w:noWrap/>
            <w:vAlign w:val="center"/>
            <w:hideMark/>
          </w:tcPr>
          <w:p w14:paraId="3551A071" w14:textId="24C10E63"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39 (0.1%)</w:t>
            </w:r>
          </w:p>
        </w:tc>
      </w:tr>
      <w:tr w:rsidR="002C001D" w:rsidRPr="009318CB" w14:paraId="5CBD9648" w14:textId="77777777" w:rsidTr="002C001D">
        <w:trPr>
          <w:trHeight w:val="282"/>
        </w:trPr>
        <w:tc>
          <w:tcPr>
            <w:tcW w:w="2519" w:type="pct"/>
            <w:tcBorders>
              <w:top w:val="nil"/>
              <w:left w:val="nil"/>
              <w:bottom w:val="nil"/>
              <w:right w:val="nil"/>
            </w:tcBorders>
            <w:shd w:val="clear" w:color="auto" w:fill="auto"/>
            <w:noWrap/>
            <w:vAlign w:val="bottom"/>
            <w:hideMark/>
          </w:tcPr>
          <w:p w14:paraId="604EEB5A" w14:textId="0FCD03FC" w:rsidR="002C001D" w:rsidRPr="009318CB" w:rsidRDefault="002C001D" w:rsidP="002C001D">
            <w:pPr>
              <w:spacing w:after="0" w:line="240" w:lineRule="auto"/>
              <w:rPr>
                <w:rFonts w:eastAsia="Times New Roman" w:cstheme="minorHAnsi"/>
                <w:color w:val="0000FF"/>
              </w:rPr>
            </w:pPr>
            <w:r>
              <w:rPr>
                <w:rFonts w:eastAsia="Times New Roman" w:cs="Times New Roman"/>
                <w:color w:val="0000FF"/>
              </w:rPr>
              <w:t>GG0170C: Lying to Sit</w:t>
            </w:r>
          </w:p>
        </w:tc>
        <w:tc>
          <w:tcPr>
            <w:tcW w:w="1288" w:type="pct"/>
            <w:tcBorders>
              <w:top w:val="nil"/>
              <w:left w:val="nil"/>
              <w:bottom w:val="nil"/>
              <w:right w:val="nil"/>
            </w:tcBorders>
            <w:shd w:val="clear" w:color="auto" w:fill="auto"/>
            <w:noWrap/>
            <w:vAlign w:val="center"/>
            <w:hideMark/>
          </w:tcPr>
          <w:p w14:paraId="4EA7CFAF" w14:textId="33C5F640"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60 (0.1%)</w:t>
            </w:r>
          </w:p>
        </w:tc>
        <w:tc>
          <w:tcPr>
            <w:tcW w:w="1193" w:type="pct"/>
            <w:tcBorders>
              <w:top w:val="nil"/>
              <w:left w:val="nil"/>
              <w:bottom w:val="nil"/>
              <w:right w:val="nil"/>
            </w:tcBorders>
            <w:shd w:val="clear" w:color="auto" w:fill="auto"/>
            <w:noWrap/>
            <w:vAlign w:val="center"/>
            <w:hideMark/>
          </w:tcPr>
          <w:p w14:paraId="16D74D4F" w14:textId="62863F61"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45 (0.1%)</w:t>
            </w:r>
          </w:p>
        </w:tc>
      </w:tr>
      <w:tr w:rsidR="002C001D" w:rsidRPr="009318CB" w14:paraId="652A0887" w14:textId="77777777" w:rsidTr="002C001D">
        <w:trPr>
          <w:trHeight w:val="282"/>
        </w:trPr>
        <w:tc>
          <w:tcPr>
            <w:tcW w:w="2519" w:type="pct"/>
            <w:tcBorders>
              <w:top w:val="nil"/>
              <w:left w:val="nil"/>
              <w:bottom w:val="nil"/>
              <w:right w:val="nil"/>
            </w:tcBorders>
            <w:shd w:val="clear" w:color="auto" w:fill="auto"/>
            <w:noWrap/>
            <w:vAlign w:val="bottom"/>
            <w:hideMark/>
          </w:tcPr>
          <w:p w14:paraId="703B260A" w14:textId="7A216F03" w:rsidR="002C001D" w:rsidRPr="009318CB" w:rsidRDefault="002C001D" w:rsidP="002C001D">
            <w:pPr>
              <w:spacing w:after="0" w:line="240" w:lineRule="auto"/>
              <w:rPr>
                <w:rFonts w:eastAsia="Times New Roman" w:cstheme="minorHAnsi"/>
                <w:color w:val="0000FF"/>
              </w:rPr>
            </w:pPr>
            <w:r>
              <w:rPr>
                <w:rFonts w:eastAsia="Times New Roman" w:cs="Times New Roman"/>
                <w:color w:val="0000FF"/>
              </w:rPr>
              <w:t>GG0170D: Sit to Stand</w:t>
            </w:r>
          </w:p>
        </w:tc>
        <w:tc>
          <w:tcPr>
            <w:tcW w:w="1288" w:type="pct"/>
            <w:tcBorders>
              <w:top w:val="nil"/>
              <w:left w:val="nil"/>
              <w:bottom w:val="nil"/>
              <w:right w:val="nil"/>
            </w:tcBorders>
            <w:shd w:val="clear" w:color="auto" w:fill="auto"/>
            <w:noWrap/>
            <w:vAlign w:val="center"/>
            <w:hideMark/>
          </w:tcPr>
          <w:p w14:paraId="282F3E54" w14:textId="1AC21CCB"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85 (0.2%)</w:t>
            </w:r>
          </w:p>
        </w:tc>
        <w:tc>
          <w:tcPr>
            <w:tcW w:w="1193" w:type="pct"/>
            <w:tcBorders>
              <w:top w:val="nil"/>
              <w:left w:val="nil"/>
              <w:bottom w:val="nil"/>
              <w:right w:val="nil"/>
            </w:tcBorders>
            <w:shd w:val="clear" w:color="auto" w:fill="auto"/>
            <w:noWrap/>
            <w:vAlign w:val="center"/>
            <w:hideMark/>
          </w:tcPr>
          <w:p w14:paraId="3776D72F" w14:textId="023CA9CA"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71 (0.2%)</w:t>
            </w:r>
          </w:p>
        </w:tc>
      </w:tr>
      <w:tr w:rsidR="002C001D" w:rsidRPr="009318CB" w14:paraId="7A16222B" w14:textId="77777777" w:rsidTr="002C001D">
        <w:trPr>
          <w:trHeight w:val="282"/>
        </w:trPr>
        <w:tc>
          <w:tcPr>
            <w:tcW w:w="2519" w:type="pct"/>
            <w:tcBorders>
              <w:top w:val="nil"/>
              <w:left w:val="nil"/>
              <w:bottom w:val="nil"/>
              <w:right w:val="nil"/>
            </w:tcBorders>
            <w:shd w:val="clear" w:color="auto" w:fill="auto"/>
            <w:noWrap/>
            <w:vAlign w:val="bottom"/>
            <w:hideMark/>
          </w:tcPr>
          <w:p w14:paraId="189616CF" w14:textId="51FDDFE4" w:rsidR="002C001D" w:rsidRPr="009318CB" w:rsidRDefault="002C001D" w:rsidP="002C001D">
            <w:pPr>
              <w:spacing w:after="0" w:line="240" w:lineRule="auto"/>
              <w:rPr>
                <w:rFonts w:eastAsia="Times New Roman" w:cstheme="minorHAnsi"/>
                <w:color w:val="0000FF"/>
              </w:rPr>
            </w:pPr>
            <w:r>
              <w:rPr>
                <w:rFonts w:eastAsia="Times New Roman" w:cs="Times New Roman"/>
                <w:color w:val="0000FF"/>
              </w:rPr>
              <w:t>GG0170E: Chair/Bed-to-Chair Transfer</w:t>
            </w:r>
          </w:p>
        </w:tc>
        <w:tc>
          <w:tcPr>
            <w:tcW w:w="1288" w:type="pct"/>
            <w:tcBorders>
              <w:top w:val="nil"/>
              <w:left w:val="nil"/>
              <w:bottom w:val="nil"/>
              <w:right w:val="nil"/>
            </w:tcBorders>
            <w:shd w:val="clear" w:color="auto" w:fill="auto"/>
            <w:noWrap/>
            <w:vAlign w:val="center"/>
            <w:hideMark/>
          </w:tcPr>
          <w:p w14:paraId="50F5CF07" w14:textId="1778C3D8"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60 (0.1%)</w:t>
            </w:r>
          </w:p>
        </w:tc>
        <w:tc>
          <w:tcPr>
            <w:tcW w:w="1193" w:type="pct"/>
            <w:tcBorders>
              <w:top w:val="nil"/>
              <w:left w:val="nil"/>
              <w:bottom w:val="nil"/>
              <w:right w:val="nil"/>
            </w:tcBorders>
            <w:shd w:val="clear" w:color="auto" w:fill="auto"/>
            <w:noWrap/>
            <w:vAlign w:val="center"/>
            <w:hideMark/>
          </w:tcPr>
          <w:p w14:paraId="0114127E" w14:textId="7B10FD54"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46 (0.1%)</w:t>
            </w:r>
          </w:p>
        </w:tc>
      </w:tr>
      <w:tr w:rsidR="002C001D" w:rsidRPr="009318CB" w14:paraId="02197E65" w14:textId="77777777" w:rsidTr="002C001D">
        <w:trPr>
          <w:trHeight w:val="282"/>
        </w:trPr>
        <w:tc>
          <w:tcPr>
            <w:tcW w:w="2519" w:type="pct"/>
            <w:tcBorders>
              <w:top w:val="nil"/>
              <w:left w:val="nil"/>
              <w:bottom w:val="nil"/>
              <w:right w:val="nil"/>
            </w:tcBorders>
            <w:shd w:val="clear" w:color="auto" w:fill="auto"/>
            <w:noWrap/>
            <w:vAlign w:val="bottom"/>
            <w:hideMark/>
          </w:tcPr>
          <w:p w14:paraId="3E29C6E1" w14:textId="27705E46" w:rsidR="002C001D" w:rsidRPr="009318CB" w:rsidRDefault="002C001D" w:rsidP="002C001D">
            <w:pPr>
              <w:spacing w:after="0" w:line="240" w:lineRule="auto"/>
              <w:rPr>
                <w:rFonts w:eastAsia="Times New Roman" w:cstheme="minorHAnsi"/>
                <w:color w:val="0000FF"/>
              </w:rPr>
            </w:pPr>
            <w:r>
              <w:rPr>
                <w:rFonts w:eastAsia="Times New Roman" w:cs="Times New Roman"/>
                <w:color w:val="0000FF"/>
              </w:rPr>
              <w:t>GG0170F: Toilet Transfer</w:t>
            </w:r>
          </w:p>
        </w:tc>
        <w:tc>
          <w:tcPr>
            <w:tcW w:w="1288" w:type="pct"/>
            <w:tcBorders>
              <w:top w:val="nil"/>
              <w:left w:val="nil"/>
              <w:bottom w:val="nil"/>
              <w:right w:val="nil"/>
            </w:tcBorders>
            <w:shd w:val="clear" w:color="auto" w:fill="auto"/>
            <w:noWrap/>
            <w:vAlign w:val="center"/>
            <w:hideMark/>
          </w:tcPr>
          <w:p w14:paraId="63BF8379" w14:textId="4062409E"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93 (0.2%)</w:t>
            </w:r>
          </w:p>
        </w:tc>
        <w:tc>
          <w:tcPr>
            <w:tcW w:w="1193" w:type="pct"/>
            <w:tcBorders>
              <w:top w:val="nil"/>
              <w:left w:val="nil"/>
              <w:bottom w:val="nil"/>
              <w:right w:val="nil"/>
            </w:tcBorders>
            <w:shd w:val="clear" w:color="auto" w:fill="auto"/>
            <w:noWrap/>
            <w:vAlign w:val="center"/>
            <w:hideMark/>
          </w:tcPr>
          <w:p w14:paraId="45239BB6" w14:textId="2AFD6871"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74 (0.2%)</w:t>
            </w:r>
          </w:p>
        </w:tc>
      </w:tr>
      <w:tr w:rsidR="002C001D" w:rsidRPr="009318CB" w14:paraId="3CBC3E07" w14:textId="77777777" w:rsidTr="002C001D">
        <w:trPr>
          <w:trHeight w:val="282"/>
        </w:trPr>
        <w:tc>
          <w:tcPr>
            <w:tcW w:w="2519" w:type="pct"/>
            <w:tcBorders>
              <w:top w:val="nil"/>
              <w:left w:val="nil"/>
              <w:right w:val="nil"/>
            </w:tcBorders>
            <w:shd w:val="clear" w:color="auto" w:fill="auto"/>
            <w:noWrap/>
            <w:vAlign w:val="bottom"/>
            <w:hideMark/>
          </w:tcPr>
          <w:p w14:paraId="2712A409" w14:textId="7604E9CA" w:rsidR="002C001D" w:rsidRPr="009318CB" w:rsidRDefault="002C001D" w:rsidP="002C001D">
            <w:pPr>
              <w:spacing w:after="0" w:line="240" w:lineRule="auto"/>
              <w:rPr>
                <w:rFonts w:eastAsia="Times New Roman" w:cstheme="minorHAnsi"/>
                <w:color w:val="0000FF"/>
              </w:rPr>
            </w:pPr>
            <w:r>
              <w:rPr>
                <w:rFonts w:eastAsia="Times New Roman" w:cs="Times New Roman"/>
                <w:color w:val="0000FF"/>
              </w:rPr>
              <w:t>GG0170J: Walk 50 Feet with Two Turns</w:t>
            </w:r>
          </w:p>
        </w:tc>
        <w:tc>
          <w:tcPr>
            <w:tcW w:w="1288" w:type="pct"/>
            <w:tcBorders>
              <w:top w:val="nil"/>
              <w:left w:val="nil"/>
              <w:right w:val="nil"/>
            </w:tcBorders>
            <w:shd w:val="clear" w:color="auto" w:fill="auto"/>
            <w:noWrap/>
            <w:vAlign w:val="center"/>
            <w:hideMark/>
          </w:tcPr>
          <w:p w14:paraId="112BC1B8" w14:textId="395C05BF"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39 (0.1%)</w:t>
            </w:r>
          </w:p>
        </w:tc>
        <w:tc>
          <w:tcPr>
            <w:tcW w:w="1193" w:type="pct"/>
            <w:tcBorders>
              <w:top w:val="nil"/>
              <w:left w:val="nil"/>
              <w:right w:val="nil"/>
            </w:tcBorders>
            <w:shd w:val="clear" w:color="auto" w:fill="auto"/>
            <w:noWrap/>
            <w:vAlign w:val="center"/>
            <w:hideMark/>
          </w:tcPr>
          <w:p w14:paraId="56B36F28" w14:textId="4C4D5095"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76 (0.2%)</w:t>
            </w:r>
          </w:p>
        </w:tc>
      </w:tr>
      <w:tr w:rsidR="002C001D" w:rsidRPr="009318CB" w14:paraId="24ED3D68" w14:textId="77777777" w:rsidTr="002C001D">
        <w:trPr>
          <w:trHeight w:val="282"/>
        </w:trPr>
        <w:tc>
          <w:tcPr>
            <w:tcW w:w="2519" w:type="pct"/>
            <w:tcBorders>
              <w:top w:val="nil"/>
              <w:left w:val="nil"/>
              <w:right w:val="nil"/>
            </w:tcBorders>
            <w:shd w:val="clear" w:color="auto" w:fill="auto"/>
            <w:noWrap/>
            <w:vAlign w:val="bottom"/>
          </w:tcPr>
          <w:p w14:paraId="10D7123F" w14:textId="3F02F2C5" w:rsidR="002C001D" w:rsidRDefault="002C001D" w:rsidP="002C001D">
            <w:pPr>
              <w:spacing w:after="0" w:line="240" w:lineRule="auto"/>
              <w:rPr>
                <w:rFonts w:eastAsia="Times New Roman" w:cs="Times New Roman"/>
                <w:color w:val="0000FF"/>
              </w:rPr>
            </w:pPr>
            <w:r>
              <w:rPr>
                <w:rFonts w:eastAsia="Times New Roman" w:cs="Times New Roman"/>
                <w:color w:val="0000FF"/>
              </w:rPr>
              <w:t>GG0170K: Walk 150 Feet</w:t>
            </w:r>
          </w:p>
        </w:tc>
        <w:tc>
          <w:tcPr>
            <w:tcW w:w="1288" w:type="pct"/>
            <w:tcBorders>
              <w:top w:val="nil"/>
              <w:left w:val="nil"/>
              <w:right w:val="nil"/>
            </w:tcBorders>
            <w:shd w:val="clear" w:color="auto" w:fill="auto"/>
            <w:noWrap/>
            <w:vAlign w:val="center"/>
          </w:tcPr>
          <w:p w14:paraId="25E3C3F2" w14:textId="5574E016"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40 (0.1%)</w:t>
            </w:r>
          </w:p>
        </w:tc>
        <w:tc>
          <w:tcPr>
            <w:tcW w:w="1193" w:type="pct"/>
            <w:tcBorders>
              <w:top w:val="nil"/>
              <w:left w:val="nil"/>
              <w:right w:val="nil"/>
            </w:tcBorders>
            <w:shd w:val="clear" w:color="auto" w:fill="auto"/>
            <w:noWrap/>
            <w:vAlign w:val="center"/>
          </w:tcPr>
          <w:p w14:paraId="2DE0D236" w14:textId="5C2EC77B"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90 (0.2%)</w:t>
            </w:r>
          </w:p>
        </w:tc>
      </w:tr>
      <w:tr w:rsidR="002C001D" w:rsidRPr="009318CB" w14:paraId="61386B36" w14:textId="77777777" w:rsidTr="002C001D">
        <w:trPr>
          <w:trHeight w:val="282"/>
        </w:trPr>
        <w:tc>
          <w:tcPr>
            <w:tcW w:w="2519" w:type="pct"/>
            <w:tcBorders>
              <w:top w:val="nil"/>
              <w:left w:val="nil"/>
              <w:bottom w:val="single" w:sz="4" w:space="0" w:color="auto"/>
              <w:right w:val="nil"/>
            </w:tcBorders>
            <w:shd w:val="clear" w:color="auto" w:fill="auto"/>
            <w:noWrap/>
            <w:vAlign w:val="bottom"/>
            <w:hideMark/>
          </w:tcPr>
          <w:p w14:paraId="1CA46CFC" w14:textId="77777777" w:rsidR="002C001D" w:rsidRPr="009318CB" w:rsidRDefault="002C001D" w:rsidP="002C001D">
            <w:pPr>
              <w:spacing w:after="0" w:line="240" w:lineRule="auto"/>
              <w:rPr>
                <w:rFonts w:eastAsia="Times New Roman" w:cstheme="minorHAnsi"/>
                <w:color w:val="0000FF"/>
              </w:rPr>
            </w:pPr>
            <w:r w:rsidRPr="009318CB">
              <w:rPr>
                <w:rFonts w:eastAsia="Times New Roman" w:cstheme="minorHAnsi"/>
                <w:color w:val="0000FF"/>
              </w:rPr>
              <w:t>Total</w:t>
            </w:r>
          </w:p>
        </w:tc>
        <w:tc>
          <w:tcPr>
            <w:tcW w:w="1288" w:type="pct"/>
            <w:tcBorders>
              <w:top w:val="nil"/>
              <w:left w:val="nil"/>
              <w:bottom w:val="single" w:sz="4" w:space="0" w:color="auto"/>
              <w:right w:val="nil"/>
            </w:tcBorders>
            <w:shd w:val="clear" w:color="auto" w:fill="auto"/>
            <w:noWrap/>
            <w:vAlign w:val="center"/>
            <w:hideMark/>
          </w:tcPr>
          <w:p w14:paraId="6AF5BC3D" w14:textId="585E4608"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485 (0.1%)</w:t>
            </w:r>
          </w:p>
        </w:tc>
        <w:tc>
          <w:tcPr>
            <w:tcW w:w="1193" w:type="pct"/>
            <w:tcBorders>
              <w:top w:val="nil"/>
              <w:left w:val="nil"/>
              <w:bottom w:val="single" w:sz="4" w:space="0" w:color="auto"/>
              <w:right w:val="nil"/>
            </w:tcBorders>
            <w:shd w:val="clear" w:color="auto" w:fill="auto"/>
            <w:noWrap/>
            <w:vAlign w:val="center"/>
            <w:hideMark/>
          </w:tcPr>
          <w:p w14:paraId="70434EF1" w14:textId="7E3A9D2F" w:rsidR="002C001D" w:rsidRPr="002C001D" w:rsidRDefault="002C001D" w:rsidP="002C001D">
            <w:pPr>
              <w:spacing w:after="0" w:line="240" w:lineRule="auto"/>
              <w:jc w:val="center"/>
              <w:rPr>
                <w:rFonts w:eastAsia="Times New Roman" w:cs="Times New Roman"/>
                <w:color w:val="0000FF"/>
              </w:rPr>
            </w:pPr>
            <w:r w:rsidRPr="002C001D">
              <w:rPr>
                <w:rFonts w:eastAsia="Times New Roman" w:cs="Times New Roman"/>
                <w:color w:val="0000FF"/>
              </w:rPr>
              <w:t>480 (0.1%)</w:t>
            </w:r>
          </w:p>
        </w:tc>
      </w:tr>
    </w:tbl>
    <w:p w14:paraId="4C75D39A" w14:textId="10301A24" w:rsidR="009215F9" w:rsidRPr="00144804" w:rsidRDefault="009215F9" w:rsidP="009215F9">
      <w:pPr>
        <w:pStyle w:val="NoSpacing"/>
        <w:contextualSpacing/>
        <w:rPr>
          <w:rFonts w:asciiTheme="minorHAnsi" w:hAnsiTheme="minorHAnsi" w:cstheme="minorHAnsi"/>
          <w:color w:val="0000FF"/>
          <w:sz w:val="20"/>
          <w:szCs w:val="20"/>
        </w:rPr>
      </w:pPr>
      <w:r w:rsidRPr="00144804">
        <w:rPr>
          <w:rFonts w:asciiTheme="minorHAnsi" w:hAnsiTheme="minorHAnsi" w:cstheme="minorHAnsi"/>
          <w:color w:val="0000FF"/>
          <w:sz w:val="20"/>
          <w:szCs w:val="20"/>
        </w:rPr>
        <w:t xml:space="preserve">Source: RTI analysis of </w:t>
      </w:r>
      <w:r w:rsidR="00486DD0">
        <w:rPr>
          <w:rFonts w:asciiTheme="minorHAnsi" w:hAnsiTheme="minorHAnsi" w:cstheme="minorHAnsi"/>
          <w:color w:val="0000FF"/>
          <w:sz w:val="20"/>
          <w:szCs w:val="20"/>
        </w:rPr>
        <w:t>LTCH CARE Data Set</w:t>
      </w:r>
      <w:r w:rsidRPr="00144804">
        <w:rPr>
          <w:rFonts w:asciiTheme="minorHAnsi" w:hAnsiTheme="minorHAnsi" w:cstheme="minorHAnsi"/>
          <w:color w:val="0000FF"/>
          <w:sz w:val="20"/>
          <w:szCs w:val="20"/>
        </w:rPr>
        <w:t xml:space="preserve">, </w:t>
      </w:r>
      <w:r w:rsidR="00282AA5">
        <w:rPr>
          <w:rFonts w:asciiTheme="minorHAnsi" w:hAnsiTheme="minorHAnsi" w:cstheme="minorHAnsi"/>
          <w:color w:val="0000FF"/>
          <w:sz w:val="20"/>
          <w:szCs w:val="20"/>
        </w:rPr>
        <w:t>July 2016 – March 2018</w:t>
      </w:r>
      <w:r w:rsidRPr="00144804">
        <w:rPr>
          <w:rFonts w:asciiTheme="minorHAnsi" w:hAnsiTheme="minorHAnsi" w:cstheme="minorHAnsi"/>
          <w:color w:val="0000FF"/>
          <w:sz w:val="20"/>
          <w:szCs w:val="20"/>
        </w:rPr>
        <w:t xml:space="preserve">. (Program reference: </w:t>
      </w:r>
      <w:r w:rsidR="00486DD0">
        <w:rPr>
          <w:rFonts w:asciiTheme="minorHAnsi" w:hAnsiTheme="minorHAnsi" w:cstheme="minorHAnsi"/>
          <w:color w:val="0000FF"/>
          <w:sz w:val="20"/>
          <w:szCs w:val="20"/>
        </w:rPr>
        <w:t>2632_02</w:t>
      </w:r>
      <w:r w:rsidRPr="00144804">
        <w:rPr>
          <w:rFonts w:asciiTheme="minorHAnsi" w:hAnsiTheme="minorHAnsi" w:cstheme="minorHAnsi"/>
          <w:color w:val="0000FF"/>
          <w:sz w:val="20"/>
          <w:szCs w:val="20"/>
        </w:rPr>
        <w:t>).</w:t>
      </w:r>
    </w:p>
    <w:p w14:paraId="0CABD01E" w14:textId="6E51A760" w:rsidR="008F7E67" w:rsidRDefault="008F7E67" w:rsidP="008F7E67">
      <w:pPr>
        <w:autoSpaceDE w:val="0"/>
        <w:autoSpaceDN w:val="0"/>
        <w:adjustRightInd w:val="0"/>
        <w:spacing w:after="0" w:line="240" w:lineRule="auto"/>
        <w:rPr>
          <w:rFonts w:cstheme="minorHAnsi"/>
          <w:bCs/>
        </w:rPr>
      </w:pPr>
    </w:p>
    <w:p w14:paraId="4D8F0E14" w14:textId="032A2B8A" w:rsidR="00053B66" w:rsidRDefault="00053B66" w:rsidP="008F7E67">
      <w:pPr>
        <w:autoSpaceDE w:val="0"/>
        <w:autoSpaceDN w:val="0"/>
        <w:adjustRightInd w:val="0"/>
        <w:spacing w:after="0" w:line="240" w:lineRule="auto"/>
        <w:rPr>
          <w:rFonts w:cstheme="minorHAnsi"/>
          <w:bCs/>
        </w:rPr>
      </w:pPr>
      <w:r>
        <w:rPr>
          <w:rFonts w:eastAsia="Calibri" w:cstheme="minorHAnsi"/>
          <w:color w:val="0000FF"/>
        </w:rPr>
        <w:t xml:space="preserve">The frequencies of missing data </w:t>
      </w:r>
      <w:r w:rsidR="008C122C">
        <w:rPr>
          <w:rFonts w:eastAsia="Calibri" w:cstheme="minorHAnsi"/>
          <w:color w:val="0000FF"/>
        </w:rPr>
        <w:t xml:space="preserve">for each of the risk-adjustors (available upon request) </w:t>
      </w:r>
      <w:r>
        <w:rPr>
          <w:rFonts w:eastAsia="Calibri" w:cstheme="minorHAnsi"/>
          <w:color w:val="0000FF"/>
        </w:rPr>
        <w:t>is also very low, ranging from no missing data for Age and some of the comorbidity items to 0.1% for Indoor Mobility (Ambulation). Though missing data is rare, it is still accounted for in the calculation of the risk adjustors. For example, when determining Prior Device Use (Mechanical Lift) from the GG0110C data element, a dash (-) on the LTCH CARE Data Set is considered to be “0” to indicate that the patient did not use a mechanical lift rather than dropping the patient from the performance measure calculation.</w:t>
      </w:r>
    </w:p>
    <w:p w14:paraId="3D7A3E73" w14:textId="77777777" w:rsidR="00053B66" w:rsidRPr="00E1508F" w:rsidRDefault="00053B66"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51EE37AF" w14:textId="77777777" w:rsidR="009215F9" w:rsidRDefault="009215F9" w:rsidP="009215F9">
      <w:pPr>
        <w:autoSpaceDE w:val="0"/>
        <w:autoSpaceDN w:val="0"/>
        <w:adjustRightInd w:val="0"/>
        <w:spacing w:after="0" w:line="240" w:lineRule="auto"/>
        <w:rPr>
          <w:rFonts w:eastAsia="Calibri" w:cs="Times New Roman"/>
          <w:color w:val="0000FF"/>
          <w:szCs w:val="24"/>
        </w:rPr>
      </w:pPr>
      <w:bookmarkStart w:id="53" w:name="_Hlk532325429"/>
    </w:p>
    <w:p w14:paraId="22CD6D33" w14:textId="3ADB07E5" w:rsidR="009215F9" w:rsidRPr="009215F9" w:rsidRDefault="009215F9">
      <w:pPr>
        <w:autoSpaceDE w:val="0"/>
        <w:autoSpaceDN w:val="0"/>
        <w:adjustRightInd w:val="0"/>
        <w:spacing w:after="0" w:line="240" w:lineRule="auto"/>
        <w:rPr>
          <w:color w:val="0000FF"/>
          <w:szCs w:val="24"/>
        </w:rPr>
      </w:pPr>
      <w:r w:rsidRPr="00FB50D2">
        <w:rPr>
          <w:rFonts w:eastAsia="Calibri" w:cs="Times New Roman"/>
          <w:color w:val="0000FF"/>
          <w:szCs w:val="24"/>
        </w:rPr>
        <w:t>There is a very small number of cases with missing data, we believe this</w:t>
      </w:r>
      <w:r w:rsidRPr="00FB50D2">
        <w:rPr>
          <w:color w:val="0000FF"/>
          <w:szCs w:val="24"/>
        </w:rPr>
        <w:t xml:space="preserve"> very small percentage is unlikely to cause significant bias.</w:t>
      </w:r>
      <w:bookmarkEnd w:id="53"/>
      <w:r>
        <w:rPr>
          <w:rFonts w:cstheme="minorHAnsi"/>
          <w:b/>
          <w:bCs/>
          <w:color w:val="FF0000"/>
        </w:rPr>
        <w:br w:type="page"/>
      </w:r>
    </w:p>
    <w:p w14:paraId="34FFC592" w14:textId="77777777" w:rsidR="009215F9" w:rsidRPr="009215F9" w:rsidRDefault="009215F9" w:rsidP="009215F9">
      <w:pPr>
        <w:autoSpaceDE w:val="0"/>
        <w:autoSpaceDN w:val="0"/>
        <w:adjustRightInd w:val="0"/>
        <w:spacing w:after="0" w:line="240" w:lineRule="auto"/>
        <w:jc w:val="center"/>
        <w:rPr>
          <w:b/>
          <w:color w:val="0000FF"/>
          <w:szCs w:val="24"/>
        </w:rPr>
      </w:pPr>
      <w:r w:rsidRPr="009215F9">
        <w:rPr>
          <w:b/>
          <w:color w:val="0000FF"/>
          <w:szCs w:val="24"/>
        </w:rPr>
        <w:lastRenderedPageBreak/>
        <w:t>Appendix A</w:t>
      </w:r>
    </w:p>
    <w:p w14:paraId="534B3C71" w14:textId="77777777" w:rsidR="009215F9" w:rsidRDefault="009215F9" w:rsidP="009215F9">
      <w:pPr>
        <w:autoSpaceDE w:val="0"/>
        <w:autoSpaceDN w:val="0"/>
        <w:adjustRightInd w:val="0"/>
        <w:spacing w:after="0" w:line="240" w:lineRule="auto"/>
        <w:rPr>
          <w:b/>
          <w:color w:val="0000FF"/>
          <w:sz w:val="24"/>
          <w:szCs w:val="24"/>
        </w:rPr>
      </w:pPr>
    </w:p>
    <w:p w14:paraId="085AA30E" w14:textId="52FDD520" w:rsidR="009215F9" w:rsidRDefault="009215F9" w:rsidP="009215F9">
      <w:pPr>
        <w:autoSpaceDE w:val="0"/>
        <w:autoSpaceDN w:val="0"/>
        <w:adjustRightInd w:val="0"/>
        <w:spacing w:after="0" w:line="240" w:lineRule="auto"/>
        <w:rPr>
          <w:rFonts w:cstheme="minorHAnsi"/>
          <w:b/>
          <w:color w:val="0000FF"/>
        </w:rPr>
      </w:pPr>
      <w:r w:rsidRPr="00981CB7">
        <w:rPr>
          <w:rFonts w:cstheme="minorHAnsi"/>
          <w:b/>
          <w:color w:val="0000FF"/>
        </w:rPr>
        <w:t xml:space="preserve">Table A-1. Intercept and Risk-adjustor Definitions and Covariate Values for the Change in </w:t>
      </w:r>
      <w:r>
        <w:rPr>
          <w:rFonts w:cstheme="minorHAnsi"/>
          <w:b/>
          <w:color w:val="0000FF"/>
        </w:rPr>
        <w:t>Mobility Among Patients Requiring Ventilator Support</w:t>
      </w:r>
      <w:r w:rsidRPr="00981CB7">
        <w:rPr>
          <w:rFonts w:cstheme="minorHAnsi"/>
          <w:b/>
          <w:color w:val="0000FF"/>
        </w:rPr>
        <w:t xml:space="preserve"> Measure, (NQF #263</w:t>
      </w:r>
      <w:r>
        <w:rPr>
          <w:rFonts w:cstheme="minorHAnsi"/>
          <w:b/>
          <w:color w:val="0000FF"/>
        </w:rPr>
        <w:t>2</w:t>
      </w:r>
      <w:r w:rsidRPr="00981CB7">
        <w:rPr>
          <w:rFonts w:cstheme="minorHAnsi"/>
          <w:b/>
          <w:color w:val="0000FF"/>
        </w:rPr>
        <w:t>)</w:t>
      </w:r>
    </w:p>
    <w:p w14:paraId="6EE61632" w14:textId="77777777" w:rsidR="008E69F9" w:rsidRPr="00981CB7" w:rsidRDefault="008E69F9" w:rsidP="009215F9">
      <w:pPr>
        <w:autoSpaceDE w:val="0"/>
        <w:autoSpaceDN w:val="0"/>
        <w:adjustRightInd w:val="0"/>
        <w:spacing w:after="0" w:line="240" w:lineRule="auto"/>
        <w:rPr>
          <w:rFonts w:cstheme="minorHAnsi"/>
          <w:b/>
          <w:bCs/>
          <w:color w:val="0000FF"/>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2492"/>
        <w:gridCol w:w="3361"/>
        <w:gridCol w:w="1890"/>
      </w:tblGrid>
      <w:tr w:rsidR="009215F9" w:rsidRPr="009215F9" w14:paraId="05B0B402" w14:textId="2ACE6C46" w:rsidTr="00A527FA">
        <w:trPr>
          <w:cantSplit/>
          <w:tblHeader/>
        </w:trPr>
        <w:tc>
          <w:tcPr>
            <w:tcW w:w="1882" w:type="dxa"/>
            <w:tcBorders>
              <w:top w:val="single" w:sz="12" w:space="0" w:color="auto"/>
              <w:bottom w:val="single" w:sz="12" w:space="0" w:color="auto"/>
            </w:tcBorders>
            <w:shd w:val="clear" w:color="auto" w:fill="DBE5F1" w:themeFill="accent1" w:themeFillTint="33"/>
            <w:vAlign w:val="center"/>
            <w:hideMark/>
          </w:tcPr>
          <w:p w14:paraId="1E29DD8C" w14:textId="77777777" w:rsidR="009215F9" w:rsidRPr="00B86A03" w:rsidRDefault="009215F9" w:rsidP="009215F9">
            <w:pPr>
              <w:pStyle w:val="TableHeaders"/>
              <w:spacing w:before="0" w:after="0"/>
              <w:rPr>
                <w:rFonts w:asciiTheme="minorHAnsi" w:hAnsiTheme="minorHAnsi" w:cstheme="minorHAnsi"/>
                <w:b/>
                <w:color w:val="0000FF"/>
                <w:sz w:val="20"/>
              </w:rPr>
            </w:pPr>
            <w:r w:rsidRPr="00B86A03">
              <w:rPr>
                <w:rFonts w:asciiTheme="minorHAnsi" w:hAnsiTheme="minorHAnsi" w:cstheme="minorHAnsi"/>
                <w:b/>
                <w:color w:val="0000FF"/>
                <w:sz w:val="20"/>
              </w:rPr>
              <w:t>Risk Adjustor</w:t>
            </w:r>
          </w:p>
        </w:tc>
        <w:tc>
          <w:tcPr>
            <w:tcW w:w="2492" w:type="dxa"/>
            <w:tcBorders>
              <w:top w:val="single" w:sz="12" w:space="0" w:color="auto"/>
              <w:bottom w:val="single" w:sz="12" w:space="0" w:color="auto"/>
            </w:tcBorders>
            <w:shd w:val="clear" w:color="auto" w:fill="DBE5F1" w:themeFill="accent1" w:themeFillTint="33"/>
            <w:vAlign w:val="center"/>
            <w:hideMark/>
          </w:tcPr>
          <w:p w14:paraId="472510F6" w14:textId="77777777" w:rsidR="009215F9" w:rsidRPr="00B86A03" w:rsidRDefault="009215F9" w:rsidP="009215F9">
            <w:pPr>
              <w:pStyle w:val="TableHeaders"/>
              <w:spacing w:before="0" w:after="0"/>
              <w:rPr>
                <w:rFonts w:asciiTheme="minorHAnsi" w:hAnsiTheme="minorHAnsi" w:cstheme="minorHAnsi"/>
                <w:b/>
                <w:color w:val="0000FF"/>
                <w:sz w:val="20"/>
              </w:rPr>
            </w:pPr>
            <w:r w:rsidRPr="00B86A03">
              <w:rPr>
                <w:rFonts w:asciiTheme="minorHAnsi" w:hAnsiTheme="minorHAnsi" w:cstheme="minorHAnsi"/>
                <w:b/>
                <w:color w:val="0000FF"/>
                <w:sz w:val="20"/>
              </w:rPr>
              <w:t>Category</w:t>
            </w:r>
          </w:p>
        </w:tc>
        <w:tc>
          <w:tcPr>
            <w:tcW w:w="3361" w:type="dxa"/>
            <w:tcBorders>
              <w:top w:val="single" w:sz="12" w:space="0" w:color="auto"/>
              <w:bottom w:val="single" w:sz="12" w:space="0" w:color="auto"/>
            </w:tcBorders>
            <w:shd w:val="clear" w:color="auto" w:fill="DBE5F1" w:themeFill="accent1" w:themeFillTint="33"/>
            <w:vAlign w:val="center"/>
            <w:hideMark/>
          </w:tcPr>
          <w:p w14:paraId="740883AF" w14:textId="7BC75852" w:rsidR="009215F9" w:rsidRPr="00B86A03" w:rsidRDefault="009215F9" w:rsidP="009215F9">
            <w:pPr>
              <w:pStyle w:val="TableHeaders"/>
              <w:spacing w:before="0" w:after="0"/>
              <w:rPr>
                <w:rFonts w:asciiTheme="minorHAnsi" w:hAnsiTheme="minorHAnsi" w:cstheme="minorHAnsi"/>
                <w:b/>
                <w:color w:val="0000FF"/>
                <w:sz w:val="20"/>
              </w:rPr>
            </w:pPr>
            <w:r w:rsidRPr="00B86A03">
              <w:rPr>
                <w:rFonts w:asciiTheme="minorHAnsi" w:hAnsiTheme="minorHAnsi" w:cstheme="minorHAnsi"/>
                <w:b/>
                <w:color w:val="0000FF"/>
                <w:sz w:val="20"/>
              </w:rPr>
              <w:t>LTCH CARE Data Set Coding</w:t>
            </w:r>
            <w:r w:rsidR="008E69F9">
              <w:rPr>
                <w:rFonts w:asciiTheme="minorHAnsi" w:hAnsiTheme="minorHAnsi" w:cstheme="minorHAnsi"/>
                <w:b/>
                <w:color w:val="0000FF"/>
                <w:sz w:val="20"/>
              </w:rPr>
              <w:t xml:space="preserve"> and Recoding</w:t>
            </w:r>
          </w:p>
        </w:tc>
        <w:tc>
          <w:tcPr>
            <w:tcW w:w="1890" w:type="dxa"/>
            <w:tcBorders>
              <w:top w:val="single" w:sz="12" w:space="0" w:color="auto"/>
              <w:bottom w:val="single" w:sz="12" w:space="0" w:color="auto"/>
            </w:tcBorders>
            <w:shd w:val="clear" w:color="auto" w:fill="DBE5F1" w:themeFill="accent1" w:themeFillTint="33"/>
          </w:tcPr>
          <w:p w14:paraId="4C294818" w14:textId="77777777" w:rsidR="009215F9" w:rsidRDefault="009215F9" w:rsidP="009215F9">
            <w:pPr>
              <w:pStyle w:val="TableHeaders"/>
              <w:spacing w:before="0" w:after="0"/>
              <w:rPr>
                <w:rFonts w:asciiTheme="minorHAnsi" w:hAnsiTheme="minorHAnsi" w:cstheme="minorHAnsi"/>
                <w:b/>
                <w:color w:val="0000FF"/>
                <w:sz w:val="20"/>
              </w:rPr>
            </w:pPr>
            <w:r w:rsidRPr="00B86A03">
              <w:rPr>
                <w:rFonts w:asciiTheme="minorHAnsi" w:hAnsiTheme="minorHAnsi" w:cstheme="minorHAnsi"/>
                <w:b/>
                <w:color w:val="0000FF"/>
                <w:sz w:val="20"/>
              </w:rPr>
              <w:t>Intercept and Coefficient</w:t>
            </w:r>
            <w:r w:rsidR="008E69F9">
              <w:rPr>
                <w:rFonts w:asciiTheme="minorHAnsi" w:hAnsiTheme="minorHAnsi" w:cstheme="minorHAnsi"/>
                <w:b/>
                <w:color w:val="0000FF"/>
                <w:sz w:val="20"/>
              </w:rPr>
              <w:t>s</w:t>
            </w:r>
            <w:r w:rsidRPr="00B86A03">
              <w:rPr>
                <w:rFonts w:asciiTheme="minorHAnsi" w:hAnsiTheme="minorHAnsi" w:cstheme="minorHAnsi"/>
                <w:b/>
                <w:color w:val="0000FF"/>
                <w:sz w:val="20"/>
              </w:rPr>
              <w:t xml:space="preserve"> for NQF #2632</w:t>
            </w:r>
          </w:p>
          <w:p w14:paraId="4C1C7A18" w14:textId="2D3C3EA8" w:rsidR="008E69F9" w:rsidRPr="00B86A03" w:rsidRDefault="008E69F9" w:rsidP="009215F9">
            <w:pPr>
              <w:pStyle w:val="TableHeaders"/>
              <w:spacing w:before="0" w:after="0"/>
              <w:rPr>
                <w:rFonts w:asciiTheme="minorHAnsi" w:hAnsiTheme="minorHAnsi" w:cstheme="minorHAnsi"/>
                <w:b/>
                <w:color w:val="0000FF"/>
                <w:sz w:val="20"/>
              </w:rPr>
            </w:pPr>
            <w:r>
              <w:rPr>
                <w:rFonts w:asciiTheme="minorHAnsi" w:hAnsiTheme="minorHAnsi" w:cstheme="minorHAnsi"/>
                <w:b/>
                <w:color w:val="0000FF"/>
                <w:sz w:val="20"/>
              </w:rPr>
              <w:t>All values have 4 decimal places</w:t>
            </w:r>
          </w:p>
        </w:tc>
      </w:tr>
      <w:tr w:rsidR="009215F9" w:rsidRPr="009215F9" w14:paraId="201814AC" w14:textId="7B84BB30" w:rsidTr="00A527FA">
        <w:trPr>
          <w:cantSplit/>
        </w:trPr>
        <w:tc>
          <w:tcPr>
            <w:tcW w:w="1882" w:type="dxa"/>
            <w:tcBorders>
              <w:top w:val="single" w:sz="12" w:space="0" w:color="auto"/>
            </w:tcBorders>
            <w:shd w:val="clear" w:color="auto" w:fill="FFFFFF"/>
            <w:vAlign w:val="center"/>
          </w:tcPr>
          <w:p w14:paraId="66F665B3"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Model Intercept</w:t>
            </w:r>
          </w:p>
        </w:tc>
        <w:tc>
          <w:tcPr>
            <w:tcW w:w="2492" w:type="dxa"/>
            <w:tcBorders>
              <w:top w:val="single" w:sz="12" w:space="0" w:color="auto"/>
            </w:tcBorders>
            <w:vAlign w:val="center"/>
          </w:tcPr>
          <w:p w14:paraId="15A86DFB"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w:t>
            </w:r>
          </w:p>
        </w:tc>
        <w:tc>
          <w:tcPr>
            <w:tcW w:w="3361" w:type="dxa"/>
            <w:tcBorders>
              <w:top w:val="single" w:sz="12" w:space="0" w:color="auto"/>
            </w:tcBorders>
            <w:vAlign w:val="center"/>
          </w:tcPr>
          <w:p w14:paraId="798FE383"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w:t>
            </w:r>
          </w:p>
        </w:tc>
        <w:tc>
          <w:tcPr>
            <w:tcW w:w="1890" w:type="dxa"/>
            <w:tcBorders>
              <w:top w:val="single" w:sz="12" w:space="0" w:color="auto"/>
            </w:tcBorders>
            <w:vAlign w:val="center"/>
          </w:tcPr>
          <w:p w14:paraId="2E0E23CA" w14:textId="10DAA524" w:rsidR="009215F9" w:rsidRPr="00B86A03" w:rsidRDefault="009718A5" w:rsidP="00B86A03">
            <w:pPr>
              <w:spacing w:after="0" w:line="240" w:lineRule="auto"/>
              <w:jc w:val="center"/>
              <w:rPr>
                <w:rFonts w:cstheme="minorHAnsi"/>
                <w:color w:val="0000FF"/>
                <w:sz w:val="20"/>
                <w:szCs w:val="20"/>
              </w:rPr>
            </w:pPr>
            <w:r w:rsidRPr="00B86A03">
              <w:rPr>
                <w:rFonts w:cstheme="minorHAnsi"/>
                <w:color w:val="0000FF"/>
                <w:sz w:val="20"/>
                <w:szCs w:val="20"/>
              </w:rPr>
              <w:t>12.</w:t>
            </w:r>
            <w:r w:rsidR="00A31880" w:rsidRPr="00B86A03">
              <w:rPr>
                <w:rFonts w:cstheme="minorHAnsi"/>
                <w:color w:val="0000FF"/>
                <w:sz w:val="20"/>
                <w:szCs w:val="20"/>
              </w:rPr>
              <w:t>6</w:t>
            </w:r>
            <w:r w:rsidR="00A31880">
              <w:rPr>
                <w:rFonts w:cstheme="minorHAnsi"/>
                <w:color w:val="0000FF"/>
                <w:sz w:val="20"/>
                <w:szCs w:val="20"/>
              </w:rPr>
              <w:t>294</w:t>
            </w:r>
          </w:p>
        </w:tc>
      </w:tr>
      <w:tr w:rsidR="009215F9" w:rsidRPr="009215F9" w14:paraId="16541B94" w14:textId="6F7FBFE4" w:rsidTr="008E69F9">
        <w:trPr>
          <w:cantSplit/>
        </w:trPr>
        <w:tc>
          <w:tcPr>
            <w:tcW w:w="1882" w:type="dxa"/>
            <w:shd w:val="clear" w:color="auto" w:fill="FFFFFF"/>
            <w:vAlign w:val="center"/>
            <w:hideMark/>
          </w:tcPr>
          <w:p w14:paraId="56DDDC88"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Age Group</w:t>
            </w:r>
          </w:p>
        </w:tc>
        <w:tc>
          <w:tcPr>
            <w:tcW w:w="2492" w:type="dxa"/>
            <w:vAlign w:val="center"/>
            <w:hideMark/>
          </w:tcPr>
          <w:p w14:paraId="18622347"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&lt;55 years</w:t>
            </w:r>
          </w:p>
        </w:tc>
        <w:tc>
          <w:tcPr>
            <w:tcW w:w="3361" w:type="dxa"/>
            <w:vAlign w:val="center"/>
            <w:hideMark/>
          </w:tcPr>
          <w:p w14:paraId="07F0146B"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Truncate(</w:t>
            </w:r>
            <w:r w:rsidRPr="00B86A03">
              <w:rPr>
                <w:rFonts w:eastAsia="Times New Roman" w:cstheme="minorHAnsi"/>
                <w:bCs/>
                <w:color w:val="0000FF"/>
                <w:sz w:val="20"/>
                <w:szCs w:val="20"/>
                <w:shd w:val="clear" w:color="auto" w:fill="FFFFFF"/>
              </w:rPr>
              <w:t xml:space="preserve">A0220 </w:t>
            </w:r>
            <w:r w:rsidRPr="00B86A03">
              <w:rPr>
                <w:rFonts w:cstheme="minorHAnsi"/>
                <w:color w:val="0000FF"/>
                <w:sz w:val="20"/>
                <w:szCs w:val="20"/>
              </w:rPr>
              <w:t xml:space="preserve">– </w:t>
            </w:r>
            <w:r w:rsidRPr="00B86A03">
              <w:rPr>
                <w:rFonts w:eastAsia="Times New Roman" w:cstheme="minorHAnsi"/>
                <w:bCs/>
                <w:color w:val="0000FF"/>
                <w:sz w:val="20"/>
                <w:szCs w:val="20"/>
                <w:shd w:val="clear" w:color="auto" w:fill="FFFFFF"/>
              </w:rPr>
              <w:t>A0900</w:t>
            </w:r>
            <w:r w:rsidRPr="00B86A03">
              <w:rPr>
                <w:rFonts w:cstheme="minorHAnsi"/>
                <w:color w:val="0000FF"/>
                <w:sz w:val="20"/>
                <w:szCs w:val="20"/>
              </w:rPr>
              <w:t>) = age;</w:t>
            </w:r>
          </w:p>
          <w:p w14:paraId="204BF423"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If age &lt; 55 years = 1;</w:t>
            </w:r>
          </w:p>
          <w:p w14:paraId="1CE19D16"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else = 0</w:t>
            </w:r>
          </w:p>
        </w:tc>
        <w:tc>
          <w:tcPr>
            <w:tcW w:w="1890" w:type="dxa"/>
            <w:vAlign w:val="center"/>
          </w:tcPr>
          <w:p w14:paraId="12F180EC" w14:textId="2EFE0463" w:rsidR="009215F9" w:rsidRPr="00B86A03" w:rsidRDefault="009718A5" w:rsidP="00B86A03">
            <w:pPr>
              <w:spacing w:after="0" w:line="240" w:lineRule="auto"/>
              <w:jc w:val="center"/>
              <w:rPr>
                <w:rFonts w:cstheme="minorHAnsi"/>
                <w:color w:val="0000FF"/>
                <w:sz w:val="20"/>
                <w:szCs w:val="20"/>
              </w:rPr>
            </w:pPr>
            <w:r w:rsidRPr="00B86A03">
              <w:rPr>
                <w:rFonts w:cstheme="minorHAnsi"/>
                <w:color w:val="0000FF"/>
                <w:sz w:val="20"/>
                <w:szCs w:val="20"/>
              </w:rPr>
              <w:t>2.</w:t>
            </w:r>
            <w:r w:rsidR="00A31880" w:rsidRPr="00B86A03">
              <w:rPr>
                <w:rFonts w:cstheme="minorHAnsi"/>
                <w:color w:val="0000FF"/>
                <w:sz w:val="20"/>
                <w:szCs w:val="20"/>
              </w:rPr>
              <w:t>9</w:t>
            </w:r>
            <w:r w:rsidR="00A31880">
              <w:rPr>
                <w:rFonts w:cstheme="minorHAnsi"/>
                <w:color w:val="0000FF"/>
                <w:sz w:val="20"/>
                <w:szCs w:val="20"/>
              </w:rPr>
              <w:t>821</w:t>
            </w:r>
          </w:p>
        </w:tc>
      </w:tr>
      <w:tr w:rsidR="009215F9" w:rsidRPr="009215F9" w14:paraId="40ECC35A" w14:textId="55EB9136" w:rsidTr="008E69F9">
        <w:trPr>
          <w:cantSplit/>
        </w:trPr>
        <w:tc>
          <w:tcPr>
            <w:tcW w:w="1882" w:type="dxa"/>
            <w:shd w:val="clear" w:color="auto" w:fill="FFFFFF"/>
            <w:vAlign w:val="center"/>
            <w:hideMark/>
          </w:tcPr>
          <w:p w14:paraId="33B2B44A"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Age Group</w:t>
            </w:r>
          </w:p>
        </w:tc>
        <w:tc>
          <w:tcPr>
            <w:tcW w:w="2492" w:type="dxa"/>
            <w:vAlign w:val="center"/>
            <w:hideMark/>
          </w:tcPr>
          <w:p w14:paraId="69BB4536"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55–64 years</w:t>
            </w:r>
          </w:p>
        </w:tc>
        <w:tc>
          <w:tcPr>
            <w:tcW w:w="3361" w:type="dxa"/>
            <w:vAlign w:val="center"/>
            <w:hideMark/>
          </w:tcPr>
          <w:p w14:paraId="505B09A6"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Truncate(</w:t>
            </w:r>
            <w:r w:rsidRPr="00B86A03">
              <w:rPr>
                <w:rFonts w:eastAsia="Times New Roman" w:cstheme="minorHAnsi"/>
                <w:bCs/>
                <w:color w:val="0000FF"/>
                <w:sz w:val="20"/>
                <w:szCs w:val="20"/>
                <w:shd w:val="clear" w:color="auto" w:fill="FFFFFF"/>
              </w:rPr>
              <w:t xml:space="preserve">A0220 </w:t>
            </w:r>
            <w:r w:rsidRPr="00B86A03">
              <w:rPr>
                <w:rFonts w:cstheme="minorHAnsi"/>
                <w:color w:val="0000FF"/>
                <w:sz w:val="20"/>
                <w:szCs w:val="20"/>
              </w:rPr>
              <w:t xml:space="preserve">– </w:t>
            </w:r>
            <w:r w:rsidRPr="00B86A03">
              <w:rPr>
                <w:rFonts w:eastAsia="Times New Roman" w:cstheme="minorHAnsi"/>
                <w:bCs/>
                <w:color w:val="0000FF"/>
                <w:sz w:val="20"/>
                <w:szCs w:val="20"/>
                <w:shd w:val="clear" w:color="auto" w:fill="FFFFFF"/>
              </w:rPr>
              <w:t>A0900</w:t>
            </w:r>
            <w:r w:rsidRPr="00B86A03">
              <w:rPr>
                <w:rFonts w:cstheme="minorHAnsi"/>
                <w:color w:val="0000FF"/>
                <w:sz w:val="20"/>
                <w:szCs w:val="20"/>
              </w:rPr>
              <w:t>) = age;</w:t>
            </w:r>
          </w:p>
          <w:p w14:paraId="4F8E07C3"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If age 55-64 years = 1;</w:t>
            </w:r>
          </w:p>
          <w:p w14:paraId="16CC913E"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else = 0</w:t>
            </w:r>
          </w:p>
        </w:tc>
        <w:tc>
          <w:tcPr>
            <w:tcW w:w="1890" w:type="dxa"/>
            <w:vAlign w:val="center"/>
          </w:tcPr>
          <w:p w14:paraId="492E964A" w14:textId="61FB072E" w:rsidR="009215F9" w:rsidRPr="00B86A03" w:rsidRDefault="009718A5" w:rsidP="00B86A03">
            <w:pPr>
              <w:spacing w:after="0" w:line="240" w:lineRule="auto"/>
              <w:jc w:val="center"/>
              <w:rPr>
                <w:rFonts w:cstheme="minorHAnsi"/>
                <w:color w:val="0000FF"/>
                <w:sz w:val="20"/>
                <w:szCs w:val="20"/>
              </w:rPr>
            </w:pPr>
            <w:r w:rsidRPr="00B86A03">
              <w:rPr>
                <w:rFonts w:cstheme="minorHAnsi"/>
                <w:color w:val="0000FF"/>
                <w:sz w:val="20"/>
                <w:szCs w:val="20"/>
              </w:rPr>
              <w:t>2.</w:t>
            </w:r>
            <w:r w:rsidR="00A31880" w:rsidRPr="00B86A03">
              <w:rPr>
                <w:rFonts w:cstheme="minorHAnsi"/>
                <w:color w:val="0000FF"/>
                <w:sz w:val="20"/>
                <w:szCs w:val="20"/>
              </w:rPr>
              <w:t>10</w:t>
            </w:r>
            <w:r w:rsidR="00A31880">
              <w:rPr>
                <w:rFonts w:cstheme="minorHAnsi"/>
                <w:color w:val="0000FF"/>
                <w:sz w:val="20"/>
                <w:szCs w:val="20"/>
              </w:rPr>
              <w:t>77</w:t>
            </w:r>
          </w:p>
        </w:tc>
      </w:tr>
      <w:tr w:rsidR="009215F9" w:rsidRPr="009215F9" w14:paraId="6637AD71" w14:textId="1B486E46" w:rsidTr="008E69F9">
        <w:trPr>
          <w:cantSplit/>
        </w:trPr>
        <w:tc>
          <w:tcPr>
            <w:tcW w:w="1882" w:type="dxa"/>
            <w:shd w:val="clear" w:color="auto" w:fill="FFFFFF"/>
            <w:vAlign w:val="center"/>
          </w:tcPr>
          <w:p w14:paraId="560F26A4"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Age Group</w:t>
            </w:r>
          </w:p>
        </w:tc>
        <w:tc>
          <w:tcPr>
            <w:tcW w:w="2492" w:type="dxa"/>
            <w:vAlign w:val="center"/>
          </w:tcPr>
          <w:p w14:paraId="1E4A3E57"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65–74 years (reference category)</w:t>
            </w:r>
          </w:p>
        </w:tc>
        <w:tc>
          <w:tcPr>
            <w:tcW w:w="3361" w:type="dxa"/>
            <w:vAlign w:val="center"/>
          </w:tcPr>
          <w:p w14:paraId="21466480"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Truncate(</w:t>
            </w:r>
            <w:r w:rsidRPr="00B86A03">
              <w:rPr>
                <w:rFonts w:eastAsia="Times New Roman" w:cstheme="minorHAnsi"/>
                <w:bCs/>
                <w:color w:val="0000FF"/>
                <w:sz w:val="20"/>
                <w:szCs w:val="20"/>
                <w:shd w:val="clear" w:color="auto" w:fill="FFFFFF"/>
              </w:rPr>
              <w:t xml:space="preserve">A0220 </w:t>
            </w:r>
            <w:r w:rsidRPr="00B86A03">
              <w:rPr>
                <w:rFonts w:cstheme="minorHAnsi"/>
                <w:color w:val="0000FF"/>
                <w:sz w:val="20"/>
                <w:szCs w:val="20"/>
              </w:rPr>
              <w:t xml:space="preserve">– </w:t>
            </w:r>
            <w:r w:rsidRPr="00B86A03">
              <w:rPr>
                <w:rFonts w:eastAsia="Times New Roman" w:cstheme="minorHAnsi"/>
                <w:bCs/>
                <w:color w:val="0000FF"/>
                <w:sz w:val="20"/>
                <w:szCs w:val="20"/>
                <w:shd w:val="clear" w:color="auto" w:fill="FFFFFF"/>
              </w:rPr>
              <w:t>A0900</w:t>
            </w:r>
            <w:r w:rsidRPr="00B86A03">
              <w:rPr>
                <w:rFonts w:cstheme="minorHAnsi"/>
                <w:color w:val="0000FF"/>
                <w:sz w:val="20"/>
                <w:szCs w:val="20"/>
              </w:rPr>
              <w:t>) = age;</w:t>
            </w:r>
          </w:p>
          <w:p w14:paraId="248A54A0"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If age 65-74 years = 1;</w:t>
            </w:r>
          </w:p>
          <w:p w14:paraId="69DD3498"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else = 0</w:t>
            </w:r>
          </w:p>
        </w:tc>
        <w:tc>
          <w:tcPr>
            <w:tcW w:w="1890" w:type="dxa"/>
            <w:vAlign w:val="center"/>
          </w:tcPr>
          <w:p w14:paraId="44BB41A8" w14:textId="6A9396E3" w:rsidR="009215F9" w:rsidRPr="00B86A03" w:rsidRDefault="009718A5" w:rsidP="00B86A03">
            <w:pPr>
              <w:spacing w:after="0" w:line="240" w:lineRule="auto"/>
              <w:jc w:val="center"/>
              <w:rPr>
                <w:rFonts w:cstheme="minorHAnsi"/>
                <w:color w:val="0000FF"/>
                <w:sz w:val="20"/>
                <w:szCs w:val="20"/>
              </w:rPr>
            </w:pPr>
            <w:r w:rsidRPr="00B86A03">
              <w:rPr>
                <w:rFonts w:cstheme="minorHAnsi"/>
                <w:color w:val="0000FF"/>
                <w:sz w:val="20"/>
                <w:szCs w:val="20"/>
              </w:rPr>
              <w:t>--</w:t>
            </w:r>
          </w:p>
        </w:tc>
      </w:tr>
      <w:tr w:rsidR="009215F9" w:rsidRPr="009215F9" w14:paraId="64EC1362" w14:textId="5ED295C8" w:rsidTr="008E69F9">
        <w:trPr>
          <w:cantSplit/>
        </w:trPr>
        <w:tc>
          <w:tcPr>
            <w:tcW w:w="1882" w:type="dxa"/>
            <w:shd w:val="clear" w:color="auto" w:fill="FFFFFF"/>
            <w:vAlign w:val="center"/>
            <w:hideMark/>
          </w:tcPr>
          <w:p w14:paraId="0105BC6B"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Age Group</w:t>
            </w:r>
          </w:p>
        </w:tc>
        <w:tc>
          <w:tcPr>
            <w:tcW w:w="2492" w:type="dxa"/>
            <w:vAlign w:val="center"/>
            <w:hideMark/>
          </w:tcPr>
          <w:p w14:paraId="541A0BB8"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75–84 years</w:t>
            </w:r>
          </w:p>
        </w:tc>
        <w:tc>
          <w:tcPr>
            <w:tcW w:w="3361" w:type="dxa"/>
            <w:vAlign w:val="center"/>
            <w:hideMark/>
          </w:tcPr>
          <w:p w14:paraId="06406A30"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Truncate(</w:t>
            </w:r>
            <w:r w:rsidRPr="00B86A03">
              <w:rPr>
                <w:rFonts w:eastAsia="Times New Roman" w:cstheme="minorHAnsi"/>
                <w:bCs/>
                <w:color w:val="0000FF"/>
                <w:sz w:val="20"/>
                <w:szCs w:val="20"/>
                <w:shd w:val="clear" w:color="auto" w:fill="FFFFFF"/>
              </w:rPr>
              <w:t xml:space="preserve">A0220 </w:t>
            </w:r>
            <w:r w:rsidRPr="00B86A03">
              <w:rPr>
                <w:rFonts w:cstheme="minorHAnsi"/>
                <w:color w:val="0000FF"/>
                <w:sz w:val="20"/>
                <w:szCs w:val="20"/>
              </w:rPr>
              <w:t xml:space="preserve">– </w:t>
            </w:r>
            <w:r w:rsidRPr="00B86A03">
              <w:rPr>
                <w:rFonts w:eastAsia="Times New Roman" w:cstheme="minorHAnsi"/>
                <w:bCs/>
                <w:color w:val="0000FF"/>
                <w:sz w:val="20"/>
                <w:szCs w:val="20"/>
                <w:shd w:val="clear" w:color="auto" w:fill="FFFFFF"/>
              </w:rPr>
              <w:t>A0900</w:t>
            </w:r>
            <w:r w:rsidRPr="00B86A03">
              <w:rPr>
                <w:rFonts w:cstheme="minorHAnsi"/>
                <w:color w:val="0000FF"/>
                <w:sz w:val="20"/>
                <w:szCs w:val="20"/>
              </w:rPr>
              <w:t>) = age;</w:t>
            </w:r>
          </w:p>
          <w:p w14:paraId="7036784B"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If age 75-84 years = 1;</w:t>
            </w:r>
          </w:p>
          <w:p w14:paraId="74B1D2AC"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else = 0</w:t>
            </w:r>
          </w:p>
        </w:tc>
        <w:tc>
          <w:tcPr>
            <w:tcW w:w="1890" w:type="dxa"/>
            <w:vAlign w:val="center"/>
          </w:tcPr>
          <w:p w14:paraId="4FC90BFF" w14:textId="764F58E8" w:rsidR="009215F9" w:rsidRPr="00B86A03" w:rsidRDefault="00B86A03" w:rsidP="00B86A03">
            <w:pPr>
              <w:spacing w:after="0" w:line="240" w:lineRule="auto"/>
              <w:jc w:val="center"/>
              <w:rPr>
                <w:rFonts w:cstheme="minorHAnsi"/>
                <w:color w:val="0000FF"/>
                <w:sz w:val="20"/>
                <w:szCs w:val="20"/>
              </w:rPr>
            </w:pPr>
            <w:r w:rsidRPr="00B86A03">
              <w:rPr>
                <w:rFonts w:cstheme="minorHAnsi"/>
                <w:color w:val="0000FF"/>
                <w:sz w:val="20"/>
                <w:szCs w:val="20"/>
              </w:rPr>
              <w:t>-1.</w:t>
            </w:r>
            <w:r w:rsidR="00A31880" w:rsidRPr="00B86A03">
              <w:rPr>
                <w:rFonts w:cstheme="minorHAnsi"/>
                <w:color w:val="0000FF"/>
                <w:sz w:val="20"/>
                <w:szCs w:val="20"/>
              </w:rPr>
              <w:t>68</w:t>
            </w:r>
            <w:r w:rsidR="00A31880">
              <w:rPr>
                <w:rFonts w:cstheme="minorHAnsi"/>
                <w:color w:val="0000FF"/>
                <w:sz w:val="20"/>
                <w:szCs w:val="20"/>
              </w:rPr>
              <w:t>63</w:t>
            </w:r>
          </w:p>
        </w:tc>
      </w:tr>
      <w:tr w:rsidR="009215F9" w:rsidRPr="009215F9" w14:paraId="5730F1E6" w14:textId="6EDE1684" w:rsidTr="008E69F9">
        <w:trPr>
          <w:cantSplit/>
        </w:trPr>
        <w:tc>
          <w:tcPr>
            <w:tcW w:w="1882" w:type="dxa"/>
            <w:shd w:val="clear" w:color="auto" w:fill="FFFFFF"/>
            <w:vAlign w:val="center"/>
            <w:hideMark/>
          </w:tcPr>
          <w:p w14:paraId="4FB07D07"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Age Group</w:t>
            </w:r>
          </w:p>
        </w:tc>
        <w:tc>
          <w:tcPr>
            <w:tcW w:w="2492" w:type="dxa"/>
            <w:vAlign w:val="center"/>
            <w:hideMark/>
          </w:tcPr>
          <w:p w14:paraId="40B95AFF"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 xml:space="preserve">85+ years </w:t>
            </w:r>
          </w:p>
        </w:tc>
        <w:tc>
          <w:tcPr>
            <w:tcW w:w="3361" w:type="dxa"/>
            <w:vAlign w:val="center"/>
            <w:hideMark/>
          </w:tcPr>
          <w:p w14:paraId="21E4C03B"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Truncate(</w:t>
            </w:r>
            <w:r w:rsidRPr="00B86A03">
              <w:rPr>
                <w:rFonts w:eastAsia="Times New Roman" w:cstheme="minorHAnsi"/>
                <w:bCs/>
                <w:color w:val="0000FF"/>
                <w:sz w:val="20"/>
                <w:szCs w:val="20"/>
                <w:shd w:val="clear" w:color="auto" w:fill="FFFFFF"/>
              </w:rPr>
              <w:t xml:space="preserve">A0220 </w:t>
            </w:r>
            <w:r w:rsidRPr="00B86A03">
              <w:rPr>
                <w:rFonts w:cstheme="minorHAnsi"/>
                <w:color w:val="0000FF"/>
                <w:sz w:val="20"/>
                <w:szCs w:val="20"/>
              </w:rPr>
              <w:t xml:space="preserve">– </w:t>
            </w:r>
            <w:r w:rsidRPr="00B86A03">
              <w:rPr>
                <w:rFonts w:eastAsia="Times New Roman" w:cstheme="minorHAnsi"/>
                <w:bCs/>
                <w:color w:val="0000FF"/>
                <w:sz w:val="20"/>
                <w:szCs w:val="20"/>
                <w:shd w:val="clear" w:color="auto" w:fill="FFFFFF"/>
              </w:rPr>
              <w:t>A0900</w:t>
            </w:r>
            <w:r w:rsidRPr="00B86A03">
              <w:rPr>
                <w:rFonts w:cstheme="minorHAnsi"/>
                <w:color w:val="0000FF"/>
                <w:sz w:val="20"/>
                <w:szCs w:val="20"/>
              </w:rPr>
              <w:t>) = age;</w:t>
            </w:r>
          </w:p>
          <w:p w14:paraId="5FAF57DF"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If age &gt;= 85 years = 1;</w:t>
            </w:r>
          </w:p>
          <w:p w14:paraId="64CAE7F1"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else = 0</w:t>
            </w:r>
          </w:p>
        </w:tc>
        <w:tc>
          <w:tcPr>
            <w:tcW w:w="1890" w:type="dxa"/>
            <w:vAlign w:val="center"/>
          </w:tcPr>
          <w:p w14:paraId="5912C0D6" w14:textId="5D12BD62" w:rsidR="009215F9" w:rsidRPr="00B86A03" w:rsidRDefault="00B86A03" w:rsidP="00B86A03">
            <w:pPr>
              <w:spacing w:after="0" w:line="240" w:lineRule="auto"/>
              <w:jc w:val="center"/>
              <w:rPr>
                <w:rFonts w:cstheme="minorHAnsi"/>
                <w:color w:val="0000FF"/>
                <w:sz w:val="20"/>
                <w:szCs w:val="20"/>
              </w:rPr>
            </w:pPr>
            <w:r w:rsidRPr="00B86A03">
              <w:rPr>
                <w:rFonts w:cstheme="minorHAnsi"/>
                <w:color w:val="0000FF"/>
                <w:sz w:val="20"/>
                <w:szCs w:val="20"/>
              </w:rPr>
              <w:t>-3.</w:t>
            </w:r>
            <w:r w:rsidR="00A31880" w:rsidRPr="00B86A03">
              <w:rPr>
                <w:rFonts w:cstheme="minorHAnsi"/>
                <w:color w:val="0000FF"/>
                <w:sz w:val="20"/>
                <w:szCs w:val="20"/>
              </w:rPr>
              <w:t>30</w:t>
            </w:r>
            <w:r w:rsidR="00A31880">
              <w:rPr>
                <w:rFonts w:cstheme="minorHAnsi"/>
                <w:color w:val="0000FF"/>
                <w:sz w:val="20"/>
                <w:szCs w:val="20"/>
              </w:rPr>
              <w:t>91</w:t>
            </w:r>
          </w:p>
        </w:tc>
      </w:tr>
      <w:tr w:rsidR="009215F9" w:rsidRPr="009215F9" w14:paraId="3B45C3FC" w14:textId="3F7CA763" w:rsidTr="008E69F9">
        <w:trPr>
          <w:cantSplit/>
        </w:trPr>
        <w:tc>
          <w:tcPr>
            <w:tcW w:w="1882" w:type="dxa"/>
            <w:shd w:val="clear" w:color="auto" w:fill="FFFFFF"/>
            <w:vAlign w:val="center"/>
          </w:tcPr>
          <w:p w14:paraId="0BBCED3C"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Communication Impairment</w:t>
            </w:r>
          </w:p>
        </w:tc>
        <w:tc>
          <w:tcPr>
            <w:tcW w:w="2492" w:type="dxa"/>
            <w:vAlign w:val="center"/>
          </w:tcPr>
          <w:p w14:paraId="69E5C0C1"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Moderate to Severe</w:t>
            </w:r>
          </w:p>
        </w:tc>
        <w:tc>
          <w:tcPr>
            <w:tcW w:w="3361" w:type="dxa"/>
            <w:vAlign w:val="center"/>
          </w:tcPr>
          <w:p w14:paraId="2E20A187"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 xml:space="preserve">= [1] (Yes) if BB0700 (Expression of ideas and wants) = [1, 2] or [1] (Yes) if BB0800 (Understanding verbal content) = [1, 2] </w:t>
            </w:r>
          </w:p>
          <w:p w14:paraId="4A871537"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Else = [0] (No)</w:t>
            </w:r>
          </w:p>
        </w:tc>
        <w:tc>
          <w:tcPr>
            <w:tcW w:w="1890" w:type="dxa"/>
            <w:vAlign w:val="center"/>
          </w:tcPr>
          <w:p w14:paraId="2C2E4C0B" w14:textId="32F8313E" w:rsidR="009215F9" w:rsidRPr="00B86A03" w:rsidRDefault="00B86A03" w:rsidP="00B86A03">
            <w:pPr>
              <w:spacing w:after="0" w:line="240" w:lineRule="auto"/>
              <w:jc w:val="center"/>
              <w:rPr>
                <w:rFonts w:cstheme="minorHAnsi"/>
                <w:color w:val="0000FF"/>
                <w:sz w:val="20"/>
                <w:szCs w:val="20"/>
              </w:rPr>
            </w:pPr>
            <w:r w:rsidRPr="00B86A03">
              <w:rPr>
                <w:rFonts w:cstheme="minorHAnsi"/>
                <w:color w:val="0000FF"/>
                <w:sz w:val="20"/>
                <w:szCs w:val="20"/>
              </w:rPr>
              <w:t>-1.</w:t>
            </w:r>
            <w:r w:rsidR="00A31880" w:rsidRPr="00B86A03">
              <w:rPr>
                <w:rFonts w:cstheme="minorHAnsi"/>
                <w:color w:val="0000FF"/>
                <w:sz w:val="20"/>
                <w:szCs w:val="20"/>
              </w:rPr>
              <w:t>9</w:t>
            </w:r>
            <w:r w:rsidR="00A31880">
              <w:rPr>
                <w:rFonts w:cstheme="minorHAnsi"/>
                <w:color w:val="0000FF"/>
                <w:sz w:val="20"/>
                <w:szCs w:val="20"/>
              </w:rPr>
              <w:t>412</w:t>
            </w:r>
          </w:p>
        </w:tc>
      </w:tr>
      <w:tr w:rsidR="009215F9" w:rsidRPr="009215F9" w14:paraId="61700C42" w14:textId="07281BFD" w:rsidTr="008E69F9">
        <w:trPr>
          <w:cantSplit/>
        </w:trPr>
        <w:tc>
          <w:tcPr>
            <w:tcW w:w="1882" w:type="dxa"/>
            <w:vAlign w:val="center"/>
            <w:hideMark/>
          </w:tcPr>
          <w:p w14:paraId="7E7C6EB0"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Prior functioning: indoor ambulation</w:t>
            </w:r>
          </w:p>
        </w:tc>
        <w:tc>
          <w:tcPr>
            <w:tcW w:w="2492" w:type="dxa"/>
            <w:vAlign w:val="center"/>
            <w:hideMark/>
          </w:tcPr>
          <w:p w14:paraId="06AF5578"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Dependent</w:t>
            </w:r>
          </w:p>
        </w:tc>
        <w:tc>
          <w:tcPr>
            <w:tcW w:w="3361" w:type="dxa"/>
            <w:vAlign w:val="center"/>
            <w:hideMark/>
          </w:tcPr>
          <w:p w14:paraId="0F6E9611"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GG0100B = [1] (Dependent)</w:t>
            </w:r>
          </w:p>
          <w:p w14:paraId="207FC9DE"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Else = [0] (No)</w:t>
            </w:r>
          </w:p>
        </w:tc>
        <w:tc>
          <w:tcPr>
            <w:tcW w:w="1890" w:type="dxa"/>
            <w:vAlign w:val="center"/>
          </w:tcPr>
          <w:p w14:paraId="28C67228" w14:textId="7685ECCA" w:rsidR="009215F9" w:rsidRPr="00B86A03" w:rsidRDefault="00B86A03" w:rsidP="00B86A03">
            <w:pPr>
              <w:autoSpaceDE w:val="0"/>
              <w:autoSpaceDN w:val="0"/>
              <w:adjustRightInd w:val="0"/>
              <w:spacing w:after="0" w:line="240" w:lineRule="auto"/>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-4.</w:t>
            </w:r>
            <w:r w:rsidR="00A31880" w:rsidRPr="00B86A03">
              <w:rPr>
                <w:rFonts w:eastAsia="Times New Roman" w:cstheme="minorHAnsi"/>
                <w:bCs/>
                <w:color w:val="0000FF"/>
                <w:sz w:val="20"/>
                <w:szCs w:val="20"/>
                <w:shd w:val="clear" w:color="auto" w:fill="FFFFFF"/>
              </w:rPr>
              <w:t>27</w:t>
            </w:r>
            <w:r w:rsidR="00A31880">
              <w:rPr>
                <w:rFonts w:eastAsia="Times New Roman" w:cstheme="minorHAnsi"/>
                <w:bCs/>
                <w:color w:val="0000FF"/>
                <w:sz w:val="20"/>
                <w:szCs w:val="20"/>
                <w:shd w:val="clear" w:color="auto" w:fill="FFFFFF"/>
              </w:rPr>
              <w:t>00</w:t>
            </w:r>
          </w:p>
        </w:tc>
      </w:tr>
      <w:tr w:rsidR="009215F9" w:rsidRPr="009215F9" w14:paraId="1C5DADBC" w14:textId="601639AD" w:rsidTr="008E69F9">
        <w:trPr>
          <w:cantSplit/>
        </w:trPr>
        <w:tc>
          <w:tcPr>
            <w:tcW w:w="1882" w:type="dxa"/>
            <w:shd w:val="clear" w:color="auto" w:fill="FFFFFF"/>
            <w:vAlign w:val="center"/>
            <w:hideMark/>
          </w:tcPr>
          <w:p w14:paraId="22932C2D"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Prior functioning: indoor ambulation</w:t>
            </w:r>
          </w:p>
        </w:tc>
        <w:tc>
          <w:tcPr>
            <w:tcW w:w="2492" w:type="dxa"/>
            <w:shd w:val="clear" w:color="auto" w:fill="FFFFFF"/>
            <w:vAlign w:val="center"/>
            <w:hideMark/>
          </w:tcPr>
          <w:p w14:paraId="031278EB"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Some help</w:t>
            </w:r>
          </w:p>
        </w:tc>
        <w:tc>
          <w:tcPr>
            <w:tcW w:w="3361" w:type="dxa"/>
            <w:shd w:val="clear" w:color="auto" w:fill="FFFFFF"/>
            <w:vAlign w:val="center"/>
            <w:hideMark/>
          </w:tcPr>
          <w:p w14:paraId="76B5762E"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GG0100B = [2] (Needed some help)</w:t>
            </w:r>
          </w:p>
          <w:p w14:paraId="2A83C65D"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4FAF972F" w14:textId="0AD9F659" w:rsidR="009215F9" w:rsidRPr="00B86A03" w:rsidRDefault="00B86A03" w:rsidP="00B86A03">
            <w:pPr>
              <w:autoSpaceDE w:val="0"/>
              <w:autoSpaceDN w:val="0"/>
              <w:adjustRightInd w:val="0"/>
              <w:spacing w:after="0" w:line="240" w:lineRule="auto"/>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-1.</w:t>
            </w:r>
            <w:r w:rsidR="00A31880" w:rsidRPr="00B86A03">
              <w:rPr>
                <w:rFonts w:eastAsia="Times New Roman" w:cstheme="minorHAnsi"/>
                <w:bCs/>
                <w:color w:val="0000FF"/>
                <w:sz w:val="20"/>
                <w:szCs w:val="20"/>
                <w:shd w:val="clear" w:color="auto" w:fill="FFFFFF"/>
              </w:rPr>
              <w:t>9</w:t>
            </w:r>
            <w:r w:rsidR="00A31880">
              <w:rPr>
                <w:rFonts w:eastAsia="Times New Roman" w:cstheme="minorHAnsi"/>
                <w:bCs/>
                <w:color w:val="0000FF"/>
                <w:sz w:val="20"/>
                <w:szCs w:val="20"/>
                <w:shd w:val="clear" w:color="auto" w:fill="FFFFFF"/>
              </w:rPr>
              <w:t>684</w:t>
            </w:r>
          </w:p>
        </w:tc>
      </w:tr>
      <w:tr w:rsidR="009215F9" w:rsidRPr="009215F9" w14:paraId="0CFDF47C" w14:textId="1E47D126" w:rsidTr="008E69F9">
        <w:trPr>
          <w:cantSplit/>
        </w:trPr>
        <w:tc>
          <w:tcPr>
            <w:tcW w:w="1882" w:type="dxa"/>
            <w:shd w:val="clear" w:color="auto" w:fill="FFFFFF"/>
            <w:vAlign w:val="center"/>
          </w:tcPr>
          <w:p w14:paraId="50DED7DE"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Prior Device Use</w:t>
            </w:r>
          </w:p>
        </w:tc>
        <w:tc>
          <w:tcPr>
            <w:tcW w:w="2492" w:type="dxa"/>
            <w:shd w:val="clear" w:color="auto" w:fill="FFFFFF"/>
            <w:vAlign w:val="center"/>
          </w:tcPr>
          <w:p w14:paraId="100C3FEF"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Manual Wheelchair or Motorized and/or Scooter</w:t>
            </w:r>
          </w:p>
        </w:tc>
        <w:tc>
          <w:tcPr>
            <w:tcW w:w="3361" w:type="dxa"/>
            <w:shd w:val="clear" w:color="auto" w:fill="FFFFFF"/>
            <w:vAlign w:val="center"/>
          </w:tcPr>
          <w:p w14:paraId="40FD76F6"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GG0110A (Manual wheelchair) = [1] or GG0110B (Motorized wheelchair or scooter) = [1]</w:t>
            </w:r>
          </w:p>
          <w:p w14:paraId="56C98B9D"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442F67EF" w14:textId="66CC7CA3" w:rsidR="009215F9" w:rsidRPr="00B86A03" w:rsidRDefault="00B86A03" w:rsidP="00B86A03">
            <w:pPr>
              <w:autoSpaceDE w:val="0"/>
              <w:autoSpaceDN w:val="0"/>
              <w:adjustRightInd w:val="0"/>
              <w:spacing w:after="0" w:line="240" w:lineRule="auto"/>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-2.</w:t>
            </w:r>
            <w:r w:rsidR="00A31880" w:rsidRPr="00B86A03">
              <w:rPr>
                <w:rFonts w:eastAsia="Times New Roman" w:cstheme="minorHAnsi"/>
                <w:bCs/>
                <w:color w:val="0000FF"/>
                <w:sz w:val="20"/>
                <w:szCs w:val="20"/>
                <w:shd w:val="clear" w:color="auto" w:fill="FFFFFF"/>
              </w:rPr>
              <w:t>0</w:t>
            </w:r>
            <w:r w:rsidR="00A31880">
              <w:rPr>
                <w:rFonts w:eastAsia="Times New Roman" w:cstheme="minorHAnsi"/>
                <w:bCs/>
                <w:color w:val="0000FF"/>
                <w:sz w:val="20"/>
                <w:szCs w:val="20"/>
                <w:shd w:val="clear" w:color="auto" w:fill="FFFFFF"/>
              </w:rPr>
              <w:t>660</w:t>
            </w:r>
          </w:p>
        </w:tc>
      </w:tr>
      <w:tr w:rsidR="009215F9" w:rsidRPr="009215F9" w14:paraId="24E696CD" w14:textId="69B32073" w:rsidTr="008E69F9">
        <w:trPr>
          <w:cantSplit/>
        </w:trPr>
        <w:tc>
          <w:tcPr>
            <w:tcW w:w="1882" w:type="dxa"/>
            <w:shd w:val="clear" w:color="auto" w:fill="FFFFFF"/>
            <w:vAlign w:val="center"/>
          </w:tcPr>
          <w:p w14:paraId="0598E27C"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Prior Device Use</w:t>
            </w:r>
          </w:p>
        </w:tc>
        <w:tc>
          <w:tcPr>
            <w:tcW w:w="2492" w:type="dxa"/>
            <w:shd w:val="clear" w:color="auto" w:fill="FFFFFF"/>
            <w:vAlign w:val="center"/>
          </w:tcPr>
          <w:p w14:paraId="553573AE"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Mechanical Lift</w:t>
            </w:r>
          </w:p>
        </w:tc>
        <w:tc>
          <w:tcPr>
            <w:tcW w:w="3361" w:type="dxa"/>
            <w:shd w:val="clear" w:color="auto" w:fill="FFFFFF"/>
            <w:vAlign w:val="center"/>
          </w:tcPr>
          <w:p w14:paraId="7EA3C2BB"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GG0110C (Mechanical lift) = [1]</w:t>
            </w:r>
          </w:p>
          <w:p w14:paraId="6B728F0B"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17F0D9CF" w14:textId="4DD65DEB" w:rsidR="009215F9" w:rsidRPr="00B86A03" w:rsidRDefault="00B86A03" w:rsidP="00B86A03">
            <w:pPr>
              <w:autoSpaceDE w:val="0"/>
              <w:autoSpaceDN w:val="0"/>
              <w:adjustRightInd w:val="0"/>
              <w:spacing w:after="0" w:line="240" w:lineRule="auto"/>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-2.</w:t>
            </w:r>
            <w:r w:rsidR="00A31880" w:rsidRPr="00B86A03">
              <w:rPr>
                <w:rFonts w:eastAsia="Times New Roman" w:cstheme="minorHAnsi"/>
                <w:bCs/>
                <w:color w:val="0000FF"/>
                <w:sz w:val="20"/>
                <w:szCs w:val="20"/>
                <w:shd w:val="clear" w:color="auto" w:fill="FFFFFF"/>
              </w:rPr>
              <w:t>40</w:t>
            </w:r>
            <w:r w:rsidR="00A31880">
              <w:rPr>
                <w:rFonts w:eastAsia="Times New Roman" w:cstheme="minorHAnsi"/>
                <w:bCs/>
                <w:color w:val="0000FF"/>
                <w:sz w:val="20"/>
                <w:szCs w:val="20"/>
                <w:shd w:val="clear" w:color="auto" w:fill="FFFFFF"/>
              </w:rPr>
              <w:t>56</w:t>
            </w:r>
          </w:p>
        </w:tc>
      </w:tr>
      <w:tr w:rsidR="009215F9" w:rsidRPr="009215F9" w14:paraId="6CDBB794" w14:textId="0DE0A19C" w:rsidTr="008E69F9">
        <w:trPr>
          <w:cantSplit/>
        </w:trPr>
        <w:tc>
          <w:tcPr>
            <w:tcW w:w="1882" w:type="dxa"/>
            <w:shd w:val="clear" w:color="auto" w:fill="FFFFFF"/>
            <w:vAlign w:val="center"/>
          </w:tcPr>
          <w:p w14:paraId="3D340F6A"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 xml:space="preserve">Primary </w:t>
            </w:r>
            <w:r w:rsidRPr="00B86A03">
              <w:rPr>
                <w:rFonts w:eastAsia="Times New Roman" w:cstheme="minorHAnsi"/>
                <w:bCs/>
                <w:color w:val="0000FF"/>
                <w:sz w:val="20"/>
                <w:szCs w:val="20"/>
                <w:shd w:val="clear" w:color="auto" w:fill="FFFFFF"/>
              </w:rPr>
              <w:t>Medical Condition Category</w:t>
            </w:r>
          </w:p>
        </w:tc>
        <w:tc>
          <w:tcPr>
            <w:tcW w:w="2492" w:type="dxa"/>
            <w:shd w:val="clear" w:color="auto" w:fill="FFFFFF"/>
            <w:vAlign w:val="center"/>
          </w:tcPr>
          <w:p w14:paraId="1140204A"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Chronic respiratory condition</w:t>
            </w:r>
          </w:p>
        </w:tc>
        <w:tc>
          <w:tcPr>
            <w:tcW w:w="3361" w:type="dxa"/>
            <w:shd w:val="clear" w:color="auto" w:fill="FFFFFF"/>
            <w:vAlign w:val="center"/>
          </w:tcPr>
          <w:p w14:paraId="642374FF"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I0050 = [2]</w:t>
            </w:r>
          </w:p>
          <w:p w14:paraId="3F4C4ABB"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7DA4951E" w14:textId="33DDDF02"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-2.</w:t>
            </w:r>
            <w:r w:rsidR="00A31880" w:rsidRPr="00B86A03">
              <w:rPr>
                <w:rFonts w:eastAsia="Times New Roman" w:cstheme="minorHAnsi"/>
                <w:bCs/>
                <w:color w:val="0000FF"/>
                <w:sz w:val="20"/>
                <w:szCs w:val="20"/>
                <w:shd w:val="clear" w:color="auto" w:fill="FFFFFF"/>
              </w:rPr>
              <w:t>22</w:t>
            </w:r>
            <w:r w:rsidR="00A31880">
              <w:rPr>
                <w:rFonts w:eastAsia="Times New Roman" w:cstheme="minorHAnsi"/>
                <w:bCs/>
                <w:color w:val="0000FF"/>
                <w:sz w:val="20"/>
                <w:szCs w:val="20"/>
                <w:shd w:val="clear" w:color="auto" w:fill="FFFFFF"/>
              </w:rPr>
              <w:t>77</w:t>
            </w:r>
          </w:p>
        </w:tc>
      </w:tr>
      <w:tr w:rsidR="009215F9" w:rsidRPr="009215F9" w14:paraId="11F4D671" w14:textId="2DF989A0" w:rsidTr="008E69F9">
        <w:trPr>
          <w:cantSplit/>
        </w:trPr>
        <w:tc>
          <w:tcPr>
            <w:tcW w:w="1882" w:type="dxa"/>
            <w:shd w:val="clear" w:color="auto" w:fill="FFFFFF"/>
            <w:vAlign w:val="center"/>
          </w:tcPr>
          <w:p w14:paraId="441EAC31"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Primary Medical Condition Category</w:t>
            </w:r>
          </w:p>
        </w:tc>
        <w:tc>
          <w:tcPr>
            <w:tcW w:w="2492" w:type="dxa"/>
            <w:shd w:val="clear" w:color="auto" w:fill="FFFFFF"/>
            <w:vAlign w:val="center"/>
          </w:tcPr>
          <w:p w14:paraId="67C09E5A"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Acute onset and chronic respiratory conditions</w:t>
            </w:r>
          </w:p>
        </w:tc>
        <w:tc>
          <w:tcPr>
            <w:tcW w:w="3361" w:type="dxa"/>
            <w:shd w:val="clear" w:color="auto" w:fill="FFFFFF"/>
            <w:vAlign w:val="center"/>
          </w:tcPr>
          <w:p w14:paraId="6387D8A1"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I0050 = [3]</w:t>
            </w:r>
          </w:p>
          <w:p w14:paraId="6D8E94F1"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59217DFD" w14:textId="61C11303"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-0.</w:t>
            </w:r>
            <w:r w:rsidR="00A31880" w:rsidRPr="00B86A03">
              <w:rPr>
                <w:rFonts w:eastAsia="Times New Roman" w:cstheme="minorHAnsi"/>
                <w:bCs/>
                <w:color w:val="0000FF"/>
                <w:sz w:val="20"/>
                <w:szCs w:val="20"/>
                <w:shd w:val="clear" w:color="auto" w:fill="FFFFFF"/>
              </w:rPr>
              <w:t>5</w:t>
            </w:r>
            <w:r w:rsidR="00A31880">
              <w:rPr>
                <w:rFonts w:eastAsia="Times New Roman" w:cstheme="minorHAnsi"/>
                <w:bCs/>
                <w:color w:val="0000FF"/>
                <w:sz w:val="20"/>
                <w:szCs w:val="20"/>
                <w:shd w:val="clear" w:color="auto" w:fill="FFFFFF"/>
              </w:rPr>
              <w:t>331</w:t>
            </w:r>
          </w:p>
        </w:tc>
      </w:tr>
      <w:tr w:rsidR="009215F9" w:rsidRPr="009215F9" w14:paraId="6D440D96" w14:textId="74EB3BF5" w:rsidTr="008E69F9">
        <w:trPr>
          <w:cantSplit/>
        </w:trPr>
        <w:tc>
          <w:tcPr>
            <w:tcW w:w="1882" w:type="dxa"/>
            <w:shd w:val="clear" w:color="auto" w:fill="FFFFFF"/>
            <w:vAlign w:val="center"/>
          </w:tcPr>
          <w:p w14:paraId="78D36E4F"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Primary Medical Condition Category</w:t>
            </w:r>
          </w:p>
        </w:tc>
        <w:tc>
          <w:tcPr>
            <w:tcW w:w="2492" w:type="dxa"/>
            <w:shd w:val="clear" w:color="auto" w:fill="FFFFFF"/>
            <w:vAlign w:val="center"/>
          </w:tcPr>
          <w:p w14:paraId="623BD4EB"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Chronic cardiac condition</w:t>
            </w:r>
          </w:p>
        </w:tc>
        <w:tc>
          <w:tcPr>
            <w:tcW w:w="3361" w:type="dxa"/>
            <w:shd w:val="clear" w:color="auto" w:fill="FFFFFF"/>
            <w:vAlign w:val="center"/>
          </w:tcPr>
          <w:p w14:paraId="2C641DE7"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I0050 = [4]</w:t>
            </w:r>
          </w:p>
          <w:p w14:paraId="17DBFB4A"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7F68192A" w14:textId="47033846"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-1.</w:t>
            </w:r>
            <w:r w:rsidR="00A31880" w:rsidRPr="00B86A03">
              <w:rPr>
                <w:rFonts w:eastAsia="Times New Roman" w:cstheme="minorHAnsi"/>
                <w:bCs/>
                <w:color w:val="0000FF"/>
                <w:sz w:val="20"/>
                <w:szCs w:val="20"/>
                <w:shd w:val="clear" w:color="auto" w:fill="FFFFFF"/>
              </w:rPr>
              <w:t>2</w:t>
            </w:r>
            <w:r w:rsidR="00A31880">
              <w:rPr>
                <w:rFonts w:eastAsia="Times New Roman" w:cstheme="minorHAnsi"/>
                <w:bCs/>
                <w:color w:val="0000FF"/>
                <w:sz w:val="20"/>
                <w:szCs w:val="20"/>
                <w:shd w:val="clear" w:color="auto" w:fill="FFFFFF"/>
              </w:rPr>
              <w:t>701</w:t>
            </w:r>
          </w:p>
        </w:tc>
      </w:tr>
      <w:tr w:rsidR="009215F9" w:rsidRPr="009215F9" w14:paraId="24D1AFA9" w14:textId="579A6781" w:rsidTr="008E69F9">
        <w:trPr>
          <w:cantSplit/>
        </w:trPr>
        <w:tc>
          <w:tcPr>
            <w:tcW w:w="1882" w:type="dxa"/>
            <w:shd w:val="clear" w:color="auto" w:fill="FFFFFF"/>
            <w:vAlign w:val="center"/>
          </w:tcPr>
          <w:p w14:paraId="66CA2D2C"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lastRenderedPageBreak/>
              <w:t>Primary Medical Condition Category</w:t>
            </w:r>
          </w:p>
        </w:tc>
        <w:tc>
          <w:tcPr>
            <w:tcW w:w="2492" w:type="dxa"/>
            <w:shd w:val="clear" w:color="auto" w:fill="FFFFFF"/>
            <w:vAlign w:val="center"/>
          </w:tcPr>
          <w:p w14:paraId="7533F096"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Other medical condition</w:t>
            </w:r>
          </w:p>
        </w:tc>
        <w:tc>
          <w:tcPr>
            <w:tcW w:w="3361" w:type="dxa"/>
            <w:shd w:val="clear" w:color="auto" w:fill="FFFFFF"/>
            <w:vAlign w:val="center"/>
          </w:tcPr>
          <w:p w14:paraId="64A19124"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I0050 = [5]</w:t>
            </w:r>
          </w:p>
          <w:p w14:paraId="254A0C96"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59819475" w14:textId="6192BBA1"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-0.</w:t>
            </w:r>
            <w:r w:rsidR="00A31880" w:rsidRPr="00B86A03">
              <w:rPr>
                <w:rFonts w:eastAsia="Times New Roman" w:cstheme="minorHAnsi"/>
                <w:bCs/>
                <w:color w:val="0000FF"/>
                <w:sz w:val="20"/>
                <w:szCs w:val="20"/>
                <w:shd w:val="clear" w:color="auto" w:fill="FFFFFF"/>
              </w:rPr>
              <w:t>8</w:t>
            </w:r>
            <w:r w:rsidR="00A31880">
              <w:rPr>
                <w:rFonts w:eastAsia="Times New Roman" w:cstheme="minorHAnsi"/>
                <w:bCs/>
                <w:color w:val="0000FF"/>
                <w:sz w:val="20"/>
                <w:szCs w:val="20"/>
                <w:shd w:val="clear" w:color="auto" w:fill="FFFFFF"/>
              </w:rPr>
              <w:t>384</w:t>
            </w:r>
          </w:p>
        </w:tc>
      </w:tr>
      <w:tr w:rsidR="009215F9" w:rsidRPr="009215F9" w14:paraId="5428458A" w14:textId="5B29291D" w:rsidTr="008E69F9">
        <w:trPr>
          <w:cantSplit/>
        </w:trPr>
        <w:tc>
          <w:tcPr>
            <w:tcW w:w="1882" w:type="dxa"/>
            <w:shd w:val="clear" w:color="auto" w:fill="FFFFFF"/>
            <w:vAlign w:val="center"/>
          </w:tcPr>
          <w:p w14:paraId="1B4C9FB8" w14:textId="77777777"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Stage 3, 4, or unstageable pressure ulcer/injury</w:t>
            </w:r>
          </w:p>
        </w:tc>
        <w:tc>
          <w:tcPr>
            <w:tcW w:w="2492" w:type="dxa"/>
            <w:shd w:val="clear" w:color="auto" w:fill="FFFFFF"/>
            <w:vAlign w:val="center"/>
          </w:tcPr>
          <w:p w14:paraId="65980798" w14:textId="77777777" w:rsidR="009215F9" w:rsidRPr="00B86A03" w:rsidRDefault="009215F9" w:rsidP="00B86A03">
            <w:pPr>
              <w:spacing w:after="0" w:line="240" w:lineRule="auto"/>
              <w:rPr>
                <w:rFonts w:cstheme="minorHAnsi"/>
                <w:color w:val="0000FF"/>
                <w:sz w:val="20"/>
                <w:szCs w:val="20"/>
              </w:rPr>
            </w:pPr>
            <w:r w:rsidRPr="00B86A03">
              <w:rPr>
                <w:rFonts w:cstheme="minorHAnsi"/>
                <w:color w:val="0000FF"/>
                <w:sz w:val="20"/>
                <w:szCs w:val="20"/>
              </w:rPr>
              <w:t>Presence</w:t>
            </w:r>
          </w:p>
        </w:tc>
        <w:tc>
          <w:tcPr>
            <w:tcW w:w="3361" w:type="dxa"/>
            <w:shd w:val="clear" w:color="auto" w:fill="FFFFFF"/>
            <w:vAlign w:val="center"/>
          </w:tcPr>
          <w:p w14:paraId="14684370"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([M0300C1 (Number of stage 3 pressure ulcers) &gt; 0] or [M0300D1 (Number of stage 4 pressure ulcers) &gt; 0] or [M0300E1 (Number of unstageable pressure ulcers due to non-removable dressing/device) &gt; 0] or [M0300F1 (Number of unstageable pressure ulcers due to coverage of wound bed by slough and/or eschar) &gt; 0] or [M0300G1 ((Number of unstageable pressure ulcers with suspected deep tissue injury in evolution) &gt; 0])</w:t>
            </w:r>
          </w:p>
          <w:p w14:paraId="7EEFE4C5" w14:textId="77777777" w:rsidR="009215F9" w:rsidRPr="00B86A03" w:rsidRDefault="009215F9" w:rsidP="00B86A03">
            <w:pPr>
              <w:autoSpaceDE w:val="0"/>
              <w:autoSpaceDN w:val="0"/>
              <w:adjustRightInd w:val="0"/>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551B2ADB" w14:textId="55350666"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-1.</w:t>
            </w:r>
            <w:r w:rsidR="00A31880" w:rsidRPr="00B86A03">
              <w:rPr>
                <w:rFonts w:eastAsia="Times New Roman" w:cstheme="minorHAnsi"/>
                <w:bCs/>
                <w:color w:val="0000FF"/>
                <w:sz w:val="20"/>
                <w:szCs w:val="20"/>
                <w:shd w:val="clear" w:color="auto" w:fill="FFFFFF"/>
              </w:rPr>
              <w:t>7</w:t>
            </w:r>
            <w:r w:rsidR="00A31880">
              <w:rPr>
                <w:rFonts w:eastAsia="Times New Roman" w:cstheme="minorHAnsi"/>
                <w:bCs/>
                <w:color w:val="0000FF"/>
                <w:sz w:val="20"/>
                <w:szCs w:val="20"/>
                <w:shd w:val="clear" w:color="auto" w:fill="FFFFFF"/>
              </w:rPr>
              <w:t>629</w:t>
            </w:r>
          </w:p>
        </w:tc>
      </w:tr>
      <w:tr w:rsidR="009215F9" w:rsidRPr="009215F9" w14:paraId="62AFF1C1" w14:textId="47992532" w:rsidTr="008E69F9">
        <w:trPr>
          <w:cantSplit/>
        </w:trPr>
        <w:tc>
          <w:tcPr>
            <w:tcW w:w="1882" w:type="dxa"/>
            <w:shd w:val="clear" w:color="auto" w:fill="FFFFFF"/>
            <w:vAlign w:val="center"/>
          </w:tcPr>
          <w:p w14:paraId="28639772" w14:textId="0168E810" w:rsidR="009215F9" w:rsidRPr="00B86A03" w:rsidRDefault="009215F9" w:rsidP="00B86A03">
            <w:pPr>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Comorbidities</w:t>
            </w:r>
          </w:p>
        </w:tc>
        <w:tc>
          <w:tcPr>
            <w:tcW w:w="2492" w:type="dxa"/>
            <w:shd w:val="clear" w:color="auto" w:fill="FFFFFF"/>
            <w:vAlign w:val="center"/>
          </w:tcPr>
          <w:p w14:paraId="0FB5B101" w14:textId="309B6AA8"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Severe and Metastatic Cancers</w:t>
            </w:r>
          </w:p>
        </w:tc>
        <w:tc>
          <w:tcPr>
            <w:tcW w:w="3361" w:type="dxa"/>
            <w:shd w:val="clear" w:color="auto" w:fill="FFFFFF"/>
            <w:vAlign w:val="center"/>
          </w:tcPr>
          <w:p w14:paraId="55577564"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I0103 = [1] or I0104 = [1]</w:t>
            </w:r>
          </w:p>
          <w:p w14:paraId="48543CDE" w14:textId="173F51D0"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5934C003" w14:textId="6E435B02"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-0.</w:t>
            </w:r>
            <w:r w:rsidR="00A31880" w:rsidRPr="00B86A03">
              <w:rPr>
                <w:rFonts w:eastAsia="Times New Roman" w:cstheme="minorHAnsi"/>
                <w:bCs/>
                <w:color w:val="0000FF"/>
                <w:sz w:val="20"/>
                <w:szCs w:val="20"/>
                <w:shd w:val="clear" w:color="auto" w:fill="FFFFFF"/>
              </w:rPr>
              <w:t>1</w:t>
            </w:r>
            <w:r w:rsidR="00A31880">
              <w:rPr>
                <w:rFonts w:eastAsia="Times New Roman" w:cstheme="minorHAnsi"/>
                <w:bCs/>
                <w:color w:val="0000FF"/>
                <w:sz w:val="20"/>
                <w:szCs w:val="20"/>
                <w:shd w:val="clear" w:color="auto" w:fill="FFFFFF"/>
              </w:rPr>
              <w:t>293</w:t>
            </w:r>
          </w:p>
        </w:tc>
      </w:tr>
      <w:tr w:rsidR="009215F9" w:rsidRPr="009215F9" w14:paraId="702B8259" w14:textId="57B70C8E" w:rsidTr="008E69F9">
        <w:trPr>
          <w:cantSplit/>
        </w:trPr>
        <w:tc>
          <w:tcPr>
            <w:tcW w:w="1882" w:type="dxa"/>
            <w:shd w:val="clear" w:color="auto" w:fill="FFFFFF"/>
            <w:vAlign w:val="center"/>
          </w:tcPr>
          <w:p w14:paraId="425CA48B" w14:textId="73325780" w:rsidR="009215F9" w:rsidRPr="00B86A03" w:rsidRDefault="009215F9" w:rsidP="00B86A03">
            <w:pPr>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Comorbidities</w:t>
            </w:r>
          </w:p>
        </w:tc>
        <w:tc>
          <w:tcPr>
            <w:tcW w:w="2492" w:type="dxa"/>
            <w:shd w:val="clear" w:color="auto" w:fill="FFFFFF"/>
            <w:vAlign w:val="center"/>
          </w:tcPr>
          <w:p w14:paraId="772130A6" w14:textId="6D53B984"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Dialysis and Chronic Kidney Disease, Stage 5</w:t>
            </w:r>
          </w:p>
        </w:tc>
        <w:tc>
          <w:tcPr>
            <w:tcW w:w="3361" w:type="dxa"/>
            <w:shd w:val="clear" w:color="auto" w:fill="FFFFFF"/>
            <w:vAlign w:val="center"/>
          </w:tcPr>
          <w:p w14:paraId="4000EC12"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O0100J = [1] or I1501 = [1]</w:t>
            </w:r>
          </w:p>
          <w:p w14:paraId="4F544D6F" w14:textId="7E6D56C3"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246978C8" w14:textId="29074168"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-0.</w:t>
            </w:r>
            <w:r w:rsidR="00A31880" w:rsidRPr="00B86A03">
              <w:rPr>
                <w:rFonts w:eastAsia="Times New Roman" w:cstheme="minorHAnsi"/>
                <w:bCs/>
                <w:color w:val="0000FF"/>
                <w:sz w:val="20"/>
                <w:szCs w:val="20"/>
                <w:shd w:val="clear" w:color="auto" w:fill="FFFFFF"/>
              </w:rPr>
              <w:t>6</w:t>
            </w:r>
            <w:r w:rsidR="00A31880">
              <w:rPr>
                <w:rFonts w:eastAsia="Times New Roman" w:cstheme="minorHAnsi"/>
                <w:bCs/>
                <w:color w:val="0000FF"/>
                <w:sz w:val="20"/>
                <w:szCs w:val="20"/>
                <w:shd w:val="clear" w:color="auto" w:fill="FFFFFF"/>
              </w:rPr>
              <w:t>848</w:t>
            </w:r>
          </w:p>
        </w:tc>
      </w:tr>
      <w:tr w:rsidR="009215F9" w:rsidRPr="009215F9" w14:paraId="12EC4577" w14:textId="5DB9549B" w:rsidTr="008E69F9">
        <w:trPr>
          <w:cantSplit/>
        </w:trPr>
        <w:tc>
          <w:tcPr>
            <w:tcW w:w="1882" w:type="dxa"/>
            <w:shd w:val="clear" w:color="auto" w:fill="FFFFFF"/>
            <w:vAlign w:val="center"/>
          </w:tcPr>
          <w:p w14:paraId="30B7730F" w14:textId="4557F92A" w:rsidR="009215F9" w:rsidRPr="00B86A03" w:rsidRDefault="009215F9" w:rsidP="00B86A03">
            <w:pPr>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Comorbidities</w:t>
            </w:r>
          </w:p>
        </w:tc>
        <w:tc>
          <w:tcPr>
            <w:tcW w:w="2492" w:type="dxa"/>
            <w:shd w:val="clear" w:color="auto" w:fill="FFFFFF"/>
            <w:vAlign w:val="center"/>
          </w:tcPr>
          <w:p w14:paraId="08C5E6D0" w14:textId="5AFE9A65"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Diabetes Mellitus (DM)</w:t>
            </w:r>
          </w:p>
        </w:tc>
        <w:tc>
          <w:tcPr>
            <w:tcW w:w="3361" w:type="dxa"/>
            <w:shd w:val="clear" w:color="auto" w:fill="FFFFFF"/>
            <w:vAlign w:val="center"/>
          </w:tcPr>
          <w:p w14:paraId="7476023C"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I2900 = [1]</w:t>
            </w:r>
          </w:p>
          <w:p w14:paraId="2B345D4E" w14:textId="6E40A710"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29EF9E85" w14:textId="1664F8FE"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-0.</w:t>
            </w:r>
            <w:r w:rsidR="00A31880" w:rsidRPr="00B86A03">
              <w:rPr>
                <w:rFonts w:eastAsia="Times New Roman" w:cstheme="minorHAnsi"/>
                <w:bCs/>
                <w:color w:val="0000FF"/>
                <w:sz w:val="20"/>
                <w:szCs w:val="20"/>
                <w:shd w:val="clear" w:color="auto" w:fill="FFFFFF"/>
              </w:rPr>
              <w:t>5</w:t>
            </w:r>
            <w:r w:rsidR="00A31880">
              <w:rPr>
                <w:rFonts w:eastAsia="Times New Roman" w:cstheme="minorHAnsi"/>
                <w:bCs/>
                <w:color w:val="0000FF"/>
                <w:sz w:val="20"/>
                <w:szCs w:val="20"/>
                <w:shd w:val="clear" w:color="auto" w:fill="FFFFFF"/>
              </w:rPr>
              <w:t>808</w:t>
            </w:r>
          </w:p>
        </w:tc>
      </w:tr>
      <w:tr w:rsidR="009215F9" w:rsidRPr="009215F9" w14:paraId="7849462B" w14:textId="68A1107B" w:rsidTr="008E69F9">
        <w:trPr>
          <w:cantSplit/>
        </w:trPr>
        <w:tc>
          <w:tcPr>
            <w:tcW w:w="1882" w:type="dxa"/>
            <w:shd w:val="clear" w:color="auto" w:fill="FFFFFF"/>
            <w:vAlign w:val="center"/>
          </w:tcPr>
          <w:p w14:paraId="1FE15CEA" w14:textId="415606FA" w:rsidR="009215F9" w:rsidRPr="00B86A03" w:rsidRDefault="009215F9" w:rsidP="00B86A03">
            <w:pPr>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Comorbidities</w:t>
            </w:r>
          </w:p>
        </w:tc>
        <w:tc>
          <w:tcPr>
            <w:tcW w:w="2492" w:type="dxa"/>
            <w:shd w:val="clear" w:color="auto" w:fill="FFFFFF"/>
            <w:vAlign w:val="center"/>
          </w:tcPr>
          <w:p w14:paraId="23B62DCA" w14:textId="1C566988"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Major Lower Limb Amputation</w:t>
            </w:r>
          </w:p>
        </w:tc>
        <w:tc>
          <w:tcPr>
            <w:tcW w:w="3361" w:type="dxa"/>
            <w:shd w:val="clear" w:color="auto" w:fill="FFFFFF"/>
            <w:vAlign w:val="center"/>
          </w:tcPr>
          <w:p w14:paraId="3A1B4F89"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I4100 = [1]</w:t>
            </w:r>
          </w:p>
          <w:p w14:paraId="1F075B60" w14:textId="44C71F66"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0602396C" w14:textId="3AB0E351"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-1.</w:t>
            </w:r>
            <w:r w:rsidR="00A31880" w:rsidRPr="00B86A03">
              <w:rPr>
                <w:rFonts w:eastAsia="Times New Roman" w:cstheme="minorHAnsi"/>
                <w:bCs/>
                <w:color w:val="0000FF"/>
                <w:sz w:val="20"/>
                <w:szCs w:val="20"/>
                <w:shd w:val="clear" w:color="auto" w:fill="FFFFFF"/>
              </w:rPr>
              <w:t>73</w:t>
            </w:r>
            <w:r w:rsidR="00A31880">
              <w:rPr>
                <w:rFonts w:eastAsia="Times New Roman" w:cstheme="minorHAnsi"/>
                <w:bCs/>
                <w:color w:val="0000FF"/>
                <w:sz w:val="20"/>
                <w:szCs w:val="20"/>
                <w:shd w:val="clear" w:color="auto" w:fill="FFFFFF"/>
              </w:rPr>
              <w:t>73</w:t>
            </w:r>
          </w:p>
        </w:tc>
      </w:tr>
      <w:tr w:rsidR="009215F9" w:rsidRPr="009215F9" w14:paraId="3C8F4A00" w14:textId="1E618594" w:rsidTr="008E69F9">
        <w:trPr>
          <w:cantSplit/>
        </w:trPr>
        <w:tc>
          <w:tcPr>
            <w:tcW w:w="1882" w:type="dxa"/>
            <w:shd w:val="clear" w:color="auto" w:fill="FFFFFF"/>
            <w:vAlign w:val="center"/>
          </w:tcPr>
          <w:p w14:paraId="61837ECB" w14:textId="260C63B9" w:rsidR="009215F9" w:rsidRPr="00B86A03" w:rsidRDefault="009215F9" w:rsidP="00B86A03">
            <w:pPr>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Comorbidities</w:t>
            </w:r>
          </w:p>
        </w:tc>
        <w:tc>
          <w:tcPr>
            <w:tcW w:w="2492" w:type="dxa"/>
            <w:shd w:val="clear" w:color="auto" w:fill="FFFFFF"/>
            <w:vAlign w:val="center"/>
          </w:tcPr>
          <w:p w14:paraId="0CA41A6D" w14:textId="445A779D"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Stroke, Hemiplegia or Hemiparesis</w:t>
            </w:r>
          </w:p>
        </w:tc>
        <w:tc>
          <w:tcPr>
            <w:tcW w:w="3361" w:type="dxa"/>
            <w:shd w:val="clear" w:color="auto" w:fill="FFFFFF"/>
            <w:vAlign w:val="center"/>
          </w:tcPr>
          <w:p w14:paraId="5DAB9FD8"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I4501 = [1] or I4900 = [1]</w:t>
            </w:r>
          </w:p>
          <w:p w14:paraId="0E967190" w14:textId="1C200B32"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shd w:val="clear" w:color="auto" w:fill="FFFFFF"/>
            <w:vAlign w:val="center"/>
          </w:tcPr>
          <w:p w14:paraId="1E4E5217" w14:textId="2F0D795C"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-3.</w:t>
            </w:r>
            <w:r w:rsidR="00A31880" w:rsidRPr="00B86A03">
              <w:rPr>
                <w:rFonts w:eastAsia="Times New Roman" w:cstheme="minorHAnsi"/>
                <w:bCs/>
                <w:color w:val="0000FF"/>
                <w:sz w:val="20"/>
                <w:szCs w:val="20"/>
                <w:shd w:val="clear" w:color="auto" w:fill="FFFFFF"/>
              </w:rPr>
              <w:t>5</w:t>
            </w:r>
            <w:r w:rsidR="00A31880">
              <w:rPr>
                <w:rFonts w:eastAsia="Times New Roman" w:cstheme="minorHAnsi"/>
                <w:bCs/>
                <w:color w:val="0000FF"/>
                <w:sz w:val="20"/>
                <w:szCs w:val="20"/>
                <w:shd w:val="clear" w:color="auto" w:fill="FFFFFF"/>
              </w:rPr>
              <w:t>778</w:t>
            </w:r>
          </w:p>
        </w:tc>
      </w:tr>
      <w:tr w:rsidR="009215F9" w:rsidRPr="009215F9" w14:paraId="01547CD1" w14:textId="3DAFEF3B" w:rsidTr="00A527FA">
        <w:trPr>
          <w:cantSplit/>
        </w:trPr>
        <w:tc>
          <w:tcPr>
            <w:tcW w:w="1882" w:type="dxa"/>
            <w:tcBorders>
              <w:bottom w:val="single" w:sz="4" w:space="0" w:color="auto"/>
            </w:tcBorders>
            <w:shd w:val="clear" w:color="auto" w:fill="FFFFFF"/>
            <w:vAlign w:val="center"/>
          </w:tcPr>
          <w:p w14:paraId="703CA879" w14:textId="145A3BF5" w:rsidR="009215F9" w:rsidRPr="00B86A03" w:rsidRDefault="009215F9" w:rsidP="00B86A03">
            <w:pPr>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Comorbidities</w:t>
            </w:r>
          </w:p>
        </w:tc>
        <w:tc>
          <w:tcPr>
            <w:tcW w:w="2492" w:type="dxa"/>
            <w:tcBorders>
              <w:bottom w:val="single" w:sz="4" w:space="0" w:color="auto"/>
            </w:tcBorders>
            <w:shd w:val="clear" w:color="auto" w:fill="FFFFFF"/>
            <w:vAlign w:val="center"/>
          </w:tcPr>
          <w:p w14:paraId="6218298F" w14:textId="64BAE1B8"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Dementia</w:t>
            </w:r>
          </w:p>
        </w:tc>
        <w:tc>
          <w:tcPr>
            <w:tcW w:w="3361" w:type="dxa"/>
            <w:tcBorders>
              <w:bottom w:val="single" w:sz="4" w:space="0" w:color="auto"/>
            </w:tcBorders>
            <w:shd w:val="clear" w:color="auto" w:fill="FFFFFF"/>
            <w:vAlign w:val="center"/>
          </w:tcPr>
          <w:p w14:paraId="70724721"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I4801 = [1]</w:t>
            </w:r>
          </w:p>
          <w:p w14:paraId="53FF39AD" w14:textId="6B1F9D6B"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tcBorders>
              <w:bottom w:val="single" w:sz="4" w:space="0" w:color="auto"/>
            </w:tcBorders>
            <w:shd w:val="clear" w:color="auto" w:fill="FFFFFF"/>
            <w:vAlign w:val="center"/>
          </w:tcPr>
          <w:p w14:paraId="21799116" w14:textId="32F59D95"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-1.</w:t>
            </w:r>
            <w:r w:rsidR="00A31880" w:rsidRPr="00B86A03">
              <w:rPr>
                <w:rFonts w:eastAsia="Times New Roman" w:cstheme="minorHAnsi"/>
                <w:bCs/>
                <w:color w:val="0000FF"/>
                <w:sz w:val="20"/>
                <w:szCs w:val="20"/>
                <w:shd w:val="clear" w:color="auto" w:fill="FFFFFF"/>
              </w:rPr>
              <w:t>3</w:t>
            </w:r>
            <w:r w:rsidR="00A31880">
              <w:rPr>
                <w:rFonts w:eastAsia="Times New Roman" w:cstheme="minorHAnsi"/>
                <w:bCs/>
                <w:color w:val="0000FF"/>
                <w:sz w:val="20"/>
                <w:szCs w:val="20"/>
                <w:shd w:val="clear" w:color="auto" w:fill="FFFFFF"/>
              </w:rPr>
              <w:t>576</w:t>
            </w:r>
          </w:p>
        </w:tc>
      </w:tr>
      <w:tr w:rsidR="009215F9" w:rsidRPr="009215F9" w14:paraId="34586023" w14:textId="4FBFCCFC" w:rsidTr="00A527FA">
        <w:trPr>
          <w:cantSplit/>
        </w:trPr>
        <w:tc>
          <w:tcPr>
            <w:tcW w:w="1882" w:type="dxa"/>
            <w:tcBorders>
              <w:bottom w:val="single" w:sz="12" w:space="0" w:color="auto"/>
            </w:tcBorders>
            <w:shd w:val="clear" w:color="auto" w:fill="FFFFFF"/>
            <w:vAlign w:val="center"/>
          </w:tcPr>
          <w:p w14:paraId="6736F42E" w14:textId="36E70962" w:rsidR="009215F9" w:rsidRPr="00B86A03" w:rsidRDefault="009215F9" w:rsidP="00B86A03">
            <w:pPr>
              <w:spacing w:after="0" w:line="240" w:lineRule="auto"/>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Comorbidities</w:t>
            </w:r>
          </w:p>
        </w:tc>
        <w:tc>
          <w:tcPr>
            <w:tcW w:w="2492" w:type="dxa"/>
            <w:tcBorders>
              <w:bottom w:val="single" w:sz="12" w:space="0" w:color="auto"/>
            </w:tcBorders>
            <w:shd w:val="clear" w:color="auto" w:fill="FFFFFF"/>
            <w:vAlign w:val="center"/>
          </w:tcPr>
          <w:p w14:paraId="42427090" w14:textId="585FC3A6" w:rsidR="009215F9" w:rsidRPr="00B86A03" w:rsidRDefault="009215F9" w:rsidP="00B86A03">
            <w:pPr>
              <w:spacing w:after="0" w:line="240" w:lineRule="auto"/>
              <w:rPr>
                <w:rFonts w:cstheme="minorHAnsi"/>
                <w:color w:val="0000FF"/>
                <w:sz w:val="20"/>
                <w:szCs w:val="20"/>
              </w:rPr>
            </w:pPr>
            <w:r w:rsidRPr="00B86A03">
              <w:rPr>
                <w:rFonts w:eastAsia="Times New Roman" w:cstheme="minorHAnsi"/>
                <w:bCs/>
                <w:color w:val="0000FF"/>
                <w:sz w:val="20"/>
                <w:szCs w:val="20"/>
                <w:shd w:val="clear" w:color="auto" w:fill="FFFFFF"/>
              </w:rPr>
              <w:t>Paraplegia, Incomplete Tetraplegia, Other Spinal Cord Disorder/Injury</w:t>
            </w:r>
          </w:p>
        </w:tc>
        <w:tc>
          <w:tcPr>
            <w:tcW w:w="3361" w:type="dxa"/>
            <w:tcBorders>
              <w:bottom w:val="single" w:sz="12" w:space="0" w:color="auto"/>
            </w:tcBorders>
            <w:shd w:val="clear" w:color="auto" w:fill="FFFFFF"/>
            <w:vAlign w:val="center"/>
          </w:tcPr>
          <w:p w14:paraId="6CE1A958" w14:textId="77777777"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 [1] (Yes) if I5000 = [1] or I5102 = [1] or I5110 = [1]</w:t>
            </w:r>
          </w:p>
          <w:p w14:paraId="09E514B7" w14:textId="282A8058" w:rsidR="009215F9" w:rsidRPr="00B86A03" w:rsidRDefault="009215F9" w:rsidP="00B86A03">
            <w:pPr>
              <w:spacing w:after="0" w:line="240" w:lineRule="auto"/>
              <w:contextualSpacing/>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Else = [0] (No)</w:t>
            </w:r>
          </w:p>
        </w:tc>
        <w:tc>
          <w:tcPr>
            <w:tcW w:w="1890" w:type="dxa"/>
            <w:tcBorders>
              <w:bottom w:val="single" w:sz="12" w:space="0" w:color="auto"/>
            </w:tcBorders>
            <w:shd w:val="clear" w:color="auto" w:fill="FFFFFF"/>
            <w:vAlign w:val="center"/>
          </w:tcPr>
          <w:p w14:paraId="0C27D124" w14:textId="13AB2AD5" w:rsidR="009215F9" w:rsidRPr="00B86A03" w:rsidRDefault="00B86A03" w:rsidP="00B86A03">
            <w:pPr>
              <w:spacing w:after="0" w:line="240" w:lineRule="auto"/>
              <w:contextualSpacing/>
              <w:jc w:val="center"/>
              <w:rPr>
                <w:rFonts w:eastAsia="Times New Roman" w:cstheme="minorHAnsi"/>
                <w:bCs/>
                <w:color w:val="0000FF"/>
                <w:sz w:val="20"/>
                <w:szCs w:val="20"/>
                <w:shd w:val="clear" w:color="auto" w:fill="FFFFFF"/>
              </w:rPr>
            </w:pPr>
            <w:r w:rsidRPr="00B86A03">
              <w:rPr>
                <w:rFonts w:eastAsia="Times New Roman" w:cstheme="minorHAnsi"/>
                <w:bCs/>
                <w:color w:val="0000FF"/>
                <w:sz w:val="20"/>
                <w:szCs w:val="20"/>
                <w:shd w:val="clear" w:color="auto" w:fill="FFFFFF"/>
              </w:rPr>
              <w:t>-5.</w:t>
            </w:r>
            <w:r w:rsidR="00A31880" w:rsidRPr="00B86A03">
              <w:rPr>
                <w:rFonts w:eastAsia="Times New Roman" w:cstheme="minorHAnsi"/>
                <w:bCs/>
                <w:color w:val="0000FF"/>
                <w:sz w:val="20"/>
                <w:szCs w:val="20"/>
                <w:shd w:val="clear" w:color="auto" w:fill="FFFFFF"/>
              </w:rPr>
              <w:t>3</w:t>
            </w:r>
            <w:r w:rsidR="00A31880">
              <w:rPr>
                <w:rFonts w:eastAsia="Times New Roman" w:cstheme="minorHAnsi"/>
                <w:bCs/>
                <w:color w:val="0000FF"/>
                <w:sz w:val="20"/>
                <w:szCs w:val="20"/>
                <w:shd w:val="clear" w:color="auto" w:fill="FFFFFF"/>
              </w:rPr>
              <w:t>440</w:t>
            </w:r>
          </w:p>
        </w:tc>
      </w:tr>
    </w:tbl>
    <w:p w14:paraId="1508987C" w14:textId="7D59E90C" w:rsidR="00B86A03" w:rsidRDefault="00B86A03" w:rsidP="00B86A03">
      <w:pPr>
        <w:pStyle w:val="NoSpacing"/>
        <w:contextualSpacing/>
        <w:rPr>
          <w:rFonts w:asciiTheme="minorHAnsi" w:hAnsiTheme="minorHAnsi" w:cstheme="minorHAnsi"/>
          <w:color w:val="0000FF"/>
          <w:sz w:val="20"/>
          <w:szCs w:val="20"/>
        </w:rPr>
      </w:pPr>
      <w:r w:rsidRPr="00144804">
        <w:rPr>
          <w:rFonts w:asciiTheme="minorHAnsi" w:hAnsiTheme="minorHAnsi" w:cstheme="minorHAnsi"/>
          <w:color w:val="0000FF"/>
          <w:sz w:val="20"/>
          <w:szCs w:val="20"/>
        </w:rPr>
        <w:t xml:space="preserve">Source: RTI analysis of </w:t>
      </w:r>
      <w:r>
        <w:rPr>
          <w:rFonts w:asciiTheme="minorHAnsi" w:hAnsiTheme="minorHAnsi" w:cstheme="minorHAnsi"/>
          <w:color w:val="0000FF"/>
          <w:sz w:val="20"/>
          <w:szCs w:val="20"/>
        </w:rPr>
        <w:t>LTCH CARE Data Set</w:t>
      </w:r>
      <w:r w:rsidRPr="00144804">
        <w:rPr>
          <w:rFonts w:asciiTheme="minorHAnsi" w:hAnsiTheme="minorHAnsi" w:cstheme="minorHAnsi"/>
          <w:color w:val="0000FF"/>
          <w:sz w:val="20"/>
          <w:szCs w:val="20"/>
        </w:rPr>
        <w:t xml:space="preserve">, </w:t>
      </w:r>
      <w:r>
        <w:rPr>
          <w:rFonts w:asciiTheme="minorHAnsi" w:hAnsiTheme="minorHAnsi" w:cstheme="minorHAnsi"/>
          <w:color w:val="0000FF"/>
          <w:sz w:val="20"/>
          <w:szCs w:val="20"/>
        </w:rPr>
        <w:t>July 2016 – March 2018</w:t>
      </w:r>
      <w:r w:rsidRPr="00144804">
        <w:rPr>
          <w:rFonts w:asciiTheme="minorHAnsi" w:hAnsiTheme="minorHAnsi" w:cstheme="minorHAnsi"/>
          <w:color w:val="0000FF"/>
          <w:sz w:val="20"/>
          <w:szCs w:val="20"/>
        </w:rPr>
        <w:t xml:space="preserve">. (Program reference: </w:t>
      </w:r>
      <w:r>
        <w:rPr>
          <w:rFonts w:asciiTheme="minorHAnsi" w:hAnsiTheme="minorHAnsi" w:cstheme="minorHAnsi"/>
          <w:color w:val="0000FF"/>
          <w:sz w:val="20"/>
          <w:szCs w:val="20"/>
        </w:rPr>
        <w:t>2632_03</w:t>
      </w:r>
      <w:r w:rsidRPr="00144804">
        <w:rPr>
          <w:rFonts w:asciiTheme="minorHAnsi" w:hAnsiTheme="minorHAnsi" w:cstheme="minorHAnsi"/>
          <w:color w:val="0000FF"/>
          <w:sz w:val="20"/>
          <w:szCs w:val="20"/>
        </w:rPr>
        <w:t>).</w:t>
      </w:r>
    </w:p>
    <w:p w14:paraId="318095CB" w14:textId="77777777" w:rsidR="00A527FA" w:rsidRDefault="00A527FA">
      <w:pPr>
        <w:rPr>
          <w:rFonts w:ascii="Calibri" w:eastAsia="Calibri" w:hAnsi="Calibri" w:cstheme="minorHAnsi"/>
          <w:b/>
          <w:color w:val="0000FF"/>
        </w:rPr>
      </w:pPr>
      <w:bookmarkStart w:id="54" w:name="_Toc521487248"/>
      <w:bookmarkStart w:id="55" w:name="_Toc521943889"/>
      <w:r>
        <w:rPr>
          <w:rFonts w:cstheme="minorHAnsi"/>
          <w:b/>
          <w:color w:val="0000FF"/>
        </w:rPr>
        <w:br w:type="page"/>
      </w:r>
    </w:p>
    <w:p w14:paraId="1C0071A0" w14:textId="72D8FA00" w:rsidR="00D357AC" w:rsidRDefault="00D357AC" w:rsidP="00D357AC">
      <w:pPr>
        <w:pStyle w:val="NoSpacing"/>
        <w:contextualSpacing/>
        <w:jc w:val="center"/>
        <w:rPr>
          <w:rFonts w:cstheme="minorHAnsi"/>
          <w:b/>
          <w:color w:val="0000FF"/>
        </w:rPr>
      </w:pPr>
      <w:r w:rsidRPr="00D357AC">
        <w:rPr>
          <w:rFonts w:cstheme="minorHAnsi"/>
          <w:b/>
          <w:color w:val="0000FF"/>
        </w:rPr>
        <w:lastRenderedPageBreak/>
        <w:t>Appendix B:</w:t>
      </w:r>
      <w:r w:rsidRPr="00D357AC">
        <w:rPr>
          <w:rFonts w:cstheme="minorHAnsi"/>
          <w:b/>
          <w:color w:val="0000FF"/>
        </w:rPr>
        <w:br/>
      </w:r>
      <w:r w:rsidR="00A3665E">
        <w:rPr>
          <w:rFonts w:cstheme="minorHAnsi"/>
          <w:b/>
          <w:color w:val="0000FF"/>
        </w:rPr>
        <w:t xml:space="preserve">Critical Data Element </w:t>
      </w:r>
      <w:r w:rsidRPr="00D357AC">
        <w:rPr>
          <w:rFonts w:cstheme="minorHAnsi"/>
          <w:b/>
          <w:color w:val="0000FF"/>
        </w:rPr>
        <w:t>Reliability and Validity Testing</w:t>
      </w:r>
      <w:bookmarkEnd w:id="54"/>
      <w:bookmarkEnd w:id="55"/>
    </w:p>
    <w:p w14:paraId="1725E728" w14:textId="77777777" w:rsidR="0054467D" w:rsidRPr="00D357AC" w:rsidRDefault="0054467D" w:rsidP="00D357AC">
      <w:pPr>
        <w:pStyle w:val="NoSpacing"/>
        <w:contextualSpacing/>
        <w:jc w:val="center"/>
        <w:rPr>
          <w:rFonts w:cstheme="minorHAnsi"/>
          <w:b/>
          <w:color w:val="0000FF"/>
        </w:rPr>
      </w:pPr>
    </w:p>
    <w:p w14:paraId="5813D2A7" w14:textId="77777777" w:rsidR="00D357AC" w:rsidRPr="00D357AC" w:rsidRDefault="00D357AC" w:rsidP="00D357AC">
      <w:pPr>
        <w:pStyle w:val="NoSpacing"/>
        <w:contextualSpacing/>
        <w:rPr>
          <w:rFonts w:cstheme="minorHAnsi"/>
          <w:b/>
          <w:color w:val="0000FF"/>
        </w:rPr>
      </w:pPr>
      <w:r w:rsidRPr="00D357AC">
        <w:rPr>
          <w:rFonts w:cstheme="minorHAnsi"/>
          <w:b/>
          <w:color w:val="0000FF"/>
        </w:rPr>
        <w:t>B.1</w:t>
      </w:r>
      <w:r w:rsidRPr="00D357AC">
        <w:rPr>
          <w:rFonts w:cstheme="minorHAnsi"/>
          <w:b/>
          <w:color w:val="0000FF"/>
        </w:rPr>
        <w:tab/>
        <w:t>Overview of Reliability and Validity Testing</w:t>
      </w:r>
    </w:p>
    <w:p w14:paraId="0CFA37C3" w14:textId="77777777" w:rsidR="003834C1" w:rsidRDefault="003834C1" w:rsidP="003834C1">
      <w:pPr>
        <w:pStyle w:val="NoSpacing"/>
        <w:contextualSpacing/>
        <w:rPr>
          <w:rFonts w:cstheme="minorHAnsi"/>
          <w:color w:val="0000FF"/>
        </w:rPr>
      </w:pPr>
    </w:p>
    <w:p w14:paraId="12B900FE" w14:textId="7639E8E3" w:rsidR="00D357AC" w:rsidRPr="00D357AC" w:rsidRDefault="00D357AC" w:rsidP="003834C1">
      <w:pPr>
        <w:pStyle w:val="NoSpacing"/>
        <w:contextualSpacing/>
        <w:rPr>
          <w:rFonts w:cstheme="minorHAnsi"/>
          <w:color w:val="0000FF"/>
        </w:rPr>
      </w:pPr>
      <w:r w:rsidRPr="00D357AC">
        <w:rPr>
          <w:rFonts w:cstheme="minorHAnsi"/>
          <w:color w:val="0000FF"/>
        </w:rPr>
        <w:t xml:space="preserve">The goal of reliability testing is to ensure that items on an assessment obtain consistent results when administered or used by different clinicians.  Validity testing examines whether an item or scale measures what it is intended to measure.  The functional status items underwent reliability testing at the item- and scale-level in multiple types of providers in conjunction with the Post-Acute Care Payment Reform Demonstration.  Item-level testing included inter-rater reliability testing within facilities and the use of videotaped standardized patients for inter-rater reliability testing across facilities/care settings.  Additional testing focused on the items and scales and included internal consistency, factor analysis, and Rasch analysis.  A brief summary of this testing is provided below; full reports describing the testing are available at </w:t>
      </w:r>
      <w:hyperlink r:id="rId68" w:history="1">
        <w:r w:rsidRPr="00D357AC">
          <w:rPr>
            <w:rStyle w:val="Hyperlink"/>
            <w:rFonts w:cstheme="minorHAnsi"/>
          </w:rPr>
          <w:t>http://www.cms.gov/Medicare/Quality-Initiatives-Patient-Assessment-Instruments/Post-Acute-Care-Quality-Initiatives/CARE-Item-Set-and-B-CARE.html</w:t>
        </w:r>
      </w:hyperlink>
      <w:r w:rsidRPr="00D357AC">
        <w:rPr>
          <w:rFonts w:cstheme="minorHAnsi"/>
          <w:color w:val="0000FF"/>
          <w:u w:val="single"/>
        </w:rPr>
        <w:t> </w:t>
      </w:r>
      <w:r w:rsidRPr="00D357AC">
        <w:rPr>
          <w:rFonts w:cstheme="minorHAnsi"/>
          <w:noProof/>
          <w:color w:val="0000FF"/>
        </w:rPr>
        <w:drawing>
          <wp:inline distT="0" distB="0" distL="0" distR="0" wp14:anchorId="68AAD833" wp14:editId="7D34FC6F">
            <wp:extent cx="104762" cy="95238"/>
            <wp:effectExtent l="0" t="0" r="0" b="635"/>
            <wp:docPr id="4" name="Picture 4" descr="exi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xiticon.png"/>
                    <pic:cNvPicPr/>
                  </pic:nvPicPr>
                  <pic:blipFill>
                    <a:blip r:embed="rId69">
                      <a:extLst>
                        <a:ext uri="{28A0092B-C50C-407E-A947-70E740481C1C}">
                          <a14:useLocalDpi xmlns:a14="http://schemas.microsoft.com/office/drawing/2010/main" val="0"/>
                        </a:ext>
                      </a:extLst>
                    </a:blip>
                    <a:stretch>
                      <a:fillRect/>
                    </a:stretch>
                  </pic:blipFill>
                  <pic:spPr>
                    <a:xfrm>
                      <a:off x="0" y="0"/>
                      <a:ext cx="104762" cy="95238"/>
                    </a:xfrm>
                    <a:prstGeom prst="rect">
                      <a:avLst/>
                    </a:prstGeom>
                  </pic:spPr>
                </pic:pic>
              </a:graphicData>
            </a:graphic>
          </wp:inline>
        </w:drawing>
      </w:r>
      <w:r w:rsidRPr="00D357AC">
        <w:rPr>
          <w:rFonts w:cstheme="minorHAnsi"/>
          <w:color w:val="0000FF"/>
        </w:rPr>
        <w:t>.</w:t>
      </w:r>
    </w:p>
    <w:p w14:paraId="72BF72E2" w14:textId="77777777" w:rsidR="00D357AC" w:rsidRDefault="00D357AC" w:rsidP="00D357AC">
      <w:pPr>
        <w:pStyle w:val="NoSpacing"/>
        <w:contextualSpacing/>
        <w:rPr>
          <w:rFonts w:cstheme="minorHAnsi"/>
          <w:b/>
          <w:color w:val="0000FF"/>
        </w:rPr>
      </w:pPr>
    </w:p>
    <w:p w14:paraId="5E67BE21" w14:textId="5FEF19D9" w:rsidR="00D357AC" w:rsidRPr="00D357AC" w:rsidRDefault="00D357AC" w:rsidP="00D357AC">
      <w:pPr>
        <w:pStyle w:val="NoSpacing"/>
        <w:contextualSpacing/>
        <w:rPr>
          <w:rFonts w:cstheme="minorHAnsi"/>
          <w:b/>
          <w:color w:val="0000FF"/>
        </w:rPr>
      </w:pPr>
      <w:r w:rsidRPr="00D357AC">
        <w:rPr>
          <w:rFonts w:cstheme="minorHAnsi"/>
          <w:b/>
          <w:color w:val="0000FF"/>
        </w:rPr>
        <w:t>B.2</w:t>
      </w:r>
      <w:r w:rsidRPr="00D357AC">
        <w:rPr>
          <w:rFonts w:cstheme="minorHAnsi"/>
          <w:b/>
          <w:color w:val="0000FF"/>
        </w:rPr>
        <w:tab/>
        <w:t>Traditional Inter-rater Reliability Study</w:t>
      </w:r>
    </w:p>
    <w:p w14:paraId="1B0E7C50" w14:textId="77777777" w:rsidR="003834C1" w:rsidRDefault="003834C1" w:rsidP="003834C1">
      <w:pPr>
        <w:pStyle w:val="NoSpacing"/>
        <w:contextualSpacing/>
        <w:rPr>
          <w:rFonts w:cstheme="minorHAnsi"/>
          <w:color w:val="0000FF"/>
        </w:rPr>
      </w:pPr>
    </w:p>
    <w:p w14:paraId="4CF5D81F" w14:textId="1F47A841" w:rsidR="00D357AC" w:rsidRPr="00D357AC" w:rsidRDefault="00D357AC" w:rsidP="003834C1">
      <w:pPr>
        <w:pStyle w:val="NoSpacing"/>
        <w:contextualSpacing/>
        <w:rPr>
          <w:rFonts w:cstheme="minorHAnsi"/>
          <w:color w:val="0000FF"/>
        </w:rPr>
      </w:pPr>
      <w:r w:rsidRPr="00D357AC">
        <w:rPr>
          <w:rFonts w:cstheme="minorHAnsi"/>
          <w:color w:val="0000FF"/>
        </w:rPr>
        <w:t>The reliability of the functional items was tested in a subset of 34 providers from each of the five levels of care (acute hospitals, HHAs,</w:t>
      </w:r>
      <w:r w:rsidRPr="00D357AC" w:rsidDel="00073DFD">
        <w:rPr>
          <w:rFonts w:cstheme="minorHAnsi"/>
          <w:color w:val="0000FF"/>
        </w:rPr>
        <w:t xml:space="preserve"> </w:t>
      </w:r>
      <w:r w:rsidRPr="00D357AC">
        <w:rPr>
          <w:rFonts w:cstheme="minorHAnsi"/>
          <w:color w:val="0000FF"/>
        </w:rPr>
        <w:t>IRFs, LTCHs, and SNFs) distributed across 11 geographic areas.  Each provider completed a duplicate CARE Item Set (admission or discharge assessment) on 15–20 patients included in the Post-Acute Care Payment Reform Demonstration (10–15 patients in the home health setting), in accordance with the guidelines and protocols.</w:t>
      </w:r>
    </w:p>
    <w:p w14:paraId="1494643C" w14:textId="77777777" w:rsidR="003834C1" w:rsidRDefault="003834C1" w:rsidP="003834C1">
      <w:pPr>
        <w:pStyle w:val="NoSpacing"/>
        <w:contextualSpacing/>
        <w:rPr>
          <w:rFonts w:cstheme="minorHAnsi"/>
          <w:color w:val="0000FF"/>
        </w:rPr>
      </w:pPr>
    </w:p>
    <w:p w14:paraId="0E70F8D4" w14:textId="15C3D378" w:rsidR="00D357AC" w:rsidRPr="00D357AC" w:rsidRDefault="00D357AC" w:rsidP="003834C1">
      <w:pPr>
        <w:pStyle w:val="NoSpacing"/>
        <w:contextualSpacing/>
        <w:rPr>
          <w:rFonts w:cstheme="minorHAnsi"/>
          <w:color w:val="0000FF"/>
        </w:rPr>
      </w:pPr>
      <w:r w:rsidRPr="00D357AC">
        <w:rPr>
          <w:rFonts w:cstheme="minorHAnsi"/>
          <w:color w:val="0000FF"/>
        </w:rPr>
        <w:t>Providers were asked to enroll a convenience sample of a set number of Medicare patients each month, representing a range of function and acuity.  The overall patient sample size for each of the functional items was 450 for self-care items and 449 for mobility items (448 for transfers).  After exclusions for missing data (unknown/not attempted/inapplicable), the effective sample sizes for the reliability testing were as follows:</w:t>
      </w:r>
    </w:p>
    <w:p w14:paraId="1F068F25"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Eating: 401</w:t>
      </w:r>
    </w:p>
    <w:p w14:paraId="59AE45C6"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Oral hygiene: 414</w:t>
      </w:r>
    </w:p>
    <w:p w14:paraId="0DB793C6"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Toilet hygiene: 416</w:t>
      </w:r>
    </w:p>
    <w:p w14:paraId="56ACDA69"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Upper body dressing: 420</w:t>
      </w:r>
    </w:p>
    <w:p w14:paraId="4043D2EC"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Lower body dressing: 413</w:t>
      </w:r>
    </w:p>
    <w:p w14:paraId="04FF8D57"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Lying to sitting on the side of the bed: 412</w:t>
      </w:r>
    </w:p>
    <w:p w14:paraId="5ADE01C5"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Sitting to standing: 387</w:t>
      </w:r>
    </w:p>
    <w:p w14:paraId="11F6C121"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Chair/bed to chair transfer: 392</w:t>
      </w:r>
    </w:p>
    <w:p w14:paraId="425BCB4E"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Toilet transfer: 361</w:t>
      </w:r>
    </w:p>
    <w:p w14:paraId="569351A4"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Walk 150 feet: 68</w:t>
      </w:r>
    </w:p>
    <w:p w14:paraId="6CAFE667"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Walk once standing: 52</w:t>
      </w:r>
    </w:p>
    <w:p w14:paraId="3326F7DA" w14:textId="77777777" w:rsidR="00D357AC" w:rsidRPr="00D357AC" w:rsidRDefault="00D357AC" w:rsidP="00D357AC">
      <w:pPr>
        <w:pStyle w:val="NoSpacing"/>
        <w:numPr>
          <w:ilvl w:val="0"/>
          <w:numId w:val="37"/>
        </w:numPr>
        <w:contextualSpacing/>
        <w:rPr>
          <w:rFonts w:cstheme="minorHAnsi"/>
          <w:color w:val="0000FF"/>
        </w:rPr>
      </w:pPr>
      <w:r w:rsidRPr="00D357AC">
        <w:rPr>
          <w:rFonts w:cstheme="minorHAnsi"/>
          <w:color w:val="0000FF"/>
        </w:rPr>
        <w:t>Wheel in room: 46</w:t>
      </w:r>
    </w:p>
    <w:p w14:paraId="7D419857" w14:textId="77777777" w:rsidR="003834C1" w:rsidRDefault="003834C1" w:rsidP="003834C1">
      <w:pPr>
        <w:pStyle w:val="NoSpacing"/>
        <w:contextualSpacing/>
        <w:rPr>
          <w:rFonts w:cstheme="minorHAnsi"/>
          <w:color w:val="0000FF"/>
        </w:rPr>
      </w:pPr>
    </w:p>
    <w:p w14:paraId="78FF388A" w14:textId="1BD609C5" w:rsidR="00D357AC" w:rsidRPr="00D357AC" w:rsidRDefault="00D357AC" w:rsidP="003834C1">
      <w:pPr>
        <w:pStyle w:val="NoSpacing"/>
        <w:contextualSpacing/>
        <w:rPr>
          <w:rFonts w:cstheme="minorHAnsi"/>
          <w:color w:val="0000FF"/>
        </w:rPr>
      </w:pPr>
      <w:r w:rsidRPr="00D357AC">
        <w:rPr>
          <w:rFonts w:cstheme="minorHAnsi"/>
          <w:color w:val="0000FF"/>
        </w:rPr>
        <w:t xml:space="preserve">The inter-rater reliability study included patients who were assessed by two different clinicians (raters), and the agreement of the clinicians’ rating was calculated.  Clinicians were instructed to have pairs of raters complete both patient assessments at the same time.  Responses to items were obtained by direct observation of the patient by the clinician, and occasionally, supplemented by one or more of the following predetermined, matched methods: patient interviews (with each team member taking turns </w:t>
      </w:r>
      <w:r w:rsidRPr="00D357AC">
        <w:rPr>
          <w:rFonts w:cstheme="minorHAnsi"/>
          <w:color w:val="0000FF"/>
        </w:rPr>
        <w:lastRenderedPageBreak/>
        <w:t>conducting and observing patient interviews); interviews with relatives/caregivers of the patient for certain items; and/or interviews with staff caring for the patient and/or chart review.  Rater pairs were instructed to determine in advance which methods would be used to score the particular CARE items and to have both raters use the same methods.  Raters were encouraged to divide hands-on assistance to the patient as evenly as possible for items that required hands-on assistance.  Raters were instructed not to discuss item scoring during the assessment, nor to share item scores until the data were entered into the study database and finalized.  Providers submitted data via the online CARE application for both assessments in each pair.</w:t>
      </w:r>
    </w:p>
    <w:p w14:paraId="7C0ED234" w14:textId="77777777" w:rsidR="003834C1" w:rsidRDefault="003834C1" w:rsidP="003834C1">
      <w:pPr>
        <w:pStyle w:val="NoSpacing"/>
        <w:contextualSpacing/>
        <w:rPr>
          <w:rFonts w:cstheme="minorHAnsi"/>
          <w:color w:val="0000FF"/>
        </w:rPr>
      </w:pPr>
    </w:p>
    <w:p w14:paraId="7228F7DF" w14:textId="587E3046" w:rsidR="00D357AC" w:rsidRPr="00D357AC" w:rsidRDefault="00D357AC" w:rsidP="003834C1">
      <w:pPr>
        <w:pStyle w:val="NoSpacing"/>
        <w:contextualSpacing/>
        <w:rPr>
          <w:rFonts w:cstheme="minorHAnsi"/>
          <w:color w:val="0000FF"/>
        </w:rPr>
      </w:pPr>
      <w:r w:rsidRPr="00D357AC">
        <w:rPr>
          <w:rFonts w:cstheme="minorHAnsi"/>
          <w:color w:val="0000FF"/>
        </w:rPr>
        <w:t>For categorical items, kappa statistics (kappa) indicate the level of agreement between raters using ordinal data, taking into account the role of chance agreement.  The ranges commonly used to judge reliability based on kappa are as follows: ≤ 0 = poor; 0.01–0.20 = slight; 0.21–0.40 = fair; 0.41–0.60 = moderate; 0.61–0.80 = substantial; and 0.81–1.00 = almost perfect.</w:t>
      </w:r>
    </w:p>
    <w:p w14:paraId="10305717" w14:textId="77777777" w:rsidR="003834C1" w:rsidRDefault="003834C1" w:rsidP="003834C1">
      <w:pPr>
        <w:pStyle w:val="NoSpacing"/>
        <w:contextualSpacing/>
        <w:rPr>
          <w:rFonts w:cstheme="minorHAnsi"/>
          <w:color w:val="0000FF"/>
        </w:rPr>
      </w:pPr>
    </w:p>
    <w:p w14:paraId="28BA1C07" w14:textId="5FA320DB" w:rsidR="00D357AC" w:rsidRPr="00D357AC" w:rsidRDefault="00D357AC" w:rsidP="003834C1">
      <w:pPr>
        <w:pStyle w:val="NoSpacing"/>
        <w:contextualSpacing/>
        <w:rPr>
          <w:rFonts w:cstheme="minorHAnsi"/>
          <w:color w:val="0000FF"/>
        </w:rPr>
      </w:pPr>
      <w:r w:rsidRPr="00D357AC">
        <w:rPr>
          <w:rFonts w:cstheme="minorHAnsi"/>
          <w:color w:val="0000FF"/>
        </w:rPr>
        <w:t>For categorical items with only two responses available, RTI International calculated only unweighted kappas.  For items with more than two responses, RTI calculated both weighted and unweighted kappas.  Unweighted kappa assumes the same “distance” between every one-unit difference in response across an ordinal scale.  RTI used Fleiss-Cohen weights, or quadratic weights, which approximate the intra-class correlation coefficient and are commonly used for calculating weighted kappas.  This choice of weighting is consistent with prior analyses of assessment reliability, where the method for developing weights was specified.</w:t>
      </w:r>
      <w:r w:rsidRPr="00D357AC">
        <w:rPr>
          <w:rFonts w:cstheme="minorHAnsi"/>
          <w:color w:val="0000FF"/>
        </w:rPr>
        <w:footnoteReference w:id="1"/>
      </w:r>
      <w:r w:rsidRPr="00D357AC">
        <w:rPr>
          <w:rFonts w:cstheme="minorHAnsi"/>
          <w:color w:val="0000FF"/>
        </w:rPr>
        <w:t>,</w:t>
      </w:r>
      <w:r w:rsidRPr="00D357AC">
        <w:rPr>
          <w:rFonts w:cstheme="minorHAnsi"/>
          <w:color w:val="0000FF"/>
        </w:rPr>
        <w:footnoteReference w:id="2"/>
      </w:r>
      <w:r w:rsidRPr="00D357AC">
        <w:rPr>
          <w:rFonts w:cstheme="minorHAnsi"/>
          <w:color w:val="0000FF"/>
        </w:rPr>
        <w:t xml:space="preserve"> Fleiss-Cohen weights put lower emphasis on disagreements between responses that fall near each other on an item scale.  It should also be noted that the value of kappa can be influenced by the prevalence of the outcome or characteristic being measured.  If the outcome or characteristic is rare, the kappa will be low because kappa attributes the majority of agreement among raters to chance.  Kappa is also influenced by bias, and if the effective sample size is small, variation may play a role in the results.  Hence, we report both weighted and unweighted kappas to give the range of agreement found under the two sets of assumptions.</w:t>
      </w:r>
    </w:p>
    <w:p w14:paraId="256C94E8" w14:textId="77777777" w:rsidR="003834C1" w:rsidRDefault="003834C1" w:rsidP="003834C1">
      <w:pPr>
        <w:pStyle w:val="NoSpacing"/>
        <w:contextualSpacing/>
        <w:rPr>
          <w:rFonts w:cstheme="minorHAnsi"/>
          <w:color w:val="0000FF"/>
        </w:rPr>
      </w:pPr>
    </w:p>
    <w:p w14:paraId="06D1EF52" w14:textId="2989C58E" w:rsidR="00D357AC" w:rsidRPr="00D357AC" w:rsidRDefault="00D357AC" w:rsidP="003834C1">
      <w:pPr>
        <w:pStyle w:val="NoSpacing"/>
        <w:contextualSpacing/>
        <w:rPr>
          <w:rFonts w:cstheme="minorHAnsi"/>
          <w:color w:val="0000FF"/>
        </w:rPr>
      </w:pPr>
      <w:r w:rsidRPr="00D357AC">
        <w:rPr>
          <w:rFonts w:cstheme="minorHAnsi"/>
          <w:color w:val="0000FF"/>
        </w:rPr>
        <w:t>Additionally, RTI calculated a separate set of kappa statistics (unweighted and weighted, where applicable) for items where additional responses outside of an ordinal scale were available (letter codes) and were set to missing.</w:t>
      </w:r>
    </w:p>
    <w:p w14:paraId="7FDB2488" w14:textId="77777777" w:rsidR="003834C1" w:rsidRDefault="003834C1" w:rsidP="003834C1">
      <w:pPr>
        <w:pStyle w:val="NoSpacing"/>
        <w:contextualSpacing/>
        <w:rPr>
          <w:rFonts w:cstheme="minorHAnsi"/>
          <w:color w:val="0000FF"/>
        </w:rPr>
      </w:pPr>
    </w:p>
    <w:p w14:paraId="3ED6C7CC" w14:textId="51994439" w:rsidR="00D357AC" w:rsidRPr="00D357AC" w:rsidRDefault="00D357AC" w:rsidP="003834C1">
      <w:pPr>
        <w:pStyle w:val="NoSpacing"/>
        <w:contextualSpacing/>
        <w:rPr>
          <w:rFonts w:cstheme="minorHAnsi"/>
          <w:color w:val="0000FF"/>
        </w:rPr>
      </w:pPr>
      <w:r w:rsidRPr="00D357AC">
        <w:rPr>
          <w:rFonts w:cstheme="minorHAnsi"/>
          <w:color w:val="0000FF"/>
        </w:rPr>
        <w:t>For the traditional reliability study, kappa statistics indicated substantial agreement among raters.  The weighted kappa values for the self-care items range between 0.798 for eating to 0.869 for upper-body dressing.  Unweighted kappas ranged from 0.598 for oral hygiene to 0.634 for upper-body dressing.  Provider-specific analyses of core self-care items show similar agreement to the overall estimates.  The lower-body dressing item had the highest overall weighted kappa (0.855), whereas the eating item had the lowest (0.798).  Unweighted overall kappas ranged from 0.636 (toileting) to 0.598 (oral hygiene).  Acute hospitals had the highest weighted kappas across all self-care items.</w:t>
      </w:r>
    </w:p>
    <w:p w14:paraId="72705D73" w14:textId="77777777" w:rsidR="003834C1" w:rsidRDefault="003834C1" w:rsidP="003834C1">
      <w:pPr>
        <w:pStyle w:val="NoSpacing"/>
        <w:contextualSpacing/>
        <w:rPr>
          <w:rFonts w:cstheme="minorHAnsi"/>
          <w:color w:val="0000FF"/>
        </w:rPr>
      </w:pPr>
    </w:p>
    <w:p w14:paraId="50BBC0FD" w14:textId="15156FD8" w:rsidR="00D357AC" w:rsidRPr="00D357AC" w:rsidRDefault="00D357AC" w:rsidP="003834C1">
      <w:pPr>
        <w:pStyle w:val="NoSpacing"/>
        <w:contextualSpacing/>
        <w:rPr>
          <w:rFonts w:cstheme="minorHAnsi"/>
          <w:color w:val="0000FF"/>
        </w:rPr>
      </w:pPr>
      <w:r w:rsidRPr="00D357AC">
        <w:rPr>
          <w:rFonts w:cstheme="minorHAnsi"/>
          <w:color w:val="0000FF"/>
        </w:rPr>
        <w:t xml:space="preserve">The weighted kappa values for the mobility items ranged between 0.558 for walk 150 feet to 0.901 for sitting to standing and chair/bed to chair transfer.  Unweighted kappas ranged from 0.667 for walk once standing to 0.762 for sit to stand.  Provider-specific analyses of core mobility items show similar </w:t>
      </w:r>
      <w:r w:rsidRPr="00D357AC">
        <w:rPr>
          <w:rFonts w:cstheme="minorHAnsi"/>
          <w:color w:val="0000FF"/>
        </w:rPr>
        <w:lastRenderedPageBreak/>
        <w:t>agreement to the overall estimates.  The sit-to-stand and chair transfer items both had a weighted kappa of 0.901, whereas the lying to sitting item had a weighted kappa of 0.855.  Unweighted overall kappas ranged from 0.693 (lying to sitting) to 0.762 (sitting to standing).</w:t>
      </w:r>
    </w:p>
    <w:p w14:paraId="08B98D7E" w14:textId="77777777" w:rsidR="00D357AC" w:rsidRDefault="00D357AC" w:rsidP="00D357AC">
      <w:pPr>
        <w:pStyle w:val="NoSpacing"/>
        <w:contextualSpacing/>
        <w:rPr>
          <w:rFonts w:cstheme="minorHAnsi"/>
          <w:b/>
          <w:color w:val="0000FF"/>
        </w:rPr>
      </w:pPr>
    </w:p>
    <w:p w14:paraId="4DE7889E" w14:textId="34890CB7" w:rsidR="00D357AC" w:rsidRPr="00D357AC" w:rsidRDefault="00D357AC" w:rsidP="00D357AC">
      <w:pPr>
        <w:pStyle w:val="NoSpacing"/>
        <w:contextualSpacing/>
        <w:rPr>
          <w:rFonts w:cstheme="minorHAnsi"/>
          <w:b/>
          <w:color w:val="0000FF"/>
        </w:rPr>
      </w:pPr>
      <w:r w:rsidRPr="00D357AC">
        <w:rPr>
          <w:rFonts w:cstheme="minorHAnsi"/>
          <w:b/>
          <w:color w:val="0000FF"/>
        </w:rPr>
        <w:t>B.3</w:t>
      </w:r>
      <w:r w:rsidRPr="00D357AC">
        <w:rPr>
          <w:rFonts w:cstheme="minorHAnsi"/>
          <w:b/>
          <w:color w:val="0000FF"/>
        </w:rPr>
        <w:tab/>
        <w:t>Videotaped Standardized Patients Reliability Study</w:t>
      </w:r>
    </w:p>
    <w:p w14:paraId="21A71BF8" w14:textId="77777777" w:rsidR="003834C1" w:rsidRDefault="003834C1" w:rsidP="003834C1">
      <w:pPr>
        <w:pStyle w:val="NoSpacing"/>
        <w:contextualSpacing/>
        <w:rPr>
          <w:rFonts w:cstheme="minorHAnsi"/>
          <w:color w:val="0000FF"/>
        </w:rPr>
      </w:pPr>
    </w:p>
    <w:p w14:paraId="46710604" w14:textId="5BBDF684" w:rsidR="00D357AC" w:rsidRPr="00D357AC" w:rsidRDefault="00D357AC" w:rsidP="003834C1">
      <w:pPr>
        <w:pStyle w:val="NoSpacing"/>
        <w:contextualSpacing/>
        <w:rPr>
          <w:rFonts w:cstheme="minorHAnsi"/>
          <w:color w:val="0000FF"/>
        </w:rPr>
      </w:pPr>
      <w:r w:rsidRPr="00D357AC">
        <w:rPr>
          <w:rFonts w:cstheme="minorHAnsi"/>
          <w:color w:val="0000FF"/>
        </w:rPr>
        <w:t>For the video reliability study, which was designed to examine the level of clinician agreement across care settings, clinicians in each setting were asked to assess “standardized” patients presented through a videotape of a patient assessment.  This ensured that the same information was presented to each clinician and allowed examination of differences in scoring effects among different clinicians examining the “same” patient.</w:t>
      </w:r>
    </w:p>
    <w:p w14:paraId="53ACC926" w14:textId="77777777" w:rsidR="003834C1" w:rsidRDefault="003834C1" w:rsidP="003834C1">
      <w:pPr>
        <w:pStyle w:val="NoSpacing"/>
        <w:contextualSpacing/>
        <w:rPr>
          <w:rFonts w:cstheme="minorHAnsi"/>
          <w:color w:val="0000FF"/>
        </w:rPr>
      </w:pPr>
    </w:p>
    <w:p w14:paraId="7900A184" w14:textId="22E8AFCB" w:rsidR="00D357AC" w:rsidRPr="00D357AC" w:rsidRDefault="00D357AC" w:rsidP="003834C1">
      <w:pPr>
        <w:pStyle w:val="NoSpacing"/>
        <w:contextualSpacing/>
        <w:rPr>
          <w:rFonts w:cstheme="minorHAnsi"/>
          <w:color w:val="0000FF"/>
        </w:rPr>
      </w:pPr>
      <w:r w:rsidRPr="00D357AC">
        <w:rPr>
          <w:rFonts w:cstheme="minorHAnsi"/>
          <w:color w:val="0000FF"/>
        </w:rPr>
        <w:t>The patient “case studies” in each of the videos varied in terms of medical complexity, functional abilities, and cognitive impairments.  The nine videos included patients classified as high, medium, or low ability/complexity for each of these three areas.  Each facility or agency received three videos, one of which demonstrated one of the following elements: cognitive impairments, skin integrity problems, a wheelchair-dependent patient, and a variety of mid-level functional activities.  The mid-level functional activities were considered to be the most challenging for clinicians to score and are thus of particular interest in establishing reliability.  Each clinician involved in the video study watched three videos and assessed the patients according to the study guidelines and protocols.  Each video was approximately 20 minutes long and had a corresponding item set arranged in the sequence in which the items appeared in the video.</w:t>
      </w:r>
    </w:p>
    <w:p w14:paraId="6DB2232B" w14:textId="77777777" w:rsidR="003834C1" w:rsidRDefault="003834C1" w:rsidP="003834C1">
      <w:pPr>
        <w:pStyle w:val="NoSpacing"/>
        <w:contextualSpacing/>
        <w:rPr>
          <w:rFonts w:cstheme="minorHAnsi"/>
          <w:color w:val="0000FF"/>
        </w:rPr>
      </w:pPr>
    </w:p>
    <w:p w14:paraId="28412B88" w14:textId="26AD9ECF" w:rsidR="00D357AC" w:rsidRPr="00D357AC" w:rsidRDefault="00D357AC" w:rsidP="003834C1">
      <w:pPr>
        <w:pStyle w:val="NoSpacing"/>
        <w:contextualSpacing/>
        <w:rPr>
          <w:rFonts w:cstheme="minorHAnsi"/>
          <w:color w:val="0000FF"/>
        </w:rPr>
      </w:pPr>
      <w:r w:rsidRPr="00D357AC">
        <w:rPr>
          <w:rFonts w:cstheme="minorHAnsi"/>
          <w:color w:val="0000FF"/>
        </w:rPr>
        <w:t>The sample included 28 providers (550 assessments), which included 3 acute hospitals (15 assessments [3%]); 9 HHAs (118 assessments [22%]); 8 IRFs (237 assessments [43%]); 3 LTCHs (114 assessments [21%]); and 5 SNFs (66 assessments [12%]).  Participating providers included case managers (6% of assessments), occupational therapists (14% of assessments), physical therapists (21% of assessments), registered nurses (47% of assessments), speech therapists (5% of assessments), and others, mostly licensed practical nurses (LPNs; 8% of assessments).</w:t>
      </w:r>
    </w:p>
    <w:p w14:paraId="13E82D4C" w14:textId="77777777" w:rsidR="003834C1" w:rsidRDefault="003834C1" w:rsidP="003834C1">
      <w:pPr>
        <w:pStyle w:val="NoSpacing"/>
        <w:contextualSpacing/>
        <w:rPr>
          <w:rFonts w:cstheme="minorHAnsi"/>
          <w:color w:val="0000FF"/>
        </w:rPr>
      </w:pPr>
    </w:p>
    <w:p w14:paraId="672FCD81" w14:textId="65FC1CC2" w:rsidR="00D357AC" w:rsidRPr="00D357AC" w:rsidRDefault="00D357AC" w:rsidP="003834C1">
      <w:pPr>
        <w:pStyle w:val="NoSpacing"/>
        <w:contextualSpacing/>
        <w:rPr>
          <w:rFonts w:cstheme="minorHAnsi"/>
          <w:color w:val="0000FF"/>
        </w:rPr>
      </w:pPr>
      <w:r w:rsidRPr="00D357AC">
        <w:rPr>
          <w:rFonts w:cstheme="minorHAnsi"/>
          <w:color w:val="0000FF"/>
        </w:rPr>
        <w:t>Two main analytic approaches were used for assessing the video reliability of the CARE items, adhering closely to the methods used by Fricke et al.</w:t>
      </w:r>
      <w:r w:rsidRPr="00D357AC">
        <w:rPr>
          <w:rFonts w:cstheme="minorHAnsi"/>
          <w:color w:val="0000FF"/>
        </w:rPr>
        <w:footnoteReference w:id="3"/>
      </w:r>
      <w:r w:rsidRPr="00D357AC">
        <w:rPr>
          <w:rFonts w:cstheme="minorHAnsi"/>
          <w:color w:val="0000FF"/>
        </w:rPr>
        <w:t xml:space="preserve"> in their video reliability study of the FIM</w:t>
      </w:r>
      <w:r w:rsidRPr="00D357AC">
        <w:rPr>
          <w:rFonts w:cstheme="minorHAnsi"/>
          <w:color w:val="0000FF"/>
          <w:vertAlign w:val="superscript"/>
        </w:rPr>
        <w:t>®</w:t>
      </w:r>
      <w:r w:rsidRPr="00D357AC">
        <w:rPr>
          <w:rFonts w:cstheme="minorHAnsi"/>
          <w:color w:val="0000FF"/>
        </w:rPr>
        <w:footnoteReference w:id="4"/>
      </w:r>
      <w:r w:rsidRPr="00D357AC">
        <w:rPr>
          <w:rFonts w:cstheme="minorHAnsi"/>
          <w:color w:val="0000FF"/>
        </w:rPr>
        <w:t xml:space="preserve"> instrument.  First, percent agreement with the mode response was calculated for each CARE item included in at least one of the nine videos.  Unlike the approach used by Fricke et al., RTI did not consider agreement at one response level above and below the mode, and instead used a stricter approach looking at direct modal agreement only.  In the second approach, percent agreement with the internal clinical team’s consensus response was also calculated.  This second measure not only gives an indication of item reliability, but also reflects training consistency for the providers.</w:t>
      </w:r>
    </w:p>
    <w:p w14:paraId="277642DC" w14:textId="77777777" w:rsidR="003834C1" w:rsidRDefault="003834C1" w:rsidP="003834C1">
      <w:pPr>
        <w:pStyle w:val="NoSpacing"/>
        <w:contextualSpacing/>
        <w:rPr>
          <w:rFonts w:cstheme="minorHAnsi"/>
          <w:color w:val="0000FF"/>
        </w:rPr>
      </w:pPr>
    </w:p>
    <w:p w14:paraId="223C0383" w14:textId="4D1E88E3" w:rsidR="00D357AC" w:rsidRDefault="00D357AC" w:rsidP="003834C1">
      <w:pPr>
        <w:pStyle w:val="NoSpacing"/>
        <w:contextualSpacing/>
        <w:rPr>
          <w:rFonts w:cstheme="minorHAnsi"/>
          <w:color w:val="0000FF"/>
        </w:rPr>
      </w:pPr>
      <w:r w:rsidRPr="00D357AC">
        <w:rPr>
          <w:rFonts w:cstheme="minorHAnsi"/>
          <w:color w:val="0000FF"/>
        </w:rPr>
        <w:t xml:space="preserve">The video reliability study indicated substantial agreement with the mode and clinical team among all items, typically upwards of 70%.  The notable exception to this trend exists among the clinicians in the “Other” category (mostly LPNs); they consistently had the lowest levels of agreement among all core self-care items, ranging from 50 to 72%.  For the toileting and dressing items, the agreement with the </w:t>
      </w:r>
      <w:r w:rsidRPr="00D357AC">
        <w:rPr>
          <w:rFonts w:cstheme="minorHAnsi"/>
          <w:color w:val="0000FF"/>
        </w:rPr>
        <w:lastRenderedPageBreak/>
        <w:t>clinical team was lower than with the mode.  This occurred because the clinical team response differed from the mode for these three items in either one or two videos.  Nonetheless, because the clinical team response and mode were identical on most of the videos, agreement was still quite high for these items.  In general, study clinicians had responses on average that agreed with the expert clinical team or were slightly lower.</w:t>
      </w:r>
    </w:p>
    <w:p w14:paraId="4D244F25" w14:textId="77777777" w:rsidR="003834C1" w:rsidRDefault="003834C1" w:rsidP="003834C1">
      <w:pPr>
        <w:pStyle w:val="NoSpacing"/>
        <w:contextualSpacing/>
        <w:rPr>
          <w:rFonts w:cstheme="minorHAnsi"/>
          <w:color w:val="0000FF"/>
        </w:rPr>
      </w:pPr>
    </w:p>
    <w:p w14:paraId="03C619EE" w14:textId="7EEFB5F4" w:rsidR="00D357AC" w:rsidRPr="00D357AC" w:rsidRDefault="00D357AC" w:rsidP="003834C1">
      <w:pPr>
        <w:pStyle w:val="NoSpacing"/>
        <w:contextualSpacing/>
        <w:rPr>
          <w:rFonts w:cstheme="minorHAnsi"/>
          <w:color w:val="0000FF"/>
        </w:rPr>
      </w:pPr>
      <w:r w:rsidRPr="00D357AC">
        <w:rPr>
          <w:rFonts w:cstheme="minorHAnsi"/>
          <w:color w:val="0000FF"/>
        </w:rPr>
        <w:t>The video reliability study indicated substantial agreement with the mode and clinical team for the lying-to-sitting, sit-to-stand, chair/bed to chair transfer, and toilet transfer items (greater than 76</w:t>
      </w:r>
      <w:r w:rsidRPr="00D357AC">
        <w:rPr>
          <w:rFonts w:cstheme="minorHAnsi"/>
          <w:bCs/>
          <w:color w:val="0000FF"/>
        </w:rPr>
        <w:t>%</w:t>
      </w:r>
      <w:r w:rsidRPr="00D357AC">
        <w:rPr>
          <w:rFonts w:cstheme="minorHAnsi"/>
          <w:color w:val="0000FF"/>
        </w:rPr>
        <w:t>).  Although rates of agreement with the mode and clinical team response were generally identical, for the toilet transfer item, the clinical team agreement is slightly lower.  The items for walking and wheeling distances showed more variable levels of agreement across disciplines, with overall agreement generally in the moderate range (50–78%).  For the Walk in Room item, there was a notable decrease in the agreement with the clinical team compared to agreement with the mode.  This occurred because in two of the four videos where this item was assessed, the clinical team response differed from the mode.</w:t>
      </w:r>
    </w:p>
    <w:p w14:paraId="31793A8D" w14:textId="77777777" w:rsidR="00D357AC" w:rsidRDefault="00D357AC" w:rsidP="00D357AC">
      <w:pPr>
        <w:pStyle w:val="NoSpacing"/>
        <w:contextualSpacing/>
        <w:rPr>
          <w:rFonts w:cstheme="minorHAnsi"/>
          <w:b/>
          <w:color w:val="0000FF"/>
        </w:rPr>
      </w:pPr>
    </w:p>
    <w:p w14:paraId="61DD745C" w14:textId="735F7E32" w:rsidR="00D357AC" w:rsidRPr="00D357AC" w:rsidRDefault="00D357AC" w:rsidP="00D357AC">
      <w:pPr>
        <w:pStyle w:val="NoSpacing"/>
        <w:contextualSpacing/>
        <w:rPr>
          <w:rFonts w:cstheme="minorHAnsi"/>
          <w:b/>
          <w:color w:val="0000FF"/>
        </w:rPr>
      </w:pPr>
      <w:r w:rsidRPr="00D357AC">
        <w:rPr>
          <w:rFonts w:cstheme="minorHAnsi"/>
          <w:b/>
          <w:color w:val="0000FF"/>
        </w:rPr>
        <w:t>B.4</w:t>
      </w:r>
      <w:r w:rsidRPr="00D357AC">
        <w:rPr>
          <w:rFonts w:cstheme="minorHAnsi"/>
          <w:b/>
          <w:color w:val="0000FF"/>
        </w:rPr>
        <w:tab/>
        <w:t>Scale-level Reliability Results: Internal Consistency</w:t>
      </w:r>
    </w:p>
    <w:p w14:paraId="7E094345" w14:textId="77777777" w:rsidR="003834C1" w:rsidRDefault="003834C1" w:rsidP="003834C1">
      <w:pPr>
        <w:pStyle w:val="NoSpacing"/>
        <w:contextualSpacing/>
        <w:rPr>
          <w:rFonts w:cstheme="minorHAnsi"/>
          <w:color w:val="0000FF"/>
        </w:rPr>
      </w:pPr>
    </w:p>
    <w:p w14:paraId="07C5D068" w14:textId="04FD21E0" w:rsidR="00D357AC" w:rsidRPr="00D357AC" w:rsidRDefault="00D357AC" w:rsidP="003834C1">
      <w:pPr>
        <w:pStyle w:val="NoSpacing"/>
        <w:contextualSpacing/>
        <w:rPr>
          <w:rFonts w:cstheme="minorHAnsi"/>
          <w:color w:val="0000FF"/>
        </w:rPr>
      </w:pPr>
      <w:r w:rsidRPr="00D357AC">
        <w:rPr>
          <w:rFonts w:cstheme="minorHAnsi"/>
          <w:color w:val="0000FF"/>
        </w:rPr>
        <w:t xml:space="preserve">In addition to item-level reliability testing, we examined internal consistency, which provides a general assessment of how well the items interrelate within a domain or subscale.  Internal consistency is assessed using the Cronbach’s alpha coefficient, which is the average correlation of all possible half-scale divisions.  Cronbach’s alpha is a statistic frequently assessed when instrument or scale psychometrics are published.  The Cronbach’s alpha reliability estimate ranges from zero to one, with an estimate of zero indicating that there is no consistency of measurement among the items, and one indicating perfect consistency.  Many cutoff criteria exist to determine whether or not a scale shows good consistency or whether the items “hang together” well.  </w:t>
      </w:r>
      <w:r w:rsidRPr="00D357AC">
        <w:rPr>
          <w:rFonts w:cstheme="minorHAnsi"/>
          <w:iCs/>
          <w:color w:val="0000FF"/>
        </w:rPr>
        <w:t>General consensus is that Cronbach’s alpha should be at least 0.70 for an adequate scale</w:t>
      </w:r>
      <w:r w:rsidRPr="00D357AC">
        <w:rPr>
          <w:rFonts w:cstheme="minorHAnsi"/>
          <w:color w:val="0000FF"/>
        </w:rPr>
        <w:t xml:space="preserve"> for group-level decisions</w:t>
      </w:r>
      <w:r w:rsidRPr="00D357AC">
        <w:rPr>
          <w:rFonts w:cstheme="minorHAnsi"/>
          <w:iCs/>
          <w:color w:val="0000FF"/>
        </w:rPr>
        <w:t>, and alphas closer to 1 indicate a good scale.</w:t>
      </w:r>
      <w:r w:rsidRPr="00D357AC">
        <w:rPr>
          <w:rFonts w:cstheme="minorHAnsi"/>
          <w:color w:val="0000FF"/>
        </w:rPr>
        <w:footnoteReference w:id="5"/>
      </w:r>
    </w:p>
    <w:p w14:paraId="33970F09" w14:textId="77777777" w:rsidR="003834C1" w:rsidRDefault="003834C1" w:rsidP="003834C1">
      <w:pPr>
        <w:pStyle w:val="NoSpacing"/>
        <w:contextualSpacing/>
        <w:rPr>
          <w:rFonts w:cstheme="minorHAnsi"/>
          <w:color w:val="0000FF"/>
        </w:rPr>
      </w:pPr>
    </w:p>
    <w:p w14:paraId="4AD8D73C" w14:textId="4466B769" w:rsidR="00D357AC" w:rsidRPr="00D357AC" w:rsidRDefault="00D357AC" w:rsidP="003834C1">
      <w:pPr>
        <w:pStyle w:val="NoSpacing"/>
        <w:contextualSpacing/>
        <w:rPr>
          <w:rFonts w:cstheme="minorHAnsi"/>
          <w:iCs/>
          <w:color w:val="0000FF"/>
        </w:rPr>
      </w:pPr>
      <w:r w:rsidRPr="00D357AC">
        <w:rPr>
          <w:rFonts w:cstheme="minorHAnsi"/>
          <w:color w:val="0000FF"/>
        </w:rPr>
        <w:t xml:space="preserve">Assessments of individual self-care and mobility subscales at both admission and discharge tend to show good reliability statistics (Cronbach’s Alpha of at least 0.80) within their specified subscales.  Reliability estimates by provider type show that the functional status items maintain a very high internal consistency.  </w:t>
      </w:r>
      <w:r w:rsidRPr="00D357AC">
        <w:rPr>
          <w:rFonts w:cstheme="minorHAnsi"/>
          <w:iCs/>
          <w:color w:val="0000FF"/>
        </w:rPr>
        <w:t>In addition, no one provider type appears to have reliability estimates higher or lower than the rest, indicating similarity of CARE usage with respect to internal consistency.</w:t>
      </w:r>
    </w:p>
    <w:p w14:paraId="43D82D93" w14:textId="77777777" w:rsidR="003834C1" w:rsidRDefault="003834C1" w:rsidP="003834C1">
      <w:pPr>
        <w:pStyle w:val="NoSpacing"/>
        <w:contextualSpacing/>
        <w:rPr>
          <w:rFonts w:cstheme="minorHAnsi"/>
          <w:color w:val="0000FF"/>
        </w:rPr>
      </w:pPr>
    </w:p>
    <w:p w14:paraId="7BC5EE23" w14:textId="4528A895" w:rsidR="00D357AC" w:rsidRPr="00D357AC" w:rsidRDefault="00D357AC" w:rsidP="003834C1">
      <w:pPr>
        <w:pStyle w:val="NoSpacing"/>
        <w:contextualSpacing/>
        <w:rPr>
          <w:rFonts w:cstheme="minorHAnsi"/>
          <w:color w:val="0000FF"/>
        </w:rPr>
      </w:pPr>
      <w:r w:rsidRPr="00D357AC">
        <w:rPr>
          <w:rFonts w:cstheme="minorHAnsi"/>
          <w:color w:val="0000FF"/>
        </w:rPr>
        <w:t>The following table shows the findings from the Cronbach’s alpha internal consistency evaluation mentioned above.</w:t>
      </w:r>
    </w:p>
    <w:p w14:paraId="5671D742" w14:textId="77777777" w:rsidR="00E413BF" w:rsidRDefault="00E413BF" w:rsidP="00D357AC">
      <w:pPr>
        <w:pStyle w:val="NoSpacing"/>
        <w:contextualSpacing/>
        <w:jc w:val="center"/>
        <w:rPr>
          <w:rFonts w:cstheme="minorHAnsi"/>
          <w:b/>
          <w:bCs/>
          <w:color w:val="0000FF"/>
        </w:rPr>
      </w:pPr>
    </w:p>
    <w:p w14:paraId="734DB0A5" w14:textId="5A24F257" w:rsidR="00D357AC" w:rsidRPr="00D357AC" w:rsidRDefault="00D357AC" w:rsidP="00D357AC">
      <w:pPr>
        <w:pStyle w:val="NoSpacing"/>
        <w:contextualSpacing/>
        <w:jc w:val="center"/>
        <w:rPr>
          <w:rFonts w:cstheme="minorHAnsi"/>
          <w:b/>
          <w:bCs/>
          <w:color w:val="0000FF"/>
        </w:rPr>
      </w:pPr>
      <w:r w:rsidRPr="00D357AC">
        <w:rPr>
          <w:rFonts w:cstheme="minorHAnsi"/>
          <w:b/>
          <w:bCs/>
          <w:color w:val="0000FF"/>
        </w:rPr>
        <w:t>Table B-1</w:t>
      </w:r>
      <w:r w:rsidRPr="00D357AC">
        <w:rPr>
          <w:rFonts w:cstheme="minorHAnsi"/>
          <w:b/>
          <w:bCs/>
          <w:color w:val="0000FF"/>
        </w:rPr>
        <w:br/>
        <w:t>CARE functional status internal consistency reliability summary by provider type</w:t>
      </w:r>
    </w:p>
    <w:tbl>
      <w:tblPr>
        <w:tblW w:w="8870" w:type="dxa"/>
        <w:jc w:val="center"/>
        <w:tblBorders>
          <w:top w:val="single" w:sz="12" w:space="0" w:color="auto"/>
          <w:bottom w:val="single" w:sz="12" w:space="0" w:color="auto"/>
        </w:tblBorders>
        <w:tblLayout w:type="fixed"/>
        <w:tblCellMar>
          <w:left w:w="115" w:type="dxa"/>
          <w:right w:w="115" w:type="dxa"/>
        </w:tblCellMar>
        <w:tblLook w:val="00A0" w:firstRow="1" w:lastRow="0" w:firstColumn="1" w:lastColumn="0" w:noHBand="0" w:noVBand="0"/>
      </w:tblPr>
      <w:tblGrid>
        <w:gridCol w:w="1435"/>
        <w:gridCol w:w="1487"/>
        <w:gridCol w:w="1487"/>
        <w:gridCol w:w="1487"/>
        <w:gridCol w:w="1487"/>
        <w:gridCol w:w="1487"/>
      </w:tblGrid>
      <w:tr w:rsidR="00D357AC" w:rsidRPr="00D357AC" w14:paraId="6AB6CC48" w14:textId="77777777" w:rsidTr="0049666C">
        <w:trPr>
          <w:cantSplit/>
          <w:trHeight w:val="20"/>
          <w:tblHeader/>
          <w:jc w:val="center"/>
        </w:trPr>
        <w:tc>
          <w:tcPr>
            <w:tcW w:w="1435" w:type="dxa"/>
            <w:tcBorders>
              <w:top w:val="single" w:sz="12" w:space="0" w:color="auto"/>
              <w:left w:val="nil"/>
              <w:bottom w:val="single" w:sz="4" w:space="0" w:color="auto"/>
              <w:right w:val="nil"/>
            </w:tcBorders>
            <w:vAlign w:val="bottom"/>
          </w:tcPr>
          <w:p w14:paraId="067E9491" w14:textId="77777777" w:rsidR="00D357AC" w:rsidRPr="00D357AC" w:rsidRDefault="00D357AC" w:rsidP="00D357AC">
            <w:pPr>
              <w:pStyle w:val="NoSpacing"/>
              <w:contextualSpacing/>
              <w:rPr>
                <w:rFonts w:cstheme="minorHAnsi"/>
                <w:color w:val="0000FF"/>
              </w:rPr>
            </w:pPr>
            <w:r w:rsidRPr="00D357AC">
              <w:rPr>
                <w:rFonts w:cstheme="minorHAnsi"/>
                <w:color w:val="0000FF"/>
              </w:rPr>
              <w:t>CARE analytic set</w:t>
            </w:r>
          </w:p>
        </w:tc>
        <w:tc>
          <w:tcPr>
            <w:tcW w:w="1487" w:type="dxa"/>
            <w:tcBorders>
              <w:top w:val="single" w:sz="12" w:space="0" w:color="auto"/>
              <w:left w:val="nil"/>
              <w:bottom w:val="single" w:sz="4" w:space="0" w:color="auto"/>
              <w:right w:val="nil"/>
            </w:tcBorders>
            <w:vAlign w:val="bottom"/>
          </w:tcPr>
          <w:p w14:paraId="4116446F" w14:textId="77777777" w:rsidR="00D357AC" w:rsidRPr="00D357AC" w:rsidRDefault="00D357AC" w:rsidP="00D357AC">
            <w:pPr>
              <w:pStyle w:val="NoSpacing"/>
              <w:contextualSpacing/>
              <w:rPr>
                <w:rFonts w:cstheme="minorHAnsi"/>
                <w:color w:val="0000FF"/>
              </w:rPr>
            </w:pPr>
            <w:r w:rsidRPr="00D357AC">
              <w:rPr>
                <w:rFonts w:cstheme="minorHAnsi"/>
                <w:color w:val="0000FF"/>
              </w:rPr>
              <w:t>Overall</w:t>
            </w:r>
            <w:r w:rsidRPr="00D357AC">
              <w:rPr>
                <w:rFonts w:cstheme="minorHAnsi"/>
                <w:color w:val="0000FF"/>
              </w:rPr>
              <w:br/>
              <w:t>alpha</w:t>
            </w:r>
          </w:p>
        </w:tc>
        <w:tc>
          <w:tcPr>
            <w:tcW w:w="1487" w:type="dxa"/>
            <w:tcBorders>
              <w:top w:val="single" w:sz="12" w:space="0" w:color="auto"/>
              <w:left w:val="nil"/>
              <w:bottom w:val="single" w:sz="4" w:space="0" w:color="auto"/>
              <w:right w:val="nil"/>
            </w:tcBorders>
            <w:vAlign w:val="bottom"/>
          </w:tcPr>
          <w:p w14:paraId="0E4C344A" w14:textId="77777777" w:rsidR="00D357AC" w:rsidRPr="00D357AC" w:rsidRDefault="00D357AC" w:rsidP="00D357AC">
            <w:pPr>
              <w:pStyle w:val="NoSpacing"/>
              <w:contextualSpacing/>
              <w:rPr>
                <w:rFonts w:cstheme="minorHAnsi"/>
                <w:color w:val="0000FF"/>
              </w:rPr>
            </w:pPr>
            <w:r w:rsidRPr="00D357AC">
              <w:rPr>
                <w:rFonts w:cstheme="minorHAnsi"/>
                <w:color w:val="0000FF"/>
              </w:rPr>
              <w:t>HHA</w:t>
            </w:r>
            <w:r w:rsidRPr="00D357AC">
              <w:rPr>
                <w:rFonts w:cstheme="minorHAnsi"/>
                <w:color w:val="0000FF"/>
              </w:rPr>
              <w:br/>
              <w:t>alpha</w:t>
            </w:r>
          </w:p>
        </w:tc>
        <w:tc>
          <w:tcPr>
            <w:tcW w:w="1487" w:type="dxa"/>
            <w:tcBorders>
              <w:top w:val="single" w:sz="12" w:space="0" w:color="auto"/>
              <w:left w:val="nil"/>
              <w:bottom w:val="single" w:sz="4" w:space="0" w:color="auto"/>
              <w:right w:val="nil"/>
            </w:tcBorders>
            <w:vAlign w:val="bottom"/>
          </w:tcPr>
          <w:p w14:paraId="1C7EA5D2" w14:textId="77777777" w:rsidR="00D357AC" w:rsidRPr="00D357AC" w:rsidRDefault="00D357AC" w:rsidP="00D357AC">
            <w:pPr>
              <w:pStyle w:val="NoSpacing"/>
              <w:contextualSpacing/>
              <w:rPr>
                <w:rFonts w:cstheme="minorHAnsi"/>
                <w:color w:val="0000FF"/>
              </w:rPr>
            </w:pPr>
            <w:r w:rsidRPr="00D357AC">
              <w:rPr>
                <w:rFonts w:cstheme="minorHAnsi"/>
                <w:color w:val="0000FF"/>
              </w:rPr>
              <w:t>SNF</w:t>
            </w:r>
            <w:r w:rsidRPr="00D357AC">
              <w:rPr>
                <w:rFonts w:cstheme="minorHAnsi"/>
                <w:color w:val="0000FF"/>
              </w:rPr>
              <w:br/>
              <w:t>alpha</w:t>
            </w:r>
          </w:p>
        </w:tc>
        <w:tc>
          <w:tcPr>
            <w:tcW w:w="1487" w:type="dxa"/>
            <w:tcBorders>
              <w:top w:val="single" w:sz="12" w:space="0" w:color="auto"/>
              <w:left w:val="nil"/>
              <w:bottom w:val="single" w:sz="4" w:space="0" w:color="auto"/>
              <w:right w:val="nil"/>
            </w:tcBorders>
            <w:vAlign w:val="bottom"/>
          </w:tcPr>
          <w:p w14:paraId="41AC1FD6" w14:textId="77777777" w:rsidR="00D357AC" w:rsidRPr="00D357AC" w:rsidRDefault="00D357AC" w:rsidP="00D357AC">
            <w:pPr>
              <w:pStyle w:val="NoSpacing"/>
              <w:contextualSpacing/>
              <w:rPr>
                <w:rFonts w:cstheme="minorHAnsi"/>
                <w:color w:val="0000FF"/>
              </w:rPr>
            </w:pPr>
            <w:r w:rsidRPr="00D357AC">
              <w:rPr>
                <w:rFonts w:cstheme="minorHAnsi"/>
                <w:color w:val="0000FF"/>
              </w:rPr>
              <w:t>IRF</w:t>
            </w:r>
            <w:r w:rsidRPr="00D357AC">
              <w:rPr>
                <w:rFonts w:cstheme="minorHAnsi"/>
                <w:color w:val="0000FF"/>
              </w:rPr>
              <w:br/>
              <w:t>alpha</w:t>
            </w:r>
          </w:p>
        </w:tc>
        <w:tc>
          <w:tcPr>
            <w:tcW w:w="1487" w:type="dxa"/>
            <w:tcBorders>
              <w:top w:val="single" w:sz="12" w:space="0" w:color="auto"/>
              <w:left w:val="nil"/>
              <w:bottom w:val="single" w:sz="4" w:space="0" w:color="auto"/>
              <w:right w:val="nil"/>
            </w:tcBorders>
            <w:vAlign w:val="bottom"/>
          </w:tcPr>
          <w:p w14:paraId="034E3794" w14:textId="77777777" w:rsidR="00D357AC" w:rsidRPr="00D357AC" w:rsidRDefault="00D357AC" w:rsidP="00D357AC">
            <w:pPr>
              <w:pStyle w:val="NoSpacing"/>
              <w:contextualSpacing/>
              <w:rPr>
                <w:rFonts w:cstheme="minorHAnsi"/>
                <w:color w:val="0000FF"/>
              </w:rPr>
            </w:pPr>
            <w:r w:rsidRPr="00D357AC">
              <w:rPr>
                <w:rFonts w:cstheme="minorHAnsi"/>
                <w:color w:val="0000FF"/>
              </w:rPr>
              <w:t>LTCH</w:t>
            </w:r>
            <w:r w:rsidRPr="00D357AC">
              <w:rPr>
                <w:rFonts w:cstheme="minorHAnsi"/>
                <w:color w:val="0000FF"/>
              </w:rPr>
              <w:br/>
              <w:t>alpha</w:t>
            </w:r>
          </w:p>
        </w:tc>
      </w:tr>
      <w:tr w:rsidR="00D357AC" w:rsidRPr="00D357AC" w14:paraId="6902EA65" w14:textId="77777777" w:rsidTr="0049666C">
        <w:trPr>
          <w:cantSplit/>
          <w:trHeight w:val="20"/>
          <w:jc w:val="center"/>
        </w:trPr>
        <w:tc>
          <w:tcPr>
            <w:tcW w:w="1435" w:type="dxa"/>
            <w:tcBorders>
              <w:top w:val="nil"/>
              <w:left w:val="nil"/>
              <w:bottom w:val="nil"/>
              <w:right w:val="nil"/>
            </w:tcBorders>
            <w:tcMar>
              <w:top w:w="0" w:type="dxa"/>
              <w:left w:w="0" w:type="dxa"/>
              <w:bottom w:w="0" w:type="dxa"/>
              <w:right w:w="115" w:type="dxa"/>
            </w:tcMar>
          </w:tcPr>
          <w:p w14:paraId="01C7C3C0" w14:textId="77777777" w:rsidR="00D357AC" w:rsidRPr="00D357AC" w:rsidRDefault="00D357AC" w:rsidP="00D357AC">
            <w:pPr>
              <w:pStyle w:val="NoSpacing"/>
              <w:contextualSpacing/>
              <w:rPr>
                <w:rFonts w:cstheme="minorHAnsi"/>
                <w:color w:val="0000FF"/>
              </w:rPr>
            </w:pPr>
            <w:r w:rsidRPr="00D357AC">
              <w:rPr>
                <w:rFonts w:cstheme="minorHAnsi"/>
                <w:color w:val="0000FF"/>
              </w:rPr>
              <w:t>Self-Care</w:t>
            </w:r>
          </w:p>
        </w:tc>
        <w:tc>
          <w:tcPr>
            <w:tcW w:w="1487" w:type="dxa"/>
            <w:tcBorders>
              <w:top w:val="nil"/>
              <w:left w:val="nil"/>
              <w:bottom w:val="nil"/>
              <w:right w:val="nil"/>
            </w:tcBorders>
            <w:vAlign w:val="bottom"/>
          </w:tcPr>
          <w:p w14:paraId="67AD3BD8" w14:textId="77777777" w:rsidR="00D357AC" w:rsidRPr="00D357AC" w:rsidRDefault="00D357AC" w:rsidP="00D357AC">
            <w:pPr>
              <w:pStyle w:val="NoSpacing"/>
              <w:contextualSpacing/>
              <w:rPr>
                <w:rFonts w:cstheme="minorHAnsi"/>
                <w:color w:val="0000FF"/>
              </w:rPr>
            </w:pPr>
            <w:r w:rsidRPr="00D357AC">
              <w:rPr>
                <w:rFonts w:cstheme="minorHAnsi"/>
                <w:color w:val="0000FF"/>
              </w:rPr>
              <w:t>0.96</w:t>
            </w:r>
          </w:p>
        </w:tc>
        <w:tc>
          <w:tcPr>
            <w:tcW w:w="1487" w:type="dxa"/>
            <w:tcBorders>
              <w:top w:val="nil"/>
              <w:left w:val="nil"/>
              <w:bottom w:val="nil"/>
              <w:right w:val="nil"/>
            </w:tcBorders>
            <w:vAlign w:val="bottom"/>
          </w:tcPr>
          <w:p w14:paraId="7BDDB5EB" w14:textId="77777777" w:rsidR="00D357AC" w:rsidRPr="00D357AC" w:rsidRDefault="00D357AC" w:rsidP="00D357AC">
            <w:pPr>
              <w:pStyle w:val="NoSpacing"/>
              <w:contextualSpacing/>
              <w:rPr>
                <w:rFonts w:cstheme="minorHAnsi"/>
                <w:color w:val="0000FF"/>
              </w:rPr>
            </w:pPr>
            <w:r w:rsidRPr="00D357AC">
              <w:rPr>
                <w:rFonts w:cstheme="minorHAnsi"/>
                <w:color w:val="0000FF"/>
              </w:rPr>
              <w:t>0.94</w:t>
            </w:r>
          </w:p>
        </w:tc>
        <w:tc>
          <w:tcPr>
            <w:tcW w:w="1487" w:type="dxa"/>
            <w:tcBorders>
              <w:top w:val="nil"/>
              <w:left w:val="nil"/>
              <w:bottom w:val="nil"/>
              <w:right w:val="nil"/>
            </w:tcBorders>
            <w:vAlign w:val="bottom"/>
          </w:tcPr>
          <w:p w14:paraId="0398F129" w14:textId="77777777" w:rsidR="00D357AC" w:rsidRPr="00D357AC" w:rsidRDefault="00D357AC" w:rsidP="00D357AC">
            <w:pPr>
              <w:pStyle w:val="NoSpacing"/>
              <w:contextualSpacing/>
              <w:rPr>
                <w:rFonts w:cstheme="minorHAnsi"/>
                <w:color w:val="0000FF"/>
              </w:rPr>
            </w:pPr>
            <w:r w:rsidRPr="00D357AC">
              <w:rPr>
                <w:rFonts w:cstheme="minorHAnsi"/>
                <w:color w:val="0000FF"/>
              </w:rPr>
              <w:t>0.95</w:t>
            </w:r>
          </w:p>
        </w:tc>
        <w:tc>
          <w:tcPr>
            <w:tcW w:w="1487" w:type="dxa"/>
            <w:tcBorders>
              <w:top w:val="nil"/>
              <w:left w:val="nil"/>
              <w:bottom w:val="nil"/>
              <w:right w:val="nil"/>
            </w:tcBorders>
            <w:vAlign w:val="bottom"/>
          </w:tcPr>
          <w:p w14:paraId="1D685DE1" w14:textId="77777777" w:rsidR="00D357AC" w:rsidRPr="00D357AC" w:rsidRDefault="00D357AC" w:rsidP="00D357AC">
            <w:pPr>
              <w:pStyle w:val="NoSpacing"/>
              <w:contextualSpacing/>
              <w:rPr>
                <w:rFonts w:cstheme="minorHAnsi"/>
                <w:color w:val="0000FF"/>
              </w:rPr>
            </w:pPr>
            <w:r w:rsidRPr="00D357AC">
              <w:rPr>
                <w:rFonts w:cstheme="minorHAnsi"/>
                <w:color w:val="0000FF"/>
              </w:rPr>
              <w:t>0.95</w:t>
            </w:r>
          </w:p>
        </w:tc>
        <w:tc>
          <w:tcPr>
            <w:tcW w:w="1487" w:type="dxa"/>
            <w:tcBorders>
              <w:top w:val="nil"/>
              <w:left w:val="nil"/>
              <w:bottom w:val="nil"/>
              <w:right w:val="nil"/>
            </w:tcBorders>
            <w:vAlign w:val="bottom"/>
          </w:tcPr>
          <w:p w14:paraId="47E64C1E" w14:textId="77777777" w:rsidR="00D357AC" w:rsidRPr="00D357AC" w:rsidRDefault="00D357AC" w:rsidP="00D357AC">
            <w:pPr>
              <w:pStyle w:val="NoSpacing"/>
              <w:contextualSpacing/>
              <w:rPr>
                <w:rFonts w:cstheme="minorHAnsi"/>
                <w:color w:val="0000FF"/>
              </w:rPr>
            </w:pPr>
            <w:r w:rsidRPr="00D357AC">
              <w:rPr>
                <w:rFonts w:cstheme="minorHAnsi"/>
                <w:color w:val="0000FF"/>
              </w:rPr>
              <w:t>0.96</w:t>
            </w:r>
          </w:p>
        </w:tc>
      </w:tr>
      <w:tr w:rsidR="00D357AC" w:rsidRPr="00D357AC" w14:paraId="7C07C669" w14:textId="77777777" w:rsidTr="0049666C">
        <w:trPr>
          <w:cantSplit/>
          <w:trHeight w:val="20"/>
          <w:jc w:val="center"/>
        </w:trPr>
        <w:tc>
          <w:tcPr>
            <w:tcW w:w="1435" w:type="dxa"/>
            <w:tcBorders>
              <w:top w:val="nil"/>
              <w:left w:val="nil"/>
              <w:bottom w:val="single" w:sz="12" w:space="0" w:color="auto"/>
              <w:right w:val="nil"/>
            </w:tcBorders>
            <w:tcMar>
              <w:top w:w="0" w:type="dxa"/>
              <w:left w:w="0" w:type="dxa"/>
              <w:bottom w:w="0" w:type="dxa"/>
              <w:right w:w="115" w:type="dxa"/>
            </w:tcMar>
          </w:tcPr>
          <w:p w14:paraId="2FE71A2E" w14:textId="77777777" w:rsidR="00D357AC" w:rsidRPr="00D357AC" w:rsidRDefault="00D357AC" w:rsidP="00D357AC">
            <w:pPr>
              <w:pStyle w:val="NoSpacing"/>
              <w:contextualSpacing/>
              <w:rPr>
                <w:rFonts w:cstheme="minorHAnsi"/>
                <w:color w:val="0000FF"/>
              </w:rPr>
            </w:pPr>
            <w:r w:rsidRPr="00D357AC">
              <w:rPr>
                <w:rFonts w:cstheme="minorHAnsi"/>
                <w:color w:val="0000FF"/>
              </w:rPr>
              <w:t>Mobility</w:t>
            </w:r>
          </w:p>
        </w:tc>
        <w:tc>
          <w:tcPr>
            <w:tcW w:w="1487" w:type="dxa"/>
            <w:tcBorders>
              <w:top w:val="nil"/>
              <w:left w:val="nil"/>
              <w:bottom w:val="single" w:sz="12" w:space="0" w:color="auto"/>
              <w:right w:val="nil"/>
            </w:tcBorders>
            <w:vAlign w:val="bottom"/>
          </w:tcPr>
          <w:p w14:paraId="4FE4295B" w14:textId="77777777" w:rsidR="00D357AC" w:rsidRPr="00D357AC" w:rsidRDefault="00D357AC" w:rsidP="00D357AC">
            <w:pPr>
              <w:pStyle w:val="NoSpacing"/>
              <w:contextualSpacing/>
              <w:rPr>
                <w:rFonts w:cstheme="minorHAnsi"/>
                <w:color w:val="0000FF"/>
              </w:rPr>
            </w:pPr>
            <w:r w:rsidRPr="00D357AC">
              <w:rPr>
                <w:rFonts w:cstheme="minorHAnsi"/>
                <w:color w:val="0000FF"/>
              </w:rPr>
              <w:t>0.96</w:t>
            </w:r>
          </w:p>
        </w:tc>
        <w:tc>
          <w:tcPr>
            <w:tcW w:w="1487" w:type="dxa"/>
            <w:tcBorders>
              <w:top w:val="nil"/>
              <w:left w:val="nil"/>
              <w:bottom w:val="single" w:sz="12" w:space="0" w:color="auto"/>
              <w:right w:val="nil"/>
            </w:tcBorders>
            <w:vAlign w:val="bottom"/>
          </w:tcPr>
          <w:p w14:paraId="7F136F4E" w14:textId="77777777" w:rsidR="00D357AC" w:rsidRPr="00D357AC" w:rsidRDefault="00D357AC" w:rsidP="00D357AC">
            <w:pPr>
              <w:pStyle w:val="NoSpacing"/>
              <w:contextualSpacing/>
              <w:rPr>
                <w:rFonts w:cstheme="minorHAnsi"/>
                <w:color w:val="0000FF"/>
              </w:rPr>
            </w:pPr>
            <w:r w:rsidRPr="00D357AC">
              <w:rPr>
                <w:rFonts w:cstheme="minorHAnsi"/>
                <w:color w:val="0000FF"/>
              </w:rPr>
              <w:t>0.94</w:t>
            </w:r>
          </w:p>
        </w:tc>
        <w:tc>
          <w:tcPr>
            <w:tcW w:w="1487" w:type="dxa"/>
            <w:tcBorders>
              <w:top w:val="nil"/>
              <w:left w:val="nil"/>
              <w:bottom w:val="single" w:sz="12" w:space="0" w:color="auto"/>
              <w:right w:val="nil"/>
            </w:tcBorders>
            <w:vAlign w:val="bottom"/>
          </w:tcPr>
          <w:p w14:paraId="27A20F14" w14:textId="77777777" w:rsidR="00D357AC" w:rsidRPr="00D357AC" w:rsidRDefault="00D357AC" w:rsidP="00D357AC">
            <w:pPr>
              <w:pStyle w:val="NoSpacing"/>
              <w:contextualSpacing/>
              <w:rPr>
                <w:rFonts w:cstheme="minorHAnsi"/>
                <w:color w:val="0000FF"/>
              </w:rPr>
            </w:pPr>
            <w:r w:rsidRPr="00D357AC">
              <w:rPr>
                <w:rFonts w:cstheme="minorHAnsi"/>
                <w:color w:val="0000FF"/>
              </w:rPr>
              <w:t>0.95</w:t>
            </w:r>
          </w:p>
        </w:tc>
        <w:tc>
          <w:tcPr>
            <w:tcW w:w="1487" w:type="dxa"/>
            <w:tcBorders>
              <w:top w:val="nil"/>
              <w:left w:val="nil"/>
              <w:bottom w:val="single" w:sz="12" w:space="0" w:color="auto"/>
              <w:right w:val="nil"/>
            </w:tcBorders>
            <w:vAlign w:val="bottom"/>
          </w:tcPr>
          <w:p w14:paraId="0F2942F7" w14:textId="77777777" w:rsidR="00D357AC" w:rsidRPr="00D357AC" w:rsidRDefault="00D357AC" w:rsidP="00D357AC">
            <w:pPr>
              <w:pStyle w:val="NoSpacing"/>
              <w:contextualSpacing/>
              <w:rPr>
                <w:rFonts w:cstheme="minorHAnsi"/>
                <w:color w:val="0000FF"/>
              </w:rPr>
            </w:pPr>
            <w:r w:rsidRPr="00D357AC">
              <w:rPr>
                <w:rFonts w:cstheme="minorHAnsi"/>
                <w:color w:val="0000FF"/>
              </w:rPr>
              <w:t>0.96</w:t>
            </w:r>
          </w:p>
        </w:tc>
        <w:tc>
          <w:tcPr>
            <w:tcW w:w="1487" w:type="dxa"/>
            <w:tcBorders>
              <w:top w:val="nil"/>
              <w:left w:val="nil"/>
              <w:bottom w:val="single" w:sz="12" w:space="0" w:color="auto"/>
              <w:right w:val="nil"/>
            </w:tcBorders>
            <w:vAlign w:val="bottom"/>
          </w:tcPr>
          <w:p w14:paraId="3CFAC942" w14:textId="77777777" w:rsidR="00D357AC" w:rsidRPr="00D357AC" w:rsidRDefault="00D357AC" w:rsidP="00D357AC">
            <w:pPr>
              <w:pStyle w:val="NoSpacing"/>
              <w:contextualSpacing/>
              <w:rPr>
                <w:rFonts w:cstheme="minorHAnsi"/>
                <w:color w:val="0000FF"/>
              </w:rPr>
            </w:pPr>
            <w:r w:rsidRPr="00D357AC">
              <w:rPr>
                <w:rFonts w:cstheme="minorHAnsi"/>
                <w:color w:val="0000FF"/>
              </w:rPr>
              <w:t>0.97</w:t>
            </w:r>
          </w:p>
        </w:tc>
      </w:tr>
    </w:tbl>
    <w:p w14:paraId="1F9E7101" w14:textId="77777777" w:rsidR="00D357AC" w:rsidRDefault="00D357AC" w:rsidP="00D357AC">
      <w:pPr>
        <w:pStyle w:val="NoSpacing"/>
        <w:contextualSpacing/>
        <w:rPr>
          <w:rFonts w:cstheme="minorHAnsi"/>
          <w:b/>
          <w:color w:val="0000FF"/>
        </w:rPr>
      </w:pPr>
    </w:p>
    <w:p w14:paraId="5AD07407" w14:textId="77777777" w:rsidR="00A527FA" w:rsidRDefault="00A527FA">
      <w:pPr>
        <w:rPr>
          <w:rFonts w:ascii="Calibri" w:eastAsia="Calibri" w:hAnsi="Calibri" w:cstheme="minorHAnsi"/>
          <w:b/>
          <w:color w:val="0000FF"/>
        </w:rPr>
      </w:pPr>
      <w:r>
        <w:rPr>
          <w:rFonts w:cstheme="minorHAnsi"/>
          <w:b/>
          <w:color w:val="0000FF"/>
        </w:rPr>
        <w:br w:type="page"/>
      </w:r>
    </w:p>
    <w:p w14:paraId="51539764" w14:textId="2CFF579A" w:rsidR="00D357AC" w:rsidRPr="00D357AC" w:rsidRDefault="00D357AC" w:rsidP="00D357AC">
      <w:pPr>
        <w:pStyle w:val="NoSpacing"/>
        <w:contextualSpacing/>
        <w:rPr>
          <w:rFonts w:cstheme="minorHAnsi"/>
          <w:b/>
          <w:color w:val="0000FF"/>
        </w:rPr>
      </w:pPr>
      <w:r w:rsidRPr="00D357AC">
        <w:rPr>
          <w:rFonts w:cstheme="minorHAnsi"/>
          <w:b/>
          <w:color w:val="0000FF"/>
        </w:rPr>
        <w:lastRenderedPageBreak/>
        <w:t>B.5</w:t>
      </w:r>
      <w:r w:rsidRPr="00D357AC">
        <w:rPr>
          <w:rFonts w:cstheme="minorHAnsi"/>
          <w:b/>
          <w:color w:val="0000FF"/>
        </w:rPr>
        <w:tab/>
        <w:t>Scale-level Reliability and Validity Testing: Rasch Analysis</w:t>
      </w:r>
    </w:p>
    <w:p w14:paraId="17A8B0D7" w14:textId="77777777" w:rsidR="003834C1" w:rsidRDefault="003834C1" w:rsidP="003834C1">
      <w:pPr>
        <w:pStyle w:val="NoSpacing"/>
        <w:contextualSpacing/>
        <w:rPr>
          <w:rFonts w:cstheme="minorHAnsi"/>
          <w:color w:val="0000FF"/>
        </w:rPr>
      </w:pPr>
    </w:p>
    <w:p w14:paraId="0EE3AAE0" w14:textId="57594B40" w:rsidR="00D357AC" w:rsidRPr="00D357AC" w:rsidRDefault="00D357AC" w:rsidP="003834C1">
      <w:pPr>
        <w:pStyle w:val="NoSpacing"/>
        <w:contextualSpacing/>
        <w:rPr>
          <w:rFonts w:cstheme="minorHAnsi"/>
          <w:color w:val="0000FF"/>
        </w:rPr>
      </w:pPr>
      <w:r w:rsidRPr="00D357AC">
        <w:rPr>
          <w:rFonts w:cstheme="minorHAnsi"/>
          <w:color w:val="0000FF"/>
        </w:rPr>
        <w:t>Because we are measuring a latent trait—a concept that is not measured directly, but that relies on activities that can be directly observed—we used the one-parameter Rasch model to gain a better understanding of the functional status activities.  More specifically, we examined the order of functional status items (from least challenging to most challenging) that characterize the concepts of the self-care and mobility.</w:t>
      </w:r>
    </w:p>
    <w:p w14:paraId="1630ECD8" w14:textId="77777777" w:rsidR="003834C1" w:rsidRDefault="003834C1" w:rsidP="003834C1">
      <w:pPr>
        <w:pStyle w:val="NoSpacing"/>
        <w:contextualSpacing/>
        <w:rPr>
          <w:rFonts w:cstheme="minorHAnsi"/>
          <w:color w:val="0000FF"/>
        </w:rPr>
      </w:pPr>
    </w:p>
    <w:p w14:paraId="4F1F1B28" w14:textId="3D94F2BC" w:rsidR="00D357AC" w:rsidRPr="00D357AC" w:rsidRDefault="00D357AC" w:rsidP="003834C1">
      <w:pPr>
        <w:pStyle w:val="NoSpacing"/>
        <w:contextualSpacing/>
        <w:rPr>
          <w:rFonts w:cstheme="minorHAnsi"/>
          <w:color w:val="0000FF"/>
        </w:rPr>
      </w:pPr>
      <w:r w:rsidRPr="00D357AC">
        <w:rPr>
          <w:rFonts w:cstheme="minorHAnsi"/>
          <w:color w:val="0000FF"/>
        </w:rPr>
        <w:t>Rasch analysis uses the scores from the functional assessment items to create the equivalent of a functional status “ruler” (i.e., scale).  Rasch analysis uses the available data to estimate a person’s location along the “ruler;” therefore, analyses can be conducted if some data are missing.  Rasch analysis can also inform the optimal selection of key items in order to construct functional status scales that sufficiently span an entire range of patient functioning, so that both the least able and most able (lowest- and highest-functioning) patients are adequately measured.  In addition, Rasch analysis can indicate where items overlap or are redundant in terms of the level of function they capture.</w:t>
      </w:r>
    </w:p>
    <w:p w14:paraId="488DBC2A" w14:textId="77777777" w:rsidR="003834C1" w:rsidRDefault="003834C1" w:rsidP="003834C1">
      <w:pPr>
        <w:pStyle w:val="NoSpacing"/>
        <w:contextualSpacing/>
        <w:rPr>
          <w:rFonts w:cstheme="minorHAnsi"/>
          <w:color w:val="0000FF"/>
        </w:rPr>
      </w:pPr>
    </w:p>
    <w:p w14:paraId="7761A7D1" w14:textId="6DFAC613" w:rsidR="00D357AC" w:rsidRPr="00D357AC" w:rsidRDefault="00D357AC" w:rsidP="003834C1">
      <w:pPr>
        <w:pStyle w:val="NoSpacing"/>
        <w:contextualSpacing/>
        <w:rPr>
          <w:rFonts w:cstheme="minorHAnsi"/>
          <w:color w:val="0000FF"/>
        </w:rPr>
      </w:pPr>
      <w:r w:rsidRPr="00D357AC">
        <w:rPr>
          <w:rFonts w:cstheme="minorHAnsi"/>
          <w:color w:val="0000FF"/>
        </w:rPr>
        <w:t>Rasch analysis has been used to examine the FIM</w:t>
      </w:r>
      <w:r w:rsidRPr="00D357AC">
        <w:rPr>
          <w:rFonts w:cstheme="minorHAnsi"/>
          <w:color w:val="0000FF"/>
          <w:vertAlign w:val="superscript"/>
        </w:rPr>
        <w:t>®</w:t>
      </w:r>
      <w:r w:rsidRPr="00D357AC">
        <w:rPr>
          <w:rFonts w:cstheme="minorHAnsi"/>
          <w:color w:val="0000FF"/>
        </w:rPr>
        <w:t xml:space="preserve"> instrument,</w:t>
      </w:r>
      <w:r w:rsidRPr="00D357AC">
        <w:rPr>
          <w:rFonts w:cstheme="minorHAnsi"/>
          <w:color w:val="0000FF"/>
        </w:rPr>
        <w:footnoteReference w:id="6"/>
      </w:r>
      <w:r w:rsidRPr="00D357AC">
        <w:rPr>
          <w:rFonts w:cstheme="minorHAnsi"/>
          <w:color w:val="0000FF"/>
        </w:rPr>
        <w:t>,</w:t>
      </w:r>
      <w:r w:rsidRPr="00D357AC">
        <w:rPr>
          <w:rFonts w:cstheme="minorHAnsi"/>
          <w:color w:val="0000FF"/>
        </w:rPr>
        <w:footnoteReference w:id="7"/>
      </w:r>
      <w:r w:rsidRPr="00D357AC">
        <w:rPr>
          <w:rFonts w:cstheme="minorHAnsi"/>
          <w:color w:val="0000FF"/>
        </w:rPr>
        <w:t>,</w:t>
      </w:r>
      <w:r w:rsidRPr="00D357AC">
        <w:rPr>
          <w:rFonts w:cstheme="minorHAnsi"/>
          <w:color w:val="0000FF"/>
        </w:rPr>
        <w:footnoteReference w:id="8"/>
      </w:r>
      <w:r w:rsidRPr="00D357AC">
        <w:rPr>
          <w:rFonts w:cstheme="minorHAnsi"/>
          <w:color w:val="0000FF"/>
        </w:rPr>
        <w:t>,</w:t>
      </w:r>
      <w:r w:rsidRPr="00D357AC">
        <w:rPr>
          <w:rFonts w:cstheme="minorHAnsi"/>
          <w:color w:val="0000FF"/>
        </w:rPr>
        <w:footnoteReference w:id="9"/>
      </w:r>
      <w:r w:rsidRPr="00D357AC">
        <w:rPr>
          <w:rFonts w:cstheme="minorHAnsi"/>
          <w:color w:val="0000FF"/>
        </w:rPr>
        <w:t xml:space="preserve"> the Minimum Data Set (MDS),</w:t>
      </w:r>
      <w:r w:rsidRPr="00D357AC">
        <w:rPr>
          <w:rFonts w:cstheme="minorHAnsi"/>
          <w:color w:val="0000FF"/>
        </w:rPr>
        <w:footnoteReference w:id="10"/>
      </w:r>
      <w:r w:rsidRPr="00D357AC">
        <w:rPr>
          <w:rFonts w:cstheme="minorHAnsi"/>
          <w:color w:val="0000FF"/>
        </w:rPr>
        <w:t xml:space="preserve"> and the Outcome and Assessment Information Set (OASIS).</w:t>
      </w:r>
      <w:r w:rsidRPr="00D357AC">
        <w:rPr>
          <w:rFonts w:cstheme="minorHAnsi"/>
          <w:color w:val="0000FF"/>
        </w:rPr>
        <w:footnoteReference w:id="11"/>
      </w:r>
      <w:r w:rsidRPr="00D357AC">
        <w:rPr>
          <w:rFonts w:cstheme="minorHAnsi"/>
          <w:color w:val="0000FF"/>
        </w:rPr>
        <w:t xml:space="preserve">  Rasch analysis has also been used to examine the extent to which existing functional assessment instruments (e.g., the FIM</w:t>
      </w:r>
      <w:r w:rsidRPr="00D357AC">
        <w:rPr>
          <w:rFonts w:cstheme="minorHAnsi"/>
          <w:color w:val="0000FF"/>
          <w:vertAlign w:val="superscript"/>
        </w:rPr>
        <w:t>®</w:t>
      </w:r>
      <w:r w:rsidRPr="00D357AC">
        <w:rPr>
          <w:rFonts w:cstheme="minorHAnsi"/>
          <w:color w:val="0000FF"/>
        </w:rPr>
        <w:t xml:space="preserve"> instrument, MDS 2.0) capture the same construct.</w:t>
      </w:r>
      <w:r w:rsidRPr="00D357AC">
        <w:rPr>
          <w:rFonts w:cstheme="minorHAnsi"/>
          <w:color w:val="0000FF"/>
        </w:rPr>
        <w:footnoteReference w:id="12"/>
      </w:r>
    </w:p>
    <w:p w14:paraId="29244BE9" w14:textId="77777777" w:rsidR="003834C1" w:rsidRDefault="003834C1" w:rsidP="003834C1">
      <w:pPr>
        <w:pStyle w:val="NoSpacing"/>
        <w:contextualSpacing/>
        <w:rPr>
          <w:rFonts w:cstheme="minorHAnsi"/>
          <w:color w:val="0000FF"/>
        </w:rPr>
      </w:pPr>
    </w:p>
    <w:p w14:paraId="409D6712" w14:textId="77777777" w:rsidR="003834C1" w:rsidRDefault="00D357AC" w:rsidP="00D357AC">
      <w:pPr>
        <w:pStyle w:val="NoSpacing"/>
        <w:contextualSpacing/>
        <w:rPr>
          <w:rFonts w:cstheme="minorHAnsi"/>
          <w:color w:val="0000FF"/>
        </w:rPr>
      </w:pPr>
      <w:r w:rsidRPr="00D357AC">
        <w:rPr>
          <w:rFonts w:cstheme="minorHAnsi"/>
          <w:color w:val="0000FF"/>
        </w:rPr>
        <w:t>Rasch measurement is based on a probabilistic model that describes the association between a person’s underlying ability level and probability of a particular item response, and summarizes a patient’s position along a “ruler” that represents a latent trait or concept (e.g., self-care or mobility).</w:t>
      </w:r>
      <w:r w:rsidRPr="00D357AC">
        <w:rPr>
          <w:rFonts w:cstheme="minorHAnsi"/>
          <w:color w:val="0000FF"/>
        </w:rPr>
        <w:footnoteReference w:id="13"/>
      </w:r>
      <w:r w:rsidRPr="00D357AC">
        <w:rPr>
          <w:rFonts w:cstheme="minorHAnsi"/>
          <w:color w:val="0000FF"/>
        </w:rPr>
        <w:t xml:space="preserve">  In essence, the Rasch analysis creates a ruler based on the domain measured (e.g., mobility) that can be used to assess the abilities of the patients.  The analysis also provides information on the hierarchy of item difficulty (from easy to hard) that can be used to evaluate the construct validity of a set of items.  In addition, the Rasch analysis provides information about the level of challenge associated with each item rating scale (“dependent” through “independent”).  For example, an item with a low difficulty estimate (e.g., eating) would be more likely to be completed with little or no help by patient’s items that are more challenging (e.g., 12 steps), where most patients would find completing this activity challenging. Finally, the Rasch analysis can provide information on items that do not fit into the single theorized concept through “item misfit” statistics, which may indicate that the item needs further evaluation </w:t>
      </w:r>
      <w:r w:rsidRPr="00D357AC">
        <w:rPr>
          <w:rFonts w:cstheme="minorHAnsi"/>
          <w:color w:val="0000FF"/>
        </w:rPr>
        <w:lastRenderedPageBreak/>
        <w:t>before it is included on future administrations of the subscale.  The infit mean square is an indicator of the degree to which patient responses are similar to what would be expected (i.e., predicted) by the measurement model.  The acceptable range is generally 0.6 to 1.4.  If the item values are above this range, it reflects that person response patterns are erratic, generally suggesting that the item is not measuring the same construct as other items.  Infit mean squares above 1.4 are considered to be unacceptably unexpected</w:t>
      </w:r>
      <w:r w:rsidRPr="00D357AC">
        <w:rPr>
          <w:rFonts w:cstheme="minorHAnsi"/>
          <w:color w:val="0000FF"/>
        </w:rPr>
        <w:footnoteReference w:id="14"/>
      </w:r>
      <w:hyperlink w:anchor="_ENREF_38" w:tooltip="Wright, 1994 #82" w:history="1"/>
      <w:r w:rsidRPr="00D357AC">
        <w:rPr>
          <w:rFonts w:cstheme="minorHAnsi"/>
          <w:color w:val="0000FF"/>
        </w:rPr>
        <w:t xml:space="preserve"> and indicate that the item most likely does not reflect the same construct as the other items included in the scale; for example, a need for assistance with self-care.</w:t>
      </w:r>
    </w:p>
    <w:p w14:paraId="085AF3B7" w14:textId="77777777" w:rsidR="003834C1" w:rsidRDefault="003834C1" w:rsidP="00D357AC">
      <w:pPr>
        <w:pStyle w:val="NoSpacing"/>
        <w:contextualSpacing/>
        <w:rPr>
          <w:rFonts w:cstheme="minorHAnsi"/>
          <w:color w:val="0000FF"/>
        </w:rPr>
      </w:pPr>
    </w:p>
    <w:p w14:paraId="7A9994CE" w14:textId="7187F8A6" w:rsidR="00D357AC" w:rsidRPr="00D357AC" w:rsidRDefault="00D357AC" w:rsidP="00D357AC">
      <w:pPr>
        <w:pStyle w:val="NoSpacing"/>
        <w:contextualSpacing/>
        <w:rPr>
          <w:rFonts w:cstheme="minorHAnsi"/>
          <w:color w:val="0000FF"/>
        </w:rPr>
      </w:pPr>
      <w:r w:rsidRPr="00D357AC">
        <w:rPr>
          <w:rFonts w:cstheme="minorHAnsi"/>
          <w:color w:val="0000FF"/>
        </w:rPr>
        <w:t>RTI used Rasch analysis to examine the extent to which the items worked together to define a coherent concept.  This was conducted separately for the self-care and mobility items.  Item fit statistics were examined as an indication of how well all items work together to describe the overall construct (self-care or mobility).  The Rasch analysis provides insight into how the items work together as a subscale, including the hierarchy of item difficulty (ordering from easy to difficult) and item fit to the model.</w:t>
      </w:r>
    </w:p>
    <w:p w14:paraId="1BA14093" w14:textId="77777777" w:rsidR="003834C1" w:rsidRDefault="003834C1" w:rsidP="003834C1">
      <w:pPr>
        <w:pStyle w:val="NoSpacing"/>
        <w:contextualSpacing/>
        <w:rPr>
          <w:rFonts w:cstheme="minorHAnsi"/>
          <w:color w:val="0000FF"/>
        </w:rPr>
      </w:pPr>
    </w:p>
    <w:p w14:paraId="70EE99BF" w14:textId="7080E36A" w:rsidR="00D357AC" w:rsidRPr="00D357AC" w:rsidRDefault="00D357AC" w:rsidP="003834C1">
      <w:pPr>
        <w:pStyle w:val="NoSpacing"/>
        <w:contextualSpacing/>
        <w:rPr>
          <w:rFonts w:cstheme="minorHAnsi"/>
          <w:color w:val="0000FF"/>
        </w:rPr>
      </w:pPr>
      <w:r w:rsidRPr="00D357AC">
        <w:rPr>
          <w:rFonts w:cstheme="minorHAnsi"/>
          <w:color w:val="0000FF"/>
        </w:rPr>
        <w:t>Examinations of these Rasch analysis results reveal that the mobility and self-care item hierarchies make sense clinically and that the operational definitions of the constructs maintain general stability from admission to discharge.  Some items have fit statistics outside the acceptable range (e.g., pick up object from floor), but members of the Technical Expert Panel noted that this is an important assessment given the risk of falls.</w:t>
      </w:r>
    </w:p>
    <w:p w14:paraId="1E430464" w14:textId="77777777" w:rsidR="003834C1" w:rsidRDefault="003834C1" w:rsidP="003834C1">
      <w:pPr>
        <w:pStyle w:val="NoSpacing"/>
        <w:contextualSpacing/>
        <w:rPr>
          <w:rFonts w:cstheme="minorHAnsi"/>
          <w:color w:val="0000FF"/>
        </w:rPr>
      </w:pPr>
    </w:p>
    <w:p w14:paraId="0C8D186B" w14:textId="14370838" w:rsidR="00D357AC" w:rsidRPr="00D357AC" w:rsidRDefault="00D357AC" w:rsidP="003834C1">
      <w:pPr>
        <w:pStyle w:val="NoSpacing"/>
        <w:contextualSpacing/>
        <w:rPr>
          <w:rFonts w:cstheme="minorHAnsi"/>
          <w:color w:val="0000FF"/>
        </w:rPr>
      </w:pPr>
      <w:r w:rsidRPr="00D357AC">
        <w:rPr>
          <w:rFonts w:cstheme="minorHAnsi"/>
          <w:color w:val="0000FF"/>
        </w:rPr>
        <w:t>RTI examined how well the items selected measure the persons in the data set for both self-care and mobility items.  RTI examined the extent to which person response patterns fit the assumptions of the measurement model using the same range of infit statistics identified above.  RTI examined the extent to which persons are effectively measured (ceiling and floor effects) in each setting overall and for admission and discharge time points.  The mobility and self-care items were found to be well targeted to the range of patient ability sampled within this post-acute care population.</w:t>
      </w:r>
    </w:p>
    <w:p w14:paraId="70200BCF" w14:textId="77777777" w:rsidR="003834C1" w:rsidRDefault="003834C1" w:rsidP="003834C1">
      <w:pPr>
        <w:pStyle w:val="NoSpacing"/>
        <w:contextualSpacing/>
        <w:rPr>
          <w:rFonts w:cstheme="minorHAnsi"/>
          <w:color w:val="0000FF"/>
        </w:rPr>
      </w:pPr>
    </w:p>
    <w:p w14:paraId="1BEE873B" w14:textId="24446D41" w:rsidR="00D357AC" w:rsidRPr="00D357AC" w:rsidRDefault="00D357AC" w:rsidP="003834C1">
      <w:pPr>
        <w:pStyle w:val="NoSpacing"/>
        <w:contextualSpacing/>
        <w:rPr>
          <w:rFonts w:cstheme="minorHAnsi"/>
          <w:color w:val="0000FF"/>
        </w:rPr>
      </w:pPr>
      <w:r w:rsidRPr="00D357AC">
        <w:rPr>
          <w:rFonts w:cstheme="minorHAnsi"/>
          <w:color w:val="0000FF"/>
        </w:rPr>
        <w:t>RTI established that the six steps of the CARE rating scale are operating as intended, both overall and for individual items on the self-care and mobility subscales.  The probability that a person will be scored on a particular rating scale step varies depending on the functional ability of the person.  That is, very able people will be more likely to be scored as ‘5’ and ‘6’ than as ‘1’ and ‘2.’ Looking empirically at these distributions, one should see the transitions from one step to the next (called thresholds) proceed monotonically and distinctly across the range of person abilities.  In other words, there should always be some point along the range at which each rating-scale step is more probable than another step.  When a rating-scale step is not more probable at any point, it suggests that raters are not able to use that step to consistently distinguish patient ability at that level.</w:t>
      </w:r>
    </w:p>
    <w:p w14:paraId="5C38DCB3" w14:textId="77777777" w:rsidR="00D357AC" w:rsidRPr="00144804" w:rsidRDefault="00D357AC" w:rsidP="003834C1">
      <w:pPr>
        <w:pStyle w:val="NoSpacing"/>
        <w:contextualSpacing/>
        <w:rPr>
          <w:rFonts w:asciiTheme="minorHAnsi" w:hAnsiTheme="minorHAnsi" w:cstheme="minorHAnsi"/>
          <w:color w:val="0000FF"/>
          <w:sz w:val="20"/>
          <w:szCs w:val="20"/>
        </w:rPr>
      </w:pPr>
    </w:p>
    <w:sectPr w:rsidR="00D357AC" w:rsidRPr="00144804" w:rsidSect="008505D1">
      <w:headerReference w:type="default" r:id="rId70"/>
      <w:footerReference w:type="default" r:id="rId7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A16AA2" w16cid:durableId="2064154E"/>
  <w16cid:commentId w16cid:paraId="70044EE5" w16cid:durableId="206415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50AFE" w14:textId="77777777" w:rsidR="00B86D1C" w:rsidRDefault="00B86D1C" w:rsidP="005C73CA">
      <w:pPr>
        <w:spacing w:after="0" w:line="240" w:lineRule="auto"/>
      </w:pPr>
      <w:r>
        <w:separator/>
      </w:r>
    </w:p>
  </w:endnote>
  <w:endnote w:type="continuationSeparator" w:id="0">
    <w:p w14:paraId="54D3EA29" w14:textId="77777777" w:rsidR="00B86D1C" w:rsidRDefault="00B86D1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ourier">
    <w:panose1 w:val="02070409020205020404"/>
    <w:charset w:val="00"/>
    <w:family w:val="modern"/>
    <w:notTrueType/>
    <w:pitch w:val="fixed"/>
    <w:sig w:usb0="00000003" w:usb1="00000000" w:usb2="00000000" w:usb3="00000000" w:csb0="00000001" w:csb1="00000000"/>
  </w:font>
  <w:font w:name="TTE2603740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lbany AMT">
    <w:altName w:val="Arial"/>
    <w:charset w:val="00"/>
    <w:family w:val="swiss"/>
    <w:pitch w:val="variable"/>
    <w:sig w:usb0="00000A87" w:usb1="40000000" w:usb2="00000000" w:usb3="00000000" w:csb0="000000B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65600B6A" w:rsidR="00B86D1C" w:rsidRDefault="00B86D1C">
    <w:pPr>
      <w:pStyle w:val="Footer"/>
    </w:pPr>
    <w:r>
      <w:t>Version 7.1 9/6/2017</w:t>
    </w:r>
    <w:r>
      <w:ptab w:relativeTo="margin" w:alignment="right" w:leader="none"/>
    </w:r>
    <w:r>
      <w:fldChar w:fldCharType="begin"/>
    </w:r>
    <w:r>
      <w:instrText xml:space="preserve"> PAGE   \* MERGEFORMAT </w:instrText>
    </w:r>
    <w:r>
      <w:fldChar w:fldCharType="separate"/>
    </w:r>
    <w:r w:rsidR="00C22F2C">
      <w:rPr>
        <w:noProof/>
      </w:rPr>
      <w:t>43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9AB1B" w14:textId="77777777" w:rsidR="00B86D1C" w:rsidRDefault="00B86D1C" w:rsidP="005C73CA">
      <w:pPr>
        <w:spacing w:after="0" w:line="240" w:lineRule="auto"/>
      </w:pPr>
      <w:r>
        <w:separator/>
      </w:r>
    </w:p>
  </w:footnote>
  <w:footnote w:type="continuationSeparator" w:id="0">
    <w:p w14:paraId="67B64C5E" w14:textId="77777777" w:rsidR="00B86D1C" w:rsidRDefault="00B86D1C" w:rsidP="005C73CA">
      <w:pPr>
        <w:spacing w:after="0" w:line="240" w:lineRule="auto"/>
      </w:pPr>
      <w:r>
        <w:continuationSeparator/>
      </w:r>
    </w:p>
  </w:footnote>
  <w:footnote w:id="1">
    <w:p w14:paraId="74C51B58" w14:textId="5175D96A" w:rsidR="00B86D1C" w:rsidRPr="00A527FA" w:rsidRDefault="00B86D1C" w:rsidP="00D357AC">
      <w:pPr>
        <w:pStyle w:val="FootnoteText"/>
        <w:rPr>
          <w:color w:val="0000FF"/>
        </w:rPr>
      </w:pPr>
      <w:r w:rsidRPr="00A527FA">
        <w:rPr>
          <w:rStyle w:val="FootnoteReference"/>
          <w:color w:val="0000FF"/>
        </w:rPr>
        <w:footnoteRef/>
      </w:r>
      <w:r w:rsidRPr="00A527FA">
        <w:rPr>
          <w:color w:val="0000FF"/>
        </w:rPr>
        <w:t xml:space="preserve"> </w:t>
      </w:r>
      <w:r w:rsidRPr="00A527FA">
        <w:rPr>
          <w:noProof/>
          <w:color w:val="0000FF"/>
        </w:rPr>
        <w:t xml:space="preserve">Hirdes JP, Smith TF, Rabinowitz T, et al.  The Resident Assessment Instrument-Mental Health (RAI-MH): inter-rater reliability and convergent validity.  </w:t>
      </w:r>
      <w:r w:rsidRPr="00A527FA">
        <w:rPr>
          <w:i/>
          <w:noProof/>
          <w:color w:val="0000FF"/>
        </w:rPr>
        <w:t xml:space="preserve">J Behav Health Serv Res.  </w:t>
      </w:r>
      <w:r w:rsidRPr="00A527FA">
        <w:rPr>
          <w:noProof/>
          <w:color w:val="0000FF"/>
        </w:rPr>
        <w:t>29(4):419-432, 2002</w:t>
      </w:r>
    </w:p>
  </w:footnote>
  <w:footnote w:id="2">
    <w:p w14:paraId="48B6E3E6" w14:textId="31228BA7" w:rsidR="00B86D1C" w:rsidRDefault="00B86D1C" w:rsidP="00D357AC">
      <w:pPr>
        <w:pStyle w:val="FootnoteText"/>
      </w:pPr>
      <w:r w:rsidRPr="00A527FA">
        <w:rPr>
          <w:rStyle w:val="FootnoteReference"/>
          <w:color w:val="0000FF"/>
        </w:rPr>
        <w:footnoteRef/>
      </w:r>
      <w:r w:rsidRPr="00A527FA">
        <w:rPr>
          <w:color w:val="0000FF"/>
        </w:rPr>
        <w:t xml:space="preserve"> </w:t>
      </w:r>
      <w:r w:rsidRPr="00A527FA">
        <w:rPr>
          <w:noProof/>
          <w:color w:val="0000FF"/>
        </w:rPr>
        <w:t xml:space="preserve">Streiner DL, Norman GR.  Health measurement scales: a practical guide to their development and use.  </w:t>
      </w:r>
      <w:r w:rsidRPr="00A527FA">
        <w:rPr>
          <w:i/>
          <w:noProof/>
          <w:color w:val="0000FF"/>
        </w:rPr>
        <w:t>Oxford University Press</w:t>
      </w:r>
      <w:r w:rsidRPr="00A527FA">
        <w:rPr>
          <w:noProof/>
          <w:color w:val="0000FF"/>
        </w:rPr>
        <w:t>, 1995.</w:t>
      </w:r>
    </w:p>
  </w:footnote>
  <w:footnote w:id="3">
    <w:p w14:paraId="2B51BBCF" w14:textId="15545ED6" w:rsidR="00B86D1C" w:rsidRPr="00A527FA" w:rsidRDefault="00B86D1C" w:rsidP="00D357AC">
      <w:pPr>
        <w:pStyle w:val="FootnoteText"/>
        <w:rPr>
          <w:noProof/>
          <w:color w:val="0000FF"/>
        </w:rPr>
      </w:pPr>
      <w:r w:rsidRPr="00A527FA">
        <w:rPr>
          <w:rStyle w:val="FootnoteReference"/>
          <w:color w:val="0000FF"/>
        </w:rPr>
        <w:footnoteRef/>
      </w:r>
      <w:r w:rsidRPr="00A527FA">
        <w:rPr>
          <w:color w:val="0000FF"/>
        </w:rPr>
        <w:t xml:space="preserve"> </w:t>
      </w:r>
      <w:r w:rsidRPr="00A527FA">
        <w:rPr>
          <w:noProof/>
          <w:color w:val="0000FF"/>
        </w:rPr>
        <w:t xml:space="preserve">Fricke J, Unsworth C, Worrell D.  Reliability of the Functional Independence Measure with Occupational Therapists.  </w:t>
      </w:r>
      <w:r w:rsidRPr="00A527FA">
        <w:rPr>
          <w:i/>
          <w:noProof/>
          <w:color w:val="0000FF"/>
        </w:rPr>
        <w:t>Australian Occupational Therapy Journal</w:t>
      </w:r>
      <w:r w:rsidRPr="00A527FA">
        <w:rPr>
          <w:noProof/>
          <w:color w:val="0000FF"/>
        </w:rPr>
        <w:t xml:space="preserve"> 40(1):7-15, 1993.</w:t>
      </w:r>
    </w:p>
  </w:footnote>
  <w:footnote w:id="4">
    <w:p w14:paraId="799EB216" w14:textId="60C6F110" w:rsidR="00B86D1C" w:rsidRDefault="00B86D1C" w:rsidP="00D357AC">
      <w:pPr>
        <w:pStyle w:val="FootnoteText"/>
      </w:pPr>
      <w:r w:rsidRPr="00A527FA">
        <w:rPr>
          <w:rStyle w:val="FootnoteReference"/>
          <w:color w:val="0000FF"/>
        </w:rPr>
        <w:footnoteRef/>
      </w:r>
      <w:r w:rsidRPr="00A527FA">
        <w:rPr>
          <w:color w:val="0000FF"/>
        </w:rPr>
        <w:t xml:space="preserve"> FIM® is a trademark of Uniform Data System for Medical Rehabilitation, a division of UB Foundation Activities, Inc.</w:t>
      </w:r>
    </w:p>
  </w:footnote>
  <w:footnote w:id="5">
    <w:p w14:paraId="5822F78B" w14:textId="77777777" w:rsidR="00B86D1C" w:rsidRPr="00A527FA" w:rsidRDefault="00B86D1C" w:rsidP="00D357AC">
      <w:pPr>
        <w:pStyle w:val="FootnoteText"/>
        <w:rPr>
          <w:noProof/>
          <w:color w:val="0000FF"/>
        </w:rPr>
      </w:pPr>
      <w:r w:rsidRPr="00A527FA">
        <w:rPr>
          <w:rStyle w:val="FootnoteReference"/>
          <w:color w:val="0000FF"/>
        </w:rPr>
        <w:footnoteRef/>
      </w:r>
      <w:r w:rsidRPr="00A527FA">
        <w:rPr>
          <w:color w:val="0000FF"/>
        </w:rPr>
        <w:t xml:space="preserve"> </w:t>
      </w:r>
      <w:r w:rsidRPr="00A527FA">
        <w:rPr>
          <w:noProof/>
          <w:color w:val="0000FF"/>
        </w:rPr>
        <w:t xml:space="preserve">Aron A, Aron EN </w:t>
      </w:r>
      <w:r w:rsidRPr="00A527FA">
        <w:rPr>
          <w:i/>
          <w:noProof/>
          <w:color w:val="0000FF"/>
        </w:rPr>
        <w:t>Statistics for Psychology</w:t>
      </w:r>
      <w:r w:rsidRPr="00A527FA">
        <w:rPr>
          <w:noProof/>
          <w:color w:val="0000FF"/>
        </w:rPr>
        <w:t>.  2nd ed.  Upper Saddle River, NJ: Prentice Hall, 1999.</w:t>
      </w:r>
    </w:p>
  </w:footnote>
  <w:footnote w:id="6">
    <w:p w14:paraId="507F6B95" w14:textId="1C61F6E0" w:rsidR="00B86D1C" w:rsidRPr="00A527FA" w:rsidRDefault="00B86D1C" w:rsidP="00D357AC">
      <w:pPr>
        <w:pStyle w:val="FootnoteText"/>
        <w:rPr>
          <w:color w:val="0000FF"/>
        </w:rPr>
      </w:pPr>
      <w:r w:rsidRPr="00A527FA">
        <w:rPr>
          <w:rStyle w:val="FootnoteReference"/>
          <w:color w:val="0000FF"/>
        </w:rPr>
        <w:footnoteRef/>
      </w:r>
      <w:r w:rsidRPr="00A527FA">
        <w:rPr>
          <w:color w:val="0000FF"/>
        </w:rPr>
        <w:t xml:space="preserve"> </w:t>
      </w:r>
      <w:r w:rsidRPr="00A527FA">
        <w:rPr>
          <w:noProof/>
          <w:color w:val="0000FF"/>
        </w:rPr>
        <w:t xml:space="preserve">Granger CV, Hamilton BB, Linacre JM, et al.  Performance profiles of the functional independence measure.  </w:t>
      </w:r>
      <w:r w:rsidRPr="00A527FA">
        <w:rPr>
          <w:i/>
          <w:noProof/>
          <w:color w:val="0000FF"/>
        </w:rPr>
        <w:t xml:space="preserve">Am J Phys Med Rehabil.  </w:t>
      </w:r>
      <w:r w:rsidRPr="00A527FA">
        <w:rPr>
          <w:noProof/>
          <w:color w:val="0000FF"/>
        </w:rPr>
        <w:t>72(2):84-89, 1993.</w:t>
      </w:r>
    </w:p>
  </w:footnote>
  <w:footnote w:id="7">
    <w:p w14:paraId="434F1609" w14:textId="7548BC19" w:rsidR="00B86D1C" w:rsidRPr="00A527FA" w:rsidRDefault="00B86D1C" w:rsidP="00D357AC">
      <w:pPr>
        <w:pStyle w:val="FootnoteText"/>
        <w:rPr>
          <w:noProof/>
          <w:color w:val="0000FF"/>
        </w:rPr>
      </w:pPr>
      <w:r w:rsidRPr="00A527FA">
        <w:rPr>
          <w:rStyle w:val="FootnoteReference"/>
          <w:color w:val="0000FF"/>
        </w:rPr>
        <w:footnoteRef/>
      </w:r>
      <w:r w:rsidRPr="00A527FA">
        <w:rPr>
          <w:color w:val="0000FF"/>
        </w:rPr>
        <w:t xml:space="preserve"> </w:t>
      </w:r>
      <w:r w:rsidRPr="00A527FA">
        <w:rPr>
          <w:noProof/>
          <w:color w:val="0000FF"/>
        </w:rPr>
        <w:t>Linacre JM, Heinemann AW, Wright BD, et al.  The structure and stability of the Functional Independence Measure.  Archives of Physical Medicine &amp; Rehabilitation.75(2):127-132, 1994</w:t>
      </w:r>
    </w:p>
  </w:footnote>
  <w:footnote w:id="8">
    <w:p w14:paraId="4C0D281E" w14:textId="796EC143" w:rsidR="00B86D1C" w:rsidRPr="00A527FA" w:rsidRDefault="00B86D1C" w:rsidP="00D357AC">
      <w:pPr>
        <w:pStyle w:val="FootnoteText"/>
        <w:rPr>
          <w:noProof/>
          <w:color w:val="0000FF"/>
        </w:rPr>
      </w:pPr>
      <w:r w:rsidRPr="00A527FA">
        <w:rPr>
          <w:noProof/>
          <w:color w:val="0000FF"/>
          <w:vertAlign w:val="superscript"/>
        </w:rPr>
        <w:footnoteRef/>
      </w:r>
      <w:r w:rsidRPr="00A527FA">
        <w:rPr>
          <w:noProof/>
          <w:color w:val="0000FF"/>
          <w:vertAlign w:val="superscript"/>
        </w:rPr>
        <w:t xml:space="preserve"> </w:t>
      </w:r>
      <w:bookmarkStart w:id="56" w:name="_ENREF_32"/>
      <w:r w:rsidRPr="00A527FA">
        <w:rPr>
          <w:noProof/>
          <w:color w:val="0000FF"/>
        </w:rPr>
        <w:t>Wright BD, Linacre JM, Smith RM, et al.  FIM measurement properties and Rasch model details.  Scandinavian Journal of Rehabilitation Medicine, 29(4):267-272, Dec. 1997.</w:t>
      </w:r>
      <w:bookmarkEnd w:id="56"/>
    </w:p>
  </w:footnote>
  <w:footnote w:id="9">
    <w:p w14:paraId="2FC8E05D" w14:textId="7A68FCFE" w:rsidR="00B86D1C" w:rsidRPr="00A527FA" w:rsidRDefault="00B86D1C" w:rsidP="00D357AC">
      <w:pPr>
        <w:pStyle w:val="FootnoteText"/>
        <w:rPr>
          <w:color w:val="0000FF"/>
        </w:rPr>
      </w:pPr>
      <w:r w:rsidRPr="00A527FA">
        <w:rPr>
          <w:noProof/>
          <w:color w:val="0000FF"/>
          <w:vertAlign w:val="superscript"/>
        </w:rPr>
        <w:footnoteRef/>
      </w:r>
      <w:r w:rsidRPr="00A527FA">
        <w:rPr>
          <w:noProof/>
          <w:color w:val="0000FF"/>
        </w:rPr>
        <w:t xml:space="preserve"> </w:t>
      </w:r>
      <w:bookmarkStart w:id="57" w:name="_ENREF_33"/>
      <w:r w:rsidRPr="00A527FA">
        <w:rPr>
          <w:noProof/>
          <w:color w:val="0000FF"/>
        </w:rPr>
        <w:t>Heinemann AW, Linacre JM, Wright BD, et al.  Relationships between impairment and physical disability as measured by the functional independence measure.  Arch Phys Med Rehabil.  74(6):566-573, 1993.</w:t>
      </w:r>
      <w:bookmarkEnd w:id="57"/>
    </w:p>
  </w:footnote>
  <w:footnote w:id="10">
    <w:p w14:paraId="485424FA" w14:textId="77777777" w:rsidR="00B86D1C" w:rsidRPr="00A527FA" w:rsidRDefault="00B86D1C" w:rsidP="00D357AC">
      <w:pPr>
        <w:pStyle w:val="FootnoteText"/>
        <w:rPr>
          <w:noProof/>
          <w:color w:val="0000FF"/>
        </w:rPr>
      </w:pPr>
      <w:r w:rsidRPr="00A527FA">
        <w:rPr>
          <w:noProof/>
          <w:color w:val="0000FF"/>
          <w:vertAlign w:val="superscript"/>
        </w:rPr>
        <w:footnoteRef/>
      </w:r>
      <w:r w:rsidRPr="00A527FA">
        <w:rPr>
          <w:noProof/>
          <w:color w:val="0000FF"/>
        </w:rPr>
        <w:t xml:space="preserve"> </w:t>
      </w:r>
      <w:bookmarkStart w:id="58" w:name="_ENREF_34"/>
      <w:r w:rsidRPr="00A527FA">
        <w:rPr>
          <w:noProof/>
          <w:color w:val="0000FF"/>
        </w:rPr>
        <w:t>Wang YC, Byers KL, Velozo CA.  Rasch analysis of Minimum Data Set mandated in skilled nursing facilities.  J Rehabil Res Dev.  45(9):1385-1399, 2008.</w:t>
      </w:r>
      <w:bookmarkEnd w:id="58"/>
    </w:p>
  </w:footnote>
  <w:footnote w:id="11">
    <w:p w14:paraId="5F1B78D0" w14:textId="77777777" w:rsidR="00B86D1C" w:rsidRPr="00A527FA" w:rsidRDefault="00B86D1C" w:rsidP="00D357AC">
      <w:pPr>
        <w:pStyle w:val="FootnoteText"/>
        <w:rPr>
          <w:noProof/>
          <w:color w:val="0000FF"/>
        </w:rPr>
      </w:pPr>
      <w:r w:rsidRPr="00A527FA">
        <w:rPr>
          <w:noProof/>
          <w:color w:val="0000FF"/>
          <w:vertAlign w:val="superscript"/>
        </w:rPr>
        <w:footnoteRef/>
      </w:r>
      <w:r w:rsidRPr="00A527FA">
        <w:rPr>
          <w:noProof/>
          <w:color w:val="0000FF"/>
          <w:vertAlign w:val="superscript"/>
        </w:rPr>
        <w:t xml:space="preserve"> </w:t>
      </w:r>
      <w:bookmarkStart w:id="59" w:name="_ENREF_35"/>
      <w:r w:rsidRPr="00A527FA">
        <w:rPr>
          <w:noProof/>
          <w:color w:val="0000FF"/>
        </w:rPr>
        <w:t>Fortinsky RH, Garcia RI, Joseph Sheehan T, et al.  Measuring disability in Medicare home care patients: application of Rasch modeling to the outcome and assessment information set.  Med Care.  41(5):601-615, 2001.</w:t>
      </w:r>
      <w:bookmarkEnd w:id="59"/>
    </w:p>
  </w:footnote>
  <w:footnote w:id="12">
    <w:p w14:paraId="3BF6B647" w14:textId="77777777" w:rsidR="00B86D1C" w:rsidRPr="00A527FA" w:rsidRDefault="00B86D1C" w:rsidP="00D357AC">
      <w:pPr>
        <w:pStyle w:val="FootnoteText"/>
        <w:rPr>
          <w:noProof/>
          <w:color w:val="0000FF"/>
        </w:rPr>
      </w:pPr>
      <w:r w:rsidRPr="00A527FA">
        <w:rPr>
          <w:noProof/>
          <w:color w:val="0000FF"/>
          <w:vertAlign w:val="superscript"/>
        </w:rPr>
        <w:footnoteRef/>
      </w:r>
      <w:r w:rsidRPr="00A527FA">
        <w:rPr>
          <w:noProof/>
          <w:color w:val="0000FF"/>
          <w:vertAlign w:val="superscript"/>
        </w:rPr>
        <w:t xml:space="preserve"> </w:t>
      </w:r>
      <w:bookmarkStart w:id="60" w:name="_ENREF_36"/>
      <w:r w:rsidRPr="00A527FA">
        <w:rPr>
          <w:noProof/>
          <w:color w:val="0000FF"/>
        </w:rPr>
        <w:t>Velozo CA, Byers KL, Wang YC, et al.  Translating measures across the continuum of care: using Rasch analysis to create a crosswalk between the Functional Independence Measure and the Minimum Data Set.  J Rehabil Res Dev.  44(3):467-478, 2007.</w:t>
      </w:r>
      <w:bookmarkEnd w:id="60"/>
    </w:p>
  </w:footnote>
  <w:footnote w:id="13">
    <w:p w14:paraId="02BB9F28" w14:textId="77777777" w:rsidR="00B86D1C" w:rsidRDefault="00B86D1C" w:rsidP="00D357AC">
      <w:pPr>
        <w:pStyle w:val="FootnoteText"/>
        <w:rPr>
          <w:noProof/>
        </w:rPr>
      </w:pPr>
      <w:r w:rsidRPr="00A527FA">
        <w:rPr>
          <w:noProof/>
          <w:color w:val="0000FF"/>
          <w:vertAlign w:val="superscript"/>
        </w:rPr>
        <w:footnoteRef/>
      </w:r>
      <w:bookmarkStart w:id="61" w:name="_ENREF_37"/>
      <w:r w:rsidRPr="00A527FA">
        <w:rPr>
          <w:noProof/>
          <w:color w:val="0000FF"/>
        </w:rPr>
        <w:t xml:space="preserve"> Wright BD, Stone MH.  Best Test Design.  Rasch Measurement.  1979.</w:t>
      </w:r>
      <w:bookmarkEnd w:id="61"/>
    </w:p>
  </w:footnote>
  <w:footnote w:id="14">
    <w:p w14:paraId="72D58171" w14:textId="77777777" w:rsidR="00B86D1C" w:rsidRDefault="00B86D1C" w:rsidP="00D357AC">
      <w:pPr>
        <w:pStyle w:val="FootnoteText"/>
      </w:pPr>
      <w:r w:rsidRPr="00A527FA">
        <w:rPr>
          <w:noProof/>
          <w:color w:val="0000FF"/>
          <w:vertAlign w:val="superscript"/>
        </w:rPr>
        <w:footnoteRef/>
      </w:r>
      <w:r w:rsidRPr="00A527FA">
        <w:rPr>
          <w:noProof/>
          <w:color w:val="0000FF"/>
        </w:rPr>
        <w:t xml:space="preserve"> </w:t>
      </w:r>
      <w:bookmarkStart w:id="62" w:name="_ENREF_38"/>
      <w:r w:rsidRPr="00A527FA">
        <w:rPr>
          <w:noProof/>
          <w:color w:val="0000FF"/>
        </w:rPr>
        <w:t>Wright BD, Linacre JM, Gustafson J, et al.  Reasonable mean-square fit values.  Rasch Measurement Transactions.  8(3):370, 1994</w:t>
      </w:r>
      <w:bookmarkEnd w:id="62"/>
      <w:r w:rsidRPr="00A527FA">
        <w:rPr>
          <w:noProof/>
          <w:color w:val="0000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B86D1C" w:rsidRPr="00105D8B" w:rsidRDefault="00B86D1C"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55F29"/>
    <w:multiLevelType w:val="hybridMultilevel"/>
    <w:tmpl w:val="767A8F2A"/>
    <w:lvl w:ilvl="0" w:tplc="2A8A45C8">
      <w:start w:val="1"/>
      <w:numFmt w:val="bullet"/>
      <w:lvlText w:val=""/>
      <w:lvlJc w:val="left"/>
      <w:pPr>
        <w:ind w:left="720" w:hanging="360"/>
      </w:pPr>
      <w:rPr>
        <w:rFonts w:ascii="Symbol" w:hAnsi="Symbol" w:hint="default"/>
      </w:rPr>
    </w:lvl>
    <w:lvl w:ilvl="1" w:tplc="637E3E0C">
      <w:start w:val="1"/>
      <w:numFmt w:val="bullet"/>
      <w:lvlText w:val="o"/>
      <w:lvlJc w:val="left"/>
      <w:pPr>
        <w:ind w:left="1440" w:hanging="360"/>
      </w:pPr>
      <w:rPr>
        <w:rFonts w:ascii="Courier New" w:hAnsi="Courier New" w:hint="default"/>
      </w:rPr>
    </w:lvl>
    <w:lvl w:ilvl="2" w:tplc="A33CE3C8">
      <w:start w:val="1"/>
      <w:numFmt w:val="bullet"/>
      <w:lvlText w:val=""/>
      <w:lvlJc w:val="left"/>
      <w:pPr>
        <w:ind w:left="2160" w:hanging="360"/>
      </w:pPr>
      <w:rPr>
        <w:rFonts w:ascii="Wingdings" w:hAnsi="Wingdings" w:hint="default"/>
      </w:rPr>
    </w:lvl>
    <w:lvl w:ilvl="3" w:tplc="FE8E1D0A">
      <w:start w:val="1"/>
      <w:numFmt w:val="bullet"/>
      <w:lvlText w:val=""/>
      <w:lvlJc w:val="left"/>
      <w:pPr>
        <w:ind w:left="2880" w:hanging="360"/>
      </w:pPr>
      <w:rPr>
        <w:rFonts w:ascii="Symbol" w:hAnsi="Symbol" w:hint="default"/>
      </w:rPr>
    </w:lvl>
    <w:lvl w:ilvl="4" w:tplc="86DE8B18">
      <w:start w:val="1"/>
      <w:numFmt w:val="bullet"/>
      <w:lvlText w:val="o"/>
      <w:lvlJc w:val="left"/>
      <w:pPr>
        <w:ind w:left="3600" w:hanging="360"/>
      </w:pPr>
      <w:rPr>
        <w:rFonts w:ascii="Courier New" w:hAnsi="Courier New" w:hint="default"/>
      </w:rPr>
    </w:lvl>
    <w:lvl w:ilvl="5" w:tplc="B074E386">
      <w:start w:val="1"/>
      <w:numFmt w:val="bullet"/>
      <w:lvlText w:val=""/>
      <w:lvlJc w:val="left"/>
      <w:pPr>
        <w:ind w:left="4320" w:hanging="360"/>
      </w:pPr>
      <w:rPr>
        <w:rFonts w:ascii="Wingdings" w:hAnsi="Wingdings" w:hint="default"/>
      </w:rPr>
    </w:lvl>
    <w:lvl w:ilvl="6" w:tplc="3DF2D60E">
      <w:start w:val="1"/>
      <w:numFmt w:val="bullet"/>
      <w:lvlText w:val=""/>
      <w:lvlJc w:val="left"/>
      <w:pPr>
        <w:ind w:left="5040" w:hanging="360"/>
      </w:pPr>
      <w:rPr>
        <w:rFonts w:ascii="Symbol" w:hAnsi="Symbol" w:hint="default"/>
      </w:rPr>
    </w:lvl>
    <w:lvl w:ilvl="7" w:tplc="913E6476">
      <w:start w:val="1"/>
      <w:numFmt w:val="bullet"/>
      <w:lvlText w:val="o"/>
      <w:lvlJc w:val="left"/>
      <w:pPr>
        <w:ind w:left="5760" w:hanging="360"/>
      </w:pPr>
      <w:rPr>
        <w:rFonts w:ascii="Courier New" w:hAnsi="Courier New" w:hint="default"/>
      </w:rPr>
    </w:lvl>
    <w:lvl w:ilvl="8" w:tplc="5FCA2330">
      <w:start w:val="1"/>
      <w:numFmt w:val="bullet"/>
      <w:lvlText w:val=""/>
      <w:lvlJc w:val="left"/>
      <w:pPr>
        <w:ind w:left="6480" w:hanging="360"/>
      </w:pPr>
      <w:rPr>
        <w:rFonts w:ascii="Wingdings" w:hAnsi="Wingdings" w:hint="default"/>
      </w:rPr>
    </w:lvl>
  </w:abstractNum>
  <w:abstractNum w:abstractNumId="8" w15:restartNumberingAfterBreak="0">
    <w:nsid w:val="14A363C3"/>
    <w:multiLevelType w:val="hybridMultilevel"/>
    <w:tmpl w:val="4228768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2B1954"/>
    <w:multiLevelType w:val="hybridMultilevel"/>
    <w:tmpl w:val="CA46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BC4CDD"/>
    <w:multiLevelType w:val="hybridMultilevel"/>
    <w:tmpl w:val="8064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A27E10"/>
    <w:multiLevelType w:val="hybridMultilevel"/>
    <w:tmpl w:val="08922D5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A3351F"/>
    <w:multiLevelType w:val="hybridMultilevel"/>
    <w:tmpl w:val="41E0BB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662722"/>
    <w:multiLevelType w:val="multilevel"/>
    <w:tmpl w:val="FD7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931A45"/>
    <w:multiLevelType w:val="hybridMultilevel"/>
    <w:tmpl w:val="1C56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DF253F"/>
    <w:multiLevelType w:val="hybridMultilevel"/>
    <w:tmpl w:val="A8BCB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6"/>
  </w:num>
  <w:num w:numId="5">
    <w:abstractNumId w:val="2"/>
  </w:num>
  <w:num w:numId="6">
    <w:abstractNumId w:val="1"/>
  </w:num>
  <w:num w:numId="7">
    <w:abstractNumId w:val="4"/>
  </w:num>
  <w:num w:numId="8">
    <w:abstractNumId w:val="25"/>
  </w:num>
  <w:num w:numId="9">
    <w:abstractNumId w:val="13"/>
  </w:num>
  <w:num w:numId="10">
    <w:abstractNumId w:val="34"/>
  </w:num>
  <w:num w:numId="11">
    <w:abstractNumId w:val="16"/>
  </w:num>
  <w:num w:numId="12">
    <w:abstractNumId w:val="30"/>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1"/>
  </w:num>
  <w:num w:numId="17">
    <w:abstractNumId w:val="32"/>
  </w:num>
  <w:num w:numId="18">
    <w:abstractNumId w:val="28"/>
  </w:num>
  <w:num w:numId="19">
    <w:abstractNumId w:val="27"/>
  </w:num>
  <w:num w:numId="20">
    <w:abstractNumId w:val="20"/>
  </w:num>
  <w:num w:numId="21">
    <w:abstractNumId w:val="24"/>
  </w:num>
  <w:num w:numId="22">
    <w:abstractNumId w:val="19"/>
  </w:num>
  <w:num w:numId="23">
    <w:abstractNumId w:val="9"/>
  </w:num>
  <w:num w:numId="24">
    <w:abstractNumId w:val="18"/>
  </w:num>
  <w:num w:numId="25">
    <w:abstractNumId w:val="17"/>
  </w:num>
  <w:num w:numId="26">
    <w:abstractNumId w:val="36"/>
  </w:num>
  <w:num w:numId="27">
    <w:abstractNumId w:val="0"/>
  </w:num>
  <w:num w:numId="28">
    <w:abstractNumId w:val="12"/>
  </w:num>
  <w:num w:numId="29">
    <w:abstractNumId w:val="21"/>
  </w:num>
  <w:num w:numId="30">
    <w:abstractNumId w:val="8"/>
  </w:num>
  <w:num w:numId="31">
    <w:abstractNumId w:val="35"/>
  </w:num>
  <w:num w:numId="32">
    <w:abstractNumId w:val="10"/>
  </w:num>
  <w:num w:numId="33">
    <w:abstractNumId w:val="31"/>
  </w:num>
  <w:num w:numId="34">
    <w:abstractNumId w:val="7"/>
  </w:num>
  <w:num w:numId="35">
    <w:abstractNumId w:val="26"/>
  </w:num>
  <w:num w:numId="36">
    <w:abstractNumId w:val="14"/>
  </w:num>
  <w:num w:numId="37">
    <w:abstractNumId w:val="3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0227"/>
    <w:rsid w:val="00001D73"/>
    <w:rsid w:val="00003469"/>
    <w:rsid w:val="00004435"/>
    <w:rsid w:val="0001094F"/>
    <w:rsid w:val="00021170"/>
    <w:rsid w:val="0002128B"/>
    <w:rsid w:val="00022256"/>
    <w:rsid w:val="00024DFD"/>
    <w:rsid w:val="00027AB8"/>
    <w:rsid w:val="00027F25"/>
    <w:rsid w:val="000309DD"/>
    <w:rsid w:val="00031414"/>
    <w:rsid w:val="00033038"/>
    <w:rsid w:val="00033D63"/>
    <w:rsid w:val="0003436F"/>
    <w:rsid w:val="000414E8"/>
    <w:rsid w:val="00041A91"/>
    <w:rsid w:val="0004593A"/>
    <w:rsid w:val="00050A3E"/>
    <w:rsid w:val="00052A6F"/>
    <w:rsid w:val="00053B66"/>
    <w:rsid w:val="00053F02"/>
    <w:rsid w:val="00054BBC"/>
    <w:rsid w:val="0005612B"/>
    <w:rsid w:val="000574AB"/>
    <w:rsid w:val="0006147A"/>
    <w:rsid w:val="00061FC8"/>
    <w:rsid w:val="0006234F"/>
    <w:rsid w:val="00063456"/>
    <w:rsid w:val="000755B6"/>
    <w:rsid w:val="000775F8"/>
    <w:rsid w:val="00080CF7"/>
    <w:rsid w:val="000851B2"/>
    <w:rsid w:val="00092566"/>
    <w:rsid w:val="00092F24"/>
    <w:rsid w:val="00094F31"/>
    <w:rsid w:val="000968F8"/>
    <w:rsid w:val="00097012"/>
    <w:rsid w:val="000A56A2"/>
    <w:rsid w:val="000B032A"/>
    <w:rsid w:val="000B2DF7"/>
    <w:rsid w:val="000B3880"/>
    <w:rsid w:val="000B72BE"/>
    <w:rsid w:val="000B7D57"/>
    <w:rsid w:val="000C036D"/>
    <w:rsid w:val="000C0FF8"/>
    <w:rsid w:val="000D2722"/>
    <w:rsid w:val="000D7948"/>
    <w:rsid w:val="000D7C84"/>
    <w:rsid w:val="000E4E13"/>
    <w:rsid w:val="000E508B"/>
    <w:rsid w:val="000E78F6"/>
    <w:rsid w:val="000F034A"/>
    <w:rsid w:val="000F06B5"/>
    <w:rsid w:val="000F1B7A"/>
    <w:rsid w:val="000F39E9"/>
    <w:rsid w:val="001007C5"/>
    <w:rsid w:val="00104B45"/>
    <w:rsid w:val="00105D8B"/>
    <w:rsid w:val="00105DFD"/>
    <w:rsid w:val="0011342F"/>
    <w:rsid w:val="001202E9"/>
    <w:rsid w:val="00122930"/>
    <w:rsid w:val="0012454F"/>
    <w:rsid w:val="00125273"/>
    <w:rsid w:val="0012575E"/>
    <w:rsid w:val="00127C06"/>
    <w:rsid w:val="001328A0"/>
    <w:rsid w:val="001369BE"/>
    <w:rsid w:val="00137CAD"/>
    <w:rsid w:val="00145149"/>
    <w:rsid w:val="00145D4F"/>
    <w:rsid w:val="0014773C"/>
    <w:rsid w:val="00147FEA"/>
    <w:rsid w:val="0016591A"/>
    <w:rsid w:val="00166E9A"/>
    <w:rsid w:val="0017696D"/>
    <w:rsid w:val="001848FC"/>
    <w:rsid w:val="00190716"/>
    <w:rsid w:val="00191FEE"/>
    <w:rsid w:val="0019323E"/>
    <w:rsid w:val="00193F21"/>
    <w:rsid w:val="001940A5"/>
    <w:rsid w:val="001969C5"/>
    <w:rsid w:val="001A6CDD"/>
    <w:rsid w:val="001C12EE"/>
    <w:rsid w:val="001C5B52"/>
    <w:rsid w:val="001C7B02"/>
    <w:rsid w:val="001D26F8"/>
    <w:rsid w:val="001D5871"/>
    <w:rsid w:val="001D62B9"/>
    <w:rsid w:val="001E4DD4"/>
    <w:rsid w:val="001E5CCB"/>
    <w:rsid w:val="001E69DC"/>
    <w:rsid w:val="001E7E8A"/>
    <w:rsid w:val="001F169D"/>
    <w:rsid w:val="001F1DA1"/>
    <w:rsid w:val="001F6F93"/>
    <w:rsid w:val="001F7A20"/>
    <w:rsid w:val="0021054A"/>
    <w:rsid w:val="0021195A"/>
    <w:rsid w:val="00213383"/>
    <w:rsid w:val="00215263"/>
    <w:rsid w:val="00220250"/>
    <w:rsid w:val="00222444"/>
    <w:rsid w:val="002242C8"/>
    <w:rsid w:val="00225A8F"/>
    <w:rsid w:val="00225E36"/>
    <w:rsid w:val="0022691B"/>
    <w:rsid w:val="00232163"/>
    <w:rsid w:val="002321DC"/>
    <w:rsid w:val="002376F8"/>
    <w:rsid w:val="002408E4"/>
    <w:rsid w:val="00241591"/>
    <w:rsid w:val="00250B4F"/>
    <w:rsid w:val="0025762F"/>
    <w:rsid w:val="0026756D"/>
    <w:rsid w:val="00271BC1"/>
    <w:rsid w:val="002730E1"/>
    <w:rsid w:val="00274224"/>
    <w:rsid w:val="00275563"/>
    <w:rsid w:val="00276D21"/>
    <w:rsid w:val="0028114D"/>
    <w:rsid w:val="00282AA5"/>
    <w:rsid w:val="00287649"/>
    <w:rsid w:val="00287E84"/>
    <w:rsid w:val="0029002F"/>
    <w:rsid w:val="0029286C"/>
    <w:rsid w:val="0029300E"/>
    <w:rsid w:val="00296DEF"/>
    <w:rsid w:val="002B0C3A"/>
    <w:rsid w:val="002B2116"/>
    <w:rsid w:val="002B2D9B"/>
    <w:rsid w:val="002B5016"/>
    <w:rsid w:val="002B742C"/>
    <w:rsid w:val="002B7F4D"/>
    <w:rsid w:val="002C001D"/>
    <w:rsid w:val="002C285C"/>
    <w:rsid w:val="002C2B8A"/>
    <w:rsid w:val="002C7BE4"/>
    <w:rsid w:val="002D2BC7"/>
    <w:rsid w:val="002D417D"/>
    <w:rsid w:val="002D5E5D"/>
    <w:rsid w:val="002E29FB"/>
    <w:rsid w:val="002E3FEB"/>
    <w:rsid w:val="002E5DCD"/>
    <w:rsid w:val="002E78A0"/>
    <w:rsid w:val="002F2687"/>
    <w:rsid w:val="002F48E1"/>
    <w:rsid w:val="002F4F3B"/>
    <w:rsid w:val="002F7608"/>
    <w:rsid w:val="00300CCB"/>
    <w:rsid w:val="00301FD7"/>
    <w:rsid w:val="00304C86"/>
    <w:rsid w:val="003059EB"/>
    <w:rsid w:val="00306CA3"/>
    <w:rsid w:val="003116AC"/>
    <w:rsid w:val="00313698"/>
    <w:rsid w:val="00315567"/>
    <w:rsid w:val="00320AAE"/>
    <w:rsid w:val="003226CC"/>
    <w:rsid w:val="00327DB6"/>
    <w:rsid w:val="00330144"/>
    <w:rsid w:val="00333DEC"/>
    <w:rsid w:val="00334329"/>
    <w:rsid w:val="00345CBA"/>
    <w:rsid w:val="00346245"/>
    <w:rsid w:val="00351119"/>
    <w:rsid w:val="00356267"/>
    <w:rsid w:val="00356BAD"/>
    <w:rsid w:val="003605B4"/>
    <w:rsid w:val="003627AC"/>
    <w:rsid w:val="00365FF4"/>
    <w:rsid w:val="00366914"/>
    <w:rsid w:val="00372FE3"/>
    <w:rsid w:val="003755CB"/>
    <w:rsid w:val="00375E6D"/>
    <w:rsid w:val="00382541"/>
    <w:rsid w:val="003834C1"/>
    <w:rsid w:val="00383F85"/>
    <w:rsid w:val="00387BA1"/>
    <w:rsid w:val="00390064"/>
    <w:rsid w:val="003A1BEC"/>
    <w:rsid w:val="003A306C"/>
    <w:rsid w:val="003A7DE7"/>
    <w:rsid w:val="003B050E"/>
    <w:rsid w:val="003B1006"/>
    <w:rsid w:val="003C5F11"/>
    <w:rsid w:val="003D1CA7"/>
    <w:rsid w:val="003D294B"/>
    <w:rsid w:val="003D6401"/>
    <w:rsid w:val="003E1863"/>
    <w:rsid w:val="003E49FB"/>
    <w:rsid w:val="003F3640"/>
    <w:rsid w:val="003F4E4C"/>
    <w:rsid w:val="00401F1D"/>
    <w:rsid w:val="0041606D"/>
    <w:rsid w:val="00416962"/>
    <w:rsid w:val="004206A8"/>
    <w:rsid w:val="00425813"/>
    <w:rsid w:val="004348CC"/>
    <w:rsid w:val="00450C58"/>
    <w:rsid w:val="0045578A"/>
    <w:rsid w:val="004658FF"/>
    <w:rsid w:val="00474ED7"/>
    <w:rsid w:val="004756E1"/>
    <w:rsid w:val="0048008A"/>
    <w:rsid w:val="00480FEB"/>
    <w:rsid w:val="00483E94"/>
    <w:rsid w:val="00484120"/>
    <w:rsid w:val="004853A0"/>
    <w:rsid w:val="00486DD0"/>
    <w:rsid w:val="00496113"/>
    <w:rsid w:val="0049666C"/>
    <w:rsid w:val="00496B5F"/>
    <w:rsid w:val="00496C75"/>
    <w:rsid w:val="004A2E10"/>
    <w:rsid w:val="004B17FF"/>
    <w:rsid w:val="004B1BA0"/>
    <w:rsid w:val="004B44F6"/>
    <w:rsid w:val="004B6CEE"/>
    <w:rsid w:val="004C2443"/>
    <w:rsid w:val="004C498F"/>
    <w:rsid w:val="004C5D29"/>
    <w:rsid w:val="004C6210"/>
    <w:rsid w:val="004C681A"/>
    <w:rsid w:val="004D3E80"/>
    <w:rsid w:val="004D4B67"/>
    <w:rsid w:val="004D4D8A"/>
    <w:rsid w:val="004F1F91"/>
    <w:rsid w:val="004F68EE"/>
    <w:rsid w:val="005038D5"/>
    <w:rsid w:val="00510DF1"/>
    <w:rsid w:val="00511BA4"/>
    <w:rsid w:val="005149E7"/>
    <w:rsid w:val="005167AD"/>
    <w:rsid w:val="005232D6"/>
    <w:rsid w:val="00527991"/>
    <w:rsid w:val="005333CC"/>
    <w:rsid w:val="005363F1"/>
    <w:rsid w:val="00537C1B"/>
    <w:rsid w:val="00537D9F"/>
    <w:rsid w:val="005426C0"/>
    <w:rsid w:val="0054467D"/>
    <w:rsid w:val="005474ED"/>
    <w:rsid w:val="0055007C"/>
    <w:rsid w:val="00554922"/>
    <w:rsid w:val="00555282"/>
    <w:rsid w:val="005560E7"/>
    <w:rsid w:val="005612CC"/>
    <w:rsid w:val="00563029"/>
    <w:rsid w:val="00565946"/>
    <w:rsid w:val="00567D12"/>
    <w:rsid w:val="00576062"/>
    <w:rsid w:val="005915BF"/>
    <w:rsid w:val="005934BB"/>
    <w:rsid w:val="0059559F"/>
    <w:rsid w:val="005A49FF"/>
    <w:rsid w:val="005A7634"/>
    <w:rsid w:val="005B1576"/>
    <w:rsid w:val="005B6F04"/>
    <w:rsid w:val="005C0447"/>
    <w:rsid w:val="005C5BF0"/>
    <w:rsid w:val="005C739F"/>
    <w:rsid w:val="005C73CA"/>
    <w:rsid w:val="005D4768"/>
    <w:rsid w:val="005E2CAB"/>
    <w:rsid w:val="005E429E"/>
    <w:rsid w:val="00601ED4"/>
    <w:rsid w:val="006030BC"/>
    <w:rsid w:val="0060345E"/>
    <w:rsid w:val="00607714"/>
    <w:rsid w:val="00612866"/>
    <w:rsid w:val="00614303"/>
    <w:rsid w:val="0061666F"/>
    <w:rsid w:val="00616EB5"/>
    <w:rsid w:val="0062180C"/>
    <w:rsid w:val="006269D4"/>
    <w:rsid w:val="006327D8"/>
    <w:rsid w:val="0064070A"/>
    <w:rsid w:val="00643A01"/>
    <w:rsid w:val="00651D44"/>
    <w:rsid w:val="006526E5"/>
    <w:rsid w:val="00653F4A"/>
    <w:rsid w:val="006574D2"/>
    <w:rsid w:val="00663563"/>
    <w:rsid w:val="00663B71"/>
    <w:rsid w:val="006676D4"/>
    <w:rsid w:val="006717DE"/>
    <w:rsid w:val="00671CA4"/>
    <w:rsid w:val="00675535"/>
    <w:rsid w:val="00681359"/>
    <w:rsid w:val="00687B5B"/>
    <w:rsid w:val="0069157C"/>
    <w:rsid w:val="00694F65"/>
    <w:rsid w:val="00696262"/>
    <w:rsid w:val="006B77E5"/>
    <w:rsid w:val="006C0188"/>
    <w:rsid w:val="006C0BF1"/>
    <w:rsid w:val="006C3A4F"/>
    <w:rsid w:val="006C4845"/>
    <w:rsid w:val="006D40F9"/>
    <w:rsid w:val="006D6BC1"/>
    <w:rsid w:val="006E2BFC"/>
    <w:rsid w:val="006E5C57"/>
    <w:rsid w:val="006F22A5"/>
    <w:rsid w:val="00702C73"/>
    <w:rsid w:val="00713394"/>
    <w:rsid w:val="00713442"/>
    <w:rsid w:val="00714DE7"/>
    <w:rsid w:val="00716FD2"/>
    <w:rsid w:val="00724677"/>
    <w:rsid w:val="00724BA5"/>
    <w:rsid w:val="00725AC2"/>
    <w:rsid w:val="00732880"/>
    <w:rsid w:val="00733591"/>
    <w:rsid w:val="00733FB1"/>
    <w:rsid w:val="007416B9"/>
    <w:rsid w:val="007422FD"/>
    <w:rsid w:val="00743E46"/>
    <w:rsid w:val="0074450D"/>
    <w:rsid w:val="0074744B"/>
    <w:rsid w:val="00747C45"/>
    <w:rsid w:val="007539FC"/>
    <w:rsid w:val="007554FB"/>
    <w:rsid w:val="00756FDB"/>
    <w:rsid w:val="007629B6"/>
    <w:rsid w:val="00766296"/>
    <w:rsid w:val="007665BF"/>
    <w:rsid w:val="00771B2A"/>
    <w:rsid w:val="007757CE"/>
    <w:rsid w:val="00775800"/>
    <w:rsid w:val="00787CF3"/>
    <w:rsid w:val="0079180E"/>
    <w:rsid w:val="007950CC"/>
    <w:rsid w:val="0079538B"/>
    <w:rsid w:val="007961B8"/>
    <w:rsid w:val="0079676C"/>
    <w:rsid w:val="00797624"/>
    <w:rsid w:val="007A0E0A"/>
    <w:rsid w:val="007A1B76"/>
    <w:rsid w:val="007A1F9A"/>
    <w:rsid w:val="007A2A8F"/>
    <w:rsid w:val="007A3BCF"/>
    <w:rsid w:val="007A4828"/>
    <w:rsid w:val="007B093D"/>
    <w:rsid w:val="007B2069"/>
    <w:rsid w:val="007C04A1"/>
    <w:rsid w:val="007C21FA"/>
    <w:rsid w:val="007D012F"/>
    <w:rsid w:val="007D13B1"/>
    <w:rsid w:val="007D4351"/>
    <w:rsid w:val="007D61F4"/>
    <w:rsid w:val="007D7019"/>
    <w:rsid w:val="007E0B8D"/>
    <w:rsid w:val="007E0D73"/>
    <w:rsid w:val="007E18DB"/>
    <w:rsid w:val="007E6F1C"/>
    <w:rsid w:val="007F24F0"/>
    <w:rsid w:val="007F61C9"/>
    <w:rsid w:val="007F6472"/>
    <w:rsid w:val="008024A6"/>
    <w:rsid w:val="00804C69"/>
    <w:rsid w:val="00805071"/>
    <w:rsid w:val="0080711D"/>
    <w:rsid w:val="0081171D"/>
    <w:rsid w:val="008123E6"/>
    <w:rsid w:val="008155CD"/>
    <w:rsid w:val="00833325"/>
    <w:rsid w:val="00835A88"/>
    <w:rsid w:val="00836918"/>
    <w:rsid w:val="00840A41"/>
    <w:rsid w:val="00842F3C"/>
    <w:rsid w:val="008505D1"/>
    <w:rsid w:val="00855158"/>
    <w:rsid w:val="00855AB2"/>
    <w:rsid w:val="00857EE8"/>
    <w:rsid w:val="0086464B"/>
    <w:rsid w:val="008647FC"/>
    <w:rsid w:val="00864CA8"/>
    <w:rsid w:val="00865E2D"/>
    <w:rsid w:val="00870E6C"/>
    <w:rsid w:val="00871CCB"/>
    <w:rsid w:val="00872A64"/>
    <w:rsid w:val="00872E99"/>
    <w:rsid w:val="00875846"/>
    <w:rsid w:val="00884486"/>
    <w:rsid w:val="00886FD5"/>
    <w:rsid w:val="008871A9"/>
    <w:rsid w:val="008916BA"/>
    <w:rsid w:val="00892176"/>
    <w:rsid w:val="00895DC0"/>
    <w:rsid w:val="008960D9"/>
    <w:rsid w:val="008A1DB7"/>
    <w:rsid w:val="008A2A7E"/>
    <w:rsid w:val="008A403A"/>
    <w:rsid w:val="008A4C13"/>
    <w:rsid w:val="008B604D"/>
    <w:rsid w:val="008C122C"/>
    <w:rsid w:val="008C54A9"/>
    <w:rsid w:val="008C7EA0"/>
    <w:rsid w:val="008E5FD8"/>
    <w:rsid w:val="008E67C3"/>
    <w:rsid w:val="008E69F9"/>
    <w:rsid w:val="008F051B"/>
    <w:rsid w:val="008F5689"/>
    <w:rsid w:val="008F589F"/>
    <w:rsid w:val="008F76A9"/>
    <w:rsid w:val="008F7E67"/>
    <w:rsid w:val="00900DBF"/>
    <w:rsid w:val="009048B9"/>
    <w:rsid w:val="00904E91"/>
    <w:rsid w:val="00915886"/>
    <w:rsid w:val="009214DC"/>
    <w:rsid w:val="009215F9"/>
    <w:rsid w:val="009268BC"/>
    <w:rsid w:val="00927027"/>
    <w:rsid w:val="009344BA"/>
    <w:rsid w:val="00942152"/>
    <w:rsid w:val="00946E61"/>
    <w:rsid w:val="00947F78"/>
    <w:rsid w:val="0095173B"/>
    <w:rsid w:val="0095283F"/>
    <w:rsid w:val="00953234"/>
    <w:rsid w:val="00961EAF"/>
    <w:rsid w:val="0096278F"/>
    <w:rsid w:val="00966FC6"/>
    <w:rsid w:val="009718A5"/>
    <w:rsid w:val="009726E1"/>
    <w:rsid w:val="00972A04"/>
    <w:rsid w:val="00977591"/>
    <w:rsid w:val="00980E75"/>
    <w:rsid w:val="00994BE0"/>
    <w:rsid w:val="009A25B1"/>
    <w:rsid w:val="009A4608"/>
    <w:rsid w:val="009A5764"/>
    <w:rsid w:val="009A6A57"/>
    <w:rsid w:val="009A70BF"/>
    <w:rsid w:val="009B1A15"/>
    <w:rsid w:val="009C0137"/>
    <w:rsid w:val="009C0852"/>
    <w:rsid w:val="009C13CA"/>
    <w:rsid w:val="009C32C6"/>
    <w:rsid w:val="009C665F"/>
    <w:rsid w:val="009C71F2"/>
    <w:rsid w:val="009C7513"/>
    <w:rsid w:val="009D0CB3"/>
    <w:rsid w:val="009D2E8B"/>
    <w:rsid w:val="009D3882"/>
    <w:rsid w:val="009D7E38"/>
    <w:rsid w:val="009E095B"/>
    <w:rsid w:val="009E1846"/>
    <w:rsid w:val="009E3B62"/>
    <w:rsid w:val="009E6974"/>
    <w:rsid w:val="009E7049"/>
    <w:rsid w:val="009E78FF"/>
    <w:rsid w:val="00A000BC"/>
    <w:rsid w:val="00A01494"/>
    <w:rsid w:val="00A01A74"/>
    <w:rsid w:val="00A22FA9"/>
    <w:rsid w:val="00A25024"/>
    <w:rsid w:val="00A30AD2"/>
    <w:rsid w:val="00A31880"/>
    <w:rsid w:val="00A35F8F"/>
    <w:rsid w:val="00A3665E"/>
    <w:rsid w:val="00A41377"/>
    <w:rsid w:val="00A4263D"/>
    <w:rsid w:val="00A4698E"/>
    <w:rsid w:val="00A509B8"/>
    <w:rsid w:val="00A527FA"/>
    <w:rsid w:val="00A52A4D"/>
    <w:rsid w:val="00A52AB9"/>
    <w:rsid w:val="00A533E7"/>
    <w:rsid w:val="00A6210B"/>
    <w:rsid w:val="00A64EBF"/>
    <w:rsid w:val="00A66846"/>
    <w:rsid w:val="00A71200"/>
    <w:rsid w:val="00A7323A"/>
    <w:rsid w:val="00A76D39"/>
    <w:rsid w:val="00A8064A"/>
    <w:rsid w:val="00A81D22"/>
    <w:rsid w:val="00A8229E"/>
    <w:rsid w:val="00A82583"/>
    <w:rsid w:val="00A8305C"/>
    <w:rsid w:val="00A831B4"/>
    <w:rsid w:val="00A90ED9"/>
    <w:rsid w:val="00A92232"/>
    <w:rsid w:val="00A92833"/>
    <w:rsid w:val="00A97798"/>
    <w:rsid w:val="00AA5213"/>
    <w:rsid w:val="00AA65A6"/>
    <w:rsid w:val="00AB3825"/>
    <w:rsid w:val="00AB49D0"/>
    <w:rsid w:val="00AC1D8E"/>
    <w:rsid w:val="00AC218C"/>
    <w:rsid w:val="00AC4136"/>
    <w:rsid w:val="00AC48FA"/>
    <w:rsid w:val="00AC4B03"/>
    <w:rsid w:val="00AD0240"/>
    <w:rsid w:val="00AD4137"/>
    <w:rsid w:val="00AF2D68"/>
    <w:rsid w:val="00AF4625"/>
    <w:rsid w:val="00B037BA"/>
    <w:rsid w:val="00B108E9"/>
    <w:rsid w:val="00B13437"/>
    <w:rsid w:val="00B14E5E"/>
    <w:rsid w:val="00B20139"/>
    <w:rsid w:val="00B218DA"/>
    <w:rsid w:val="00B336A1"/>
    <w:rsid w:val="00B342FA"/>
    <w:rsid w:val="00B42019"/>
    <w:rsid w:val="00B465E2"/>
    <w:rsid w:val="00B47567"/>
    <w:rsid w:val="00B50298"/>
    <w:rsid w:val="00B53E8B"/>
    <w:rsid w:val="00B6087B"/>
    <w:rsid w:val="00B774D2"/>
    <w:rsid w:val="00B8015A"/>
    <w:rsid w:val="00B82A57"/>
    <w:rsid w:val="00B86A03"/>
    <w:rsid w:val="00B86D1C"/>
    <w:rsid w:val="00BA053B"/>
    <w:rsid w:val="00BA0F12"/>
    <w:rsid w:val="00BB35AE"/>
    <w:rsid w:val="00BC03A1"/>
    <w:rsid w:val="00BC0D25"/>
    <w:rsid w:val="00BD2505"/>
    <w:rsid w:val="00BE065B"/>
    <w:rsid w:val="00BE2248"/>
    <w:rsid w:val="00BE23C9"/>
    <w:rsid w:val="00BE592D"/>
    <w:rsid w:val="00BF0BDB"/>
    <w:rsid w:val="00BF2D91"/>
    <w:rsid w:val="00BF52B0"/>
    <w:rsid w:val="00BF534E"/>
    <w:rsid w:val="00BF5697"/>
    <w:rsid w:val="00C01029"/>
    <w:rsid w:val="00C060C4"/>
    <w:rsid w:val="00C071D0"/>
    <w:rsid w:val="00C14CCC"/>
    <w:rsid w:val="00C1695E"/>
    <w:rsid w:val="00C22C1C"/>
    <w:rsid w:val="00C22F2C"/>
    <w:rsid w:val="00C264CA"/>
    <w:rsid w:val="00C269D1"/>
    <w:rsid w:val="00C33F2E"/>
    <w:rsid w:val="00C34936"/>
    <w:rsid w:val="00C34C14"/>
    <w:rsid w:val="00C355B9"/>
    <w:rsid w:val="00C37EF1"/>
    <w:rsid w:val="00C401C4"/>
    <w:rsid w:val="00C41680"/>
    <w:rsid w:val="00C460B6"/>
    <w:rsid w:val="00C5438C"/>
    <w:rsid w:val="00C546D8"/>
    <w:rsid w:val="00C60A25"/>
    <w:rsid w:val="00C60F53"/>
    <w:rsid w:val="00C73311"/>
    <w:rsid w:val="00C765C5"/>
    <w:rsid w:val="00C775CE"/>
    <w:rsid w:val="00C82479"/>
    <w:rsid w:val="00C867F0"/>
    <w:rsid w:val="00C90635"/>
    <w:rsid w:val="00CA06D8"/>
    <w:rsid w:val="00CA345A"/>
    <w:rsid w:val="00CB1F9A"/>
    <w:rsid w:val="00CB49FF"/>
    <w:rsid w:val="00CC02CF"/>
    <w:rsid w:val="00CC086A"/>
    <w:rsid w:val="00CC4618"/>
    <w:rsid w:val="00CD0E24"/>
    <w:rsid w:val="00CD0F66"/>
    <w:rsid w:val="00CD26D4"/>
    <w:rsid w:val="00CD364B"/>
    <w:rsid w:val="00CD6586"/>
    <w:rsid w:val="00CE23B8"/>
    <w:rsid w:val="00CE284E"/>
    <w:rsid w:val="00CE50D7"/>
    <w:rsid w:val="00CF4CBE"/>
    <w:rsid w:val="00CF750E"/>
    <w:rsid w:val="00D00057"/>
    <w:rsid w:val="00D00344"/>
    <w:rsid w:val="00D13D22"/>
    <w:rsid w:val="00D171B4"/>
    <w:rsid w:val="00D1754D"/>
    <w:rsid w:val="00D2223F"/>
    <w:rsid w:val="00D274A4"/>
    <w:rsid w:val="00D277AF"/>
    <w:rsid w:val="00D31163"/>
    <w:rsid w:val="00D320B1"/>
    <w:rsid w:val="00D33AFD"/>
    <w:rsid w:val="00D357AC"/>
    <w:rsid w:val="00D36489"/>
    <w:rsid w:val="00D369E9"/>
    <w:rsid w:val="00D42195"/>
    <w:rsid w:val="00D47C4E"/>
    <w:rsid w:val="00D50704"/>
    <w:rsid w:val="00D54ED1"/>
    <w:rsid w:val="00D5733F"/>
    <w:rsid w:val="00D5760A"/>
    <w:rsid w:val="00D61410"/>
    <w:rsid w:val="00D6317F"/>
    <w:rsid w:val="00D7009E"/>
    <w:rsid w:val="00D8181D"/>
    <w:rsid w:val="00D84A38"/>
    <w:rsid w:val="00D84EB6"/>
    <w:rsid w:val="00D868C0"/>
    <w:rsid w:val="00D968D8"/>
    <w:rsid w:val="00DA563D"/>
    <w:rsid w:val="00DA7277"/>
    <w:rsid w:val="00DB3627"/>
    <w:rsid w:val="00DB427A"/>
    <w:rsid w:val="00DB4724"/>
    <w:rsid w:val="00DB6944"/>
    <w:rsid w:val="00DC1A80"/>
    <w:rsid w:val="00DC4746"/>
    <w:rsid w:val="00DD50BD"/>
    <w:rsid w:val="00DD600C"/>
    <w:rsid w:val="00DE7149"/>
    <w:rsid w:val="00E0017E"/>
    <w:rsid w:val="00E0314C"/>
    <w:rsid w:val="00E03FCC"/>
    <w:rsid w:val="00E04804"/>
    <w:rsid w:val="00E13C4E"/>
    <w:rsid w:val="00E1508F"/>
    <w:rsid w:val="00E2168C"/>
    <w:rsid w:val="00E216F1"/>
    <w:rsid w:val="00E261DF"/>
    <w:rsid w:val="00E27240"/>
    <w:rsid w:val="00E27EDD"/>
    <w:rsid w:val="00E30584"/>
    <w:rsid w:val="00E310B9"/>
    <w:rsid w:val="00E3227F"/>
    <w:rsid w:val="00E35CC5"/>
    <w:rsid w:val="00E3659E"/>
    <w:rsid w:val="00E37E1B"/>
    <w:rsid w:val="00E413BF"/>
    <w:rsid w:val="00E41544"/>
    <w:rsid w:val="00E427B7"/>
    <w:rsid w:val="00E461E7"/>
    <w:rsid w:val="00E562C0"/>
    <w:rsid w:val="00E57FAF"/>
    <w:rsid w:val="00E61122"/>
    <w:rsid w:val="00E6595C"/>
    <w:rsid w:val="00E672D6"/>
    <w:rsid w:val="00E76024"/>
    <w:rsid w:val="00E81E41"/>
    <w:rsid w:val="00E856A2"/>
    <w:rsid w:val="00E967AD"/>
    <w:rsid w:val="00E96884"/>
    <w:rsid w:val="00EA5435"/>
    <w:rsid w:val="00EA5F47"/>
    <w:rsid w:val="00EA6ED4"/>
    <w:rsid w:val="00EB1337"/>
    <w:rsid w:val="00EB455E"/>
    <w:rsid w:val="00EB5E23"/>
    <w:rsid w:val="00EC79DE"/>
    <w:rsid w:val="00ED0EBC"/>
    <w:rsid w:val="00ED4ACE"/>
    <w:rsid w:val="00EE4280"/>
    <w:rsid w:val="00EE4D35"/>
    <w:rsid w:val="00EE68B0"/>
    <w:rsid w:val="00EF064A"/>
    <w:rsid w:val="00EF10BD"/>
    <w:rsid w:val="00EF2DA7"/>
    <w:rsid w:val="00EF7BAD"/>
    <w:rsid w:val="00F04D21"/>
    <w:rsid w:val="00F0557F"/>
    <w:rsid w:val="00F12D8F"/>
    <w:rsid w:val="00F1412B"/>
    <w:rsid w:val="00F15BFA"/>
    <w:rsid w:val="00F15D18"/>
    <w:rsid w:val="00F34FAB"/>
    <w:rsid w:val="00F435AA"/>
    <w:rsid w:val="00F55591"/>
    <w:rsid w:val="00F5738A"/>
    <w:rsid w:val="00F612D4"/>
    <w:rsid w:val="00F660F0"/>
    <w:rsid w:val="00F71522"/>
    <w:rsid w:val="00F7389E"/>
    <w:rsid w:val="00F748C3"/>
    <w:rsid w:val="00F77F1D"/>
    <w:rsid w:val="00F80254"/>
    <w:rsid w:val="00F81FF3"/>
    <w:rsid w:val="00F87B70"/>
    <w:rsid w:val="00F87CCB"/>
    <w:rsid w:val="00FA48C7"/>
    <w:rsid w:val="00FB3874"/>
    <w:rsid w:val="00FB48C3"/>
    <w:rsid w:val="00FB51FB"/>
    <w:rsid w:val="00FB5C87"/>
    <w:rsid w:val="00FB73C1"/>
    <w:rsid w:val="00FC332E"/>
    <w:rsid w:val="00FC5A6E"/>
    <w:rsid w:val="00FC5B2A"/>
    <w:rsid w:val="00FC7608"/>
    <w:rsid w:val="00FD7F3D"/>
    <w:rsid w:val="00FE43F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semiHidden/>
    <w:unhideWhenUsed/>
    <w:qFormat/>
    <w:rsid w:val="00BE23C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aliases w:val="Char18"/>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Char18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F15BFA"/>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BE23C9"/>
    <w:rPr>
      <w:rFonts w:asciiTheme="majorHAnsi" w:eastAsiaTheme="majorEastAsia" w:hAnsiTheme="majorHAnsi" w:cstheme="majorBidi"/>
      <w:color w:val="365F91" w:themeColor="accent1" w:themeShade="BF"/>
    </w:rPr>
  </w:style>
  <w:style w:type="character" w:customStyle="1" w:styleId="NoSpacingChar">
    <w:name w:val="No Spacing Char"/>
    <w:basedOn w:val="DefaultParagraphFont"/>
    <w:link w:val="NoSpacing"/>
    <w:uiPriority w:val="1"/>
    <w:locked/>
    <w:rsid w:val="00300CCB"/>
    <w:rPr>
      <w:rFonts w:ascii="Calibri" w:eastAsia="Calibri" w:hAnsi="Calibri" w:cs="Times New Roman"/>
    </w:rPr>
  </w:style>
  <w:style w:type="paragraph" w:styleId="Caption">
    <w:name w:val="caption"/>
    <w:basedOn w:val="Normal"/>
    <w:next w:val="Normal"/>
    <w:uiPriority w:val="35"/>
    <w:unhideWhenUsed/>
    <w:qFormat/>
    <w:rsid w:val="00300CCB"/>
    <w:pPr>
      <w:spacing w:before="80" w:after="0" w:line="240" w:lineRule="auto"/>
    </w:pPr>
    <w:rPr>
      <w:rFonts w:ascii="Arial" w:eastAsia="Times New Roman" w:hAnsi="Arial" w:cs="Arial"/>
      <w:b/>
      <w:bCs/>
    </w:rPr>
  </w:style>
  <w:style w:type="character" w:customStyle="1" w:styleId="st1">
    <w:name w:val="st1"/>
    <w:basedOn w:val="DefaultParagraphFont"/>
    <w:rsid w:val="00027F25"/>
  </w:style>
  <w:style w:type="paragraph" w:styleId="BodyText">
    <w:name w:val="Body Text"/>
    <w:basedOn w:val="Normal"/>
    <w:link w:val="BodyTextChar"/>
    <w:uiPriority w:val="99"/>
    <w:unhideWhenUsed/>
    <w:rsid w:val="0061666F"/>
    <w:pPr>
      <w:spacing w:before="160" w:after="120" w:line="240" w:lineRule="auto"/>
    </w:pPr>
    <w:rPr>
      <w:rFonts w:ascii="Calibri" w:eastAsia="Calibri" w:hAnsi="Calibri" w:cs="Times New Roman"/>
      <w:sz w:val="24"/>
    </w:rPr>
  </w:style>
  <w:style w:type="character" w:customStyle="1" w:styleId="BodyTextChar">
    <w:name w:val="Body Text Char"/>
    <w:basedOn w:val="DefaultParagraphFont"/>
    <w:link w:val="BodyText"/>
    <w:uiPriority w:val="99"/>
    <w:rsid w:val="0061666F"/>
    <w:rPr>
      <w:rFonts w:ascii="Calibri" w:eastAsia="Calibri" w:hAnsi="Calibri" w:cs="Times New Roman"/>
      <w:sz w:val="24"/>
    </w:rPr>
  </w:style>
  <w:style w:type="paragraph" w:customStyle="1" w:styleId="TableHeaders">
    <w:name w:val="Table Headers"/>
    <w:basedOn w:val="Normal"/>
    <w:qFormat/>
    <w:rsid w:val="004D4B67"/>
    <w:pPr>
      <w:keepNext/>
      <w:spacing w:before="80" w:after="80" w:line="240" w:lineRule="auto"/>
      <w:jc w:val="center"/>
    </w:pPr>
    <w:rPr>
      <w:rFonts w:ascii="Times New Roman" w:eastAsia="Times New Roman" w:hAnsi="Times New Roman" w:cs="Times New Roman"/>
      <w:snapToGrid w:val="0"/>
      <w:sz w:val="24"/>
      <w:szCs w:val="20"/>
    </w:rPr>
  </w:style>
  <w:style w:type="paragraph" w:customStyle="1" w:styleId="TableText">
    <w:name w:val="Table Text"/>
    <w:qFormat/>
    <w:rsid w:val="004D4B67"/>
    <w:pPr>
      <w:spacing w:before="40" w:after="40" w:line="240" w:lineRule="auto"/>
    </w:pPr>
    <w:rPr>
      <w:rFonts w:ascii="Times New Roman" w:eastAsia="Times New Roman" w:hAnsi="Times New Roman" w:cs="Times New Roman"/>
      <w:sz w:val="24"/>
      <w:szCs w:val="20"/>
    </w:rPr>
  </w:style>
  <w:style w:type="table" w:customStyle="1" w:styleId="CMSTable1">
    <w:name w:val="CMS_Table1"/>
    <w:basedOn w:val="TableNormal"/>
    <w:uiPriority w:val="99"/>
    <w:rsid w:val="004D4B67"/>
    <w:pPr>
      <w:spacing w:after="0" w:line="240" w:lineRule="auto"/>
    </w:pPr>
    <w:rPr>
      <w:rFonts w:ascii="Times New Roman" w:eastAsia="Times New Roman" w:hAnsi="Times New Roman" w:cs="Times New Roman"/>
      <w:sz w:val="20"/>
      <w:szCs w:val="20"/>
    </w:rPr>
    <w:tblPr>
      <w:tblInd w:w="0" w:type="nil"/>
      <w:tblBorders>
        <w:top w:val="single" w:sz="12" w:space="0" w:color="auto"/>
        <w:bottom w:val="single" w:sz="12" w:space="0" w:color="auto"/>
      </w:tblBorders>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customStyle="1" w:styleId="normaltextrun">
    <w:name w:val="normaltextrun"/>
    <w:basedOn w:val="DefaultParagraphFont"/>
    <w:rsid w:val="007A0E0A"/>
  </w:style>
  <w:style w:type="character" w:customStyle="1" w:styleId="eop">
    <w:name w:val="eop"/>
    <w:basedOn w:val="DefaultParagraphFont"/>
    <w:rsid w:val="007A0E0A"/>
  </w:style>
  <w:style w:type="paragraph" w:customStyle="1" w:styleId="paragraph">
    <w:name w:val="paragraph"/>
    <w:basedOn w:val="Normal"/>
    <w:rsid w:val="007A0E0A"/>
    <w:pPr>
      <w:spacing w:before="100" w:beforeAutospacing="1" w:after="100" w:afterAutospacing="1" w:line="240" w:lineRule="auto"/>
    </w:pPr>
    <w:rPr>
      <w:rFonts w:ascii="Calibri" w:eastAsiaTheme="minorHAnsi" w:hAnsi="Calibri" w:cs="Calibri"/>
    </w:rPr>
  </w:style>
  <w:style w:type="character" w:customStyle="1" w:styleId="UnresolvedMention">
    <w:name w:val="Unresolved Mention"/>
    <w:basedOn w:val="DefaultParagraphFont"/>
    <w:uiPriority w:val="99"/>
    <w:semiHidden/>
    <w:unhideWhenUsed/>
    <w:rsid w:val="00EF10BD"/>
    <w:rPr>
      <w:color w:val="605E5C"/>
      <w:shd w:val="clear" w:color="auto" w:fill="E1DFDD"/>
    </w:rPr>
  </w:style>
  <w:style w:type="paragraph" w:customStyle="1" w:styleId="R-Pubs-Pres">
    <w:name w:val="R-Pubs-Pres"/>
    <w:basedOn w:val="Normal"/>
    <w:rsid w:val="008123E6"/>
    <w:pPr>
      <w:spacing w:after="220" w:line="240" w:lineRule="auto"/>
      <w:ind w:left="446" w:hanging="446"/>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29653">
      <w:bodyDiv w:val="1"/>
      <w:marLeft w:val="0"/>
      <w:marRight w:val="0"/>
      <w:marTop w:val="0"/>
      <w:marBottom w:val="0"/>
      <w:divBdr>
        <w:top w:val="none" w:sz="0" w:space="0" w:color="auto"/>
        <w:left w:val="none" w:sz="0" w:space="0" w:color="auto"/>
        <w:bottom w:val="none" w:sz="0" w:space="0" w:color="auto"/>
        <w:right w:val="none" w:sz="0" w:space="0" w:color="auto"/>
      </w:divBdr>
    </w:div>
    <w:div w:id="164322858">
      <w:bodyDiv w:val="1"/>
      <w:marLeft w:val="0"/>
      <w:marRight w:val="0"/>
      <w:marTop w:val="0"/>
      <w:marBottom w:val="0"/>
      <w:divBdr>
        <w:top w:val="none" w:sz="0" w:space="0" w:color="auto"/>
        <w:left w:val="none" w:sz="0" w:space="0" w:color="auto"/>
        <w:bottom w:val="none" w:sz="0" w:space="0" w:color="auto"/>
        <w:right w:val="none" w:sz="0" w:space="0" w:color="auto"/>
      </w:divBdr>
    </w:div>
    <w:div w:id="38583980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0894282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18834399">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9812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cms.gov/Medicare/Quality-Initiatives-Patient-Assessment-Instruments/LTCH-Quality-Reporting/LTCH-CARE-Data-Set-and-LTCH-QRP-Manual.html" TargetMode="External"/><Relationship Id="rId18" Type="http://schemas.openxmlformats.org/officeDocument/2006/relationships/hyperlink" Target="https://www.cms.gov/Medicare/Quality-Initiatives-Patient-Assessment-Instruments/Post-Acute-Care-Quality-Initiatives/Downloads/Continuity-Assessment-Record-and-Evaluation-CARE-Item-Set-Additional-Provider-Type-Specific-Interrater-Reliability-Analyses.pdf" TargetMode="External"/><Relationship Id="rId26" Type="http://schemas.openxmlformats.org/officeDocument/2006/relationships/image" Target="media/image4.emf"/><Relationship Id="rId39" Type="http://schemas.openxmlformats.org/officeDocument/2006/relationships/image" Target="media/image17.emf"/><Relationship Id="rId21" Type="http://schemas.openxmlformats.org/officeDocument/2006/relationships/hyperlink" Target="https://www.cms.gov/Medicare/Quality-Initiatives-Patient-Assessment-Instruments/Post-Acute-Care-Quality-Initiatives/Functional-Measures-.html" TargetMode="External"/><Relationship Id="rId34" Type="http://schemas.openxmlformats.org/officeDocument/2006/relationships/image" Target="media/image12.emf"/><Relationship Id="rId42" Type="http://schemas.openxmlformats.org/officeDocument/2006/relationships/image" Target="media/image20.emf"/><Relationship Id="rId47" Type="http://schemas.openxmlformats.org/officeDocument/2006/relationships/image" Target="media/image25.emf"/><Relationship Id="rId50" Type="http://schemas.openxmlformats.org/officeDocument/2006/relationships/image" Target="media/image28.emf"/><Relationship Id="rId55" Type="http://schemas.openxmlformats.org/officeDocument/2006/relationships/image" Target="media/image33.emf"/><Relationship Id="rId63" Type="http://schemas.openxmlformats.org/officeDocument/2006/relationships/image" Target="media/image41.emf"/><Relationship Id="rId68" Type="http://schemas.openxmlformats.org/officeDocument/2006/relationships/hyperlink" Target="http://www.cms.gov/Medicare/Quality-Initiatives-Patient-Assessment-Instruments/Post-Acute-Care-Quality-Initiatives/CARE-Item-Set-and-B-CARE.html" TargetMode="External"/><Relationship Id="rId7" Type="http://schemas.openxmlformats.org/officeDocument/2006/relationships/styles" Target="style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ms.gov/Medicare/Quality-Initiatives-Patient-Assessment-Instruments/Post-Acute-Care-Quality-Initiatives/Downloads/The-Development-and-Testing-of-the-Continuity-Assessment-Record-and-Evaluation-CARE-Item-Set-Final-Report-on-Reliability-Testing-Volume-2-of-3.pdf" TargetMode="External"/><Relationship Id="rId29" Type="http://schemas.openxmlformats.org/officeDocument/2006/relationships/image" Target="media/image7.emf"/><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image" Target="media/image10.emf"/><Relationship Id="rId37" Type="http://schemas.openxmlformats.org/officeDocument/2006/relationships/image" Target="media/image15.emf"/><Relationship Id="rId40" Type="http://schemas.openxmlformats.org/officeDocument/2006/relationships/image" Target="media/image18.emf"/><Relationship Id="rId45" Type="http://schemas.openxmlformats.org/officeDocument/2006/relationships/image" Target="media/image23.emf"/><Relationship Id="rId53" Type="http://schemas.openxmlformats.org/officeDocument/2006/relationships/image" Target="media/image31.emf"/><Relationship Id="rId58" Type="http://schemas.openxmlformats.org/officeDocument/2006/relationships/image" Target="media/image36.emf"/><Relationship Id="rId66" Type="http://schemas.openxmlformats.org/officeDocument/2006/relationships/image" Target="media/image44.png"/><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cms.gov/Medicare/Quality-Initiatives-Patient-Assessment-Instruments/Post-Acute-Care-Quality-Initiatives/Downloads/The-Development-and-Testing-of-the-Continuity-Assessment-Record-and-Evaluation-CARE-Item-Set-Final-Report-on-the-Development-of-the-CARE-Item-Set-Volume-1-of-3.pdf" TargetMode="External"/><Relationship Id="rId23" Type="http://schemas.openxmlformats.org/officeDocument/2006/relationships/image" Target="media/image1.emf"/><Relationship Id="rId28" Type="http://schemas.openxmlformats.org/officeDocument/2006/relationships/image" Target="media/image6.emf"/><Relationship Id="rId36" Type="http://schemas.openxmlformats.org/officeDocument/2006/relationships/image" Target="media/image14.emf"/><Relationship Id="rId49" Type="http://schemas.openxmlformats.org/officeDocument/2006/relationships/image" Target="media/image27.emf"/><Relationship Id="rId57" Type="http://schemas.openxmlformats.org/officeDocument/2006/relationships/image" Target="media/image35.emf"/><Relationship Id="rId61" Type="http://schemas.openxmlformats.org/officeDocument/2006/relationships/image" Target="media/image39.emf"/><Relationship Id="rId10" Type="http://schemas.openxmlformats.org/officeDocument/2006/relationships/footnotes" Target="footnotes.xml"/><Relationship Id="rId19" Type="http://schemas.openxmlformats.org/officeDocument/2006/relationships/hyperlink" Target="https://www.cms.gov/Medicare/Quality-Initiatives-Patient-Assessment-Instruments/Post-Acute-Care-Quality-Initiatives/Downloads/Continuity-Assessment-Record-and-Evaluation-CARE-Item-Set-Video-Reliability-Testing.pdf" TargetMode="External"/><Relationship Id="rId31" Type="http://schemas.openxmlformats.org/officeDocument/2006/relationships/image" Target="media/image9.emf"/><Relationship Id="rId44" Type="http://schemas.openxmlformats.org/officeDocument/2006/relationships/image" Target="media/image22.emf"/><Relationship Id="rId52" Type="http://schemas.openxmlformats.org/officeDocument/2006/relationships/image" Target="media/image30.emf"/><Relationship Id="rId60" Type="http://schemas.openxmlformats.org/officeDocument/2006/relationships/image" Target="media/image38.emf"/><Relationship Id="rId65" Type="http://schemas.openxmlformats.org/officeDocument/2006/relationships/image" Target="media/image43.png"/><Relationship Id="rId73"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Research-Statistics-Data-and-Systems/Downloadable-Public-Use-Files/Provider-of-Services/index.html" TargetMode="External"/><Relationship Id="rId22" Type="http://schemas.openxmlformats.org/officeDocument/2006/relationships/hyperlink" Target="http://www.rasch.org/rmt/rmt83b.htm"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image" Target="media/image13.emf"/><Relationship Id="rId43" Type="http://schemas.openxmlformats.org/officeDocument/2006/relationships/image" Target="media/image21.emf"/><Relationship Id="rId48" Type="http://schemas.openxmlformats.org/officeDocument/2006/relationships/image" Target="media/image26.emf"/><Relationship Id="rId56" Type="http://schemas.openxmlformats.org/officeDocument/2006/relationships/image" Target="media/image34.emf"/><Relationship Id="rId64" Type="http://schemas.openxmlformats.org/officeDocument/2006/relationships/image" Target="media/image42.emf"/><Relationship Id="rId69" Type="http://schemas.openxmlformats.org/officeDocument/2006/relationships/image" Target="media/image45.png"/><Relationship Id="rId8" Type="http://schemas.openxmlformats.org/officeDocument/2006/relationships/settings" Target="settings.xml"/><Relationship Id="rId51" Type="http://schemas.openxmlformats.org/officeDocument/2006/relationships/image" Target="media/image29.e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cms.gov/Medicare/Quality-Initiatives-Patient-Assessment-Instruments/Post-Acute-Care-Quality-Initiatives/Downloads/The-Development-and-Testing-of-the-Continuity-Assessment-Record-and-Evaluation-CARE-Item-Set-Final-Report-on-the-Development-of-the-CARE-Item-Set-and-Current-Assessment-Comparisons-Volume-3-of-3.pdf" TargetMode="External"/><Relationship Id="rId25" Type="http://schemas.openxmlformats.org/officeDocument/2006/relationships/image" Target="media/image3.emf"/><Relationship Id="rId33" Type="http://schemas.openxmlformats.org/officeDocument/2006/relationships/image" Target="media/image11.emf"/><Relationship Id="rId38" Type="http://schemas.openxmlformats.org/officeDocument/2006/relationships/image" Target="media/image16.emf"/><Relationship Id="rId46" Type="http://schemas.openxmlformats.org/officeDocument/2006/relationships/image" Target="media/image24.emf"/><Relationship Id="rId59" Type="http://schemas.openxmlformats.org/officeDocument/2006/relationships/image" Target="media/image37.emf"/><Relationship Id="rId67" Type="http://schemas.openxmlformats.org/officeDocument/2006/relationships/hyperlink" Target="https://aspe.hhs.gov/pdf-report/report-congress-social-risk-factors-and-performance-under-medicares-value-based-purchasing-programs" TargetMode="External"/><Relationship Id="rId20" Type="http://schemas.openxmlformats.org/officeDocument/2006/relationships/hyperlink" Target="https://www.cms.gov/Research-Statistics-Data-and-Systems/Statistics-Trends-and-Reports/Reports/Research-Reports-Items/PAC_Payment_Reform_Demo_Final.html" TargetMode="External"/><Relationship Id="rId41" Type="http://schemas.openxmlformats.org/officeDocument/2006/relationships/image" Target="media/image19.emf"/><Relationship Id="rId54" Type="http://schemas.openxmlformats.org/officeDocument/2006/relationships/image" Target="media/image32.emf"/><Relationship Id="rId62" Type="http://schemas.openxmlformats.org/officeDocument/2006/relationships/image" Target="media/image40.emf"/><Relationship Id="rId70" Type="http://schemas.openxmlformats.org/officeDocument/2006/relationships/header" Target="header1.xml"/><Relationship Id="rId75"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ourier">
    <w:panose1 w:val="02070409020205020404"/>
    <w:charset w:val="00"/>
    <w:family w:val="modern"/>
    <w:notTrueType/>
    <w:pitch w:val="fixed"/>
    <w:sig w:usb0="00000003" w:usb1="00000000" w:usb2="00000000" w:usb3="00000000" w:csb0="00000001" w:csb1="00000000"/>
  </w:font>
  <w:font w:name="TTE2603740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lbany AMT">
    <w:altName w:val="Arial"/>
    <w:charset w:val="00"/>
    <w:family w:val="swiss"/>
    <w:pitch w:val="variable"/>
    <w:sig w:usb0="00000A87" w:usb1="40000000" w:usb2="00000000" w:usb3="00000000" w:csb0="000000B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A634B"/>
    <w:rsid w:val="000E3008"/>
    <w:rsid w:val="00103631"/>
    <w:rsid w:val="00127222"/>
    <w:rsid w:val="001736D7"/>
    <w:rsid w:val="00190AF4"/>
    <w:rsid w:val="00223FA3"/>
    <w:rsid w:val="002A288F"/>
    <w:rsid w:val="002C65A7"/>
    <w:rsid w:val="002D3351"/>
    <w:rsid w:val="002E1C31"/>
    <w:rsid w:val="002F052A"/>
    <w:rsid w:val="00350176"/>
    <w:rsid w:val="003840F0"/>
    <w:rsid w:val="00437537"/>
    <w:rsid w:val="00453259"/>
    <w:rsid w:val="004D785E"/>
    <w:rsid w:val="00513FC9"/>
    <w:rsid w:val="0053654E"/>
    <w:rsid w:val="00610196"/>
    <w:rsid w:val="006119F2"/>
    <w:rsid w:val="00632A7E"/>
    <w:rsid w:val="00632AB6"/>
    <w:rsid w:val="006605BB"/>
    <w:rsid w:val="006B5652"/>
    <w:rsid w:val="0072301A"/>
    <w:rsid w:val="00730B33"/>
    <w:rsid w:val="00772B2A"/>
    <w:rsid w:val="007C672A"/>
    <w:rsid w:val="007D4368"/>
    <w:rsid w:val="007D4E13"/>
    <w:rsid w:val="00822666"/>
    <w:rsid w:val="00823ECC"/>
    <w:rsid w:val="00826796"/>
    <w:rsid w:val="00865FE3"/>
    <w:rsid w:val="00866C3B"/>
    <w:rsid w:val="00866C97"/>
    <w:rsid w:val="008F1F08"/>
    <w:rsid w:val="009017AE"/>
    <w:rsid w:val="00937DFD"/>
    <w:rsid w:val="0096245B"/>
    <w:rsid w:val="009720CC"/>
    <w:rsid w:val="009C542D"/>
    <w:rsid w:val="00A01A18"/>
    <w:rsid w:val="00A136E6"/>
    <w:rsid w:val="00A95183"/>
    <w:rsid w:val="00AB4AF7"/>
    <w:rsid w:val="00AD7C4F"/>
    <w:rsid w:val="00B32B3F"/>
    <w:rsid w:val="00B445F5"/>
    <w:rsid w:val="00BD40CB"/>
    <w:rsid w:val="00C362A2"/>
    <w:rsid w:val="00C845F9"/>
    <w:rsid w:val="00C90121"/>
    <w:rsid w:val="00C96E73"/>
    <w:rsid w:val="00CA1FE8"/>
    <w:rsid w:val="00CA344F"/>
    <w:rsid w:val="00CA660C"/>
    <w:rsid w:val="00D1676E"/>
    <w:rsid w:val="00DC0246"/>
    <w:rsid w:val="00DD17B2"/>
    <w:rsid w:val="00E6518A"/>
    <w:rsid w:val="00F540AB"/>
    <w:rsid w:val="00F915BA"/>
    <w:rsid w:val="00FA5D32"/>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AE63209F-1475-4404-9528-C57F31E4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46</Pages>
  <Words>19007</Words>
  <Characters>108344</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127097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Magda I</cp:lastModifiedBy>
  <cp:revision>7</cp:revision>
  <cp:lastPrinted>2019-01-07T00:30:00Z</cp:lastPrinted>
  <dcterms:created xsi:type="dcterms:W3CDTF">2019-04-19T14:20:00Z</dcterms:created>
  <dcterms:modified xsi:type="dcterms:W3CDTF">2019-04-22T18:36:00Z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