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1FADF008" w:rsidR="00927027" w:rsidRDefault="00797624" w:rsidP="00105D8B">
      <w:pPr>
        <w:contextualSpacing/>
        <w:rPr>
          <w:rFonts w:cstheme="minorHAnsi"/>
          <w:b/>
          <w:noProof/>
        </w:rPr>
      </w:pPr>
      <w:r w:rsidRPr="3EC8BACD">
        <w:rPr>
          <w:b/>
        </w:rPr>
        <w:t xml:space="preserve">Measure Number </w:t>
      </w:r>
      <w:r w:rsidRPr="3EC8BACD">
        <w:t>(</w:t>
      </w:r>
      <w:r w:rsidRPr="3EC8BACD">
        <w:rPr>
          <w:i/>
        </w:rPr>
        <w:t>if previously endorsed</w:t>
      </w:r>
      <w:r w:rsidRPr="3EC8BACD">
        <w:t>)</w:t>
      </w:r>
      <w:r w:rsidRPr="3EC8BACD">
        <w:rPr>
          <w:b/>
        </w:rPr>
        <w:t xml:space="preserve">: </w:t>
      </w:r>
      <w:sdt>
        <w:sdtPr>
          <w:rPr>
            <w:rStyle w:val="Style1"/>
          </w:rPr>
          <w:id w:val="1103681744"/>
          <w:placeholder>
            <w:docPart w:val="D06AB11FD608490E9B47857CE12EB3BD"/>
          </w:placeholder>
        </w:sdtPr>
        <w:sdtEndPr>
          <w:rPr>
            <w:rStyle w:val="DefaultParagraphFont"/>
            <w:b/>
            <w:color w:val="auto"/>
          </w:rPr>
        </w:sdtEndPr>
        <w:sdtContent>
          <w:r w:rsidR="006A1457">
            <w:rPr>
              <w:rStyle w:val="Style1"/>
            </w:rPr>
            <w:t>2800</w:t>
          </w:r>
        </w:sdtContent>
      </w:sdt>
    </w:p>
    <w:p w14:paraId="0CABCF56" w14:textId="53D935C4"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rFonts w:cstheme="minorBidi"/>
            <w:color w:val="auto"/>
          </w:rPr>
        </w:sdtEndPr>
        <w:sdtContent>
          <w:r w:rsidR="006A1457">
            <w:rPr>
              <w:rStyle w:val="Style1"/>
              <w:rFonts w:cstheme="minorHAnsi"/>
            </w:rPr>
            <w:t>Metabolic Monitoring for Children and Adolescents on Antipsychotics</w:t>
          </w:r>
        </w:sdtContent>
      </w:sdt>
    </w:p>
    <w:p w14:paraId="0CABCF57" w14:textId="2479D544"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6C6D35B896F2491F8675FFE6E9154338"/>
          </w:placeholder>
          <w:date w:fullDate="2019-08-01T00:00:00Z">
            <w:dateFormat w:val="M/d/yyyy"/>
            <w:lid w:val="en-US"/>
            <w:storeMappedDataAs w:val="dateTime"/>
            <w:calendar w:val="gregorian"/>
          </w:date>
        </w:sdtPr>
        <w:sdtEndPr>
          <w:rPr>
            <w:rStyle w:val="DefaultParagraphFont"/>
            <w:noProof/>
            <w:color w:val="auto"/>
            <w:u w:val="none"/>
          </w:rPr>
        </w:sdtEndPr>
        <w:sdtContent>
          <w:r w:rsidR="00081AD6">
            <w:rPr>
              <w:rStyle w:val="Style2"/>
              <w:rFonts w:cstheme="minorHAnsi"/>
            </w:rPr>
            <w:t>8/1/2019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D50CF2"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D50CF2"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D50CF2"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D50CF2"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7E7D7C03" w:rsidR="000B7D57" w:rsidRPr="00C775CE" w:rsidRDefault="00D50CF2"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Content>
                <w:r w:rsidR="006A1457">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D50CF2"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D50CF2"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w:t>
            </w:r>
            <w:proofErr w:type="gramStart"/>
            <w:r w:rsidR="00651D44" w:rsidRPr="00651D44">
              <w:rPr>
                <w:rFonts w:cstheme="minorHAnsi"/>
              </w:rPr>
              <w:t>sufficient</w:t>
            </w:r>
            <w:proofErr w:type="gramEnd"/>
            <w:r w:rsidR="00651D44" w:rsidRPr="00651D44">
              <w:rPr>
                <w:rFonts w:cstheme="minorHAnsi"/>
              </w:rPr>
              <w:t xml:space="preserve">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D50CF2"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D50CF2"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230D3D31" w:rsidR="00A01494" w:rsidRPr="000F1B7A" w:rsidRDefault="00D50CF2"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10192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3B8EA106" w:rsidR="00A01494" w:rsidRPr="000F1B7A" w:rsidRDefault="00D50CF2"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Content>
                <w:r w:rsidR="0010192E">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D50CF2"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D50CF2"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D50CF2"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D50CF2"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D50CF2"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D50CF2"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D50CF2"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D50CF2"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CABCFAF" w14:textId="4CB47973" w:rsidR="009E1846" w:rsidRPr="00375307" w:rsidRDefault="00D856F9" w:rsidP="00DB3627">
      <w:pPr>
        <w:autoSpaceDE w:val="0"/>
        <w:autoSpaceDN w:val="0"/>
        <w:adjustRightInd w:val="0"/>
        <w:spacing w:after="0" w:line="240" w:lineRule="auto"/>
        <w:rPr>
          <w:rFonts w:cstheme="minorHAnsi"/>
          <w:bCs/>
          <w:color w:val="FF0000"/>
        </w:rPr>
      </w:pPr>
      <w:r w:rsidRPr="00636B2C">
        <w:rPr>
          <w:rFonts w:cstheme="minorHAnsi"/>
          <w:bCs/>
          <w:color w:val="FF0000"/>
          <w:u w:val="single"/>
        </w:rPr>
        <w:t xml:space="preserve">2019 </w:t>
      </w:r>
      <w:r w:rsidRPr="00375307">
        <w:rPr>
          <w:rFonts w:cstheme="minorHAnsi"/>
          <w:bCs/>
          <w:color w:val="FF0000"/>
          <w:u w:val="single"/>
        </w:rPr>
        <w:t>Submission</w:t>
      </w:r>
      <w:r w:rsidRPr="00375307">
        <w:rPr>
          <w:rFonts w:cstheme="minorHAnsi"/>
          <w:bCs/>
          <w:color w:val="FF0000"/>
        </w:rPr>
        <w:t xml:space="preserve">: </w:t>
      </w:r>
      <w:r w:rsidR="002215A2" w:rsidRPr="00375307">
        <w:rPr>
          <w:rFonts w:cstheme="minorHAnsi"/>
          <w:bCs/>
          <w:color w:val="FF0000"/>
        </w:rPr>
        <w:t>This measure was test</w:t>
      </w:r>
      <w:r w:rsidR="00B86210">
        <w:rPr>
          <w:rFonts w:cstheme="minorHAnsi"/>
          <w:bCs/>
          <w:color w:val="FF0000"/>
        </w:rPr>
        <w:t>ed</w:t>
      </w:r>
      <w:r w:rsidR="002215A2" w:rsidRPr="00375307">
        <w:rPr>
          <w:rFonts w:cstheme="minorHAnsi"/>
          <w:bCs/>
          <w:color w:val="FF0000"/>
        </w:rPr>
        <w:t xml:space="preserve"> using administrative claims data from </w:t>
      </w:r>
      <w:r w:rsidR="00E1118C" w:rsidRPr="00375307">
        <w:rPr>
          <w:rFonts w:cstheme="minorHAnsi"/>
          <w:bCs/>
          <w:color w:val="FF0000"/>
        </w:rPr>
        <w:t>Medicaid and commercial plans nationwide that reported data for the annual Healthcare Effectiveness Data and Information Set (HEDIS</w:t>
      </w:r>
      <w:r w:rsidR="00F5081B">
        <w:rPr>
          <w:rFonts w:cstheme="minorHAnsi"/>
          <w:bCs/>
          <w:color w:val="FF0000"/>
        </w:rPr>
        <w:t>®</w:t>
      </w:r>
      <w:r w:rsidR="00F5081B">
        <w:rPr>
          <w:rStyle w:val="FootnoteReference"/>
          <w:bCs/>
          <w:color w:val="FF0000"/>
        </w:rPr>
        <w:footnoteReference w:id="2"/>
      </w:r>
      <w:r w:rsidR="00E1118C" w:rsidRPr="00375307">
        <w:rPr>
          <w:rFonts w:cstheme="minorHAnsi"/>
          <w:bCs/>
          <w:color w:val="FF0000"/>
        </w:rPr>
        <w:t>).</w:t>
      </w:r>
    </w:p>
    <w:p w14:paraId="261E8955" w14:textId="7C87502D" w:rsidR="00D856F9" w:rsidRDefault="00D856F9" w:rsidP="00DB3627">
      <w:pPr>
        <w:autoSpaceDE w:val="0"/>
        <w:autoSpaceDN w:val="0"/>
        <w:adjustRightInd w:val="0"/>
        <w:spacing w:after="0" w:line="240" w:lineRule="auto"/>
        <w:rPr>
          <w:rFonts w:cstheme="minorHAnsi"/>
          <w:bCs/>
          <w:color w:val="FF0000"/>
        </w:rPr>
      </w:pPr>
    </w:p>
    <w:p w14:paraId="1CCD82AE" w14:textId="77777777" w:rsidR="00D856F9" w:rsidRDefault="00D856F9" w:rsidP="00D856F9">
      <w:pPr>
        <w:pStyle w:val="paragraph"/>
        <w:spacing w:before="0" w:beforeAutospacing="0" w:after="0" w:afterAutospacing="0"/>
        <w:textAlignment w:val="baseline"/>
        <w:rPr>
          <w:rFonts w:ascii="Segoe UI" w:hAnsi="Segoe UI" w:cs="Segoe UI"/>
          <w:sz w:val="18"/>
          <w:szCs w:val="18"/>
        </w:rPr>
      </w:pPr>
      <w:r w:rsidRPr="00636B2C">
        <w:rPr>
          <w:rStyle w:val="normaltextrun"/>
          <w:rFonts w:ascii="Calibri" w:hAnsi="Calibri" w:cs="Calibri"/>
          <w:color w:val="0000FF"/>
          <w:sz w:val="22"/>
          <w:szCs w:val="22"/>
          <w:u w:val="single"/>
        </w:rPr>
        <w:t>2015 Submission</w:t>
      </w:r>
      <w:r w:rsidRPr="00D856F9">
        <w:rPr>
          <w:rStyle w:val="normaltextrun"/>
          <w:rFonts w:ascii="Calibri" w:hAnsi="Calibri" w:cs="Calibri"/>
          <w:color w:val="0000FF"/>
          <w:sz w:val="22"/>
          <w:szCs w:val="22"/>
        </w:rPr>
        <w:t xml:space="preserve">: </w:t>
      </w:r>
      <w:r>
        <w:rPr>
          <w:rStyle w:val="normaltextrun"/>
          <w:rFonts w:ascii="Calibri" w:hAnsi="Calibri" w:cs="Calibri"/>
          <w:color w:val="0000FF"/>
          <w:sz w:val="22"/>
          <w:szCs w:val="22"/>
        </w:rPr>
        <w:t>This measure was tested using administrative claims data from the following sources.</w:t>
      </w:r>
      <w:r>
        <w:rPr>
          <w:rStyle w:val="eop"/>
          <w:rFonts w:ascii="Calibri" w:hAnsi="Calibri" w:cs="Calibri"/>
          <w:sz w:val="22"/>
          <w:szCs w:val="22"/>
        </w:rPr>
        <w:t> </w:t>
      </w:r>
    </w:p>
    <w:p w14:paraId="131B058F" w14:textId="77777777" w:rsidR="00D856F9" w:rsidRDefault="00D856F9" w:rsidP="00D856F9">
      <w:pPr>
        <w:pStyle w:val="paragraph"/>
        <w:numPr>
          <w:ilvl w:val="0"/>
          <w:numId w:val="32"/>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color w:val="0000FF"/>
          <w:sz w:val="22"/>
          <w:szCs w:val="22"/>
        </w:rPr>
        <w:t>State analyses</w:t>
      </w:r>
      <w:r>
        <w:rPr>
          <w:rStyle w:val="eop"/>
          <w:rFonts w:ascii="Calibri" w:hAnsi="Calibri" w:cs="Calibri"/>
          <w:sz w:val="22"/>
          <w:szCs w:val="22"/>
        </w:rPr>
        <w:t> </w:t>
      </w:r>
    </w:p>
    <w:p w14:paraId="0EB10935" w14:textId="77777777" w:rsidR="00D856F9" w:rsidRDefault="00D856F9" w:rsidP="00D856F9">
      <w:pPr>
        <w:pStyle w:val="paragraph"/>
        <w:numPr>
          <w:ilvl w:val="0"/>
          <w:numId w:val="33"/>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color w:val="0000FF"/>
          <w:sz w:val="22"/>
          <w:szCs w:val="22"/>
        </w:rPr>
        <w:t>Medicaid Analytic </w:t>
      </w:r>
      <w:proofErr w:type="spellStart"/>
      <w:r>
        <w:rPr>
          <w:rStyle w:val="spellingerror"/>
          <w:rFonts w:ascii="Calibri" w:hAnsi="Calibri" w:cs="Calibri"/>
          <w:color w:val="0000FF"/>
          <w:sz w:val="22"/>
          <w:szCs w:val="22"/>
        </w:rPr>
        <w:t>eXtract</w:t>
      </w:r>
      <w:proofErr w:type="spellEnd"/>
      <w:r>
        <w:rPr>
          <w:rStyle w:val="normaltextrun"/>
          <w:rFonts w:ascii="Calibri" w:hAnsi="Calibri" w:cs="Calibri"/>
          <w:color w:val="0000FF"/>
          <w:sz w:val="22"/>
          <w:szCs w:val="22"/>
        </w:rPr>
        <w:t> (MAX)</w:t>
      </w:r>
      <w:r>
        <w:rPr>
          <w:rStyle w:val="eop"/>
          <w:rFonts w:ascii="Calibri" w:hAnsi="Calibri" w:cs="Calibri"/>
          <w:sz w:val="22"/>
          <w:szCs w:val="22"/>
        </w:rPr>
        <w:t> </w:t>
      </w:r>
    </w:p>
    <w:p w14:paraId="38BAE9F5" w14:textId="77777777" w:rsidR="00D856F9" w:rsidRDefault="00D856F9" w:rsidP="00D856F9">
      <w:pPr>
        <w:pStyle w:val="paragraph"/>
        <w:numPr>
          <w:ilvl w:val="0"/>
          <w:numId w:val="34"/>
        </w:numPr>
        <w:spacing w:before="0" w:beforeAutospacing="0" w:after="0" w:afterAutospacing="0"/>
        <w:ind w:left="360" w:firstLine="0"/>
        <w:textAlignment w:val="baseline"/>
        <w:rPr>
          <w:rFonts w:ascii="Calibri" w:hAnsi="Calibri" w:cs="Calibri"/>
          <w:sz w:val="22"/>
          <w:szCs w:val="22"/>
        </w:rPr>
      </w:pPr>
      <w:r>
        <w:rPr>
          <w:rStyle w:val="normaltextrun"/>
          <w:rFonts w:ascii="Calibri" w:hAnsi="Calibri" w:cs="Calibri"/>
          <w:color w:val="0000FF"/>
          <w:sz w:val="22"/>
          <w:szCs w:val="22"/>
        </w:rPr>
        <w:t>Health plan analyses</w:t>
      </w:r>
      <w:r>
        <w:rPr>
          <w:rStyle w:val="eop"/>
          <w:rFonts w:ascii="Calibri" w:hAnsi="Calibri" w:cs="Calibri"/>
          <w:sz w:val="22"/>
          <w:szCs w:val="22"/>
        </w:rPr>
        <w:t> </w:t>
      </w:r>
    </w:p>
    <w:p w14:paraId="75AE1C37" w14:textId="77777777" w:rsidR="00D856F9" w:rsidRDefault="00D856F9" w:rsidP="00D856F9">
      <w:pPr>
        <w:pStyle w:val="paragraph"/>
        <w:numPr>
          <w:ilvl w:val="0"/>
          <w:numId w:val="35"/>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color w:val="0000FF"/>
          <w:sz w:val="22"/>
          <w:szCs w:val="22"/>
        </w:rPr>
        <w:t>Medicaid health plans from one state</w:t>
      </w:r>
      <w:r>
        <w:rPr>
          <w:rStyle w:val="eop"/>
          <w:rFonts w:ascii="Calibri" w:hAnsi="Calibri" w:cs="Calibri"/>
          <w:sz w:val="22"/>
          <w:szCs w:val="22"/>
        </w:rPr>
        <w:t> </w:t>
      </w:r>
    </w:p>
    <w:p w14:paraId="337D5D5F" w14:textId="1FC8A306" w:rsidR="00D856F9" w:rsidRDefault="009002FA" w:rsidP="00D856F9">
      <w:pPr>
        <w:pStyle w:val="paragraph"/>
        <w:numPr>
          <w:ilvl w:val="0"/>
          <w:numId w:val="35"/>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color w:val="0000FF"/>
          <w:sz w:val="22"/>
          <w:szCs w:val="22"/>
        </w:rPr>
        <w:t>Sample of c</w:t>
      </w:r>
      <w:r w:rsidR="00D856F9">
        <w:rPr>
          <w:rStyle w:val="normaltextrun"/>
          <w:rFonts w:ascii="Calibri" w:hAnsi="Calibri" w:cs="Calibri"/>
          <w:color w:val="0000FF"/>
          <w:sz w:val="22"/>
          <w:szCs w:val="22"/>
        </w:rPr>
        <w:t>ommercial health plans nationwide</w:t>
      </w:r>
      <w:r w:rsidR="00D856F9">
        <w:rPr>
          <w:rStyle w:val="eop"/>
          <w:rFonts w:ascii="Calibri" w:hAnsi="Calibri" w:cs="Calibri"/>
          <w:sz w:val="22"/>
          <w:szCs w:val="22"/>
        </w:rPr>
        <w:t> </w:t>
      </w:r>
    </w:p>
    <w:p w14:paraId="6B73D4DC" w14:textId="77777777" w:rsidR="00D856F9" w:rsidRDefault="00D856F9" w:rsidP="00D856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55B9E379" w14:textId="77777777" w:rsidR="00D856F9" w:rsidRDefault="00D856F9" w:rsidP="00D856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FF"/>
          <w:sz w:val="22"/>
          <w:szCs w:val="22"/>
        </w:rPr>
        <w:t>For more information about MAX, refer to </w:t>
      </w:r>
      <w:hyperlink r:id="rId12" w:tgtFrame="_blank" w:history="1">
        <w:r>
          <w:rPr>
            <w:rStyle w:val="normaltextrun"/>
            <w:rFonts w:ascii="Calibri" w:hAnsi="Calibri" w:cs="Calibri"/>
            <w:color w:val="0000FF"/>
            <w:sz w:val="22"/>
            <w:szCs w:val="22"/>
            <w:u w:val="single"/>
          </w:rPr>
          <w:t>http://www.medicaid.gov/Medicaid-CHIP-Program-Information/By-Topics/Data-and-Systems/MAX/MAX-General-Information.html</w:t>
        </w:r>
      </w:hyperlink>
      <w:r>
        <w:rPr>
          <w:rStyle w:val="normaltextrun"/>
          <w:rFonts w:ascii="Calibri" w:hAnsi="Calibri" w:cs="Calibri"/>
          <w:color w:val="0000FF"/>
          <w:sz w:val="22"/>
          <w:szCs w:val="22"/>
        </w:rPr>
        <w:t> </w:t>
      </w:r>
      <w:r>
        <w:rPr>
          <w:rStyle w:val="eop"/>
          <w:rFonts w:ascii="Calibri" w:hAnsi="Calibri" w:cs="Calibri"/>
          <w:sz w:val="22"/>
          <w:szCs w:val="22"/>
        </w:rPr>
        <w:t> </w:t>
      </w:r>
    </w:p>
    <w:p w14:paraId="6E1BC76E" w14:textId="63801419" w:rsidR="00D856F9" w:rsidRPr="00492646" w:rsidRDefault="00D856F9" w:rsidP="00DB3627">
      <w:pPr>
        <w:autoSpaceDE w:val="0"/>
        <w:autoSpaceDN w:val="0"/>
        <w:adjustRightInd w:val="0"/>
        <w:spacing w:after="0" w:line="240" w:lineRule="auto"/>
        <w:rPr>
          <w:rFonts w:cstheme="minorHAnsi"/>
          <w:bCs/>
          <w:color w:val="FF0000"/>
        </w:rPr>
      </w:pPr>
    </w:p>
    <w:p w14:paraId="6794F5B0" w14:textId="77777777" w:rsidR="00AB15E4" w:rsidRDefault="00AB15E4" w:rsidP="00DB3627">
      <w:pPr>
        <w:autoSpaceDE w:val="0"/>
        <w:autoSpaceDN w:val="0"/>
        <w:adjustRightInd w:val="0"/>
        <w:spacing w:after="0" w:line="240" w:lineRule="auto"/>
        <w:rPr>
          <w:rFonts w:cstheme="minorHAnsi"/>
          <w:b/>
        </w:rPr>
      </w:pPr>
    </w:p>
    <w:p w14:paraId="0CABCFB0"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3B600A4F" w14:textId="269A1674" w:rsidR="00406556" w:rsidRDefault="00406556" w:rsidP="00DB3627">
      <w:pPr>
        <w:autoSpaceDE w:val="0"/>
        <w:autoSpaceDN w:val="0"/>
        <w:adjustRightInd w:val="0"/>
        <w:spacing w:after="0" w:line="240" w:lineRule="auto"/>
        <w:rPr>
          <w:rFonts w:cstheme="minorHAnsi"/>
          <w:bCs/>
          <w:color w:val="FF0000"/>
        </w:rPr>
      </w:pPr>
      <w:r w:rsidRPr="002E0B70">
        <w:rPr>
          <w:rFonts w:cstheme="minorHAnsi"/>
          <w:bCs/>
          <w:color w:val="FF0000"/>
          <w:u w:val="single"/>
        </w:rPr>
        <w:t>201</w:t>
      </w:r>
      <w:r w:rsidR="00B36173" w:rsidRPr="002E0B70">
        <w:rPr>
          <w:rFonts w:cstheme="minorHAnsi"/>
          <w:bCs/>
          <w:color w:val="FF0000"/>
          <w:u w:val="single"/>
        </w:rPr>
        <w:t>9</w:t>
      </w:r>
      <w:r w:rsidRPr="002E0B70">
        <w:rPr>
          <w:rFonts w:cstheme="minorHAnsi"/>
          <w:bCs/>
          <w:color w:val="FF0000"/>
          <w:u w:val="single"/>
        </w:rPr>
        <w:t xml:space="preserve"> </w:t>
      </w:r>
      <w:r w:rsidR="00636B2C">
        <w:rPr>
          <w:rFonts w:cstheme="minorHAnsi"/>
          <w:bCs/>
          <w:color w:val="FF0000"/>
          <w:u w:val="single"/>
        </w:rPr>
        <w:t>Submission</w:t>
      </w:r>
      <w:r w:rsidRPr="002E0B70">
        <w:rPr>
          <w:rFonts w:cstheme="minorHAnsi"/>
          <w:bCs/>
          <w:color w:val="FF0000"/>
        </w:rPr>
        <w:t xml:space="preserve">: </w:t>
      </w:r>
      <w:r w:rsidR="009E6E93">
        <w:rPr>
          <w:rFonts w:cstheme="minorHAnsi"/>
          <w:bCs/>
          <w:color w:val="FF0000"/>
        </w:rPr>
        <w:t xml:space="preserve">Testing of performance measure score with beta binomial reliability and testing of construct validity with the Pearson Correlation were performed using HEDIS plan level data, measurement year </w:t>
      </w:r>
      <w:r w:rsidR="001808A1">
        <w:rPr>
          <w:rFonts w:cstheme="minorHAnsi"/>
          <w:bCs/>
          <w:color w:val="FF0000"/>
        </w:rPr>
        <w:t xml:space="preserve">2018. </w:t>
      </w:r>
    </w:p>
    <w:p w14:paraId="2155BB6A" w14:textId="71039983" w:rsidR="00CF66BB" w:rsidRDefault="00CF66BB" w:rsidP="00DB3627">
      <w:pPr>
        <w:autoSpaceDE w:val="0"/>
        <w:autoSpaceDN w:val="0"/>
        <w:adjustRightInd w:val="0"/>
        <w:spacing w:after="0" w:line="240" w:lineRule="auto"/>
        <w:rPr>
          <w:rFonts w:cstheme="minorHAnsi"/>
          <w:bCs/>
          <w:color w:val="FF0000"/>
        </w:rPr>
      </w:pPr>
    </w:p>
    <w:p w14:paraId="562758C6" w14:textId="0D5E1ED1" w:rsidR="00CF66BB" w:rsidRPr="00636B2C" w:rsidRDefault="00636B2C" w:rsidP="00CF66BB">
      <w:pPr>
        <w:autoSpaceDE w:val="0"/>
        <w:autoSpaceDN w:val="0"/>
        <w:adjustRightInd w:val="0"/>
        <w:spacing w:after="0" w:line="240" w:lineRule="auto"/>
        <w:rPr>
          <w:rStyle w:val="normaltextrun"/>
          <w:rFonts w:ascii="Calibri" w:eastAsia="Times New Roman" w:hAnsi="Calibri" w:cs="Calibri"/>
          <w:color w:val="0000FF"/>
        </w:rPr>
      </w:pPr>
      <w:r w:rsidRPr="006C6334">
        <w:rPr>
          <w:rStyle w:val="normaltextrun"/>
          <w:rFonts w:ascii="Calibri" w:eastAsia="Times New Roman" w:hAnsi="Calibri" w:cs="Calibri"/>
          <w:color w:val="0000FF"/>
          <w:u w:val="single"/>
        </w:rPr>
        <w:t>2015 Submission</w:t>
      </w:r>
      <w:r w:rsidRPr="00636B2C">
        <w:rPr>
          <w:rStyle w:val="normaltextrun"/>
          <w:rFonts w:ascii="Calibri" w:eastAsia="Times New Roman" w:hAnsi="Calibri" w:cs="Calibri"/>
          <w:color w:val="0000FF"/>
        </w:rPr>
        <w:t xml:space="preserve">: </w:t>
      </w:r>
      <w:r w:rsidR="00CF66BB" w:rsidRPr="00636B2C">
        <w:rPr>
          <w:rStyle w:val="normaltextrun"/>
          <w:rFonts w:ascii="Calibri" w:eastAsia="Times New Roman" w:hAnsi="Calibri" w:cs="Calibri"/>
          <w:color w:val="0000FF"/>
        </w:rPr>
        <w:t>MAX data 2008, Medicaid health plan data for 17 plans 2010, and commercial health plan data for 73 plans 2012.</w:t>
      </w:r>
    </w:p>
    <w:p w14:paraId="1A51970B" w14:textId="77777777" w:rsidR="00AB15E4" w:rsidRDefault="00AB15E4"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D50CF2"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D50CF2"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D50CF2"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D50CF2"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D50CF2"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D50CF2"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05279BD4" w:rsidR="000414E8" w:rsidRPr="00A01494" w:rsidRDefault="00D50CF2"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Content>
                <w:r w:rsidR="00AC5B61">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033D1756" w:rsidR="000414E8" w:rsidRPr="00A01494" w:rsidRDefault="00D50CF2"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Content>
                <w:r w:rsidR="00AC5B61">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388678D7" w:rsidR="000414E8" w:rsidRPr="00A01494" w:rsidRDefault="00D50CF2"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AF2D4C">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AF2D4C">
                  <w:rPr>
                    <w:rStyle w:val="Style1"/>
                  </w:rPr>
                  <w:t xml:space="preserve">     </w:t>
                </w:r>
              </w:sdtContent>
            </w:sdt>
          </w:p>
        </w:tc>
        <w:tc>
          <w:tcPr>
            <w:tcW w:w="5028" w:type="dxa"/>
          </w:tcPr>
          <w:p w14:paraId="0CABCFC4" w14:textId="58B31812" w:rsidR="000414E8" w:rsidRPr="00A01494" w:rsidRDefault="00D50CF2"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AF2D4C">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AF2D4C">
                  <w:rPr>
                    <w:rStyle w:val="Style1"/>
                  </w:rPr>
                  <w:t xml:space="preserve">     </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7C63EB6" w14:textId="77777777" w:rsidR="00600049" w:rsidRDefault="00600049" w:rsidP="00600049">
      <w:pPr>
        <w:autoSpaceDE w:val="0"/>
        <w:autoSpaceDN w:val="0"/>
        <w:adjustRightInd w:val="0"/>
        <w:spacing w:after="0" w:line="240" w:lineRule="auto"/>
        <w:rPr>
          <w:rFonts w:cstheme="minorHAnsi"/>
          <w:bCs/>
          <w:color w:val="FF0000"/>
          <w:u w:val="single"/>
        </w:rPr>
      </w:pPr>
    </w:p>
    <w:p w14:paraId="5D588BF1" w14:textId="09C516F5" w:rsidR="00E80377" w:rsidRPr="002E0B70" w:rsidRDefault="00600049" w:rsidP="00600049">
      <w:pPr>
        <w:autoSpaceDE w:val="0"/>
        <w:autoSpaceDN w:val="0"/>
        <w:adjustRightInd w:val="0"/>
        <w:spacing w:after="0" w:line="240" w:lineRule="auto"/>
        <w:rPr>
          <w:rFonts w:cstheme="minorHAnsi"/>
          <w:bCs/>
          <w:color w:val="FF0000"/>
        </w:rPr>
      </w:pPr>
      <w:r w:rsidRPr="002E0B70">
        <w:rPr>
          <w:rFonts w:cstheme="minorHAnsi"/>
          <w:bCs/>
          <w:color w:val="FF0000"/>
          <w:u w:val="single"/>
        </w:rPr>
        <w:t xml:space="preserve">2019 </w:t>
      </w:r>
      <w:r>
        <w:rPr>
          <w:rFonts w:cstheme="minorHAnsi"/>
          <w:bCs/>
          <w:color w:val="FF0000"/>
          <w:u w:val="single"/>
        </w:rPr>
        <w:t>Submission</w:t>
      </w:r>
      <w:r w:rsidRPr="00F55A60">
        <w:rPr>
          <w:rFonts w:cstheme="minorHAnsi"/>
          <w:bCs/>
          <w:color w:val="FF0000"/>
        </w:rPr>
        <w:t>:</w:t>
      </w:r>
      <w:r w:rsidRPr="002E0B70">
        <w:rPr>
          <w:rFonts w:cstheme="minorHAnsi"/>
          <w:bCs/>
          <w:color w:val="FF0000"/>
        </w:rPr>
        <w:t xml:space="preserve"> </w:t>
      </w:r>
      <w:r w:rsidR="002633C2">
        <w:rPr>
          <w:rFonts w:cstheme="minorHAnsi"/>
          <w:bCs/>
          <w:i/>
          <w:color w:val="FF0000"/>
        </w:rPr>
        <w:t xml:space="preserve">Metabolic Monitoring </w:t>
      </w:r>
      <w:r w:rsidR="00E22960">
        <w:rPr>
          <w:rFonts w:cstheme="minorHAnsi"/>
          <w:bCs/>
          <w:i/>
          <w:color w:val="FF0000"/>
        </w:rPr>
        <w:t xml:space="preserve">for Children and Adolescents on Antipsychotics </w:t>
      </w:r>
      <w:r w:rsidR="00E22960">
        <w:rPr>
          <w:rFonts w:cstheme="minorHAnsi"/>
          <w:bCs/>
          <w:color w:val="FF0000"/>
        </w:rPr>
        <w:t>is a</w:t>
      </w:r>
      <w:r w:rsidR="00E1118C">
        <w:rPr>
          <w:rFonts w:cstheme="minorHAnsi"/>
          <w:bCs/>
          <w:color w:val="FF0000"/>
        </w:rPr>
        <w:t xml:space="preserve"> HEDIS</w:t>
      </w:r>
      <w:r w:rsidR="00E22960">
        <w:rPr>
          <w:rFonts w:cstheme="minorHAnsi"/>
          <w:bCs/>
          <w:color w:val="FF0000"/>
        </w:rPr>
        <w:t xml:space="preserve"> health-plan level measure that assesses whether youth on antipsychotics receive </w:t>
      </w:r>
      <w:r w:rsidR="004476AC">
        <w:rPr>
          <w:rFonts w:cstheme="minorHAnsi"/>
          <w:bCs/>
          <w:color w:val="FF0000"/>
        </w:rPr>
        <w:t xml:space="preserve">blood glucose and cholesterol testing during the year. We tested the measure </w:t>
      </w:r>
      <w:r w:rsidR="00C052F8">
        <w:rPr>
          <w:rFonts w:cstheme="minorHAnsi"/>
          <w:bCs/>
          <w:color w:val="FF0000"/>
        </w:rPr>
        <w:t>at the</w:t>
      </w:r>
      <w:r w:rsidR="004476AC">
        <w:rPr>
          <w:rFonts w:cstheme="minorHAnsi"/>
          <w:bCs/>
          <w:color w:val="FF0000"/>
        </w:rPr>
        <w:t xml:space="preserve"> health plan</w:t>
      </w:r>
      <w:r w:rsidR="001506A3">
        <w:rPr>
          <w:rFonts w:cstheme="minorHAnsi"/>
          <w:bCs/>
          <w:color w:val="FF0000"/>
        </w:rPr>
        <w:t xml:space="preserve"> level</w:t>
      </w:r>
      <w:r w:rsidR="004476AC">
        <w:rPr>
          <w:rFonts w:cstheme="minorHAnsi"/>
          <w:bCs/>
          <w:color w:val="FF0000"/>
        </w:rPr>
        <w:t xml:space="preserve">, which is appropriate for the accountable entity for which the measure is specified. </w:t>
      </w:r>
      <w:r w:rsidR="0097022C">
        <w:rPr>
          <w:rFonts w:cstheme="minorHAnsi"/>
          <w:bCs/>
          <w:color w:val="FF0000"/>
        </w:rPr>
        <w:t>We calculated the measure score reliability</w:t>
      </w:r>
      <w:r w:rsidR="00E73E11">
        <w:rPr>
          <w:rFonts w:cstheme="minorHAnsi"/>
          <w:bCs/>
          <w:color w:val="FF0000"/>
        </w:rPr>
        <w:t xml:space="preserve"> and construct validity</w:t>
      </w:r>
      <w:r w:rsidR="0097022C">
        <w:rPr>
          <w:rFonts w:cstheme="minorHAnsi"/>
          <w:bCs/>
          <w:color w:val="FF0000"/>
        </w:rPr>
        <w:t xml:space="preserve"> from HEDIS data that included </w:t>
      </w:r>
      <w:r w:rsidR="00F0489E">
        <w:rPr>
          <w:rFonts w:cstheme="minorHAnsi"/>
          <w:bCs/>
          <w:color w:val="FF0000"/>
        </w:rPr>
        <w:t>273</w:t>
      </w:r>
      <w:r w:rsidR="0097022C">
        <w:rPr>
          <w:rFonts w:cstheme="minorHAnsi"/>
          <w:bCs/>
          <w:color w:val="FF0000"/>
        </w:rPr>
        <w:t xml:space="preserve"> commercial plans and </w:t>
      </w:r>
      <w:r w:rsidR="00F0489E">
        <w:rPr>
          <w:rFonts w:cstheme="minorHAnsi"/>
          <w:bCs/>
          <w:color w:val="FF0000"/>
        </w:rPr>
        <w:t>169</w:t>
      </w:r>
      <w:r w:rsidR="0097022C">
        <w:rPr>
          <w:rFonts w:cstheme="minorHAnsi"/>
          <w:bCs/>
          <w:color w:val="FF0000"/>
        </w:rPr>
        <w:t xml:space="preserve"> Medicaid plans. The sample included all commercial and Medicaid health plans submitting data to NCQA for this HEDIS measure. The plans were geographically diverse and varied in size.</w:t>
      </w:r>
    </w:p>
    <w:p w14:paraId="17768331" w14:textId="77777777" w:rsidR="00600049" w:rsidRDefault="00600049" w:rsidP="00B36173">
      <w:pPr>
        <w:autoSpaceDE w:val="0"/>
        <w:autoSpaceDN w:val="0"/>
        <w:adjustRightInd w:val="0"/>
        <w:spacing w:after="0" w:line="240" w:lineRule="auto"/>
        <w:rPr>
          <w:rFonts w:cstheme="minorHAnsi"/>
          <w:bCs/>
        </w:rPr>
      </w:pPr>
    </w:p>
    <w:p w14:paraId="19DF6A46" w14:textId="372EBD00" w:rsidR="00B36173" w:rsidRPr="00600049" w:rsidRDefault="00600049" w:rsidP="00B36173">
      <w:pPr>
        <w:autoSpaceDE w:val="0"/>
        <w:autoSpaceDN w:val="0"/>
        <w:adjustRightInd w:val="0"/>
        <w:spacing w:after="0" w:line="240" w:lineRule="auto"/>
        <w:rPr>
          <w:rStyle w:val="normaltextrun"/>
          <w:rFonts w:ascii="Calibri" w:eastAsia="Times New Roman" w:hAnsi="Calibri" w:cs="Calibri"/>
          <w:color w:val="0000FF"/>
        </w:rPr>
      </w:pPr>
      <w:r w:rsidRPr="00CC6537">
        <w:rPr>
          <w:rStyle w:val="normaltextrun"/>
          <w:rFonts w:ascii="Calibri" w:eastAsia="Times New Roman" w:hAnsi="Calibri" w:cs="Calibri"/>
          <w:color w:val="0000FF"/>
          <w:u w:val="single"/>
        </w:rPr>
        <w:t>2015 Submission</w:t>
      </w:r>
      <w:r w:rsidRPr="00600049">
        <w:rPr>
          <w:rStyle w:val="normaltextrun"/>
          <w:rFonts w:ascii="Calibri" w:eastAsia="Times New Roman" w:hAnsi="Calibri" w:cs="Calibri"/>
          <w:color w:val="0000FF"/>
        </w:rPr>
        <w:t xml:space="preserve">: </w:t>
      </w:r>
      <w:r w:rsidR="00982EC7" w:rsidRPr="00600049">
        <w:rPr>
          <w:rStyle w:val="normaltextrun"/>
          <w:rFonts w:ascii="Calibri" w:eastAsia="Times New Roman" w:hAnsi="Calibri" w:cs="Calibri"/>
          <w:color w:val="0000FF"/>
        </w:rPr>
        <w:t>During measure development: A</w:t>
      </w:r>
      <w:r w:rsidR="00B36173" w:rsidRPr="00600049">
        <w:rPr>
          <w:rStyle w:val="normaltextrun"/>
          <w:rFonts w:ascii="Calibri" w:eastAsia="Times New Roman" w:hAnsi="Calibri" w:cs="Calibri"/>
          <w:color w:val="0000FF"/>
        </w:rPr>
        <w:t>s part of the Pediatric Quality Measures Program (PQMP), N</w:t>
      </w:r>
      <w:r w:rsidR="006A6FD5">
        <w:rPr>
          <w:rStyle w:val="normaltextrun"/>
          <w:rFonts w:ascii="Calibri" w:eastAsia="Times New Roman" w:hAnsi="Calibri" w:cs="Calibri"/>
          <w:color w:val="0000FF"/>
        </w:rPr>
        <w:t xml:space="preserve">ational </w:t>
      </w:r>
      <w:r w:rsidR="00B36173" w:rsidRPr="00600049">
        <w:rPr>
          <w:rStyle w:val="normaltextrun"/>
          <w:rFonts w:ascii="Calibri" w:eastAsia="Times New Roman" w:hAnsi="Calibri" w:cs="Calibri"/>
          <w:color w:val="0000FF"/>
        </w:rPr>
        <w:t>C</w:t>
      </w:r>
      <w:r w:rsidR="006A6FD5">
        <w:rPr>
          <w:rStyle w:val="normaltextrun"/>
          <w:rFonts w:ascii="Calibri" w:eastAsia="Times New Roman" w:hAnsi="Calibri" w:cs="Calibri"/>
          <w:color w:val="0000FF"/>
        </w:rPr>
        <w:t xml:space="preserve">ollaborative for </w:t>
      </w:r>
      <w:r w:rsidR="00B36173" w:rsidRPr="00600049">
        <w:rPr>
          <w:rStyle w:val="normaltextrun"/>
          <w:rFonts w:ascii="Calibri" w:eastAsia="Times New Roman" w:hAnsi="Calibri" w:cs="Calibri"/>
          <w:color w:val="0000FF"/>
        </w:rPr>
        <w:t>I</w:t>
      </w:r>
      <w:r w:rsidR="006A6FD5">
        <w:rPr>
          <w:rStyle w:val="normaltextrun"/>
          <w:rFonts w:ascii="Calibri" w:eastAsia="Times New Roman" w:hAnsi="Calibri" w:cs="Calibri"/>
          <w:color w:val="0000FF"/>
        </w:rPr>
        <w:t xml:space="preserve">nnovation </w:t>
      </w:r>
      <w:r w:rsidR="00C72B99">
        <w:rPr>
          <w:rStyle w:val="normaltextrun"/>
          <w:rFonts w:ascii="Calibri" w:eastAsia="Times New Roman" w:hAnsi="Calibri" w:cs="Calibri"/>
          <w:color w:val="0000FF"/>
        </w:rPr>
        <w:t>in Quality Measurement (NCINQ)</w:t>
      </w:r>
      <w:r w:rsidR="00B36173" w:rsidRPr="00600049">
        <w:rPr>
          <w:rStyle w:val="normaltextrun"/>
          <w:rFonts w:ascii="Calibri" w:eastAsia="Times New Roman" w:hAnsi="Calibri" w:cs="Calibri"/>
          <w:color w:val="0000FF"/>
        </w:rPr>
        <w:t xml:space="preserve"> had access to the Medicaid Analytic </w:t>
      </w:r>
      <w:proofErr w:type="spellStart"/>
      <w:r w:rsidR="00B36173" w:rsidRPr="00600049">
        <w:rPr>
          <w:rStyle w:val="normaltextrun"/>
          <w:rFonts w:ascii="Calibri" w:eastAsia="Times New Roman" w:hAnsi="Calibri" w:cs="Calibri"/>
          <w:color w:val="0000FF"/>
        </w:rPr>
        <w:t>eXtract</w:t>
      </w:r>
      <w:proofErr w:type="spellEnd"/>
      <w:r w:rsidR="00B36173" w:rsidRPr="00600049">
        <w:rPr>
          <w:rStyle w:val="normaltextrun"/>
          <w:rFonts w:ascii="Calibri" w:eastAsia="Times New Roman" w:hAnsi="Calibri" w:cs="Calibri"/>
          <w:color w:val="0000FF"/>
        </w:rPr>
        <w:t xml:space="preserve"> (MAX) for conducting state analyses. In addition, NCINQ was able to test this measure in Medicaid health plan data from one large mid-Atlantic state. In order to assess the measure’s use for HEDIS, we conducted an additional analysis in commercial data from a large administrative database. Our samples were as follows.</w:t>
      </w:r>
    </w:p>
    <w:p w14:paraId="2AFCCCFB" w14:textId="77777777" w:rsidR="00B36173" w:rsidRPr="00600049" w:rsidRDefault="00B36173" w:rsidP="00B36173">
      <w:pPr>
        <w:pStyle w:val="ListParagraph"/>
        <w:numPr>
          <w:ilvl w:val="0"/>
          <w:numId w:val="31"/>
        </w:numPr>
        <w:autoSpaceDE w:val="0"/>
        <w:autoSpaceDN w:val="0"/>
        <w:adjustRightInd w:val="0"/>
        <w:spacing w:after="0" w:line="240" w:lineRule="auto"/>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State analyses</w:t>
      </w:r>
    </w:p>
    <w:p w14:paraId="3F5092F3" w14:textId="77777777" w:rsidR="00B36173" w:rsidRPr="00600049" w:rsidRDefault="00B36173" w:rsidP="00B36173">
      <w:pPr>
        <w:pStyle w:val="ListParagraph"/>
        <w:numPr>
          <w:ilvl w:val="1"/>
          <w:numId w:val="31"/>
        </w:numPr>
        <w:autoSpaceDE w:val="0"/>
        <w:autoSpaceDN w:val="0"/>
        <w:adjustRightInd w:val="0"/>
        <w:spacing w:after="0" w:line="240" w:lineRule="auto"/>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2008 claims data from the MAX for 11 states</w:t>
      </w:r>
    </w:p>
    <w:p w14:paraId="11223EFC" w14:textId="77777777" w:rsidR="00B36173" w:rsidRPr="00600049" w:rsidRDefault="00B36173" w:rsidP="00B36173">
      <w:pPr>
        <w:pStyle w:val="ListParagraph"/>
        <w:numPr>
          <w:ilvl w:val="0"/>
          <w:numId w:val="31"/>
        </w:numPr>
        <w:autoSpaceDE w:val="0"/>
        <w:autoSpaceDN w:val="0"/>
        <w:adjustRightInd w:val="0"/>
        <w:spacing w:after="0" w:line="240" w:lineRule="auto"/>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Health plan analyses</w:t>
      </w:r>
    </w:p>
    <w:p w14:paraId="69D700B1" w14:textId="77777777" w:rsidR="00B36173" w:rsidRPr="00600049" w:rsidRDefault="00B36173" w:rsidP="00B36173">
      <w:pPr>
        <w:pStyle w:val="ListParagraph"/>
        <w:numPr>
          <w:ilvl w:val="1"/>
          <w:numId w:val="31"/>
        </w:numPr>
        <w:autoSpaceDE w:val="0"/>
        <w:autoSpaceDN w:val="0"/>
        <w:adjustRightInd w:val="0"/>
        <w:spacing w:after="0" w:line="240" w:lineRule="auto"/>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2010 claims data from 17 Medicaid health plans from one mid-Atlantic state</w:t>
      </w:r>
    </w:p>
    <w:p w14:paraId="78427A83" w14:textId="77777777" w:rsidR="00B36173" w:rsidRPr="00600049" w:rsidRDefault="00B36173" w:rsidP="00B36173">
      <w:pPr>
        <w:pStyle w:val="ListParagraph"/>
        <w:numPr>
          <w:ilvl w:val="1"/>
          <w:numId w:val="31"/>
        </w:numPr>
        <w:autoSpaceDE w:val="0"/>
        <w:autoSpaceDN w:val="0"/>
        <w:adjustRightInd w:val="0"/>
        <w:spacing w:after="0" w:line="240" w:lineRule="auto"/>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2012 claims data from 73 commercial health plans nationwide</w:t>
      </w:r>
    </w:p>
    <w:p w14:paraId="2962E93B" w14:textId="77777777" w:rsidR="00B36173" w:rsidRPr="00600049" w:rsidRDefault="00B36173" w:rsidP="00B36173">
      <w:pPr>
        <w:autoSpaceDE w:val="0"/>
        <w:autoSpaceDN w:val="0"/>
        <w:adjustRightInd w:val="0"/>
        <w:spacing w:after="0" w:line="240" w:lineRule="auto"/>
        <w:rPr>
          <w:rStyle w:val="normaltextrun"/>
          <w:rFonts w:ascii="Calibri" w:eastAsia="Times New Roman" w:hAnsi="Calibri" w:cs="Calibri"/>
          <w:color w:val="0000FF"/>
        </w:rPr>
      </w:pPr>
    </w:p>
    <w:p w14:paraId="529A36CD" w14:textId="77777777" w:rsidR="00B36173" w:rsidRPr="00600049" w:rsidRDefault="00B36173" w:rsidP="00B36173">
      <w:pPr>
        <w:autoSpaceDE w:val="0"/>
        <w:autoSpaceDN w:val="0"/>
        <w:adjustRightInd w:val="0"/>
        <w:spacing w:after="0" w:line="240" w:lineRule="auto"/>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 xml:space="preserve">The administrative data sources included claims for </w:t>
      </w:r>
      <w:proofErr w:type="gramStart"/>
      <w:r w:rsidRPr="00600049">
        <w:rPr>
          <w:rStyle w:val="normaltextrun"/>
          <w:rFonts w:ascii="Calibri" w:eastAsia="Times New Roman" w:hAnsi="Calibri" w:cs="Calibri"/>
          <w:color w:val="0000FF"/>
        </w:rPr>
        <w:t>all of</w:t>
      </w:r>
      <w:proofErr w:type="gramEnd"/>
      <w:r w:rsidRPr="00600049">
        <w:rPr>
          <w:rStyle w:val="normaltextrun"/>
          <w:rFonts w:ascii="Calibri" w:eastAsia="Times New Roman" w:hAnsi="Calibri" w:cs="Calibri"/>
          <w:color w:val="0000FF"/>
        </w:rPr>
        <w:t xml:space="preserve"> the data elements needed to capture this measure, including claims for health care system encounters, laboratory codes, and pharmacy codes.</w:t>
      </w:r>
    </w:p>
    <w:p w14:paraId="0135436C" w14:textId="77777777" w:rsidR="00B36173" w:rsidRPr="00600049" w:rsidRDefault="00B36173" w:rsidP="00B36173">
      <w:pPr>
        <w:autoSpaceDE w:val="0"/>
        <w:autoSpaceDN w:val="0"/>
        <w:adjustRightInd w:val="0"/>
        <w:spacing w:after="0" w:line="240" w:lineRule="auto"/>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 xml:space="preserve">  </w:t>
      </w:r>
    </w:p>
    <w:p w14:paraId="73683DC1" w14:textId="77777777" w:rsidR="00B36173" w:rsidRPr="00600049" w:rsidRDefault="00B36173" w:rsidP="00B36173">
      <w:pPr>
        <w:autoSpaceDE w:val="0"/>
        <w:autoSpaceDN w:val="0"/>
        <w:adjustRightInd w:val="0"/>
        <w:spacing w:after="0" w:line="240" w:lineRule="auto"/>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 xml:space="preserve">For our MAX analysis, the 11 states were chosen </w:t>
      </w:r>
      <w:proofErr w:type="gramStart"/>
      <w:r w:rsidRPr="00600049">
        <w:rPr>
          <w:rStyle w:val="normaltextrun"/>
          <w:rFonts w:ascii="Calibri" w:eastAsia="Times New Roman" w:hAnsi="Calibri" w:cs="Calibri"/>
          <w:color w:val="0000FF"/>
        </w:rPr>
        <w:t>on the basis of</w:t>
      </w:r>
      <w:proofErr w:type="gramEnd"/>
      <w:r w:rsidRPr="00600049">
        <w:rPr>
          <w:rStyle w:val="normaltextrun"/>
          <w:rFonts w:ascii="Calibri" w:eastAsia="Times New Roman" w:hAnsi="Calibri" w:cs="Calibri"/>
          <w:color w:val="0000FF"/>
        </w:rPr>
        <w:t xml:space="preserve"> Mathematica Policy Research reports that suggested that they provided adequate encounter/managed care data (Byrd &amp; Dodd, 2012; Byrd &amp; Dodd, 2013). </w:t>
      </w:r>
    </w:p>
    <w:p w14:paraId="011605D0" w14:textId="77777777" w:rsidR="00B36173" w:rsidRPr="00B36173" w:rsidRDefault="00B36173" w:rsidP="00B36173">
      <w:pPr>
        <w:autoSpaceDE w:val="0"/>
        <w:autoSpaceDN w:val="0"/>
        <w:adjustRightInd w:val="0"/>
        <w:spacing w:after="0" w:line="240" w:lineRule="auto"/>
        <w:rPr>
          <w:rFonts w:cstheme="minorHAnsi"/>
        </w:rPr>
      </w:pPr>
    </w:p>
    <w:p w14:paraId="51222330" w14:textId="44F69774" w:rsidR="00B36173" w:rsidRPr="00B04D8B" w:rsidRDefault="00B36173" w:rsidP="00B36173">
      <w:pPr>
        <w:autoSpaceDE w:val="0"/>
        <w:autoSpaceDN w:val="0"/>
        <w:adjustRightInd w:val="0"/>
        <w:spacing w:after="0" w:line="240" w:lineRule="auto"/>
        <w:rPr>
          <w:rStyle w:val="normaltextrun"/>
          <w:rFonts w:ascii="Calibri" w:eastAsia="Times New Roman" w:hAnsi="Calibri" w:cs="Calibri"/>
          <w:color w:val="0000FF"/>
          <w:sz w:val="20"/>
          <w:szCs w:val="20"/>
        </w:rPr>
      </w:pPr>
      <w:r w:rsidRPr="00B04D8B">
        <w:rPr>
          <w:rStyle w:val="normaltextrun"/>
          <w:rFonts w:ascii="Calibri" w:eastAsia="Times New Roman" w:hAnsi="Calibri" w:cs="Calibri"/>
          <w:color w:val="0000FF"/>
          <w:sz w:val="20"/>
          <w:szCs w:val="20"/>
        </w:rPr>
        <w:t xml:space="preserve">Byrd VLH, Dodd AH. Assessing the usability of encounter data for enrollees in comprehensive managed care across MAX 2007-2009. December 2012. </w:t>
      </w:r>
    </w:p>
    <w:p w14:paraId="25ACD2D6" w14:textId="77777777" w:rsidR="00B36173" w:rsidRPr="00B04D8B" w:rsidRDefault="00B36173" w:rsidP="00B36173">
      <w:pPr>
        <w:autoSpaceDE w:val="0"/>
        <w:autoSpaceDN w:val="0"/>
        <w:adjustRightInd w:val="0"/>
        <w:spacing w:after="0" w:line="240" w:lineRule="auto"/>
        <w:rPr>
          <w:rStyle w:val="normaltextrun"/>
          <w:rFonts w:ascii="Calibri" w:eastAsia="Times New Roman" w:hAnsi="Calibri" w:cs="Calibri"/>
          <w:color w:val="0000FF"/>
          <w:sz w:val="20"/>
          <w:szCs w:val="20"/>
        </w:rPr>
      </w:pPr>
    </w:p>
    <w:p w14:paraId="722132E2" w14:textId="77777777" w:rsidR="00B36173" w:rsidRPr="00B04D8B" w:rsidRDefault="00B36173" w:rsidP="00B36173">
      <w:pPr>
        <w:autoSpaceDE w:val="0"/>
        <w:autoSpaceDN w:val="0"/>
        <w:adjustRightInd w:val="0"/>
        <w:spacing w:after="0" w:line="240" w:lineRule="auto"/>
        <w:rPr>
          <w:rStyle w:val="normaltextrun"/>
          <w:rFonts w:ascii="Calibri" w:eastAsia="Times New Roman" w:hAnsi="Calibri" w:cs="Calibri"/>
          <w:color w:val="0000FF"/>
          <w:sz w:val="20"/>
          <w:szCs w:val="20"/>
        </w:rPr>
      </w:pPr>
      <w:r w:rsidRPr="00B04D8B">
        <w:rPr>
          <w:rStyle w:val="normaltextrun"/>
          <w:rFonts w:ascii="Calibri" w:eastAsia="Times New Roman" w:hAnsi="Calibri" w:cs="Calibri"/>
          <w:color w:val="0000FF"/>
          <w:sz w:val="20"/>
          <w:szCs w:val="20"/>
        </w:rPr>
        <w:lastRenderedPageBreak/>
        <w:t xml:space="preserve">Byrd VLH, Dodd AH. Assessing the Usability of MAX 2008 Encounter Data for Comprehensive Managed Care. Medicare &amp; Medicaid Research Review. 2013;3(1). </w:t>
      </w:r>
    </w:p>
    <w:p w14:paraId="0CABCFC8" w14:textId="77777777" w:rsidR="002B5016" w:rsidRDefault="002B5016" w:rsidP="00354AEE">
      <w:pPr>
        <w:autoSpaceDE w:val="0"/>
        <w:autoSpaceDN w:val="0"/>
        <w:adjustRightInd w:val="0"/>
        <w:spacing w:after="0" w:line="240" w:lineRule="auto"/>
        <w:rPr>
          <w:rFonts w:cstheme="minorHAnsi"/>
          <w:bCs/>
          <w:color w:val="0000FF"/>
        </w:rPr>
      </w:pPr>
    </w:p>
    <w:p w14:paraId="5417C88B" w14:textId="77777777" w:rsidR="00CC6537" w:rsidRDefault="55E3D4C1" w:rsidP="00CC6537">
      <w:pPr>
        <w:autoSpaceDE w:val="0"/>
        <w:autoSpaceDN w:val="0"/>
        <w:adjustRightInd w:val="0"/>
        <w:spacing w:after="0" w:line="240" w:lineRule="auto"/>
        <w:rPr>
          <w:rFonts w:cstheme="minorHAnsi"/>
          <w:color w:val="FF0000"/>
          <w:u w:val="single"/>
        </w:rPr>
      </w:pPr>
      <w:r w:rsidRPr="55E3D4C1">
        <w:rPr>
          <w:b/>
          <w:bCs/>
        </w:rPr>
        <w:t xml:space="preserve">1.6. How many and which </w:t>
      </w:r>
      <w:r w:rsidRPr="55E3D4C1">
        <w:rPr>
          <w:b/>
          <w:bCs/>
          <w:u w:val="single"/>
        </w:rPr>
        <w:t>patients</w:t>
      </w:r>
      <w:r w:rsidRPr="55E3D4C1">
        <w:rPr>
          <w:b/>
          <w:bCs/>
        </w:rPr>
        <w:t xml:space="preserve"> were included in the testing and analysis (by level of analysis and data source)</w:t>
      </w:r>
      <w:r w:rsidRPr="55E3D4C1">
        <w:t>? (</w:t>
      </w:r>
      <w:r w:rsidRPr="55E3D4C1">
        <w:rPr>
          <w:i/>
          <w:iCs/>
        </w:rPr>
        <w:t>identify the number and descriptive characteristics of patients included in the analysis (e.g., age, sex, race, diagnosis); if a sample was used, describe how patients were selected for inclusion in the sample</w:t>
      </w:r>
      <w:r w:rsidRPr="55E3D4C1">
        <w:t xml:space="preserve">) </w:t>
      </w:r>
      <w:r w:rsidR="002B5016">
        <w:br/>
      </w:r>
    </w:p>
    <w:p w14:paraId="3BD0CEA1" w14:textId="01D2C278" w:rsidR="00A04AD1" w:rsidRDefault="00CC6537" w:rsidP="00BA30FB">
      <w:pPr>
        <w:autoSpaceDE w:val="0"/>
        <w:autoSpaceDN w:val="0"/>
        <w:adjustRightInd w:val="0"/>
        <w:spacing w:after="0" w:line="240" w:lineRule="auto"/>
        <w:rPr>
          <w:rFonts w:ascii="Calibri" w:eastAsia="Times New Roman" w:hAnsi="Calibri" w:cs="Calibri"/>
          <w:color w:val="FF0000"/>
        </w:rPr>
      </w:pPr>
      <w:r w:rsidRPr="00CC6537">
        <w:rPr>
          <w:rFonts w:cstheme="minorHAnsi"/>
          <w:color w:val="FF0000"/>
          <w:u w:val="single"/>
        </w:rPr>
        <w:t>2019 Submission:</w:t>
      </w:r>
      <w:r w:rsidRPr="00BA30FB">
        <w:rPr>
          <w:rFonts w:cstheme="minorHAnsi"/>
          <w:color w:val="FF0000"/>
        </w:rPr>
        <w:t xml:space="preserve"> </w:t>
      </w:r>
      <w:r w:rsidR="00A04AD1">
        <w:rPr>
          <w:rFonts w:ascii="Calibri" w:eastAsia="Times New Roman" w:hAnsi="Calibri" w:cs="Calibri"/>
          <w:color w:val="FF0000"/>
        </w:rPr>
        <w:t>Below is a description of the data submitted for 2018, including the me</w:t>
      </w:r>
      <w:r w:rsidR="00464448">
        <w:rPr>
          <w:rFonts w:ascii="Calibri" w:eastAsia="Times New Roman" w:hAnsi="Calibri" w:cs="Calibri"/>
          <w:color w:val="FF0000"/>
        </w:rPr>
        <w:t>an</w:t>
      </w:r>
      <w:r w:rsidR="00A04AD1">
        <w:rPr>
          <w:rFonts w:ascii="Calibri" w:eastAsia="Times New Roman" w:hAnsi="Calibri" w:cs="Calibri"/>
          <w:color w:val="FF0000"/>
        </w:rPr>
        <w:t xml:space="preserve"> denominator size per plan.</w:t>
      </w:r>
      <w:r w:rsidR="006911C8">
        <w:rPr>
          <w:rFonts w:ascii="Calibri" w:eastAsia="Times New Roman" w:hAnsi="Calibri" w:cs="Calibri"/>
          <w:color w:val="FF0000"/>
        </w:rPr>
        <w:t xml:space="preserve"> The denominator for this measure includes children and adolescents age 1 to 17 years with at least </w:t>
      </w:r>
      <w:r w:rsidR="00EE52BF">
        <w:rPr>
          <w:rFonts w:ascii="Calibri" w:eastAsia="Times New Roman" w:hAnsi="Calibri" w:cs="Calibri"/>
          <w:color w:val="FF0000"/>
        </w:rPr>
        <w:t>two dispensing events for antipsychotics during the measurement year.</w:t>
      </w:r>
      <w:r w:rsidR="00A04AD1">
        <w:rPr>
          <w:rFonts w:ascii="Calibri" w:eastAsia="Times New Roman" w:hAnsi="Calibri" w:cs="Calibri"/>
          <w:color w:val="FF0000"/>
        </w:rPr>
        <w:t xml:space="preserve"> Data are summarized at the health plan level and stratified by plan type (i.e. commercial, Medicaid).</w:t>
      </w:r>
    </w:p>
    <w:p w14:paraId="5493C6E3" w14:textId="77777777" w:rsidR="00A04AD1" w:rsidRDefault="00A04AD1" w:rsidP="00A04AD1">
      <w:pPr>
        <w:spacing w:after="0" w:line="240" w:lineRule="auto"/>
        <w:textAlignment w:val="baseline"/>
        <w:rPr>
          <w:rFonts w:ascii="Calibri" w:eastAsia="Times New Roman" w:hAnsi="Calibri" w:cs="Calibri"/>
          <w:color w:val="FF0000"/>
        </w:rPr>
      </w:pPr>
    </w:p>
    <w:p w14:paraId="4441C87C" w14:textId="12EB98F8" w:rsidR="00A04AD1" w:rsidRPr="00023428" w:rsidRDefault="00A04AD1" w:rsidP="00A04AD1">
      <w:pPr>
        <w:spacing w:after="0" w:line="240" w:lineRule="auto"/>
        <w:textAlignment w:val="baseline"/>
        <w:rPr>
          <w:rFonts w:ascii="Calibri" w:eastAsia="Times New Roman" w:hAnsi="Calibri" w:cs="Calibri"/>
          <w:color w:val="FF0000"/>
        </w:rPr>
      </w:pPr>
      <w:r w:rsidRPr="00023428">
        <w:rPr>
          <w:rFonts w:ascii="Calibri" w:eastAsia="Times New Roman" w:hAnsi="Calibri" w:cs="Calibri"/>
          <w:color w:val="FF0000"/>
        </w:rPr>
        <w:t>Table 1. Me</w:t>
      </w:r>
      <w:r w:rsidR="00464448">
        <w:rPr>
          <w:rFonts w:ascii="Calibri" w:eastAsia="Times New Roman" w:hAnsi="Calibri" w:cs="Calibri"/>
          <w:color w:val="FF0000"/>
        </w:rPr>
        <w:t>an</w:t>
      </w:r>
      <w:r w:rsidRPr="00023428">
        <w:rPr>
          <w:rFonts w:ascii="Calibri" w:eastAsia="Times New Roman" w:hAnsi="Calibri" w:cs="Calibri"/>
          <w:color w:val="FF0000"/>
        </w:rPr>
        <w:t xml:space="preserve"> denominator size per plan for </w:t>
      </w:r>
      <w:r w:rsidR="004E6DDA">
        <w:rPr>
          <w:rFonts w:ascii="Calibri" w:eastAsia="Times New Roman" w:hAnsi="Calibri" w:cs="Calibri"/>
          <w:color w:val="FF0000"/>
        </w:rPr>
        <w:t>Metabolic Monitoring for Children and Adolescents on Antipsychotics</w:t>
      </w:r>
      <w:r w:rsidRPr="00023428">
        <w:rPr>
          <w:rFonts w:ascii="Calibri" w:eastAsia="Times New Roman" w:hAnsi="Calibri" w:cs="Calibri"/>
          <w:color w:val="FF0000"/>
        </w:rPr>
        <w:t>, 2018.</w:t>
      </w:r>
    </w:p>
    <w:tbl>
      <w:tblPr>
        <w:tblStyle w:val="TableGrid"/>
        <w:tblW w:w="0" w:type="auto"/>
        <w:tblLook w:val="04A0" w:firstRow="1" w:lastRow="0" w:firstColumn="1" w:lastColumn="0" w:noHBand="0" w:noVBand="1"/>
      </w:tblPr>
      <w:tblGrid>
        <w:gridCol w:w="3116"/>
        <w:gridCol w:w="3117"/>
        <w:gridCol w:w="3117"/>
      </w:tblGrid>
      <w:tr w:rsidR="00A04AD1" w:rsidRPr="00023428" w14:paraId="01F494A3" w14:textId="77777777" w:rsidTr="00A904A0">
        <w:tc>
          <w:tcPr>
            <w:tcW w:w="3116" w:type="dxa"/>
          </w:tcPr>
          <w:p w14:paraId="2AB5049B" w14:textId="77777777" w:rsidR="00A04AD1" w:rsidRPr="00023428" w:rsidRDefault="00A04AD1" w:rsidP="00A904A0">
            <w:pPr>
              <w:jc w:val="center"/>
              <w:textAlignment w:val="baseline"/>
              <w:rPr>
                <w:rFonts w:ascii="Calibri" w:eastAsia="Times New Roman" w:hAnsi="Calibri" w:cs="Calibri"/>
                <w:color w:val="FF0000"/>
              </w:rPr>
            </w:pPr>
            <w:r w:rsidRPr="00023428">
              <w:rPr>
                <w:rFonts w:ascii="Calibri" w:eastAsia="Times New Roman" w:hAnsi="Calibri" w:cs="Calibri"/>
                <w:color w:val="FF0000"/>
              </w:rPr>
              <w:t>Product Line</w:t>
            </w:r>
          </w:p>
        </w:tc>
        <w:tc>
          <w:tcPr>
            <w:tcW w:w="3117" w:type="dxa"/>
          </w:tcPr>
          <w:p w14:paraId="7D7E73B0" w14:textId="77777777" w:rsidR="00A04AD1" w:rsidRPr="00023428" w:rsidRDefault="00A04AD1" w:rsidP="00A904A0">
            <w:pPr>
              <w:jc w:val="center"/>
              <w:textAlignment w:val="baseline"/>
              <w:rPr>
                <w:rFonts w:ascii="Calibri" w:eastAsia="Times New Roman" w:hAnsi="Calibri" w:cs="Calibri"/>
                <w:color w:val="FF0000"/>
              </w:rPr>
            </w:pPr>
            <w:r w:rsidRPr="00023428">
              <w:rPr>
                <w:rFonts w:ascii="Calibri" w:eastAsia="Times New Roman" w:hAnsi="Calibri" w:cs="Calibri"/>
                <w:color w:val="FF0000"/>
              </w:rPr>
              <w:t>Number of Plans</w:t>
            </w:r>
          </w:p>
        </w:tc>
        <w:tc>
          <w:tcPr>
            <w:tcW w:w="3117" w:type="dxa"/>
          </w:tcPr>
          <w:p w14:paraId="77292EC8" w14:textId="126ED2F3" w:rsidR="00A04AD1" w:rsidRPr="00023428" w:rsidRDefault="00A04AD1" w:rsidP="00A904A0">
            <w:pPr>
              <w:jc w:val="center"/>
              <w:textAlignment w:val="baseline"/>
              <w:rPr>
                <w:rFonts w:ascii="Calibri" w:eastAsia="Times New Roman" w:hAnsi="Calibri" w:cs="Calibri"/>
                <w:color w:val="FF0000"/>
              </w:rPr>
            </w:pPr>
            <w:r w:rsidRPr="00023428">
              <w:rPr>
                <w:rFonts w:ascii="Calibri" w:eastAsia="Times New Roman" w:hAnsi="Calibri" w:cs="Calibri"/>
                <w:color w:val="FF0000"/>
              </w:rPr>
              <w:t>Me</w:t>
            </w:r>
            <w:r w:rsidR="004406EA">
              <w:rPr>
                <w:rFonts w:ascii="Calibri" w:eastAsia="Times New Roman" w:hAnsi="Calibri" w:cs="Calibri"/>
                <w:color w:val="FF0000"/>
              </w:rPr>
              <w:t>an</w:t>
            </w:r>
            <w:r w:rsidRPr="00023428">
              <w:rPr>
                <w:rFonts w:ascii="Calibri" w:eastAsia="Times New Roman" w:hAnsi="Calibri" w:cs="Calibri"/>
                <w:color w:val="FF0000"/>
              </w:rPr>
              <w:t xml:space="preserve"> Denominator Size/Plan</w:t>
            </w:r>
          </w:p>
        </w:tc>
      </w:tr>
      <w:tr w:rsidR="00A04AD1" w:rsidRPr="00023428" w14:paraId="0BC9E9AA" w14:textId="77777777" w:rsidTr="00A904A0">
        <w:tc>
          <w:tcPr>
            <w:tcW w:w="3116" w:type="dxa"/>
          </w:tcPr>
          <w:p w14:paraId="1EF6ECEF" w14:textId="77777777" w:rsidR="00A04AD1" w:rsidRPr="00023428" w:rsidRDefault="00A04AD1" w:rsidP="00A904A0">
            <w:pPr>
              <w:jc w:val="center"/>
              <w:textAlignment w:val="baseline"/>
              <w:rPr>
                <w:rFonts w:ascii="Calibri" w:eastAsia="Times New Roman" w:hAnsi="Calibri" w:cs="Calibri"/>
                <w:color w:val="FF0000"/>
              </w:rPr>
            </w:pPr>
            <w:r w:rsidRPr="00023428">
              <w:rPr>
                <w:rFonts w:ascii="Calibri" w:eastAsia="Times New Roman" w:hAnsi="Calibri" w:cs="Calibri"/>
                <w:color w:val="FF0000"/>
              </w:rPr>
              <w:t>Commercial</w:t>
            </w:r>
          </w:p>
        </w:tc>
        <w:tc>
          <w:tcPr>
            <w:tcW w:w="3117" w:type="dxa"/>
          </w:tcPr>
          <w:p w14:paraId="01EC5DC1" w14:textId="28DDF2EE" w:rsidR="00A04AD1" w:rsidRPr="00023428" w:rsidRDefault="000C6AB6" w:rsidP="00A904A0">
            <w:pPr>
              <w:jc w:val="center"/>
              <w:textAlignment w:val="baseline"/>
              <w:rPr>
                <w:rFonts w:ascii="Calibri" w:eastAsia="Times New Roman" w:hAnsi="Calibri" w:cs="Calibri"/>
                <w:color w:val="FF0000"/>
              </w:rPr>
            </w:pPr>
            <w:r>
              <w:rPr>
                <w:rFonts w:ascii="Calibri" w:eastAsia="Times New Roman" w:hAnsi="Calibri" w:cs="Calibri"/>
                <w:color w:val="FF0000"/>
              </w:rPr>
              <w:t>273</w:t>
            </w:r>
          </w:p>
        </w:tc>
        <w:tc>
          <w:tcPr>
            <w:tcW w:w="3117" w:type="dxa"/>
          </w:tcPr>
          <w:p w14:paraId="63D55FD2" w14:textId="436E7F57" w:rsidR="00A04AD1" w:rsidRPr="00023428" w:rsidRDefault="00C1080B" w:rsidP="00C1080B">
            <w:pPr>
              <w:tabs>
                <w:tab w:val="center" w:pos="1450"/>
                <w:tab w:val="right" w:pos="2901"/>
              </w:tabs>
              <w:textAlignment w:val="baseline"/>
              <w:rPr>
                <w:rFonts w:ascii="Calibri" w:eastAsia="Times New Roman" w:hAnsi="Calibri" w:cs="Calibri"/>
                <w:color w:val="FF0000"/>
              </w:rPr>
            </w:pPr>
            <w:r>
              <w:rPr>
                <w:rFonts w:ascii="Calibri" w:eastAsia="Times New Roman" w:hAnsi="Calibri" w:cs="Calibri"/>
                <w:color w:val="FF0000"/>
              </w:rPr>
              <w:tab/>
            </w:r>
            <w:r w:rsidR="00DA1551">
              <w:rPr>
                <w:rFonts w:ascii="Calibri" w:eastAsia="Times New Roman" w:hAnsi="Calibri" w:cs="Calibri"/>
                <w:color w:val="FF0000"/>
              </w:rPr>
              <w:t>245</w:t>
            </w:r>
            <w:r>
              <w:rPr>
                <w:rFonts w:ascii="Calibri" w:eastAsia="Times New Roman" w:hAnsi="Calibri" w:cs="Calibri"/>
                <w:color w:val="FF0000"/>
              </w:rPr>
              <w:tab/>
            </w:r>
          </w:p>
        </w:tc>
      </w:tr>
      <w:tr w:rsidR="00A04AD1" w:rsidRPr="00023428" w14:paraId="4E2646FE" w14:textId="77777777" w:rsidTr="00A904A0">
        <w:tc>
          <w:tcPr>
            <w:tcW w:w="3116" w:type="dxa"/>
          </w:tcPr>
          <w:p w14:paraId="5C15D83A" w14:textId="77777777" w:rsidR="00A04AD1" w:rsidRPr="00023428" w:rsidRDefault="00A04AD1" w:rsidP="00A904A0">
            <w:pPr>
              <w:jc w:val="center"/>
              <w:textAlignment w:val="baseline"/>
              <w:rPr>
                <w:rFonts w:ascii="Calibri" w:eastAsia="Times New Roman" w:hAnsi="Calibri" w:cs="Calibri"/>
                <w:color w:val="FF0000"/>
              </w:rPr>
            </w:pPr>
            <w:r w:rsidRPr="00023428">
              <w:rPr>
                <w:rFonts w:ascii="Calibri" w:eastAsia="Times New Roman" w:hAnsi="Calibri" w:cs="Calibri"/>
                <w:color w:val="FF0000"/>
              </w:rPr>
              <w:t>Medicaid</w:t>
            </w:r>
          </w:p>
        </w:tc>
        <w:tc>
          <w:tcPr>
            <w:tcW w:w="3117" w:type="dxa"/>
          </w:tcPr>
          <w:p w14:paraId="4D150F1F" w14:textId="5EB0E42C" w:rsidR="00A04AD1" w:rsidRPr="00023428" w:rsidRDefault="00C1080B" w:rsidP="00A904A0">
            <w:pPr>
              <w:jc w:val="center"/>
              <w:textAlignment w:val="baseline"/>
              <w:rPr>
                <w:rFonts w:ascii="Calibri" w:eastAsia="Times New Roman" w:hAnsi="Calibri" w:cs="Calibri"/>
                <w:color w:val="FF0000"/>
              </w:rPr>
            </w:pPr>
            <w:r>
              <w:rPr>
                <w:rFonts w:ascii="Calibri" w:eastAsia="Times New Roman" w:hAnsi="Calibri" w:cs="Calibri"/>
                <w:color w:val="FF0000"/>
              </w:rPr>
              <w:t>169</w:t>
            </w:r>
          </w:p>
        </w:tc>
        <w:tc>
          <w:tcPr>
            <w:tcW w:w="3117" w:type="dxa"/>
          </w:tcPr>
          <w:p w14:paraId="3BF2013D" w14:textId="07D6DCB6" w:rsidR="00A04AD1" w:rsidRPr="00023428" w:rsidRDefault="00DA1551" w:rsidP="00A904A0">
            <w:pPr>
              <w:jc w:val="center"/>
              <w:textAlignment w:val="baseline"/>
              <w:rPr>
                <w:rFonts w:ascii="Calibri" w:eastAsia="Times New Roman" w:hAnsi="Calibri" w:cs="Calibri"/>
                <w:color w:val="FF0000"/>
              </w:rPr>
            </w:pPr>
            <w:r>
              <w:rPr>
                <w:rFonts w:ascii="Calibri" w:eastAsia="Times New Roman" w:hAnsi="Calibri" w:cs="Calibri"/>
                <w:color w:val="FF0000"/>
              </w:rPr>
              <w:t>1128</w:t>
            </w:r>
          </w:p>
        </w:tc>
      </w:tr>
    </w:tbl>
    <w:p w14:paraId="04DEAC8A" w14:textId="77777777" w:rsidR="00CC6537" w:rsidRDefault="00CC6537" w:rsidP="55E3D4C1">
      <w:pPr>
        <w:autoSpaceDE w:val="0"/>
        <w:autoSpaceDN w:val="0"/>
        <w:adjustRightInd w:val="0"/>
        <w:spacing w:after="0" w:line="240" w:lineRule="auto"/>
        <w:rPr>
          <w:rStyle w:val="normaltextrun"/>
          <w:rFonts w:ascii="Calibri" w:eastAsia="Times New Roman" w:hAnsi="Calibri" w:cs="Calibri"/>
          <w:color w:val="0000FF"/>
          <w:u w:val="single"/>
        </w:rPr>
      </w:pPr>
    </w:p>
    <w:p w14:paraId="5EDB849A" w14:textId="7B83A85B" w:rsidR="00CC5811" w:rsidRPr="00600049" w:rsidRDefault="00CC6537" w:rsidP="55E3D4C1">
      <w:pPr>
        <w:autoSpaceDE w:val="0"/>
        <w:autoSpaceDN w:val="0"/>
        <w:adjustRightInd w:val="0"/>
        <w:spacing w:after="0" w:line="240" w:lineRule="auto"/>
        <w:rPr>
          <w:rStyle w:val="normaltextrun"/>
          <w:rFonts w:ascii="Calibri" w:eastAsia="Times New Roman" w:hAnsi="Calibri" w:cs="Calibri"/>
          <w:color w:val="0000FF"/>
        </w:rPr>
      </w:pPr>
      <w:r w:rsidRPr="00CC6537">
        <w:rPr>
          <w:rStyle w:val="normaltextrun"/>
          <w:rFonts w:ascii="Calibri" w:eastAsia="Times New Roman" w:hAnsi="Calibri" w:cs="Calibri"/>
          <w:color w:val="0000FF"/>
          <w:u w:val="single"/>
        </w:rPr>
        <w:t>2015 Submission:</w:t>
      </w:r>
      <w:r>
        <w:rPr>
          <w:rStyle w:val="normaltextrun"/>
          <w:rFonts w:ascii="Calibri" w:eastAsia="Times New Roman" w:hAnsi="Calibri" w:cs="Calibri"/>
          <w:color w:val="0000FF"/>
        </w:rPr>
        <w:t xml:space="preserve"> </w:t>
      </w:r>
      <w:r w:rsidR="55E3D4C1" w:rsidRPr="00600049">
        <w:rPr>
          <w:rStyle w:val="normaltextrun"/>
          <w:rFonts w:ascii="Calibri" w:eastAsia="Times New Roman" w:hAnsi="Calibri" w:cs="Calibri"/>
          <w:color w:val="0000FF"/>
        </w:rPr>
        <w:t xml:space="preserve">We tested a set of several measures related to antipsychotic use in the three datasets described above. Our analyses included enrollees who met continuous enrollment and measure-specific criteria. Our commercial health plan analyses included enrollees age 0-17 years during the measurement year. All other analyses included enrollees ages 0 to 20 during the measurement year. The age ranges varied slightly as our draft concepts were refined and in order to make the measures relevant to states (children/adolescents typically defined as age up to 21 years) and health plans (children/adolescents typically defined as age up to 18 years). We excluded enrollees who were dually eligible for Medicaid and Medicare. In the MAX data, a total of 148,910 children and adolescents met the denominator criteria and were included in the sample for this measure. Across the 17 Medicaid plans, the total number of children and adolescents who met denominator criteria was 14,174, and across 52 commercial plans that had </w:t>
      </w:r>
      <w:proofErr w:type="gramStart"/>
      <w:r w:rsidR="55E3D4C1" w:rsidRPr="00600049">
        <w:rPr>
          <w:rStyle w:val="normaltextrun"/>
          <w:rFonts w:ascii="Calibri" w:eastAsia="Times New Roman" w:hAnsi="Calibri" w:cs="Calibri"/>
          <w:color w:val="0000FF"/>
        </w:rPr>
        <w:t>sufficient</w:t>
      </w:r>
      <w:proofErr w:type="gramEnd"/>
      <w:r w:rsidR="55E3D4C1" w:rsidRPr="00600049">
        <w:rPr>
          <w:rStyle w:val="normaltextrun"/>
          <w:rFonts w:ascii="Calibri" w:eastAsia="Times New Roman" w:hAnsi="Calibri" w:cs="Calibri"/>
          <w:color w:val="0000FF"/>
        </w:rPr>
        <w:t xml:space="preserve"> denominators (&gt;30), the total was 15,227.</w:t>
      </w:r>
    </w:p>
    <w:p w14:paraId="267B035B" w14:textId="77777777" w:rsidR="00CC5811" w:rsidRPr="00600049" w:rsidRDefault="00CC5811" w:rsidP="00CC5811">
      <w:pPr>
        <w:autoSpaceDE w:val="0"/>
        <w:autoSpaceDN w:val="0"/>
        <w:adjustRightInd w:val="0"/>
        <w:spacing w:after="0" w:line="240" w:lineRule="auto"/>
        <w:rPr>
          <w:rStyle w:val="normaltextrun"/>
          <w:rFonts w:ascii="Calibri" w:eastAsia="Times New Roman" w:hAnsi="Calibri" w:cs="Calibri"/>
          <w:color w:val="0000FF"/>
        </w:rPr>
      </w:pPr>
    </w:p>
    <w:p w14:paraId="583C73C1" w14:textId="77777777" w:rsidR="00CC5811" w:rsidRPr="00600049" w:rsidRDefault="00CC5811" w:rsidP="00CC5811">
      <w:pPr>
        <w:autoSpaceDE w:val="0"/>
        <w:autoSpaceDN w:val="0"/>
        <w:adjustRightInd w:val="0"/>
        <w:spacing w:after="0" w:line="240" w:lineRule="auto"/>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Below are descriptions of the patient samples in terms of denominator sizes across the entities measured. They include the mean denominator, minimum denominator, maximum denominator, and the 25th, 50th (or median), and 75th percentiles.</w:t>
      </w:r>
    </w:p>
    <w:p w14:paraId="223187B6" w14:textId="77777777" w:rsidR="00CC5811" w:rsidRPr="00600049" w:rsidRDefault="00CC5811" w:rsidP="00CC5811">
      <w:pPr>
        <w:autoSpaceDE w:val="0"/>
        <w:autoSpaceDN w:val="0"/>
        <w:adjustRightInd w:val="0"/>
        <w:spacing w:after="0" w:line="240" w:lineRule="auto"/>
        <w:rPr>
          <w:rStyle w:val="normaltextrun"/>
          <w:rFonts w:ascii="Calibri" w:eastAsia="Times New Roman" w:hAnsi="Calibri" w:cs="Calibri"/>
          <w:color w:val="0000FF"/>
        </w:rPr>
      </w:pPr>
    </w:p>
    <w:p w14:paraId="6130075D" w14:textId="77777777" w:rsidR="00CC5811" w:rsidRPr="00600049" w:rsidRDefault="00CC5811" w:rsidP="00CC5811">
      <w:pPr>
        <w:autoSpaceDE w:val="0"/>
        <w:autoSpaceDN w:val="0"/>
        <w:adjustRightInd w:val="0"/>
        <w:spacing w:after="0" w:line="240" w:lineRule="auto"/>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Denominator Size Distribution Across 11 States (MAX) (2008)</w:t>
      </w:r>
    </w:p>
    <w:tbl>
      <w:tblPr>
        <w:tblStyle w:val="TableGrid"/>
        <w:tblW w:w="0" w:type="auto"/>
        <w:tblLook w:val="04A0" w:firstRow="1" w:lastRow="0" w:firstColumn="1" w:lastColumn="0" w:noHBand="0" w:noVBand="1"/>
      </w:tblPr>
      <w:tblGrid>
        <w:gridCol w:w="2337"/>
        <w:gridCol w:w="2337"/>
      </w:tblGrid>
      <w:tr w:rsidR="00CC5811" w:rsidRPr="00600049" w14:paraId="2303AA13" w14:textId="77777777" w:rsidTr="00A904A0">
        <w:tc>
          <w:tcPr>
            <w:tcW w:w="2337" w:type="dxa"/>
            <w:vAlign w:val="center"/>
          </w:tcPr>
          <w:p w14:paraId="0A97681C"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Mean</w:t>
            </w:r>
          </w:p>
        </w:tc>
        <w:tc>
          <w:tcPr>
            <w:tcW w:w="2337" w:type="dxa"/>
            <w:vAlign w:val="center"/>
          </w:tcPr>
          <w:p w14:paraId="6D81AE2B"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13,537</w:t>
            </w:r>
          </w:p>
        </w:tc>
      </w:tr>
      <w:tr w:rsidR="00CC5811" w:rsidRPr="00600049" w14:paraId="687D2AB1" w14:textId="77777777" w:rsidTr="00A904A0">
        <w:tc>
          <w:tcPr>
            <w:tcW w:w="2337" w:type="dxa"/>
            <w:vAlign w:val="center"/>
          </w:tcPr>
          <w:p w14:paraId="5EA05785"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Minimum</w:t>
            </w:r>
          </w:p>
        </w:tc>
        <w:tc>
          <w:tcPr>
            <w:tcW w:w="2337" w:type="dxa"/>
            <w:vAlign w:val="center"/>
          </w:tcPr>
          <w:p w14:paraId="484A6122"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1,784</w:t>
            </w:r>
          </w:p>
        </w:tc>
      </w:tr>
      <w:tr w:rsidR="00CC5811" w:rsidRPr="00600049" w14:paraId="18FDA365" w14:textId="77777777" w:rsidTr="00A904A0">
        <w:tc>
          <w:tcPr>
            <w:tcW w:w="2337" w:type="dxa"/>
            <w:vAlign w:val="center"/>
          </w:tcPr>
          <w:p w14:paraId="24DBC43C"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25th</w:t>
            </w:r>
          </w:p>
        </w:tc>
        <w:tc>
          <w:tcPr>
            <w:tcW w:w="2337" w:type="dxa"/>
            <w:vAlign w:val="center"/>
          </w:tcPr>
          <w:p w14:paraId="1E03F5E9"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6,272</w:t>
            </w:r>
          </w:p>
        </w:tc>
      </w:tr>
      <w:tr w:rsidR="00CC5811" w:rsidRPr="00600049" w14:paraId="4DFC6AC3" w14:textId="77777777" w:rsidTr="00A904A0">
        <w:tc>
          <w:tcPr>
            <w:tcW w:w="2337" w:type="dxa"/>
            <w:vAlign w:val="center"/>
          </w:tcPr>
          <w:p w14:paraId="55721290"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Median</w:t>
            </w:r>
          </w:p>
        </w:tc>
        <w:tc>
          <w:tcPr>
            <w:tcW w:w="2337" w:type="dxa"/>
            <w:vAlign w:val="center"/>
          </w:tcPr>
          <w:p w14:paraId="143EF2FC"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12,372</w:t>
            </w:r>
          </w:p>
        </w:tc>
      </w:tr>
      <w:tr w:rsidR="00CC5811" w:rsidRPr="00600049" w14:paraId="749A8B13" w14:textId="77777777" w:rsidTr="00A904A0">
        <w:tc>
          <w:tcPr>
            <w:tcW w:w="2337" w:type="dxa"/>
            <w:vAlign w:val="center"/>
          </w:tcPr>
          <w:p w14:paraId="6798A409"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75th</w:t>
            </w:r>
          </w:p>
        </w:tc>
        <w:tc>
          <w:tcPr>
            <w:tcW w:w="2337" w:type="dxa"/>
            <w:vAlign w:val="center"/>
          </w:tcPr>
          <w:p w14:paraId="65D9EE5E"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18,684</w:t>
            </w:r>
          </w:p>
        </w:tc>
      </w:tr>
      <w:tr w:rsidR="00CC5811" w:rsidRPr="00600049" w14:paraId="08F7D5C9" w14:textId="77777777" w:rsidTr="00A904A0">
        <w:tc>
          <w:tcPr>
            <w:tcW w:w="2337" w:type="dxa"/>
            <w:vAlign w:val="center"/>
          </w:tcPr>
          <w:p w14:paraId="67D64C90"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Maximum</w:t>
            </w:r>
          </w:p>
        </w:tc>
        <w:tc>
          <w:tcPr>
            <w:tcW w:w="2337" w:type="dxa"/>
            <w:vAlign w:val="center"/>
          </w:tcPr>
          <w:p w14:paraId="23442979"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28,997</w:t>
            </w:r>
          </w:p>
        </w:tc>
      </w:tr>
    </w:tbl>
    <w:p w14:paraId="26D136CB" w14:textId="77777777" w:rsidR="00CC5811" w:rsidRPr="00600049" w:rsidRDefault="00CC5811" w:rsidP="00CC5811">
      <w:pPr>
        <w:pStyle w:val="Header"/>
        <w:tabs>
          <w:tab w:val="clear" w:pos="4680"/>
          <w:tab w:val="clear" w:pos="9360"/>
        </w:tabs>
        <w:autoSpaceDE w:val="0"/>
        <w:autoSpaceDN w:val="0"/>
        <w:adjustRightInd w:val="0"/>
        <w:rPr>
          <w:rStyle w:val="normaltextrun"/>
          <w:rFonts w:ascii="Calibri" w:eastAsia="Times New Roman" w:hAnsi="Calibri" w:cs="Calibri"/>
          <w:color w:val="0000FF"/>
        </w:rPr>
      </w:pPr>
    </w:p>
    <w:p w14:paraId="432FDB1E" w14:textId="77777777" w:rsidR="00CC5811" w:rsidRPr="00600049" w:rsidRDefault="00CC5811" w:rsidP="00CC5811">
      <w:pPr>
        <w:pStyle w:val="Header"/>
        <w:tabs>
          <w:tab w:val="clear" w:pos="4680"/>
          <w:tab w:val="clear" w:pos="9360"/>
        </w:tabs>
        <w:autoSpaceDE w:val="0"/>
        <w:autoSpaceDN w:val="0"/>
        <w:adjustRightInd w:val="0"/>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Denominator Size Distribution Across 17 State Medicaid Health Plans from One State (2010)</w:t>
      </w:r>
    </w:p>
    <w:tbl>
      <w:tblPr>
        <w:tblStyle w:val="TableGrid"/>
        <w:tblW w:w="0" w:type="auto"/>
        <w:tblLook w:val="04A0" w:firstRow="1" w:lastRow="0" w:firstColumn="1" w:lastColumn="0" w:noHBand="0" w:noVBand="1"/>
      </w:tblPr>
      <w:tblGrid>
        <w:gridCol w:w="2337"/>
        <w:gridCol w:w="2338"/>
      </w:tblGrid>
      <w:tr w:rsidR="00CC5811" w:rsidRPr="00600049" w14:paraId="37DC769E" w14:textId="77777777" w:rsidTr="00A904A0">
        <w:tc>
          <w:tcPr>
            <w:tcW w:w="2337" w:type="dxa"/>
            <w:vAlign w:val="center"/>
          </w:tcPr>
          <w:p w14:paraId="1DF5F1C8"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Mean</w:t>
            </w:r>
          </w:p>
        </w:tc>
        <w:tc>
          <w:tcPr>
            <w:tcW w:w="2338" w:type="dxa"/>
            <w:vAlign w:val="center"/>
          </w:tcPr>
          <w:p w14:paraId="7F493E00"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834</w:t>
            </w:r>
          </w:p>
        </w:tc>
      </w:tr>
      <w:tr w:rsidR="00CC5811" w:rsidRPr="00600049" w14:paraId="0375BA56" w14:textId="77777777" w:rsidTr="00A904A0">
        <w:tc>
          <w:tcPr>
            <w:tcW w:w="2337" w:type="dxa"/>
            <w:vAlign w:val="center"/>
          </w:tcPr>
          <w:p w14:paraId="1FBF658A"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Minimum</w:t>
            </w:r>
          </w:p>
        </w:tc>
        <w:tc>
          <w:tcPr>
            <w:tcW w:w="2338" w:type="dxa"/>
            <w:vAlign w:val="center"/>
          </w:tcPr>
          <w:p w14:paraId="0CA72651"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125</w:t>
            </w:r>
          </w:p>
        </w:tc>
      </w:tr>
      <w:tr w:rsidR="00CC5811" w:rsidRPr="00600049" w14:paraId="3DF4861A" w14:textId="77777777" w:rsidTr="00A904A0">
        <w:tc>
          <w:tcPr>
            <w:tcW w:w="2337" w:type="dxa"/>
            <w:vAlign w:val="center"/>
          </w:tcPr>
          <w:p w14:paraId="567A1E9A"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25th</w:t>
            </w:r>
          </w:p>
        </w:tc>
        <w:tc>
          <w:tcPr>
            <w:tcW w:w="2338" w:type="dxa"/>
            <w:vAlign w:val="center"/>
          </w:tcPr>
          <w:p w14:paraId="25F4DDFA"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306</w:t>
            </w:r>
          </w:p>
        </w:tc>
      </w:tr>
      <w:tr w:rsidR="00CC5811" w:rsidRPr="00600049" w14:paraId="597D7EFA" w14:textId="77777777" w:rsidTr="00A904A0">
        <w:tc>
          <w:tcPr>
            <w:tcW w:w="2337" w:type="dxa"/>
            <w:vAlign w:val="center"/>
          </w:tcPr>
          <w:p w14:paraId="68C97BD1"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lastRenderedPageBreak/>
              <w:t>Median</w:t>
            </w:r>
          </w:p>
        </w:tc>
        <w:tc>
          <w:tcPr>
            <w:tcW w:w="2338" w:type="dxa"/>
            <w:vAlign w:val="center"/>
          </w:tcPr>
          <w:p w14:paraId="14A0021B"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748</w:t>
            </w:r>
          </w:p>
        </w:tc>
      </w:tr>
      <w:tr w:rsidR="00CC5811" w:rsidRPr="00600049" w14:paraId="7A34716F" w14:textId="77777777" w:rsidTr="00A904A0">
        <w:tc>
          <w:tcPr>
            <w:tcW w:w="2337" w:type="dxa"/>
            <w:vAlign w:val="center"/>
          </w:tcPr>
          <w:p w14:paraId="3E7D2D5D"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75th</w:t>
            </w:r>
          </w:p>
        </w:tc>
        <w:tc>
          <w:tcPr>
            <w:tcW w:w="2338" w:type="dxa"/>
            <w:vAlign w:val="center"/>
          </w:tcPr>
          <w:p w14:paraId="63421BE1"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1,082</w:t>
            </w:r>
          </w:p>
        </w:tc>
      </w:tr>
      <w:tr w:rsidR="00CC5811" w:rsidRPr="00600049" w14:paraId="14B81BFD" w14:textId="77777777" w:rsidTr="00A904A0">
        <w:tc>
          <w:tcPr>
            <w:tcW w:w="2337" w:type="dxa"/>
            <w:vAlign w:val="center"/>
          </w:tcPr>
          <w:p w14:paraId="48F0A257"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Maximum</w:t>
            </w:r>
          </w:p>
        </w:tc>
        <w:tc>
          <w:tcPr>
            <w:tcW w:w="2338" w:type="dxa"/>
            <w:vAlign w:val="center"/>
          </w:tcPr>
          <w:p w14:paraId="5290B68D"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2,437</w:t>
            </w:r>
          </w:p>
        </w:tc>
      </w:tr>
    </w:tbl>
    <w:p w14:paraId="76166770" w14:textId="77777777" w:rsidR="00CC5811" w:rsidRPr="00600049" w:rsidRDefault="00CC5811" w:rsidP="00CC5811">
      <w:pPr>
        <w:pStyle w:val="Header"/>
        <w:tabs>
          <w:tab w:val="clear" w:pos="4680"/>
          <w:tab w:val="clear" w:pos="9360"/>
        </w:tabs>
        <w:autoSpaceDE w:val="0"/>
        <w:autoSpaceDN w:val="0"/>
        <w:adjustRightInd w:val="0"/>
        <w:rPr>
          <w:rStyle w:val="normaltextrun"/>
          <w:rFonts w:ascii="Calibri" w:eastAsia="Times New Roman" w:hAnsi="Calibri" w:cs="Calibri"/>
          <w:color w:val="0000FF"/>
        </w:rPr>
      </w:pPr>
    </w:p>
    <w:p w14:paraId="548B2C2C" w14:textId="0C31CE6F" w:rsidR="00CC5811" w:rsidRPr="00600049" w:rsidRDefault="00CC5811" w:rsidP="00CC5811">
      <w:pPr>
        <w:pStyle w:val="Header"/>
        <w:tabs>
          <w:tab w:val="clear" w:pos="4680"/>
          <w:tab w:val="clear" w:pos="9360"/>
        </w:tabs>
        <w:autoSpaceDE w:val="0"/>
        <w:autoSpaceDN w:val="0"/>
        <w:adjustRightInd w:val="0"/>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 xml:space="preserve">Denominator Size Distribution Across 52* </w:t>
      </w:r>
      <w:r w:rsidR="00FC287B" w:rsidRPr="00600049">
        <w:rPr>
          <w:rStyle w:val="normaltextrun"/>
          <w:rFonts w:ascii="Calibri" w:eastAsia="Times New Roman" w:hAnsi="Calibri" w:cs="Calibri"/>
          <w:color w:val="0000FF"/>
        </w:rPr>
        <w:t>Commercial</w:t>
      </w:r>
      <w:r w:rsidRPr="00600049">
        <w:rPr>
          <w:rStyle w:val="normaltextrun"/>
          <w:rFonts w:ascii="Calibri" w:eastAsia="Times New Roman" w:hAnsi="Calibri" w:cs="Calibri"/>
          <w:color w:val="0000FF"/>
        </w:rPr>
        <w:t xml:space="preserve"> Health Plans Nationwide (2012)</w:t>
      </w:r>
    </w:p>
    <w:tbl>
      <w:tblPr>
        <w:tblStyle w:val="TableGrid"/>
        <w:tblW w:w="0" w:type="auto"/>
        <w:tblLook w:val="04A0" w:firstRow="1" w:lastRow="0" w:firstColumn="1" w:lastColumn="0" w:noHBand="0" w:noVBand="1"/>
      </w:tblPr>
      <w:tblGrid>
        <w:gridCol w:w="2337"/>
        <w:gridCol w:w="2338"/>
      </w:tblGrid>
      <w:tr w:rsidR="00CC5811" w:rsidRPr="00600049" w14:paraId="5EA71A51" w14:textId="77777777" w:rsidTr="00A904A0">
        <w:tc>
          <w:tcPr>
            <w:tcW w:w="2337" w:type="dxa"/>
            <w:vAlign w:val="center"/>
          </w:tcPr>
          <w:p w14:paraId="7A2A70D1"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Mean</w:t>
            </w:r>
          </w:p>
        </w:tc>
        <w:tc>
          <w:tcPr>
            <w:tcW w:w="2338" w:type="dxa"/>
            <w:vAlign w:val="center"/>
          </w:tcPr>
          <w:p w14:paraId="49370427"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293</w:t>
            </w:r>
          </w:p>
        </w:tc>
      </w:tr>
      <w:tr w:rsidR="00CC5811" w:rsidRPr="00600049" w14:paraId="2E47AA02" w14:textId="77777777" w:rsidTr="00A904A0">
        <w:tc>
          <w:tcPr>
            <w:tcW w:w="2337" w:type="dxa"/>
            <w:vAlign w:val="center"/>
          </w:tcPr>
          <w:p w14:paraId="4BA98093"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Minimum</w:t>
            </w:r>
          </w:p>
        </w:tc>
        <w:tc>
          <w:tcPr>
            <w:tcW w:w="2338" w:type="dxa"/>
            <w:vAlign w:val="center"/>
          </w:tcPr>
          <w:p w14:paraId="40B65780"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33</w:t>
            </w:r>
          </w:p>
        </w:tc>
      </w:tr>
      <w:tr w:rsidR="00CC5811" w:rsidRPr="00600049" w14:paraId="0F6C4659" w14:textId="77777777" w:rsidTr="00A904A0">
        <w:tc>
          <w:tcPr>
            <w:tcW w:w="2337" w:type="dxa"/>
            <w:vAlign w:val="center"/>
          </w:tcPr>
          <w:p w14:paraId="0E51E6C5"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25th</w:t>
            </w:r>
          </w:p>
        </w:tc>
        <w:tc>
          <w:tcPr>
            <w:tcW w:w="2338" w:type="dxa"/>
            <w:vAlign w:val="center"/>
          </w:tcPr>
          <w:p w14:paraId="770ED773"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103</w:t>
            </w:r>
          </w:p>
        </w:tc>
      </w:tr>
      <w:tr w:rsidR="00CC5811" w:rsidRPr="00600049" w14:paraId="4E38E361" w14:textId="77777777" w:rsidTr="00A904A0">
        <w:tc>
          <w:tcPr>
            <w:tcW w:w="2337" w:type="dxa"/>
            <w:vAlign w:val="center"/>
          </w:tcPr>
          <w:p w14:paraId="47D389A4"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Median</w:t>
            </w:r>
          </w:p>
        </w:tc>
        <w:tc>
          <w:tcPr>
            <w:tcW w:w="2338" w:type="dxa"/>
            <w:vAlign w:val="center"/>
          </w:tcPr>
          <w:p w14:paraId="19543318"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206</w:t>
            </w:r>
          </w:p>
        </w:tc>
      </w:tr>
      <w:tr w:rsidR="00CC5811" w:rsidRPr="00600049" w14:paraId="74E21772" w14:textId="77777777" w:rsidTr="00A904A0">
        <w:tc>
          <w:tcPr>
            <w:tcW w:w="2337" w:type="dxa"/>
            <w:vAlign w:val="center"/>
          </w:tcPr>
          <w:p w14:paraId="7777DAE6"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75th</w:t>
            </w:r>
          </w:p>
        </w:tc>
        <w:tc>
          <w:tcPr>
            <w:tcW w:w="2338" w:type="dxa"/>
            <w:vAlign w:val="center"/>
          </w:tcPr>
          <w:p w14:paraId="4C15A184"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369</w:t>
            </w:r>
          </w:p>
        </w:tc>
      </w:tr>
      <w:tr w:rsidR="00CC5811" w:rsidRPr="00600049" w14:paraId="68C0B9B1" w14:textId="77777777" w:rsidTr="00A904A0">
        <w:tc>
          <w:tcPr>
            <w:tcW w:w="2337" w:type="dxa"/>
            <w:vAlign w:val="center"/>
          </w:tcPr>
          <w:p w14:paraId="20AA7018"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Maximum</w:t>
            </w:r>
          </w:p>
        </w:tc>
        <w:tc>
          <w:tcPr>
            <w:tcW w:w="2338" w:type="dxa"/>
            <w:vAlign w:val="center"/>
          </w:tcPr>
          <w:p w14:paraId="459B0FFA" w14:textId="77777777" w:rsidR="00CC5811" w:rsidRPr="00600049" w:rsidRDefault="00CC5811" w:rsidP="00A904A0">
            <w:pPr>
              <w:autoSpaceDE w:val="0"/>
              <w:autoSpaceDN w:val="0"/>
              <w:adjustRightInd w:val="0"/>
              <w:jc w:val="center"/>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1,870</w:t>
            </w:r>
          </w:p>
        </w:tc>
      </w:tr>
    </w:tbl>
    <w:p w14:paraId="0CABCFC9" w14:textId="477FE5B8" w:rsidR="007422FD" w:rsidRPr="00427CDE" w:rsidRDefault="00CC5811" w:rsidP="00DB3627">
      <w:pPr>
        <w:autoSpaceDE w:val="0"/>
        <w:autoSpaceDN w:val="0"/>
        <w:adjustRightInd w:val="0"/>
        <w:spacing w:after="0" w:line="240" w:lineRule="auto"/>
        <w:rPr>
          <w:rFonts w:ascii="Calibri" w:eastAsia="Times New Roman" w:hAnsi="Calibri" w:cs="Calibri"/>
          <w:color w:val="0000FF"/>
        </w:rPr>
      </w:pPr>
      <w:r w:rsidRPr="00600049">
        <w:rPr>
          <w:rStyle w:val="normaltextrun"/>
          <w:rFonts w:ascii="Calibri" w:eastAsia="Times New Roman" w:hAnsi="Calibri" w:cs="Calibri"/>
          <w:color w:val="0000FF"/>
        </w:rPr>
        <w:t xml:space="preserve">* Of the 73 commercial plans included in the testing of this measure, 52 had </w:t>
      </w:r>
      <w:proofErr w:type="gramStart"/>
      <w:r w:rsidRPr="00600049">
        <w:rPr>
          <w:rStyle w:val="normaltextrun"/>
          <w:rFonts w:ascii="Calibri" w:eastAsia="Times New Roman" w:hAnsi="Calibri" w:cs="Calibri"/>
          <w:color w:val="0000FF"/>
        </w:rPr>
        <w:t>sufficient</w:t>
      </w:r>
      <w:proofErr w:type="gramEnd"/>
      <w:r w:rsidRPr="00600049">
        <w:rPr>
          <w:rStyle w:val="normaltextrun"/>
          <w:rFonts w:ascii="Calibri" w:eastAsia="Times New Roman" w:hAnsi="Calibri" w:cs="Calibri"/>
          <w:color w:val="0000FF"/>
        </w:rPr>
        <w:t xml:space="preserve"> denominators (&gt;30)</w:t>
      </w:r>
    </w:p>
    <w:p w14:paraId="1ED7FB97" w14:textId="77777777" w:rsidR="00CC5811" w:rsidRDefault="00CC5811" w:rsidP="00DB3627">
      <w:pPr>
        <w:autoSpaceDE w:val="0"/>
        <w:autoSpaceDN w:val="0"/>
        <w:adjustRightInd w:val="0"/>
        <w:spacing w:after="0" w:line="240" w:lineRule="auto"/>
        <w:rPr>
          <w:rFonts w:cstheme="minorHAnsi"/>
          <w:bCs/>
        </w:rPr>
      </w:pPr>
    </w:p>
    <w:p w14:paraId="1C1AB0A2" w14:textId="0C34F101" w:rsidR="00AD3A28" w:rsidRDefault="002B5016" w:rsidP="00AD3A28">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2280E9F" w14:textId="660E6CE8" w:rsidR="00B60BEC" w:rsidRDefault="00AD3A28" w:rsidP="00600049">
      <w:pPr>
        <w:autoSpaceDE w:val="0"/>
        <w:autoSpaceDN w:val="0"/>
        <w:adjustRightInd w:val="0"/>
        <w:spacing w:after="0" w:line="240" w:lineRule="auto"/>
        <w:rPr>
          <w:rFonts w:cstheme="minorHAnsi"/>
          <w:bCs/>
          <w:color w:val="FF0000"/>
        </w:rPr>
      </w:pPr>
      <w:r>
        <w:rPr>
          <w:rFonts w:cstheme="minorHAnsi"/>
          <w:bCs/>
          <w:color w:val="FF0000"/>
          <w:u w:val="single"/>
        </w:rPr>
        <w:t xml:space="preserve">2019 </w:t>
      </w:r>
      <w:r w:rsidR="003B08EF">
        <w:rPr>
          <w:rFonts w:cstheme="minorHAnsi"/>
          <w:bCs/>
          <w:color w:val="FF0000"/>
          <w:u w:val="single"/>
        </w:rPr>
        <w:t>Submission</w:t>
      </w:r>
      <w:r w:rsidRPr="00F55A60">
        <w:rPr>
          <w:rFonts w:cstheme="minorHAnsi"/>
          <w:bCs/>
          <w:color w:val="FF0000"/>
        </w:rPr>
        <w:t>:</w:t>
      </w:r>
      <w:r>
        <w:rPr>
          <w:rFonts w:cstheme="minorHAnsi"/>
          <w:bCs/>
          <w:color w:val="FF0000"/>
        </w:rPr>
        <w:t xml:space="preserve"> </w:t>
      </w:r>
    </w:p>
    <w:p w14:paraId="5274ED4D" w14:textId="2A9DBF0E" w:rsidR="00C728F6" w:rsidRPr="00C728F6" w:rsidRDefault="00C728F6" w:rsidP="00600049">
      <w:pPr>
        <w:autoSpaceDE w:val="0"/>
        <w:autoSpaceDN w:val="0"/>
        <w:adjustRightInd w:val="0"/>
        <w:spacing w:after="0" w:line="240" w:lineRule="auto"/>
        <w:rPr>
          <w:rFonts w:cstheme="minorHAnsi"/>
          <w:bCs/>
          <w:color w:val="FF0000"/>
        </w:rPr>
      </w:pPr>
      <w:r>
        <w:rPr>
          <w:rFonts w:cstheme="minorHAnsi"/>
          <w:bCs/>
          <w:color w:val="FF0000"/>
          <w:u w:val="single"/>
        </w:rPr>
        <w:t>Reliability</w:t>
      </w:r>
      <w:r>
        <w:rPr>
          <w:rFonts w:cstheme="minorHAnsi"/>
          <w:bCs/>
          <w:color w:val="FF0000"/>
        </w:rPr>
        <w:t>:</w:t>
      </w:r>
    </w:p>
    <w:p w14:paraId="75C6B47F" w14:textId="4B15E3B3" w:rsidR="00C373AB" w:rsidRDefault="00B60BEC" w:rsidP="00600049">
      <w:pPr>
        <w:autoSpaceDE w:val="0"/>
        <w:autoSpaceDN w:val="0"/>
        <w:adjustRightInd w:val="0"/>
        <w:spacing w:after="0" w:line="240" w:lineRule="auto"/>
        <w:rPr>
          <w:rFonts w:cstheme="minorHAnsi"/>
          <w:bCs/>
          <w:color w:val="FF0000"/>
        </w:rPr>
      </w:pPr>
      <w:r>
        <w:rPr>
          <w:rFonts w:cstheme="minorHAnsi"/>
          <w:bCs/>
          <w:color w:val="FF0000"/>
        </w:rPr>
        <w:t>Reliability of the measure score was tested using a beta-</w:t>
      </w:r>
      <w:r w:rsidR="001743EC">
        <w:rPr>
          <w:rFonts w:cstheme="minorHAnsi"/>
          <w:bCs/>
          <w:color w:val="FF0000"/>
        </w:rPr>
        <w:t>binomial</w:t>
      </w:r>
      <w:r>
        <w:rPr>
          <w:rFonts w:cstheme="minorHAnsi"/>
          <w:bCs/>
          <w:color w:val="FF0000"/>
        </w:rPr>
        <w:t xml:space="preserve"> calculation. This analysis included th</w:t>
      </w:r>
      <w:r w:rsidR="00C373AB">
        <w:rPr>
          <w:rFonts w:cstheme="minorHAnsi"/>
          <w:bCs/>
          <w:color w:val="FF0000"/>
        </w:rPr>
        <w:t>e entire 201</w:t>
      </w:r>
      <w:r w:rsidR="003943E8">
        <w:rPr>
          <w:rFonts w:cstheme="minorHAnsi"/>
          <w:bCs/>
          <w:color w:val="FF0000"/>
        </w:rPr>
        <w:t>8</w:t>
      </w:r>
      <w:r w:rsidR="00C373AB">
        <w:rPr>
          <w:rFonts w:cstheme="minorHAnsi"/>
          <w:bCs/>
          <w:color w:val="FF0000"/>
        </w:rPr>
        <w:t xml:space="preserve"> data reported by health plans for HEDIS</w:t>
      </w:r>
      <w:r w:rsidR="00C728F6">
        <w:rPr>
          <w:rFonts w:cstheme="minorHAnsi"/>
          <w:bCs/>
          <w:color w:val="FF0000"/>
        </w:rPr>
        <w:t xml:space="preserve"> (described above).</w:t>
      </w:r>
    </w:p>
    <w:p w14:paraId="303157AE" w14:textId="00B737E2" w:rsidR="00C373AB" w:rsidRDefault="00C373AB" w:rsidP="00600049">
      <w:pPr>
        <w:autoSpaceDE w:val="0"/>
        <w:autoSpaceDN w:val="0"/>
        <w:adjustRightInd w:val="0"/>
        <w:spacing w:after="0" w:line="240" w:lineRule="auto"/>
        <w:rPr>
          <w:rFonts w:cstheme="minorHAnsi"/>
          <w:bCs/>
          <w:color w:val="FF0000"/>
        </w:rPr>
      </w:pPr>
    </w:p>
    <w:p w14:paraId="0FE78AA2" w14:textId="76F105CE" w:rsidR="00C728F6" w:rsidRPr="00C728F6" w:rsidRDefault="00C728F6" w:rsidP="00600049">
      <w:pPr>
        <w:autoSpaceDE w:val="0"/>
        <w:autoSpaceDN w:val="0"/>
        <w:adjustRightInd w:val="0"/>
        <w:spacing w:after="0" w:line="240" w:lineRule="auto"/>
        <w:rPr>
          <w:rFonts w:cstheme="minorHAnsi"/>
          <w:bCs/>
          <w:color w:val="FF0000"/>
        </w:rPr>
      </w:pPr>
      <w:r>
        <w:rPr>
          <w:rFonts w:cstheme="minorHAnsi"/>
          <w:bCs/>
          <w:color w:val="FF0000"/>
          <w:u w:val="single"/>
        </w:rPr>
        <w:t>Validity</w:t>
      </w:r>
      <w:r>
        <w:rPr>
          <w:rFonts w:cstheme="minorHAnsi"/>
          <w:bCs/>
          <w:color w:val="FF0000"/>
        </w:rPr>
        <w:t xml:space="preserve">: </w:t>
      </w:r>
    </w:p>
    <w:p w14:paraId="09ED1CAB" w14:textId="799F6A2D" w:rsidR="00AD3A28" w:rsidRDefault="00BA3FE5" w:rsidP="00C728F6">
      <w:pPr>
        <w:autoSpaceDE w:val="0"/>
        <w:autoSpaceDN w:val="0"/>
        <w:adjustRightInd w:val="0"/>
        <w:spacing w:after="0" w:line="240" w:lineRule="auto"/>
        <w:rPr>
          <w:rFonts w:cstheme="minorHAnsi"/>
          <w:bCs/>
          <w:color w:val="FF0000"/>
        </w:rPr>
      </w:pPr>
      <w:r>
        <w:rPr>
          <w:rFonts w:cstheme="minorHAnsi"/>
          <w:bCs/>
          <w:color w:val="FF0000"/>
        </w:rPr>
        <w:t xml:space="preserve">Validity </w:t>
      </w:r>
      <w:r w:rsidR="00C728F6">
        <w:rPr>
          <w:rFonts w:cstheme="minorHAnsi"/>
          <w:bCs/>
          <w:color w:val="FF0000"/>
        </w:rPr>
        <w:t xml:space="preserve">of the health plan measure </w:t>
      </w:r>
      <w:r>
        <w:rPr>
          <w:rFonts w:cstheme="minorHAnsi"/>
          <w:bCs/>
          <w:color w:val="FF0000"/>
        </w:rPr>
        <w:t>was demonstrated through a systematic assessment of face validity and construct validity</w:t>
      </w:r>
      <w:r w:rsidR="00C728F6">
        <w:rPr>
          <w:rFonts w:cstheme="minorHAnsi"/>
          <w:bCs/>
          <w:color w:val="FF0000"/>
        </w:rPr>
        <w:t xml:space="preserve"> using the entire HEDIS data sample (described above).</w:t>
      </w:r>
    </w:p>
    <w:p w14:paraId="1B8851D9" w14:textId="57B8AF0C" w:rsidR="003B08EF" w:rsidRDefault="003B08EF" w:rsidP="00AD3A28">
      <w:pPr>
        <w:autoSpaceDE w:val="0"/>
        <w:autoSpaceDN w:val="0"/>
        <w:adjustRightInd w:val="0"/>
        <w:spacing w:after="0" w:line="240" w:lineRule="auto"/>
        <w:rPr>
          <w:rFonts w:cstheme="minorHAnsi"/>
          <w:bCs/>
          <w:color w:val="FF0000"/>
        </w:rPr>
      </w:pPr>
    </w:p>
    <w:p w14:paraId="688C70AF" w14:textId="77777777" w:rsidR="003B08EF" w:rsidRPr="00600049" w:rsidRDefault="003B08EF" w:rsidP="003B08EF">
      <w:pPr>
        <w:pStyle w:val="BodyText"/>
        <w:spacing w:after="0" w:line="240" w:lineRule="auto"/>
        <w:rPr>
          <w:rStyle w:val="normaltextrun"/>
          <w:rFonts w:ascii="Calibri" w:eastAsia="Times New Roman" w:hAnsi="Calibri" w:cs="Calibri"/>
          <w:color w:val="0000FF"/>
        </w:rPr>
      </w:pPr>
      <w:r>
        <w:rPr>
          <w:rStyle w:val="normaltextrun"/>
          <w:rFonts w:ascii="Calibri" w:eastAsia="Times New Roman" w:hAnsi="Calibri" w:cs="Calibri"/>
          <w:color w:val="0000FF"/>
          <w:u w:val="single"/>
        </w:rPr>
        <w:t xml:space="preserve">2015 Submission: </w:t>
      </w:r>
      <w:r w:rsidRPr="00600049">
        <w:rPr>
          <w:rStyle w:val="normaltextrun"/>
          <w:rFonts w:ascii="Calibri" w:eastAsia="Times New Roman" w:hAnsi="Calibri" w:cs="Calibri"/>
          <w:color w:val="0000FF"/>
        </w:rPr>
        <w:t>Reliability of the measure score was tested using a beta-binomial calculation and this analysis included the entire data samples described in the sections above (MAX state data, Medicaid health plan, commercial health plan).</w:t>
      </w:r>
    </w:p>
    <w:p w14:paraId="6ECBE880" w14:textId="77777777" w:rsidR="003B08EF" w:rsidRPr="00600049" w:rsidRDefault="003B08EF" w:rsidP="003B08EF">
      <w:pPr>
        <w:autoSpaceDE w:val="0"/>
        <w:autoSpaceDN w:val="0"/>
        <w:adjustRightInd w:val="0"/>
        <w:spacing w:after="0" w:line="240" w:lineRule="auto"/>
        <w:rPr>
          <w:rStyle w:val="normaltextrun"/>
          <w:rFonts w:ascii="Calibri" w:eastAsia="Times New Roman" w:hAnsi="Calibri" w:cs="Calibri"/>
          <w:color w:val="0000FF"/>
        </w:rPr>
      </w:pPr>
    </w:p>
    <w:p w14:paraId="1FA36B2A" w14:textId="0BEA7E29" w:rsidR="003B08EF" w:rsidRPr="00600049" w:rsidRDefault="003B08EF" w:rsidP="003B08EF">
      <w:pPr>
        <w:autoSpaceDE w:val="0"/>
        <w:autoSpaceDN w:val="0"/>
        <w:adjustRightInd w:val="0"/>
        <w:spacing w:after="0" w:line="240" w:lineRule="auto"/>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 xml:space="preserve">Validity was demonstrated through a systematic assessment of face validity. Per NQF instructions we have described the composition of the technical expert panels which assessed face validity in the data sample questions above. In addition, validity was demonstrated through two types of analyses: correlations among measures using </w:t>
      </w:r>
      <w:r w:rsidR="008E0081">
        <w:rPr>
          <w:rStyle w:val="normaltextrun"/>
          <w:rFonts w:ascii="Calibri" w:eastAsia="Times New Roman" w:hAnsi="Calibri" w:cs="Calibri"/>
          <w:color w:val="0000FF"/>
        </w:rPr>
        <w:t>Pearson</w:t>
      </w:r>
      <w:r w:rsidRPr="00600049">
        <w:rPr>
          <w:rStyle w:val="normaltextrun"/>
          <w:rFonts w:ascii="Calibri" w:eastAsia="Times New Roman" w:hAnsi="Calibri" w:cs="Calibri"/>
          <w:color w:val="0000FF"/>
        </w:rPr>
        <w:t xml:space="preserve"> Correlation Coefficients (using commercial health plan data sample) and rankings of health plans and states on measures (using MAX state data sample and Medicaid health plan data sample). This analysis is described further in section 2b</w:t>
      </w:r>
      <w:r w:rsidR="008E0081">
        <w:rPr>
          <w:rStyle w:val="normaltextrun"/>
          <w:rFonts w:ascii="Calibri" w:eastAsia="Times New Roman" w:hAnsi="Calibri" w:cs="Calibri"/>
          <w:color w:val="0000FF"/>
        </w:rPr>
        <w:t>1</w:t>
      </w:r>
      <w:r w:rsidRPr="00600049">
        <w:rPr>
          <w:rStyle w:val="normaltextrun"/>
          <w:rFonts w:ascii="Calibri" w:eastAsia="Times New Roman" w:hAnsi="Calibri" w:cs="Calibri"/>
          <w:color w:val="0000FF"/>
        </w:rPr>
        <w:t>.3.</w:t>
      </w:r>
    </w:p>
    <w:p w14:paraId="5B52FD0D" w14:textId="77777777" w:rsidR="003B08EF" w:rsidRPr="00600049" w:rsidRDefault="003B08EF" w:rsidP="003B08EF">
      <w:pPr>
        <w:pStyle w:val="BodyText"/>
        <w:spacing w:after="0" w:line="240" w:lineRule="auto"/>
        <w:rPr>
          <w:rStyle w:val="normaltextrun"/>
          <w:rFonts w:ascii="Calibri" w:eastAsia="Times New Roman" w:hAnsi="Calibri" w:cs="Calibri"/>
          <w:color w:val="0000FF"/>
        </w:rPr>
      </w:pPr>
    </w:p>
    <w:p w14:paraId="19C2D0EA" w14:textId="77777777" w:rsidR="003B08EF" w:rsidRPr="00600049" w:rsidRDefault="003B08EF" w:rsidP="003B08EF">
      <w:pPr>
        <w:autoSpaceDE w:val="0"/>
        <w:autoSpaceDN w:val="0"/>
        <w:adjustRightInd w:val="0"/>
        <w:spacing w:after="0" w:line="240" w:lineRule="auto"/>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For identifying statistically significant &amp; meaningful differences in performance, all three data samples were used (MAX state data, Medicaid health plan, commercial health plan).</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243DF9F8" w14:textId="488C9D48" w:rsidR="008F6CB9" w:rsidRPr="00513993" w:rsidRDefault="00CC49C6" w:rsidP="00E37E1B">
      <w:pPr>
        <w:autoSpaceDE w:val="0"/>
        <w:autoSpaceDN w:val="0"/>
        <w:adjustRightInd w:val="0"/>
        <w:spacing w:after="0" w:line="240" w:lineRule="auto"/>
        <w:rPr>
          <w:color w:val="FF0000"/>
        </w:rPr>
      </w:pPr>
      <w:r w:rsidRPr="00B45C7B">
        <w:rPr>
          <w:color w:val="FF0000"/>
          <w:u w:val="single"/>
        </w:rPr>
        <w:t>2019</w:t>
      </w:r>
      <w:r w:rsidR="00860711">
        <w:rPr>
          <w:color w:val="FF0000"/>
          <w:u w:val="single"/>
        </w:rPr>
        <w:t xml:space="preserve"> and 2015</w:t>
      </w:r>
      <w:r w:rsidRPr="00B45C7B">
        <w:rPr>
          <w:color w:val="FF0000"/>
          <w:u w:val="single"/>
        </w:rPr>
        <w:t xml:space="preserve"> Submission:</w:t>
      </w:r>
      <w:r>
        <w:rPr>
          <w:color w:val="FF0000"/>
        </w:rPr>
        <w:t xml:space="preserve"> </w:t>
      </w:r>
      <w:r w:rsidR="008F6CB9" w:rsidRPr="00513993">
        <w:rPr>
          <w:color w:val="FF0000"/>
        </w:rPr>
        <w:t xml:space="preserve">We </w:t>
      </w:r>
      <w:r w:rsidR="00674CA2">
        <w:rPr>
          <w:color w:val="FF0000"/>
        </w:rPr>
        <w:t xml:space="preserve">did not analyze social risk factors. </w:t>
      </w:r>
      <w:r w:rsidR="002F4A0A">
        <w:rPr>
          <w:color w:val="FF0000"/>
        </w:rPr>
        <w:t>This m</w:t>
      </w:r>
      <w:r w:rsidR="00674CA2">
        <w:rPr>
          <w:color w:val="FF0000"/>
        </w:rPr>
        <w:t xml:space="preserve">easure </w:t>
      </w:r>
      <w:r w:rsidR="002F4A0A">
        <w:rPr>
          <w:color w:val="FF0000"/>
        </w:rPr>
        <w:t xml:space="preserve">of health plan </w:t>
      </w:r>
      <w:r w:rsidR="00674CA2">
        <w:rPr>
          <w:color w:val="FF0000"/>
        </w:rPr>
        <w:t>performance</w:t>
      </w:r>
      <w:r w:rsidR="00E95219">
        <w:rPr>
          <w:color w:val="FF0000"/>
        </w:rPr>
        <w:t xml:space="preserve"> is </w:t>
      </w:r>
      <w:r w:rsidR="002F4A0A">
        <w:rPr>
          <w:color w:val="FF0000"/>
        </w:rPr>
        <w:t xml:space="preserve">specified to be reported separately </w:t>
      </w:r>
      <w:r w:rsidR="00674CA2">
        <w:rPr>
          <w:color w:val="FF0000"/>
        </w:rPr>
        <w:t>by Medicaid and commercial plan types, which serves as a proxy for income</w:t>
      </w:r>
      <w:r w:rsidR="002A4B3B">
        <w:rPr>
          <w:color w:val="FF0000"/>
        </w:rPr>
        <w:t xml:space="preserve"> and other socioeconomic factors</w:t>
      </w:r>
      <w:r w:rsidR="00674CA2">
        <w:rPr>
          <w:color w:val="FF0000"/>
        </w:rPr>
        <w:t xml:space="preserve">. </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lastRenderedPageBreak/>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20FFF8F6" w:rsidR="001969C5" w:rsidRDefault="00092566" w:rsidP="008C54A9">
      <w:pPr>
        <w:autoSpaceDE w:val="0"/>
        <w:autoSpaceDN w:val="0"/>
        <w:adjustRightInd w:val="0"/>
        <w:spacing w:after="0" w:line="240" w:lineRule="auto"/>
      </w:pPr>
      <w:r w:rsidRPr="66757C61">
        <w:rPr>
          <w:b/>
        </w:rPr>
        <w:t>2a2.1</w:t>
      </w:r>
      <w:r w:rsidR="008C54A9" w:rsidRPr="66757C61">
        <w:rPr>
          <w:b/>
        </w:rPr>
        <w:t xml:space="preserve">. </w:t>
      </w:r>
      <w:r w:rsidR="000968F8" w:rsidRPr="66757C61">
        <w:rPr>
          <w:b/>
        </w:rPr>
        <w:t>What level of reliability testing was conducted</w:t>
      </w:r>
      <w:r w:rsidR="000574AB" w:rsidRPr="66757C61">
        <w:t>?</w:t>
      </w:r>
      <w:r w:rsidR="00D50704" w:rsidRPr="66757C61">
        <w:t xml:space="preserve"> (</w:t>
      </w:r>
      <w:r w:rsidR="00E310B9" w:rsidRPr="66757C61">
        <w:rPr>
          <w:i/>
        </w:rPr>
        <w:t xml:space="preserve">may </w:t>
      </w:r>
      <w:r w:rsidR="00D50704" w:rsidRPr="66757C61">
        <w:rPr>
          <w:i/>
        </w:rPr>
        <w:t>be one or both levels</w:t>
      </w:r>
      <w:r w:rsidR="00D50704" w:rsidRPr="66757C61">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EE4D35">
            <w:rPr>
              <w:rFonts w:ascii="MS Gothic" w:eastAsia="MS Gothic" w:hAnsi="MS Gothic" w:cstheme="minorHAnsi" w:hint="eastAsia"/>
              <w:bCs/>
              <w:color w:val="0000FF"/>
            </w:rPr>
            <w:t>☐</w:t>
          </w:r>
        </w:sdtContent>
      </w:sdt>
      <w:r w:rsidR="00A25024" w:rsidRPr="66757C61">
        <w:rPr>
          <w:rFonts w:eastAsia="MS Mincho"/>
          <w:b/>
          <w:color w:val="0000FF"/>
        </w:rPr>
        <w:t xml:space="preserve"> </w:t>
      </w:r>
      <w:r w:rsidR="001F7A20" w:rsidRPr="66757C61">
        <w:rPr>
          <w:b/>
        </w:rPr>
        <w:t>Critical data elements used in the measure</w:t>
      </w:r>
      <w:r w:rsidR="001F7A20" w:rsidRPr="66757C61">
        <w:t xml:space="preserve"> (</w:t>
      </w:r>
      <w:r w:rsidR="001F7A20" w:rsidRPr="66757C61">
        <w:rPr>
          <w:i/>
        </w:rPr>
        <w:t>e.g., inter-abstractor reliability; data element reliability must address ALL critical data elements</w:t>
      </w:r>
      <w:r w:rsidR="001F7A20" w:rsidRPr="66757C61">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33731F">
            <w:rPr>
              <w:rFonts w:ascii="MS Gothic" w:eastAsia="MS Gothic" w:hAnsi="MS Gothic" w:cstheme="minorHAnsi" w:hint="eastAsia"/>
              <w:bCs/>
              <w:color w:val="0000FF"/>
            </w:rPr>
            <w:t>☒</w:t>
          </w:r>
        </w:sdtContent>
      </w:sdt>
      <w:r w:rsidR="001F7A20" w:rsidRPr="66757C61">
        <w:rPr>
          <w:rFonts w:eastAsia="MS Mincho"/>
          <w:b/>
          <w:color w:val="0000FF"/>
        </w:rPr>
        <w:t xml:space="preserve"> </w:t>
      </w:r>
      <w:r w:rsidR="001F7A20" w:rsidRPr="66757C61">
        <w:rPr>
          <w:b/>
        </w:rPr>
        <w:t>Performance measure score</w:t>
      </w:r>
      <w:r w:rsidR="001F7A20" w:rsidRPr="66757C61">
        <w:t xml:space="preserve"> (e.g., </w:t>
      </w:r>
      <w:r w:rsidR="001F7A20" w:rsidRPr="66757C61">
        <w:rPr>
          <w:i/>
        </w:rPr>
        <w:t>signal-to-noise analysis</w:t>
      </w:r>
      <w:r w:rsidR="001F7A20" w:rsidRPr="66757C61">
        <w:t>)</w:t>
      </w:r>
      <w:r w:rsidR="001F7A20" w:rsidRPr="00A25024">
        <w:rPr>
          <w:rFonts w:cstheme="minorHAnsi"/>
          <w:bCs/>
        </w:rPr>
        <w:br/>
      </w:r>
      <w:r w:rsidR="001F7A20" w:rsidRPr="00A25024">
        <w:rPr>
          <w:rFonts w:cstheme="minorHAnsi"/>
          <w:bCs/>
          <w:u w:val="single"/>
        </w:rPr>
        <w:br/>
      </w:r>
      <w:r w:rsidR="001F7A20" w:rsidRPr="66757C61">
        <w:rPr>
          <w:b/>
        </w:rPr>
        <w:t xml:space="preserve">2a2.2. </w:t>
      </w:r>
      <w:r w:rsidR="008C54A9" w:rsidRPr="66757C61">
        <w:rPr>
          <w:b/>
        </w:rPr>
        <w:t xml:space="preserve">For each level checked above, describe the method of </w:t>
      </w:r>
      <w:r w:rsidR="000968F8" w:rsidRPr="66757C61">
        <w:rPr>
          <w:b/>
        </w:rPr>
        <w:t xml:space="preserve">reliability </w:t>
      </w:r>
      <w:r w:rsidR="008C54A9" w:rsidRPr="66757C61">
        <w:rPr>
          <w:b/>
        </w:rPr>
        <w:t>testing and what it tests</w:t>
      </w:r>
      <w:r w:rsidR="008C54A9" w:rsidRPr="66757C61">
        <w:t xml:space="preserve"> (</w:t>
      </w:r>
      <w:r w:rsidR="008C54A9" w:rsidRPr="66757C61">
        <w:rPr>
          <w:i/>
        </w:rPr>
        <w:t xml:space="preserve">describe the steps―do not just name a method; what </w:t>
      </w:r>
      <w:r w:rsidR="002408E4" w:rsidRPr="66757C61">
        <w:rPr>
          <w:i/>
        </w:rPr>
        <w:t>type of erro</w:t>
      </w:r>
      <w:r w:rsidR="007D7019" w:rsidRPr="66757C61">
        <w:rPr>
          <w:i/>
        </w:rPr>
        <w:t>r</w:t>
      </w:r>
      <w:r w:rsidR="002408E4" w:rsidRPr="66757C61">
        <w:rPr>
          <w:i/>
        </w:rPr>
        <w:t xml:space="preserve"> </w:t>
      </w:r>
      <w:r w:rsidR="008C54A9" w:rsidRPr="66757C61">
        <w:rPr>
          <w:i/>
        </w:rPr>
        <w:t>does it test</w:t>
      </w:r>
      <w:r w:rsidR="0022691B" w:rsidRPr="66757C61">
        <w:rPr>
          <w:i/>
        </w:rPr>
        <w:t>; what statistical analysis was used</w:t>
      </w:r>
      <w:r w:rsidR="007757CE" w:rsidRPr="66757C61">
        <w:t>)</w:t>
      </w:r>
    </w:p>
    <w:p w14:paraId="4A49FE2D" w14:textId="380F78B9" w:rsidR="00F2320D" w:rsidRDefault="00F2320D" w:rsidP="00F2320D">
      <w:pPr>
        <w:autoSpaceDE w:val="0"/>
        <w:autoSpaceDN w:val="0"/>
        <w:adjustRightInd w:val="0"/>
        <w:spacing w:after="0" w:line="240" w:lineRule="auto"/>
        <w:rPr>
          <w:color w:val="FF0000"/>
          <w:u w:val="single"/>
        </w:rPr>
      </w:pPr>
      <w:r>
        <w:rPr>
          <w:color w:val="FF0000"/>
          <w:u w:val="single"/>
        </w:rPr>
        <w:t xml:space="preserve">2019 </w:t>
      </w:r>
      <w:r w:rsidR="00A81116">
        <w:rPr>
          <w:color w:val="FF0000"/>
          <w:u w:val="single"/>
        </w:rPr>
        <w:t xml:space="preserve">and 2015 </w:t>
      </w:r>
      <w:r>
        <w:rPr>
          <w:color w:val="FF0000"/>
          <w:u w:val="single"/>
        </w:rPr>
        <w:t>Submission:</w:t>
      </w:r>
    </w:p>
    <w:p w14:paraId="6E4A0DC1" w14:textId="71E37725" w:rsidR="00EF45F0" w:rsidRPr="00D6146F" w:rsidRDefault="00EA595D" w:rsidP="00D6146F">
      <w:pPr>
        <w:autoSpaceDE w:val="0"/>
        <w:autoSpaceDN w:val="0"/>
        <w:adjustRightInd w:val="0"/>
        <w:spacing w:after="0" w:line="240" w:lineRule="auto"/>
        <w:rPr>
          <w:color w:val="FF0000"/>
        </w:rPr>
      </w:pPr>
      <w:r>
        <w:rPr>
          <w:color w:val="FF0000"/>
        </w:rPr>
        <w:t>We utilized the B</w:t>
      </w:r>
      <w:r w:rsidR="00EF45F0" w:rsidRPr="00513993">
        <w:rPr>
          <w:color w:val="FF0000"/>
        </w:rPr>
        <w:t xml:space="preserve">eta-binomial method (Adams, 2009) </w:t>
      </w:r>
      <w:r>
        <w:rPr>
          <w:color w:val="FF0000"/>
        </w:rPr>
        <w:t xml:space="preserve">to assess how well one can confidently distinguish between </w:t>
      </w:r>
      <w:r w:rsidR="002E7D33">
        <w:rPr>
          <w:color w:val="FF0000"/>
        </w:rPr>
        <w:t xml:space="preserve">performance across accountable entities. Conceptually, the Beta-binomial </w:t>
      </w:r>
      <w:r w:rsidR="00EF45F0" w:rsidRPr="00513993">
        <w:rPr>
          <w:color w:val="FF0000"/>
        </w:rPr>
        <w:t>measures the proportion of total variation attributable to a health plan, which represents the “signal</w:t>
      </w:r>
      <w:r w:rsidR="004A2CB4">
        <w:rPr>
          <w:color w:val="FF0000"/>
        </w:rPr>
        <w:t>”</w:t>
      </w:r>
      <w:r w:rsidR="0095236B">
        <w:rPr>
          <w:color w:val="FF0000"/>
        </w:rPr>
        <w:t xml:space="preserve"> and </w:t>
      </w:r>
      <w:r w:rsidR="00EF45F0" w:rsidRPr="00513993">
        <w:rPr>
          <w:color w:val="FF0000"/>
        </w:rPr>
        <w:t>also estimates the proportion of variation attributable to measurement error for each plan, which represents “noise.” The reliability of the measure is represented as the ratio of signal to noise.</w:t>
      </w:r>
      <w:r w:rsidR="00845E36">
        <w:rPr>
          <w:color w:val="FF0000"/>
        </w:rPr>
        <w:t xml:space="preserve"> </w:t>
      </w:r>
      <w:r w:rsidR="00EF45F0" w:rsidRPr="00D6146F">
        <w:rPr>
          <w:color w:val="FF0000"/>
        </w:rPr>
        <w:t>A score of 0 indicates none of the variation (signal) is attributable to the plan</w:t>
      </w:r>
      <w:r w:rsidR="00845E36">
        <w:rPr>
          <w:color w:val="FF0000"/>
        </w:rPr>
        <w:t xml:space="preserve">. </w:t>
      </w:r>
      <w:r w:rsidR="00EF45F0" w:rsidRPr="00D6146F">
        <w:rPr>
          <w:color w:val="FF0000"/>
        </w:rPr>
        <w:t xml:space="preserve">A score of 1.0 indicates </w:t>
      </w:r>
      <w:proofErr w:type="gramStart"/>
      <w:r w:rsidR="00EF45F0" w:rsidRPr="00D6146F">
        <w:rPr>
          <w:color w:val="FF0000"/>
        </w:rPr>
        <w:t>all of</w:t>
      </w:r>
      <w:proofErr w:type="gramEnd"/>
      <w:r w:rsidR="00EF45F0" w:rsidRPr="00D6146F">
        <w:rPr>
          <w:color w:val="FF0000"/>
        </w:rPr>
        <w:t xml:space="preserve"> the variation (signal) is attributable to the plan</w:t>
      </w:r>
      <w:r w:rsidR="00845E36">
        <w:rPr>
          <w:color w:val="FF0000"/>
        </w:rPr>
        <w:t xml:space="preserve">. </w:t>
      </w:r>
      <w:r w:rsidR="00EF45F0" w:rsidRPr="00D6146F">
        <w:rPr>
          <w:color w:val="FF0000"/>
        </w:rPr>
        <w:t>A score of 0.7 or higher indicates adequate reliability to distinguish performance between two plans</w:t>
      </w:r>
      <w:r w:rsidR="009E3886">
        <w:rPr>
          <w:color w:val="FF0000"/>
        </w:rPr>
        <w:t>.</w:t>
      </w:r>
    </w:p>
    <w:p w14:paraId="3A874617" w14:textId="77777777" w:rsidR="00E40826" w:rsidRPr="00513993" w:rsidRDefault="00E40826" w:rsidP="00055867">
      <w:pPr>
        <w:autoSpaceDE w:val="0"/>
        <w:autoSpaceDN w:val="0"/>
        <w:adjustRightInd w:val="0"/>
        <w:spacing w:after="0" w:line="240" w:lineRule="auto"/>
        <w:rPr>
          <w:rFonts w:cstheme="minorHAnsi"/>
          <w:bCs/>
          <w:color w:val="FF0000"/>
        </w:rPr>
      </w:pPr>
    </w:p>
    <w:p w14:paraId="11ECD2E7" w14:textId="4E22ED96" w:rsidR="00055867" w:rsidRPr="009F20D3" w:rsidRDefault="00055867" w:rsidP="00055867">
      <w:pPr>
        <w:autoSpaceDE w:val="0"/>
        <w:autoSpaceDN w:val="0"/>
        <w:adjustRightInd w:val="0"/>
        <w:spacing w:after="0" w:line="240" w:lineRule="auto"/>
        <w:rPr>
          <w:rFonts w:cstheme="minorHAnsi"/>
          <w:bCs/>
          <w:color w:val="FF0000"/>
          <w:sz w:val="20"/>
          <w:szCs w:val="20"/>
        </w:rPr>
      </w:pPr>
      <w:r w:rsidRPr="009F20D3">
        <w:rPr>
          <w:rFonts w:cstheme="minorHAnsi"/>
          <w:bCs/>
          <w:color w:val="FF0000"/>
          <w:sz w:val="20"/>
          <w:szCs w:val="20"/>
        </w:rPr>
        <w:t>Adams, J.L. The Reliability of Provider Profiling: A Tutorial. Santa Monica, California: RAND Corporation. TR-653-NCQA, 2009</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600796AB" w14:textId="77777777" w:rsidR="00ED122B"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7159E621" w14:textId="30DCF893" w:rsidR="004D6A0C" w:rsidRPr="00513993" w:rsidRDefault="00973E6F" w:rsidP="008C54A9">
      <w:pPr>
        <w:autoSpaceDE w:val="0"/>
        <w:autoSpaceDN w:val="0"/>
        <w:adjustRightInd w:val="0"/>
        <w:spacing w:after="0" w:line="240" w:lineRule="auto"/>
        <w:rPr>
          <w:rFonts w:cstheme="minorHAnsi"/>
          <w:bCs/>
          <w:color w:val="FF0000"/>
        </w:rPr>
      </w:pPr>
      <w:r>
        <w:rPr>
          <w:rFonts w:cstheme="minorHAnsi"/>
          <w:bCs/>
          <w:color w:val="FF0000"/>
          <w:u w:val="single"/>
        </w:rPr>
        <w:t xml:space="preserve">2019 </w:t>
      </w:r>
      <w:r w:rsidR="00FD6932">
        <w:rPr>
          <w:rFonts w:cstheme="minorHAnsi"/>
          <w:bCs/>
          <w:color w:val="FF0000"/>
          <w:u w:val="single"/>
        </w:rPr>
        <w:t>Submission</w:t>
      </w:r>
      <w:r w:rsidRPr="00C43C90">
        <w:rPr>
          <w:rFonts w:cstheme="minorHAnsi"/>
          <w:bCs/>
          <w:color w:val="FF0000"/>
        </w:rPr>
        <w:t>:</w:t>
      </w:r>
      <w:r w:rsidRPr="00973E6F">
        <w:rPr>
          <w:rFonts w:cstheme="minorHAnsi"/>
          <w:bCs/>
          <w:color w:val="FF0000"/>
        </w:rPr>
        <w:t xml:space="preserve"> </w:t>
      </w:r>
      <w:r w:rsidR="00BE5371">
        <w:rPr>
          <w:rFonts w:cstheme="minorHAnsi"/>
          <w:bCs/>
          <w:color w:val="FF0000"/>
        </w:rPr>
        <w:t xml:space="preserve">Table </w:t>
      </w:r>
      <w:r w:rsidR="00F629FE">
        <w:rPr>
          <w:rFonts w:cstheme="minorHAnsi"/>
          <w:bCs/>
          <w:color w:val="FF0000"/>
        </w:rPr>
        <w:t>2</w:t>
      </w:r>
      <w:r w:rsidR="00BE5371">
        <w:rPr>
          <w:rFonts w:cstheme="minorHAnsi"/>
          <w:bCs/>
          <w:color w:val="FF0000"/>
        </w:rPr>
        <w:t xml:space="preserve"> shows the reliability for the overall measure as shown by the Beta-binomial model</w:t>
      </w:r>
      <w:r w:rsidR="00A77664">
        <w:rPr>
          <w:rFonts w:cstheme="minorHAnsi"/>
          <w:bCs/>
          <w:color w:val="FF0000"/>
        </w:rPr>
        <w:t xml:space="preserve"> as well as the distribution of individual plan reliability.</w:t>
      </w:r>
    </w:p>
    <w:p w14:paraId="5E527771" w14:textId="53B0320F" w:rsidR="006A77B3" w:rsidRDefault="006A77B3" w:rsidP="008C54A9">
      <w:pPr>
        <w:autoSpaceDE w:val="0"/>
        <w:autoSpaceDN w:val="0"/>
        <w:adjustRightInd w:val="0"/>
        <w:spacing w:after="0" w:line="240" w:lineRule="auto"/>
        <w:rPr>
          <w:rFonts w:cstheme="minorHAnsi"/>
          <w:bCs/>
          <w:color w:val="FF0000"/>
        </w:rPr>
      </w:pPr>
    </w:p>
    <w:p w14:paraId="297D4E4E" w14:textId="534F27E8" w:rsidR="00270EFB" w:rsidRDefault="00270EFB" w:rsidP="008C54A9">
      <w:pPr>
        <w:autoSpaceDE w:val="0"/>
        <w:autoSpaceDN w:val="0"/>
        <w:adjustRightInd w:val="0"/>
        <w:spacing w:after="0" w:line="240" w:lineRule="auto"/>
        <w:rPr>
          <w:rFonts w:cstheme="minorHAnsi"/>
          <w:bCs/>
          <w:color w:val="FF0000"/>
        </w:rPr>
      </w:pPr>
      <w:r>
        <w:rPr>
          <w:rFonts w:cstheme="minorHAnsi"/>
          <w:bCs/>
          <w:color w:val="FF0000"/>
        </w:rPr>
        <w:t xml:space="preserve">Table </w:t>
      </w:r>
      <w:r w:rsidR="00F629FE">
        <w:rPr>
          <w:rFonts w:cstheme="minorHAnsi"/>
          <w:bCs/>
          <w:color w:val="FF0000"/>
        </w:rPr>
        <w:t>2</w:t>
      </w:r>
      <w:r>
        <w:rPr>
          <w:rFonts w:cstheme="minorHAnsi"/>
          <w:bCs/>
          <w:color w:val="FF0000"/>
        </w:rPr>
        <w:t xml:space="preserve">. </w:t>
      </w:r>
      <w:r w:rsidR="00A77664">
        <w:rPr>
          <w:rFonts w:cstheme="minorHAnsi"/>
          <w:bCs/>
          <w:color w:val="FF0000"/>
        </w:rPr>
        <w:t xml:space="preserve">Overall </w:t>
      </w:r>
      <w:r>
        <w:rPr>
          <w:rFonts w:cstheme="minorHAnsi"/>
          <w:bCs/>
          <w:color w:val="FF0000"/>
        </w:rPr>
        <w:t xml:space="preserve">Beta-binomial statistic </w:t>
      </w:r>
      <w:r w:rsidR="00A77664">
        <w:rPr>
          <w:rFonts w:cstheme="minorHAnsi"/>
          <w:bCs/>
          <w:color w:val="FF0000"/>
        </w:rPr>
        <w:t xml:space="preserve">and distribution of plan reliability </w:t>
      </w:r>
      <w:r>
        <w:rPr>
          <w:rFonts w:cstheme="minorHAnsi"/>
          <w:bCs/>
          <w:color w:val="FF0000"/>
        </w:rPr>
        <w:t xml:space="preserve">for commercial and Medicaid </w:t>
      </w:r>
      <w:r w:rsidR="00A77664">
        <w:rPr>
          <w:rFonts w:cstheme="minorHAnsi"/>
          <w:bCs/>
          <w:color w:val="FF0000"/>
        </w:rPr>
        <w:t>product lines</w:t>
      </w:r>
      <w:r w:rsidR="00690944">
        <w:rPr>
          <w:rFonts w:cstheme="minorHAnsi"/>
          <w:bCs/>
          <w:color w:val="FF0000"/>
        </w:rPr>
        <w:t>, 2018</w:t>
      </w:r>
      <w:r w:rsidR="00483E96">
        <w:rPr>
          <w:rFonts w:cstheme="minorHAnsi"/>
          <w:bCs/>
          <w:color w:val="FF0000"/>
        </w:rPr>
        <w:t>.</w:t>
      </w:r>
    </w:p>
    <w:tbl>
      <w:tblPr>
        <w:tblW w:w="9099" w:type="dxa"/>
        <w:tblLook w:val="04A0" w:firstRow="1" w:lastRow="0" w:firstColumn="1" w:lastColumn="0" w:noHBand="0" w:noVBand="1"/>
      </w:tblPr>
      <w:tblGrid>
        <w:gridCol w:w="1287"/>
        <w:gridCol w:w="1092"/>
        <w:gridCol w:w="960"/>
        <w:gridCol w:w="960"/>
        <w:gridCol w:w="960"/>
        <w:gridCol w:w="960"/>
        <w:gridCol w:w="960"/>
        <w:gridCol w:w="960"/>
        <w:gridCol w:w="960"/>
      </w:tblGrid>
      <w:tr w:rsidR="00560A32" w:rsidRPr="009A707E" w14:paraId="1E41D21D" w14:textId="77777777" w:rsidTr="00A904A0">
        <w:trPr>
          <w:trHeight w:val="300"/>
        </w:trPr>
        <w:tc>
          <w:tcPr>
            <w:tcW w:w="128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6BDF2B23" w14:textId="77777777" w:rsidR="00560A32" w:rsidRPr="00560A32" w:rsidRDefault="00560A32" w:rsidP="00A904A0">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Product Line</w:t>
            </w:r>
          </w:p>
        </w:tc>
        <w:tc>
          <w:tcPr>
            <w:tcW w:w="10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6B86CEC8" w14:textId="77777777" w:rsidR="00560A32" w:rsidRPr="00560A32" w:rsidRDefault="00560A32" w:rsidP="00A904A0">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Overall Reliability</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2DB7AC3E" w14:textId="77777777" w:rsidR="00560A32" w:rsidRPr="00560A32" w:rsidRDefault="00560A32" w:rsidP="00A904A0">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Min</w:t>
            </w:r>
          </w:p>
        </w:tc>
        <w:tc>
          <w:tcPr>
            <w:tcW w:w="4800" w:type="dxa"/>
            <w:gridSpan w:val="5"/>
            <w:tcBorders>
              <w:top w:val="single" w:sz="4" w:space="0" w:color="auto"/>
              <w:left w:val="nil"/>
              <w:bottom w:val="single" w:sz="4" w:space="0" w:color="auto"/>
              <w:right w:val="single" w:sz="4" w:space="0" w:color="000000"/>
            </w:tcBorders>
            <w:shd w:val="clear" w:color="auto" w:fill="auto"/>
            <w:noWrap/>
            <w:vAlign w:val="center"/>
          </w:tcPr>
          <w:p w14:paraId="7A579B6A" w14:textId="77777777" w:rsidR="00560A32" w:rsidRPr="00560A32" w:rsidRDefault="00560A32" w:rsidP="00A904A0">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Percentiles</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DF229FF" w14:textId="77777777" w:rsidR="00560A32" w:rsidRPr="00560A32" w:rsidRDefault="00560A32" w:rsidP="00A904A0">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Max</w:t>
            </w:r>
          </w:p>
        </w:tc>
      </w:tr>
      <w:tr w:rsidR="00560A32" w:rsidRPr="009A707E" w14:paraId="0CD2280C" w14:textId="77777777" w:rsidTr="00A904A0">
        <w:trPr>
          <w:trHeight w:val="300"/>
        </w:trPr>
        <w:tc>
          <w:tcPr>
            <w:tcW w:w="1287" w:type="dxa"/>
            <w:vMerge/>
            <w:tcBorders>
              <w:top w:val="single" w:sz="4" w:space="0" w:color="auto"/>
              <w:left w:val="single" w:sz="4" w:space="0" w:color="auto"/>
              <w:bottom w:val="single" w:sz="4" w:space="0" w:color="000000"/>
              <w:right w:val="single" w:sz="4" w:space="0" w:color="auto"/>
            </w:tcBorders>
            <w:vAlign w:val="center"/>
          </w:tcPr>
          <w:p w14:paraId="5E265808" w14:textId="77777777" w:rsidR="00560A32" w:rsidRPr="00560A32" w:rsidRDefault="00560A32" w:rsidP="00A904A0">
            <w:pPr>
              <w:spacing w:after="0" w:line="240" w:lineRule="auto"/>
              <w:jc w:val="center"/>
              <w:rPr>
                <w:rFonts w:ascii="Calibri" w:eastAsia="Times New Roman" w:hAnsi="Calibri" w:cs="Calibri"/>
                <w:color w:val="FF0000"/>
              </w:rPr>
            </w:pPr>
          </w:p>
        </w:tc>
        <w:tc>
          <w:tcPr>
            <w:tcW w:w="1092" w:type="dxa"/>
            <w:vMerge/>
            <w:tcBorders>
              <w:top w:val="single" w:sz="4" w:space="0" w:color="auto"/>
              <w:left w:val="single" w:sz="4" w:space="0" w:color="auto"/>
              <w:bottom w:val="single" w:sz="4" w:space="0" w:color="000000"/>
              <w:right w:val="single" w:sz="4" w:space="0" w:color="auto"/>
            </w:tcBorders>
            <w:vAlign w:val="center"/>
          </w:tcPr>
          <w:p w14:paraId="000C1F46" w14:textId="77777777" w:rsidR="00560A32" w:rsidRPr="00560A32" w:rsidRDefault="00560A32" w:rsidP="00A904A0">
            <w:pPr>
              <w:spacing w:after="0" w:line="240" w:lineRule="auto"/>
              <w:jc w:val="center"/>
              <w:rPr>
                <w:rFonts w:ascii="Calibri" w:eastAsia="Times New Roman" w:hAnsi="Calibri" w:cs="Calibri"/>
                <w:color w:val="FF0000"/>
              </w:rPr>
            </w:pPr>
          </w:p>
        </w:tc>
        <w:tc>
          <w:tcPr>
            <w:tcW w:w="960" w:type="dxa"/>
            <w:vMerge/>
            <w:tcBorders>
              <w:top w:val="single" w:sz="4" w:space="0" w:color="auto"/>
              <w:left w:val="single" w:sz="4" w:space="0" w:color="auto"/>
              <w:bottom w:val="single" w:sz="4" w:space="0" w:color="000000"/>
              <w:right w:val="single" w:sz="4" w:space="0" w:color="auto"/>
            </w:tcBorders>
            <w:vAlign w:val="center"/>
          </w:tcPr>
          <w:p w14:paraId="6C187746" w14:textId="77777777" w:rsidR="00560A32" w:rsidRPr="00560A32" w:rsidRDefault="00560A32" w:rsidP="00A904A0">
            <w:pPr>
              <w:spacing w:after="0" w:line="240" w:lineRule="auto"/>
              <w:jc w:val="center"/>
              <w:rPr>
                <w:rFonts w:ascii="Calibri" w:eastAsia="Times New Roman" w:hAnsi="Calibri" w:cs="Calibri"/>
                <w:color w:val="FF0000"/>
              </w:rPr>
            </w:pPr>
          </w:p>
        </w:tc>
        <w:tc>
          <w:tcPr>
            <w:tcW w:w="960" w:type="dxa"/>
            <w:tcBorders>
              <w:top w:val="nil"/>
              <w:left w:val="nil"/>
              <w:bottom w:val="single" w:sz="4" w:space="0" w:color="auto"/>
              <w:right w:val="single" w:sz="4" w:space="0" w:color="auto"/>
            </w:tcBorders>
            <w:shd w:val="clear" w:color="auto" w:fill="auto"/>
            <w:noWrap/>
            <w:vAlign w:val="center"/>
          </w:tcPr>
          <w:p w14:paraId="01A4B724" w14:textId="77777777" w:rsidR="00560A32" w:rsidRPr="00560A32" w:rsidRDefault="00560A32" w:rsidP="00A904A0">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10</w:t>
            </w:r>
            <w:r w:rsidRPr="00560A32">
              <w:rPr>
                <w:rFonts w:ascii="Calibri" w:eastAsia="Times New Roman" w:hAnsi="Calibri" w:cs="Calibri"/>
                <w:color w:val="FF0000"/>
                <w:vertAlign w:val="superscript"/>
              </w:rPr>
              <w:t>th</w:t>
            </w:r>
          </w:p>
        </w:tc>
        <w:tc>
          <w:tcPr>
            <w:tcW w:w="960" w:type="dxa"/>
            <w:tcBorders>
              <w:top w:val="nil"/>
              <w:left w:val="nil"/>
              <w:bottom w:val="single" w:sz="4" w:space="0" w:color="auto"/>
              <w:right w:val="single" w:sz="4" w:space="0" w:color="auto"/>
            </w:tcBorders>
            <w:shd w:val="clear" w:color="auto" w:fill="auto"/>
            <w:noWrap/>
            <w:vAlign w:val="center"/>
          </w:tcPr>
          <w:p w14:paraId="271280D3" w14:textId="77777777" w:rsidR="00560A32" w:rsidRPr="00560A32" w:rsidRDefault="00560A32" w:rsidP="00A904A0">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25</w:t>
            </w:r>
            <w:r w:rsidRPr="00560A32">
              <w:rPr>
                <w:rFonts w:ascii="Calibri" w:eastAsia="Times New Roman" w:hAnsi="Calibri" w:cs="Calibri"/>
                <w:color w:val="FF0000"/>
                <w:vertAlign w:val="superscript"/>
              </w:rPr>
              <w:t>th</w:t>
            </w:r>
          </w:p>
        </w:tc>
        <w:tc>
          <w:tcPr>
            <w:tcW w:w="960" w:type="dxa"/>
            <w:tcBorders>
              <w:top w:val="nil"/>
              <w:left w:val="nil"/>
              <w:bottom w:val="single" w:sz="4" w:space="0" w:color="auto"/>
              <w:right w:val="single" w:sz="4" w:space="0" w:color="auto"/>
            </w:tcBorders>
            <w:shd w:val="clear" w:color="auto" w:fill="auto"/>
            <w:noWrap/>
            <w:vAlign w:val="center"/>
          </w:tcPr>
          <w:p w14:paraId="0BE4E098" w14:textId="77777777" w:rsidR="00560A32" w:rsidRPr="00560A32" w:rsidRDefault="00560A32" w:rsidP="00A904A0">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50</w:t>
            </w:r>
            <w:r w:rsidRPr="00560A32">
              <w:rPr>
                <w:rFonts w:ascii="Calibri" w:eastAsia="Times New Roman" w:hAnsi="Calibri" w:cs="Calibri"/>
                <w:color w:val="FF0000"/>
                <w:vertAlign w:val="superscript"/>
              </w:rPr>
              <w:t>th</w:t>
            </w:r>
          </w:p>
        </w:tc>
        <w:tc>
          <w:tcPr>
            <w:tcW w:w="960" w:type="dxa"/>
            <w:tcBorders>
              <w:top w:val="nil"/>
              <w:left w:val="nil"/>
              <w:bottom w:val="single" w:sz="4" w:space="0" w:color="auto"/>
              <w:right w:val="single" w:sz="4" w:space="0" w:color="auto"/>
            </w:tcBorders>
            <w:shd w:val="clear" w:color="auto" w:fill="auto"/>
            <w:noWrap/>
            <w:vAlign w:val="center"/>
          </w:tcPr>
          <w:p w14:paraId="6688E033" w14:textId="77777777" w:rsidR="00560A32" w:rsidRPr="00560A32" w:rsidRDefault="00560A32" w:rsidP="00A904A0">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75</w:t>
            </w:r>
            <w:r w:rsidRPr="00560A32">
              <w:rPr>
                <w:rFonts w:ascii="Calibri" w:eastAsia="Times New Roman" w:hAnsi="Calibri" w:cs="Calibri"/>
                <w:color w:val="FF0000"/>
                <w:vertAlign w:val="superscript"/>
              </w:rPr>
              <w:t>th</w:t>
            </w:r>
          </w:p>
        </w:tc>
        <w:tc>
          <w:tcPr>
            <w:tcW w:w="960" w:type="dxa"/>
            <w:tcBorders>
              <w:top w:val="nil"/>
              <w:left w:val="nil"/>
              <w:bottom w:val="single" w:sz="4" w:space="0" w:color="auto"/>
              <w:right w:val="single" w:sz="4" w:space="0" w:color="auto"/>
            </w:tcBorders>
            <w:shd w:val="clear" w:color="auto" w:fill="auto"/>
            <w:noWrap/>
            <w:vAlign w:val="center"/>
          </w:tcPr>
          <w:p w14:paraId="2C0DF6D5" w14:textId="77777777" w:rsidR="00560A32" w:rsidRPr="00560A32" w:rsidRDefault="00560A32" w:rsidP="00A904A0">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90</w:t>
            </w:r>
            <w:r w:rsidRPr="00560A32">
              <w:rPr>
                <w:rFonts w:ascii="Calibri" w:eastAsia="Times New Roman" w:hAnsi="Calibri" w:cs="Calibri"/>
                <w:color w:val="FF0000"/>
                <w:vertAlign w:val="superscript"/>
              </w:rPr>
              <w:t>th</w:t>
            </w:r>
          </w:p>
        </w:tc>
        <w:tc>
          <w:tcPr>
            <w:tcW w:w="960" w:type="dxa"/>
            <w:vMerge/>
            <w:tcBorders>
              <w:top w:val="single" w:sz="4" w:space="0" w:color="auto"/>
              <w:left w:val="single" w:sz="4" w:space="0" w:color="auto"/>
              <w:bottom w:val="single" w:sz="4" w:space="0" w:color="000000"/>
              <w:right w:val="single" w:sz="4" w:space="0" w:color="auto"/>
            </w:tcBorders>
            <w:vAlign w:val="center"/>
          </w:tcPr>
          <w:p w14:paraId="2EC3138F" w14:textId="77777777" w:rsidR="00560A32" w:rsidRPr="00560A32" w:rsidRDefault="00560A32" w:rsidP="00A904A0">
            <w:pPr>
              <w:spacing w:after="0" w:line="240" w:lineRule="auto"/>
              <w:jc w:val="center"/>
              <w:rPr>
                <w:rFonts w:ascii="Calibri" w:eastAsia="Times New Roman" w:hAnsi="Calibri" w:cs="Calibri"/>
                <w:color w:val="FF0000"/>
              </w:rPr>
            </w:pPr>
          </w:p>
        </w:tc>
      </w:tr>
      <w:tr w:rsidR="00176ADF" w:rsidRPr="009A707E" w14:paraId="46B8CA4F" w14:textId="77777777" w:rsidTr="00A904A0">
        <w:trPr>
          <w:trHeight w:val="300"/>
        </w:trPr>
        <w:tc>
          <w:tcPr>
            <w:tcW w:w="1287" w:type="dxa"/>
            <w:tcBorders>
              <w:top w:val="nil"/>
              <w:left w:val="single" w:sz="4" w:space="0" w:color="auto"/>
              <w:bottom w:val="single" w:sz="4" w:space="0" w:color="auto"/>
              <w:right w:val="single" w:sz="4" w:space="0" w:color="auto"/>
            </w:tcBorders>
            <w:shd w:val="clear" w:color="auto" w:fill="auto"/>
            <w:noWrap/>
            <w:vAlign w:val="center"/>
          </w:tcPr>
          <w:p w14:paraId="755718B1" w14:textId="77777777" w:rsidR="00176ADF" w:rsidRPr="00560A32" w:rsidRDefault="00176ADF" w:rsidP="00176ADF">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Commercial</w:t>
            </w:r>
          </w:p>
        </w:tc>
        <w:tc>
          <w:tcPr>
            <w:tcW w:w="1092" w:type="dxa"/>
            <w:tcBorders>
              <w:top w:val="nil"/>
              <w:left w:val="nil"/>
              <w:bottom w:val="single" w:sz="4" w:space="0" w:color="auto"/>
              <w:right w:val="single" w:sz="4" w:space="0" w:color="auto"/>
            </w:tcBorders>
            <w:shd w:val="clear" w:color="auto" w:fill="auto"/>
            <w:noWrap/>
            <w:vAlign w:val="center"/>
          </w:tcPr>
          <w:p w14:paraId="295B3151" w14:textId="03BAF719" w:rsidR="00176ADF" w:rsidRPr="00560A32" w:rsidRDefault="00176ADF" w:rsidP="00176ADF">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0.</w:t>
            </w:r>
            <w:r>
              <w:rPr>
                <w:rFonts w:ascii="Calibri" w:eastAsia="Times New Roman" w:hAnsi="Calibri" w:cs="Calibri"/>
                <w:color w:val="FF0000"/>
              </w:rPr>
              <w:t>875</w:t>
            </w:r>
          </w:p>
        </w:tc>
        <w:tc>
          <w:tcPr>
            <w:tcW w:w="960" w:type="dxa"/>
            <w:tcBorders>
              <w:top w:val="nil"/>
              <w:left w:val="nil"/>
              <w:bottom w:val="single" w:sz="4" w:space="0" w:color="auto"/>
              <w:right w:val="single" w:sz="4" w:space="0" w:color="auto"/>
            </w:tcBorders>
            <w:shd w:val="clear" w:color="auto" w:fill="auto"/>
            <w:noWrap/>
            <w:vAlign w:val="center"/>
          </w:tcPr>
          <w:p w14:paraId="2A7FC35F" w14:textId="241FA391" w:rsidR="00176ADF" w:rsidRPr="00560A32" w:rsidRDefault="00176ADF"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0.439</w:t>
            </w:r>
          </w:p>
        </w:tc>
        <w:tc>
          <w:tcPr>
            <w:tcW w:w="960" w:type="dxa"/>
            <w:tcBorders>
              <w:top w:val="nil"/>
              <w:left w:val="nil"/>
              <w:bottom w:val="single" w:sz="4" w:space="0" w:color="auto"/>
              <w:right w:val="single" w:sz="4" w:space="0" w:color="auto"/>
            </w:tcBorders>
            <w:shd w:val="clear" w:color="auto" w:fill="auto"/>
            <w:noWrap/>
            <w:vAlign w:val="center"/>
          </w:tcPr>
          <w:p w14:paraId="0276F047" w14:textId="6CD2BE40" w:rsidR="00176ADF" w:rsidRPr="00560A32" w:rsidRDefault="00176ADF"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0.540</w:t>
            </w:r>
          </w:p>
        </w:tc>
        <w:tc>
          <w:tcPr>
            <w:tcW w:w="960" w:type="dxa"/>
            <w:tcBorders>
              <w:top w:val="nil"/>
              <w:left w:val="nil"/>
              <w:bottom w:val="single" w:sz="4" w:space="0" w:color="auto"/>
              <w:right w:val="single" w:sz="4" w:space="0" w:color="auto"/>
            </w:tcBorders>
            <w:shd w:val="clear" w:color="auto" w:fill="auto"/>
            <w:noWrap/>
            <w:vAlign w:val="center"/>
          </w:tcPr>
          <w:p w14:paraId="27EC8253" w14:textId="6BD98F83" w:rsidR="00176ADF" w:rsidRPr="00560A32" w:rsidRDefault="00176ADF"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0.644</w:t>
            </w:r>
          </w:p>
        </w:tc>
        <w:tc>
          <w:tcPr>
            <w:tcW w:w="960" w:type="dxa"/>
            <w:tcBorders>
              <w:top w:val="nil"/>
              <w:left w:val="nil"/>
              <w:bottom w:val="single" w:sz="4" w:space="0" w:color="auto"/>
              <w:right w:val="single" w:sz="4" w:space="0" w:color="auto"/>
            </w:tcBorders>
            <w:shd w:val="clear" w:color="auto" w:fill="auto"/>
            <w:noWrap/>
            <w:vAlign w:val="center"/>
          </w:tcPr>
          <w:p w14:paraId="37507C47" w14:textId="146394F2" w:rsidR="00176ADF" w:rsidRPr="00560A32" w:rsidRDefault="00176ADF"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0.795</w:t>
            </w:r>
          </w:p>
        </w:tc>
        <w:tc>
          <w:tcPr>
            <w:tcW w:w="960" w:type="dxa"/>
            <w:tcBorders>
              <w:top w:val="nil"/>
              <w:left w:val="nil"/>
              <w:bottom w:val="single" w:sz="4" w:space="0" w:color="auto"/>
              <w:right w:val="single" w:sz="4" w:space="0" w:color="auto"/>
            </w:tcBorders>
            <w:shd w:val="clear" w:color="auto" w:fill="auto"/>
            <w:noWrap/>
            <w:vAlign w:val="center"/>
          </w:tcPr>
          <w:p w14:paraId="25BC7D45" w14:textId="4B55C13C" w:rsidR="00176ADF" w:rsidRPr="00560A32" w:rsidRDefault="00176ADF"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0.892</w:t>
            </w:r>
          </w:p>
        </w:tc>
        <w:tc>
          <w:tcPr>
            <w:tcW w:w="960" w:type="dxa"/>
            <w:tcBorders>
              <w:top w:val="nil"/>
              <w:left w:val="nil"/>
              <w:bottom w:val="single" w:sz="4" w:space="0" w:color="auto"/>
              <w:right w:val="single" w:sz="4" w:space="0" w:color="auto"/>
            </w:tcBorders>
            <w:shd w:val="clear" w:color="auto" w:fill="auto"/>
            <w:noWrap/>
            <w:vAlign w:val="center"/>
          </w:tcPr>
          <w:p w14:paraId="4B1E92DD" w14:textId="33E2F2EA" w:rsidR="00176ADF" w:rsidRPr="00560A32" w:rsidRDefault="00176ADF"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0.948</w:t>
            </w:r>
          </w:p>
        </w:tc>
        <w:tc>
          <w:tcPr>
            <w:tcW w:w="960" w:type="dxa"/>
            <w:tcBorders>
              <w:top w:val="nil"/>
              <w:left w:val="nil"/>
              <w:bottom w:val="single" w:sz="4" w:space="0" w:color="auto"/>
              <w:right w:val="single" w:sz="4" w:space="0" w:color="auto"/>
            </w:tcBorders>
            <w:shd w:val="clear" w:color="auto" w:fill="auto"/>
            <w:noWrap/>
            <w:vAlign w:val="center"/>
          </w:tcPr>
          <w:p w14:paraId="6EF4F71B" w14:textId="248DC5DD" w:rsidR="00176ADF" w:rsidRPr="00560A32" w:rsidRDefault="00176ADF"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0.985</w:t>
            </w:r>
          </w:p>
        </w:tc>
      </w:tr>
      <w:tr w:rsidR="00176ADF" w:rsidRPr="009A707E" w14:paraId="611246B4" w14:textId="77777777" w:rsidTr="00A904A0">
        <w:trPr>
          <w:trHeight w:val="300"/>
        </w:trPr>
        <w:tc>
          <w:tcPr>
            <w:tcW w:w="1287" w:type="dxa"/>
            <w:tcBorders>
              <w:top w:val="nil"/>
              <w:left w:val="single" w:sz="4" w:space="0" w:color="auto"/>
              <w:bottom w:val="single" w:sz="4" w:space="0" w:color="auto"/>
              <w:right w:val="single" w:sz="4" w:space="0" w:color="auto"/>
            </w:tcBorders>
            <w:shd w:val="clear" w:color="auto" w:fill="auto"/>
            <w:noWrap/>
            <w:vAlign w:val="center"/>
          </w:tcPr>
          <w:p w14:paraId="3A360A26" w14:textId="77777777" w:rsidR="00176ADF" w:rsidRPr="00560A32" w:rsidRDefault="00176ADF" w:rsidP="00176ADF">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Medicaid</w:t>
            </w:r>
          </w:p>
        </w:tc>
        <w:tc>
          <w:tcPr>
            <w:tcW w:w="1092" w:type="dxa"/>
            <w:tcBorders>
              <w:top w:val="nil"/>
              <w:left w:val="nil"/>
              <w:bottom w:val="single" w:sz="4" w:space="0" w:color="auto"/>
              <w:right w:val="single" w:sz="4" w:space="0" w:color="auto"/>
            </w:tcBorders>
            <w:shd w:val="clear" w:color="auto" w:fill="auto"/>
            <w:noWrap/>
            <w:vAlign w:val="center"/>
          </w:tcPr>
          <w:p w14:paraId="4630184A" w14:textId="1E8DCB60" w:rsidR="00176ADF" w:rsidRPr="00560A32" w:rsidRDefault="00176ADF" w:rsidP="00176ADF">
            <w:pPr>
              <w:spacing w:after="0" w:line="240" w:lineRule="auto"/>
              <w:jc w:val="center"/>
              <w:rPr>
                <w:rFonts w:ascii="Calibri" w:eastAsia="Times New Roman" w:hAnsi="Calibri" w:cs="Calibri"/>
                <w:color w:val="FF0000"/>
              </w:rPr>
            </w:pPr>
            <w:r w:rsidRPr="00560A32">
              <w:rPr>
                <w:rFonts w:ascii="Calibri" w:eastAsia="Times New Roman" w:hAnsi="Calibri" w:cs="Calibri"/>
                <w:color w:val="FF0000"/>
              </w:rPr>
              <w:t>0.98</w:t>
            </w:r>
            <w:r>
              <w:rPr>
                <w:rFonts w:ascii="Calibri" w:eastAsia="Times New Roman" w:hAnsi="Calibri" w:cs="Calibri"/>
                <w:color w:val="FF0000"/>
              </w:rPr>
              <w:t>5</w:t>
            </w:r>
          </w:p>
        </w:tc>
        <w:tc>
          <w:tcPr>
            <w:tcW w:w="960" w:type="dxa"/>
            <w:tcBorders>
              <w:top w:val="nil"/>
              <w:left w:val="nil"/>
              <w:bottom w:val="single" w:sz="4" w:space="0" w:color="auto"/>
              <w:right w:val="single" w:sz="4" w:space="0" w:color="auto"/>
            </w:tcBorders>
            <w:shd w:val="clear" w:color="auto" w:fill="auto"/>
            <w:noWrap/>
            <w:vAlign w:val="center"/>
          </w:tcPr>
          <w:p w14:paraId="3E20A979" w14:textId="7DBC5D34" w:rsidR="00176ADF" w:rsidRPr="00560A32" w:rsidRDefault="00F97167"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0.648</w:t>
            </w:r>
          </w:p>
        </w:tc>
        <w:tc>
          <w:tcPr>
            <w:tcW w:w="960" w:type="dxa"/>
            <w:tcBorders>
              <w:top w:val="nil"/>
              <w:left w:val="nil"/>
              <w:bottom w:val="single" w:sz="4" w:space="0" w:color="auto"/>
              <w:right w:val="single" w:sz="4" w:space="0" w:color="auto"/>
            </w:tcBorders>
            <w:shd w:val="clear" w:color="auto" w:fill="auto"/>
            <w:noWrap/>
            <w:vAlign w:val="center"/>
          </w:tcPr>
          <w:p w14:paraId="06125197" w14:textId="70D1F06F" w:rsidR="00176ADF" w:rsidRPr="00560A32" w:rsidRDefault="00F97167"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0.864</w:t>
            </w:r>
          </w:p>
        </w:tc>
        <w:tc>
          <w:tcPr>
            <w:tcW w:w="960" w:type="dxa"/>
            <w:tcBorders>
              <w:top w:val="nil"/>
              <w:left w:val="nil"/>
              <w:bottom w:val="single" w:sz="4" w:space="0" w:color="auto"/>
              <w:right w:val="single" w:sz="4" w:space="0" w:color="auto"/>
            </w:tcBorders>
            <w:shd w:val="clear" w:color="auto" w:fill="auto"/>
            <w:noWrap/>
            <w:vAlign w:val="center"/>
          </w:tcPr>
          <w:p w14:paraId="07D0BE0A" w14:textId="633E4ACF" w:rsidR="00176ADF" w:rsidRPr="00560A32" w:rsidRDefault="00F97167"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0.936</w:t>
            </w:r>
          </w:p>
        </w:tc>
        <w:tc>
          <w:tcPr>
            <w:tcW w:w="960" w:type="dxa"/>
            <w:tcBorders>
              <w:top w:val="nil"/>
              <w:left w:val="nil"/>
              <w:bottom w:val="single" w:sz="4" w:space="0" w:color="auto"/>
              <w:right w:val="single" w:sz="4" w:space="0" w:color="auto"/>
            </w:tcBorders>
            <w:shd w:val="clear" w:color="auto" w:fill="auto"/>
            <w:noWrap/>
            <w:vAlign w:val="center"/>
          </w:tcPr>
          <w:p w14:paraId="6E17313D" w14:textId="2E741282" w:rsidR="00176ADF" w:rsidRPr="00560A32" w:rsidRDefault="00F97167"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0.975</w:t>
            </w:r>
          </w:p>
        </w:tc>
        <w:tc>
          <w:tcPr>
            <w:tcW w:w="960" w:type="dxa"/>
            <w:tcBorders>
              <w:top w:val="nil"/>
              <w:left w:val="nil"/>
              <w:bottom w:val="single" w:sz="4" w:space="0" w:color="auto"/>
              <w:right w:val="single" w:sz="4" w:space="0" w:color="auto"/>
            </w:tcBorders>
            <w:shd w:val="clear" w:color="auto" w:fill="auto"/>
            <w:noWrap/>
            <w:vAlign w:val="center"/>
          </w:tcPr>
          <w:p w14:paraId="0AC8E66D" w14:textId="69FED10C" w:rsidR="00176ADF" w:rsidRPr="00560A32" w:rsidRDefault="00F97167"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0.990</w:t>
            </w:r>
          </w:p>
        </w:tc>
        <w:tc>
          <w:tcPr>
            <w:tcW w:w="960" w:type="dxa"/>
            <w:tcBorders>
              <w:top w:val="nil"/>
              <w:left w:val="nil"/>
              <w:bottom w:val="single" w:sz="4" w:space="0" w:color="auto"/>
              <w:right w:val="single" w:sz="4" w:space="0" w:color="auto"/>
            </w:tcBorders>
            <w:shd w:val="clear" w:color="auto" w:fill="auto"/>
            <w:noWrap/>
            <w:vAlign w:val="center"/>
          </w:tcPr>
          <w:p w14:paraId="583CA16A" w14:textId="40CA3738" w:rsidR="00176ADF" w:rsidRPr="00560A32" w:rsidRDefault="00F97167"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0.994</w:t>
            </w:r>
          </w:p>
        </w:tc>
        <w:tc>
          <w:tcPr>
            <w:tcW w:w="960" w:type="dxa"/>
            <w:tcBorders>
              <w:top w:val="nil"/>
              <w:left w:val="nil"/>
              <w:bottom w:val="single" w:sz="4" w:space="0" w:color="auto"/>
              <w:right w:val="single" w:sz="4" w:space="0" w:color="auto"/>
            </w:tcBorders>
            <w:shd w:val="clear" w:color="auto" w:fill="auto"/>
            <w:noWrap/>
            <w:vAlign w:val="center"/>
          </w:tcPr>
          <w:p w14:paraId="290933BB" w14:textId="3C8661B4" w:rsidR="00176ADF" w:rsidRPr="00560A32" w:rsidRDefault="00F97167" w:rsidP="00176ADF">
            <w:pPr>
              <w:spacing w:after="0" w:line="240" w:lineRule="auto"/>
              <w:jc w:val="center"/>
              <w:rPr>
                <w:rFonts w:ascii="Calibri" w:eastAsia="Times New Roman" w:hAnsi="Calibri" w:cs="Calibri"/>
                <w:color w:val="FF0000"/>
              </w:rPr>
            </w:pPr>
            <w:r>
              <w:rPr>
                <w:rFonts w:ascii="Calibri" w:eastAsia="Times New Roman" w:hAnsi="Calibri" w:cs="Calibri"/>
                <w:color w:val="FF0000"/>
              </w:rPr>
              <w:t>0.998</w:t>
            </w:r>
          </w:p>
        </w:tc>
      </w:tr>
    </w:tbl>
    <w:p w14:paraId="0CABCFD3" w14:textId="532D04E5" w:rsidR="007422FD" w:rsidRDefault="007422FD" w:rsidP="008C54A9">
      <w:pPr>
        <w:autoSpaceDE w:val="0"/>
        <w:autoSpaceDN w:val="0"/>
        <w:adjustRightInd w:val="0"/>
        <w:spacing w:after="0" w:line="240" w:lineRule="auto"/>
        <w:rPr>
          <w:rFonts w:cstheme="minorHAnsi"/>
          <w:bCs/>
        </w:rPr>
      </w:pPr>
    </w:p>
    <w:p w14:paraId="4C60694B" w14:textId="77777777" w:rsidR="00D433F7" w:rsidRPr="00962A3C" w:rsidRDefault="000B7A81" w:rsidP="00D433F7">
      <w:pPr>
        <w:pStyle w:val="paragraph"/>
        <w:spacing w:before="0" w:beforeAutospacing="0" w:after="0" w:afterAutospacing="0"/>
        <w:textAlignment w:val="baseline"/>
        <w:rPr>
          <w:rFonts w:asciiTheme="minorHAnsi" w:hAnsiTheme="minorHAnsi" w:cstheme="minorHAnsi"/>
          <w:sz w:val="22"/>
          <w:szCs w:val="22"/>
        </w:rPr>
      </w:pPr>
      <w:r w:rsidRPr="00962A3C">
        <w:rPr>
          <w:rFonts w:asciiTheme="minorHAnsi" w:hAnsiTheme="minorHAnsi" w:cstheme="minorHAnsi"/>
          <w:bCs/>
          <w:color w:val="0000FF"/>
          <w:sz w:val="22"/>
          <w:szCs w:val="22"/>
          <w:u w:val="single"/>
        </w:rPr>
        <w:t>2015 Submission</w:t>
      </w:r>
      <w:r w:rsidRPr="00962A3C">
        <w:rPr>
          <w:rFonts w:asciiTheme="minorHAnsi" w:hAnsiTheme="minorHAnsi" w:cstheme="minorHAnsi"/>
          <w:bCs/>
          <w:color w:val="0000FF"/>
          <w:sz w:val="22"/>
          <w:szCs w:val="22"/>
        </w:rPr>
        <w:t xml:space="preserve">: </w:t>
      </w:r>
      <w:r w:rsidR="00D433F7" w:rsidRPr="00962A3C">
        <w:rPr>
          <w:rFonts w:asciiTheme="minorHAnsi" w:hAnsiTheme="minorHAnsi" w:cstheme="minorHAnsi"/>
          <w:color w:val="0000FF"/>
          <w:sz w:val="22"/>
          <w:szCs w:val="22"/>
        </w:rPr>
        <w:t>This measure achieved a reliability score above 0.7 for both state- and plan-level reliability.</w:t>
      </w:r>
      <w:r w:rsidR="00D433F7" w:rsidRPr="00962A3C">
        <w:rPr>
          <w:rFonts w:asciiTheme="minorHAnsi" w:hAnsiTheme="minorHAnsi" w:cstheme="minorHAnsi"/>
          <w:sz w:val="22"/>
          <w:szCs w:val="22"/>
        </w:rPr>
        <w:t> </w:t>
      </w:r>
    </w:p>
    <w:p w14:paraId="29B451BE" w14:textId="77777777" w:rsidR="00D433F7" w:rsidRPr="00D433F7" w:rsidRDefault="00D433F7" w:rsidP="00D433F7">
      <w:pPr>
        <w:spacing w:after="0" w:line="240" w:lineRule="auto"/>
        <w:textAlignment w:val="baseline"/>
        <w:rPr>
          <w:rFonts w:eastAsia="Times New Roman" w:cstheme="minorHAnsi"/>
        </w:rPr>
      </w:pPr>
      <w:r w:rsidRPr="00D433F7">
        <w:rPr>
          <w:rFonts w:eastAsia="Times New Roman" w:cstheme="minorHAn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05"/>
        <w:gridCol w:w="2250"/>
        <w:gridCol w:w="2235"/>
      </w:tblGrid>
      <w:tr w:rsidR="00D433F7" w:rsidRPr="00D433F7" w14:paraId="49F9584C" w14:textId="77777777" w:rsidTr="00D433F7">
        <w:tc>
          <w:tcPr>
            <w:tcW w:w="2505" w:type="dxa"/>
            <w:tcBorders>
              <w:top w:val="single" w:sz="6" w:space="0" w:color="auto"/>
              <w:left w:val="single" w:sz="6" w:space="0" w:color="auto"/>
              <w:bottom w:val="single" w:sz="6" w:space="0" w:color="auto"/>
              <w:right w:val="single" w:sz="6" w:space="0" w:color="auto"/>
            </w:tcBorders>
            <w:shd w:val="clear" w:color="auto" w:fill="auto"/>
            <w:hideMark/>
          </w:tcPr>
          <w:p w14:paraId="05B0A44B" w14:textId="7D0CF417" w:rsidR="00D433F7" w:rsidRPr="00D433F7" w:rsidRDefault="00F83FE6" w:rsidP="00F83FE6">
            <w:pPr>
              <w:spacing w:after="0" w:line="240" w:lineRule="auto"/>
              <w:jc w:val="center"/>
              <w:textAlignment w:val="baseline"/>
              <w:rPr>
                <w:rFonts w:eastAsia="Times New Roman" w:cstheme="minorHAnsi"/>
                <w:color w:val="0000FF"/>
              </w:rPr>
            </w:pPr>
            <w:r>
              <w:rPr>
                <w:rFonts w:eastAsia="Times New Roman" w:cstheme="minorHAnsi"/>
                <w:color w:val="0000FF"/>
              </w:rPr>
              <w:t>Data Source</w:t>
            </w:r>
          </w:p>
        </w:tc>
        <w:tc>
          <w:tcPr>
            <w:tcW w:w="2250" w:type="dxa"/>
            <w:tcBorders>
              <w:top w:val="single" w:sz="6" w:space="0" w:color="auto"/>
              <w:left w:val="nil"/>
              <w:bottom w:val="single" w:sz="6" w:space="0" w:color="auto"/>
              <w:right w:val="single" w:sz="6" w:space="0" w:color="auto"/>
            </w:tcBorders>
            <w:shd w:val="clear" w:color="auto" w:fill="auto"/>
            <w:hideMark/>
          </w:tcPr>
          <w:p w14:paraId="649B828C" w14:textId="19DBCD71" w:rsidR="00D433F7" w:rsidRPr="00D433F7" w:rsidRDefault="00F83FE6" w:rsidP="00D433F7">
            <w:pPr>
              <w:spacing w:after="0" w:line="240" w:lineRule="auto"/>
              <w:jc w:val="center"/>
              <w:textAlignment w:val="baseline"/>
              <w:rPr>
                <w:rFonts w:eastAsia="Times New Roman" w:cstheme="minorHAnsi"/>
              </w:rPr>
            </w:pPr>
            <w:r>
              <w:rPr>
                <w:rFonts w:eastAsia="Times New Roman" w:cstheme="minorHAnsi"/>
                <w:color w:val="0000FF"/>
              </w:rPr>
              <w:t>Overall</w:t>
            </w:r>
            <w:r w:rsidR="00D433F7" w:rsidRPr="00D433F7">
              <w:rPr>
                <w:rFonts w:eastAsia="Times New Roman" w:cstheme="minorHAnsi"/>
                <w:color w:val="0000FF"/>
              </w:rPr>
              <w:t xml:space="preserve"> Reliability</w:t>
            </w:r>
            <w:r w:rsidR="00D433F7" w:rsidRPr="00D433F7">
              <w:rPr>
                <w:rFonts w:eastAsia="Times New Roman" w:cstheme="minorHAnsi"/>
              </w:rPr>
              <w:t> </w:t>
            </w:r>
          </w:p>
        </w:tc>
        <w:tc>
          <w:tcPr>
            <w:tcW w:w="2235" w:type="dxa"/>
            <w:tcBorders>
              <w:top w:val="single" w:sz="6" w:space="0" w:color="auto"/>
              <w:left w:val="nil"/>
              <w:bottom w:val="single" w:sz="6" w:space="0" w:color="auto"/>
              <w:right w:val="single" w:sz="6" w:space="0" w:color="auto"/>
            </w:tcBorders>
            <w:shd w:val="clear" w:color="auto" w:fill="auto"/>
            <w:hideMark/>
          </w:tcPr>
          <w:p w14:paraId="3CEC22A1" w14:textId="77777777" w:rsidR="00D433F7" w:rsidRPr="00D433F7" w:rsidRDefault="00D433F7" w:rsidP="00D433F7">
            <w:pPr>
              <w:spacing w:after="0" w:line="240" w:lineRule="auto"/>
              <w:jc w:val="center"/>
              <w:textAlignment w:val="baseline"/>
              <w:rPr>
                <w:rFonts w:eastAsia="Times New Roman" w:cstheme="minorHAnsi"/>
              </w:rPr>
            </w:pPr>
            <w:r w:rsidRPr="00D433F7">
              <w:rPr>
                <w:rFonts w:eastAsia="Times New Roman" w:cstheme="minorHAnsi"/>
                <w:color w:val="0000FF"/>
              </w:rPr>
              <w:t>Minimum Reliability</w:t>
            </w:r>
            <w:r w:rsidRPr="00D433F7">
              <w:rPr>
                <w:rFonts w:eastAsia="Times New Roman" w:cstheme="minorHAnsi"/>
              </w:rPr>
              <w:t> </w:t>
            </w:r>
          </w:p>
        </w:tc>
      </w:tr>
      <w:tr w:rsidR="00D433F7" w:rsidRPr="00D433F7" w14:paraId="49A24993" w14:textId="77777777" w:rsidTr="00D433F7">
        <w:tc>
          <w:tcPr>
            <w:tcW w:w="2505" w:type="dxa"/>
            <w:tcBorders>
              <w:top w:val="nil"/>
              <w:left w:val="single" w:sz="6" w:space="0" w:color="auto"/>
              <w:bottom w:val="single" w:sz="6" w:space="0" w:color="auto"/>
              <w:right w:val="single" w:sz="6" w:space="0" w:color="auto"/>
            </w:tcBorders>
            <w:shd w:val="clear" w:color="auto" w:fill="auto"/>
            <w:hideMark/>
          </w:tcPr>
          <w:p w14:paraId="7DBD4554" w14:textId="1A76E166" w:rsidR="00D433F7" w:rsidRPr="00D433F7" w:rsidRDefault="00D433F7" w:rsidP="00F83FE6">
            <w:pPr>
              <w:spacing w:after="0" w:line="240" w:lineRule="auto"/>
              <w:jc w:val="center"/>
              <w:textAlignment w:val="baseline"/>
              <w:rPr>
                <w:rFonts w:eastAsia="Times New Roman" w:cstheme="minorHAnsi"/>
              </w:rPr>
            </w:pPr>
            <w:r w:rsidRPr="00D433F7">
              <w:rPr>
                <w:rFonts w:eastAsia="Times New Roman" w:cstheme="minorHAnsi"/>
                <w:color w:val="0000FF"/>
              </w:rPr>
              <w:t>MAX States</w:t>
            </w:r>
          </w:p>
        </w:tc>
        <w:tc>
          <w:tcPr>
            <w:tcW w:w="2250" w:type="dxa"/>
            <w:tcBorders>
              <w:top w:val="nil"/>
              <w:left w:val="nil"/>
              <w:bottom w:val="single" w:sz="6" w:space="0" w:color="auto"/>
              <w:right w:val="single" w:sz="6" w:space="0" w:color="auto"/>
            </w:tcBorders>
            <w:shd w:val="clear" w:color="auto" w:fill="auto"/>
            <w:hideMark/>
          </w:tcPr>
          <w:p w14:paraId="6119B308" w14:textId="77777777" w:rsidR="00D433F7" w:rsidRPr="00D433F7" w:rsidRDefault="00D433F7" w:rsidP="00D433F7">
            <w:pPr>
              <w:spacing w:after="0" w:line="240" w:lineRule="auto"/>
              <w:jc w:val="center"/>
              <w:textAlignment w:val="baseline"/>
              <w:rPr>
                <w:rFonts w:eastAsia="Times New Roman" w:cstheme="minorHAnsi"/>
              </w:rPr>
            </w:pPr>
            <w:r w:rsidRPr="00D433F7">
              <w:rPr>
                <w:rFonts w:eastAsia="Times New Roman" w:cstheme="minorHAnsi"/>
                <w:color w:val="0000FF"/>
              </w:rPr>
              <w:t>.99</w:t>
            </w:r>
            <w:r w:rsidRPr="00D433F7">
              <w:rPr>
                <w:rFonts w:eastAsia="Times New Roman" w:cstheme="minorHAnsi"/>
              </w:rPr>
              <w:t> </w:t>
            </w:r>
          </w:p>
        </w:tc>
        <w:tc>
          <w:tcPr>
            <w:tcW w:w="2235" w:type="dxa"/>
            <w:tcBorders>
              <w:top w:val="nil"/>
              <w:left w:val="nil"/>
              <w:bottom w:val="single" w:sz="6" w:space="0" w:color="auto"/>
              <w:right w:val="single" w:sz="6" w:space="0" w:color="auto"/>
            </w:tcBorders>
            <w:shd w:val="clear" w:color="auto" w:fill="auto"/>
            <w:hideMark/>
          </w:tcPr>
          <w:p w14:paraId="31F61C23" w14:textId="77777777" w:rsidR="00D433F7" w:rsidRPr="00D433F7" w:rsidRDefault="00D433F7" w:rsidP="00D433F7">
            <w:pPr>
              <w:spacing w:after="0" w:line="240" w:lineRule="auto"/>
              <w:jc w:val="center"/>
              <w:textAlignment w:val="baseline"/>
              <w:rPr>
                <w:rFonts w:eastAsia="Times New Roman" w:cstheme="minorHAnsi"/>
              </w:rPr>
            </w:pPr>
            <w:r w:rsidRPr="00D433F7">
              <w:rPr>
                <w:rFonts w:eastAsia="Times New Roman" w:cstheme="minorHAnsi"/>
                <w:color w:val="0000FF"/>
              </w:rPr>
              <w:t>.99</w:t>
            </w:r>
            <w:r w:rsidRPr="00D433F7">
              <w:rPr>
                <w:rFonts w:eastAsia="Times New Roman" w:cstheme="minorHAnsi"/>
              </w:rPr>
              <w:t> </w:t>
            </w:r>
          </w:p>
        </w:tc>
      </w:tr>
      <w:tr w:rsidR="00D433F7" w:rsidRPr="00D433F7" w14:paraId="6C3BC659" w14:textId="77777777" w:rsidTr="00D433F7">
        <w:tc>
          <w:tcPr>
            <w:tcW w:w="2505" w:type="dxa"/>
            <w:tcBorders>
              <w:top w:val="nil"/>
              <w:left w:val="single" w:sz="6" w:space="0" w:color="auto"/>
              <w:bottom w:val="single" w:sz="6" w:space="0" w:color="auto"/>
              <w:right w:val="single" w:sz="6" w:space="0" w:color="auto"/>
            </w:tcBorders>
            <w:shd w:val="clear" w:color="auto" w:fill="auto"/>
            <w:hideMark/>
          </w:tcPr>
          <w:p w14:paraId="71ED6497" w14:textId="5DB1BE8D" w:rsidR="00D433F7" w:rsidRPr="00D433F7" w:rsidRDefault="00D433F7" w:rsidP="00F83FE6">
            <w:pPr>
              <w:spacing w:after="0" w:line="240" w:lineRule="auto"/>
              <w:jc w:val="center"/>
              <w:textAlignment w:val="baseline"/>
              <w:rPr>
                <w:rFonts w:eastAsia="Times New Roman" w:cstheme="minorHAnsi"/>
              </w:rPr>
            </w:pPr>
            <w:r w:rsidRPr="00D433F7">
              <w:rPr>
                <w:rFonts w:eastAsia="Times New Roman" w:cstheme="minorHAnsi"/>
                <w:color w:val="0000FF"/>
              </w:rPr>
              <w:t>Medicaid Health Plan</w:t>
            </w:r>
          </w:p>
        </w:tc>
        <w:tc>
          <w:tcPr>
            <w:tcW w:w="2250" w:type="dxa"/>
            <w:tcBorders>
              <w:top w:val="nil"/>
              <w:left w:val="nil"/>
              <w:bottom w:val="single" w:sz="6" w:space="0" w:color="auto"/>
              <w:right w:val="single" w:sz="6" w:space="0" w:color="auto"/>
            </w:tcBorders>
            <w:shd w:val="clear" w:color="auto" w:fill="auto"/>
            <w:hideMark/>
          </w:tcPr>
          <w:p w14:paraId="3B38ED0B" w14:textId="77777777" w:rsidR="00D433F7" w:rsidRPr="00D433F7" w:rsidRDefault="00D433F7" w:rsidP="00D433F7">
            <w:pPr>
              <w:spacing w:after="0" w:line="240" w:lineRule="auto"/>
              <w:jc w:val="center"/>
              <w:textAlignment w:val="baseline"/>
              <w:rPr>
                <w:rFonts w:eastAsia="Times New Roman" w:cstheme="minorHAnsi"/>
              </w:rPr>
            </w:pPr>
            <w:r w:rsidRPr="00D433F7">
              <w:rPr>
                <w:rFonts w:eastAsia="Times New Roman" w:cstheme="minorHAnsi"/>
                <w:color w:val="0000FF"/>
              </w:rPr>
              <w:t>.98</w:t>
            </w:r>
            <w:r w:rsidRPr="00D433F7">
              <w:rPr>
                <w:rFonts w:eastAsia="Times New Roman" w:cstheme="minorHAnsi"/>
              </w:rPr>
              <w:t> </w:t>
            </w:r>
          </w:p>
        </w:tc>
        <w:tc>
          <w:tcPr>
            <w:tcW w:w="2235" w:type="dxa"/>
            <w:tcBorders>
              <w:top w:val="nil"/>
              <w:left w:val="nil"/>
              <w:bottom w:val="single" w:sz="6" w:space="0" w:color="auto"/>
              <w:right w:val="single" w:sz="6" w:space="0" w:color="auto"/>
            </w:tcBorders>
            <w:shd w:val="clear" w:color="auto" w:fill="auto"/>
            <w:hideMark/>
          </w:tcPr>
          <w:p w14:paraId="11EA7FF6" w14:textId="77777777" w:rsidR="00D433F7" w:rsidRPr="00D433F7" w:rsidRDefault="00D433F7" w:rsidP="00D433F7">
            <w:pPr>
              <w:spacing w:after="0" w:line="240" w:lineRule="auto"/>
              <w:jc w:val="center"/>
              <w:textAlignment w:val="baseline"/>
              <w:rPr>
                <w:rFonts w:eastAsia="Times New Roman" w:cstheme="minorHAnsi"/>
              </w:rPr>
            </w:pPr>
            <w:r w:rsidRPr="00D433F7">
              <w:rPr>
                <w:rFonts w:eastAsia="Times New Roman" w:cstheme="minorHAnsi"/>
                <w:color w:val="0000FF"/>
              </w:rPr>
              <w:t>.89</w:t>
            </w:r>
            <w:r w:rsidRPr="00D433F7">
              <w:rPr>
                <w:rFonts w:eastAsia="Times New Roman" w:cstheme="minorHAnsi"/>
              </w:rPr>
              <w:t> </w:t>
            </w:r>
          </w:p>
        </w:tc>
      </w:tr>
      <w:tr w:rsidR="00D433F7" w:rsidRPr="00D433F7" w14:paraId="7CE44012" w14:textId="77777777" w:rsidTr="00D433F7">
        <w:tc>
          <w:tcPr>
            <w:tcW w:w="2505" w:type="dxa"/>
            <w:tcBorders>
              <w:top w:val="nil"/>
              <w:left w:val="single" w:sz="6" w:space="0" w:color="auto"/>
              <w:bottom w:val="single" w:sz="6" w:space="0" w:color="auto"/>
              <w:right w:val="single" w:sz="6" w:space="0" w:color="auto"/>
            </w:tcBorders>
            <w:shd w:val="clear" w:color="auto" w:fill="auto"/>
            <w:hideMark/>
          </w:tcPr>
          <w:p w14:paraId="4C353732" w14:textId="06E7FF6B" w:rsidR="00D433F7" w:rsidRPr="00D433F7" w:rsidRDefault="00D433F7" w:rsidP="00F83FE6">
            <w:pPr>
              <w:spacing w:after="0" w:line="240" w:lineRule="auto"/>
              <w:jc w:val="center"/>
              <w:textAlignment w:val="baseline"/>
              <w:rPr>
                <w:rFonts w:eastAsia="Times New Roman" w:cstheme="minorHAnsi"/>
              </w:rPr>
            </w:pPr>
            <w:r w:rsidRPr="00D433F7">
              <w:rPr>
                <w:rFonts w:eastAsia="Times New Roman" w:cstheme="minorHAnsi"/>
                <w:color w:val="0000FF"/>
              </w:rPr>
              <w:t>Commercial Health Plan</w:t>
            </w:r>
          </w:p>
        </w:tc>
        <w:tc>
          <w:tcPr>
            <w:tcW w:w="2250" w:type="dxa"/>
            <w:tcBorders>
              <w:top w:val="nil"/>
              <w:left w:val="nil"/>
              <w:bottom w:val="single" w:sz="6" w:space="0" w:color="auto"/>
              <w:right w:val="single" w:sz="6" w:space="0" w:color="auto"/>
            </w:tcBorders>
            <w:shd w:val="clear" w:color="auto" w:fill="auto"/>
            <w:hideMark/>
          </w:tcPr>
          <w:p w14:paraId="3093648A" w14:textId="77777777" w:rsidR="00D433F7" w:rsidRPr="00D433F7" w:rsidRDefault="00D433F7" w:rsidP="00D433F7">
            <w:pPr>
              <w:spacing w:after="0" w:line="240" w:lineRule="auto"/>
              <w:jc w:val="center"/>
              <w:textAlignment w:val="baseline"/>
              <w:rPr>
                <w:rFonts w:eastAsia="Times New Roman" w:cstheme="minorHAnsi"/>
              </w:rPr>
            </w:pPr>
            <w:r w:rsidRPr="00D433F7">
              <w:rPr>
                <w:rFonts w:eastAsia="Times New Roman" w:cstheme="minorHAnsi"/>
                <w:color w:val="0000FF"/>
              </w:rPr>
              <w:t>.83</w:t>
            </w:r>
            <w:r w:rsidRPr="00D433F7">
              <w:rPr>
                <w:rFonts w:eastAsia="Times New Roman" w:cstheme="minorHAnsi"/>
              </w:rPr>
              <w:t> </w:t>
            </w:r>
          </w:p>
        </w:tc>
        <w:tc>
          <w:tcPr>
            <w:tcW w:w="2235" w:type="dxa"/>
            <w:tcBorders>
              <w:top w:val="nil"/>
              <w:left w:val="nil"/>
              <w:bottom w:val="single" w:sz="6" w:space="0" w:color="auto"/>
              <w:right w:val="single" w:sz="6" w:space="0" w:color="auto"/>
            </w:tcBorders>
            <w:shd w:val="clear" w:color="auto" w:fill="auto"/>
            <w:hideMark/>
          </w:tcPr>
          <w:p w14:paraId="2184C0C6" w14:textId="77777777" w:rsidR="00D433F7" w:rsidRPr="00D433F7" w:rsidRDefault="00D433F7" w:rsidP="00D433F7">
            <w:pPr>
              <w:spacing w:after="0" w:line="240" w:lineRule="auto"/>
              <w:jc w:val="center"/>
              <w:textAlignment w:val="baseline"/>
              <w:rPr>
                <w:rFonts w:eastAsia="Times New Roman" w:cstheme="minorHAnsi"/>
              </w:rPr>
            </w:pPr>
            <w:r w:rsidRPr="00D433F7">
              <w:rPr>
                <w:rFonts w:eastAsia="Times New Roman" w:cstheme="minorHAnsi"/>
                <w:color w:val="0000FF"/>
              </w:rPr>
              <w:t>.35</w:t>
            </w:r>
            <w:r w:rsidRPr="00D433F7">
              <w:rPr>
                <w:rFonts w:eastAsia="Times New Roman" w:cstheme="minorHAnsi"/>
              </w:rPr>
              <w:t> </w:t>
            </w:r>
          </w:p>
        </w:tc>
      </w:tr>
    </w:tbl>
    <w:p w14:paraId="524B50F8" w14:textId="77777777" w:rsidR="000B7A81" w:rsidRPr="00A25024" w:rsidRDefault="000B7A81" w:rsidP="008C54A9">
      <w:pPr>
        <w:autoSpaceDE w:val="0"/>
        <w:autoSpaceDN w:val="0"/>
        <w:adjustRightInd w:val="0"/>
        <w:spacing w:after="0" w:line="240" w:lineRule="auto"/>
        <w:rPr>
          <w:rFonts w:cstheme="minorHAnsi"/>
          <w:bCs/>
        </w:rPr>
      </w:pPr>
    </w:p>
    <w:p w14:paraId="0CABCFD4" w14:textId="789D6E24" w:rsidR="007422FD" w:rsidRDefault="00092566" w:rsidP="00DB3627">
      <w:pPr>
        <w:autoSpaceDE w:val="0"/>
        <w:autoSpaceDN w:val="0"/>
        <w:adjustRightInd w:val="0"/>
        <w:spacing w:after="0" w:line="240" w:lineRule="auto"/>
        <w:rPr>
          <w:rFonts w:cstheme="minorHAnsi"/>
          <w:bCs/>
          <w:color w:val="FF0000"/>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8762B0" w:rsidRPr="00B45C7B">
        <w:rPr>
          <w:rFonts w:cstheme="minorHAnsi"/>
          <w:color w:val="FF0000"/>
          <w:u w:val="single"/>
        </w:rPr>
        <w:t>2019 Submission:</w:t>
      </w:r>
      <w:r w:rsidR="008762B0">
        <w:rPr>
          <w:rFonts w:cstheme="minorHAnsi"/>
          <w:bCs/>
          <w:color w:val="FF0000"/>
        </w:rPr>
        <w:t xml:space="preserve"> </w:t>
      </w:r>
      <w:r w:rsidR="003C154F">
        <w:rPr>
          <w:rFonts w:cstheme="minorHAnsi"/>
          <w:bCs/>
          <w:color w:val="FF0000"/>
        </w:rPr>
        <w:t xml:space="preserve">The values for the </w:t>
      </w:r>
      <w:r w:rsidR="00345A25">
        <w:rPr>
          <w:rFonts w:cstheme="minorHAnsi"/>
          <w:bCs/>
          <w:color w:val="FF0000"/>
        </w:rPr>
        <w:t xml:space="preserve">overall </w:t>
      </w:r>
      <w:r w:rsidR="003C154F">
        <w:rPr>
          <w:rFonts w:cstheme="minorHAnsi"/>
          <w:bCs/>
          <w:color w:val="FF0000"/>
        </w:rPr>
        <w:t>beta-binomial statistic across all product lines for the health plan level measure are all greater than 0.7, indicating the measure has very good reliability.</w:t>
      </w:r>
      <w:r w:rsidR="006701B6">
        <w:rPr>
          <w:rFonts w:cstheme="minorHAnsi"/>
          <w:bCs/>
          <w:color w:val="FF0000"/>
        </w:rPr>
        <w:t xml:space="preserve"> </w:t>
      </w:r>
      <w:r w:rsidR="00457498">
        <w:rPr>
          <w:rFonts w:cstheme="minorHAnsi"/>
          <w:bCs/>
          <w:color w:val="FF0000"/>
        </w:rPr>
        <w:t xml:space="preserve">The distribution of health plan level-reliability on this measure shows that approximately half of commercial health plans and </w:t>
      </w:r>
      <w:r w:rsidR="005047B8">
        <w:rPr>
          <w:rFonts w:cstheme="minorHAnsi"/>
          <w:bCs/>
          <w:color w:val="FF0000"/>
        </w:rPr>
        <w:t>nearly</w:t>
      </w:r>
      <w:r w:rsidR="00457498">
        <w:rPr>
          <w:rFonts w:cstheme="minorHAnsi"/>
          <w:bCs/>
          <w:color w:val="FF0000"/>
        </w:rPr>
        <w:t xml:space="preserve"> all Medicaid health plans </w:t>
      </w:r>
      <w:r w:rsidR="00B87C37">
        <w:rPr>
          <w:rFonts w:cstheme="minorHAnsi"/>
          <w:bCs/>
          <w:color w:val="FF0000"/>
        </w:rPr>
        <w:t>exceeded the</w:t>
      </w:r>
      <w:r w:rsidR="00457498">
        <w:rPr>
          <w:rFonts w:cstheme="minorHAnsi"/>
          <w:bCs/>
          <w:color w:val="FF0000"/>
        </w:rPr>
        <w:t xml:space="preserve"> 0.7 </w:t>
      </w:r>
      <w:r w:rsidR="00B87C37">
        <w:rPr>
          <w:rFonts w:cstheme="minorHAnsi"/>
          <w:bCs/>
          <w:color w:val="FF0000"/>
        </w:rPr>
        <w:t>threshold</w:t>
      </w:r>
      <w:r w:rsidR="00652D72">
        <w:rPr>
          <w:rFonts w:cstheme="minorHAnsi"/>
          <w:bCs/>
          <w:color w:val="FF0000"/>
        </w:rPr>
        <w:t xml:space="preserve"> for adequate reliability</w:t>
      </w:r>
      <w:r w:rsidR="00457498">
        <w:rPr>
          <w:rFonts w:cstheme="minorHAnsi"/>
          <w:bCs/>
          <w:color w:val="FF0000"/>
        </w:rPr>
        <w:t>. Good reliability is demonstrated since most variance is due to signal and not to noise.</w:t>
      </w:r>
    </w:p>
    <w:p w14:paraId="155FBA0A" w14:textId="489C4E6F" w:rsidR="004064A8" w:rsidRDefault="004064A8" w:rsidP="00DB3627">
      <w:pPr>
        <w:autoSpaceDE w:val="0"/>
        <w:autoSpaceDN w:val="0"/>
        <w:adjustRightInd w:val="0"/>
        <w:spacing w:after="0" w:line="240" w:lineRule="auto"/>
        <w:rPr>
          <w:rFonts w:cstheme="minorHAnsi"/>
          <w:bCs/>
          <w:color w:val="FF0000"/>
        </w:rPr>
      </w:pPr>
    </w:p>
    <w:p w14:paraId="3A3A201C" w14:textId="77777777" w:rsidR="00E265B6" w:rsidRPr="004864AB" w:rsidRDefault="00E265B6" w:rsidP="00E265B6">
      <w:pPr>
        <w:autoSpaceDE w:val="0"/>
        <w:autoSpaceDN w:val="0"/>
        <w:adjustRightInd w:val="0"/>
        <w:spacing w:after="0" w:line="240" w:lineRule="auto"/>
        <w:rPr>
          <w:rFonts w:cstheme="minorHAnsi"/>
          <w:bCs/>
          <w:color w:val="FF0000"/>
        </w:rPr>
      </w:pPr>
      <w:r w:rsidRPr="00FC7F1B">
        <w:rPr>
          <w:rFonts w:cstheme="minorHAnsi"/>
          <w:bCs/>
          <w:color w:val="0000FF"/>
          <w:u w:val="single"/>
        </w:rPr>
        <w:t>2015 Submission</w:t>
      </w:r>
      <w:r w:rsidRPr="00FC7F1B">
        <w:rPr>
          <w:rFonts w:cstheme="minorHAnsi"/>
          <w:bCs/>
          <w:color w:val="0000FF"/>
        </w:rPr>
        <w:t xml:space="preserve">: </w:t>
      </w:r>
      <w:r>
        <w:rPr>
          <w:rStyle w:val="normaltextrun"/>
          <w:rFonts w:ascii="Calibri" w:hAnsi="Calibri" w:cs="Calibri"/>
          <w:color w:val="0000FF"/>
          <w:shd w:val="clear" w:color="auto" w:fill="FFFFFF"/>
        </w:rPr>
        <w:t xml:space="preserve">The testing results suggest that this measure has adequate reliability for states and health plans, with very high reliability for Medicaid health plans and </w:t>
      </w:r>
      <w:proofErr w:type="gramStart"/>
      <w:r>
        <w:rPr>
          <w:rStyle w:val="normaltextrun"/>
          <w:rFonts w:ascii="Calibri" w:hAnsi="Calibri" w:cs="Calibri"/>
          <w:color w:val="0000FF"/>
          <w:shd w:val="clear" w:color="auto" w:fill="FFFFFF"/>
        </w:rPr>
        <w:t>states in particular</w:t>
      </w:r>
      <w:proofErr w:type="gramEnd"/>
      <w:r>
        <w:rPr>
          <w:rStyle w:val="normaltextrun"/>
          <w:rFonts w:ascii="Calibri" w:hAnsi="Calibri" w:cs="Calibri"/>
          <w:color w:val="0000FF"/>
          <w:shd w:val="clear" w:color="auto" w:fill="FFFFFF"/>
        </w:rPr>
        <w:t>. </w:t>
      </w:r>
      <w:r>
        <w:rPr>
          <w:rStyle w:val="eop"/>
          <w:rFonts w:ascii="Calibri" w:hAnsi="Calibri" w:cs="Calibri"/>
          <w:color w:val="000000"/>
          <w:shd w:val="clear" w:color="auto" w:fill="FFFFFF"/>
        </w:rPr>
        <w:t> </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1C4B6799" w:rsidR="00696262" w:rsidRPr="00A25024" w:rsidRDefault="00D50CF2"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8C7C7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7751B84C" w:rsidR="000574AB" w:rsidRPr="00A25024" w:rsidRDefault="00D50CF2"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345D3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345D3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4DF6A3FF" w14:textId="77777777" w:rsidR="000E1C76" w:rsidRDefault="009C7513" w:rsidP="005A4563">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62A38FF1" w14:textId="1278D1A8" w:rsidR="00344BAE" w:rsidRDefault="00344BAE" w:rsidP="005A4563">
      <w:pPr>
        <w:autoSpaceDE w:val="0"/>
        <w:autoSpaceDN w:val="0"/>
        <w:adjustRightInd w:val="0"/>
        <w:spacing w:after="0" w:line="240" w:lineRule="auto"/>
        <w:rPr>
          <w:rFonts w:cstheme="minorHAnsi"/>
          <w:bCs/>
          <w:color w:val="FF0000"/>
          <w:u w:val="single"/>
        </w:rPr>
      </w:pPr>
      <w:r>
        <w:rPr>
          <w:rFonts w:cstheme="minorHAnsi"/>
          <w:bCs/>
          <w:color w:val="FF0000"/>
          <w:u w:val="single"/>
        </w:rPr>
        <w:t xml:space="preserve">2019 Submission: </w:t>
      </w:r>
    </w:p>
    <w:p w14:paraId="76381F02" w14:textId="0B9538CB" w:rsidR="005A4563" w:rsidRPr="008D2DD0" w:rsidRDefault="0027576A" w:rsidP="005A4563">
      <w:pPr>
        <w:autoSpaceDE w:val="0"/>
        <w:autoSpaceDN w:val="0"/>
        <w:adjustRightInd w:val="0"/>
        <w:spacing w:after="0" w:line="240" w:lineRule="auto"/>
        <w:rPr>
          <w:rFonts w:cstheme="minorHAnsi"/>
          <w:color w:val="FF0000"/>
          <w:u w:val="single"/>
        </w:rPr>
      </w:pPr>
      <w:r w:rsidRPr="008D2DD0">
        <w:rPr>
          <w:rFonts w:cstheme="minorHAnsi"/>
          <w:color w:val="FF0000"/>
          <w:u w:val="single"/>
        </w:rPr>
        <w:t xml:space="preserve">Method of Testing Construct </w:t>
      </w:r>
      <w:r w:rsidR="005A4563" w:rsidRPr="008D2DD0">
        <w:rPr>
          <w:rFonts w:cstheme="minorHAnsi"/>
          <w:color w:val="FF0000"/>
          <w:u w:val="single"/>
        </w:rPr>
        <w:t>Validity</w:t>
      </w:r>
    </w:p>
    <w:p w14:paraId="3722D9D4" w14:textId="71CFA376" w:rsidR="000C249C" w:rsidRDefault="00FE7B7F" w:rsidP="00FE7B7F">
      <w:pPr>
        <w:autoSpaceDE w:val="0"/>
        <w:autoSpaceDN w:val="0"/>
        <w:adjustRightInd w:val="0"/>
        <w:spacing w:after="0" w:line="240" w:lineRule="auto"/>
        <w:rPr>
          <w:rFonts w:cstheme="minorHAnsi"/>
          <w:bCs/>
          <w:color w:val="FF0000"/>
        </w:rPr>
      </w:pPr>
      <w:r w:rsidRPr="00EC2465">
        <w:rPr>
          <w:rFonts w:cstheme="minorHAnsi"/>
          <w:bCs/>
          <w:color w:val="FF0000"/>
        </w:rPr>
        <w:t>We tested for construct validity</w:t>
      </w:r>
      <w:r w:rsidR="00747895">
        <w:rPr>
          <w:rFonts w:cstheme="minorHAnsi"/>
          <w:bCs/>
          <w:color w:val="FF0000"/>
        </w:rPr>
        <w:t xml:space="preserve"> of the </w:t>
      </w:r>
      <w:r w:rsidR="000C249C">
        <w:rPr>
          <w:rFonts w:cstheme="minorHAnsi"/>
          <w:bCs/>
          <w:color w:val="FF0000"/>
        </w:rPr>
        <w:t xml:space="preserve">Metabolic Monitoring for Children and Adolescents on Antipsychotics measure </w:t>
      </w:r>
      <w:r w:rsidRPr="00EC2465">
        <w:rPr>
          <w:rFonts w:cstheme="minorHAnsi"/>
          <w:bCs/>
          <w:color w:val="FF0000"/>
        </w:rPr>
        <w:t xml:space="preserve">by exploring whether </w:t>
      </w:r>
      <w:r w:rsidR="000C249C">
        <w:rPr>
          <w:rFonts w:cstheme="minorHAnsi"/>
          <w:bCs/>
          <w:color w:val="FF0000"/>
        </w:rPr>
        <w:t>it</w:t>
      </w:r>
      <w:r w:rsidRPr="00EC2465">
        <w:rPr>
          <w:rFonts w:cstheme="minorHAnsi"/>
          <w:bCs/>
          <w:color w:val="FF0000"/>
        </w:rPr>
        <w:t xml:space="preserve"> was correlated with other </w:t>
      </w:r>
      <w:r w:rsidR="000C249C">
        <w:rPr>
          <w:rFonts w:cstheme="minorHAnsi"/>
          <w:bCs/>
          <w:color w:val="FF0000"/>
        </w:rPr>
        <w:t>similar measures of quality hypothesized which are listed below.</w:t>
      </w:r>
    </w:p>
    <w:p w14:paraId="41D741F2" w14:textId="651FA6E0" w:rsidR="00FE7B7F" w:rsidRDefault="00FB7785" w:rsidP="000C249C">
      <w:pPr>
        <w:pStyle w:val="ListParagraph"/>
        <w:numPr>
          <w:ilvl w:val="0"/>
          <w:numId w:val="36"/>
        </w:numPr>
        <w:autoSpaceDE w:val="0"/>
        <w:autoSpaceDN w:val="0"/>
        <w:adjustRightInd w:val="0"/>
        <w:spacing w:after="0" w:line="240" w:lineRule="auto"/>
        <w:rPr>
          <w:rFonts w:cstheme="minorHAnsi"/>
          <w:bCs/>
          <w:color w:val="FF0000"/>
        </w:rPr>
      </w:pPr>
      <w:r w:rsidRPr="001E4CD8">
        <w:rPr>
          <w:rFonts w:cstheme="minorHAnsi"/>
          <w:bCs/>
          <w:color w:val="FF0000"/>
          <w:u w:val="single"/>
        </w:rPr>
        <w:t>Adolescent Well-Care Visits</w:t>
      </w:r>
      <w:r>
        <w:rPr>
          <w:rFonts w:cstheme="minorHAnsi"/>
          <w:bCs/>
          <w:color w:val="FF0000"/>
        </w:rPr>
        <w:t>:</w:t>
      </w:r>
      <w:r w:rsidR="0086461F">
        <w:rPr>
          <w:rFonts w:cstheme="minorHAnsi"/>
          <w:bCs/>
          <w:color w:val="FF0000"/>
        </w:rPr>
        <w:t xml:space="preserve"> The percentage of enrolled patients 12 to 21 years of age who had at least one comprehensive well-care visit with a primary care physician (PCP) or </w:t>
      </w:r>
    </w:p>
    <w:p w14:paraId="030F03DD" w14:textId="1D3573CC" w:rsidR="00FB7785" w:rsidRPr="000C249C" w:rsidRDefault="00FB7785" w:rsidP="000C249C">
      <w:pPr>
        <w:pStyle w:val="ListParagraph"/>
        <w:numPr>
          <w:ilvl w:val="0"/>
          <w:numId w:val="36"/>
        </w:numPr>
        <w:autoSpaceDE w:val="0"/>
        <w:autoSpaceDN w:val="0"/>
        <w:adjustRightInd w:val="0"/>
        <w:spacing w:after="0" w:line="240" w:lineRule="auto"/>
        <w:rPr>
          <w:rFonts w:cstheme="minorHAnsi"/>
          <w:bCs/>
          <w:color w:val="FF0000"/>
        </w:rPr>
      </w:pPr>
      <w:r w:rsidRPr="001E4CD8">
        <w:rPr>
          <w:rFonts w:cstheme="minorHAnsi"/>
          <w:bCs/>
          <w:color w:val="FF0000"/>
          <w:u w:val="single"/>
        </w:rPr>
        <w:t>Well-Child Visits in the Third, Fourth, Fifth and Sixth Years of Life</w:t>
      </w:r>
      <w:r>
        <w:rPr>
          <w:rFonts w:cstheme="minorHAnsi"/>
          <w:bCs/>
          <w:color w:val="FF0000"/>
        </w:rPr>
        <w:t>:</w:t>
      </w:r>
      <w:r w:rsidR="001E4CD8">
        <w:rPr>
          <w:rFonts w:cstheme="minorHAnsi"/>
          <w:bCs/>
          <w:color w:val="FF0000"/>
        </w:rPr>
        <w:t xml:space="preserve"> The percentage of patients 3 to 6 years of age who had one or more well-child visits with a primary care </w:t>
      </w:r>
      <w:r w:rsidR="005E7B1A">
        <w:rPr>
          <w:rFonts w:cstheme="minorHAnsi"/>
          <w:bCs/>
          <w:color w:val="FF0000"/>
        </w:rPr>
        <w:t>physician (PCP) during the measurement year.</w:t>
      </w:r>
      <w:r w:rsidR="001E4CD8">
        <w:rPr>
          <w:rFonts w:cstheme="minorHAnsi"/>
          <w:bCs/>
          <w:color w:val="FF0000"/>
        </w:rPr>
        <w:t xml:space="preserve"> </w:t>
      </w:r>
    </w:p>
    <w:p w14:paraId="5703F07A" w14:textId="1D5405D8" w:rsidR="00747895" w:rsidRDefault="00747895" w:rsidP="00FE7B7F">
      <w:pPr>
        <w:autoSpaceDE w:val="0"/>
        <w:autoSpaceDN w:val="0"/>
        <w:adjustRightInd w:val="0"/>
        <w:spacing w:after="0" w:line="240" w:lineRule="auto"/>
        <w:rPr>
          <w:rFonts w:cstheme="minorHAnsi"/>
          <w:bCs/>
          <w:color w:val="FF0000"/>
        </w:rPr>
      </w:pPr>
    </w:p>
    <w:p w14:paraId="3B70F886" w14:textId="792D8E88" w:rsidR="00BF1928" w:rsidRDefault="00BF1928" w:rsidP="00FE7B7F">
      <w:pPr>
        <w:autoSpaceDE w:val="0"/>
        <w:autoSpaceDN w:val="0"/>
        <w:adjustRightInd w:val="0"/>
        <w:spacing w:after="0" w:line="240" w:lineRule="auto"/>
        <w:rPr>
          <w:rFonts w:cstheme="minorHAnsi"/>
          <w:bCs/>
          <w:color w:val="FF0000"/>
        </w:rPr>
      </w:pPr>
      <w:r>
        <w:rPr>
          <w:rFonts w:cstheme="minorHAnsi"/>
          <w:bCs/>
          <w:color w:val="FF0000"/>
        </w:rPr>
        <w:t xml:space="preserve">These measures were chosen for construct validity testing because </w:t>
      </w:r>
      <w:r w:rsidR="00E25A32">
        <w:rPr>
          <w:rFonts w:cstheme="minorHAnsi"/>
          <w:bCs/>
          <w:color w:val="FF0000"/>
        </w:rPr>
        <w:t xml:space="preserve">these measures </w:t>
      </w:r>
      <w:r w:rsidR="00E8020C">
        <w:rPr>
          <w:rFonts w:cstheme="minorHAnsi"/>
          <w:bCs/>
          <w:color w:val="FF0000"/>
        </w:rPr>
        <w:t>capture the annual</w:t>
      </w:r>
      <w:r w:rsidR="00074115">
        <w:rPr>
          <w:rFonts w:cstheme="minorHAnsi"/>
          <w:bCs/>
          <w:color w:val="FF0000"/>
        </w:rPr>
        <w:t xml:space="preserve"> well-care</w:t>
      </w:r>
      <w:r w:rsidR="00E8020C">
        <w:rPr>
          <w:rFonts w:cstheme="minorHAnsi"/>
          <w:bCs/>
          <w:color w:val="FF0000"/>
        </w:rPr>
        <w:t xml:space="preserve"> screening and </w:t>
      </w:r>
      <w:r w:rsidR="00156956">
        <w:rPr>
          <w:rFonts w:cstheme="minorHAnsi"/>
          <w:bCs/>
          <w:color w:val="FF0000"/>
        </w:rPr>
        <w:t>monitoring</w:t>
      </w:r>
      <w:r w:rsidR="00E8020C">
        <w:rPr>
          <w:rFonts w:cstheme="minorHAnsi"/>
          <w:bCs/>
          <w:color w:val="FF0000"/>
        </w:rPr>
        <w:t xml:space="preserve"> that should be provided to </w:t>
      </w:r>
      <w:r w:rsidR="00156956">
        <w:rPr>
          <w:rFonts w:cstheme="minorHAnsi"/>
          <w:bCs/>
          <w:color w:val="FF0000"/>
        </w:rPr>
        <w:t xml:space="preserve">youth, </w:t>
      </w:r>
      <w:proofErr w:type="gramStart"/>
      <w:r w:rsidR="00156956">
        <w:rPr>
          <w:rFonts w:cstheme="minorHAnsi"/>
          <w:bCs/>
          <w:color w:val="FF0000"/>
        </w:rPr>
        <w:t>similar to</w:t>
      </w:r>
      <w:proofErr w:type="gramEnd"/>
      <w:r w:rsidR="00156956">
        <w:rPr>
          <w:rFonts w:cstheme="minorHAnsi"/>
          <w:bCs/>
          <w:color w:val="FF0000"/>
        </w:rPr>
        <w:t xml:space="preserve"> the routine metabolic monitoring that should be performed for youth on antipsychotics. </w:t>
      </w:r>
      <w:r w:rsidR="00E25A32">
        <w:rPr>
          <w:rFonts w:cstheme="minorHAnsi"/>
          <w:bCs/>
          <w:color w:val="FF0000"/>
        </w:rPr>
        <w:t>We hypothesized that organizations that perform well on th</w:t>
      </w:r>
      <w:r w:rsidR="000777F5">
        <w:rPr>
          <w:rFonts w:cstheme="minorHAnsi"/>
          <w:bCs/>
          <w:color w:val="FF0000"/>
        </w:rPr>
        <w:t>e</w:t>
      </w:r>
      <w:r w:rsidR="00E25A32">
        <w:rPr>
          <w:rFonts w:cstheme="minorHAnsi"/>
          <w:bCs/>
          <w:color w:val="FF0000"/>
        </w:rPr>
        <w:t xml:space="preserve"> </w:t>
      </w:r>
      <w:r w:rsidR="00082272">
        <w:rPr>
          <w:rFonts w:cstheme="minorHAnsi"/>
          <w:bCs/>
          <w:color w:val="FF0000"/>
        </w:rPr>
        <w:t xml:space="preserve">HEDIS Well Care </w:t>
      </w:r>
      <w:r w:rsidR="00E25A32">
        <w:rPr>
          <w:rFonts w:cstheme="minorHAnsi"/>
          <w:bCs/>
          <w:color w:val="FF0000"/>
        </w:rPr>
        <w:t>measure</w:t>
      </w:r>
      <w:r w:rsidR="00082272">
        <w:rPr>
          <w:rFonts w:cstheme="minorHAnsi"/>
          <w:bCs/>
          <w:color w:val="FF0000"/>
        </w:rPr>
        <w:t>s</w:t>
      </w:r>
      <w:r w:rsidR="00E25A32">
        <w:rPr>
          <w:rFonts w:cstheme="minorHAnsi"/>
          <w:bCs/>
          <w:color w:val="FF0000"/>
        </w:rPr>
        <w:t xml:space="preserve"> should perform well on </w:t>
      </w:r>
      <w:r w:rsidR="00082272">
        <w:rPr>
          <w:rFonts w:cstheme="minorHAnsi"/>
          <w:bCs/>
          <w:color w:val="FF0000"/>
        </w:rPr>
        <w:t>the</w:t>
      </w:r>
      <w:r w:rsidR="00E25A32">
        <w:rPr>
          <w:rFonts w:cstheme="minorHAnsi"/>
          <w:bCs/>
          <w:color w:val="FF0000"/>
        </w:rPr>
        <w:t xml:space="preserve"> </w:t>
      </w:r>
      <w:r w:rsidR="00082272">
        <w:rPr>
          <w:rFonts w:cstheme="minorHAnsi"/>
          <w:bCs/>
          <w:color w:val="FF0000"/>
        </w:rPr>
        <w:t>Metabolic Monitoring</w:t>
      </w:r>
      <w:r w:rsidR="00E25A32">
        <w:rPr>
          <w:rFonts w:cstheme="minorHAnsi"/>
          <w:bCs/>
          <w:color w:val="FF0000"/>
        </w:rPr>
        <w:t xml:space="preserve"> measure.</w:t>
      </w:r>
    </w:p>
    <w:p w14:paraId="5323BE9A" w14:textId="77777777" w:rsidR="00BF1928" w:rsidRDefault="00BF1928" w:rsidP="00FE7B7F">
      <w:pPr>
        <w:autoSpaceDE w:val="0"/>
        <w:autoSpaceDN w:val="0"/>
        <w:adjustRightInd w:val="0"/>
        <w:spacing w:after="0" w:line="240" w:lineRule="auto"/>
        <w:rPr>
          <w:rFonts w:cstheme="minorHAnsi"/>
          <w:bCs/>
          <w:color w:val="FF0000"/>
        </w:rPr>
      </w:pPr>
    </w:p>
    <w:p w14:paraId="7A09B68E" w14:textId="4493DF4B" w:rsidR="00FE7B7F" w:rsidRPr="00EC2465" w:rsidRDefault="00FE7B7F" w:rsidP="00FE7B7F">
      <w:pPr>
        <w:autoSpaceDE w:val="0"/>
        <w:autoSpaceDN w:val="0"/>
        <w:adjustRightInd w:val="0"/>
        <w:spacing w:after="0" w:line="240" w:lineRule="auto"/>
        <w:rPr>
          <w:rFonts w:cstheme="minorHAnsi"/>
          <w:bCs/>
          <w:color w:val="FF0000"/>
        </w:rPr>
      </w:pPr>
      <w:r w:rsidRPr="00EC2465">
        <w:rPr>
          <w:rFonts w:cstheme="minorHAnsi"/>
          <w:bCs/>
          <w:color w:val="FF0000"/>
        </w:rPr>
        <w:t>To test these correlations, we continued usage of the Pearson correlation test.</w:t>
      </w:r>
      <w:r>
        <w:rPr>
          <w:rFonts w:cstheme="minorHAnsi"/>
          <w:bCs/>
          <w:color w:val="FF0000"/>
        </w:rPr>
        <w:t xml:space="preserve"> This test estimates the strength of the linear association between two continuous variables; the magnitude of correlation ranges from -1 and +1. A value of 1 indicates a perfect linear dependence in increasing values on one variable is associated with increasing values of the second variable. A value of 0 indicates no linear </w:t>
      </w:r>
      <w:r>
        <w:rPr>
          <w:rFonts w:cstheme="minorHAnsi"/>
          <w:bCs/>
          <w:color w:val="FF0000"/>
        </w:rPr>
        <w:lastRenderedPageBreak/>
        <w:t>association. A value of -1 indicates a perfect linear relationship in which increasing values of the first variable is associated with decreasing values of the second variable.</w:t>
      </w:r>
      <w:r w:rsidR="002B2793">
        <w:rPr>
          <w:rFonts w:cstheme="minorHAnsi"/>
          <w:bCs/>
          <w:color w:val="FF0000"/>
        </w:rPr>
        <w:t xml:space="preserve"> </w:t>
      </w:r>
      <w:r w:rsidR="00F041CF">
        <w:rPr>
          <w:rFonts w:cstheme="minorHAnsi"/>
          <w:bCs/>
          <w:color w:val="FF0000"/>
        </w:rPr>
        <w:t xml:space="preserve">Coefficients with absolute value of less than 0.3 are generally considered indicative of weak associations whereas absolute values of 0.3 or higher denote moderate to strong associations. The significance of a correlation coefficient is evaluated by </w:t>
      </w:r>
      <w:r w:rsidR="00D563CA">
        <w:rPr>
          <w:rFonts w:cstheme="minorHAnsi"/>
          <w:bCs/>
          <w:color w:val="FF0000"/>
        </w:rPr>
        <w:t>testing the hypothesis that an observed coefficient calculated for the sample is different from zero. The resulting p-value indicates the probability of obtaining a difference at least as large as the one observed due to chance alone. We used a threshold of 0.05 to evaluate the test results. P-values less that this threshold imply that it is unlikely that a non-zero coefficient was observed due to chance alone.</w:t>
      </w:r>
    </w:p>
    <w:p w14:paraId="741E266F" w14:textId="1120DFFC" w:rsidR="007B7184" w:rsidRDefault="007B7184" w:rsidP="007B7184">
      <w:pPr>
        <w:autoSpaceDE w:val="0"/>
        <w:autoSpaceDN w:val="0"/>
        <w:adjustRightInd w:val="0"/>
        <w:spacing w:after="0" w:line="240" w:lineRule="auto"/>
        <w:rPr>
          <w:rFonts w:cstheme="minorHAnsi"/>
          <w:b/>
          <w:bCs/>
          <w:color w:val="FF0000"/>
          <w:u w:val="single"/>
        </w:rPr>
      </w:pPr>
    </w:p>
    <w:p w14:paraId="285401D5" w14:textId="65C13A6A" w:rsidR="00FA778E" w:rsidRDefault="00FA778E" w:rsidP="007B7184">
      <w:pPr>
        <w:autoSpaceDE w:val="0"/>
        <w:autoSpaceDN w:val="0"/>
        <w:adjustRightInd w:val="0"/>
        <w:spacing w:after="0" w:line="240" w:lineRule="auto"/>
        <w:rPr>
          <w:rFonts w:cstheme="minorHAnsi"/>
          <w:color w:val="0000FF"/>
        </w:rPr>
      </w:pPr>
      <w:r w:rsidRPr="00C7749C">
        <w:rPr>
          <w:rFonts w:cstheme="minorHAnsi"/>
          <w:color w:val="0000FF"/>
          <w:u w:val="single"/>
        </w:rPr>
        <w:t>2015 Submission</w:t>
      </w:r>
      <w:r w:rsidRPr="00C7749C">
        <w:rPr>
          <w:rFonts w:cstheme="minorHAnsi"/>
          <w:color w:val="0000FF"/>
        </w:rPr>
        <w:t>:</w:t>
      </w:r>
    </w:p>
    <w:p w14:paraId="40EACF19" w14:textId="5F72A18A" w:rsidR="00C7749C" w:rsidRPr="00C7749C" w:rsidRDefault="00C7749C" w:rsidP="007B7184">
      <w:pPr>
        <w:autoSpaceDE w:val="0"/>
        <w:autoSpaceDN w:val="0"/>
        <w:adjustRightInd w:val="0"/>
        <w:spacing w:after="0" w:line="240" w:lineRule="auto"/>
        <w:rPr>
          <w:rFonts w:cstheme="minorHAnsi"/>
          <w:color w:val="0000FF"/>
          <w:u w:val="single"/>
        </w:rPr>
      </w:pPr>
      <w:r>
        <w:rPr>
          <w:rFonts w:cstheme="minorHAnsi"/>
          <w:color w:val="0000FF"/>
          <w:u w:val="single"/>
        </w:rPr>
        <w:t>Method of Testing Construct Validity</w:t>
      </w:r>
    </w:p>
    <w:p w14:paraId="73DAB881" w14:textId="6653F6FF" w:rsidR="00C7749C" w:rsidRPr="00600049" w:rsidRDefault="00C7749C" w:rsidP="00C7749C">
      <w:pPr>
        <w:autoSpaceDE w:val="0"/>
        <w:autoSpaceDN w:val="0"/>
        <w:adjustRightInd w:val="0"/>
        <w:spacing w:after="0" w:line="240" w:lineRule="auto"/>
        <w:rPr>
          <w:rStyle w:val="normaltextrun"/>
          <w:rFonts w:ascii="Calibri" w:eastAsia="Times New Roman" w:hAnsi="Calibri" w:cs="Calibri"/>
          <w:color w:val="0000FF"/>
        </w:rPr>
      </w:pPr>
      <w:r w:rsidRPr="00600049">
        <w:rPr>
          <w:rStyle w:val="normaltextrun"/>
          <w:rFonts w:ascii="Calibri" w:eastAsia="Times New Roman" w:hAnsi="Calibri" w:cs="Calibri"/>
          <w:color w:val="0000FF"/>
        </w:rPr>
        <w:t xml:space="preserve">We tested for construct validity by exploring whether this measure was correlated with other related measures, including the Metabolic Screening for Children and Adolescents on Antipsychotics measure, the Follow-up Visit for Children and Adolescents on Antipsychotics measure and the Use of First-line Psychosocial Care for Children and Adolescents on Antipsychotics measure. The Metabolic Screening measure assesses the percentage of youth who undergo metabolic testing prior to or immediately after the start of a new antipsychotic prescription. The Follow-up Visit measure assesses the percentage of youth who have one or more visits with a prescriber within 30 days after the start of a new antipsychotic prescription. The Psychosocial Care measure assesses the percentage of youth who have psychosocial care provided before or soon after the start of a new antipsychotic prescription. A higher rate indicates better performance for all three measures. </w:t>
      </w:r>
    </w:p>
    <w:p w14:paraId="4ECB93B8" w14:textId="77777777" w:rsidR="00C7749C" w:rsidRPr="00C7749C" w:rsidRDefault="00C7749C" w:rsidP="007B7184">
      <w:pPr>
        <w:autoSpaceDE w:val="0"/>
        <w:autoSpaceDN w:val="0"/>
        <w:adjustRightInd w:val="0"/>
        <w:spacing w:after="0" w:line="240" w:lineRule="auto"/>
        <w:rPr>
          <w:rFonts w:cstheme="minorHAnsi"/>
          <w:color w:val="0000FF"/>
        </w:rPr>
      </w:pPr>
    </w:p>
    <w:p w14:paraId="134749AE" w14:textId="15FF098D" w:rsidR="0027576A" w:rsidRPr="003909A6" w:rsidRDefault="0027576A">
      <w:pPr>
        <w:autoSpaceDE w:val="0"/>
        <w:autoSpaceDN w:val="0"/>
        <w:adjustRightInd w:val="0"/>
        <w:spacing w:after="0" w:line="240" w:lineRule="auto"/>
        <w:rPr>
          <w:rFonts w:cstheme="minorHAnsi"/>
          <w:bCs/>
          <w:color w:val="0000FF"/>
          <w:u w:val="single"/>
        </w:rPr>
      </w:pPr>
      <w:r w:rsidRPr="003909A6">
        <w:rPr>
          <w:rFonts w:cstheme="minorHAnsi"/>
          <w:bCs/>
          <w:color w:val="0000FF"/>
          <w:u w:val="single"/>
        </w:rPr>
        <w:t>Method of Assessing Face Validity</w:t>
      </w:r>
    </w:p>
    <w:p w14:paraId="620A8729" w14:textId="77777777" w:rsidR="005A4563" w:rsidRPr="00FA778E" w:rsidRDefault="005A4563" w:rsidP="005A4563">
      <w:pPr>
        <w:autoSpaceDE w:val="0"/>
        <w:autoSpaceDN w:val="0"/>
        <w:adjustRightInd w:val="0"/>
        <w:spacing w:after="0" w:line="240" w:lineRule="auto"/>
        <w:rPr>
          <w:rFonts w:cstheme="minorHAnsi"/>
          <w:bCs/>
          <w:color w:val="0000FF"/>
        </w:rPr>
      </w:pPr>
      <w:r w:rsidRPr="00FA778E">
        <w:rPr>
          <w:color w:val="0000FF"/>
        </w:rPr>
        <w:t xml:space="preserve">The health-plan level of this measure was assessed for use in the HEDIS Health Plan Measure Set. As part of this process, NCQA assessed the face validity of the measure using its HEDIS process. NCQA staff shared the measure concepts, supporting evidence and field test results with its standing Behavioral Health Measurement Advisory Panel, Technical Measurement Advisory Panel and additional panels. We </w:t>
      </w:r>
      <w:r w:rsidRPr="00FA778E">
        <w:rPr>
          <w:rFonts w:cstheme="minorHAnsi"/>
          <w:bCs/>
          <w:color w:val="0000FF"/>
        </w:rPr>
        <w:t>posted the measures for Public Comment, a 30-day period of review that allowed interested parties to offer feedback about the measure. NCQA MAPs and technical panels consider all comments and advise NCQA staff on appropriate recommendations.</w:t>
      </w:r>
    </w:p>
    <w:p w14:paraId="48F01E6A" w14:textId="77777777" w:rsidR="005A4563" w:rsidRPr="00FA778E" w:rsidRDefault="005A4563" w:rsidP="005A4563">
      <w:pPr>
        <w:autoSpaceDE w:val="0"/>
        <w:autoSpaceDN w:val="0"/>
        <w:adjustRightInd w:val="0"/>
        <w:spacing w:after="0" w:line="240" w:lineRule="auto"/>
        <w:rPr>
          <w:rFonts w:cstheme="minorHAnsi"/>
          <w:bCs/>
          <w:color w:val="0000FF"/>
        </w:rPr>
      </w:pPr>
    </w:p>
    <w:p w14:paraId="3ECB9F46" w14:textId="77777777" w:rsidR="005A4563" w:rsidRPr="00FA778E" w:rsidRDefault="005A4563" w:rsidP="005A4563">
      <w:pPr>
        <w:autoSpaceDE w:val="0"/>
        <w:autoSpaceDN w:val="0"/>
        <w:adjustRightInd w:val="0"/>
        <w:spacing w:after="0" w:line="240" w:lineRule="auto"/>
        <w:rPr>
          <w:rFonts w:cstheme="minorHAnsi"/>
          <w:bCs/>
          <w:color w:val="0000FF"/>
        </w:rPr>
      </w:pPr>
      <w:r w:rsidRPr="00FA778E">
        <w:rPr>
          <w:rFonts w:cstheme="minorHAnsi"/>
          <w:bCs/>
          <w:color w:val="0000FF"/>
        </w:rPr>
        <w:t>NCQA has identified and refined measure management into a standardized process called the HEDIS measure life cycle. This measure has undergone the following steps associated with that cycle.</w:t>
      </w:r>
    </w:p>
    <w:p w14:paraId="24AA274F" w14:textId="77777777" w:rsidR="005A4563" w:rsidRPr="00FA778E" w:rsidRDefault="005A4563" w:rsidP="005A4563">
      <w:pPr>
        <w:autoSpaceDE w:val="0"/>
        <w:autoSpaceDN w:val="0"/>
        <w:adjustRightInd w:val="0"/>
        <w:spacing w:after="0" w:line="240" w:lineRule="auto"/>
        <w:rPr>
          <w:rFonts w:cstheme="minorHAnsi"/>
          <w:bCs/>
          <w:color w:val="0000FF"/>
        </w:rPr>
      </w:pPr>
    </w:p>
    <w:p w14:paraId="2EB2C43D" w14:textId="77777777" w:rsidR="005A4563" w:rsidRPr="00FA778E" w:rsidRDefault="005A4563" w:rsidP="005A4563">
      <w:pPr>
        <w:autoSpaceDE w:val="0"/>
        <w:autoSpaceDN w:val="0"/>
        <w:adjustRightInd w:val="0"/>
        <w:spacing w:after="0" w:line="240" w:lineRule="auto"/>
        <w:rPr>
          <w:rFonts w:cstheme="minorHAnsi"/>
          <w:bCs/>
          <w:color w:val="0000FF"/>
        </w:rPr>
      </w:pPr>
      <w:r w:rsidRPr="00FA778E">
        <w:rPr>
          <w:rFonts w:cstheme="minorHAnsi"/>
          <w:bCs/>
          <w:color w:val="0000FF"/>
        </w:rPr>
        <w:t xml:space="preserve">Step 1: NCQA staff identifies areas of interest or gaps in care. Clinical expert panels (MAPs—whose members are authorities on clinical priorities for measurement) participate in this process. Once topics are identified, a literature review is conducted to find supporting documentation on their importance, scientific soundness and feasibility. This information is gathered into a work-up format. Refer to What Makes a Measure “Desirable”? The work-up is vetted by NCQA’s Measurement Advisory Panels (MAPs), the Technical Measurement Advisory Panel (TMAP) and the Committee on Performance Measurement (CPM) as well as other panels as necessary. </w:t>
      </w:r>
    </w:p>
    <w:p w14:paraId="1B1F1707" w14:textId="77777777" w:rsidR="005A4563" w:rsidRPr="00FA778E" w:rsidRDefault="005A4563" w:rsidP="005A4563">
      <w:pPr>
        <w:autoSpaceDE w:val="0"/>
        <w:autoSpaceDN w:val="0"/>
        <w:adjustRightInd w:val="0"/>
        <w:spacing w:after="0" w:line="240" w:lineRule="auto"/>
        <w:rPr>
          <w:rFonts w:cstheme="minorHAnsi"/>
          <w:bCs/>
          <w:color w:val="0000FF"/>
        </w:rPr>
      </w:pPr>
    </w:p>
    <w:p w14:paraId="12C32A3B" w14:textId="77777777" w:rsidR="005A4563" w:rsidRPr="00FA778E" w:rsidRDefault="005A4563" w:rsidP="005A4563">
      <w:pPr>
        <w:autoSpaceDE w:val="0"/>
        <w:autoSpaceDN w:val="0"/>
        <w:adjustRightInd w:val="0"/>
        <w:spacing w:after="0" w:line="240" w:lineRule="auto"/>
        <w:rPr>
          <w:rFonts w:cstheme="minorHAnsi"/>
          <w:bCs/>
          <w:color w:val="0000FF"/>
        </w:rPr>
      </w:pPr>
      <w:r w:rsidRPr="00FA778E">
        <w:rPr>
          <w:rFonts w:cstheme="minorHAnsi"/>
          <w:bCs/>
          <w:color w:val="0000FF"/>
        </w:rPr>
        <w:t xml:space="preserve">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validity of potential </w:t>
      </w:r>
      <w:r w:rsidRPr="00FA778E">
        <w:rPr>
          <w:rFonts w:cstheme="minorHAnsi"/>
          <w:bCs/>
          <w:color w:val="0000FF"/>
        </w:rPr>
        <w:lastRenderedPageBreak/>
        <w:t>measures. The CPM uses testing results and proposed final specifications to determine if the measure will move forward to Public Comment.</w:t>
      </w:r>
    </w:p>
    <w:p w14:paraId="6437E63C" w14:textId="77777777" w:rsidR="005A4563" w:rsidRPr="00FA778E" w:rsidRDefault="005A4563" w:rsidP="005A4563">
      <w:pPr>
        <w:autoSpaceDE w:val="0"/>
        <w:autoSpaceDN w:val="0"/>
        <w:adjustRightInd w:val="0"/>
        <w:spacing w:after="0" w:line="240" w:lineRule="auto"/>
        <w:rPr>
          <w:rFonts w:cstheme="minorHAnsi"/>
          <w:bCs/>
          <w:color w:val="0000FF"/>
        </w:rPr>
      </w:pPr>
    </w:p>
    <w:p w14:paraId="4F886C9B" w14:textId="143CCA7C" w:rsidR="005A4563" w:rsidRPr="00FA778E" w:rsidRDefault="005A4563" w:rsidP="005A4563">
      <w:pPr>
        <w:autoSpaceDE w:val="0"/>
        <w:autoSpaceDN w:val="0"/>
        <w:adjustRightInd w:val="0"/>
        <w:spacing w:after="0" w:line="240" w:lineRule="auto"/>
        <w:rPr>
          <w:rFonts w:cstheme="minorHAnsi"/>
          <w:bCs/>
          <w:color w:val="0000FF"/>
        </w:rPr>
      </w:pPr>
      <w:r w:rsidRPr="00FA778E">
        <w:rPr>
          <w:rFonts w:cstheme="minorHAnsi"/>
          <w:bCs/>
          <w:color w:val="0000FF"/>
        </w:rPr>
        <w:t>Step 3: Public Comment is a 30-day period of review that allows interested parties to offer feedback to NCQA and the CPM about new measures or about changes to existing measures. NCQA MAPs and technical panels consider all comments and advise NCQA staff on appropriate recommendations brought to the CPM. The CPM reviews all comments before making a final decision about Public Comment measures. New measures and changes to existing measures approved by the CPM and NCQA</w:t>
      </w:r>
      <w:r w:rsidR="001B0774" w:rsidRPr="00FA778E">
        <w:rPr>
          <w:rFonts w:cstheme="minorHAnsi"/>
          <w:bCs/>
          <w:color w:val="0000FF"/>
        </w:rPr>
        <w:t>’</w:t>
      </w:r>
      <w:r w:rsidRPr="00FA778E">
        <w:rPr>
          <w:rFonts w:cstheme="minorHAnsi"/>
          <w:bCs/>
          <w:color w:val="0000FF"/>
        </w:rPr>
        <w:t>s Board of Directors will be included in the next HEDIS year and reported as first-year measures.</w:t>
      </w:r>
    </w:p>
    <w:p w14:paraId="3FBB43DC" w14:textId="77777777" w:rsidR="005A4563" w:rsidRPr="00FA778E" w:rsidRDefault="005A4563" w:rsidP="005A4563">
      <w:pPr>
        <w:autoSpaceDE w:val="0"/>
        <w:autoSpaceDN w:val="0"/>
        <w:adjustRightInd w:val="0"/>
        <w:spacing w:after="0" w:line="240" w:lineRule="auto"/>
        <w:rPr>
          <w:rFonts w:cstheme="minorHAnsi"/>
          <w:bCs/>
          <w:color w:val="0000FF"/>
        </w:rPr>
      </w:pPr>
    </w:p>
    <w:p w14:paraId="0E2728B0" w14:textId="77777777" w:rsidR="005A4563" w:rsidRPr="00FA778E" w:rsidRDefault="005A4563" w:rsidP="005A4563">
      <w:pPr>
        <w:autoSpaceDE w:val="0"/>
        <w:autoSpaceDN w:val="0"/>
        <w:adjustRightInd w:val="0"/>
        <w:spacing w:after="0" w:line="240" w:lineRule="auto"/>
        <w:rPr>
          <w:rFonts w:cstheme="minorHAnsi"/>
          <w:bCs/>
          <w:color w:val="0000FF"/>
        </w:rPr>
      </w:pPr>
      <w:r w:rsidRPr="00FA778E">
        <w:rPr>
          <w:rFonts w:cstheme="minorHAnsi"/>
          <w:bCs/>
          <w:color w:val="0000FF"/>
        </w:rPr>
        <w:t>Step 4: First-year data collection requires organizations to collect, be audited on and report these measures, but results are not publicly reported in the first year and are not included in NCQA’s State of Health Care Quality, Quality Compass or in accreditation scoring. The first-year distinction guarantees that a measure can be effectively collected, reported and audited before it is used for public accountability or accreditation. This is not testing—the measure was already tested as part of its development—rather, it ensures that there are no unforeseen problems when the measure is implemented in the real world. NCQA’s experience is that the first year of large-scale data collection often reveals unanticipated issues. After collection, reporting and auditing on a one-year introductory basis, NCQA conducts a detailed evaluation of first-year data. The CPM uses evaluation results to decide whether the measure should become publicly reportable or whether it needs further modifications.</w:t>
      </w:r>
    </w:p>
    <w:p w14:paraId="0F50B2A5" w14:textId="0213CBD6" w:rsidR="005A4563" w:rsidRPr="00FA778E" w:rsidRDefault="005A4563" w:rsidP="005A4563">
      <w:pPr>
        <w:autoSpaceDE w:val="0"/>
        <w:autoSpaceDN w:val="0"/>
        <w:adjustRightInd w:val="0"/>
        <w:spacing w:after="0" w:line="240" w:lineRule="auto"/>
        <w:rPr>
          <w:rFonts w:cstheme="minorHAnsi"/>
          <w:bCs/>
          <w:color w:val="0000FF"/>
        </w:rPr>
      </w:pPr>
    </w:p>
    <w:p w14:paraId="5084E699" w14:textId="77777777" w:rsidR="001005E2" w:rsidRPr="00FA778E" w:rsidRDefault="001005E2" w:rsidP="001005E2">
      <w:pPr>
        <w:autoSpaceDE w:val="0"/>
        <w:autoSpaceDN w:val="0"/>
        <w:adjustRightInd w:val="0"/>
        <w:spacing w:after="0" w:line="240" w:lineRule="auto"/>
        <w:rPr>
          <w:rFonts w:cstheme="minorHAnsi"/>
          <w:bCs/>
          <w:color w:val="0000FF"/>
        </w:rPr>
      </w:pPr>
      <w:r w:rsidRPr="00FA778E">
        <w:rPr>
          <w:rFonts w:cstheme="minorHAnsi"/>
          <w:bCs/>
          <w:color w:val="0000FF"/>
        </w:rPr>
        <w:t>Step 5: Public reporting is based on the first-year measure evaluation results. If the measure is approved, it will be publicly reported and may be used for scoring in accreditation.</w:t>
      </w:r>
    </w:p>
    <w:p w14:paraId="158F6203" w14:textId="77777777" w:rsidR="001005E2" w:rsidRPr="00FA778E" w:rsidRDefault="001005E2" w:rsidP="001005E2">
      <w:pPr>
        <w:autoSpaceDE w:val="0"/>
        <w:autoSpaceDN w:val="0"/>
        <w:adjustRightInd w:val="0"/>
        <w:spacing w:after="0" w:line="240" w:lineRule="auto"/>
        <w:rPr>
          <w:rFonts w:cstheme="minorHAnsi"/>
          <w:bCs/>
          <w:color w:val="0000FF"/>
        </w:rPr>
      </w:pPr>
    </w:p>
    <w:p w14:paraId="38AFCC2E" w14:textId="77777777" w:rsidR="001005E2" w:rsidRPr="00FA778E" w:rsidRDefault="001005E2" w:rsidP="001005E2">
      <w:pPr>
        <w:autoSpaceDE w:val="0"/>
        <w:autoSpaceDN w:val="0"/>
        <w:adjustRightInd w:val="0"/>
        <w:spacing w:after="0" w:line="240" w:lineRule="auto"/>
        <w:rPr>
          <w:rFonts w:cstheme="minorHAnsi"/>
          <w:bCs/>
          <w:color w:val="0000FF"/>
        </w:rPr>
      </w:pPr>
      <w:r w:rsidRPr="00FA778E">
        <w:rPr>
          <w:rFonts w:cstheme="minorHAnsi"/>
          <w:bCs/>
          <w:color w:val="0000FF"/>
        </w:rPr>
        <w:t>Step 6: Evaluation is the ongoing review of a measure’s performance and recommendations for its modification or retirement. Every measure is reviewed for reevaluation at least every three years. NCQA staff continually monitors the performance of publicly reported measures. Statistical analysis, audit results review, and user comments through NCQA’s Policy Clarification Support portal contribute to measure refinement during re-evaluation. Information derived from analyzing the performance of existing measures is used to improve development of the next generation of measures.</w:t>
      </w:r>
    </w:p>
    <w:p w14:paraId="4B38D84D" w14:textId="77777777" w:rsidR="001005E2" w:rsidRPr="00FA778E" w:rsidRDefault="001005E2" w:rsidP="001005E2">
      <w:pPr>
        <w:autoSpaceDE w:val="0"/>
        <w:autoSpaceDN w:val="0"/>
        <w:adjustRightInd w:val="0"/>
        <w:spacing w:after="0" w:line="240" w:lineRule="auto"/>
        <w:rPr>
          <w:rFonts w:cstheme="minorHAnsi"/>
          <w:bCs/>
          <w:color w:val="0000FF"/>
        </w:rPr>
      </w:pPr>
    </w:p>
    <w:p w14:paraId="5ECEE8C6" w14:textId="49F7DA26" w:rsidR="001005E2" w:rsidRPr="00FA778E" w:rsidRDefault="001005E2" w:rsidP="001005E2">
      <w:pPr>
        <w:autoSpaceDE w:val="0"/>
        <w:autoSpaceDN w:val="0"/>
        <w:adjustRightInd w:val="0"/>
        <w:spacing w:after="0" w:line="240" w:lineRule="auto"/>
        <w:rPr>
          <w:rFonts w:cstheme="minorHAnsi"/>
          <w:bCs/>
          <w:color w:val="0000FF"/>
        </w:rPr>
      </w:pPr>
      <w:r w:rsidRPr="00FA778E">
        <w:rPr>
          <w:rFonts w:cstheme="minorHAnsi"/>
          <w:bCs/>
          <w:color w:val="0000FF"/>
        </w:rPr>
        <w:t xml:space="preserve">Each year, NCQA priorities measures for re-evaluation and selected measures are researched for changes in clinical guidelines or in the health care delivery systems, and the results from previous years are analyzed. Measure workups are updated with new information gathered from the literature review, and the appropriate MAPs review the workups and the previous year’s data. If necessary, the measure specification may be updates or the measure may be recommended for retirement. The CPM reviews recommendations from the evaluation process and approves or rejects the recommendation. If approved, the change is included in the next year’s HEDIS Volume 2. </w:t>
      </w:r>
    </w:p>
    <w:p w14:paraId="4478D15A" w14:textId="4A0A8788" w:rsidR="005E2336" w:rsidRDefault="005E2336" w:rsidP="001005E2">
      <w:pPr>
        <w:autoSpaceDE w:val="0"/>
        <w:autoSpaceDN w:val="0"/>
        <w:adjustRightInd w:val="0"/>
        <w:spacing w:after="0" w:line="240" w:lineRule="auto"/>
        <w:rPr>
          <w:rFonts w:cstheme="minorHAnsi"/>
          <w:bCs/>
          <w:color w:val="FF0000"/>
        </w:rPr>
      </w:pPr>
    </w:p>
    <w:p w14:paraId="10FE4786" w14:textId="0A6CD0C9" w:rsidR="008951ED" w:rsidRDefault="008951ED" w:rsidP="001005E2">
      <w:pPr>
        <w:autoSpaceDE w:val="0"/>
        <w:autoSpaceDN w:val="0"/>
        <w:adjustRightInd w:val="0"/>
        <w:spacing w:after="0" w:line="240" w:lineRule="auto"/>
        <w:rPr>
          <w:rStyle w:val="eop"/>
          <w:rFonts w:ascii="Calibri" w:hAnsi="Calibri"/>
          <w:color w:val="000000"/>
          <w:shd w:val="clear" w:color="auto" w:fill="FFFFFF"/>
        </w:rPr>
      </w:pPr>
      <w:r>
        <w:rPr>
          <w:rStyle w:val="normaltextrun"/>
          <w:rFonts w:ascii="Calibri" w:hAnsi="Calibri"/>
          <w:i/>
          <w:iCs/>
          <w:color w:val="1111FB"/>
          <w:shd w:val="clear" w:color="auto" w:fill="FFFFFF"/>
        </w:rPr>
        <w:t>* Note: All HEDIS value sets are updated annually with the most current codes available. The information below details the process we used to convert value sets that used ICD-9 codes to ICD-10 codes in 2015. *</w:t>
      </w:r>
      <w:r>
        <w:rPr>
          <w:rStyle w:val="eop"/>
          <w:rFonts w:ascii="Calibri" w:hAnsi="Calibri"/>
          <w:color w:val="000000"/>
          <w:shd w:val="clear" w:color="auto" w:fill="FFFFFF"/>
        </w:rPr>
        <w:t> </w:t>
      </w:r>
    </w:p>
    <w:p w14:paraId="0B925DDA" w14:textId="77777777" w:rsidR="008951ED" w:rsidRDefault="008951ED" w:rsidP="001005E2">
      <w:pPr>
        <w:autoSpaceDE w:val="0"/>
        <w:autoSpaceDN w:val="0"/>
        <w:adjustRightInd w:val="0"/>
        <w:spacing w:after="0" w:line="240" w:lineRule="auto"/>
        <w:rPr>
          <w:rFonts w:cstheme="minorHAnsi"/>
          <w:bCs/>
          <w:color w:val="FF0000"/>
        </w:rPr>
      </w:pPr>
    </w:p>
    <w:p w14:paraId="4D4ABC95" w14:textId="635B2E18" w:rsidR="00FE5E09" w:rsidRPr="004B41C2" w:rsidRDefault="00FE5E09" w:rsidP="00FE5E09">
      <w:pPr>
        <w:autoSpaceDE w:val="0"/>
        <w:autoSpaceDN w:val="0"/>
        <w:adjustRightInd w:val="0"/>
        <w:spacing w:after="0" w:line="240" w:lineRule="auto"/>
        <w:rPr>
          <w:rFonts w:cstheme="minorHAnsi"/>
          <w:b/>
          <w:bCs/>
          <w:color w:val="0000FF"/>
        </w:rPr>
      </w:pPr>
      <w:r w:rsidRPr="004B41C2">
        <w:rPr>
          <w:rFonts w:cstheme="minorHAnsi"/>
          <w:b/>
          <w:bCs/>
          <w:color w:val="0000FF"/>
        </w:rPr>
        <w:t>ICD-10 CONVERSION:</w:t>
      </w:r>
    </w:p>
    <w:p w14:paraId="4E100890" w14:textId="36CA4009" w:rsidR="00FE5E09" w:rsidRDefault="009237A3" w:rsidP="00FE5E09">
      <w:pPr>
        <w:autoSpaceDE w:val="0"/>
        <w:autoSpaceDN w:val="0"/>
        <w:adjustRightInd w:val="0"/>
        <w:spacing w:after="0" w:line="240" w:lineRule="auto"/>
        <w:rPr>
          <w:rStyle w:val="eop"/>
          <w:rFonts w:ascii="Calibri" w:hAnsi="Calibri"/>
          <w:color w:val="000000"/>
          <w:shd w:val="clear" w:color="auto" w:fill="FFFFFF"/>
        </w:rPr>
      </w:pPr>
      <w:r>
        <w:rPr>
          <w:rStyle w:val="normaltextrun"/>
          <w:rFonts w:ascii="Calibri" w:hAnsi="Calibri"/>
          <w:color w:val="1111FB"/>
          <w:shd w:val="clear" w:color="auto" w:fill="FFFFFF"/>
        </w:rPr>
        <w:t>In preparation for the national implementation of ICD-10 in 2015, NCQA conducted a systematic mapping of all value sets maintained by the organization to ensure the new values used for reporting maintained the reliability, validity and intent of the original specification.   </w:t>
      </w:r>
      <w:r>
        <w:rPr>
          <w:rStyle w:val="eop"/>
          <w:rFonts w:ascii="Calibri" w:hAnsi="Calibri"/>
          <w:color w:val="000000"/>
          <w:shd w:val="clear" w:color="auto" w:fill="FFFFFF"/>
        </w:rPr>
        <w:t> </w:t>
      </w:r>
    </w:p>
    <w:p w14:paraId="08077669" w14:textId="77777777" w:rsidR="009237A3" w:rsidRPr="004B41C2" w:rsidRDefault="009237A3" w:rsidP="00FE5E09">
      <w:pPr>
        <w:autoSpaceDE w:val="0"/>
        <w:autoSpaceDN w:val="0"/>
        <w:adjustRightInd w:val="0"/>
        <w:spacing w:after="0" w:line="240" w:lineRule="auto"/>
        <w:rPr>
          <w:rFonts w:cstheme="minorHAnsi"/>
          <w:bCs/>
          <w:color w:val="0000FF"/>
        </w:rPr>
      </w:pPr>
    </w:p>
    <w:p w14:paraId="58254CB6" w14:textId="698A8110" w:rsidR="00FE5E09" w:rsidRPr="004B41C2" w:rsidRDefault="00FE5E09" w:rsidP="00FE5E09">
      <w:pPr>
        <w:autoSpaceDE w:val="0"/>
        <w:autoSpaceDN w:val="0"/>
        <w:adjustRightInd w:val="0"/>
        <w:spacing w:after="0" w:line="240" w:lineRule="auto"/>
        <w:rPr>
          <w:rFonts w:cstheme="minorHAnsi"/>
          <w:bCs/>
          <w:color w:val="0000FF"/>
        </w:rPr>
      </w:pPr>
      <w:r w:rsidRPr="004B41C2">
        <w:rPr>
          <w:rFonts w:cstheme="minorHAnsi"/>
          <w:bCs/>
          <w:color w:val="0000FF"/>
        </w:rPr>
        <w:t>Steps in ICD-9 to ICD-10 Conversion Process</w:t>
      </w:r>
    </w:p>
    <w:p w14:paraId="29FCB823" w14:textId="2E45C577" w:rsidR="00FE5E09" w:rsidRPr="004B41C2" w:rsidRDefault="00FE5E09" w:rsidP="00FE5E09">
      <w:pPr>
        <w:pStyle w:val="ListParagraph"/>
        <w:numPr>
          <w:ilvl w:val="0"/>
          <w:numId w:val="38"/>
        </w:numPr>
        <w:autoSpaceDE w:val="0"/>
        <w:autoSpaceDN w:val="0"/>
        <w:adjustRightInd w:val="0"/>
        <w:spacing w:after="0" w:line="240" w:lineRule="auto"/>
        <w:rPr>
          <w:rFonts w:cstheme="minorHAnsi"/>
          <w:bCs/>
          <w:color w:val="0000FF"/>
        </w:rPr>
      </w:pPr>
      <w:r w:rsidRPr="004B41C2">
        <w:rPr>
          <w:rFonts w:cstheme="minorHAnsi"/>
          <w:bCs/>
          <w:color w:val="0000FF"/>
        </w:rPr>
        <w:lastRenderedPageBreak/>
        <w:t>NCQA staff identified ICD-10 codes to be considered based on ICD-9 codes currently in measure. Used GEM to identify ICD-10 codes that map to ICD-9 codes. Reviewed GEM mapping in both directions (ICD-9 to ICD-10 and ICD-10 to ICD-9) to identify potential trending issues.</w:t>
      </w:r>
    </w:p>
    <w:p w14:paraId="5F30DE45" w14:textId="2D1C8E62" w:rsidR="00FE5E09" w:rsidRPr="004B41C2" w:rsidRDefault="00FE5E09" w:rsidP="00FE5E09">
      <w:pPr>
        <w:pStyle w:val="ListParagraph"/>
        <w:numPr>
          <w:ilvl w:val="0"/>
          <w:numId w:val="38"/>
        </w:numPr>
        <w:autoSpaceDE w:val="0"/>
        <w:autoSpaceDN w:val="0"/>
        <w:adjustRightInd w:val="0"/>
        <w:spacing w:after="0" w:line="240" w:lineRule="auto"/>
        <w:rPr>
          <w:rFonts w:cstheme="minorHAnsi"/>
          <w:bCs/>
          <w:color w:val="0000FF"/>
        </w:rPr>
      </w:pPr>
      <w:r w:rsidRPr="004B41C2">
        <w:rPr>
          <w:rFonts w:cstheme="minorHAnsi"/>
          <w:bCs/>
          <w:color w:val="0000FF"/>
        </w:rPr>
        <w:t>NCQA staff identified additional codes (not identified by GEM mapping step) that should be considered. Using ICD-10 tabular list and ICD-10 Index, searched by diagnosis or procedure name for appropriate codes.</w:t>
      </w:r>
    </w:p>
    <w:p w14:paraId="70CBE8D0" w14:textId="503963C8" w:rsidR="00FE5E09" w:rsidRPr="004B41C2" w:rsidRDefault="00FE5E09" w:rsidP="00FE5E09">
      <w:pPr>
        <w:pStyle w:val="ListParagraph"/>
        <w:numPr>
          <w:ilvl w:val="0"/>
          <w:numId w:val="38"/>
        </w:numPr>
        <w:autoSpaceDE w:val="0"/>
        <w:autoSpaceDN w:val="0"/>
        <w:adjustRightInd w:val="0"/>
        <w:spacing w:after="0" w:line="240" w:lineRule="auto"/>
        <w:rPr>
          <w:rFonts w:cstheme="minorHAnsi"/>
          <w:bCs/>
          <w:color w:val="0000FF"/>
        </w:rPr>
      </w:pPr>
      <w:r w:rsidRPr="004B41C2">
        <w:rPr>
          <w:rFonts w:cstheme="minorHAnsi"/>
          <w:bCs/>
          <w:color w:val="0000FF"/>
        </w:rPr>
        <w:t>NCQA HEDIS Expert Coding Panel reviewed NCQA staff recommendations and provided feedback.</w:t>
      </w:r>
    </w:p>
    <w:p w14:paraId="59AF550B" w14:textId="720A3C61" w:rsidR="00FE5E09" w:rsidRPr="004B41C2" w:rsidRDefault="00FE5E09" w:rsidP="00FE5E09">
      <w:pPr>
        <w:pStyle w:val="ListParagraph"/>
        <w:numPr>
          <w:ilvl w:val="0"/>
          <w:numId w:val="38"/>
        </w:numPr>
        <w:autoSpaceDE w:val="0"/>
        <w:autoSpaceDN w:val="0"/>
        <w:adjustRightInd w:val="0"/>
        <w:spacing w:after="0" w:line="240" w:lineRule="auto"/>
        <w:rPr>
          <w:rFonts w:cstheme="minorHAnsi"/>
          <w:bCs/>
          <w:color w:val="0000FF"/>
        </w:rPr>
      </w:pPr>
      <w:r w:rsidRPr="004B41C2">
        <w:rPr>
          <w:rFonts w:cstheme="minorHAnsi"/>
          <w:bCs/>
          <w:color w:val="0000FF"/>
        </w:rPr>
        <w:t>As needed, NCQA Measurement Advisory Panels performed clinical review. Due to increased specificity in ICD-10, new codes and definitions required review to confirm the diagnosis or procedure was intended to be included in the scope of the measure. Not all ICD-10 recommendations were reviewed by NCQA MAP; MAP review items were identified during staff conversion or by HEDIS Expert Coding Panel.</w:t>
      </w:r>
    </w:p>
    <w:p w14:paraId="365E6CF9" w14:textId="6248F5BB" w:rsidR="00FE5E09" w:rsidRPr="004B41C2" w:rsidRDefault="00FE5E09" w:rsidP="00FE5E09">
      <w:pPr>
        <w:pStyle w:val="ListParagraph"/>
        <w:numPr>
          <w:ilvl w:val="0"/>
          <w:numId w:val="38"/>
        </w:numPr>
        <w:autoSpaceDE w:val="0"/>
        <w:autoSpaceDN w:val="0"/>
        <w:adjustRightInd w:val="0"/>
        <w:spacing w:after="0" w:line="240" w:lineRule="auto"/>
        <w:rPr>
          <w:rFonts w:cstheme="minorHAnsi"/>
          <w:bCs/>
          <w:color w:val="0000FF"/>
        </w:rPr>
      </w:pPr>
      <w:r w:rsidRPr="004B41C2">
        <w:rPr>
          <w:rFonts w:cstheme="minorHAnsi"/>
          <w:bCs/>
          <w:color w:val="0000FF"/>
        </w:rPr>
        <w:t>Posted ICD-10 code recommendations for public review and comment.</w:t>
      </w:r>
    </w:p>
    <w:p w14:paraId="5F876E76" w14:textId="58ECCC64" w:rsidR="00FE5E09" w:rsidRPr="004B41C2" w:rsidRDefault="00FE5E09" w:rsidP="00FE5E09">
      <w:pPr>
        <w:pStyle w:val="ListParagraph"/>
        <w:numPr>
          <w:ilvl w:val="0"/>
          <w:numId w:val="38"/>
        </w:numPr>
        <w:autoSpaceDE w:val="0"/>
        <w:autoSpaceDN w:val="0"/>
        <w:adjustRightInd w:val="0"/>
        <w:spacing w:after="0" w:line="240" w:lineRule="auto"/>
        <w:rPr>
          <w:rFonts w:cstheme="minorHAnsi"/>
          <w:bCs/>
          <w:color w:val="0000FF"/>
        </w:rPr>
      </w:pPr>
      <w:r w:rsidRPr="004B41C2">
        <w:rPr>
          <w:rFonts w:cstheme="minorHAnsi"/>
          <w:bCs/>
          <w:color w:val="0000FF"/>
        </w:rPr>
        <w:t>Reconciled public comments. Obtained additional feedback from HEDIS Expert Coding Panel and MAPs as needed.</w:t>
      </w:r>
    </w:p>
    <w:p w14:paraId="69A5952F" w14:textId="6D8AB827" w:rsidR="00FE5E09" w:rsidRPr="004B41C2" w:rsidRDefault="00FE5E09" w:rsidP="00FE5E09">
      <w:pPr>
        <w:pStyle w:val="ListParagraph"/>
        <w:numPr>
          <w:ilvl w:val="0"/>
          <w:numId w:val="38"/>
        </w:numPr>
        <w:autoSpaceDE w:val="0"/>
        <w:autoSpaceDN w:val="0"/>
        <w:adjustRightInd w:val="0"/>
        <w:spacing w:after="0" w:line="240" w:lineRule="auto"/>
        <w:rPr>
          <w:rFonts w:cstheme="minorHAnsi"/>
          <w:bCs/>
          <w:color w:val="0000FF"/>
        </w:rPr>
      </w:pPr>
      <w:r w:rsidRPr="004B41C2">
        <w:rPr>
          <w:rFonts w:cstheme="minorHAnsi"/>
          <w:bCs/>
          <w:color w:val="0000FF"/>
        </w:rPr>
        <w:t>NCQA staff finalized ICD-10 code recommendations.</w:t>
      </w:r>
    </w:p>
    <w:p w14:paraId="105910A2" w14:textId="7DC7B0D1" w:rsidR="00FE5E09" w:rsidRPr="004B41C2" w:rsidRDefault="00FE5E09" w:rsidP="00FE5E09">
      <w:pPr>
        <w:autoSpaceDE w:val="0"/>
        <w:autoSpaceDN w:val="0"/>
        <w:adjustRightInd w:val="0"/>
        <w:spacing w:after="0" w:line="240" w:lineRule="auto"/>
        <w:rPr>
          <w:rFonts w:cstheme="minorHAnsi"/>
          <w:bCs/>
          <w:color w:val="0000FF"/>
        </w:rPr>
      </w:pPr>
    </w:p>
    <w:p w14:paraId="43DFC130" w14:textId="0C5E85C2" w:rsidR="00FE5E09" w:rsidRPr="004B41C2" w:rsidRDefault="00FE5E09" w:rsidP="00FE5E09">
      <w:pPr>
        <w:autoSpaceDE w:val="0"/>
        <w:autoSpaceDN w:val="0"/>
        <w:adjustRightInd w:val="0"/>
        <w:spacing w:after="0" w:line="240" w:lineRule="auto"/>
        <w:rPr>
          <w:rFonts w:cstheme="minorHAnsi"/>
          <w:bCs/>
          <w:i/>
          <w:color w:val="0000FF"/>
        </w:rPr>
      </w:pPr>
      <w:r w:rsidRPr="004B41C2">
        <w:rPr>
          <w:rFonts w:cstheme="minorHAnsi"/>
          <w:bCs/>
          <w:i/>
          <w:color w:val="0000FF"/>
        </w:rPr>
        <w:t>Tools Used to Identify/Map to ICD-10</w:t>
      </w:r>
    </w:p>
    <w:p w14:paraId="7A0319F6" w14:textId="650C2B6F" w:rsidR="00FE5E09" w:rsidRPr="004B41C2" w:rsidRDefault="00FE5E09" w:rsidP="00FE5E09">
      <w:pPr>
        <w:autoSpaceDE w:val="0"/>
        <w:autoSpaceDN w:val="0"/>
        <w:adjustRightInd w:val="0"/>
        <w:spacing w:after="0" w:line="240" w:lineRule="auto"/>
        <w:rPr>
          <w:rFonts w:cstheme="minorHAnsi"/>
          <w:bCs/>
          <w:color w:val="0000FF"/>
        </w:rPr>
      </w:pPr>
      <w:r w:rsidRPr="004B41C2">
        <w:rPr>
          <w:rFonts w:cstheme="minorHAnsi"/>
          <w:bCs/>
          <w:color w:val="0000FF"/>
        </w:rPr>
        <w:t>All tools used for mapping/code identification from CMS ICD-10 website</w:t>
      </w:r>
    </w:p>
    <w:p w14:paraId="6407F62A" w14:textId="3DB8DE2B" w:rsidR="00FE5E09" w:rsidRPr="004B41C2" w:rsidRDefault="00FE5E09" w:rsidP="00FE5E09">
      <w:pPr>
        <w:autoSpaceDE w:val="0"/>
        <w:autoSpaceDN w:val="0"/>
        <w:adjustRightInd w:val="0"/>
        <w:spacing w:after="0" w:line="240" w:lineRule="auto"/>
        <w:rPr>
          <w:rFonts w:cstheme="minorHAnsi"/>
          <w:bCs/>
          <w:color w:val="0000FF"/>
        </w:rPr>
      </w:pPr>
      <w:r w:rsidRPr="004B41C2">
        <w:rPr>
          <w:rFonts w:cstheme="minorHAnsi"/>
          <w:bCs/>
          <w:color w:val="0000FF"/>
        </w:rPr>
        <w:t>(http://www.cms.gov/Medicare/Coding/ICD10/2012-ICD-10-CM-and-GEMs.html).</w:t>
      </w:r>
    </w:p>
    <w:p w14:paraId="207B9695" w14:textId="6154F8CA" w:rsidR="00FE5E09" w:rsidRPr="004B41C2" w:rsidRDefault="00FE5E09" w:rsidP="00FE5E09">
      <w:pPr>
        <w:autoSpaceDE w:val="0"/>
        <w:autoSpaceDN w:val="0"/>
        <w:adjustRightInd w:val="0"/>
        <w:spacing w:after="0" w:line="240" w:lineRule="auto"/>
        <w:rPr>
          <w:rFonts w:cstheme="minorHAnsi"/>
          <w:bCs/>
          <w:color w:val="0000FF"/>
        </w:rPr>
      </w:pPr>
      <w:r w:rsidRPr="004B41C2">
        <w:rPr>
          <w:rFonts w:cstheme="minorHAnsi"/>
          <w:bCs/>
          <w:color w:val="0000FF"/>
        </w:rPr>
        <w:t>GEM, ICD-10 Guidelines, ICD-10-CM Tabular List of Diseases and Injuries, ICD-10-PCS Tabular List.</w:t>
      </w:r>
    </w:p>
    <w:p w14:paraId="4C7F73A9" w14:textId="2B88A1FC" w:rsidR="001005E2" w:rsidRDefault="001005E2" w:rsidP="005A4563">
      <w:pPr>
        <w:autoSpaceDE w:val="0"/>
        <w:autoSpaceDN w:val="0"/>
        <w:adjustRightInd w:val="0"/>
        <w:spacing w:after="0" w:line="240" w:lineRule="auto"/>
        <w:rPr>
          <w:rFonts w:cstheme="minorHAnsi"/>
          <w:bCs/>
          <w:color w:val="FF0000"/>
        </w:rPr>
      </w:pPr>
    </w:p>
    <w:p w14:paraId="12A597E5" w14:textId="77777777" w:rsidR="00FE5898" w:rsidRPr="00FE5898" w:rsidRDefault="00FE5898" w:rsidP="00FE5898">
      <w:pPr>
        <w:spacing w:after="0" w:line="240" w:lineRule="auto"/>
        <w:textAlignment w:val="baseline"/>
        <w:rPr>
          <w:rFonts w:ascii="Segoe UI" w:eastAsia="Times New Roman" w:hAnsi="Segoe UI" w:cs="Segoe UI"/>
          <w:sz w:val="18"/>
          <w:szCs w:val="18"/>
        </w:rPr>
      </w:pPr>
      <w:r w:rsidRPr="00FE5898">
        <w:rPr>
          <w:rFonts w:ascii="Calibri" w:eastAsia="Times New Roman" w:hAnsi="Calibri" w:cs="Segoe UI"/>
          <w:i/>
          <w:iCs/>
          <w:color w:val="1111FB"/>
        </w:rPr>
        <w:t>Expert Participation  </w:t>
      </w:r>
      <w:r w:rsidRPr="00FE5898">
        <w:rPr>
          <w:rFonts w:ascii="Calibri" w:eastAsia="Times New Roman" w:hAnsi="Calibri" w:cs="Segoe UI"/>
        </w:rPr>
        <w:t> </w:t>
      </w:r>
    </w:p>
    <w:p w14:paraId="75C0E73B" w14:textId="77777777" w:rsidR="00FE5898" w:rsidRPr="00FE5898" w:rsidRDefault="00FE5898" w:rsidP="00FE5898">
      <w:pPr>
        <w:spacing w:after="0" w:line="240" w:lineRule="auto"/>
        <w:textAlignment w:val="baseline"/>
        <w:rPr>
          <w:rFonts w:ascii="Segoe UI" w:eastAsia="Times New Roman" w:hAnsi="Segoe UI" w:cs="Segoe UI"/>
          <w:sz w:val="18"/>
          <w:szCs w:val="18"/>
        </w:rPr>
      </w:pPr>
      <w:r w:rsidRPr="00FE5898">
        <w:rPr>
          <w:rFonts w:ascii="Calibri" w:eastAsia="Times New Roman" w:hAnsi="Calibri" w:cs="Segoe UI"/>
          <w:color w:val="1111FB"/>
        </w:rPr>
        <w:t>The NCQA HEDIS Expert Coding Panel reviewed and provided feedback on staff recommendations.  Names and credentials of the experts who served on these panels are listed under Additional Information, Ad. 1. Workgroup/Expert Panel Involved in Measure Development. </w:t>
      </w:r>
    </w:p>
    <w:p w14:paraId="33BB1392" w14:textId="77777777" w:rsidR="00FE5898" w:rsidRDefault="00FE5898" w:rsidP="005A4563">
      <w:pPr>
        <w:autoSpaceDE w:val="0"/>
        <w:autoSpaceDN w:val="0"/>
        <w:adjustRightInd w:val="0"/>
        <w:spacing w:after="0" w:line="240" w:lineRule="auto"/>
        <w:rPr>
          <w:rFonts w:cstheme="minorHAnsi"/>
          <w:bCs/>
          <w:color w:val="FF0000"/>
        </w:rPr>
      </w:pPr>
    </w:p>
    <w:p w14:paraId="052ECFE9" w14:textId="2D8EBFDD" w:rsidR="000C0713" w:rsidRDefault="009C7513" w:rsidP="000C0713">
      <w:pPr>
        <w:autoSpaceDE w:val="0"/>
        <w:autoSpaceDN w:val="0"/>
        <w:adjustRightInd w:val="0"/>
        <w:spacing w:after="0" w:line="240" w:lineRule="auto"/>
        <w:rPr>
          <w:rFonts w:cstheme="minorHAnsi"/>
          <w:b/>
          <w:bCs/>
          <w:u w:val="single"/>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2431147D" w14:textId="17D3FC12" w:rsidR="00810407" w:rsidRDefault="00391FCF" w:rsidP="00ED5629">
      <w:pPr>
        <w:autoSpaceDE w:val="0"/>
        <w:autoSpaceDN w:val="0"/>
        <w:adjustRightInd w:val="0"/>
        <w:spacing w:after="0" w:line="240" w:lineRule="auto"/>
        <w:rPr>
          <w:rFonts w:cstheme="minorHAnsi"/>
          <w:bCs/>
          <w:color w:val="FF0000"/>
        </w:rPr>
      </w:pPr>
      <w:r w:rsidRPr="00EF49F9">
        <w:rPr>
          <w:rFonts w:cstheme="minorHAnsi"/>
          <w:bCs/>
          <w:color w:val="FF0000"/>
          <w:u w:val="single"/>
        </w:rPr>
        <w:t xml:space="preserve">2019 </w:t>
      </w:r>
      <w:r>
        <w:rPr>
          <w:rFonts w:cstheme="minorHAnsi"/>
          <w:bCs/>
          <w:color w:val="FF0000"/>
          <w:u w:val="single"/>
        </w:rPr>
        <w:t>Submission</w:t>
      </w:r>
      <w:r w:rsidRPr="00EF49F9">
        <w:rPr>
          <w:rFonts w:cstheme="minorHAnsi"/>
          <w:bCs/>
          <w:color w:val="FF0000"/>
        </w:rPr>
        <w:t>:</w:t>
      </w:r>
      <w:r>
        <w:rPr>
          <w:rFonts w:cstheme="minorHAnsi"/>
          <w:bCs/>
          <w:color w:val="FF0000"/>
        </w:rPr>
        <w:t xml:space="preserve"> </w:t>
      </w:r>
    </w:p>
    <w:p w14:paraId="4314A196" w14:textId="51069083" w:rsidR="00810407" w:rsidRPr="00810407" w:rsidRDefault="00810407" w:rsidP="00ED5629">
      <w:pPr>
        <w:autoSpaceDE w:val="0"/>
        <w:autoSpaceDN w:val="0"/>
        <w:adjustRightInd w:val="0"/>
        <w:spacing w:after="0" w:line="240" w:lineRule="auto"/>
        <w:rPr>
          <w:rFonts w:cstheme="minorHAnsi"/>
          <w:bCs/>
          <w:color w:val="FF0000"/>
        </w:rPr>
      </w:pPr>
      <w:r>
        <w:rPr>
          <w:rFonts w:cstheme="minorHAnsi"/>
          <w:bCs/>
          <w:color w:val="FF0000"/>
          <w:u w:val="single"/>
        </w:rPr>
        <w:t>Construct Validity</w:t>
      </w:r>
    </w:p>
    <w:p w14:paraId="56A03673" w14:textId="2038EE24" w:rsidR="00ED5629" w:rsidRDefault="005C77A9" w:rsidP="00ED5629">
      <w:pPr>
        <w:autoSpaceDE w:val="0"/>
        <w:autoSpaceDN w:val="0"/>
        <w:adjustRightInd w:val="0"/>
        <w:spacing w:after="0" w:line="240" w:lineRule="auto"/>
        <w:rPr>
          <w:rFonts w:cstheme="minorHAnsi"/>
          <w:bCs/>
          <w:color w:val="FF0000"/>
        </w:rPr>
      </w:pPr>
      <w:r>
        <w:rPr>
          <w:rFonts w:cstheme="minorHAnsi"/>
          <w:bCs/>
          <w:color w:val="FF0000"/>
        </w:rPr>
        <w:t>The results from construct validity testing of the health plan level measure are presented by product line in Tables 3a, 3b, and 3c below.</w:t>
      </w:r>
    </w:p>
    <w:p w14:paraId="4E7058BF" w14:textId="77777777" w:rsidR="005C77A9" w:rsidRPr="005C77A9" w:rsidRDefault="005C77A9" w:rsidP="00ED5629">
      <w:pPr>
        <w:autoSpaceDE w:val="0"/>
        <w:autoSpaceDN w:val="0"/>
        <w:adjustRightInd w:val="0"/>
        <w:spacing w:after="0" w:line="240" w:lineRule="auto"/>
        <w:rPr>
          <w:rFonts w:cstheme="minorHAnsi"/>
          <w:bCs/>
          <w:color w:val="FF0000"/>
        </w:rPr>
      </w:pPr>
    </w:p>
    <w:p w14:paraId="4552693D" w14:textId="6222513D" w:rsidR="00890E21" w:rsidRPr="00757E1E" w:rsidRDefault="00797D65" w:rsidP="00ED5629">
      <w:pPr>
        <w:autoSpaceDE w:val="0"/>
        <w:autoSpaceDN w:val="0"/>
        <w:adjustRightInd w:val="0"/>
        <w:spacing w:after="0" w:line="240" w:lineRule="auto"/>
        <w:rPr>
          <w:rFonts w:cstheme="minorHAnsi"/>
          <w:bCs/>
          <w:color w:val="FF0000"/>
        </w:rPr>
      </w:pPr>
      <w:r w:rsidRPr="00757E1E">
        <w:rPr>
          <w:rFonts w:cstheme="minorHAnsi"/>
          <w:bCs/>
          <w:color w:val="FF0000"/>
        </w:rPr>
        <w:t xml:space="preserve">Table </w:t>
      </w:r>
      <w:r w:rsidR="00757E1E" w:rsidRPr="00757E1E">
        <w:rPr>
          <w:rFonts w:cstheme="minorHAnsi"/>
          <w:bCs/>
          <w:color w:val="FF0000"/>
        </w:rPr>
        <w:t>3a</w:t>
      </w:r>
      <w:r w:rsidRPr="00757E1E">
        <w:rPr>
          <w:rFonts w:cstheme="minorHAnsi"/>
          <w:bCs/>
          <w:color w:val="FF0000"/>
        </w:rPr>
        <w:t xml:space="preserve">. </w:t>
      </w:r>
      <w:r w:rsidR="00ED5629" w:rsidRPr="00757E1E">
        <w:rPr>
          <w:rFonts w:cstheme="minorHAnsi"/>
          <w:bCs/>
          <w:color w:val="FF0000"/>
        </w:rPr>
        <w:t xml:space="preserve">Results of Pearson Correlation Coefficient </w:t>
      </w:r>
      <w:r w:rsidRPr="00757E1E">
        <w:rPr>
          <w:rFonts w:cstheme="minorHAnsi"/>
          <w:bCs/>
          <w:color w:val="FF0000"/>
        </w:rPr>
        <w:t xml:space="preserve">for commercial </w:t>
      </w:r>
      <w:r w:rsidR="00225B61" w:rsidRPr="00757E1E">
        <w:rPr>
          <w:rFonts w:cstheme="minorHAnsi"/>
          <w:bCs/>
          <w:color w:val="FF0000"/>
        </w:rPr>
        <w:t xml:space="preserve">health plans, 2018. </w:t>
      </w:r>
    </w:p>
    <w:tbl>
      <w:tblPr>
        <w:tblW w:w="8007" w:type="dxa"/>
        <w:tblLook w:val="04A0" w:firstRow="1" w:lastRow="0" w:firstColumn="1" w:lastColumn="0" w:noHBand="0" w:noVBand="1"/>
      </w:tblPr>
      <w:tblGrid>
        <w:gridCol w:w="2669"/>
        <w:gridCol w:w="2669"/>
        <w:gridCol w:w="2669"/>
      </w:tblGrid>
      <w:tr w:rsidR="0027389E" w:rsidRPr="0027389E" w14:paraId="7A5A72D3" w14:textId="77777777" w:rsidTr="0027389E">
        <w:trPr>
          <w:trHeight w:val="261"/>
        </w:trPr>
        <w:tc>
          <w:tcPr>
            <w:tcW w:w="26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A2A32" w14:textId="0D1D81F9" w:rsidR="0027389E" w:rsidRPr="0027389E" w:rsidRDefault="00FD4372" w:rsidP="0027389E">
            <w:pPr>
              <w:spacing w:after="0" w:line="240" w:lineRule="auto"/>
              <w:jc w:val="center"/>
              <w:rPr>
                <w:rFonts w:ascii="Calibri" w:eastAsia="Times New Roman" w:hAnsi="Calibri" w:cs="Calibri"/>
                <w:color w:val="FF0000"/>
              </w:rPr>
            </w:pPr>
            <w:r>
              <w:rPr>
                <w:rFonts w:ascii="Calibri" w:eastAsia="Times New Roman" w:hAnsi="Calibri" w:cs="Calibri"/>
                <w:b/>
                <w:bCs/>
                <w:color w:val="FF0000"/>
              </w:rPr>
              <w:t>Measure</w:t>
            </w:r>
            <w:r w:rsidR="0027389E" w:rsidRPr="0027389E">
              <w:rPr>
                <w:rFonts w:ascii="Calibri" w:eastAsia="Times New Roman" w:hAnsi="Calibri" w:cs="Calibri"/>
                <w:color w:val="FF0000"/>
              </w:rPr>
              <w:t> </w:t>
            </w:r>
          </w:p>
        </w:tc>
        <w:tc>
          <w:tcPr>
            <w:tcW w:w="533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2194E8" w14:textId="7A45DC29" w:rsidR="0027389E" w:rsidRPr="0027389E" w:rsidRDefault="00FD4372" w:rsidP="0027389E">
            <w:pPr>
              <w:spacing w:after="0" w:line="240" w:lineRule="auto"/>
              <w:jc w:val="center"/>
              <w:rPr>
                <w:rFonts w:ascii="Calibri" w:eastAsia="Times New Roman" w:hAnsi="Calibri" w:cs="Calibri"/>
                <w:color w:val="FF0000"/>
              </w:rPr>
            </w:pPr>
            <w:r>
              <w:rPr>
                <w:rFonts w:ascii="Calibri" w:eastAsia="Times New Roman" w:hAnsi="Calibri" w:cs="Calibri"/>
                <w:b/>
                <w:bCs/>
                <w:color w:val="FF0000"/>
              </w:rPr>
              <w:t>Pearson Correlation Coefficients</w:t>
            </w:r>
            <w:r w:rsidR="0027389E" w:rsidRPr="0027389E">
              <w:rPr>
                <w:rFonts w:ascii="Calibri" w:eastAsia="Times New Roman" w:hAnsi="Calibri" w:cs="Calibri"/>
                <w:color w:val="FF0000"/>
              </w:rPr>
              <w:t> </w:t>
            </w:r>
          </w:p>
        </w:tc>
      </w:tr>
      <w:tr w:rsidR="0027389E" w:rsidRPr="0027389E" w14:paraId="515DC80E" w14:textId="77777777" w:rsidTr="0027389E">
        <w:trPr>
          <w:trHeight w:val="261"/>
        </w:trPr>
        <w:tc>
          <w:tcPr>
            <w:tcW w:w="2669" w:type="dxa"/>
            <w:vMerge/>
            <w:tcBorders>
              <w:top w:val="single" w:sz="4" w:space="0" w:color="auto"/>
              <w:left w:val="single" w:sz="4" w:space="0" w:color="auto"/>
              <w:bottom w:val="single" w:sz="4" w:space="0" w:color="auto"/>
              <w:right w:val="single" w:sz="4" w:space="0" w:color="auto"/>
            </w:tcBorders>
            <w:vAlign w:val="center"/>
            <w:hideMark/>
          </w:tcPr>
          <w:p w14:paraId="7AF41417" w14:textId="77777777" w:rsidR="0027389E" w:rsidRPr="0027389E" w:rsidRDefault="0027389E" w:rsidP="0027389E">
            <w:pPr>
              <w:spacing w:after="0" w:line="240" w:lineRule="auto"/>
              <w:rPr>
                <w:rFonts w:ascii="Calibri" w:eastAsia="Times New Roman" w:hAnsi="Calibri" w:cs="Calibri"/>
                <w:color w:val="FF0000"/>
              </w:rPr>
            </w:pPr>
          </w:p>
        </w:tc>
        <w:tc>
          <w:tcPr>
            <w:tcW w:w="2669" w:type="dxa"/>
            <w:tcBorders>
              <w:top w:val="nil"/>
              <w:left w:val="nil"/>
              <w:bottom w:val="single" w:sz="4" w:space="0" w:color="auto"/>
              <w:right w:val="single" w:sz="4" w:space="0" w:color="auto"/>
            </w:tcBorders>
            <w:shd w:val="clear" w:color="auto" w:fill="auto"/>
            <w:noWrap/>
            <w:vAlign w:val="center"/>
            <w:hideMark/>
          </w:tcPr>
          <w:p w14:paraId="00B3B7E9" w14:textId="70169955" w:rsidR="0027389E" w:rsidRPr="0027389E" w:rsidRDefault="007B78EE" w:rsidP="00B13FC9">
            <w:pPr>
              <w:spacing w:after="0" w:line="240" w:lineRule="auto"/>
              <w:jc w:val="center"/>
              <w:rPr>
                <w:rFonts w:ascii="Calibri" w:eastAsia="Times New Roman" w:hAnsi="Calibri" w:cs="Calibri"/>
                <w:color w:val="FF0000"/>
              </w:rPr>
            </w:pPr>
            <w:r>
              <w:rPr>
                <w:rFonts w:ascii="Calibri" w:eastAsia="Times New Roman" w:hAnsi="Calibri" w:cs="Calibri"/>
                <w:color w:val="FF0000"/>
              </w:rPr>
              <w:t>Adolescent Well-Care Visits</w:t>
            </w:r>
          </w:p>
        </w:tc>
        <w:tc>
          <w:tcPr>
            <w:tcW w:w="2669" w:type="dxa"/>
            <w:tcBorders>
              <w:top w:val="nil"/>
              <w:left w:val="nil"/>
              <w:bottom w:val="single" w:sz="4" w:space="0" w:color="auto"/>
              <w:right w:val="single" w:sz="4" w:space="0" w:color="auto"/>
            </w:tcBorders>
            <w:shd w:val="clear" w:color="auto" w:fill="auto"/>
            <w:noWrap/>
            <w:vAlign w:val="center"/>
            <w:hideMark/>
          </w:tcPr>
          <w:p w14:paraId="09A31B5F" w14:textId="7C3B6A49" w:rsidR="0027389E" w:rsidRPr="0027389E" w:rsidRDefault="007B78EE" w:rsidP="00B13FC9">
            <w:pPr>
              <w:spacing w:after="0" w:line="240" w:lineRule="auto"/>
              <w:jc w:val="center"/>
              <w:rPr>
                <w:rFonts w:ascii="Calibri" w:eastAsia="Times New Roman" w:hAnsi="Calibri" w:cs="Calibri"/>
                <w:color w:val="FF0000"/>
              </w:rPr>
            </w:pPr>
            <w:r>
              <w:rPr>
                <w:rFonts w:ascii="Calibri" w:eastAsia="Times New Roman" w:hAnsi="Calibri" w:cs="Calibri"/>
                <w:color w:val="FF0000"/>
              </w:rPr>
              <w:t>Well-Child Visit</w:t>
            </w:r>
          </w:p>
        </w:tc>
      </w:tr>
      <w:tr w:rsidR="0027389E" w:rsidRPr="0027389E" w14:paraId="6F401E0A" w14:textId="77777777" w:rsidTr="0027389E">
        <w:trPr>
          <w:trHeight w:val="261"/>
        </w:trPr>
        <w:tc>
          <w:tcPr>
            <w:tcW w:w="2669" w:type="dxa"/>
            <w:tcBorders>
              <w:top w:val="nil"/>
              <w:left w:val="single" w:sz="4" w:space="0" w:color="auto"/>
              <w:bottom w:val="single" w:sz="4" w:space="0" w:color="auto"/>
              <w:right w:val="single" w:sz="4" w:space="0" w:color="auto"/>
            </w:tcBorders>
            <w:shd w:val="clear" w:color="auto" w:fill="auto"/>
            <w:noWrap/>
            <w:vAlign w:val="center"/>
            <w:hideMark/>
          </w:tcPr>
          <w:p w14:paraId="15D09D70" w14:textId="4E1DB7AE" w:rsidR="0027389E" w:rsidRPr="0027389E" w:rsidRDefault="0027389E" w:rsidP="0027389E">
            <w:pPr>
              <w:spacing w:after="0" w:line="240" w:lineRule="auto"/>
              <w:rPr>
                <w:rFonts w:ascii="Calibri" w:eastAsia="Times New Roman" w:hAnsi="Calibri" w:cs="Calibri"/>
                <w:color w:val="FF0000"/>
              </w:rPr>
            </w:pPr>
            <w:r w:rsidRPr="0027389E">
              <w:rPr>
                <w:rFonts w:ascii="Calibri" w:eastAsia="Times New Roman" w:hAnsi="Calibri" w:cs="Calibri"/>
                <w:color w:val="FF0000"/>
              </w:rPr>
              <w:t> </w:t>
            </w:r>
            <w:r w:rsidR="00FD4372">
              <w:rPr>
                <w:rFonts w:ascii="Calibri" w:eastAsia="Times New Roman" w:hAnsi="Calibri" w:cs="Calibri"/>
                <w:color w:val="FF0000"/>
              </w:rPr>
              <w:t>Metabolic Monitoring</w:t>
            </w:r>
          </w:p>
        </w:tc>
        <w:tc>
          <w:tcPr>
            <w:tcW w:w="2669" w:type="dxa"/>
            <w:tcBorders>
              <w:top w:val="nil"/>
              <w:left w:val="nil"/>
              <w:bottom w:val="single" w:sz="4" w:space="0" w:color="auto"/>
              <w:right w:val="single" w:sz="4" w:space="0" w:color="auto"/>
            </w:tcBorders>
            <w:shd w:val="clear" w:color="auto" w:fill="auto"/>
            <w:noWrap/>
            <w:vAlign w:val="center"/>
            <w:hideMark/>
          </w:tcPr>
          <w:p w14:paraId="7F349379" w14:textId="23698D18" w:rsidR="0027389E" w:rsidRPr="0027389E" w:rsidRDefault="007F70F1" w:rsidP="00B13FC9">
            <w:pPr>
              <w:spacing w:after="0" w:line="240" w:lineRule="auto"/>
              <w:jc w:val="center"/>
              <w:rPr>
                <w:rFonts w:ascii="Calibri" w:eastAsia="Times New Roman" w:hAnsi="Calibri" w:cs="Calibri"/>
                <w:color w:val="FF0000"/>
              </w:rPr>
            </w:pPr>
            <w:r>
              <w:rPr>
                <w:rFonts w:ascii="Calibri" w:eastAsia="Times New Roman" w:hAnsi="Calibri" w:cs="Calibri"/>
                <w:color w:val="FF0000"/>
              </w:rPr>
              <w:t>0.4</w:t>
            </w:r>
            <w:r w:rsidR="006D64EE">
              <w:rPr>
                <w:rFonts w:ascii="Calibri" w:eastAsia="Times New Roman" w:hAnsi="Calibri" w:cs="Calibri"/>
                <w:color w:val="FF0000"/>
              </w:rPr>
              <w:t>1</w:t>
            </w:r>
          </w:p>
        </w:tc>
        <w:tc>
          <w:tcPr>
            <w:tcW w:w="2669" w:type="dxa"/>
            <w:tcBorders>
              <w:top w:val="nil"/>
              <w:left w:val="nil"/>
              <w:bottom w:val="single" w:sz="4" w:space="0" w:color="auto"/>
              <w:right w:val="single" w:sz="4" w:space="0" w:color="auto"/>
            </w:tcBorders>
            <w:shd w:val="clear" w:color="auto" w:fill="auto"/>
            <w:noWrap/>
            <w:vAlign w:val="center"/>
            <w:hideMark/>
          </w:tcPr>
          <w:p w14:paraId="1F0A753B" w14:textId="29524C36" w:rsidR="0027389E" w:rsidRPr="0027389E" w:rsidRDefault="007F70F1" w:rsidP="00B13FC9">
            <w:pPr>
              <w:spacing w:after="0" w:line="240" w:lineRule="auto"/>
              <w:jc w:val="center"/>
              <w:rPr>
                <w:rFonts w:ascii="Calibri" w:eastAsia="Times New Roman" w:hAnsi="Calibri" w:cs="Calibri"/>
                <w:color w:val="FF0000"/>
              </w:rPr>
            </w:pPr>
            <w:r>
              <w:rPr>
                <w:rFonts w:ascii="Calibri" w:eastAsia="Times New Roman" w:hAnsi="Calibri" w:cs="Calibri"/>
                <w:color w:val="FF0000"/>
              </w:rPr>
              <w:t>0.37</w:t>
            </w:r>
          </w:p>
        </w:tc>
      </w:tr>
    </w:tbl>
    <w:p w14:paraId="5B36C42E" w14:textId="22D749D2" w:rsidR="00890E21" w:rsidRPr="00FD4372" w:rsidRDefault="00AB322F" w:rsidP="00ED5629">
      <w:pPr>
        <w:autoSpaceDE w:val="0"/>
        <w:autoSpaceDN w:val="0"/>
        <w:adjustRightInd w:val="0"/>
        <w:spacing w:after="0" w:line="240" w:lineRule="auto"/>
        <w:rPr>
          <w:rFonts w:cstheme="minorHAnsi"/>
          <w:bCs/>
          <w:i/>
          <w:iCs/>
          <w:color w:val="FF0000"/>
          <w:sz w:val="20"/>
          <w:szCs w:val="20"/>
        </w:rPr>
      </w:pPr>
      <w:r w:rsidRPr="00FD4372">
        <w:rPr>
          <w:rFonts w:cstheme="minorHAnsi"/>
          <w:bCs/>
          <w:i/>
          <w:iCs/>
          <w:color w:val="FF0000"/>
          <w:sz w:val="20"/>
          <w:szCs w:val="20"/>
        </w:rPr>
        <w:t xml:space="preserve">*includes data submitted by </w:t>
      </w:r>
      <w:r w:rsidR="00172E0B">
        <w:rPr>
          <w:rFonts w:cstheme="minorHAnsi"/>
          <w:bCs/>
          <w:i/>
          <w:iCs/>
          <w:color w:val="FF0000"/>
          <w:sz w:val="20"/>
          <w:szCs w:val="20"/>
        </w:rPr>
        <w:t>273</w:t>
      </w:r>
      <w:r w:rsidRPr="00FD4372">
        <w:rPr>
          <w:rFonts w:cstheme="minorHAnsi"/>
          <w:bCs/>
          <w:i/>
          <w:iCs/>
          <w:color w:val="FF0000"/>
          <w:sz w:val="20"/>
          <w:szCs w:val="20"/>
        </w:rPr>
        <w:t xml:space="preserve"> Commercial plans to HEDIS for these measures for measurement year 2018</w:t>
      </w:r>
    </w:p>
    <w:p w14:paraId="59B88714" w14:textId="192BFD05" w:rsidR="00AB322F" w:rsidRPr="00FD4372" w:rsidRDefault="00AB322F" w:rsidP="00ED5629">
      <w:pPr>
        <w:autoSpaceDE w:val="0"/>
        <w:autoSpaceDN w:val="0"/>
        <w:adjustRightInd w:val="0"/>
        <w:spacing w:after="0" w:line="240" w:lineRule="auto"/>
        <w:rPr>
          <w:rFonts w:cstheme="minorHAnsi"/>
          <w:bCs/>
          <w:color w:val="FF0000"/>
          <w:sz w:val="20"/>
          <w:szCs w:val="20"/>
        </w:rPr>
      </w:pPr>
      <w:r w:rsidRPr="00FD4372">
        <w:rPr>
          <w:rFonts w:cstheme="minorHAnsi"/>
          <w:bCs/>
          <w:i/>
          <w:iCs/>
          <w:color w:val="FF0000"/>
          <w:sz w:val="20"/>
          <w:szCs w:val="20"/>
        </w:rPr>
        <w:t>Note: all correlations are significant at p&lt;.0</w:t>
      </w:r>
      <w:r w:rsidR="00444C9E">
        <w:rPr>
          <w:rFonts w:cstheme="minorHAnsi"/>
          <w:bCs/>
          <w:i/>
          <w:iCs/>
          <w:color w:val="FF0000"/>
          <w:sz w:val="20"/>
          <w:szCs w:val="20"/>
        </w:rPr>
        <w:t>001</w:t>
      </w:r>
    </w:p>
    <w:p w14:paraId="6272E875" w14:textId="6D4CB73A" w:rsidR="00AB322F" w:rsidRDefault="00AB322F" w:rsidP="00ED5629">
      <w:pPr>
        <w:autoSpaceDE w:val="0"/>
        <w:autoSpaceDN w:val="0"/>
        <w:adjustRightInd w:val="0"/>
        <w:spacing w:after="0" w:line="240" w:lineRule="auto"/>
        <w:rPr>
          <w:rFonts w:cstheme="minorHAnsi"/>
          <w:bCs/>
          <w:color w:val="FF0000"/>
        </w:rPr>
      </w:pPr>
    </w:p>
    <w:p w14:paraId="331E2D66" w14:textId="5E31119D" w:rsidR="00AB322F" w:rsidRPr="00E97F6D" w:rsidRDefault="00E97F6D" w:rsidP="00ED5629">
      <w:pPr>
        <w:autoSpaceDE w:val="0"/>
        <w:autoSpaceDN w:val="0"/>
        <w:adjustRightInd w:val="0"/>
        <w:spacing w:after="0" w:line="240" w:lineRule="auto"/>
        <w:rPr>
          <w:rFonts w:cstheme="minorHAnsi"/>
          <w:bCs/>
          <w:color w:val="FF0000"/>
        </w:rPr>
      </w:pPr>
      <w:r>
        <w:rPr>
          <w:rFonts w:cstheme="minorHAnsi"/>
          <w:bCs/>
          <w:color w:val="FF0000"/>
        </w:rPr>
        <w:t xml:space="preserve">Table 3b. </w:t>
      </w:r>
      <w:r w:rsidR="004A2257">
        <w:rPr>
          <w:rFonts w:cstheme="minorHAnsi"/>
          <w:bCs/>
          <w:color w:val="FF0000"/>
        </w:rPr>
        <w:t>Results of Pearson Correlation Coefficient for Medicaid health plans, 2018.</w:t>
      </w:r>
    </w:p>
    <w:tbl>
      <w:tblPr>
        <w:tblW w:w="8007" w:type="dxa"/>
        <w:tblLook w:val="04A0" w:firstRow="1" w:lastRow="0" w:firstColumn="1" w:lastColumn="0" w:noHBand="0" w:noVBand="1"/>
      </w:tblPr>
      <w:tblGrid>
        <w:gridCol w:w="2669"/>
        <w:gridCol w:w="2669"/>
        <w:gridCol w:w="2669"/>
      </w:tblGrid>
      <w:tr w:rsidR="00FD4372" w:rsidRPr="0027389E" w14:paraId="2E06C021" w14:textId="77777777" w:rsidTr="00B13FC9">
        <w:trPr>
          <w:trHeight w:val="261"/>
        </w:trPr>
        <w:tc>
          <w:tcPr>
            <w:tcW w:w="26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6A8A5" w14:textId="0ECAC90A" w:rsidR="00FD4372" w:rsidRPr="0027389E" w:rsidRDefault="00FD4372" w:rsidP="00A904A0">
            <w:pPr>
              <w:spacing w:after="0" w:line="240" w:lineRule="auto"/>
              <w:jc w:val="center"/>
              <w:rPr>
                <w:rFonts w:ascii="Calibri" w:eastAsia="Times New Roman" w:hAnsi="Calibri" w:cs="Calibri"/>
                <w:color w:val="FF0000"/>
              </w:rPr>
            </w:pPr>
            <w:r>
              <w:rPr>
                <w:rFonts w:ascii="Calibri" w:eastAsia="Times New Roman" w:hAnsi="Calibri" w:cs="Calibri"/>
                <w:b/>
                <w:bCs/>
                <w:color w:val="FF0000"/>
              </w:rPr>
              <w:t>Measure</w:t>
            </w:r>
            <w:r w:rsidRPr="0027389E">
              <w:rPr>
                <w:rFonts w:ascii="Calibri" w:eastAsia="Times New Roman" w:hAnsi="Calibri" w:cs="Calibri"/>
                <w:color w:val="FF0000"/>
              </w:rPr>
              <w:t> </w:t>
            </w:r>
          </w:p>
        </w:tc>
        <w:tc>
          <w:tcPr>
            <w:tcW w:w="533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00854E" w14:textId="48C9F099" w:rsidR="00FD4372" w:rsidRPr="0027389E" w:rsidRDefault="00FD4372" w:rsidP="00A904A0">
            <w:pPr>
              <w:spacing w:after="0" w:line="240" w:lineRule="auto"/>
              <w:jc w:val="center"/>
              <w:rPr>
                <w:rFonts w:ascii="Calibri" w:eastAsia="Times New Roman" w:hAnsi="Calibri" w:cs="Calibri"/>
                <w:b/>
                <w:bCs/>
                <w:color w:val="FF0000"/>
              </w:rPr>
            </w:pPr>
            <w:r w:rsidRPr="0027389E">
              <w:rPr>
                <w:rFonts w:ascii="Calibri" w:eastAsia="Times New Roman" w:hAnsi="Calibri" w:cs="Calibri"/>
                <w:color w:val="FF0000"/>
              </w:rPr>
              <w:t> </w:t>
            </w:r>
            <w:r>
              <w:rPr>
                <w:rFonts w:ascii="Calibri" w:eastAsia="Times New Roman" w:hAnsi="Calibri" w:cs="Calibri"/>
                <w:b/>
                <w:bCs/>
                <w:color w:val="FF0000"/>
              </w:rPr>
              <w:t>Pearson Correlation Coefficients</w:t>
            </w:r>
          </w:p>
        </w:tc>
      </w:tr>
      <w:tr w:rsidR="00FD4372" w:rsidRPr="0027389E" w14:paraId="516CA54E" w14:textId="77777777" w:rsidTr="00B13FC9">
        <w:trPr>
          <w:trHeight w:val="261"/>
        </w:trPr>
        <w:tc>
          <w:tcPr>
            <w:tcW w:w="2669" w:type="dxa"/>
            <w:vMerge/>
            <w:tcBorders>
              <w:top w:val="single" w:sz="4" w:space="0" w:color="auto"/>
              <w:left w:val="single" w:sz="4" w:space="0" w:color="auto"/>
              <w:bottom w:val="single" w:sz="4" w:space="0" w:color="auto"/>
              <w:right w:val="single" w:sz="4" w:space="0" w:color="auto"/>
            </w:tcBorders>
            <w:vAlign w:val="center"/>
            <w:hideMark/>
          </w:tcPr>
          <w:p w14:paraId="54056DB5" w14:textId="77777777" w:rsidR="00FD4372" w:rsidRPr="0027389E" w:rsidRDefault="00FD4372" w:rsidP="00A904A0">
            <w:pPr>
              <w:spacing w:after="0" w:line="240" w:lineRule="auto"/>
              <w:rPr>
                <w:rFonts w:ascii="Calibri" w:eastAsia="Times New Roman" w:hAnsi="Calibri" w:cs="Calibri"/>
                <w:color w:val="FF0000"/>
              </w:rPr>
            </w:pPr>
          </w:p>
        </w:tc>
        <w:tc>
          <w:tcPr>
            <w:tcW w:w="2669" w:type="dxa"/>
            <w:tcBorders>
              <w:top w:val="nil"/>
              <w:left w:val="nil"/>
              <w:bottom w:val="single" w:sz="4" w:space="0" w:color="auto"/>
              <w:right w:val="single" w:sz="4" w:space="0" w:color="auto"/>
            </w:tcBorders>
            <w:shd w:val="clear" w:color="auto" w:fill="auto"/>
            <w:noWrap/>
            <w:vAlign w:val="center"/>
            <w:hideMark/>
          </w:tcPr>
          <w:p w14:paraId="6F4E89AD" w14:textId="0DF3A3C4" w:rsidR="00FD4372" w:rsidRPr="0027389E" w:rsidRDefault="007B78EE" w:rsidP="00B13FC9">
            <w:pPr>
              <w:spacing w:after="0" w:line="240" w:lineRule="auto"/>
              <w:jc w:val="center"/>
              <w:rPr>
                <w:rFonts w:ascii="Calibri" w:eastAsia="Times New Roman" w:hAnsi="Calibri" w:cs="Calibri"/>
                <w:color w:val="FF0000"/>
              </w:rPr>
            </w:pPr>
            <w:r>
              <w:rPr>
                <w:rFonts w:ascii="Calibri" w:eastAsia="Times New Roman" w:hAnsi="Calibri" w:cs="Calibri"/>
                <w:color w:val="FF0000"/>
              </w:rPr>
              <w:t>Adolescent Well-Care Visits</w:t>
            </w:r>
          </w:p>
        </w:tc>
        <w:tc>
          <w:tcPr>
            <w:tcW w:w="2669" w:type="dxa"/>
            <w:tcBorders>
              <w:top w:val="nil"/>
              <w:left w:val="nil"/>
              <w:bottom w:val="single" w:sz="4" w:space="0" w:color="auto"/>
              <w:right w:val="single" w:sz="4" w:space="0" w:color="auto"/>
            </w:tcBorders>
            <w:shd w:val="clear" w:color="auto" w:fill="auto"/>
            <w:noWrap/>
            <w:vAlign w:val="center"/>
            <w:hideMark/>
          </w:tcPr>
          <w:p w14:paraId="33049248" w14:textId="5DACEEE4" w:rsidR="00FD4372" w:rsidRPr="0027389E" w:rsidRDefault="00B13FC9" w:rsidP="00B13FC9">
            <w:pPr>
              <w:spacing w:after="0" w:line="240" w:lineRule="auto"/>
              <w:jc w:val="center"/>
              <w:rPr>
                <w:rFonts w:ascii="Calibri" w:eastAsia="Times New Roman" w:hAnsi="Calibri" w:cs="Calibri"/>
                <w:color w:val="FF0000"/>
              </w:rPr>
            </w:pPr>
            <w:r>
              <w:rPr>
                <w:rFonts w:ascii="Calibri" w:eastAsia="Times New Roman" w:hAnsi="Calibri" w:cs="Calibri"/>
                <w:color w:val="FF0000"/>
              </w:rPr>
              <w:t>Well-Child Visit</w:t>
            </w:r>
          </w:p>
        </w:tc>
      </w:tr>
      <w:tr w:rsidR="00FD4372" w:rsidRPr="0027389E" w14:paraId="7A8E5E13" w14:textId="77777777" w:rsidTr="00B13FC9">
        <w:trPr>
          <w:trHeight w:val="261"/>
        </w:trPr>
        <w:tc>
          <w:tcPr>
            <w:tcW w:w="2669" w:type="dxa"/>
            <w:tcBorders>
              <w:top w:val="nil"/>
              <w:left w:val="single" w:sz="4" w:space="0" w:color="auto"/>
              <w:bottom w:val="single" w:sz="4" w:space="0" w:color="auto"/>
              <w:right w:val="single" w:sz="4" w:space="0" w:color="auto"/>
            </w:tcBorders>
            <w:shd w:val="clear" w:color="auto" w:fill="auto"/>
            <w:noWrap/>
            <w:vAlign w:val="center"/>
            <w:hideMark/>
          </w:tcPr>
          <w:p w14:paraId="500E704F" w14:textId="51BCAC02" w:rsidR="00FD4372" w:rsidRPr="0027389E" w:rsidRDefault="00FD4372" w:rsidP="00A904A0">
            <w:pPr>
              <w:spacing w:after="0" w:line="240" w:lineRule="auto"/>
              <w:rPr>
                <w:rFonts w:ascii="Calibri" w:eastAsia="Times New Roman" w:hAnsi="Calibri" w:cs="Calibri"/>
                <w:color w:val="FF0000"/>
              </w:rPr>
            </w:pPr>
            <w:r w:rsidRPr="0027389E">
              <w:rPr>
                <w:rFonts w:ascii="Calibri" w:eastAsia="Times New Roman" w:hAnsi="Calibri" w:cs="Calibri"/>
                <w:color w:val="FF0000"/>
              </w:rPr>
              <w:t> </w:t>
            </w:r>
            <w:r>
              <w:rPr>
                <w:rFonts w:ascii="Calibri" w:eastAsia="Times New Roman" w:hAnsi="Calibri" w:cs="Calibri"/>
                <w:color w:val="FF0000"/>
              </w:rPr>
              <w:t>Metabolic Monitoring</w:t>
            </w:r>
          </w:p>
        </w:tc>
        <w:tc>
          <w:tcPr>
            <w:tcW w:w="2669" w:type="dxa"/>
            <w:tcBorders>
              <w:top w:val="nil"/>
              <w:left w:val="nil"/>
              <w:bottom w:val="single" w:sz="4" w:space="0" w:color="auto"/>
              <w:right w:val="single" w:sz="4" w:space="0" w:color="auto"/>
            </w:tcBorders>
            <w:shd w:val="clear" w:color="auto" w:fill="auto"/>
            <w:noWrap/>
            <w:vAlign w:val="center"/>
            <w:hideMark/>
          </w:tcPr>
          <w:p w14:paraId="54F771C5" w14:textId="55426DC3" w:rsidR="00FD4372" w:rsidRPr="0027389E" w:rsidRDefault="007F70F1" w:rsidP="00B13FC9">
            <w:pPr>
              <w:spacing w:after="0" w:line="240" w:lineRule="auto"/>
              <w:jc w:val="center"/>
              <w:rPr>
                <w:rFonts w:ascii="Calibri" w:eastAsia="Times New Roman" w:hAnsi="Calibri" w:cs="Calibri"/>
                <w:color w:val="FF0000"/>
              </w:rPr>
            </w:pPr>
            <w:r>
              <w:rPr>
                <w:rFonts w:ascii="Calibri" w:eastAsia="Times New Roman" w:hAnsi="Calibri" w:cs="Calibri"/>
                <w:color w:val="FF0000"/>
              </w:rPr>
              <w:t>0.3</w:t>
            </w:r>
            <w:r w:rsidR="006D64EE">
              <w:rPr>
                <w:rFonts w:ascii="Calibri" w:eastAsia="Times New Roman" w:hAnsi="Calibri" w:cs="Calibri"/>
                <w:color w:val="FF0000"/>
              </w:rPr>
              <w:t>1</w:t>
            </w:r>
          </w:p>
        </w:tc>
        <w:tc>
          <w:tcPr>
            <w:tcW w:w="2669" w:type="dxa"/>
            <w:tcBorders>
              <w:top w:val="nil"/>
              <w:left w:val="nil"/>
              <w:bottom w:val="single" w:sz="4" w:space="0" w:color="auto"/>
              <w:right w:val="single" w:sz="4" w:space="0" w:color="auto"/>
            </w:tcBorders>
            <w:shd w:val="clear" w:color="auto" w:fill="auto"/>
            <w:noWrap/>
            <w:vAlign w:val="center"/>
            <w:hideMark/>
          </w:tcPr>
          <w:p w14:paraId="33D48210" w14:textId="7079A9E1" w:rsidR="00FD4372" w:rsidRPr="0027389E" w:rsidRDefault="007F70F1" w:rsidP="00B13FC9">
            <w:pPr>
              <w:spacing w:after="0" w:line="240" w:lineRule="auto"/>
              <w:jc w:val="center"/>
              <w:rPr>
                <w:rFonts w:ascii="Calibri" w:eastAsia="Times New Roman" w:hAnsi="Calibri" w:cs="Calibri"/>
                <w:color w:val="FF0000"/>
              </w:rPr>
            </w:pPr>
            <w:r>
              <w:rPr>
                <w:rFonts w:ascii="Calibri" w:eastAsia="Times New Roman" w:hAnsi="Calibri" w:cs="Calibri"/>
                <w:color w:val="FF0000"/>
              </w:rPr>
              <w:t>0.39</w:t>
            </w:r>
          </w:p>
        </w:tc>
      </w:tr>
    </w:tbl>
    <w:p w14:paraId="42BBFCEF" w14:textId="3B461E02" w:rsidR="00FD4372" w:rsidRPr="00FD4372" w:rsidRDefault="00FD4372" w:rsidP="00FD4372">
      <w:pPr>
        <w:autoSpaceDE w:val="0"/>
        <w:autoSpaceDN w:val="0"/>
        <w:adjustRightInd w:val="0"/>
        <w:spacing w:after="0" w:line="240" w:lineRule="auto"/>
        <w:rPr>
          <w:rFonts w:cstheme="minorHAnsi"/>
          <w:bCs/>
          <w:i/>
          <w:iCs/>
          <w:color w:val="FF0000"/>
          <w:sz w:val="20"/>
          <w:szCs w:val="20"/>
        </w:rPr>
      </w:pPr>
      <w:r w:rsidRPr="00FD4372">
        <w:rPr>
          <w:rFonts w:cstheme="minorHAnsi"/>
          <w:bCs/>
          <w:i/>
          <w:iCs/>
          <w:color w:val="FF0000"/>
          <w:sz w:val="20"/>
          <w:szCs w:val="20"/>
        </w:rPr>
        <w:t xml:space="preserve">*includes data submitted by </w:t>
      </w:r>
      <w:r w:rsidR="00172E0B">
        <w:rPr>
          <w:rFonts w:cstheme="minorHAnsi"/>
          <w:bCs/>
          <w:i/>
          <w:iCs/>
          <w:color w:val="FF0000"/>
          <w:sz w:val="20"/>
          <w:szCs w:val="20"/>
        </w:rPr>
        <w:t>169</w:t>
      </w:r>
      <w:r w:rsidRPr="00FD4372">
        <w:rPr>
          <w:rFonts w:cstheme="minorHAnsi"/>
          <w:bCs/>
          <w:i/>
          <w:iCs/>
          <w:color w:val="FF0000"/>
          <w:sz w:val="20"/>
          <w:szCs w:val="20"/>
        </w:rPr>
        <w:t xml:space="preserve"> Commercial plans to HEDIS for these measures for measurement year 2018</w:t>
      </w:r>
    </w:p>
    <w:p w14:paraId="126E410C" w14:textId="03474C5A" w:rsidR="00810407" w:rsidRDefault="00FD4372" w:rsidP="00ED5629">
      <w:pPr>
        <w:autoSpaceDE w:val="0"/>
        <w:autoSpaceDN w:val="0"/>
        <w:adjustRightInd w:val="0"/>
        <w:spacing w:after="0" w:line="240" w:lineRule="auto"/>
        <w:rPr>
          <w:rFonts w:cstheme="minorHAnsi"/>
          <w:bCs/>
          <w:color w:val="FF0000"/>
        </w:rPr>
      </w:pPr>
      <w:r w:rsidRPr="00FD4372">
        <w:rPr>
          <w:rFonts w:cstheme="minorHAnsi"/>
          <w:bCs/>
          <w:i/>
          <w:iCs/>
          <w:color w:val="FF0000"/>
          <w:sz w:val="20"/>
          <w:szCs w:val="20"/>
        </w:rPr>
        <w:t>Note: all correlations are significant at p&lt;.0</w:t>
      </w:r>
      <w:r w:rsidR="00444C9E">
        <w:rPr>
          <w:rFonts w:cstheme="minorHAnsi"/>
          <w:bCs/>
          <w:i/>
          <w:iCs/>
          <w:color w:val="FF0000"/>
          <w:sz w:val="20"/>
          <w:szCs w:val="20"/>
        </w:rPr>
        <w:t>001</w:t>
      </w:r>
    </w:p>
    <w:p w14:paraId="6148C4C0" w14:textId="42976354" w:rsidR="00810407" w:rsidRDefault="00810407" w:rsidP="00ED5629">
      <w:pPr>
        <w:autoSpaceDE w:val="0"/>
        <w:autoSpaceDN w:val="0"/>
        <w:adjustRightInd w:val="0"/>
        <w:spacing w:after="0" w:line="240" w:lineRule="auto"/>
        <w:rPr>
          <w:rFonts w:cstheme="minorHAnsi"/>
          <w:bCs/>
          <w:color w:val="FF0000"/>
        </w:rPr>
      </w:pPr>
    </w:p>
    <w:p w14:paraId="44CA5885" w14:textId="7AE35637" w:rsidR="00810407" w:rsidRPr="00810407" w:rsidRDefault="00810407" w:rsidP="00ED5629">
      <w:pPr>
        <w:autoSpaceDE w:val="0"/>
        <w:autoSpaceDN w:val="0"/>
        <w:adjustRightInd w:val="0"/>
        <w:spacing w:after="0" w:line="240" w:lineRule="auto"/>
        <w:rPr>
          <w:rFonts w:cstheme="minorHAnsi"/>
          <w:bCs/>
          <w:color w:val="0000FF"/>
        </w:rPr>
      </w:pPr>
      <w:r w:rsidRPr="00810407">
        <w:rPr>
          <w:rFonts w:cstheme="minorHAnsi"/>
          <w:bCs/>
          <w:color w:val="0000FF"/>
          <w:u w:val="single"/>
        </w:rPr>
        <w:lastRenderedPageBreak/>
        <w:t>2015 Submission</w:t>
      </w:r>
      <w:r w:rsidRPr="00810407">
        <w:rPr>
          <w:rFonts w:cstheme="minorHAnsi"/>
          <w:bCs/>
          <w:color w:val="0000FF"/>
        </w:rPr>
        <w:t xml:space="preserve">: </w:t>
      </w:r>
    </w:p>
    <w:p w14:paraId="7E6F7CB4" w14:textId="6AEB1BF0" w:rsidR="00810407" w:rsidRPr="00810407" w:rsidRDefault="00810407" w:rsidP="00ED5629">
      <w:pPr>
        <w:autoSpaceDE w:val="0"/>
        <w:autoSpaceDN w:val="0"/>
        <w:adjustRightInd w:val="0"/>
        <w:spacing w:after="0" w:line="240" w:lineRule="auto"/>
        <w:rPr>
          <w:rFonts w:cstheme="minorHAnsi"/>
          <w:bCs/>
          <w:color w:val="0000FF"/>
        </w:rPr>
      </w:pPr>
      <w:r w:rsidRPr="00810407">
        <w:rPr>
          <w:rFonts w:cstheme="minorHAnsi"/>
          <w:bCs/>
          <w:color w:val="0000FF"/>
          <w:u w:val="single"/>
        </w:rPr>
        <w:t>Construct Validity</w:t>
      </w:r>
    </w:p>
    <w:p w14:paraId="069D64E6" w14:textId="77777777" w:rsidR="00810407" w:rsidRPr="00810407" w:rsidRDefault="00810407" w:rsidP="00810407">
      <w:pPr>
        <w:spacing w:after="0" w:line="240" w:lineRule="auto"/>
        <w:textAlignment w:val="baseline"/>
        <w:rPr>
          <w:rFonts w:ascii="Segoe UI" w:eastAsia="Times New Roman" w:hAnsi="Segoe UI" w:cs="Segoe UI"/>
          <w:sz w:val="18"/>
          <w:szCs w:val="18"/>
        </w:rPr>
      </w:pPr>
      <w:r w:rsidRPr="00810407">
        <w:rPr>
          <w:rFonts w:ascii="Calibri" w:eastAsia="Times New Roman" w:hAnsi="Calibri" w:cs="Calibri"/>
          <w:color w:val="0000FF"/>
        </w:rPr>
        <w:t>When determining correlations among measures, we focused on health plans, as there were not enough entities to measure correlations with the state data. </w:t>
      </w:r>
      <w:r w:rsidRPr="00810407">
        <w:rPr>
          <w:rFonts w:ascii="Calibri" w:eastAsia="Times New Roman" w:hAnsi="Calibri" w:cs="Calibri"/>
        </w:rPr>
        <w:t> </w:t>
      </w:r>
    </w:p>
    <w:p w14:paraId="5F3473A4" w14:textId="77777777" w:rsidR="00810407" w:rsidRPr="00810407" w:rsidRDefault="00810407" w:rsidP="00810407">
      <w:pPr>
        <w:spacing w:after="0" w:line="240" w:lineRule="auto"/>
        <w:textAlignment w:val="baseline"/>
        <w:rPr>
          <w:rFonts w:ascii="Segoe UI" w:eastAsia="Times New Roman" w:hAnsi="Segoe UI" w:cs="Segoe UI"/>
          <w:sz w:val="18"/>
          <w:szCs w:val="18"/>
        </w:rPr>
      </w:pPr>
      <w:r w:rsidRPr="00810407">
        <w:rPr>
          <w:rFonts w:ascii="Calibri" w:eastAsia="Times New Roman" w:hAnsi="Calibri" w:cs="Calibri"/>
        </w:rPr>
        <w:t> </w:t>
      </w:r>
    </w:p>
    <w:p w14:paraId="7A453B3B" w14:textId="77777777" w:rsidR="00810407" w:rsidRPr="00810407" w:rsidRDefault="00810407" w:rsidP="00810407">
      <w:pPr>
        <w:spacing w:after="0" w:line="240" w:lineRule="auto"/>
        <w:textAlignment w:val="baseline"/>
        <w:rPr>
          <w:rFonts w:ascii="Segoe UI" w:eastAsia="Times New Roman" w:hAnsi="Segoe UI" w:cs="Segoe UI"/>
          <w:sz w:val="18"/>
          <w:szCs w:val="18"/>
        </w:rPr>
      </w:pPr>
      <w:r w:rsidRPr="00810407">
        <w:rPr>
          <w:rFonts w:ascii="Calibri" w:eastAsia="Times New Roman" w:hAnsi="Calibri" w:cs="Calibri"/>
          <w:color w:val="0000FF"/>
        </w:rPr>
        <w:t>Among national commercial plans, there was a very slight positive correlation between the </w:t>
      </w:r>
      <w:r w:rsidRPr="00810407">
        <w:rPr>
          <w:rFonts w:ascii="Calibri" w:eastAsia="Times New Roman" w:hAnsi="Calibri" w:cs="Calibri"/>
          <w:i/>
          <w:iCs/>
          <w:color w:val="0000FF"/>
        </w:rPr>
        <w:t>First-line Psychosocial Care</w:t>
      </w:r>
      <w:r w:rsidRPr="00810407">
        <w:rPr>
          <w:rFonts w:ascii="Calibri" w:eastAsia="Times New Roman" w:hAnsi="Calibri" w:cs="Calibri"/>
          <w:color w:val="0000FF"/>
        </w:rPr>
        <w:t> and </w:t>
      </w:r>
      <w:r w:rsidRPr="00810407">
        <w:rPr>
          <w:rFonts w:ascii="Calibri" w:eastAsia="Times New Roman" w:hAnsi="Calibri" w:cs="Calibri"/>
          <w:i/>
          <w:iCs/>
          <w:color w:val="0000FF"/>
        </w:rPr>
        <w:t>Metabolic Monitoring</w:t>
      </w:r>
      <w:r w:rsidRPr="00810407">
        <w:rPr>
          <w:rFonts w:ascii="Calibri" w:eastAsia="Times New Roman" w:hAnsi="Calibri" w:cs="Calibri"/>
          <w:color w:val="0000FF"/>
        </w:rPr>
        <w:t> measures (r=0.12, p=.70) and high positive correlation between the </w:t>
      </w:r>
      <w:r w:rsidRPr="00810407">
        <w:rPr>
          <w:rFonts w:ascii="Calibri" w:eastAsia="Times New Roman" w:hAnsi="Calibri" w:cs="Calibri"/>
          <w:i/>
          <w:iCs/>
          <w:color w:val="0000FF"/>
        </w:rPr>
        <w:t>Metabolic Screening </w:t>
      </w:r>
      <w:r w:rsidRPr="00810407">
        <w:rPr>
          <w:rFonts w:ascii="Calibri" w:eastAsia="Times New Roman" w:hAnsi="Calibri" w:cs="Calibri"/>
          <w:color w:val="0000FF"/>
        </w:rPr>
        <w:t>and </w:t>
      </w:r>
      <w:r w:rsidRPr="00810407">
        <w:rPr>
          <w:rFonts w:ascii="Calibri" w:eastAsia="Times New Roman" w:hAnsi="Calibri" w:cs="Calibri"/>
          <w:i/>
          <w:iCs/>
          <w:color w:val="0000FF"/>
        </w:rPr>
        <w:t>Metabolic Monitoring</w:t>
      </w:r>
      <w:r w:rsidRPr="00810407">
        <w:rPr>
          <w:rFonts w:ascii="Calibri" w:eastAsia="Times New Roman" w:hAnsi="Calibri" w:cs="Calibri"/>
          <w:color w:val="0000FF"/>
        </w:rPr>
        <w:t> measures (r=0.82, p&lt;0.0001).</w:t>
      </w:r>
      <w:r w:rsidRPr="00810407">
        <w:rPr>
          <w:rFonts w:ascii="Calibri" w:eastAsia="Times New Roman" w:hAnsi="Calibri" w:cs="Calibr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55"/>
        <w:gridCol w:w="1800"/>
        <w:gridCol w:w="1800"/>
        <w:gridCol w:w="1980"/>
      </w:tblGrid>
      <w:tr w:rsidR="00810407" w:rsidRPr="00810407" w14:paraId="2ECF3C04" w14:textId="77777777" w:rsidTr="00810407">
        <w:tc>
          <w:tcPr>
            <w:tcW w:w="295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CFE52C6"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Measure</w:t>
            </w:r>
            <w:r w:rsidRPr="00810407">
              <w:rPr>
                <w:rFonts w:ascii="Calibri" w:eastAsia="Times New Roman" w:hAnsi="Calibri" w:cs="Calibri"/>
              </w:rPr>
              <w:t> </w:t>
            </w:r>
          </w:p>
        </w:tc>
        <w:tc>
          <w:tcPr>
            <w:tcW w:w="5580" w:type="dxa"/>
            <w:gridSpan w:val="3"/>
            <w:tcBorders>
              <w:top w:val="single" w:sz="6" w:space="0" w:color="auto"/>
              <w:left w:val="nil"/>
              <w:bottom w:val="single" w:sz="6" w:space="0" w:color="auto"/>
              <w:right w:val="single" w:sz="6" w:space="0" w:color="auto"/>
            </w:tcBorders>
            <w:shd w:val="clear" w:color="auto" w:fill="auto"/>
            <w:hideMark/>
          </w:tcPr>
          <w:p w14:paraId="53BA5803"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Pearson Correlation Coefficients</w:t>
            </w:r>
            <w:r w:rsidRPr="00810407">
              <w:rPr>
                <w:rFonts w:ascii="Calibri" w:eastAsia="Times New Roman" w:hAnsi="Calibri" w:cs="Calibri"/>
              </w:rPr>
              <w:t> </w:t>
            </w:r>
          </w:p>
        </w:tc>
      </w:tr>
      <w:tr w:rsidR="00810407" w:rsidRPr="00810407" w14:paraId="0A1B5359" w14:textId="77777777" w:rsidTr="00810407">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F3E1F85" w14:textId="77777777" w:rsidR="00810407" w:rsidRPr="00810407" w:rsidRDefault="00810407" w:rsidP="00810407">
            <w:pPr>
              <w:spacing w:after="0" w:line="240" w:lineRule="auto"/>
              <w:rPr>
                <w:rFonts w:ascii="Times New Roman" w:eastAsia="Times New Roman" w:hAnsi="Times New Roman" w:cs="Times New Roman"/>
                <w:sz w:val="24"/>
                <w:szCs w:val="24"/>
              </w:rPr>
            </w:pPr>
          </w:p>
        </w:tc>
        <w:tc>
          <w:tcPr>
            <w:tcW w:w="1800" w:type="dxa"/>
            <w:tcBorders>
              <w:top w:val="nil"/>
              <w:left w:val="nil"/>
              <w:bottom w:val="single" w:sz="6" w:space="0" w:color="auto"/>
              <w:right w:val="single" w:sz="6" w:space="0" w:color="auto"/>
            </w:tcBorders>
            <w:shd w:val="clear" w:color="auto" w:fill="auto"/>
            <w:hideMark/>
          </w:tcPr>
          <w:p w14:paraId="6D4C28C0"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Psychosocial Care</w:t>
            </w:r>
            <w:r w:rsidRPr="00810407">
              <w:rPr>
                <w:rFonts w:ascii="Calibri" w:eastAsia="Times New Roman" w:hAnsi="Calibri" w:cs="Calibri"/>
              </w:rPr>
              <w:t> </w:t>
            </w:r>
          </w:p>
        </w:tc>
        <w:tc>
          <w:tcPr>
            <w:tcW w:w="1800" w:type="dxa"/>
            <w:tcBorders>
              <w:top w:val="nil"/>
              <w:left w:val="nil"/>
              <w:bottom w:val="single" w:sz="6" w:space="0" w:color="auto"/>
              <w:right w:val="single" w:sz="6" w:space="0" w:color="auto"/>
            </w:tcBorders>
            <w:shd w:val="clear" w:color="auto" w:fill="auto"/>
            <w:hideMark/>
          </w:tcPr>
          <w:p w14:paraId="1DC43C1F"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Metabolic Screening</w:t>
            </w:r>
            <w:r w:rsidRPr="00810407">
              <w:rPr>
                <w:rFonts w:ascii="Calibri" w:eastAsia="Times New Roman" w:hAnsi="Calibri" w:cs="Calibri"/>
              </w:rPr>
              <w:t> </w:t>
            </w:r>
          </w:p>
        </w:tc>
        <w:tc>
          <w:tcPr>
            <w:tcW w:w="1980" w:type="dxa"/>
            <w:tcBorders>
              <w:top w:val="nil"/>
              <w:left w:val="nil"/>
              <w:bottom w:val="single" w:sz="6" w:space="0" w:color="auto"/>
              <w:right w:val="single" w:sz="6" w:space="0" w:color="auto"/>
            </w:tcBorders>
            <w:shd w:val="clear" w:color="auto" w:fill="auto"/>
            <w:hideMark/>
          </w:tcPr>
          <w:p w14:paraId="0C433A2C"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Metabolic Monitoring</w:t>
            </w:r>
            <w:r w:rsidRPr="00810407">
              <w:rPr>
                <w:rFonts w:ascii="Calibri" w:eastAsia="Times New Roman" w:hAnsi="Calibri" w:cs="Calibri"/>
              </w:rPr>
              <w:t> </w:t>
            </w:r>
          </w:p>
        </w:tc>
      </w:tr>
      <w:tr w:rsidR="00810407" w:rsidRPr="00810407" w14:paraId="1F9ADAE1" w14:textId="77777777" w:rsidTr="00810407">
        <w:tc>
          <w:tcPr>
            <w:tcW w:w="2955" w:type="dxa"/>
            <w:tcBorders>
              <w:top w:val="nil"/>
              <w:left w:val="single" w:sz="6" w:space="0" w:color="auto"/>
              <w:bottom w:val="single" w:sz="6" w:space="0" w:color="auto"/>
              <w:right w:val="single" w:sz="6" w:space="0" w:color="auto"/>
            </w:tcBorders>
            <w:shd w:val="clear" w:color="auto" w:fill="auto"/>
            <w:hideMark/>
          </w:tcPr>
          <w:p w14:paraId="55593AFF"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Psychosocial Care</w:t>
            </w:r>
            <w:r w:rsidRPr="00810407">
              <w:rPr>
                <w:rFonts w:ascii="Calibri" w:eastAsia="Times New Roman" w:hAnsi="Calibri" w:cs="Calibri"/>
              </w:rPr>
              <w:t> </w:t>
            </w:r>
          </w:p>
        </w:tc>
        <w:tc>
          <w:tcPr>
            <w:tcW w:w="1800" w:type="dxa"/>
            <w:tcBorders>
              <w:top w:val="nil"/>
              <w:left w:val="nil"/>
              <w:bottom w:val="single" w:sz="6" w:space="0" w:color="auto"/>
              <w:right w:val="single" w:sz="6" w:space="0" w:color="auto"/>
            </w:tcBorders>
            <w:shd w:val="clear" w:color="auto" w:fill="auto"/>
            <w:hideMark/>
          </w:tcPr>
          <w:p w14:paraId="5B393548"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w:t>
            </w:r>
            <w:r w:rsidRPr="00810407">
              <w:rPr>
                <w:rFonts w:ascii="Calibri" w:eastAsia="Times New Roman" w:hAnsi="Calibri" w:cs="Calibri"/>
              </w:rPr>
              <w:t> </w:t>
            </w:r>
          </w:p>
        </w:tc>
        <w:tc>
          <w:tcPr>
            <w:tcW w:w="1800" w:type="dxa"/>
            <w:tcBorders>
              <w:top w:val="nil"/>
              <w:left w:val="nil"/>
              <w:bottom w:val="single" w:sz="6" w:space="0" w:color="auto"/>
              <w:right w:val="single" w:sz="6" w:space="0" w:color="auto"/>
            </w:tcBorders>
            <w:shd w:val="clear" w:color="auto" w:fill="auto"/>
            <w:hideMark/>
          </w:tcPr>
          <w:p w14:paraId="3CBDF388"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0.18</w:t>
            </w:r>
            <w:r w:rsidRPr="00810407">
              <w:rPr>
                <w:rFonts w:ascii="Calibri" w:eastAsia="Times New Roman" w:hAnsi="Calibri" w:cs="Calibri"/>
              </w:rPr>
              <w:t> </w:t>
            </w:r>
          </w:p>
        </w:tc>
        <w:tc>
          <w:tcPr>
            <w:tcW w:w="1980" w:type="dxa"/>
            <w:tcBorders>
              <w:top w:val="nil"/>
              <w:left w:val="nil"/>
              <w:bottom w:val="single" w:sz="6" w:space="0" w:color="auto"/>
              <w:right w:val="single" w:sz="6" w:space="0" w:color="auto"/>
            </w:tcBorders>
            <w:shd w:val="clear" w:color="auto" w:fill="auto"/>
            <w:hideMark/>
          </w:tcPr>
          <w:p w14:paraId="5E348338"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0.12</w:t>
            </w:r>
            <w:r w:rsidRPr="00810407">
              <w:rPr>
                <w:rFonts w:ascii="Calibri" w:eastAsia="Times New Roman" w:hAnsi="Calibri" w:cs="Calibri"/>
              </w:rPr>
              <w:t> </w:t>
            </w:r>
          </w:p>
        </w:tc>
      </w:tr>
      <w:tr w:rsidR="00810407" w:rsidRPr="00810407" w14:paraId="278FB268" w14:textId="77777777" w:rsidTr="00810407">
        <w:tc>
          <w:tcPr>
            <w:tcW w:w="2955" w:type="dxa"/>
            <w:tcBorders>
              <w:top w:val="nil"/>
              <w:left w:val="single" w:sz="6" w:space="0" w:color="auto"/>
              <w:bottom w:val="single" w:sz="6" w:space="0" w:color="auto"/>
              <w:right w:val="single" w:sz="6" w:space="0" w:color="auto"/>
            </w:tcBorders>
            <w:shd w:val="clear" w:color="auto" w:fill="auto"/>
            <w:hideMark/>
          </w:tcPr>
          <w:p w14:paraId="12CBB3EC"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Metabolic Screening</w:t>
            </w:r>
            <w:r w:rsidRPr="00810407">
              <w:rPr>
                <w:rFonts w:ascii="Calibri" w:eastAsia="Times New Roman" w:hAnsi="Calibri" w:cs="Calibri"/>
              </w:rPr>
              <w:t> </w:t>
            </w:r>
          </w:p>
        </w:tc>
        <w:tc>
          <w:tcPr>
            <w:tcW w:w="1800" w:type="dxa"/>
            <w:tcBorders>
              <w:top w:val="nil"/>
              <w:left w:val="nil"/>
              <w:bottom w:val="single" w:sz="6" w:space="0" w:color="auto"/>
              <w:right w:val="single" w:sz="6" w:space="0" w:color="auto"/>
            </w:tcBorders>
            <w:shd w:val="clear" w:color="auto" w:fill="auto"/>
            <w:hideMark/>
          </w:tcPr>
          <w:p w14:paraId="2BC21178"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rPr>
              <w:t> </w:t>
            </w:r>
          </w:p>
        </w:tc>
        <w:tc>
          <w:tcPr>
            <w:tcW w:w="1800" w:type="dxa"/>
            <w:tcBorders>
              <w:top w:val="nil"/>
              <w:left w:val="nil"/>
              <w:bottom w:val="single" w:sz="6" w:space="0" w:color="auto"/>
              <w:right w:val="single" w:sz="6" w:space="0" w:color="auto"/>
            </w:tcBorders>
            <w:shd w:val="clear" w:color="auto" w:fill="auto"/>
            <w:hideMark/>
          </w:tcPr>
          <w:p w14:paraId="4F24ECEE"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w:t>
            </w:r>
            <w:r w:rsidRPr="00810407">
              <w:rPr>
                <w:rFonts w:ascii="Calibri" w:eastAsia="Times New Roman" w:hAnsi="Calibri" w:cs="Calibri"/>
              </w:rPr>
              <w:t> </w:t>
            </w:r>
          </w:p>
        </w:tc>
        <w:tc>
          <w:tcPr>
            <w:tcW w:w="1980" w:type="dxa"/>
            <w:tcBorders>
              <w:top w:val="nil"/>
              <w:left w:val="nil"/>
              <w:bottom w:val="single" w:sz="6" w:space="0" w:color="auto"/>
              <w:right w:val="single" w:sz="6" w:space="0" w:color="auto"/>
            </w:tcBorders>
            <w:shd w:val="clear" w:color="auto" w:fill="auto"/>
            <w:hideMark/>
          </w:tcPr>
          <w:p w14:paraId="56A2331D"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0.82</w:t>
            </w:r>
            <w:r w:rsidRPr="00810407">
              <w:rPr>
                <w:rFonts w:ascii="Calibri" w:eastAsia="Times New Roman" w:hAnsi="Calibri" w:cs="Calibri"/>
              </w:rPr>
              <w:t> </w:t>
            </w:r>
          </w:p>
        </w:tc>
      </w:tr>
      <w:tr w:rsidR="00810407" w:rsidRPr="00810407" w14:paraId="1BA6C4BC" w14:textId="77777777" w:rsidTr="00810407">
        <w:tc>
          <w:tcPr>
            <w:tcW w:w="2955" w:type="dxa"/>
            <w:tcBorders>
              <w:top w:val="nil"/>
              <w:left w:val="single" w:sz="6" w:space="0" w:color="auto"/>
              <w:bottom w:val="single" w:sz="6" w:space="0" w:color="auto"/>
              <w:right w:val="single" w:sz="6" w:space="0" w:color="auto"/>
            </w:tcBorders>
            <w:shd w:val="clear" w:color="auto" w:fill="auto"/>
            <w:hideMark/>
          </w:tcPr>
          <w:p w14:paraId="4EBC1593"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Metabolic Monitoring</w:t>
            </w:r>
            <w:r w:rsidRPr="00810407">
              <w:rPr>
                <w:rFonts w:ascii="Calibri" w:eastAsia="Times New Roman" w:hAnsi="Calibri" w:cs="Calibri"/>
              </w:rPr>
              <w:t> </w:t>
            </w:r>
          </w:p>
        </w:tc>
        <w:tc>
          <w:tcPr>
            <w:tcW w:w="1800" w:type="dxa"/>
            <w:tcBorders>
              <w:top w:val="nil"/>
              <w:left w:val="nil"/>
              <w:bottom w:val="single" w:sz="6" w:space="0" w:color="auto"/>
              <w:right w:val="single" w:sz="6" w:space="0" w:color="auto"/>
            </w:tcBorders>
            <w:shd w:val="clear" w:color="auto" w:fill="auto"/>
            <w:hideMark/>
          </w:tcPr>
          <w:p w14:paraId="2094816B"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rPr>
              <w:t> </w:t>
            </w:r>
          </w:p>
        </w:tc>
        <w:tc>
          <w:tcPr>
            <w:tcW w:w="1800" w:type="dxa"/>
            <w:tcBorders>
              <w:top w:val="nil"/>
              <w:left w:val="nil"/>
              <w:bottom w:val="single" w:sz="6" w:space="0" w:color="auto"/>
              <w:right w:val="single" w:sz="6" w:space="0" w:color="auto"/>
            </w:tcBorders>
            <w:shd w:val="clear" w:color="auto" w:fill="auto"/>
            <w:hideMark/>
          </w:tcPr>
          <w:p w14:paraId="7C35B79D"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rPr>
              <w:t> </w:t>
            </w:r>
          </w:p>
        </w:tc>
        <w:tc>
          <w:tcPr>
            <w:tcW w:w="1980" w:type="dxa"/>
            <w:tcBorders>
              <w:top w:val="nil"/>
              <w:left w:val="nil"/>
              <w:bottom w:val="single" w:sz="6" w:space="0" w:color="auto"/>
              <w:right w:val="single" w:sz="6" w:space="0" w:color="auto"/>
            </w:tcBorders>
            <w:shd w:val="clear" w:color="auto" w:fill="auto"/>
            <w:hideMark/>
          </w:tcPr>
          <w:p w14:paraId="33D208C2"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w:t>
            </w:r>
            <w:r w:rsidRPr="00810407">
              <w:rPr>
                <w:rFonts w:ascii="Calibri" w:eastAsia="Times New Roman" w:hAnsi="Calibri" w:cs="Calibri"/>
              </w:rPr>
              <w:t> </w:t>
            </w:r>
          </w:p>
        </w:tc>
      </w:tr>
    </w:tbl>
    <w:p w14:paraId="67D613FF" w14:textId="77777777" w:rsidR="00810407" w:rsidRPr="00810407" w:rsidRDefault="00810407" w:rsidP="00810407">
      <w:pPr>
        <w:spacing w:after="0" w:line="240" w:lineRule="auto"/>
        <w:textAlignment w:val="baseline"/>
        <w:rPr>
          <w:rFonts w:ascii="Segoe UI" w:eastAsia="Times New Roman" w:hAnsi="Segoe UI" w:cs="Segoe UI"/>
          <w:sz w:val="18"/>
          <w:szCs w:val="18"/>
        </w:rPr>
      </w:pPr>
      <w:r w:rsidRPr="00810407">
        <w:rPr>
          <w:rFonts w:ascii="Calibri" w:eastAsia="Times New Roman" w:hAnsi="Calibri" w:cs="Calibri"/>
        </w:rPr>
        <w:t> </w:t>
      </w:r>
    </w:p>
    <w:p w14:paraId="1ACA0437" w14:textId="77777777" w:rsidR="00810407" w:rsidRPr="00810407" w:rsidRDefault="00810407" w:rsidP="00810407">
      <w:pPr>
        <w:spacing w:after="0" w:line="240" w:lineRule="auto"/>
        <w:textAlignment w:val="baseline"/>
        <w:rPr>
          <w:rFonts w:ascii="Segoe UI" w:eastAsia="Times New Roman" w:hAnsi="Segoe UI" w:cs="Segoe UI"/>
          <w:sz w:val="18"/>
          <w:szCs w:val="18"/>
        </w:rPr>
      </w:pPr>
      <w:r w:rsidRPr="00810407">
        <w:rPr>
          <w:rFonts w:ascii="Calibri" w:eastAsia="Times New Roman" w:hAnsi="Calibri" w:cs="Calibri"/>
          <w:color w:val="0000FF"/>
        </w:rPr>
        <w:t>Among Medicaid plans in one state, there was a slight positive correlation between the </w:t>
      </w:r>
      <w:r w:rsidRPr="00810407">
        <w:rPr>
          <w:rFonts w:ascii="Calibri" w:eastAsia="Times New Roman" w:hAnsi="Calibri" w:cs="Calibri"/>
          <w:i/>
          <w:iCs/>
          <w:color w:val="0000FF"/>
        </w:rPr>
        <w:t>Follow-up Visit</w:t>
      </w:r>
      <w:r w:rsidRPr="00810407">
        <w:rPr>
          <w:rFonts w:ascii="Calibri" w:eastAsia="Times New Roman" w:hAnsi="Calibri" w:cs="Calibri"/>
          <w:color w:val="0000FF"/>
        </w:rPr>
        <w:t> and </w:t>
      </w:r>
      <w:r w:rsidRPr="00810407">
        <w:rPr>
          <w:rFonts w:ascii="Calibri" w:eastAsia="Times New Roman" w:hAnsi="Calibri" w:cs="Calibri"/>
          <w:i/>
          <w:iCs/>
          <w:color w:val="0000FF"/>
        </w:rPr>
        <w:t>Metabolic Monitoring</w:t>
      </w:r>
      <w:r w:rsidRPr="00810407">
        <w:rPr>
          <w:rFonts w:ascii="Calibri" w:eastAsia="Times New Roman" w:hAnsi="Calibri" w:cs="Calibri"/>
          <w:color w:val="0000FF"/>
        </w:rPr>
        <w:t> measures (r=0.14, p=.58) and high positive correlation between the </w:t>
      </w:r>
      <w:r w:rsidRPr="00810407">
        <w:rPr>
          <w:rFonts w:ascii="Calibri" w:eastAsia="Times New Roman" w:hAnsi="Calibri" w:cs="Calibri"/>
          <w:i/>
          <w:iCs/>
          <w:color w:val="0000FF"/>
        </w:rPr>
        <w:t>Metabolic Screening </w:t>
      </w:r>
      <w:r w:rsidRPr="00810407">
        <w:rPr>
          <w:rFonts w:ascii="Calibri" w:eastAsia="Times New Roman" w:hAnsi="Calibri" w:cs="Calibri"/>
          <w:color w:val="0000FF"/>
        </w:rPr>
        <w:t>and </w:t>
      </w:r>
      <w:r w:rsidRPr="00810407">
        <w:rPr>
          <w:rFonts w:ascii="Calibri" w:eastAsia="Times New Roman" w:hAnsi="Calibri" w:cs="Calibri"/>
          <w:i/>
          <w:iCs/>
          <w:color w:val="0000FF"/>
        </w:rPr>
        <w:t>Metabolic Monitoring</w:t>
      </w:r>
      <w:r w:rsidRPr="00810407">
        <w:rPr>
          <w:rFonts w:ascii="Calibri" w:eastAsia="Times New Roman" w:hAnsi="Calibri" w:cs="Calibri"/>
          <w:color w:val="0000FF"/>
        </w:rPr>
        <w:t> measures (r=0.72, p&lt;0.001).</w:t>
      </w:r>
      <w:r w:rsidRPr="00810407">
        <w:rPr>
          <w:rFonts w:ascii="Calibri" w:eastAsia="Times New Roman" w:hAnsi="Calibri" w:cs="Calibri"/>
        </w:rPr>
        <w:t> </w:t>
      </w:r>
    </w:p>
    <w:p w14:paraId="53107F02" w14:textId="77777777" w:rsidR="00810407" w:rsidRPr="00810407" w:rsidRDefault="00810407" w:rsidP="00810407">
      <w:pPr>
        <w:spacing w:after="0" w:line="240" w:lineRule="auto"/>
        <w:textAlignment w:val="baseline"/>
        <w:rPr>
          <w:rFonts w:ascii="Segoe UI" w:eastAsia="Times New Roman" w:hAnsi="Segoe UI" w:cs="Segoe UI"/>
          <w:sz w:val="18"/>
          <w:szCs w:val="18"/>
        </w:rPr>
      </w:pPr>
      <w:r w:rsidRPr="00810407">
        <w:rPr>
          <w:rFonts w:ascii="Calibri" w:eastAsia="Times New Roman" w:hAnsi="Calibri" w:cs="Calibri"/>
        </w:rPr>
        <w:t> </w:t>
      </w:r>
    </w:p>
    <w:p w14:paraId="3AE53F14" w14:textId="77777777" w:rsidR="00810407" w:rsidRPr="00810407" w:rsidRDefault="00810407" w:rsidP="00810407">
      <w:pPr>
        <w:spacing w:after="0" w:line="240" w:lineRule="auto"/>
        <w:textAlignment w:val="baseline"/>
        <w:rPr>
          <w:rFonts w:ascii="Segoe UI" w:eastAsia="Times New Roman" w:hAnsi="Segoe UI" w:cs="Segoe UI"/>
          <w:sz w:val="18"/>
          <w:szCs w:val="18"/>
        </w:rPr>
      </w:pPr>
      <w:r w:rsidRPr="00810407">
        <w:rPr>
          <w:rFonts w:ascii="Calibri" w:eastAsia="Times New Roman" w:hAnsi="Calibri" w:cs="Calibri"/>
          <w:b/>
          <w:bCs/>
          <w:i/>
          <w:iCs/>
          <w:color w:val="0000FF"/>
        </w:rPr>
        <w:t>Ranking</w:t>
      </w:r>
      <w:r w:rsidRPr="00810407">
        <w:rPr>
          <w:rFonts w:ascii="Calibri" w:eastAsia="Times New Roman" w:hAnsi="Calibri" w:cs="Calibri"/>
        </w:rPr>
        <w:t> </w:t>
      </w:r>
    </w:p>
    <w:p w14:paraId="07B1A375" w14:textId="77777777" w:rsidR="00810407" w:rsidRPr="00810407" w:rsidRDefault="00810407" w:rsidP="00810407">
      <w:pPr>
        <w:spacing w:after="0" w:line="240" w:lineRule="auto"/>
        <w:textAlignment w:val="baseline"/>
        <w:rPr>
          <w:rFonts w:ascii="Segoe UI" w:eastAsia="Times New Roman" w:hAnsi="Segoe UI" w:cs="Segoe UI"/>
          <w:sz w:val="18"/>
          <w:szCs w:val="18"/>
        </w:rPr>
      </w:pPr>
      <w:r w:rsidRPr="00810407">
        <w:rPr>
          <w:rFonts w:ascii="Calibri" w:eastAsia="Times New Roman" w:hAnsi="Calibri" w:cs="Calibri"/>
          <w:color w:val="0000FF"/>
        </w:rPr>
        <w:t>Among MAX states and one state’s Medicaid plans, we found good consistency in the states and plans, respectively, with the best and worst performance.</w:t>
      </w:r>
      <w:r w:rsidRPr="00810407">
        <w:rPr>
          <w:rFonts w:ascii="Calibri" w:eastAsia="Times New Roman" w:hAnsi="Calibri" w:cs="Calibri"/>
        </w:rPr>
        <w:t> </w:t>
      </w:r>
    </w:p>
    <w:p w14:paraId="44D87407" w14:textId="77777777" w:rsidR="00810407" w:rsidRPr="00810407" w:rsidRDefault="00810407" w:rsidP="00810407">
      <w:pPr>
        <w:spacing w:after="0" w:line="240" w:lineRule="auto"/>
        <w:textAlignment w:val="baseline"/>
        <w:rPr>
          <w:rFonts w:ascii="Segoe UI" w:eastAsia="Times New Roman" w:hAnsi="Segoe UI" w:cs="Segoe UI"/>
          <w:sz w:val="18"/>
          <w:szCs w:val="18"/>
        </w:rPr>
      </w:pPr>
      <w:r w:rsidRPr="00810407">
        <w:rPr>
          <w:rFonts w:ascii="Calibri" w:eastAsia="Times New Roman" w:hAnsi="Calibri" w:cs="Calibri"/>
        </w:rPr>
        <w:t> </w:t>
      </w:r>
    </w:p>
    <w:p w14:paraId="3EE8170C" w14:textId="77777777" w:rsidR="00810407" w:rsidRPr="00810407" w:rsidRDefault="00810407" w:rsidP="00810407">
      <w:pPr>
        <w:spacing w:after="0" w:line="240" w:lineRule="auto"/>
        <w:textAlignment w:val="baseline"/>
        <w:rPr>
          <w:rFonts w:ascii="Segoe UI" w:eastAsia="Times New Roman" w:hAnsi="Segoe UI" w:cs="Segoe UI"/>
          <w:sz w:val="18"/>
          <w:szCs w:val="18"/>
        </w:rPr>
      </w:pPr>
      <w:r w:rsidRPr="00810407">
        <w:rPr>
          <w:rFonts w:ascii="Calibri" w:eastAsia="Times New Roman" w:hAnsi="Calibri" w:cs="Calibri"/>
          <w:b/>
          <w:bCs/>
          <w:color w:val="0000FF"/>
        </w:rPr>
        <w:t>MAX State Performance Rankings: General Population</w:t>
      </w:r>
      <w:r w:rsidRPr="00810407">
        <w:rPr>
          <w:rFonts w:ascii="Calibri" w:eastAsia="Times New Roman" w:hAnsi="Calibri" w:cs="Calibr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2071"/>
        <w:gridCol w:w="2055"/>
        <w:gridCol w:w="2130"/>
      </w:tblGrid>
      <w:tr w:rsidR="00810407" w:rsidRPr="00810407" w14:paraId="3DEE94CA" w14:textId="77777777" w:rsidTr="00810407">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68C8ED6A"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State</w:t>
            </w:r>
            <w:r w:rsidRPr="00810407">
              <w:rPr>
                <w:rFonts w:ascii="Calibri" w:eastAsia="Times New Roman" w:hAnsi="Calibri" w:cs="Calibri"/>
              </w:rPr>
              <w:t> </w:t>
            </w:r>
          </w:p>
        </w:tc>
        <w:tc>
          <w:tcPr>
            <w:tcW w:w="2055" w:type="dxa"/>
            <w:tcBorders>
              <w:top w:val="single" w:sz="6" w:space="0" w:color="auto"/>
              <w:left w:val="nil"/>
              <w:bottom w:val="single" w:sz="6" w:space="0" w:color="auto"/>
              <w:right w:val="single" w:sz="6" w:space="0" w:color="auto"/>
            </w:tcBorders>
            <w:shd w:val="clear" w:color="auto" w:fill="auto"/>
            <w:hideMark/>
          </w:tcPr>
          <w:p w14:paraId="7F48F556"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Metabolic Monitoring</w:t>
            </w:r>
            <w:r w:rsidRPr="00810407">
              <w:rPr>
                <w:rFonts w:ascii="Calibri" w:eastAsia="Times New Roman" w:hAnsi="Calibri" w:cs="Calibri"/>
              </w:rPr>
              <w:t> </w:t>
            </w:r>
          </w:p>
        </w:tc>
        <w:tc>
          <w:tcPr>
            <w:tcW w:w="2055" w:type="dxa"/>
            <w:tcBorders>
              <w:top w:val="single" w:sz="6" w:space="0" w:color="auto"/>
              <w:left w:val="nil"/>
              <w:bottom w:val="single" w:sz="6" w:space="0" w:color="auto"/>
              <w:right w:val="single" w:sz="6" w:space="0" w:color="auto"/>
            </w:tcBorders>
            <w:shd w:val="clear" w:color="auto" w:fill="auto"/>
            <w:hideMark/>
          </w:tcPr>
          <w:p w14:paraId="2CF8F1C9"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Metabolic Screening</w:t>
            </w:r>
            <w:r w:rsidRPr="00810407">
              <w:rPr>
                <w:rFonts w:ascii="Calibri" w:eastAsia="Times New Roman" w:hAnsi="Calibri" w:cs="Calibri"/>
              </w:rPr>
              <w:t> </w:t>
            </w:r>
          </w:p>
        </w:tc>
        <w:tc>
          <w:tcPr>
            <w:tcW w:w="2130" w:type="dxa"/>
            <w:tcBorders>
              <w:top w:val="single" w:sz="6" w:space="0" w:color="auto"/>
              <w:left w:val="nil"/>
              <w:bottom w:val="single" w:sz="6" w:space="0" w:color="auto"/>
              <w:right w:val="single" w:sz="6" w:space="0" w:color="auto"/>
            </w:tcBorders>
            <w:shd w:val="clear" w:color="auto" w:fill="auto"/>
            <w:hideMark/>
          </w:tcPr>
          <w:p w14:paraId="65606424"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Follow-Up Visit</w:t>
            </w:r>
            <w:r w:rsidRPr="00810407">
              <w:rPr>
                <w:rFonts w:ascii="Calibri" w:eastAsia="Times New Roman" w:hAnsi="Calibri" w:cs="Calibri"/>
              </w:rPr>
              <w:t> </w:t>
            </w:r>
          </w:p>
        </w:tc>
      </w:tr>
      <w:tr w:rsidR="00810407" w:rsidRPr="00810407" w14:paraId="7FD51538"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04CEEFD0"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11D2BDA8"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14.2</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5CC28742" w14:textId="77777777" w:rsidR="00810407" w:rsidRPr="00D50CF2" w:rsidRDefault="00810407" w:rsidP="00810407">
            <w:pPr>
              <w:spacing w:after="0" w:line="240" w:lineRule="auto"/>
              <w:jc w:val="center"/>
              <w:textAlignment w:val="baseline"/>
              <w:rPr>
                <w:rFonts w:ascii="Calibri" w:eastAsia="Times New Roman" w:hAnsi="Calibri" w:cs="Calibri"/>
                <w:b/>
                <w:bCs/>
                <w:color w:val="0000FF"/>
              </w:rPr>
            </w:pPr>
            <w:r w:rsidRPr="00D50CF2">
              <w:rPr>
                <w:rFonts w:ascii="Calibri" w:eastAsia="Times New Roman" w:hAnsi="Calibri" w:cs="Calibri"/>
                <w:b/>
                <w:bCs/>
                <w:color w:val="0000FF"/>
              </w:rPr>
              <w:t>2.6 </w:t>
            </w:r>
          </w:p>
        </w:tc>
        <w:tc>
          <w:tcPr>
            <w:tcW w:w="2130" w:type="dxa"/>
            <w:tcBorders>
              <w:top w:val="nil"/>
              <w:left w:val="nil"/>
              <w:bottom w:val="single" w:sz="6" w:space="0" w:color="auto"/>
              <w:right w:val="single" w:sz="6" w:space="0" w:color="auto"/>
            </w:tcBorders>
            <w:shd w:val="clear" w:color="auto" w:fill="auto"/>
            <w:hideMark/>
          </w:tcPr>
          <w:p w14:paraId="2DCBD5C8" w14:textId="77777777" w:rsidR="00810407" w:rsidRPr="00D50CF2" w:rsidRDefault="00810407" w:rsidP="00810407">
            <w:pPr>
              <w:spacing w:after="0" w:line="240" w:lineRule="auto"/>
              <w:jc w:val="center"/>
              <w:textAlignment w:val="baseline"/>
              <w:rPr>
                <w:rFonts w:ascii="Calibri" w:eastAsia="Times New Roman" w:hAnsi="Calibri" w:cs="Calibri"/>
                <w:b/>
                <w:bCs/>
                <w:color w:val="0000FF"/>
              </w:rPr>
            </w:pPr>
            <w:r w:rsidRPr="00D50CF2">
              <w:rPr>
                <w:rFonts w:ascii="Calibri" w:eastAsia="Times New Roman" w:hAnsi="Calibri" w:cs="Calibri"/>
                <w:b/>
                <w:bCs/>
                <w:color w:val="0000FF"/>
              </w:rPr>
              <w:t>60.2 </w:t>
            </w:r>
          </w:p>
        </w:tc>
      </w:tr>
      <w:tr w:rsidR="00810407" w:rsidRPr="00810407" w14:paraId="4C1CAF86"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2C9C150F"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2</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7AE0A2E8"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19.4</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16D6A2E8"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4.5</w:t>
            </w:r>
            <w:r w:rsidRPr="00810407">
              <w:rPr>
                <w:rFonts w:ascii="Calibri" w:eastAsia="Times New Roman" w:hAnsi="Calibri" w:cs="Calibri"/>
              </w:rPr>
              <w:t> </w:t>
            </w:r>
          </w:p>
        </w:tc>
        <w:tc>
          <w:tcPr>
            <w:tcW w:w="2130" w:type="dxa"/>
            <w:tcBorders>
              <w:top w:val="nil"/>
              <w:left w:val="nil"/>
              <w:bottom w:val="single" w:sz="6" w:space="0" w:color="auto"/>
              <w:right w:val="single" w:sz="6" w:space="0" w:color="auto"/>
            </w:tcBorders>
            <w:shd w:val="clear" w:color="auto" w:fill="auto"/>
            <w:hideMark/>
          </w:tcPr>
          <w:p w14:paraId="4334653D"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D50CF2">
              <w:rPr>
                <w:rFonts w:ascii="Calibri" w:eastAsia="Times New Roman" w:hAnsi="Calibri" w:cs="Calibri"/>
                <w:b/>
                <w:bCs/>
                <w:color w:val="0000FF"/>
              </w:rPr>
              <w:t>68.4</w:t>
            </w:r>
            <w:r w:rsidRPr="00810407">
              <w:rPr>
                <w:rFonts w:ascii="Calibri" w:eastAsia="Times New Roman" w:hAnsi="Calibri" w:cs="Calibri"/>
              </w:rPr>
              <w:t> </w:t>
            </w:r>
          </w:p>
        </w:tc>
      </w:tr>
      <w:tr w:rsidR="00810407" w:rsidRPr="00810407" w14:paraId="5139CC59"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038683C5"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3</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5A79D91B"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20.6</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0F8AD806"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5.5</w:t>
            </w:r>
            <w:r w:rsidRPr="00810407">
              <w:rPr>
                <w:rFonts w:ascii="Calibri" w:eastAsia="Times New Roman" w:hAnsi="Calibri" w:cs="Calibri"/>
              </w:rPr>
              <w:t> </w:t>
            </w:r>
          </w:p>
        </w:tc>
        <w:tc>
          <w:tcPr>
            <w:tcW w:w="2130" w:type="dxa"/>
            <w:tcBorders>
              <w:top w:val="nil"/>
              <w:left w:val="nil"/>
              <w:bottom w:val="single" w:sz="6" w:space="0" w:color="auto"/>
              <w:right w:val="single" w:sz="6" w:space="0" w:color="auto"/>
            </w:tcBorders>
            <w:shd w:val="clear" w:color="auto" w:fill="auto"/>
            <w:hideMark/>
          </w:tcPr>
          <w:p w14:paraId="5C8E1148"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75.0</w:t>
            </w:r>
            <w:r w:rsidRPr="00810407">
              <w:rPr>
                <w:rFonts w:ascii="Calibri" w:eastAsia="Times New Roman" w:hAnsi="Calibri" w:cs="Calibri"/>
              </w:rPr>
              <w:t> </w:t>
            </w:r>
          </w:p>
        </w:tc>
      </w:tr>
      <w:tr w:rsidR="00810407" w:rsidRPr="00810407" w14:paraId="48F1409F"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31616054"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4</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7FB942DD" w14:textId="77777777" w:rsidR="00810407" w:rsidRPr="001B4B94" w:rsidRDefault="00810407" w:rsidP="00810407">
            <w:pPr>
              <w:spacing w:after="0" w:line="240" w:lineRule="auto"/>
              <w:jc w:val="center"/>
              <w:textAlignment w:val="baseline"/>
              <w:rPr>
                <w:rFonts w:ascii="Calibri" w:eastAsia="Times New Roman" w:hAnsi="Calibri" w:cs="Calibri"/>
                <w:b/>
                <w:bCs/>
                <w:color w:val="0000FF"/>
              </w:rPr>
            </w:pPr>
            <w:r w:rsidRPr="001B4B94">
              <w:rPr>
                <w:rFonts w:ascii="Calibri" w:eastAsia="Times New Roman" w:hAnsi="Calibri" w:cs="Calibri"/>
                <w:b/>
                <w:bCs/>
                <w:color w:val="0000FF"/>
              </w:rPr>
              <w:t>6.5 </w:t>
            </w:r>
          </w:p>
        </w:tc>
        <w:tc>
          <w:tcPr>
            <w:tcW w:w="2055" w:type="dxa"/>
            <w:tcBorders>
              <w:top w:val="nil"/>
              <w:left w:val="nil"/>
              <w:bottom w:val="single" w:sz="6" w:space="0" w:color="auto"/>
              <w:right w:val="single" w:sz="6" w:space="0" w:color="auto"/>
            </w:tcBorders>
            <w:shd w:val="clear" w:color="auto" w:fill="auto"/>
            <w:hideMark/>
          </w:tcPr>
          <w:p w14:paraId="01471C03"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3.8</w:t>
            </w:r>
            <w:r w:rsidRPr="00810407">
              <w:rPr>
                <w:rFonts w:ascii="Calibri" w:eastAsia="Times New Roman" w:hAnsi="Calibri" w:cs="Calibri"/>
              </w:rPr>
              <w:t> </w:t>
            </w:r>
          </w:p>
        </w:tc>
        <w:tc>
          <w:tcPr>
            <w:tcW w:w="2130" w:type="dxa"/>
            <w:tcBorders>
              <w:top w:val="nil"/>
              <w:left w:val="nil"/>
              <w:bottom w:val="single" w:sz="6" w:space="0" w:color="auto"/>
              <w:right w:val="single" w:sz="6" w:space="0" w:color="auto"/>
            </w:tcBorders>
            <w:shd w:val="clear" w:color="auto" w:fill="auto"/>
            <w:hideMark/>
          </w:tcPr>
          <w:p w14:paraId="200A5F28"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71.2</w:t>
            </w:r>
            <w:r w:rsidRPr="00810407">
              <w:rPr>
                <w:rFonts w:ascii="Calibri" w:eastAsia="Times New Roman" w:hAnsi="Calibri" w:cs="Calibri"/>
              </w:rPr>
              <w:t> </w:t>
            </w:r>
          </w:p>
        </w:tc>
      </w:tr>
      <w:tr w:rsidR="00810407" w:rsidRPr="00810407" w14:paraId="21F54D99"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6A48F6DA"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5</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0C32FEB0" w14:textId="77777777" w:rsidR="00810407" w:rsidRPr="001B4B94" w:rsidRDefault="00810407" w:rsidP="00810407">
            <w:pPr>
              <w:spacing w:after="0" w:line="240" w:lineRule="auto"/>
              <w:jc w:val="center"/>
              <w:textAlignment w:val="baseline"/>
              <w:rPr>
                <w:rFonts w:ascii="Calibri" w:eastAsia="Times New Roman" w:hAnsi="Calibri" w:cs="Calibri"/>
                <w:b/>
                <w:bCs/>
                <w:color w:val="0000FF"/>
              </w:rPr>
            </w:pPr>
            <w:r w:rsidRPr="001B4B94">
              <w:rPr>
                <w:rFonts w:ascii="Calibri" w:eastAsia="Times New Roman" w:hAnsi="Calibri" w:cs="Calibri"/>
                <w:b/>
                <w:bCs/>
                <w:color w:val="0000FF"/>
              </w:rPr>
              <w:t>4.8 </w:t>
            </w:r>
          </w:p>
        </w:tc>
        <w:tc>
          <w:tcPr>
            <w:tcW w:w="2055" w:type="dxa"/>
            <w:tcBorders>
              <w:top w:val="nil"/>
              <w:left w:val="nil"/>
              <w:bottom w:val="single" w:sz="6" w:space="0" w:color="auto"/>
              <w:right w:val="single" w:sz="6" w:space="0" w:color="auto"/>
            </w:tcBorders>
            <w:shd w:val="clear" w:color="auto" w:fill="auto"/>
            <w:hideMark/>
          </w:tcPr>
          <w:p w14:paraId="1B615239"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1B4B94">
              <w:rPr>
                <w:rFonts w:ascii="Calibri" w:eastAsia="Times New Roman" w:hAnsi="Calibri" w:cs="Calibri"/>
                <w:b/>
                <w:bCs/>
                <w:color w:val="0000FF"/>
              </w:rPr>
              <w:t>0.4</w:t>
            </w:r>
            <w:r w:rsidRPr="00810407">
              <w:rPr>
                <w:rFonts w:ascii="Calibri" w:eastAsia="Times New Roman" w:hAnsi="Calibri" w:cs="Calibri"/>
              </w:rPr>
              <w:t> </w:t>
            </w:r>
          </w:p>
        </w:tc>
        <w:tc>
          <w:tcPr>
            <w:tcW w:w="2130" w:type="dxa"/>
            <w:tcBorders>
              <w:top w:val="nil"/>
              <w:left w:val="nil"/>
              <w:bottom w:val="single" w:sz="6" w:space="0" w:color="auto"/>
              <w:right w:val="single" w:sz="6" w:space="0" w:color="auto"/>
            </w:tcBorders>
            <w:shd w:val="clear" w:color="auto" w:fill="auto"/>
            <w:hideMark/>
          </w:tcPr>
          <w:p w14:paraId="7F9C1597"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74.9</w:t>
            </w:r>
            <w:r w:rsidRPr="00810407">
              <w:rPr>
                <w:rFonts w:ascii="Calibri" w:eastAsia="Times New Roman" w:hAnsi="Calibri" w:cs="Calibri"/>
              </w:rPr>
              <w:t> </w:t>
            </w:r>
          </w:p>
        </w:tc>
      </w:tr>
      <w:tr w:rsidR="00810407" w:rsidRPr="00810407" w14:paraId="334717B9"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5AAEB747"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6</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7BBA10AE"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18.7</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2C1EE703"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4.8</w:t>
            </w:r>
            <w:r w:rsidRPr="00810407">
              <w:rPr>
                <w:rFonts w:ascii="Calibri" w:eastAsia="Times New Roman" w:hAnsi="Calibri" w:cs="Calibri"/>
              </w:rPr>
              <w:t> </w:t>
            </w:r>
          </w:p>
        </w:tc>
        <w:tc>
          <w:tcPr>
            <w:tcW w:w="2130" w:type="dxa"/>
            <w:tcBorders>
              <w:top w:val="nil"/>
              <w:left w:val="nil"/>
              <w:bottom w:val="single" w:sz="6" w:space="0" w:color="auto"/>
              <w:right w:val="single" w:sz="6" w:space="0" w:color="auto"/>
            </w:tcBorders>
            <w:shd w:val="clear" w:color="auto" w:fill="auto"/>
            <w:hideMark/>
          </w:tcPr>
          <w:p w14:paraId="3891250C"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76.4</w:t>
            </w:r>
            <w:r w:rsidRPr="00810407">
              <w:rPr>
                <w:rFonts w:ascii="Calibri" w:eastAsia="Times New Roman" w:hAnsi="Calibri" w:cs="Calibri"/>
              </w:rPr>
              <w:t> </w:t>
            </w:r>
          </w:p>
        </w:tc>
      </w:tr>
      <w:tr w:rsidR="00810407" w:rsidRPr="00810407" w14:paraId="3DABB7B7"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4965F04B"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7</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66C05026"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20.0</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7ACFB903"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6.3</w:t>
            </w:r>
            <w:r w:rsidRPr="00810407">
              <w:rPr>
                <w:rFonts w:ascii="Calibri" w:eastAsia="Times New Roman" w:hAnsi="Calibri" w:cs="Calibri"/>
              </w:rPr>
              <w:t> </w:t>
            </w:r>
          </w:p>
        </w:tc>
        <w:tc>
          <w:tcPr>
            <w:tcW w:w="2130" w:type="dxa"/>
            <w:tcBorders>
              <w:top w:val="nil"/>
              <w:left w:val="nil"/>
              <w:bottom w:val="single" w:sz="6" w:space="0" w:color="auto"/>
              <w:right w:val="single" w:sz="6" w:space="0" w:color="auto"/>
            </w:tcBorders>
            <w:shd w:val="clear" w:color="auto" w:fill="auto"/>
            <w:hideMark/>
          </w:tcPr>
          <w:p w14:paraId="0DF9A7EC"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69.0</w:t>
            </w:r>
            <w:r w:rsidRPr="00810407">
              <w:rPr>
                <w:rFonts w:ascii="Calibri" w:eastAsia="Times New Roman" w:hAnsi="Calibri" w:cs="Calibri"/>
              </w:rPr>
              <w:t> </w:t>
            </w:r>
          </w:p>
        </w:tc>
      </w:tr>
      <w:tr w:rsidR="00810407" w:rsidRPr="00810407" w14:paraId="2C939681"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7FB3BD0C"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8</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2D685FD5"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14.8</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18314C91"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5.3</w:t>
            </w:r>
            <w:r w:rsidRPr="00810407">
              <w:rPr>
                <w:rFonts w:ascii="Calibri" w:eastAsia="Times New Roman" w:hAnsi="Calibri" w:cs="Calibri"/>
              </w:rPr>
              <w:t> </w:t>
            </w:r>
          </w:p>
        </w:tc>
        <w:tc>
          <w:tcPr>
            <w:tcW w:w="2130" w:type="dxa"/>
            <w:tcBorders>
              <w:top w:val="nil"/>
              <w:left w:val="nil"/>
              <w:bottom w:val="single" w:sz="6" w:space="0" w:color="auto"/>
              <w:right w:val="single" w:sz="6" w:space="0" w:color="auto"/>
            </w:tcBorders>
            <w:shd w:val="clear" w:color="auto" w:fill="auto"/>
            <w:hideMark/>
          </w:tcPr>
          <w:p w14:paraId="36531684"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N/A</w:t>
            </w:r>
            <w:r w:rsidRPr="00810407">
              <w:rPr>
                <w:rFonts w:ascii="Calibri" w:eastAsia="Times New Roman" w:hAnsi="Calibri" w:cs="Calibri"/>
              </w:rPr>
              <w:t> </w:t>
            </w:r>
          </w:p>
        </w:tc>
      </w:tr>
      <w:tr w:rsidR="00810407" w:rsidRPr="00810407" w14:paraId="20D18F8B"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35019075"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9</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180F97D2" w14:textId="77777777" w:rsidR="00810407" w:rsidRPr="001B4B94" w:rsidRDefault="00810407" w:rsidP="00810407">
            <w:pPr>
              <w:spacing w:after="0" w:line="240" w:lineRule="auto"/>
              <w:jc w:val="center"/>
              <w:textAlignment w:val="baseline"/>
              <w:rPr>
                <w:rFonts w:ascii="Calibri" w:eastAsia="Times New Roman" w:hAnsi="Calibri" w:cs="Calibri"/>
                <w:b/>
                <w:bCs/>
                <w:color w:val="0000FF"/>
              </w:rPr>
            </w:pPr>
            <w:r w:rsidRPr="001B4B94">
              <w:rPr>
                <w:rFonts w:ascii="Calibri" w:eastAsia="Times New Roman" w:hAnsi="Calibri" w:cs="Calibri"/>
                <w:b/>
                <w:bCs/>
                <w:color w:val="0000FF"/>
              </w:rPr>
              <w:t>29.1 </w:t>
            </w:r>
          </w:p>
        </w:tc>
        <w:tc>
          <w:tcPr>
            <w:tcW w:w="2055" w:type="dxa"/>
            <w:tcBorders>
              <w:top w:val="nil"/>
              <w:left w:val="nil"/>
              <w:bottom w:val="single" w:sz="6" w:space="0" w:color="auto"/>
              <w:right w:val="single" w:sz="6" w:space="0" w:color="auto"/>
            </w:tcBorders>
            <w:shd w:val="clear" w:color="auto" w:fill="auto"/>
            <w:hideMark/>
          </w:tcPr>
          <w:p w14:paraId="2940196C" w14:textId="77777777" w:rsidR="00810407" w:rsidRPr="001B4B94" w:rsidRDefault="00810407" w:rsidP="00810407">
            <w:pPr>
              <w:spacing w:after="0" w:line="240" w:lineRule="auto"/>
              <w:jc w:val="center"/>
              <w:textAlignment w:val="baseline"/>
              <w:rPr>
                <w:rFonts w:ascii="Calibri" w:eastAsia="Times New Roman" w:hAnsi="Calibri" w:cs="Calibri"/>
                <w:b/>
                <w:bCs/>
                <w:color w:val="0000FF"/>
              </w:rPr>
            </w:pPr>
            <w:r w:rsidRPr="001B4B94">
              <w:rPr>
                <w:rFonts w:ascii="Calibri" w:eastAsia="Times New Roman" w:hAnsi="Calibri" w:cs="Calibri"/>
                <w:b/>
                <w:bCs/>
                <w:color w:val="0000FF"/>
              </w:rPr>
              <w:t>10.7 </w:t>
            </w:r>
          </w:p>
        </w:tc>
        <w:tc>
          <w:tcPr>
            <w:tcW w:w="2130" w:type="dxa"/>
            <w:tcBorders>
              <w:top w:val="nil"/>
              <w:left w:val="nil"/>
              <w:bottom w:val="single" w:sz="6" w:space="0" w:color="auto"/>
              <w:right w:val="single" w:sz="6" w:space="0" w:color="auto"/>
            </w:tcBorders>
            <w:shd w:val="clear" w:color="auto" w:fill="auto"/>
            <w:hideMark/>
          </w:tcPr>
          <w:p w14:paraId="1B1C1EAD"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N/A</w:t>
            </w:r>
            <w:r w:rsidRPr="00810407">
              <w:rPr>
                <w:rFonts w:ascii="Calibri" w:eastAsia="Times New Roman" w:hAnsi="Calibri" w:cs="Calibri"/>
              </w:rPr>
              <w:t> </w:t>
            </w:r>
          </w:p>
        </w:tc>
      </w:tr>
      <w:tr w:rsidR="00810407" w:rsidRPr="00810407" w14:paraId="46866956"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227C7FEB"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10</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1D442B99"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19.6</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5B493C29"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8.3</w:t>
            </w:r>
            <w:r w:rsidRPr="00810407">
              <w:rPr>
                <w:rFonts w:ascii="Calibri" w:eastAsia="Times New Roman" w:hAnsi="Calibri" w:cs="Calibri"/>
              </w:rPr>
              <w:t> </w:t>
            </w:r>
          </w:p>
        </w:tc>
        <w:tc>
          <w:tcPr>
            <w:tcW w:w="2130" w:type="dxa"/>
            <w:tcBorders>
              <w:top w:val="nil"/>
              <w:left w:val="nil"/>
              <w:bottom w:val="single" w:sz="6" w:space="0" w:color="auto"/>
              <w:right w:val="single" w:sz="6" w:space="0" w:color="auto"/>
            </w:tcBorders>
            <w:shd w:val="clear" w:color="auto" w:fill="auto"/>
            <w:hideMark/>
          </w:tcPr>
          <w:p w14:paraId="2395D7D9"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1B4B94">
              <w:rPr>
                <w:rFonts w:ascii="Calibri" w:eastAsia="Times New Roman" w:hAnsi="Calibri" w:cs="Calibri"/>
                <w:b/>
                <w:bCs/>
                <w:color w:val="0000FF"/>
              </w:rPr>
              <w:t>81.3</w:t>
            </w:r>
            <w:r w:rsidRPr="00810407">
              <w:rPr>
                <w:rFonts w:ascii="Calibri" w:eastAsia="Times New Roman" w:hAnsi="Calibri" w:cs="Calibri"/>
              </w:rPr>
              <w:t> </w:t>
            </w:r>
          </w:p>
        </w:tc>
      </w:tr>
      <w:tr w:rsidR="00810407" w:rsidRPr="00810407" w14:paraId="2107EFA3"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2D83E95A"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11</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389BE4C2" w14:textId="77777777" w:rsidR="00810407" w:rsidRPr="001B4B94" w:rsidRDefault="00810407" w:rsidP="00810407">
            <w:pPr>
              <w:spacing w:after="0" w:line="240" w:lineRule="auto"/>
              <w:jc w:val="center"/>
              <w:textAlignment w:val="baseline"/>
              <w:rPr>
                <w:rFonts w:ascii="Calibri" w:eastAsia="Times New Roman" w:hAnsi="Calibri" w:cs="Calibri"/>
                <w:b/>
                <w:bCs/>
                <w:color w:val="0000FF"/>
              </w:rPr>
            </w:pPr>
            <w:r w:rsidRPr="001B4B94">
              <w:rPr>
                <w:rFonts w:ascii="Calibri" w:eastAsia="Times New Roman" w:hAnsi="Calibri" w:cs="Calibri"/>
                <w:b/>
                <w:bCs/>
                <w:color w:val="0000FF"/>
              </w:rPr>
              <w:t>36.2 </w:t>
            </w:r>
          </w:p>
        </w:tc>
        <w:tc>
          <w:tcPr>
            <w:tcW w:w="2055" w:type="dxa"/>
            <w:tcBorders>
              <w:top w:val="nil"/>
              <w:left w:val="nil"/>
              <w:bottom w:val="single" w:sz="6" w:space="0" w:color="auto"/>
              <w:right w:val="single" w:sz="6" w:space="0" w:color="auto"/>
            </w:tcBorders>
            <w:shd w:val="clear" w:color="auto" w:fill="auto"/>
            <w:hideMark/>
          </w:tcPr>
          <w:p w14:paraId="4FA3AFC1" w14:textId="77777777" w:rsidR="00810407" w:rsidRPr="001B4B94" w:rsidRDefault="00810407" w:rsidP="00810407">
            <w:pPr>
              <w:spacing w:after="0" w:line="240" w:lineRule="auto"/>
              <w:jc w:val="center"/>
              <w:textAlignment w:val="baseline"/>
              <w:rPr>
                <w:rFonts w:ascii="Calibri" w:eastAsia="Times New Roman" w:hAnsi="Calibri" w:cs="Calibri"/>
                <w:b/>
                <w:bCs/>
                <w:color w:val="0000FF"/>
              </w:rPr>
            </w:pPr>
            <w:r w:rsidRPr="001B4B94">
              <w:rPr>
                <w:rFonts w:ascii="Calibri" w:eastAsia="Times New Roman" w:hAnsi="Calibri" w:cs="Calibri"/>
                <w:b/>
                <w:bCs/>
                <w:color w:val="0000FF"/>
              </w:rPr>
              <w:t>14.0 </w:t>
            </w:r>
          </w:p>
        </w:tc>
        <w:tc>
          <w:tcPr>
            <w:tcW w:w="2130" w:type="dxa"/>
            <w:tcBorders>
              <w:top w:val="nil"/>
              <w:left w:val="nil"/>
              <w:bottom w:val="single" w:sz="6" w:space="0" w:color="auto"/>
              <w:right w:val="single" w:sz="6" w:space="0" w:color="auto"/>
            </w:tcBorders>
            <w:shd w:val="clear" w:color="auto" w:fill="auto"/>
            <w:hideMark/>
          </w:tcPr>
          <w:p w14:paraId="559A71AD" w14:textId="77777777" w:rsidR="00810407" w:rsidRPr="001B4B94" w:rsidRDefault="00810407" w:rsidP="00810407">
            <w:pPr>
              <w:spacing w:after="0" w:line="240" w:lineRule="auto"/>
              <w:jc w:val="center"/>
              <w:textAlignment w:val="baseline"/>
              <w:rPr>
                <w:rFonts w:ascii="Calibri" w:eastAsia="Times New Roman" w:hAnsi="Calibri" w:cs="Calibri"/>
                <w:b/>
                <w:bCs/>
                <w:color w:val="0000FF"/>
              </w:rPr>
            </w:pPr>
            <w:r w:rsidRPr="001B4B94">
              <w:rPr>
                <w:rFonts w:ascii="Calibri" w:eastAsia="Times New Roman" w:hAnsi="Calibri" w:cs="Calibri"/>
                <w:b/>
                <w:bCs/>
                <w:color w:val="0000FF"/>
              </w:rPr>
              <w:t>78.8 </w:t>
            </w:r>
          </w:p>
        </w:tc>
      </w:tr>
      <w:tr w:rsidR="00810407" w:rsidRPr="00810407" w14:paraId="3FAFAB0B"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4881085F"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Mean</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192AFB48"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18.5</w:t>
            </w:r>
            <w:r w:rsidRPr="00810407">
              <w:rPr>
                <w:rFonts w:ascii="Calibri" w:eastAsia="Times New Roman" w:hAnsi="Calibri" w:cs="Calibri"/>
              </w:rPr>
              <w:t> </w:t>
            </w:r>
          </w:p>
        </w:tc>
        <w:tc>
          <w:tcPr>
            <w:tcW w:w="2055" w:type="dxa"/>
            <w:tcBorders>
              <w:top w:val="nil"/>
              <w:left w:val="nil"/>
              <w:bottom w:val="single" w:sz="6" w:space="0" w:color="auto"/>
              <w:right w:val="single" w:sz="6" w:space="0" w:color="auto"/>
            </w:tcBorders>
            <w:shd w:val="clear" w:color="auto" w:fill="auto"/>
            <w:hideMark/>
          </w:tcPr>
          <w:p w14:paraId="20F6B9AC"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6.0</w:t>
            </w:r>
            <w:r w:rsidRPr="00810407">
              <w:rPr>
                <w:rFonts w:ascii="Calibri" w:eastAsia="Times New Roman" w:hAnsi="Calibri" w:cs="Calibri"/>
              </w:rPr>
              <w:t> </w:t>
            </w:r>
          </w:p>
        </w:tc>
        <w:tc>
          <w:tcPr>
            <w:tcW w:w="2130" w:type="dxa"/>
            <w:tcBorders>
              <w:top w:val="nil"/>
              <w:left w:val="nil"/>
              <w:bottom w:val="single" w:sz="6" w:space="0" w:color="auto"/>
              <w:right w:val="single" w:sz="6" w:space="0" w:color="auto"/>
            </w:tcBorders>
            <w:shd w:val="clear" w:color="auto" w:fill="auto"/>
            <w:hideMark/>
          </w:tcPr>
          <w:p w14:paraId="343DBE06"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72.8</w:t>
            </w:r>
            <w:r w:rsidRPr="00810407">
              <w:rPr>
                <w:rFonts w:ascii="Calibri" w:eastAsia="Times New Roman" w:hAnsi="Calibri" w:cs="Calibri"/>
              </w:rPr>
              <w:t> </w:t>
            </w:r>
          </w:p>
        </w:tc>
      </w:tr>
    </w:tbl>
    <w:p w14:paraId="5141AE0B" w14:textId="77777777" w:rsidR="00810407" w:rsidRPr="00810407" w:rsidRDefault="00810407" w:rsidP="00810407">
      <w:pPr>
        <w:spacing w:after="0" w:line="240" w:lineRule="auto"/>
        <w:textAlignment w:val="baseline"/>
        <w:rPr>
          <w:rFonts w:ascii="Segoe UI" w:eastAsia="Times New Roman" w:hAnsi="Segoe UI" w:cs="Segoe UI"/>
          <w:sz w:val="18"/>
          <w:szCs w:val="18"/>
        </w:rPr>
      </w:pPr>
      <w:r w:rsidRPr="00810407">
        <w:rPr>
          <w:rFonts w:ascii="Calibri" w:eastAsia="Times New Roman" w:hAnsi="Calibri" w:cs="Calibri"/>
        </w:rPr>
        <w:t> </w:t>
      </w:r>
    </w:p>
    <w:p w14:paraId="5FBECF29" w14:textId="77777777" w:rsidR="00810407" w:rsidRPr="00810407" w:rsidRDefault="00810407" w:rsidP="00810407">
      <w:pPr>
        <w:spacing w:after="0" w:line="240" w:lineRule="auto"/>
        <w:textAlignment w:val="baseline"/>
        <w:rPr>
          <w:rFonts w:ascii="Segoe UI" w:eastAsia="Times New Roman" w:hAnsi="Segoe UI" w:cs="Segoe UI"/>
          <w:sz w:val="18"/>
          <w:szCs w:val="18"/>
        </w:rPr>
      </w:pPr>
      <w:r w:rsidRPr="00810407">
        <w:rPr>
          <w:rFonts w:ascii="Calibri" w:eastAsia="Times New Roman" w:hAnsi="Calibri" w:cs="Calibri"/>
          <w:b/>
          <w:bCs/>
          <w:color w:val="0000FF"/>
        </w:rPr>
        <w:t>Medicaid Health Plan Performance Rankings for One State</w:t>
      </w:r>
      <w:r w:rsidRPr="00810407">
        <w:rPr>
          <w:rFonts w:ascii="Calibri" w:eastAsia="Times New Roman" w:hAnsi="Calibri" w:cs="Calibr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0"/>
        <w:gridCol w:w="2025"/>
        <w:gridCol w:w="2115"/>
        <w:gridCol w:w="2070"/>
      </w:tblGrid>
      <w:tr w:rsidR="00810407" w:rsidRPr="00810407" w14:paraId="7AC73E4B" w14:textId="77777777" w:rsidTr="00810407">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361E38B4"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Plan</w:t>
            </w:r>
            <w:r w:rsidRPr="00810407">
              <w:rPr>
                <w:rFonts w:ascii="Calibri" w:eastAsia="Times New Roman" w:hAnsi="Calibri" w:cs="Calibri"/>
              </w:rPr>
              <w:t> </w:t>
            </w:r>
          </w:p>
        </w:tc>
        <w:tc>
          <w:tcPr>
            <w:tcW w:w="2025" w:type="dxa"/>
            <w:tcBorders>
              <w:top w:val="single" w:sz="6" w:space="0" w:color="auto"/>
              <w:left w:val="nil"/>
              <w:bottom w:val="single" w:sz="6" w:space="0" w:color="auto"/>
              <w:right w:val="single" w:sz="6" w:space="0" w:color="auto"/>
            </w:tcBorders>
            <w:shd w:val="clear" w:color="auto" w:fill="auto"/>
            <w:hideMark/>
          </w:tcPr>
          <w:p w14:paraId="40721EF1"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Metabolic Monitoring</w:t>
            </w:r>
            <w:r w:rsidRPr="00810407">
              <w:rPr>
                <w:rFonts w:ascii="Calibri" w:eastAsia="Times New Roman" w:hAnsi="Calibri" w:cs="Calibri"/>
              </w:rPr>
              <w:t> </w:t>
            </w:r>
          </w:p>
        </w:tc>
        <w:tc>
          <w:tcPr>
            <w:tcW w:w="2115" w:type="dxa"/>
            <w:tcBorders>
              <w:top w:val="single" w:sz="6" w:space="0" w:color="auto"/>
              <w:left w:val="nil"/>
              <w:bottom w:val="single" w:sz="6" w:space="0" w:color="auto"/>
              <w:right w:val="single" w:sz="6" w:space="0" w:color="auto"/>
            </w:tcBorders>
            <w:shd w:val="clear" w:color="auto" w:fill="auto"/>
            <w:hideMark/>
          </w:tcPr>
          <w:p w14:paraId="7519DD50"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Metabolic </w:t>
            </w:r>
            <w:r w:rsidRPr="00810407">
              <w:rPr>
                <w:rFonts w:ascii="Calibri" w:eastAsia="Times New Roman" w:hAnsi="Calibri" w:cs="Calibri"/>
              </w:rPr>
              <w:t> </w:t>
            </w:r>
          </w:p>
          <w:p w14:paraId="7C4C3720"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Screening</w:t>
            </w:r>
            <w:r w:rsidRPr="00810407">
              <w:rPr>
                <w:rFonts w:ascii="Calibri" w:eastAsia="Times New Roman" w:hAnsi="Calibri" w:cs="Calibri"/>
              </w:rPr>
              <w:t> </w:t>
            </w:r>
          </w:p>
        </w:tc>
        <w:tc>
          <w:tcPr>
            <w:tcW w:w="2070" w:type="dxa"/>
            <w:tcBorders>
              <w:top w:val="single" w:sz="6" w:space="0" w:color="auto"/>
              <w:left w:val="nil"/>
              <w:bottom w:val="single" w:sz="6" w:space="0" w:color="auto"/>
              <w:right w:val="single" w:sz="6" w:space="0" w:color="auto"/>
            </w:tcBorders>
            <w:shd w:val="clear" w:color="auto" w:fill="auto"/>
            <w:hideMark/>
          </w:tcPr>
          <w:p w14:paraId="12EBCA94"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Follow-Up Visit</w:t>
            </w:r>
            <w:r w:rsidRPr="00810407">
              <w:rPr>
                <w:rFonts w:ascii="Calibri" w:eastAsia="Times New Roman" w:hAnsi="Calibri" w:cs="Calibri"/>
              </w:rPr>
              <w:t> </w:t>
            </w:r>
          </w:p>
        </w:tc>
      </w:tr>
      <w:tr w:rsidR="00810407" w:rsidRPr="00810407" w14:paraId="24FD7D94"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48ADBBBB"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3</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4C07D1C5" w14:textId="77777777" w:rsidR="00810407" w:rsidRPr="001B4B94" w:rsidRDefault="00810407" w:rsidP="00810407">
            <w:pPr>
              <w:spacing w:after="0" w:line="240" w:lineRule="auto"/>
              <w:jc w:val="center"/>
              <w:textAlignment w:val="baseline"/>
              <w:rPr>
                <w:rFonts w:ascii="Calibri" w:eastAsia="Times New Roman" w:hAnsi="Calibri" w:cs="Calibri"/>
                <w:b/>
                <w:bCs/>
                <w:color w:val="0000FF"/>
              </w:rPr>
            </w:pPr>
            <w:r w:rsidRPr="001B4B94">
              <w:rPr>
                <w:rFonts w:ascii="Calibri" w:eastAsia="Times New Roman" w:hAnsi="Calibri" w:cs="Calibri"/>
                <w:b/>
                <w:bCs/>
                <w:color w:val="0000FF"/>
              </w:rPr>
              <w:t>2.3 </w:t>
            </w:r>
          </w:p>
        </w:tc>
        <w:tc>
          <w:tcPr>
            <w:tcW w:w="2115" w:type="dxa"/>
            <w:tcBorders>
              <w:top w:val="nil"/>
              <w:left w:val="nil"/>
              <w:bottom w:val="single" w:sz="6" w:space="0" w:color="auto"/>
              <w:right w:val="single" w:sz="6" w:space="0" w:color="auto"/>
            </w:tcBorders>
            <w:shd w:val="clear" w:color="auto" w:fill="auto"/>
            <w:hideMark/>
          </w:tcPr>
          <w:p w14:paraId="63074E6D" w14:textId="77777777" w:rsidR="00810407" w:rsidRPr="001B4B94" w:rsidRDefault="00810407" w:rsidP="00810407">
            <w:pPr>
              <w:spacing w:after="0" w:line="240" w:lineRule="auto"/>
              <w:jc w:val="center"/>
              <w:textAlignment w:val="baseline"/>
              <w:rPr>
                <w:rFonts w:ascii="Calibri" w:eastAsia="Times New Roman" w:hAnsi="Calibri" w:cs="Calibri"/>
                <w:b/>
                <w:bCs/>
                <w:color w:val="0000FF"/>
              </w:rPr>
            </w:pPr>
            <w:r w:rsidRPr="001B4B94">
              <w:rPr>
                <w:rFonts w:ascii="Calibri" w:eastAsia="Times New Roman" w:hAnsi="Calibri" w:cs="Calibri"/>
                <w:b/>
                <w:bCs/>
                <w:color w:val="0000FF"/>
              </w:rPr>
              <w:t>0.2 </w:t>
            </w:r>
          </w:p>
        </w:tc>
        <w:tc>
          <w:tcPr>
            <w:tcW w:w="2070" w:type="dxa"/>
            <w:tcBorders>
              <w:top w:val="nil"/>
              <w:left w:val="nil"/>
              <w:bottom w:val="single" w:sz="6" w:space="0" w:color="auto"/>
              <w:right w:val="single" w:sz="6" w:space="0" w:color="auto"/>
            </w:tcBorders>
            <w:shd w:val="clear" w:color="auto" w:fill="auto"/>
            <w:hideMark/>
          </w:tcPr>
          <w:p w14:paraId="2A589FF7" w14:textId="77777777" w:rsidR="00810407" w:rsidRPr="001B4B94" w:rsidRDefault="00810407" w:rsidP="00810407">
            <w:pPr>
              <w:spacing w:after="0" w:line="240" w:lineRule="auto"/>
              <w:jc w:val="center"/>
              <w:textAlignment w:val="baseline"/>
              <w:rPr>
                <w:rFonts w:ascii="Calibri" w:eastAsia="Times New Roman" w:hAnsi="Calibri" w:cs="Calibri"/>
                <w:b/>
                <w:bCs/>
                <w:color w:val="0000FF"/>
              </w:rPr>
            </w:pPr>
            <w:r w:rsidRPr="001B4B94">
              <w:rPr>
                <w:rFonts w:ascii="Calibri" w:eastAsia="Times New Roman" w:hAnsi="Calibri" w:cs="Calibri"/>
                <w:b/>
                <w:bCs/>
                <w:color w:val="0000FF"/>
              </w:rPr>
              <w:t>71.0 </w:t>
            </w:r>
          </w:p>
        </w:tc>
      </w:tr>
      <w:tr w:rsidR="00810407" w:rsidRPr="00810407" w14:paraId="00C4C6DD"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2BC76F1C"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9</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1CFE3E92"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30.8</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60B31FC2"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1B4B94">
              <w:rPr>
                <w:rFonts w:ascii="Calibri" w:eastAsia="Times New Roman" w:hAnsi="Calibri" w:cs="Calibri"/>
                <w:b/>
                <w:bCs/>
                <w:color w:val="0000FF"/>
              </w:rPr>
              <w:t>4.9</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52D64292"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81.8</w:t>
            </w:r>
            <w:r w:rsidRPr="00810407">
              <w:rPr>
                <w:rFonts w:ascii="Calibri" w:eastAsia="Times New Roman" w:hAnsi="Calibri" w:cs="Calibri"/>
              </w:rPr>
              <w:t> </w:t>
            </w:r>
          </w:p>
        </w:tc>
      </w:tr>
      <w:tr w:rsidR="00810407" w:rsidRPr="00810407" w14:paraId="19506D23"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180DCE60"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6</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64B2F44B"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34.0</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4052C829"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12.3</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42D5A60F"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83.5</w:t>
            </w:r>
            <w:r w:rsidRPr="00810407">
              <w:rPr>
                <w:rFonts w:ascii="Calibri" w:eastAsia="Times New Roman" w:hAnsi="Calibri" w:cs="Calibri"/>
              </w:rPr>
              <w:t> </w:t>
            </w:r>
          </w:p>
        </w:tc>
      </w:tr>
      <w:tr w:rsidR="00810407" w:rsidRPr="00810407" w14:paraId="661A4F36"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3D778978"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17</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2DE18B73"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1B4B94">
              <w:rPr>
                <w:rFonts w:ascii="Calibri" w:eastAsia="Times New Roman" w:hAnsi="Calibri" w:cs="Calibri"/>
                <w:b/>
                <w:bCs/>
                <w:color w:val="0000FF"/>
              </w:rPr>
              <w:t>39.7</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40AF7FDD"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14.8</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27C906E5"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1B4B94">
              <w:rPr>
                <w:rFonts w:ascii="Calibri" w:eastAsia="Times New Roman" w:hAnsi="Calibri" w:cs="Calibri"/>
                <w:b/>
                <w:bCs/>
                <w:color w:val="0000FF"/>
              </w:rPr>
              <w:t>86.7</w:t>
            </w:r>
            <w:r w:rsidRPr="00810407">
              <w:rPr>
                <w:rFonts w:ascii="Calibri" w:eastAsia="Times New Roman" w:hAnsi="Calibri" w:cs="Calibri"/>
              </w:rPr>
              <w:t> </w:t>
            </w:r>
          </w:p>
        </w:tc>
      </w:tr>
      <w:tr w:rsidR="00810407" w:rsidRPr="00810407" w14:paraId="3C3E04AB"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1A5DCA86"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2</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1B2F2C7B"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38.8</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7BCA2E31"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1B4B94">
              <w:rPr>
                <w:rFonts w:ascii="Calibri" w:eastAsia="Times New Roman" w:hAnsi="Calibri" w:cs="Calibri"/>
                <w:b/>
                <w:bCs/>
                <w:color w:val="0000FF"/>
              </w:rPr>
              <w:t>15.4</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165B00E5"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80.5</w:t>
            </w:r>
            <w:r w:rsidRPr="00810407">
              <w:rPr>
                <w:rFonts w:ascii="Calibri" w:eastAsia="Times New Roman" w:hAnsi="Calibri" w:cs="Calibri"/>
              </w:rPr>
              <w:t> </w:t>
            </w:r>
          </w:p>
        </w:tc>
      </w:tr>
      <w:tr w:rsidR="00810407" w:rsidRPr="00810407" w14:paraId="456DDB50"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3245E5CB"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lastRenderedPageBreak/>
              <w:t>8</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3E8D7623"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35.0</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53F9EAF0"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12.6</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35B6EB4E"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81.1</w:t>
            </w:r>
            <w:r w:rsidRPr="00810407">
              <w:rPr>
                <w:rFonts w:ascii="Calibri" w:eastAsia="Times New Roman" w:hAnsi="Calibri" w:cs="Calibri"/>
              </w:rPr>
              <w:t> </w:t>
            </w:r>
          </w:p>
        </w:tc>
      </w:tr>
      <w:tr w:rsidR="00810407" w:rsidRPr="00810407" w14:paraId="7309861F"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22836CF2"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4</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26F7546F"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28.4</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796EFBF7"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9.3</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31C5242C"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78.7</w:t>
            </w:r>
            <w:r w:rsidRPr="00810407">
              <w:rPr>
                <w:rFonts w:ascii="Calibri" w:eastAsia="Times New Roman" w:hAnsi="Calibri" w:cs="Calibri"/>
              </w:rPr>
              <w:t> </w:t>
            </w:r>
          </w:p>
        </w:tc>
      </w:tr>
      <w:tr w:rsidR="00810407" w:rsidRPr="00810407" w14:paraId="0C0F7961"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4F6B40CE"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5</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60A20E41"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33.8</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4409B146"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10.6</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42E2A638"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80.0</w:t>
            </w:r>
            <w:r w:rsidRPr="00810407">
              <w:rPr>
                <w:rFonts w:ascii="Calibri" w:eastAsia="Times New Roman" w:hAnsi="Calibri" w:cs="Calibri"/>
              </w:rPr>
              <w:t> </w:t>
            </w:r>
          </w:p>
        </w:tc>
      </w:tr>
      <w:tr w:rsidR="00810407" w:rsidRPr="00810407" w14:paraId="2D61A700"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48B03935"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2B8F7E39"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36.0</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3AEA0DA0"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12.8</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40198074"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82.1</w:t>
            </w:r>
            <w:r w:rsidRPr="00810407">
              <w:rPr>
                <w:rFonts w:ascii="Calibri" w:eastAsia="Times New Roman" w:hAnsi="Calibri" w:cs="Calibri"/>
              </w:rPr>
              <w:t> </w:t>
            </w:r>
          </w:p>
        </w:tc>
      </w:tr>
      <w:tr w:rsidR="00810407" w:rsidRPr="00810407" w14:paraId="76A42292"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16508212"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11</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299AA290"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29.1</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2C5B46BB"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6.1</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44B5344C"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74.4</w:t>
            </w:r>
            <w:r w:rsidRPr="00810407">
              <w:rPr>
                <w:rFonts w:ascii="Calibri" w:eastAsia="Times New Roman" w:hAnsi="Calibri" w:cs="Calibri"/>
              </w:rPr>
              <w:t> </w:t>
            </w:r>
          </w:p>
        </w:tc>
      </w:tr>
      <w:tr w:rsidR="00810407" w:rsidRPr="00810407" w14:paraId="6C539C44"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11CF2883"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16</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5351EB9A"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31.2</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08C84DC3"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10.6</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075BEB04"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78.8</w:t>
            </w:r>
            <w:r w:rsidRPr="00810407">
              <w:rPr>
                <w:rFonts w:ascii="Calibri" w:eastAsia="Times New Roman" w:hAnsi="Calibri" w:cs="Calibri"/>
              </w:rPr>
              <w:t> </w:t>
            </w:r>
          </w:p>
        </w:tc>
      </w:tr>
      <w:tr w:rsidR="00810407" w:rsidRPr="00810407" w14:paraId="4AA8992C"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5E9ED629"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15</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0E8ACDAC"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30.4</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7E00ECBD"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10.8</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048703C7"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80.9</w:t>
            </w:r>
            <w:r w:rsidRPr="00810407">
              <w:rPr>
                <w:rFonts w:ascii="Calibri" w:eastAsia="Times New Roman" w:hAnsi="Calibri" w:cs="Calibri"/>
              </w:rPr>
              <w:t> </w:t>
            </w:r>
          </w:p>
        </w:tc>
      </w:tr>
      <w:tr w:rsidR="00810407" w:rsidRPr="00810407" w14:paraId="4E4F37E0"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41090972"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12</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12BC39CD"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34.7</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5A0229B7"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13.3</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20072CD2"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77.2</w:t>
            </w:r>
            <w:r w:rsidRPr="00810407">
              <w:rPr>
                <w:rFonts w:ascii="Calibri" w:eastAsia="Times New Roman" w:hAnsi="Calibri" w:cs="Calibri"/>
              </w:rPr>
              <w:t> </w:t>
            </w:r>
          </w:p>
        </w:tc>
      </w:tr>
      <w:tr w:rsidR="00810407" w:rsidRPr="00810407" w14:paraId="16F1E67F"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501F6012"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13</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5EB56841"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32.5</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706D7E05" w14:textId="77777777" w:rsidR="00810407" w:rsidRPr="001B4B94" w:rsidRDefault="00810407" w:rsidP="00810407">
            <w:pPr>
              <w:spacing w:after="0" w:line="240" w:lineRule="auto"/>
              <w:jc w:val="center"/>
              <w:textAlignment w:val="baseline"/>
              <w:rPr>
                <w:rFonts w:ascii="Calibri" w:eastAsia="Times New Roman" w:hAnsi="Calibri" w:cs="Calibri"/>
                <w:b/>
                <w:bCs/>
                <w:color w:val="0000FF"/>
              </w:rPr>
            </w:pPr>
            <w:r w:rsidRPr="001B4B94">
              <w:rPr>
                <w:rFonts w:ascii="Calibri" w:eastAsia="Times New Roman" w:hAnsi="Calibri" w:cs="Calibri"/>
                <w:b/>
                <w:bCs/>
                <w:color w:val="0000FF"/>
              </w:rPr>
              <w:t>17.8 </w:t>
            </w:r>
          </w:p>
        </w:tc>
        <w:tc>
          <w:tcPr>
            <w:tcW w:w="2070" w:type="dxa"/>
            <w:tcBorders>
              <w:top w:val="nil"/>
              <w:left w:val="nil"/>
              <w:bottom w:val="single" w:sz="6" w:space="0" w:color="auto"/>
              <w:right w:val="single" w:sz="6" w:space="0" w:color="auto"/>
            </w:tcBorders>
            <w:shd w:val="clear" w:color="auto" w:fill="auto"/>
            <w:hideMark/>
          </w:tcPr>
          <w:p w14:paraId="3388820C" w14:textId="77777777" w:rsidR="00810407" w:rsidRPr="001B4B94" w:rsidRDefault="00810407" w:rsidP="00810407">
            <w:pPr>
              <w:spacing w:after="0" w:line="240" w:lineRule="auto"/>
              <w:jc w:val="center"/>
              <w:textAlignment w:val="baseline"/>
              <w:rPr>
                <w:rFonts w:ascii="Calibri" w:eastAsia="Times New Roman" w:hAnsi="Calibri" w:cs="Calibri"/>
                <w:b/>
                <w:bCs/>
                <w:color w:val="0000FF"/>
              </w:rPr>
            </w:pPr>
            <w:r w:rsidRPr="001B4B94">
              <w:rPr>
                <w:rFonts w:ascii="Calibri" w:eastAsia="Times New Roman" w:hAnsi="Calibri" w:cs="Calibri"/>
                <w:b/>
                <w:bCs/>
                <w:color w:val="0000FF"/>
              </w:rPr>
              <w:t>70.4 </w:t>
            </w:r>
          </w:p>
        </w:tc>
      </w:tr>
      <w:tr w:rsidR="00810407" w:rsidRPr="00810407" w14:paraId="5325EC5D"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59244B56"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7</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606AFABB"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1B4B94">
              <w:rPr>
                <w:rFonts w:ascii="Calibri" w:eastAsia="Times New Roman" w:hAnsi="Calibri" w:cs="Calibri"/>
                <w:b/>
                <w:bCs/>
                <w:color w:val="0000FF"/>
              </w:rPr>
              <w:t>20.3</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0321C5A2"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5.1</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41A78855"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85.3</w:t>
            </w:r>
            <w:r w:rsidRPr="00810407">
              <w:rPr>
                <w:rFonts w:ascii="Calibri" w:eastAsia="Times New Roman" w:hAnsi="Calibri" w:cs="Calibri"/>
              </w:rPr>
              <w:t> </w:t>
            </w:r>
          </w:p>
        </w:tc>
      </w:tr>
      <w:tr w:rsidR="00810407" w:rsidRPr="00810407" w14:paraId="2EF28D72"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70E98133"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14</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490E846D"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27.9</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4CFB3006"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7.1</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5B6E3BA2"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bookmarkStart w:id="11" w:name="_GoBack"/>
            <w:r w:rsidRPr="001B4B94">
              <w:rPr>
                <w:rFonts w:ascii="Calibri" w:eastAsia="Times New Roman" w:hAnsi="Calibri" w:cs="Calibri"/>
                <w:b/>
                <w:bCs/>
                <w:color w:val="0000FF"/>
              </w:rPr>
              <w:t>98.7</w:t>
            </w:r>
            <w:r w:rsidRPr="00810407">
              <w:rPr>
                <w:rFonts w:ascii="Calibri" w:eastAsia="Times New Roman" w:hAnsi="Calibri" w:cs="Calibri"/>
              </w:rPr>
              <w:t> </w:t>
            </w:r>
            <w:bookmarkEnd w:id="11"/>
          </w:p>
        </w:tc>
      </w:tr>
      <w:tr w:rsidR="00810407" w:rsidRPr="00810407" w14:paraId="14C320AD"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2A290EDB"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10</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042BA321"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1B4B94">
              <w:rPr>
                <w:rFonts w:ascii="Calibri" w:eastAsia="Times New Roman" w:hAnsi="Calibri" w:cs="Calibri"/>
                <w:b/>
                <w:bCs/>
                <w:color w:val="0000FF"/>
              </w:rPr>
              <w:t>40.0</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191DEBFA"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10.6</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2BF29822"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color w:val="0000FF"/>
              </w:rPr>
              <w:t>78.9</w:t>
            </w:r>
            <w:r w:rsidRPr="00810407">
              <w:rPr>
                <w:rFonts w:ascii="Calibri" w:eastAsia="Times New Roman" w:hAnsi="Calibri" w:cs="Calibri"/>
              </w:rPr>
              <w:t> </w:t>
            </w:r>
          </w:p>
        </w:tc>
      </w:tr>
      <w:tr w:rsidR="00810407" w:rsidRPr="00810407" w14:paraId="1C9BAF20" w14:textId="77777777" w:rsidTr="00810407">
        <w:tc>
          <w:tcPr>
            <w:tcW w:w="960" w:type="dxa"/>
            <w:tcBorders>
              <w:top w:val="nil"/>
              <w:left w:val="single" w:sz="6" w:space="0" w:color="auto"/>
              <w:bottom w:val="single" w:sz="6" w:space="0" w:color="auto"/>
              <w:right w:val="single" w:sz="6" w:space="0" w:color="auto"/>
            </w:tcBorders>
            <w:shd w:val="clear" w:color="auto" w:fill="auto"/>
            <w:hideMark/>
          </w:tcPr>
          <w:p w14:paraId="1CC95BE6" w14:textId="77777777" w:rsidR="00810407" w:rsidRPr="00810407" w:rsidRDefault="00810407" w:rsidP="00810407">
            <w:pPr>
              <w:spacing w:after="0" w:line="240" w:lineRule="auto"/>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Mean</w:t>
            </w:r>
            <w:r w:rsidRPr="00810407">
              <w:rPr>
                <w:rFonts w:ascii="Calibri" w:eastAsia="Times New Roman" w:hAnsi="Calibri" w:cs="Calibri"/>
              </w:rPr>
              <w:t> </w:t>
            </w:r>
          </w:p>
        </w:tc>
        <w:tc>
          <w:tcPr>
            <w:tcW w:w="2025" w:type="dxa"/>
            <w:tcBorders>
              <w:top w:val="nil"/>
              <w:left w:val="nil"/>
              <w:bottom w:val="single" w:sz="6" w:space="0" w:color="auto"/>
              <w:right w:val="single" w:sz="6" w:space="0" w:color="auto"/>
            </w:tcBorders>
            <w:shd w:val="clear" w:color="auto" w:fill="auto"/>
            <w:hideMark/>
          </w:tcPr>
          <w:p w14:paraId="73D7523B"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30.9</w:t>
            </w:r>
            <w:r w:rsidRPr="00810407">
              <w:rPr>
                <w:rFonts w:ascii="Calibri" w:eastAsia="Times New Roman" w:hAnsi="Calibri" w:cs="Calibri"/>
              </w:rPr>
              <w:t> </w:t>
            </w:r>
          </w:p>
        </w:tc>
        <w:tc>
          <w:tcPr>
            <w:tcW w:w="2115" w:type="dxa"/>
            <w:tcBorders>
              <w:top w:val="nil"/>
              <w:left w:val="nil"/>
              <w:bottom w:val="single" w:sz="6" w:space="0" w:color="auto"/>
              <w:right w:val="single" w:sz="6" w:space="0" w:color="auto"/>
            </w:tcBorders>
            <w:shd w:val="clear" w:color="auto" w:fill="auto"/>
            <w:hideMark/>
          </w:tcPr>
          <w:p w14:paraId="267A8CCF"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10.3</w:t>
            </w:r>
            <w:r w:rsidRPr="00810407">
              <w:rPr>
                <w:rFonts w:ascii="Calibri" w:eastAsia="Times New Roman" w:hAnsi="Calibri" w:cs="Calibri"/>
              </w:rPr>
              <w:t> </w:t>
            </w:r>
          </w:p>
        </w:tc>
        <w:tc>
          <w:tcPr>
            <w:tcW w:w="2070" w:type="dxa"/>
            <w:tcBorders>
              <w:top w:val="nil"/>
              <w:left w:val="nil"/>
              <w:bottom w:val="single" w:sz="6" w:space="0" w:color="auto"/>
              <w:right w:val="single" w:sz="6" w:space="0" w:color="auto"/>
            </w:tcBorders>
            <w:shd w:val="clear" w:color="auto" w:fill="auto"/>
            <w:hideMark/>
          </w:tcPr>
          <w:p w14:paraId="46789FEA" w14:textId="77777777" w:rsidR="00810407" w:rsidRPr="00810407" w:rsidRDefault="00810407" w:rsidP="00810407">
            <w:pPr>
              <w:spacing w:after="0" w:line="240" w:lineRule="auto"/>
              <w:jc w:val="center"/>
              <w:textAlignment w:val="baseline"/>
              <w:rPr>
                <w:rFonts w:ascii="Times New Roman" w:eastAsia="Times New Roman" w:hAnsi="Times New Roman" w:cs="Times New Roman"/>
                <w:sz w:val="24"/>
                <w:szCs w:val="24"/>
              </w:rPr>
            </w:pPr>
            <w:r w:rsidRPr="00810407">
              <w:rPr>
                <w:rFonts w:ascii="Calibri" w:eastAsia="Times New Roman" w:hAnsi="Calibri" w:cs="Calibri"/>
                <w:b/>
                <w:bCs/>
                <w:color w:val="0000FF"/>
              </w:rPr>
              <w:t>80.6</w:t>
            </w:r>
            <w:r w:rsidRPr="00810407">
              <w:rPr>
                <w:rFonts w:ascii="Calibri" w:eastAsia="Times New Roman" w:hAnsi="Calibri" w:cs="Calibri"/>
              </w:rPr>
              <w:t> </w:t>
            </w:r>
          </w:p>
        </w:tc>
      </w:tr>
    </w:tbl>
    <w:p w14:paraId="42784BB4" w14:textId="77777777" w:rsidR="00810407" w:rsidRPr="00810407" w:rsidRDefault="00810407" w:rsidP="00ED5629">
      <w:pPr>
        <w:autoSpaceDE w:val="0"/>
        <w:autoSpaceDN w:val="0"/>
        <w:adjustRightInd w:val="0"/>
        <w:spacing w:after="0" w:line="240" w:lineRule="auto"/>
        <w:rPr>
          <w:rFonts w:cstheme="minorHAnsi"/>
          <w:bCs/>
          <w:color w:val="FF0000"/>
        </w:rPr>
      </w:pPr>
    </w:p>
    <w:p w14:paraId="1D86A57E" w14:textId="012C31E0" w:rsidR="002164FB" w:rsidRPr="002164FB" w:rsidRDefault="002164FB" w:rsidP="000C0713">
      <w:pPr>
        <w:autoSpaceDE w:val="0"/>
        <w:autoSpaceDN w:val="0"/>
        <w:adjustRightInd w:val="0"/>
        <w:spacing w:after="0" w:line="240" w:lineRule="auto"/>
        <w:rPr>
          <w:rFonts w:cstheme="minorHAnsi"/>
          <w:bCs/>
          <w:color w:val="0000FF"/>
        </w:rPr>
      </w:pPr>
      <w:r>
        <w:rPr>
          <w:rFonts w:cstheme="minorHAnsi"/>
          <w:bCs/>
          <w:color w:val="0000FF"/>
          <w:u w:val="single"/>
        </w:rPr>
        <w:t>Face Validity</w:t>
      </w:r>
    </w:p>
    <w:p w14:paraId="6FEACE58" w14:textId="01A21B81" w:rsidR="000C0713" w:rsidRPr="00664C53" w:rsidRDefault="000C0713" w:rsidP="000C0713">
      <w:pPr>
        <w:autoSpaceDE w:val="0"/>
        <w:autoSpaceDN w:val="0"/>
        <w:adjustRightInd w:val="0"/>
        <w:spacing w:after="0" w:line="240" w:lineRule="auto"/>
        <w:rPr>
          <w:rFonts w:cstheme="minorHAnsi"/>
          <w:bCs/>
          <w:color w:val="0000FF"/>
        </w:rPr>
      </w:pPr>
      <w:r w:rsidRPr="00664C53">
        <w:rPr>
          <w:rFonts w:cstheme="minorHAnsi"/>
          <w:bCs/>
          <w:color w:val="0000FF"/>
        </w:rPr>
        <w:t>Step 1: This measure was developed to address the need for metabolic monitoring of children and adolescents who are on antipsychotics. NCQA and five expert panels worked together in 2013 and 2014 to identify the most appropriate method for assessing metabolic monitoring among this patient population. Across the multiple expert panels that reviewed this measure, all panels concluded this measure was specified to assess metabolic monitoring.</w:t>
      </w:r>
    </w:p>
    <w:p w14:paraId="1DFB08B9" w14:textId="77777777" w:rsidR="000C0713" w:rsidRPr="00664C53" w:rsidRDefault="000C0713" w:rsidP="000C0713">
      <w:pPr>
        <w:autoSpaceDE w:val="0"/>
        <w:autoSpaceDN w:val="0"/>
        <w:adjustRightInd w:val="0"/>
        <w:spacing w:after="0" w:line="240" w:lineRule="auto"/>
        <w:rPr>
          <w:rFonts w:cstheme="minorHAnsi"/>
          <w:bCs/>
          <w:color w:val="0000FF"/>
        </w:rPr>
      </w:pPr>
    </w:p>
    <w:p w14:paraId="428A5356" w14:textId="77777777" w:rsidR="000C0713" w:rsidRPr="00664C53" w:rsidRDefault="000C0713" w:rsidP="000C0713">
      <w:pPr>
        <w:autoSpaceDE w:val="0"/>
        <w:autoSpaceDN w:val="0"/>
        <w:adjustRightInd w:val="0"/>
        <w:spacing w:after="0" w:line="240" w:lineRule="auto"/>
        <w:rPr>
          <w:rFonts w:cstheme="minorHAnsi"/>
          <w:bCs/>
          <w:color w:val="0000FF"/>
        </w:rPr>
      </w:pPr>
      <w:r w:rsidRPr="00664C53">
        <w:rPr>
          <w:rFonts w:cstheme="minorHAnsi"/>
          <w:bCs/>
          <w:color w:val="0000FF"/>
        </w:rPr>
        <w:t>Step 2: The measure was written and field-tested in 2013 and 2014. After reviewing field test results, the CPM recommended to send the measure to public comment with a majority vote in January 2014.</w:t>
      </w:r>
    </w:p>
    <w:p w14:paraId="4FABD193" w14:textId="77777777" w:rsidR="000C0713" w:rsidRPr="00664C53" w:rsidRDefault="000C0713" w:rsidP="000C0713">
      <w:pPr>
        <w:autoSpaceDE w:val="0"/>
        <w:autoSpaceDN w:val="0"/>
        <w:adjustRightInd w:val="0"/>
        <w:spacing w:after="0" w:line="240" w:lineRule="auto"/>
        <w:rPr>
          <w:rFonts w:cstheme="minorHAnsi"/>
          <w:bCs/>
          <w:color w:val="0000FF"/>
        </w:rPr>
      </w:pPr>
    </w:p>
    <w:p w14:paraId="0D93CB3F" w14:textId="77777777" w:rsidR="000C0713" w:rsidRPr="00664C53" w:rsidRDefault="000C0713" w:rsidP="000C0713">
      <w:pPr>
        <w:autoSpaceDE w:val="0"/>
        <w:autoSpaceDN w:val="0"/>
        <w:adjustRightInd w:val="0"/>
        <w:spacing w:after="0" w:line="240" w:lineRule="auto"/>
        <w:rPr>
          <w:rFonts w:cstheme="minorHAnsi"/>
          <w:bCs/>
          <w:color w:val="0000FF"/>
        </w:rPr>
      </w:pPr>
      <w:r w:rsidRPr="00664C53">
        <w:rPr>
          <w:rFonts w:cstheme="minorHAnsi"/>
          <w:bCs/>
          <w:color w:val="0000FF"/>
        </w:rPr>
        <w:t xml:space="preserve">Step 3: The measure was released for Public Comment in 2014 prior to publication in HEDIS. Of 67 comments received, nearly all (94 percent) supported it as-is or with suggested modifications. The CPM recommended moving this measure to first year data collection by a majority vote in May 2014. </w:t>
      </w:r>
    </w:p>
    <w:p w14:paraId="79E8F75D" w14:textId="77777777" w:rsidR="000C0713" w:rsidRPr="00664C53" w:rsidRDefault="000C0713" w:rsidP="000C0713">
      <w:pPr>
        <w:autoSpaceDE w:val="0"/>
        <w:autoSpaceDN w:val="0"/>
        <w:adjustRightInd w:val="0"/>
        <w:spacing w:after="0" w:line="240" w:lineRule="auto"/>
        <w:rPr>
          <w:rFonts w:cstheme="minorHAnsi"/>
          <w:bCs/>
          <w:color w:val="0000FF"/>
        </w:rPr>
      </w:pPr>
    </w:p>
    <w:p w14:paraId="7966B5EC" w14:textId="4AE59C2C" w:rsidR="000C0713" w:rsidRPr="00664C53" w:rsidRDefault="000C0713" w:rsidP="000C0713">
      <w:pPr>
        <w:autoSpaceDE w:val="0"/>
        <w:autoSpaceDN w:val="0"/>
        <w:adjustRightInd w:val="0"/>
        <w:spacing w:after="0" w:line="240" w:lineRule="auto"/>
        <w:rPr>
          <w:rFonts w:cstheme="minorHAnsi"/>
          <w:bCs/>
          <w:color w:val="0000FF"/>
        </w:rPr>
      </w:pPr>
      <w:r w:rsidRPr="00664C53">
        <w:rPr>
          <w:rFonts w:cstheme="minorHAnsi"/>
          <w:bCs/>
          <w:color w:val="0000FF"/>
        </w:rPr>
        <w:t xml:space="preserve">Step 4: The measure was introduced in HEDIS 2015. Organizations voluntarily reported this measure in the first year (2014) and the results were analyzed for public reporting in the following year (2015). The measure was approved in September 2015 by the CPM for public reporting in HEDIS 2016 for </w:t>
      </w:r>
      <w:r w:rsidR="00FD6C3C" w:rsidRPr="00664C53">
        <w:rPr>
          <w:rFonts w:cstheme="minorHAnsi"/>
          <w:bCs/>
          <w:color w:val="0000FF"/>
        </w:rPr>
        <w:t>commercial and Medicaid plans.</w:t>
      </w:r>
    </w:p>
    <w:p w14:paraId="52E815F4" w14:textId="77777777" w:rsidR="00FE0765" w:rsidRPr="00092566" w:rsidRDefault="00FE0765" w:rsidP="00092566">
      <w:pPr>
        <w:autoSpaceDE w:val="0"/>
        <w:autoSpaceDN w:val="0"/>
        <w:adjustRightInd w:val="0"/>
        <w:spacing w:after="0" w:line="240" w:lineRule="auto"/>
        <w:rPr>
          <w:rFonts w:cstheme="minorHAnsi"/>
          <w:bCs/>
        </w:rPr>
      </w:pPr>
    </w:p>
    <w:p w14:paraId="4D88B90D" w14:textId="77777777" w:rsidR="00954DB3" w:rsidRDefault="009C7513" w:rsidP="00203FCD">
      <w:pPr>
        <w:autoSpaceDE w:val="0"/>
        <w:autoSpaceDN w:val="0"/>
        <w:adjustRightInd w:val="0"/>
        <w:spacing w:after="0" w:line="240" w:lineRule="auto"/>
        <w:rPr>
          <w:rFonts w:cstheme="minorHAnsi"/>
          <w:bCs/>
          <w:color w:val="FF0000"/>
          <w:u w:val="single"/>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778B96A3" w14:textId="384BC31B" w:rsidR="00986608" w:rsidRPr="00835110" w:rsidRDefault="00835110" w:rsidP="00203FCD">
      <w:pPr>
        <w:autoSpaceDE w:val="0"/>
        <w:autoSpaceDN w:val="0"/>
        <w:adjustRightInd w:val="0"/>
        <w:spacing w:after="0" w:line="240" w:lineRule="auto"/>
        <w:rPr>
          <w:rFonts w:cstheme="minorHAnsi"/>
          <w:bCs/>
          <w:color w:val="FF0000"/>
        </w:rPr>
      </w:pPr>
      <w:r>
        <w:rPr>
          <w:rFonts w:cstheme="minorHAnsi"/>
          <w:bCs/>
          <w:color w:val="FF0000"/>
          <w:u w:val="single"/>
        </w:rPr>
        <w:t>2019 Submission</w:t>
      </w:r>
      <w:r>
        <w:rPr>
          <w:rFonts w:cstheme="minorHAnsi"/>
          <w:bCs/>
          <w:color w:val="FF0000"/>
        </w:rPr>
        <w:t>:</w:t>
      </w:r>
    </w:p>
    <w:p w14:paraId="270E6A94" w14:textId="33BD92B3" w:rsidR="00224930" w:rsidRPr="00810407" w:rsidRDefault="00675392" w:rsidP="00203FCD">
      <w:pPr>
        <w:autoSpaceDE w:val="0"/>
        <w:autoSpaceDN w:val="0"/>
        <w:adjustRightInd w:val="0"/>
        <w:spacing w:after="0" w:line="240" w:lineRule="auto"/>
        <w:rPr>
          <w:rFonts w:cstheme="minorHAnsi"/>
          <w:bCs/>
          <w:color w:val="FF0000"/>
        </w:rPr>
      </w:pPr>
      <w:r w:rsidRPr="00810407">
        <w:rPr>
          <w:rFonts w:cstheme="minorHAnsi"/>
          <w:bCs/>
          <w:color w:val="FF0000"/>
          <w:u w:val="single"/>
        </w:rPr>
        <w:t>Construct Validity</w:t>
      </w:r>
    </w:p>
    <w:p w14:paraId="0AB19959" w14:textId="33CF16E4" w:rsidR="00675392" w:rsidRPr="00AB7D76" w:rsidRDefault="00AB7D76" w:rsidP="00203FCD">
      <w:pPr>
        <w:autoSpaceDE w:val="0"/>
        <w:autoSpaceDN w:val="0"/>
        <w:adjustRightInd w:val="0"/>
        <w:spacing w:after="0" w:line="240" w:lineRule="auto"/>
        <w:rPr>
          <w:rFonts w:cstheme="minorHAnsi"/>
          <w:bCs/>
          <w:color w:val="FF0000"/>
          <w:highlight w:val="yellow"/>
        </w:rPr>
      </w:pPr>
      <w:r>
        <w:rPr>
          <w:rFonts w:cstheme="minorHAnsi"/>
          <w:bCs/>
          <w:color w:val="FF0000"/>
        </w:rPr>
        <w:t xml:space="preserve">Across all product lines, the correlations are moderate and statistically significant. These results confirm the hypothesis that plan performance on these Well-Visit measures are correlated to performance on the </w:t>
      </w:r>
      <w:r w:rsidR="00C21315">
        <w:rPr>
          <w:rFonts w:cstheme="minorHAnsi"/>
          <w:bCs/>
          <w:color w:val="FF0000"/>
        </w:rPr>
        <w:t xml:space="preserve">Metabolic Monitoring for Children and Adolescents on Antipsychotics measure. Plans that </w:t>
      </w:r>
      <w:r w:rsidR="00953C92">
        <w:rPr>
          <w:rFonts w:cstheme="minorHAnsi"/>
          <w:bCs/>
          <w:color w:val="FF0000"/>
        </w:rPr>
        <w:t xml:space="preserve">have higher rates on one measure will have </w:t>
      </w:r>
      <w:r w:rsidR="00953C92" w:rsidRPr="00593B50">
        <w:rPr>
          <w:rFonts w:cstheme="minorHAnsi"/>
          <w:bCs/>
          <w:color w:val="FF0000"/>
        </w:rPr>
        <w:t xml:space="preserve">higher rates </w:t>
      </w:r>
      <w:r w:rsidR="00953C92" w:rsidRPr="00593B50">
        <w:rPr>
          <w:color w:val="FF0000"/>
        </w:rPr>
        <w:t xml:space="preserve">on the other. Coefficients with absolute value of less than .3 are generally considered indicative of weak associations. Absolute values of .3 to .59 are considered moderate associations, absolute values of .6 to .69 indicate a strong positive relationship, and absolute values of .7 or higher indicate a very strong positive relationship. These correlation results suggest that at the plan level the measure has </w:t>
      </w:r>
      <w:proofErr w:type="gramStart"/>
      <w:r w:rsidR="00953C92" w:rsidRPr="00593B50">
        <w:rPr>
          <w:color w:val="FF0000"/>
        </w:rPr>
        <w:t>sufficient</w:t>
      </w:r>
      <w:proofErr w:type="gramEnd"/>
      <w:r w:rsidR="00953C92" w:rsidRPr="00593B50">
        <w:rPr>
          <w:color w:val="FF0000"/>
        </w:rPr>
        <w:t xml:space="preserve"> validity.</w:t>
      </w:r>
    </w:p>
    <w:p w14:paraId="1BD39DD4" w14:textId="65FFC9CF" w:rsidR="00225B61" w:rsidRDefault="00225B61" w:rsidP="00203FCD">
      <w:pPr>
        <w:autoSpaceDE w:val="0"/>
        <w:autoSpaceDN w:val="0"/>
        <w:adjustRightInd w:val="0"/>
        <w:spacing w:after="0" w:line="240" w:lineRule="auto"/>
        <w:rPr>
          <w:rFonts w:cstheme="minorHAnsi"/>
          <w:bCs/>
          <w:color w:val="FF0000"/>
          <w:highlight w:val="yellow"/>
        </w:rPr>
      </w:pPr>
    </w:p>
    <w:p w14:paraId="20EDFBF1" w14:textId="6A68C168" w:rsidR="00350EBF" w:rsidRDefault="00350EBF" w:rsidP="00203FCD">
      <w:pPr>
        <w:autoSpaceDE w:val="0"/>
        <w:autoSpaceDN w:val="0"/>
        <w:adjustRightInd w:val="0"/>
        <w:spacing w:after="0" w:line="240" w:lineRule="auto"/>
        <w:rPr>
          <w:rFonts w:cstheme="minorHAnsi"/>
          <w:bCs/>
          <w:color w:val="0000FF"/>
        </w:rPr>
      </w:pPr>
      <w:r w:rsidRPr="00350EBF">
        <w:rPr>
          <w:rFonts w:cstheme="minorHAnsi"/>
          <w:bCs/>
          <w:color w:val="0000FF"/>
          <w:u w:val="single"/>
        </w:rPr>
        <w:lastRenderedPageBreak/>
        <w:t>2015 Submission</w:t>
      </w:r>
      <w:r w:rsidRPr="00350EBF">
        <w:rPr>
          <w:rFonts w:cstheme="minorHAnsi"/>
          <w:bCs/>
          <w:color w:val="0000FF"/>
        </w:rPr>
        <w:t>:</w:t>
      </w:r>
    </w:p>
    <w:p w14:paraId="4FD0B1B6" w14:textId="4E5190D5" w:rsidR="000E4A41" w:rsidRDefault="000E4A41" w:rsidP="00203FCD">
      <w:pPr>
        <w:autoSpaceDE w:val="0"/>
        <w:autoSpaceDN w:val="0"/>
        <w:adjustRightInd w:val="0"/>
        <w:spacing w:after="0" w:line="240" w:lineRule="auto"/>
        <w:rPr>
          <w:rFonts w:cstheme="minorHAnsi"/>
          <w:bCs/>
          <w:color w:val="0000FF"/>
        </w:rPr>
      </w:pPr>
      <w:r>
        <w:rPr>
          <w:rFonts w:cstheme="minorHAnsi"/>
          <w:bCs/>
          <w:color w:val="0000FF"/>
          <w:u w:val="single"/>
        </w:rPr>
        <w:t>Construct Validity</w:t>
      </w:r>
    </w:p>
    <w:p w14:paraId="596F498D" w14:textId="77777777" w:rsidR="000E4A41" w:rsidRPr="000E4A41" w:rsidRDefault="000E4A41" w:rsidP="000E4A41">
      <w:pPr>
        <w:spacing w:after="0" w:line="240" w:lineRule="auto"/>
        <w:textAlignment w:val="baseline"/>
        <w:rPr>
          <w:rFonts w:ascii="Segoe UI" w:eastAsia="Times New Roman" w:hAnsi="Segoe UI" w:cs="Segoe UI"/>
          <w:sz w:val="18"/>
          <w:szCs w:val="18"/>
        </w:rPr>
      </w:pPr>
      <w:r w:rsidRPr="000E4A41">
        <w:rPr>
          <w:rFonts w:ascii="Calibri" w:eastAsia="Times New Roman" w:hAnsi="Calibri" w:cs="Calibri"/>
          <w:b/>
          <w:bCs/>
          <w:i/>
          <w:iCs/>
          <w:color w:val="0000FF"/>
        </w:rPr>
        <w:t>Correlations</w:t>
      </w:r>
      <w:r w:rsidRPr="000E4A41">
        <w:rPr>
          <w:rFonts w:ascii="Calibri" w:eastAsia="Times New Roman" w:hAnsi="Calibri" w:cs="Calibri"/>
        </w:rPr>
        <w:t> </w:t>
      </w:r>
    </w:p>
    <w:p w14:paraId="1D6595A5" w14:textId="77777777" w:rsidR="000E4A41" w:rsidRPr="000E4A41" w:rsidRDefault="000E4A41" w:rsidP="000E4A41">
      <w:pPr>
        <w:spacing w:after="0" w:line="240" w:lineRule="auto"/>
        <w:textAlignment w:val="baseline"/>
        <w:rPr>
          <w:rFonts w:ascii="Segoe UI" w:eastAsia="Times New Roman" w:hAnsi="Segoe UI" w:cs="Segoe UI"/>
          <w:sz w:val="18"/>
          <w:szCs w:val="18"/>
        </w:rPr>
      </w:pPr>
      <w:r w:rsidRPr="000E4A41">
        <w:rPr>
          <w:rFonts w:ascii="Calibri" w:eastAsia="Times New Roman" w:hAnsi="Calibri" w:cs="Calibri"/>
          <w:color w:val="0000FF"/>
        </w:rPr>
        <w:t xml:space="preserve">Coefficients with absolute value of less than 0.3 are generally considered indicative of weak associations whereas absolute values of 0.3 or higher denote moderate to strong associations. The significance of a correlation coefficient is evaluated by testing the hypothesis that an observed coefficient calculated for the sample is different from zero. The resulting p-value indicates the probability of obtaining a difference at least as large as the one observed due to chance alone. We used a threshold of 0.05 to evaluate the test results. P-values less than this threshold imply that it is unlikely that a non-zero coefficient was observed due to chance alone. The results indicate that plans that perform well on initial metabolic screening for those youth newly on antipsychotics also perform well on ongoing metabolic monitoring for those who </w:t>
      </w:r>
      <w:proofErr w:type="gramStart"/>
      <w:r w:rsidRPr="000E4A41">
        <w:rPr>
          <w:rFonts w:ascii="Calibri" w:eastAsia="Times New Roman" w:hAnsi="Calibri" w:cs="Calibri"/>
          <w:color w:val="0000FF"/>
        </w:rPr>
        <w:t>continue on</w:t>
      </w:r>
      <w:proofErr w:type="gramEnd"/>
      <w:r w:rsidRPr="000E4A41">
        <w:rPr>
          <w:rFonts w:ascii="Calibri" w:eastAsia="Times New Roman" w:hAnsi="Calibri" w:cs="Calibri"/>
          <w:color w:val="0000FF"/>
        </w:rPr>
        <w:t xml:space="preserve"> antipsychotics.</w:t>
      </w:r>
      <w:r w:rsidRPr="000E4A41">
        <w:rPr>
          <w:rFonts w:ascii="Calibri" w:eastAsia="Times New Roman" w:hAnsi="Calibri" w:cs="Calibri"/>
        </w:rPr>
        <w:t> </w:t>
      </w:r>
    </w:p>
    <w:p w14:paraId="5D2A923D" w14:textId="77777777" w:rsidR="000E4A41" w:rsidRPr="000E4A41" w:rsidRDefault="000E4A41" w:rsidP="000E4A41">
      <w:pPr>
        <w:spacing w:after="0" w:line="240" w:lineRule="auto"/>
        <w:textAlignment w:val="baseline"/>
        <w:rPr>
          <w:rFonts w:ascii="Segoe UI" w:eastAsia="Times New Roman" w:hAnsi="Segoe UI" w:cs="Segoe UI"/>
          <w:sz w:val="18"/>
          <w:szCs w:val="18"/>
        </w:rPr>
      </w:pPr>
      <w:r w:rsidRPr="000E4A41">
        <w:rPr>
          <w:rFonts w:ascii="Calibri" w:eastAsia="Times New Roman" w:hAnsi="Calibri" w:cs="Calibri"/>
        </w:rPr>
        <w:t> </w:t>
      </w:r>
    </w:p>
    <w:p w14:paraId="453909F3" w14:textId="77777777" w:rsidR="000E4A41" w:rsidRPr="000E4A41" w:rsidRDefault="000E4A41" w:rsidP="000E4A41">
      <w:pPr>
        <w:spacing w:after="0" w:line="240" w:lineRule="auto"/>
        <w:textAlignment w:val="baseline"/>
        <w:rPr>
          <w:rFonts w:ascii="Segoe UI" w:eastAsia="Times New Roman" w:hAnsi="Segoe UI" w:cs="Segoe UI"/>
          <w:sz w:val="18"/>
          <w:szCs w:val="18"/>
        </w:rPr>
      </w:pPr>
      <w:r w:rsidRPr="000E4A41">
        <w:rPr>
          <w:rFonts w:ascii="Calibri" w:eastAsia="Times New Roman" w:hAnsi="Calibri" w:cs="Calibri"/>
          <w:b/>
          <w:bCs/>
          <w:i/>
          <w:iCs/>
          <w:color w:val="0000FF"/>
        </w:rPr>
        <w:t>Ranking</w:t>
      </w:r>
      <w:r w:rsidRPr="000E4A41">
        <w:rPr>
          <w:rFonts w:ascii="Calibri" w:eastAsia="Times New Roman" w:hAnsi="Calibri" w:cs="Calibri"/>
        </w:rPr>
        <w:t> </w:t>
      </w:r>
    </w:p>
    <w:p w14:paraId="383F764F" w14:textId="77777777" w:rsidR="000E4A41" w:rsidRPr="000E4A41" w:rsidRDefault="000E4A41" w:rsidP="000E4A41">
      <w:pPr>
        <w:spacing w:after="0" w:line="240" w:lineRule="auto"/>
        <w:textAlignment w:val="baseline"/>
        <w:rPr>
          <w:rFonts w:ascii="Segoe UI" w:eastAsia="Times New Roman" w:hAnsi="Segoe UI" w:cs="Segoe UI"/>
          <w:sz w:val="18"/>
          <w:szCs w:val="18"/>
        </w:rPr>
      </w:pPr>
      <w:r w:rsidRPr="000E4A41">
        <w:rPr>
          <w:rFonts w:ascii="Calibri" w:eastAsia="Times New Roman" w:hAnsi="Calibri" w:cs="Calibri"/>
          <w:color w:val="0000FF"/>
        </w:rPr>
        <w:t>The results show that plans and states can be approximately ranked based on profiles of performance across multiple measures. The consistent performance across measures suggest the measures are assessing a dimension of quality.</w:t>
      </w:r>
      <w:r w:rsidRPr="000E4A41">
        <w:rPr>
          <w:rFonts w:ascii="Calibri" w:eastAsia="Times New Roman" w:hAnsi="Calibri" w:cs="Calibri"/>
        </w:rPr>
        <w:t> </w:t>
      </w:r>
    </w:p>
    <w:p w14:paraId="2A2E0A6E" w14:textId="77777777" w:rsidR="000E4A41" w:rsidRPr="000E4A41" w:rsidRDefault="000E4A41" w:rsidP="00203FCD">
      <w:pPr>
        <w:autoSpaceDE w:val="0"/>
        <w:autoSpaceDN w:val="0"/>
        <w:adjustRightInd w:val="0"/>
        <w:spacing w:after="0" w:line="240" w:lineRule="auto"/>
        <w:rPr>
          <w:rFonts w:cstheme="minorHAnsi"/>
          <w:bCs/>
          <w:color w:val="0000FF"/>
        </w:rPr>
      </w:pPr>
    </w:p>
    <w:p w14:paraId="724FCF3B" w14:textId="77777777" w:rsidR="00225B61" w:rsidRPr="00810407" w:rsidRDefault="00225B61" w:rsidP="00225B61">
      <w:pPr>
        <w:autoSpaceDE w:val="0"/>
        <w:autoSpaceDN w:val="0"/>
        <w:adjustRightInd w:val="0"/>
        <w:spacing w:after="0" w:line="240" w:lineRule="auto"/>
        <w:rPr>
          <w:rFonts w:cstheme="minorHAnsi"/>
          <w:bCs/>
          <w:color w:val="0000FF"/>
        </w:rPr>
      </w:pPr>
      <w:r w:rsidRPr="00810407">
        <w:rPr>
          <w:rFonts w:cstheme="minorHAnsi"/>
          <w:bCs/>
          <w:color w:val="0000FF"/>
          <w:u w:val="single"/>
        </w:rPr>
        <w:t>Face Validity</w:t>
      </w:r>
    </w:p>
    <w:p w14:paraId="7ACE0264" w14:textId="77777777" w:rsidR="00225B61" w:rsidRPr="00350EBF" w:rsidRDefault="00225B61" w:rsidP="00225B61">
      <w:pPr>
        <w:autoSpaceDE w:val="0"/>
        <w:autoSpaceDN w:val="0"/>
        <w:adjustRightInd w:val="0"/>
        <w:spacing w:after="0" w:line="240" w:lineRule="auto"/>
        <w:rPr>
          <w:rFonts w:cstheme="minorHAnsi"/>
          <w:bCs/>
          <w:color w:val="0000FF"/>
        </w:rPr>
      </w:pPr>
      <w:r w:rsidRPr="00350EBF">
        <w:rPr>
          <w:rFonts w:cstheme="minorHAnsi"/>
          <w:bCs/>
          <w:color w:val="0000FF"/>
        </w:rPr>
        <w:t xml:space="preserve">The results indicate the expert panels showed good agreement that the measure as specified will accurately differentiate quality across health plans. Our interpretation of these results is that this measure has </w:t>
      </w:r>
      <w:proofErr w:type="gramStart"/>
      <w:r w:rsidRPr="00350EBF">
        <w:rPr>
          <w:rFonts w:cstheme="minorHAnsi"/>
          <w:bCs/>
          <w:color w:val="0000FF"/>
        </w:rPr>
        <w:t>sufficient</w:t>
      </w:r>
      <w:proofErr w:type="gramEnd"/>
      <w:r w:rsidRPr="00350EBF">
        <w:rPr>
          <w:rFonts w:cstheme="minorHAnsi"/>
          <w:bCs/>
          <w:color w:val="0000FF"/>
        </w:rPr>
        <w:t xml:space="preserve"> face validity.</w:t>
      </w:r>
    </w:p>
    <w:p w14:paraId="1A8819BB" w14:textId="77777777" w:rsidR="00225B61" w:rsidRDefault="00225B61" w:rsidP="00203FCD">
      <w:pPr>
        <w:autoSpaceDE w:val="0"/>
        <w:autoSpaceDN w:val="0"/>
        <w:adjustRightInd w:val="0"/>
        <w:spacing w:after="0" w:line="240" w:lineRule="auto"/>
        <w:rPr>
          <w:rFonts w:cstheme="minorHAnsi"/>
          <w:bCs/>
          <w:color w:val="FF0000"/>
        </w:rPr>
      </w:pPr>
    </w:p>
    <w:p w14:paraId="0CABCFE0" w14:textId="77777777" w:rsidR="008A403A" w:rsidRPr="00B24890" w:rsidRDefault="00483E94" w:rsidP="00DB3627">
      <w:pPr>
        <w:autoSpaceDE w:val="0"/>
        <w:autoSpaceDN w:val="0"/>
        <w:adjustRightInd w:val="0"/>
        <w:spacing w:after="0" w:line="240" w:lineRule="auto"/>
        <w:rPr>
          <w:rFonts w:cstheme="minorHAnsi"/>
          <w:bCs/>
          <w:color w:val="BFBFBF" w:themeColor="background1" w:themeShade="BF"/>
        </w:rPr>
      </w:pPr>
      <w:r w:rsidRPr="00B24890">
        <w:rPr>
          <w:rFonts w:cstheme="minorHAnsi"/>
          <w:bCs/>
          <w:color w:val="BFBFBF" w:themeColor="background1" w:themeShade="BF"/>
        </w:rPr>
        <w:t>_________________________</w:t>
      </w:r>
    </w:p>
    <w:p w14:paraId="0CABCFE1" w14:textId="5D7F87B5" w:rsidR="00097012" w:rsidRPr="00B24890" w:rsidRDefault="00021170" w:rsidP="00DB3627">
      <w:pPr>
        <w:autoSpaceDE w:val="0"/>
        <w:autoSpaceDN w:val="0"/>
        <w:adjustRightInd w:val="0"/>
        <w:spacing w:after="0" w:line="240" w:lineRule="auto"/>
        <w:rPr>
          <w:rFonts w:cstheme="minorHAnsi"/>
          <w:b/>
          <w:bCs/>
          <w:color w:val="BFBFBF" w:themeColor="background1" w:themeShade="BF"/>
        </w:rPr>
      </w:pPr>
      <w:r w:rsidRPr="00B24890">
        <w:rPr>
          <w:rFonts w:cstheme="minorHAnsi"/>
          <w:b/>
          <w:bCs/>
          <w:color w:val="BFBFBF" w:themeColor="background1" w:themeShade="BF"/>
        </w:rPr>
        <w:t>2</w:t>
      </w:r>
      <w:r w:rsidR="00EA5F47" w:rsidRPr="00B24890">
        <w:rPr>
          <w:rFonts w:cstheme="minorHAnsi"/>
          <w:b/>
          <w:bCs/>
          <w:color w:val="BFBFBF" w:themeColor="background1" w:themeShade="BF"/>
        </w:rPr>
        <w:t>b</w:t>
      </w:r>
      <w:r w:rsidR="009C7513" w:rsidRPr="00B24890">
        <w:rPr>
          <w:rFonts w:cstheme="minorHAnsi"/>
          <w:b/>
          <w:bCs/>
          <w:color w:val="BFBFBF" w:themeColor="background1" w:themeShade="BF"/>
        </w:rPr>
        <w:t>2.</w:t>
      </w:r>
      <w:r w:rsidRPr="00B24890">
        <w:rPr>
          <w:rFonts w:cstheme="minorHAnsi"/>
          <w:b/>
          <w:bCs/>
          <w:color w:val="BFBFBF" w:themeColor="background1" w:themeShade="BF"/>
        </w:rPr>
        <w:t xml:space="preserve"> EXCLUSIONS</w:t>
      </w:r>
      <w:r w:rsidR="005333CC" w:rsidRPr="00B24890">
        <w:rPr>
          <w:rFonts w:cstheme="minorHAnsi"/>
          <w:b/>
          <w:bCs/>
          <w:color w:val="BFBFBF" w:themeColor="background1" w:themeShade="BF"/>
        </w:rPr>
        <w:t xml:space="preserve"> </w:t>
      </w:r>
      <w:r w:rsidR="00356BAD" w:rsidRPr="00B24890">
        <w:rPr>
          <w:rFonts w:cstheme="minorHAnsi"/>
          <w:b/>
          <w:bCs/>
          <w:color w:val="BFBFBF" w:themeColor="background1" w:themeShade="BF"/>
        </w:rPr>
        <w:t>ANALYSIS</w:t>
      </w:r>
    </w:p>
    <w:p w14:paraId="0CABCFE2" w14:textId="785D28E6" w:rsidR="00B037BA" w:rsidRPr="00B24890" w:rsidRDefault="001E4DD4" w:rsidP="00DB3627">
      <w:pPr>
        <w:autoSpaceDE w:val="0"/>
        <w:autoSpaceDN w:val="0"/>
        <w:adjustRightInd w:val="0"/>
        <w:spacing w:after="0" w:line="240" w:lineRule="auto"/>
        <w:rPr>
          <w:rFonts w:cstheme="minorHAnsi"/>
          <w:b/>
          <w:bCs/>
          <w:color w:val="BFBFBF" w:themeColor="background1" w:themeShade="BF"/>
        </w:rPr>
      </w:pPr>
      <w:r w:rsidRPr="00B24890">
        <w:rPr>
          <w:rFonts w:eastAsia="MS Gothic" w:cstheme="minorHAnsi"/>
          <w:b/>
          <w:bCs/>
          <w:color w:val="BFBFBF" w:themeColor="background1" w:themeShade="BF"/>
        </w:rPr>
        <w:t xml:space="preserve">NA </w:t>
      </w:r>
      <w:sdt>
        <w:sdtPr>
          <w:rPr>
            <w:rFonts w:cstheme="minorHAnsi"/>
            <w:bCs/>
            <w:color w:val="BFBFBF" w:themeColor="background1" w:themeShade="BF"/>
          </w:rPr>
          <w:id w:val="854622499"/>
          <w14:checkbox>
            <w14:checked w14:val="1"/>
            <w14:checkedState w14:val="2612" w14:font="MS Gothic"/>
            <w14:uncheckedState w14:val="2610" w14:font="MS Gothic"/>
          </w14:checkbox>
        </w:sdtPr>
        <w:sdtContent>
          <w:r w:rsidR="00227BC7" w:rsidRPr="00B24890">
            <w:rPr>
              <w:rFonts w:ascii="MS Gothic" w:eastAsia="MS Gothic" w:hAnsi="MS Gothic" w:cstheme="minorHAnsi" w:hint="eastAsia"/>
              <w:bCs/>
              <w:color w:val="BFBFBF" w:themeColor="background1" w:themeShade="BF"/>
            </w:rPr>
            <w:t>☒</w:t>
          </w:r>
        </w:sdtContent>
      </w:sdt>
      <w:r w:rsidRPr="00B24890">
        <w:rPr>
          <w:rFonts w:eastAsia="MS Gothic" w:cstheme="minorHAnsi"/>
          <w:b/>
          <w:bCs/>
          <w:color w:val="BFBFBF" w:themeColor="background1" w:themeShade="BF"/>
        </w:rPr>
        <w:t xml:space="preserve"> </w:t>
      </w:r>
      <w:r w:rsidR="00484120" w:rsidRPr="00B24890">
        <w:rPr>
          <w:rFonts w:cstheme="minorHAnsi"/>
          <w:b/>
          <w:bCs/>
          <w:color w:val="BFBFBF" w:themeColor="background1" w:themeShade="BF"/>
        </w:rPr>
        <w:t>no exclusions</w:t>
      </w:r>
      <w:r w:rsidRPr="00B24890">
        <w:rPr>
          <w:rFonts w:cstheme="minorHAnsi"/>
          <w:b/>
          <w:bCs/>
          <w:color w:val="BFBFBF" w:themeColor="background1" w:themeShade="BF"/>
        </w:rPr>
        <w:t xml:space="preserve"> </w:t>
      </w:r>
      <w:r w:rsidRPr="00B24890">
        <w:rPr>
          <w:rFonts w:eastAsia="MS Gothic" w:cstheme="minorHAnsi"/>
          <w:b/>
          <w:bCs/>
          <w:color w:val="BFBFBF" w:themeColor="background1" w:themeShade="BF"/>
        </w:rPr>
        <w:t>—</w:t>
      </w:r>
      <w:r w:rsidRPr="00B24890">
        <w:rPr>
          <w:rFonts w:cstheme="minorHAnsi"/>
          <w:b/>
          <w:bCs/>
          <w:i/>
          <w:color w:val="BFBFBF" w:themeColor="background1" w:themeShade="BF"/>
        </w:rPr>
        <w:t xml:space="preserve"> </w:t>
      </w:r>
      <w:r w:rsidR="00B037BA" w:rsidRPr="00B24890">
        <w:rPr>
          <w:rFonts w:cstheme="minorHAnsi"/>
          <w:b/>
          <w:bCs/>
          <w:i/>
          <w:color w:val="BFBFBF" w:themeColor="background1" w:themeShade="BF"/>
          <w:highlight w:val="green"/>
        </w:rPr>
        <w:t xml:space="preserve">skip </w:t>
      </w:r>
      <w:r w:rsidR="008A4C13" w:rsidRPr="00B24890">
        <w:rPr>
          <w:rFonts w:cstheme="minorHAnsi"/>
          <w:b/>
          <w:bCs/>
          <w:i/>
          <w:color w:val="BFBFBF" w:themeColor="background1" w:themeShade="BF"/>
          <w:highlight w:val="green"/>
        </w:rPr>
        <w:t xml:space="preserve">to </w:t>
      </w:r>
      <w:r w:rsidR="00BE592D" w:rsidRPr="00B24890">
        <w:rPr>
          <w:rFonts w:cstheme="minorHAnsi"/>
          <w:b/>
          <w:bCs/>
          <w:i/>
          <w:color w:val="BFBFBF" w:themeColor="background1" w:themeShade="BF"/>
          <w:highlight w:val="green"/>
        </w:rPr>
        <w:t xml:space="preserve">section </w:t>
      </w:r>
      <w:hyperlink w:anchor="section2b4" w:history="1">
        <w:r w:rsidR="00483E94" w:rsidRPr="00B24890">
          <w:rPr>
            <w:rStyle w:val="Hyperlink"/>
            <w:rFonts w:cstheme="minorHAnsi"/>
            <w:b/>
            <w:bCs/>
            <w:i/>
            <w:color w:val="BFBFBF" w:themeColor="background1" w:themeShade="BF"/>
            <w:highlight w:val="green"/>
          </w:rPr>
          <w:t>2b</w:t>
        </w:r>
        <w:r w:rsidR="00565946" w:rsidRPr="00B24890">
          <w:rPr>
            <w:rStyle w:val="Hyperlink"/>
            <w:rFonts w:cstheme="minorHAnsi"/>
            <w:b/>
            <w:bCs/>
            <w:i/>
            <w:color w:val="BFBFBF" w:themeColor="background1" w:themeShade="BF"/>
            <w:highlight w:val="green"/>
          </w:rPr>
          <w:t>3</w:t>
        </w:r>
      </w:hyperlink>
    </w:p>
    <w:p w14:paraId="0CABCFE3" w14:textId="77777777" w:rsidR="00001D73" w:rsidRPr="00B24890" w:rsidRDefault="00001D73" w:rsidP="00DB3627">
      <w:pPr>
        <w:autoSpaceDE w:val="0"/>
        <w:autoSpaceDN w:val="0"/>
        <w:adjustRightInd w:val="0"/>
        <w:spacing w:after="0" w:line="240" w:lineRule="auto"/>
        <w:rPr>
          <w:rFonts w:cstheme="minorHAnsi"/>
          <w:b/>
          <w:bCs/>
          <w:color w:val="BFBFBF" w:themeColor="background1" w:themeShade="BF"/>
        </w:rPr>
      </w:pPr>
    </w:p>
    <w:p w14:paraId="0CABCFE4" w14:textId="6EFBE429" w:rsidR="00833325" w:rsidRPr="00B24890" w:rsidRDefault="00092566" w:rsidP="00DB3627">
      <w:pPr>
        <w:autoSpaceDE w:val="0"/>
        <w:autoSpaceDN w:val="0"/>
        <w:adjustRightInd w:val="0"/>
        <w:spacing w:after="0" w:line="240" w:lineRule="auto"/>
        <w:rPr>
          <w:rFonts w:cstheme="minorHAnsi"/>
          <w:bCs/>
          <w:color w:val="BFBFBF" w:themeColor="background1" w:themeShade="BF"/>
          <w:sz w:val="12"/>
        </w:rPr>
      </w:pPr>
      <w:r w:rsidRPr="00B24890">
        <w:rPr>
          <w:rFonts w:cstheme="minorHAnsi"/>
          <w:b/>
          <w:bCs/>
          <w:color w:val="BFBFBF" w:themeColor="background1" w:themeShade="BF"/>
        </w:rPr>
        <w:t>2b</w:t>
      </w:r>
      <w:r w:rsidR="009C7513" w:rsidRPr="00B24890">
        <w:rPr>
          <w:rFonts w:cstheme="minorHAnsi"/>
          <w:b/>
          <w:bCs/>
          <w:color w:val="BFBFBF" w:themeColor="background1" w:themeShade="BF"/>
        </w:rPr>
        <w:t>2</w:t>
      </w:r>
      <w:r w:rsidRPr="00B24890">
        <w:rPr>
          <w:rFonts w:cstheme="minorHAnsi"/>
          <w:b/>
          <w:bCs/>
          <w:color w:val="BFBFBF" w:themeColor="background1" w:themeShade="BF"/>
        </w:rPr>
        <w:t>.</w:t>
      </w:r>
      <w:r w:rsidR="00A25024" w:rsidRPr="00B24890">
        <w:rPr>
          <w:rFonts w:cstheme="minorHAnsi"/>
          <w:b/>
          <w:bCs/>
          <w:color w:val="BFBFBF" w:themeColor="background1" w:themeShade="BF"/>
        </w:rPr>
        <w:t>1. Describe the method of</w:t>
      </w:r>
      <w:r w:rsidR="00E672D6" w:rsidRPr="00B24890">
        <w:rPr>
          <w:rFonts w:cstheme="minorHAnsi"/>
          <w:b/>
          <w:bCs/>
          <w:color w:val="BFBFBF" w:themeColor="background1" w:themeShade="BF"/>
        </w:rPr>
        <w:t xml:space="preserve"> </w:t>
      </w:r>
      <w:r w:rsidR="005333CC" w:rsidRPr="00B24890">
        <w:rPr>
          <w:rFonts w:cstheme="minorHAnsi"/>
          <w:b/>
          <w:bCs/>
          <w:color w:val="BFBFBF" w:themeColor="background1" w:themeShade="BF"/>
        </w:rPr>
        <w:t>testing</w:t>
      </w:r>
      <w:r w:rsidR="00833325" w:rsidRPr="00B24890">
        <w:rPr>
          <w:rFonts w:cstheme="minorHAnsi"/>
          <w:b/>
          <w:bCs/>
          <w:color w:val="BFBFBF" w:themeColor="background1" w:themeShade="BF"/>
        </w:rPr>
        <w:t xml:space="preserve"> </w:t>
      </w:r>
      <w:r w:rsidR="004B6CEE" w:rsidRPr="00B24890">
        <w:rPr>
          <w:rFonts w:cstheme="minorHAnsi"/>
          <w:b/>
          <w:bCs/>
          <w:color w:val="BFBFBF" w:themeColor="background1" w:themeShade="BF"/>
        </w:rPr>
        <w:t xml:space="preserve">exclusions </w:t>
      </w:r>
      <w:r w:rsidR="00A25024" w:rsidRPr="00B24890">
        <w:rPr>
          <w:rFonts w:cstheme="minorHAnsi"/>
          <w:b/>
          <w:bCs/>
          <w:color w:val="BFBFBF" w:themeColor="background1" w:themeShade="BF"/>
        </w:rPr>
        <w:t>and what it tests</w:t>
      </w:r>
      <w:r w:rsidR="00833325" w:rsidRPr="00B24890">
        <w:rPr>
          <w:rFonts w:cstheme="minorHAnsi"/>
          <w:bCs/>
          <w:color w:val="BFBFBF" w:themeColor="background1" w:themeShade="BF"/>
        </w:rPr>
        <w:t xml:space="preserve"> (</w:t>
      </w:r>
      <w:r w:rsidR="00A25024" w:rsidRPr="00B24890">
        <w:rPr>
          <w:rFonts w:cstheme="minorHAnsi"/>
          <w:bCs/>
          <w:i/>
          <w:color w:val="BFBFBF" w:themeColor="background1" w:themeShade="BF"/>
        </w:rPr>
        <w:t>describe the steps―do not just name a method; what was tested, e.g., whether exclusions affect overall performance scores</w:t>
      </w:r>
      <w:r w:rsidR="0022691B" w:rsidRPr="00B24890">
        <w:rPr>
          <w:rFonts w:cstheme="minorHAnsi"/>
          <w:bCs/>
          <w:i/>
          <w:color w:val="BFBFBF" w:themeColor="background1" w:themeShade="BF"/>
        </w:rPr>
        <w:t>; what statistical analysis was used</w:t>
      </w:r>
      <w:r w:rsidR="00833325" w:rsidRPr="00B24890">
        <w:rPr>
          <w:rFonts w:cstheme="minorHAnsi"/>
          <w:bCs/>
          <w:color w:val="BFBFBF" w:themeColor="background1" w:themeShade="BF"/>
        </w:rPr>
        <w:t>)</w:t>
      </w:r>
      <w:r w:rsidR="00833325" w:rsidRPr="00B24890">
        <w:rPr>
          <w:rFonts w:cstheme="minorHAnsi"/>
          <w:bCs/>
          <w:color w:val="BFBFBF" w:themeColor="background1" w:themeShade="BF"/>
        </w:rPr>
        <w:br/>
        <w:t xml:space="preserve"> </w:t>
      </w:r>
    </w:p>
    <w:p w14:paraId="0CABCFE5" w14:textId="77777777" w:rsidR="00833325" w:rsidRPr="00B24890" w:rsidRDefault="00833325" w:rsidP="00DB3627">
      <w:pPr>
        <w:autoSpaceDE w:val="0"/>
        <w:autoSpaceDN w:val="0"/>
        <w:adjustRightInd w:val="0"/>
        <w:spacing w:after="0" w:line="240" w:lineRule="auto"/>
        <w:rPr>
          <w:rFonts w:cstheme="minorHAnsi"/>
          <w:bCs/>
          <w:color w:val="BFBFBF" w:themeColor="background1" w:themeShade="BF"/>
        </w:rPr>
      </w:pPr>
    </w:p>
    <w:p w14:paraId="0CABCFE6" w14:textId="38532CDE" w:rsidR="007422FD" w:rsidRPr="00B24890" w:rsidRDefault="00092566" w:rsidP="00092566">
      <w:pPr>
        <w:autoSpaceDE w:val="0"/>
        <w:autoSpaceDN w:val="0"/>
        <w:adjustRightInd w:val="0"/>
        <w:spacing w:after="0" w:line="240" w:lineRule="auto"/>
        <w:rPr>
          <w:rFonts w:cstheme="minorHAnsi"/>
          <w:bCs/>
          <w:color w:val="BFBFBF" w:themeColor="background1" w:themeShade="BF"/>
        </w:rPr>
      </w:pPr>
      <w:r w:rsidRPr="00B24890">
        <w:rPr>
          <w:rFonts w:cstheme="minorHAnsi"/>
          <w:b/>
          <w:bCs/>
          <w:color w:val="BFBFBF" w:themeColor="background1" w:themeShade="BF"/>
        </w:rPr>
        <w:t>2b</w:t>
      </w:r>
      <w:r w:rsidR="009C7513" w:rsidRPr="00B24890">
        <w:rPr>
          <w:rFonts w:cstheme="minorHAnsi"/>
          <w:b/>
          <w:bCs/>
          <w:color w:val="BFBFBF" w:themeColor="background1" w:themeShade="BF"/>
        </w:rPr>
        <w:t>2</w:t>
      </w:r>
      <w:r w:rsidRPr="00B24890">
        <w:rPr>
          <w:rFonts w:cstheme="minorHAnsi"/>
          <w:b/>
          <w:bCs/>
          <w:color w:val="BFBFBF" w:themeColor="background1" w:themeShade="BF"/>
        </w:rPr>
        <w:t>.</w:t>
      </w:r>
      <w:r w:rsidR="00A25024" w:rsidRPr="00B24890">
        <w:rPr>
          <w:rFonts w:cstheme="minorHAnsi"/>
          <w:b/>
          <w:bCs/>
          <w:color w:val="BFBFBF" w:themeColor="background1" w:themeShade="BF"/>
        </w:rPr>
        <w:t xml:space="preserve">2. </w:t>
      </w:r>
      <w:r w:rsidR="00833325" w:rsidRPr="00B24890">
        <w:rPr>
          <w:rFonts w:cstheme="minorHAnsi"/>
          <w:b/>
          <w:bCs/>
          <w:color w:val="BFBFBF" w:themeColor="background1" w:themeShade="BF"/>
        </w:rPr>
        <w:t xml:space="preserve">What were the statistical results </w:t>
      </w:r>
      <w:r w:rsidR="007422FD" w:rsidRPr="00B24890">
        <w:rPr>
          <w:rFonts w:cstheme="minorHAnsi"/>
          <w:b/>
          <w:bCs/>
          <w:color w:val="BFBFBF" w:themeColor="background1" w:themeShade="BF"/>
        </w:rPr>
        <w:t>from testing exclusions</w:t>
      </w:r>
      <w:r w:rsidR="00833325" w:rsidRPr="00B24890">
        <w:rPr>
          <w:rFonts w:cstheme="minorHAnsi"/>
          <w:bCs/>
          <w:color w:val="BFBFBF" w:themeColor="background1" w:themeShade="BF"/>
        </w:rPr>
        <w:t>?</w:t>
      </w:r>
      <w:r w:rsidR="000B2DF7" w:rsidRPr="00B24890">
        <w:rPr>
          <w:rFonts w:cstheme="minorHAnsi"/>
          <w:bCs/>
          <w:color w:val="BFBFBF" w:themeColor="background1" w:themeShade="BF"/>
        </w:rPr>
        <w:t xml:space="preserve"> (</w:t>
      </w:r>
      <w:r w:rsidR="000B2DF7" w:rsidRPr="00B24890">
        <w:rPr>
          <w:rFonts w:cstheme="minorHAnsi"/>
          <w:bCs/>
          <w:i/>
          <w:color w:val="BFBFBF" w:themeColor="background1" w:themeShade="BF"/>
        </w:rPr>
        <w:t xml:space="preserve">include </w:t>
      </w:r>
      <w:r w:rsidR="00356BAD" w:rsidRPr="00B24890">
        <w:rPr>
          <w:rFonts w:cstheme="minorHAnsi"/>
          <w:bCs/>
          <w:i/>
          <w:color w:val="BFBFBF" w:themeColor="background1" w:themeShade="BF"/>
        </w:rPr>
        <w:t xml:space="preserve">overall </w:t>
      </w:r>
      <w:r w:rsidR="000B2DF7" w:rsidRPr="00B24890">
        <w:rPr>
          <w:rFonts w:cstheme="minorHAnsi"/>
          <w:bCs/>
          <w:i/>
          <w:color w:val="BFBFBF" w:themeColor="background1" w:themeShade="BF"/>
        </w:rPr>
        <w:t>number and percentage of individuals excluded</w:t>
      </w:r>
      <w:r w:rsidR="0025762F" w:rsidRPr="00B24890">
        <w:rPr>
          <w:rFonts w:cstheme="minorHAnsi"/>
          <w:bCs/>
          <w:i/>
          <w:color w:val="BFBFBF" w:themeColor="background1" w:themeShade="BF"/>
        </w:rPr>
        <w:t>, frequency distribution of exclusions across measured entities,</w:t>
      </w:r>
      <w:r w:rsidR="000B2DF7" w:rsidRPr="00B24890">
        <w:rPr>
          <w:rFonts w:cstheme="minorHAnsi"/>
          <w:bCs/>
          <w:i/>
          <w:color w:val="BFBFBF" w:themeColor="background1" w:themeShade="BF"/>
        </w:rPr>
        <w:t xml:space="preserve"> and impact on performance measure scores</w:t>
      </w:r>
      <w:r w:rsidR="000B2DF7" w:rsidRPr="00B24890">
        <w:rPr>
          <w:rFonts w:cstheme="minorHAnsi"/>
          <w:bCs/>
          <w:color w:val="BFBFBF" w:themeColor="background1" w:themeShade="BF"/>
        </w:rPr>
        <w:t>)</w:t>
      </w:r>
      <w:r w:rsidR="00833325" w:rsidRPr="00B24890">
        <w:rPr>
          <w:rFonts w:cstheme="minorHAnsi"/>
          <w:bCs/>
          <w:color w:val="BFBFBF" w:themeColor="background1" w:themeShade="BF"/>
        </w:rPr>
        <w:br/>
      </w:r>
    </w:p>
    <w:p w14:paraId="0CABCFE7" w14:textId="77777777" w:rsidR="00092566" w:rsidRPr="00B24890" w:rsidRDefault="00092566" w:rsidP="00092566">
      <w:pPr>
        <w:autoSpaceDE w:val="0"/>
        <w:autoSpaceDN w:val="0"/>
        <w:adjustRightInd w:val="0"/>
        <w:spacing w:after="0" w:line="240" w:lineRule="auto"/>
        <w:rPr>
          <w:rFonts w:cstheme="minorHAnsi"/>
          <w:bCs/>
          <w:color w:val="BFBFBF" w:themeColor="background1" w:themeShade="BF"/>
          <w:sz w:val="12"/>
        </w:rPr>
      </w:pPr>
    </w:p>
    <w:p w14:paraId="0CABCFE8" w14:textId="06255C2C" w:rsidR="007422FD" w:rsidRPr="00B24890" w:rsidRDefault="00092566" w:rsidP="00DB3627">
      <w:pPr>
        <w:autoSpaceDE w:val="0"/>
        <w:autoSpaceDN w:val="0"/>
        <w:adjustRightInd w:val="0"/>
        <w:spacing w:after="0" w:line="240" w:lineRule="auto"/>
        <w:rPr>
          <w:rFonts w:cstheme="minorHAnsi"/>
          <w:bCs/>
          <w:color w:val="BFBFBF" w:themeColor="background1" w:themeShade="BF"/>
        </w:rPr>
      </w:pPr>
      <w:r w:rsidRPr="00B24890">
        <w:rPr>
          <w:rFonts w:cstheme="minorHAnsi"/>
          <w:b/>
          <w:bCs/>
          <w:color w:val="BFBFBF" w:themeColor="background1" w:themeShade="BF"/>
        </w:rPr>
        <w:t>2b</w:t>
      </w:r>
      <w:r w:rsidR="009C7513" w:rsidRPr="00B24890">
        <w:rPr>
          <w:rFonts w:cstheme="minorHAnsi"/>
          <w:b/>
          <w:bCs/>
          <w:color w:val="BFBFBF" w:themeColor="background1" w:themeShade="BF"/>
        </w:rPr>
        <w:t>2</w:t>
      </w:r>
      <w:r w:rsidRPr="00B24890">
        <w:rPr>
          <w:rFonts w:cstheme="minorHAnsi"/>
          <w:b/>
          <w:bCs/>
          <w:color w:val="BFBFBF" w:themeColor="background1" w:themeShade="BF"/>
        </w:rPr>
        <w:t>.</w:t>
      </w:r>
      <w:r w:rsidR="00A25024" w:rsidRPr="00B24890">
        <w:rPr>
          <w:rFonts w:cstheme="minorHAnsi"/>
          <w:b/>
          <w:bCs/>
          <w:color w:val="BFBFBF" w:themeColor="background1" w:themeShade="BF"/>
        </w:rPr>
        <w:t xml:space="preserve">3. </w:t>
      </w:r>
      <w:r w:rsidR="000B2DF7" w:rsidRPr="00B24890">
        <w:rPr>
          <w:rFonts w:cstheme="minorHAnsi"/>
          <w:b/>
          <w:bCs/>
          <w:color w:val="BFBFBF" w:themeColor="background1" w:themeShade="BF"/>
        </w:rPr>
        <w:t xml:space="preserve">What is your interpretation of the results </w:t>
      </w:r>
      <w:r w:rsidR="007422FD" w:rsidRPr="00B24890">
        <w:rPr>
          <w:rFonts w:cstheme="minorHAnsi"/>
          <w:b/>
          <w:bCs/>
          <w:color w:val="BFBFBF" w:themeColor="background1" w:themeShade="BF"/>
        </w:rPr>
        <w:t xml:space="preserve">in terms of </w:t>
      </w:r>
      <w:r w:rsidR="00713394" w:rsidRPr="00B24890">
        <w:rPr>
          <w:rFonts w:cstheme="minorHAnsi"/>
          <w:b/>
          <w:bCs/>
          <w:color w:val="BFBFBF" w:themeColor="background1" w:themeShade="BF"/>
        </w:rPr>
        <w:t>demonstrating</w:t>
      </w:r>
      <w:r w:rsidR="007422FD" w:rsidRPr="00B24890">
        <w:rPr>
          <w:rFonts w:cstheme="minorHAnsi"/>
          <w:b/>
          <w:bCs/>
          <w:color w:val="BFBFBF" w:themeColor="background1" w:themeShade="BF"/>
        </w:rPr>
        <w:t xml:space="preserve"> </w:t>
      </w:r>
      <w:r w:rsidR="00713394" w:rsidRPr="00B24890">
        <w:rPr>
          <w:rFonts w:cstheme="minorHAnsi"/>
          <w:b/>
          <w:bCs/>
          <w:color w:val="BFBFBF" w:themeColor="background1" w:themeShade="BF"/>
        </w:rPr>
        <w:t>that exclusions are needed to prevent unfair distortion of performance results</w:t>
      </w:r>
      <w:r w:rsidR="007422FD" w:rsidRPr="00B24890">
        <w:rPr>
          <w:rFonts w:cstheme="minorHAnsi"/>
          <w:b/>
          <w:bCs/>
          <w:color w:val="BFBFBF" w:themeColor="background1" w:themeShade="BF"/>
        </w:rPr>
        <w:t>?</w:t>
      </w:r>
      <w:r w:rsidR="007422FD" w:rsidRPr="00B24890">
        <w:rPr>
          <w:rFonts w:cstheme="minorHAnsi"/>
          <w:bCs/>
          <w:color w:val="BFBFBF" w:themeColor="background1" w:themeShade="BF"/>
        </w:rPr>
        <w:t xml:space="preserve"> </w:t>
      </w:r>
      <w:r w:rsidR="000B2DF7" w:rsidRPr="00B24890">
        <w:rPr>
          <w:rFonts w:cstheme="minorHAnsi"/>
          <w:bCs/>
          <w:color w:val="BFBFBF" w:themeColor="background1" w:themeShade="BF"/>
        </w:rPr>
        <w:t>(</w:t>
      </w:r>
      <w:r w:rsidR="00713394" w:rsidRPr="00B24890">
        <w:rPr>
          <w:rFonts w:cstheme="minorHAnsi"/>
          <w:bCs/>
          <w:i/>
          <w:color w:val="BFBFBF" w:themeColor="background1" w:themeShade="BF"/>
        </w:rPr>
        <w:t>i.e.,</w:t>
      </w:r>
      <w:r w:rsidR="000B2DF7" w:rsidRPr="00B24890">
        <w:rPr>
          <w:rFonts w:cstheme="minorHAnsi"/>
          <w:bCs/>
          <w:i/>
          <w:color w:val="BFBFBF" w:themeColor="background1" w:themeShade="BF"/>
        </w:rPr>
        <w:t xml:space="preserve"> the value </w:t>
      </w:r>
      <w:r w:rsidR="00713394" w:rsidRPr="00B24890">
        <w:rPr>
          <w:rFonts w:cstheme="minorHAnsi"/>
          <w:bCs/>
          <w:i/>
          <w:color w:val="BFBFBF" w:themeColor="background1" w:themeShade="BF"/>
        </w:rPr>
        <w:t>outweighs the</w:t>
      </w:r>
      <w:r w:rsidR="000B2DF7" w:rsidRPr="00B24890">
        <w:rPr>
          <w:rFonts w:cstheme="minorHAnsi"/>
          <w:bCs/>
          <w:i/>
          <w:color w:val="BFBFBF" w:themeColor="background1" w:themeShade="BF"/>
        </w:rPr>
        <w:t xml:space="preserve"> burden of increased data collection and analysi</w:t>
      </w:r>
      <w:r w:rsidR="00CC086A" w:rsidRPr="00B24890">
        <w:rPr>
          <w:rFonts w:cstheme="minorHAnsi"/>
          <w:bCs/>
          <w:i/>
          <w:color w:val="BFBFBF" w:themeColor="background1" w:themeShade="BF"/>
        </w:rPr>
        <w:t xml:space="preserve">s. </w:t>
      </w:r>
      <w:r w:rsidR="00713394" w:rsidRPr="00B24890">
        <w:rPr>
          <w:rFonts w:cstheme="minorHAnsi"/>
          <w:bCs/>
          <w:color w:val="BFBFBF" w:themeColor="background1" w:themeShade="BF"/>
        </w:rPr>
        <w:t xml:space="preserve"> </w:t>
      </w:r>
      <w:r w:rsidR="00713394" w:rsidRPr="00B24890">
        <w:rPr>
          <w:rFonts w:cstheme="minorHAnsi"/>
          <w:bCs/>
          <w:i/>
          <w:color w:val="BFBFBF" w:themeColor="background1" w:themeShade="BF"/>
          <w:u w:val="single"/>
        </w:rPr>
        <w:t>Note</w:t>
      </w:r>
      <w:r w:rsidR="00713394" w:rsidRPr="00B24890">
        <w:rPr>
          <w:rFonts w:cstheme="minorHAnsi"/>
          <w:bCs/>
          <w:i/>
          <w:color w:val="BFBFBF" w:themeColor="background1" w:themeShade="BF"/>
        </w:rPr>
        <w:t xml:space="preserve">: </w:t>
      </w:r>
      <w:r w:rsidR="00713394" w:rsidRPr="00B24890">
        <w:rPr>
          <w:rFonts w:cstheme="minorHAnsi"/>
          <w:b/>
          <w:bCs/>
          <w:i/>
          <w:color w:val="BFBFBF" w:themeColor="background1" w:themeShade="BF"/>
        </w:rPr>
        <w:t>If patient preference is an exclusion</w:t>
      </w:r>
      <w:r w:rsidR="00713394" w:rsidRPr="00B24890">
        <w:rPr>
          <w:rFonts w:cstheme="minorHAnsi"/>
          <w:bCs/>
          <w:i/>
          <w:color w:val="BFBFBF" w:themeColor="background1" w:themeShade="BF"/>
        </w:rPr>
        <w:t>, the measure must be specified so that the effect on the performance score is transparent, e.g., scores with and without exclusion</w:t>
      </w:r>
      <w:r w:rsidR="00713394" w:rsidRPr="00B24890">
        <w:rPr>
          <w:rFonts w:cstheme="minorHAnsi"/>
          <w:bCs/>
          <w:color w:val="BFBFBF" w:themeColor="background1" w:themeShade="BF"/>
        </w:rPr>
        <w:t>)</w:t>
      </w:r>
      <w:r w:rsidR="007422FD" w:rsidRPr="00B24890">
        <w:rPr>
          <w:rFonts w:cstheme="minorHAnsi"/>
          <w:bCs/>
          <w:color w:val="BFBFBF" w:themeColor="background1" w:themeShade="BF"/>
        </w:rPr>
        <w:br/>
      </w:r>
    </w:p>
    <w:p w14:paraId="0CABCFE9" w14:textId="77777777" w:rsidR="001202E9" w:rsidRPr="00B24890" w:rsidRDefault="0086464B" w:rsidP="00DB3627">
      <w:pPr>
        <w:autoSpaceDE w:val="0"/>
        <w:autoSpaceDN w:val="0"/>
        <w:adjustRightInd w:val="0"/>
        <w:spacing w:after="0" w:line="240" w:lineRule="auto"/>
        <w:rPr>
          <w:rFonts w:cstheme="minorHAnsi"/>
          <w:bCs/>
          <w:color w:val="BFBFBF" w:themeColor="background1" w:themeShade="BF"/>
        </w:rPr>
      </w:pPr>
      <w:r w:rsidRPr="00B24890">
        <w:rPr>
          <w:rFonts w:cstheme="minorHAnsi"/>
          <w:bCs/>
          <w:color w:val="BFBFBF" w:themeColor="background1" w:themeShade="BF"/>
        </w:rPr>
        <w:t>____________________________</w:t>
      </w:r>
    </w:p>
    <w:p w14:paraId="0CABCFEA" w14:textId="1A6C3041" w:rsidR="00AC1D8E" w:rsidRPr="00B24890" w:rsidRDefault="00092566" w:rsidP="00AC1D8E">
      <w:pPr>
        <w:autoSpaceDE w:val="0"/>
        <w:autoSpaceDN w:val="0"/>
        <w:adjustRightInd w:val="0"/>
        <w:spacing w:after="0" w:line="240" w:lineRule="auto"/>
        <w:rPr>
          <w:rFonts w:cstheme="minorHAnsi"/>
          <w:b/>
          <w:bCs/>
          <w:i/>
          <w:color w:val="BFBFBF" w:themeColor="background1" w:themeShade="BF"/>
        </w:rPr>
      </w:pPr>
      <w:bookmarkStart w:id="12" w:name="section2b4"/>
      <w:bookmarkEnd w:id="12"/>
      <w:r w:rsidRPr="00B24890">
        <w:rPr>
          <w:rFonts w:cstheme="minorHAnsi"/>
          <w:b/>
          <w:bCs/>
          <w:color w:val="BFBFBF" w:themeColor="background1" w:themeShade="BF"/>
        </w:rPr>
        <w:t>2b</w:t>
      </w:r>
      <w:r w:rsidR="009C7513" w:rsidRPr="00B24890">
        <w:rPr>
          <w:rFonts w:cstheme="minorHAnsi"/>
          <w:b/>
          <w:bCs/>
          <w:color w:val="BFBFBF" w:themeColor="background1" w:themeShade="BF"/>
        </w:rPr>
        <w:t>3</w:t>
      </w:r>
      <w:r w:rsidRPr="00B24890">
        <w:rPr>
          <w:rFonts w:cstheme="minorHAnsi"/>
          <w:b/>
          <w:bCs/>
          <w:color w:val="BFBFBF" w:themeColor="background1" w:themeShade="BF"/>
        </w:rPr>
        <w:t>. RISK ADJUSTMENT/STRATIFICATION FOR OUTCOME OR RESOURCE USE MEASURES</w:t>
      </w:r>
      <w:r w:rsidRPr="00B24890">
        <w:rPr>
          <w:rFonts w:cstheme="minorHAnsi"/>
          <w:bCs/>
          <w:color w:val="BFBFBF" w:themeColor="background1" w:themeShade="BF"/>
        </w:rPr>
        <w:br/>
      </w:r>
      <w:r w:rsidR="00AC1D8E" w:rsidRPr="00B24890">
        <w:rPr>
          <w:rFonts w:cstheme="minorHAnsi"/>
          <w:b/>
          <w:bCs/>
          <w:i/>
          <w:color w:val="BFBFBF" w:themeColor="background1" w:themeShade="BF"/>
          <w:highlight w:val="green"/>
        </w:rPr>
        <w:t>If not an intermediate or health outcome</w:t>
      </w:r>
      <w:r w:rsidR="00127C06" w:rsidRPr="00B24890">
        <w:rPr>
          <w:rFonts w:cstheme="minorHAnsi"/>
          <w:b/>
          <w:bCs/>
          <w:i/>
          <w:color w:val="BFBFBF" w:themeColor="background1" w:themeShade="BF"/>
          <w:highlight w:val="green"/>
        </w:rPr>
        <w:t>,</w:t>
      </w:r>
      <w:r w:rsidR="00AC1D8E" w:rsidRPr="00B24890">
        <w:rPr>
          <w:rFonts w:cstheme="minorHAnsi"/>
          <w:b/>
          <w:bCs/>
          <w:i/>
          <w:color w:val="BFBFBF" w:themeColor="background1" w:themeShade="BF"/>
          <w:highlight w:val="green"/>
        </w:rPr>
        <w:t xml:space="preserve"> </w:t>
      </w:r>
      <w:r w:rsidR="00127C06" w:rsidRPr="00B24890">
        <w:rPr>
          <w:rFonts w:cstheme="minorHAnsi"/>
          <w:b/>
          <w:bCs/>
          <w:i/>
          <w:color w:val="BFBFBF" w:themeColor="background1" w:themeShade="BF"/>
          <w:highlight w:val="green"/>
        </w:rPr>
        <w:t xml:space="preserve">or PRO-PM, </w:t>
      </w:r>
      <w:r w:rsidR="00AC1D8E" w:rsidRPr="00B24890">
        <w:rPr>
          <w:rFonts w:cstheme="minorHAnsi"/>
          <w:b/>
          <w:bCs/>
          <w:i/>
          <w:color w:val="BFBFBF" w:themeColor="background1" w:themeShade="BF"/>
          <w:highlight w:val="green"/>
        </w:rPr>
        <w:t xml:space="preserve">or resource use measure, </w:t>
      </w:r>
      <w:r w:rsidR="00BE592D" w:rsidRPr="00B24890">
        <w:rPr>
          <w:rFonts w:cstheme="minorHAnsi"/>
          <w:b/>
          <w:bCs/>
          <w:i/>
          <w:color w:val="BFBFBF" w:themeColor="background1" w:themeShade="BF"/>
          <w:highlight w:val="green"/>
        </w:rPr>
        <w:t xml:space="preserve">skip to section </w:t>
      </w:r>
      <w:hyperlink w:anchor="section2b5" w:history="1">
        <w:r w:rsidR="00BE592D" w:rsidRPr="00B24890">
          <w:rPr>
            <w:rStyle w:val="Hyperlink"/>
            <w:rFonts w:cstheme="minorHAnsi"/>
            <w:b/>
            <w:bCs/>
            <w:i/>
            <w:color w:val="BFBFBF" w:themeColor="background1" w:themeShade="BF"/>
            <w:highlight w:val="green"/>
          </w:rPr>
          <w:t>2b</w:t>
        </w:r>
        <w:r w:rsidR="00565946" w:rsidRPr="00B24890">
          <w:rPr>
            <w:rStyle w:val="Hyperlink"/>
            <w:rFonts w:cstheme="minorHAnsi"/>
            <w:b/>
            <w:bCs/>
            <w:i/>
            <w:color w:val="BFBFBF" w:themeColor="background1" w:themeShade="BF"/>
            <w:highlight w:val="green"/>
          </w:rPr>
          <w:t>4</w:t>
        </w:r>
      </w:hyperlink>
      <w:r w:rsidR="00BE592D" w:rsidRPr="00B24890">
        <w:rPr>
          <w:rFonts w:cstheme="minorHAnsi"/>
          <w:b/>
          <w:bCs/>
          <w:i/>
          <w:color w:val="BFBFBF" w:themeColor="background1" w:themeShade="BF"/>
          <w:highlight w:val="green"/>
        </w:rPr>
        <w:t>.</w:t>
      </w:r>
    </w:p>
    <w:p w14:paraId="0CABCFEB" w14:textId="77777777" w:rsidR="008871A9" w:rsidRPr="00B24890" w:rsidRDefault="008871A9" w:rsidP="00092566">
      <w:pPr>
        <w:autoSpaceDE w:val="0"/>
        <w:autoSpaceDN w:val="0"/>
        <w:adjustRightInd w:val="0"/>
        <w:spacing w:after="0" w:line="240" w:lineRule="auto"/>
        <w:rPr>
          <w:rFonts w:cstheme="minorHAnsi"/>
          <w:b/>
          <w:bCs/>
          <w:color w:val="BFBFBF" w:themeColor="background1" w:themeShade="BF"/>
        </w:rPr>
      </w:pPr>
    </w:p>
    <w:p w14:paraId="0CABCFEC" w14:textId="166E6E8B" w:rsidR="00743E46" w:rsidRPr="00B24890" w:rsidRDefault="00092566" w:rsidP="00092566">
      <w:pPr>
        <w:autoSpaceDE w:val="0"/>
        <w:autoSpaceDN w:val="0"/>
        <w:adjustRightInd w:val="0"/>
        <w:spacing w:after="0" w:line="240" w:lineRule="auto"/>
        <w:rPr>
          <w:rFonts w:cstheme="minorHAnsi"/>
          <w:b/>
          <w:bCs/>
          <w:color w:val="BFBFBF" w:themeColor="background1" w:themeShade="BF"/>
        </w:rPr>
      </w:pPr>
      <w:r w:rsidRPr="00B24890">
        <w:rPr>
          <w:rFonts w:cstheme="minorHAnsi"/>
          <w:b/>
          <w:bCs/>
          <w:color w:val="BFBFBF" w:themeColor="background1" w:themeShade="BF"/>
        </w:rPr>
        <w:t>2b</w:t>
      </w:r>
      <w:r w:rsidR="009C7513" w:rsidRPr="00B24890">
        <w:rPr>
          <w:rFonts w:cstheme="minorHAnsi"/>
          <w:b/>
          <w:bCs/>
          <w:color w:val="BFBFBF" w:themeColor="background1" w:themeShade="BF"/>
        </w:rPr>
        <w:t>3</w:t>
      </w:r>
      <w:r w:rsidRPr="00B24890">
        <w:rPr>
          <w:rFonts w:cstheme="minorHAnsi"/>
          <w:b/>
          <w:bCs/>
          <w:color w:val="BFBFBF" w:themeColor="background1" w:themeShade="BF"/>
        </w:rPr>
        <w:t xml:space="preserve">.1. </w:t>
      </w:r>
      <w:r w:rsidR="00743E46" w:rsidRPr="00B24890">
        <w:rPr>
          <w:rFonts w:cstheme="minorHAnsi"/>
          <w:b/>
          <w:bCs/>
          <w:color w:val="BFBFBF" w:themeColor="background1" w:themeShade="BF"/>
        </w:rPr>
        <w:t>What method of controlling for differences in case mix is used?</w:t>
      </w:r>
    </w:p>
    <w:p w14:paraId="0CABCFED" w14:textId="77777777" w:rsidR="00033038" w:rsidRPr="00B24890" w:rsidRDefault="00D50CF2"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1450705013"/>
          <w14:checkbox>
            <w14:checked w14:val="0"/>
            <w14:checkedState w14:val="2612" w14:font="MS Gothic"/>
            <w14:uncheckedState w14:val="2610" w14:font="MS Gothic"/>
          </w14:checkbox>
        </w:sdtPr>
        <w:sdtContent>
          <w:r w:rsidR="00033038" w:rsidRPr="00B24890">
            <w:rPr>
              <w:rFonts w:ascii="MS Gothic" w:eastAsia="MS Gothic" w:hAnsi="MS Gothic" w:cstheme="minorHAnsi" w:hint="eastAsia"/>
              <w:bCs/>
              <w:color w:val="BFBFBF" w:themeColor="background1" w:themeShade="BF"/>
            </w:rPr>
            <w:t>☐</w:t>
          </w:r>
        </w:sdtContent>
      </w:sdt>
      <w:r w:rsidR="00033038" w:rsidRPr="00B24890">
        <w:rPr>
          <w:rFonts w:eastAsia="MS Mincho" w:cstheme="minorHAnsi"/>
          <w:b/>
          <w:bCs/>
          <w:color w:val="BFBFBF" w:themeColor="background1" w:themeShade="BF"/>
        </w:rPr>
        <w:t xml:space="preserve"> </w:t>
      </w:r>
      <w:r w:rsidR="00033038" w:rsidRPr="00B24890">
        <w:rPr>
          <w:rFonts w:cstheme="minorHAnsi"/>
          <w:b/>
          <w:bCs/>
          <w:color w:val="BFBFBF" w:themeColor="background1" w:themeShade="BF"/>
        </w:rPr>
        <w:t>No risk adjustment or stratification</w:t>
      </w:r>
    </w:p>
    <w:p w14:paraId="0CABCFEE" w14:textId="77777777" w:rsidR="00743E46" w:rsidRPr="00B24890" w:rsidRDefault="00D50CF2"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912162535"/>
          <w14:checkbox>
            <w14:checked w14:val="0"/>
            <w14:checkedState w14:val="2612" w14:font="MS Gothic"/>
            <w14:uncheckedState w14:val="2610" w14:font="MS Gothic"/>
          </w14:checkbox>
        </w:sdtPr>
        <w:sdtContent>
          <w:r w:rsidR="006574D2" w:rsidRPr="00B24890">
            <w:rPr>
              <w:rFonts w:ascii="MS Gothic" w:eastAsia="MS Gothic" w:cstheme="minorHAnsi" w:hint="eastAsia"/>
              <w:bCs/>
              <w:color w:val="BFBFBF" w:themeColor="background1" w:themeShade="BF"/>
            </w:rPr>
            <w:t>☐</w:t>
          </w:r>
        </w:sdtContent>
      </w:sdt>
      <w:r w:rsidR="006574D2" w:rsidRPr="00B24890">
        <w:rPr>
          <w:rFonts w:cstheme="minorHAnsi"/>
          <w:bCs/>
          <w:color w:val="BFBFBF" w:themeColor="background1" w:themeShade="BF"/>
        </w:rPr>
        <w:t xml:space="preserve"> </w:t>
      </w:r>
      <w:r w:rsidR="00743E46" w:rsidRPr="00B24890">
        <w:rPr>
          <w:rFonts w:cstheme="minorHAnsi"/>
          <w:b/>
          <w:bCs/>
          <w:color w:val="BFBFBF" w:themeColor="background1" w:themeShade="BF"/>
        </w:rPr>
        <w:t xml:space="preserve">Statistical risk model with </w:t>
      </w:r>
      <w:sdt>
        <w:sdtPr>
          <w:rPr>
            <w:rStyle w:val="Style4"/>
            <w:color w:val="BFBFBF" w:themeColor="background1" w:themeShade="BF"/>
            <w:u w:val="none"/>
          </w:rPr>
          <w:id w:val="309760327"/>
          <w:showingPlcHdr/>
          <w:text/>
        </w:sdtPr>
        <w:sdtEndPr>
          <w:rPr>
            <w:rStyle w:val="DefaultParagraphFont"/>
            <w:rFonts w:asciiTheme="minorHAnsi" w:hAnsiTheme="minorHAnsi" w:cstheme="minorHAnsi"/>
            <w:b w:val="0"/>
            <w:bCs/>
          </w:rPr>
        </w:sdtEndPr>
        <w:sdtContent>
          <w:r w:rsidR="00E562C0" w:rsidRPr="00B24890">
            <w:rPr>
              <w:rStyle w:val="PlaceholderText"/>
              <w:color w:val="BFBFBF" w:themeColor="background1" w:themeShade="BF"/>
            </w:rPr>
            <w:t>Click here to enter number of factors</w:t>
          </w:r>
        </w:sdtContent>
      </w:sdt>
      <w:r w:rsidR="00E562C0" w:rsidRPr="00B24890">
        <w:rPr>
          <w:rStyle w:val="Style4"/>
          <w:color w:val="BFBFBF" w:themeColor="background1" w:themeShade="BF"/>
          <w:u w:val="none"/>
        </w:rPr>
        <w:t xml:space="preserve"> </w:t>
      </w:r>
      <w:r w:rsidR="00743E46" w:rsidRPr="00B24890">
        <w:rPr>
          <w:rFonts w:cstheme="minorHAnsi"/>
          <w:b/>
          <w:bCs/>
          <w:color w:val="BFBFBF" w:themeColor="background1" w:themeShade="BF"/>
        </w:rPr>
        <w:t>risk factors</w:t>
      </w:r>
    </w:p>
    <w:p w14:paraId="0CABCFEF" w14:textId="77777777" w:rsidR="00743E46" w:rsidRPr="00B24890" w:rsidRDefault="00D50CF2"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1831823302"/>
          <w14:checkbox>
            <w14:checked w14:val="0"/>
            <w14:checkedState w14:val="2612" w14:font="MS Gothic"/>
            <w14:uncheckedState w14:val="2610" w14:font="MS Gothic"/>
          </w14:checkbox>
        </w:sdtPr>
        <w:sdtContent>
          <w:r w:rsidR="006574D2" w:rsidRPr="00B24890">
            <w:rPr>
              <w:rFonts w:ascii="MS Gothic" w:eastAsia="MS Gothic" w:cstheme="minorHAnsi" w:hint="eastAsia"/>
              <w:bCs/>
              <w:color w:val="BFBFBF" w:themeColor="background1" w:themeShade="BF"/>
            </w:rPr>
            <w:t>☐</w:t>
          </w:r>
        </w:sdtContent>
      </w:sdt>
      <w:r w:rsidR="000414E8" w:rsidRPr="00B24890">
        <w:rPr>
          <w:rFonts w:eastAsia="MS Mincho" w:cstheme="minorHAnsi"/>
          <w:b/>
          <w:bCs/>
          <w:color w:val="BFBFBF" w:themeColor="background1" w:themeShade="BF"/>
        </w:rPr>
        <w:t xml:space="preserve"> </w:t>
      </w:r>
      <w:r w:rsidR="00743E46" w:rsidRPr="00B24890">
        <w:rPr>
          <w:rFonts w:cstheme="minorHAnsi"/>
          <w:b/>
          <w:bCs/>
          <w:color w:val="BFBFBF" w:themeColor="background1" w:themeShade="BF"/>
        </w:rPr>
        <w:t xml:space="preserve">Stratification by </w:t>
      </w:r>
      <w:sdt>
        <w:sdtPr>
          <w:rPr>
            <w:rStyle w:val="Style4"/>
            <w:color w:val="BFBFBF" w:themeColor="background1" w:themeShade="BF"/>
            <w:u w:val="none"/>
          </w:rPr>
          <w:id w:val="-52006544"/>
          <w:showingPlcHdr/>
          <w:text/>
        </w:sdtPr>
        <w:sdtEndPr>
          <w:rPr>
            <w:rStyle w:val="DefaultParagraphFont"/>
            <w:rFonts w:asciiTheme="minorHAnsi" w:hAnsiTheme="minorHAnsi" w:cstheme="minorHAnsi"/>
            <w:b w:val="0"/>
            <w:bCs/>
          </w:rPr>
        </w:sdtEndPr>
        <w:sdtContent>
          <w:r w:rsidR="00E562C0" w:rsidRPr="00B24890">
            <w:rPr>
              <w:rStyle w:val="PlaceholderText"/>
              <w:color w:val="BFBFBF" w:themeColor="background1" w:themeShade="BF"/>
            </w:rPr>
            <w:t>Click here to enter number of categories</w:t>
          </w:r>
        </w:sdtContent>
      </w:sdt>
      <w:r w:rsidR="00E562C0" w:rsidRPr="00B24890">
        <w:rPr>
          <w:rStyle w:val="Style4"/>
          <w:color w:val="BFBFBF" w:themeColor="background1" w:themeShade="BF"/>
          <w:u w:val="none"/>
        </w:rPr>
        <w:t xml:space="preserve"> </w:t>
      </w:r>
      <w:r w:rsidR="00C33F2E" w:rsidRPr="00B24890">
        <w:rPr>
          <w:rFonts w:cstheme="minorHAnsi"/>
          <w:b/>
          <w:bCs/>
          <w:color w:val="BFBFBF" w:themeColor="background1" w:themeShade="BF"/>
        </w:rPr>
        <w:t xml:space="preserve">risk </w:t>
      </w:r>
      <w:r w:rsidR="00743E46" w:rsidRPr="00B24890">
        <w:rPr>
          <w:rFonts w:cstheme="minorHAnsi"/>
          <w:b/>
          <w:bCs/>
          <w:color w:val="BFBFBF" w:themeColor="background1" w:themeShade="BF"/>
        </w:rPr>
        <w:t>categories</w:t>
      </w:r>
    </w:p>
    <w:p w14:paraId="0CABCFF0" w14:textId="77777777" w:rsidR="00743E46" w:rsidRPr="00B24890" w:rsidRDefault="00D50CF2" w:rsidP="00092566">
      <w:pPr>
        <w:autoSpaceDE w:val="0"/>
        <w:autoSpaceDN w:val="0"/>
        <w:adjustRightInd w:val="0"/>
        <w:spacing w:after="0" w:line="240" w:lineRule="auto"/>
        <w:rPr>
          <w:rFonts w:cstheme="minorHAnsi"/>
          <w:b/>
          <w:bCs/>
          <w:color w:val="BFBFBF" w:themeColor="background1" w:themeShade="BF"/>
        </w:rPr>
      </w:pPr>
      <w:sdt>
        <w:sdtPr>
          <w:rPr>
            <w:rFonts w:cstheme="minorHAnsi"/>
            <w:bCs/>
            <w:color w:val="BFBFBF" w:themeColor="background1" w:themeShade="BF"/>
          </w:rPr>
          <w:id w:val="2076930997"/>
          <w14:checkbox>
            <w14:checked w14:val="0"/>
            <w14:checkedState w14:val="2612" w14:font="MS Gothic"/>
            <w14:uncheckedState w14:val="2610" w14:font="MS Gothic"/>
          </w14:checkbox>
        </w:sdtPr>
        <w:sdtContent>
          <w:r w:rsidR="006574D2" w:rsidRPr="00B24890">
            <w:rPr>
              <w:rFonts w:ascii="MS Gothic" w:eastAsia="MS Gothic" w:cstheme="minorHAnsi" w:hint="eastAsia"/>
              <w:bCs/>
              <w:color w:val="BFBFBF" w:themeColor="background1" w:themeShade="BF"/>
            </w:rPr>
            <w:t>☐</w:t>
          </w:r>
        </w:sdtContent>
      </w:sdt>
      <w:r w:rsidR="000414E8" w:rsidRPr="00B24890">
        <w:rPr>
          <w:rFonts w:eastAsia="MS Mincho" w:cstheme="minorHAnsi"/>
          <w:b/>
          <w:bCs/>
          <w:color w:val="BFBFBF" w:themeColor="background1" w:themeShade="BF"/>
        </w:rPr>
        <w:t xml:space="preserve"> </w:t>
      </w:r>
      <w:r w:rsidR="00743E46" w:rsidRPr="00B24890">
        <w:rPr>
          <w:rFonts w:cstheme="minorHAnsi"/>
          <w:b/>
          <w:bCs/>
          <w:color w:val="BFBFBF" w:themeColor="background1" w:themeShade="BF"/>
        </w:rPr>
        <w:t xml:space="preserve">Other, </w:t>
      </w:r>
      <w:sdt>
        <w:sdtPr>
          <w:rPr>
            <w:rStyle w:val="Style1"/>
            <w:color w:val="BFBFBF" w:themeColor="background1" w:themeShade="BF"/>
          </w:rPr>
          <w:id w:val="-1471512333"/>
          <w:showingPlcHdr/>
          <w:text/>
        </w:sdtPr>
        <w:sdtEndPr>
          <w:rPr>
            <w:rStyle w:val="DefaultParagraphFont"/>
            <w:rFonts w:cstheme="minorHAnsi"/>
            <w:b/>
            <w:bCs/>
          </w:rPr>
        </w:sdtEndPr>
        <w:sdtContent>
          <w:r w:rsidR="00E562C0" w:rsidRPr="00B24890">
            <w:rPr>
              <w:rStyle w:val="PlaceholderText"/>
              <w:color w:val="BFBFBF" w:themeColor="background1" w:themeShade="BF"/>
            </w:rPr>
            <w:t>Click here to enter description</w:t>
          </w:r>
        </w:sdtContent>
      </w:sdt>
    </w:p>
    <w:p w14:paraId="0CABCFF1" w14:textId="77777777" w:rsidR="00743E46" w:rsidRPr="00B24890" w:rsidRDefault="00743E46" w:rsidP="00092566">
      <w:pPr>
        <w:autoSpaceDE w:val="0"/>
        <w:autoSpaceDN w:val="0"/>
        <w:adjustRightInd w:val="0"/>
        <w:spacing w:after="0" w:line="240" w:lineRule="auto"/>
        <w:rPr>
          <w:rFonts w:cstheme="minorHAnsi"/>
          <w:b/>
          <w:bCs/>
          <w:color w:val="BFBFBF" w:themeColor="background1" w:themeShade="BF"/>
        </w:rPr>
      </w:pPr>
    </w:p>
    <w:p w14:paraId="0CABCFF2" w14:textId="7B192693" w:rsidR="00092566" w:rsidRPr="00B24890" w:rsidRDefault="000B7D57" w:rsidP="00F34FAB">
      <w:pPr>
        <w:autoSpaceDE w:val="0"/>
        <w:autoSpaceDN w:val="0"/>
        <w:adjustRightInd w:val="0"/>
        <w:spacing w:after="0" w:line="240" w:lineRule="auto"/>
        <w:rPr>
          <w:rFonts w:cstheme="minorHAnsi"/>
          <w:bCs/>
          <w:color w:val="BFBFBF" w:themeColor="background1" w:themeShade="BF"/>
        </w:rPr>
      </w:pPr>
      <w:r w:rsidRPr="00B24890">
        <w:rPr>
          <w:rFonts w:cstheme="minorHAnsi"/>
          <w:b/>
          <w:bCs/>
          <w:color w:val="BFBFBF" w:themeColor="background1" w:themeShade="BF"/>
        </w:rPr>
        <w:t>2b</w:t>
      </w:r>
      <w:r w:rsidR="009C7513" w:rsidRPr="00B24890">
        <w:rPr>
          <w:rFonts w:cstheme="minorHAnsi"/>
          <w:b/>
          <w:bCs/>
          <w:color w:val="BFBFBF" w:themeColor="background1" w:themeShade="BF"/>
        </w:rPr>
        <w:t>3</w:t>
      </w:r>
      <w:r w:rsidRPr="00B24890">
        <w:rPr>
          <w:rFonts w:cstheme="minorHAnsi"/>
          <w:b/>
          <w:bCs/>
          <w:color w:val="BFBFBF" w:themeColor="background1" w:themeShade="BF"/>
        </w:rPr>
        <w:t xml:space="preserve">.1.1 </w:t>
      </w:r>
      <w:r w:rsidR="00F34FAB" w:rsidRPr="00B24890">
        <w:rPr>
          <w:rFonts w:ascii="Calibri" w:eastAsia="MS Mincho" w:hAnsi="Calibri" w:cs="Calibri"/>
          <w:b/>
          <w:bCs/>
          <w:color w:val="BFBFBF" w:themeColor="background1" w:themeShade="BF"/>
        </w:rPr>
        <w:t xml:space="preserve">If using a statistical risk model, provide detailed risk model specifications, including the risk model method, risk factors, coefficients, equations, codes with descriptors, and definitions. </w:t>
      </w:r>
    </w:p>
    <w:p w14:paraId="0A1E352E" w14:textId="77777777" w:rsidR="00AF2D68" w:rsidRPr="00B24890" w:rsidRDefault="00AF2D68" w:rsidP="009D3882">
      <w:pPr>
        <w:rPr>
          <w:rFonts w:cs="Calibri"/>
          <w:b/>
          <w:bCs/>
          <w:color w:val="BFBFBF" w:themeColor="background1" w:themeShade="BF"/>
        </w:rPr>
      </w:pPr>
    </w:p>
    <w:p w14:paraId="0CABCFF4" w14:textId="72F05C9F" w:rsidR="009D3882" w:rsidRPr="00B24890" w:rsidRDefault="009C7513" w:rsidP="009D3882">
      <w:pPr>
        <w:rPr>
          <w:rFonts w:cstheme="minorHAnsi"/>
          <w:b/>
          <w:bCs/>
          <w:color w:val="BFBFBF" w:themeColor="background1" w:themeShade="BF"/>
          <w:sz w:val="14"/>
        </w:rPr>
      </w:pPr>
      <w:r w:rsidRPr="00B24890">
        <w:rPr>
          <w:rFonts w:cs="Calibri"/>
          <w:b/>
          <w:bCs/>
          <w:color w:val="BFBFBF" w:themeColor="background1" w:themeShade="BF"/>
        </w:rPr>
        <w:t>2b3</w:t>
      </w:r>
      <w:r w:rsidR="009D3882" w:rsidRPr="00B24890">
        <w:rPr>
          <w:rFonts w:cs="Calibri"/>
          <w:b/>
          <w:bCs/>
          <w:color w:val="BFBFBF" w:themeColor="background1" w:themeShade="BF"/>
        </w:rPr>
        <w:t xml:space="preserve">.2. If an outcome or resource use component measure is </w:t>
      </w:r>
      <w:r w:rsidR="009D3882" w:rsidRPr="00B24890">
        <w:rPr>
          <w:rFonts w:cs="Calibri"/>
          <w:b/>
          <w:bCs/>
          <w:color w:val="BFBFBF" w:themeColor="background1" w:themeShade="BF"/>
          <w:u w:val="single"/>
        </w:rPr>
        <w:t>not risk adjusted or stratified</w:t>
      </w:r>
      <w:r w:rsidR="009D3882" w:rsidRPr="00B24890">
        <w:rPr>
          <w:rFonts w:cs="Calibri"/>
          <w:b/>
          <w:bCs/>
          <w:color w:val="BFBFBF" w:themeColor="background1" w:themeShade="BF"/>
        </w:rPr>
        <w:t xml:space="preserve">, provide </w:t>
      </w:r>
      <w:r w:rsidR="009D3882" w:rsidRPr="00B24890">
        <w:rPr>
          <w:rFonts w:cs="Calibri"/>
          <w:b/>
          <w:bCs/>
          <w:color w:val="BFBFBF" w:themeColor="background1" w:themeShade="BF"/>
          <w:u w:val="single"/>
        </w:rPr>
        <w:t>rationale and analyses</w:t>
      </w:r>
      <w:r w:rsidR="009D3882" w:rsidRPr="00B24890">
        <w:rPr>
          <w:rFonts w:cs="Calibri"/>
          <w:b/>
          <w:bCs/>
          <w:color w:val="BFBFBF" w:themeColor="background1" w:themeShade="BF"/>
        </w:rPr>
        <w:t xml:space="preserve"> to demonstrate that controlling for differences in patient characteristics (case mix) is not needed to achieve fair comparisons across measured entities</w:t>
      </w:r>
      <w:r w:rsidR="009D3882" w:rsidRPr="00B24890">
        <w:rPr>
          <w:rFonts w:cs="Calibri"/>
          <w:bCs/>
          <w:color w:val="BFBFBF" w:themeColor="background1" w:themeShade="BF"/>
        </w:rPr>
        <w:t xml:space="preserve">. </w:t>
      </w:r>
      <w:r w:rsidR="009D3882" w:rsidRPr="00B24890">
        <w:rPr>
          <w:rFonts w:cs="Calibri"/>
          <w:bCs/>
          <w:color w:val="BFBFBF" w:themeColor="background1" w:themeShade="BF"/>
        </w:rPr>
        <w:br/>
      </w:r>
    </w:p>
    <w:p w14:paraId="0CABCFF6" w14:textId="6B194552" w:rsidR="00001D73" w:rsidRPr="00B24890" w:rsidRDefault="009C7513" w:rsidP="00AF2D68">
      <w:pPr>
        <w:rPr>
          <w:rFonts w:cstheme="minorHAnsi"/>
          <w:bCs/>
          <w:color w:val="BFBFBF" w:themeColor="background1" w:themeShade="BF"/>
          <w:sz w:val="4"/>
        </w:rPr>
      </w:pPr>
      <w:r w:rsidRPr="00B24890">
        <w:rPr>
          <w:rFonts w:cstheme="minorHAnsi"/>
          <w:b/>
          <w:bCs/>
          <w:color w:val="BFBFBF" w:themeColor="background1" w:themeShade="BF"/>
        </w:rPr>
        <w:t>2b3</w:t>
      </w:r>
      <w:r w:rsidR="00092566" w:rsidRPr="00B24890">
        <w:rPr>
          <w:rFonts w:cstheme="minorHAnsi"/>
          <w:b/>
          <w:bCs/>
          <w:color w:val="BFBFBF" w:themeColor="background1" w:themeShade="BF"/>
        </w:rPr>
        <w:t>.3</w:t>
      </w:r>
      <w:r w:rsidR="00275563" w:rsidRPr="00B24890">
        <w:rPr>
          <w:rFonts w:cstheme="minorHAnsi"/>
          <w:b/>
          <w:bCs/>
          <w:color w:val="BFBFBF" w:themeColor="background1" w:themeShade="BF"/>
        </w:rPr>
        <w:t>a</w:t>
      </w:r>
      <w:r w:rsidR="00092566" w:rsidRPr="00B24890">
        <w:rPr>
          <w:rFonts w:cstheme="minorHAnsi"/>
          <w:b/>
          <w:bCs/>
          <w:color w:val="BFBFBF" w:themeColor="background1" w:themeShade="BF"/>
        </w:rPr>
        <w:t xml:space="preserve">. </w:t>
      </w:r>
      <w:r w:rsidR="00927027" w:rsidRPr="00B24890">
        <w:rPr>
          <w:rFonts w:cstheme="minorHAnsi"/>
          <w:b/>
          <w:bCs/>
          <w:color w:val="BFBFBF" w:themeColor="background1" w:themeShade="BF"/>
        </w:rPr>
        <w:t>Describe</w:t>
      </w:r>
      <w:r w:rsidR="00092566" w:rsidRPr="00B24890">
        <w:rPr>
          <w:rFonts w:cstheme="minorHAnsi"/>
          <w:b/>
          <w:bCs/>
          <w:color w:val="BFBFBF" w:themeColor="background1" w:themeShade="BF"/>
        </w:rPr>
        <w:t xml:space="preserve"> the conceptual/clinical </w:t>
      </w:r>
      <w:r w:rsidR="00092566" w:rsidRPr="00B24890">
        <w:rPr>
          <w:rFonts w:cstheme="minorHAnsi"/>
          <w:b/>
          <w:bCs/>
          <w:color w:val="BFBFBF" w:themeColor="background1" w:themeShade="BF"/>
          <w:u w:val="single"/>
        </w:rPr>
        <w:t>and</w:t>
      </w:r>
      <w:r w:rsidR="00092566" w:rsidRPr="00B24890">
        <w:rPr>
          <w:rFonts w:cstheme="minorHAnsi"/>
          <w:b/>
          <w:bCs/>
          <w:color w:val="BFBFBF" w:themeColor="background1" w:themeShade="BF"/>
        </w:rPr>
        <w:t xml:space="preserve"> statistical methods and criteria used to select </w:t>
      </w:r>
      <w:r w:rsidR="005363F1" w:rsidRPr="00B24890">
        <w:rPr>
          <w:rFonts w:cstheme="minorHAnsi"/>
          <w:b/>
          <w:bCs/>
          <w:color w:val="BFBFBF" w:themeColor="background1" w:themeShade="BF"/>
        </w:rPr>
        <w:t xml:space="preserve">patient </w:t>
      </w:r>
      <w:r w:rsidR="00092566" w:rsidRPr="00B24890">
        <w:rPr>
          <w:rFonts w:cstheme="minorHAnsi"/>
          <w:b/>
          <w:bCs/>
          <w:color w:val="BFBFBF" w:themeColor="background1" w:themeShade="BF"/>
        </w:rPr>
        <w:t xml:space="preserve">factors </w:t>
      </w:r>
      <w:r w:rsidR="0021054A" w:rsidRPr="00B24890">
        <w:rPr>
          <w:rFonts w:cstheme="minorHAnsi"/>
          <w:b/>
          <w:bCs/>
          <w:color w:val="BFBFBF" w:themeColor="background1" w:themeShade="BF"/>
        </w:rPr>
        <w:t>(</w:t>
      </w:r>
      <w:r w:rsidR="00E967AD" w:rsidRPr="00B24890">
        <w:rPr>
          <w:rFonts w:cstheme="minorHAnsi"/>
          <w:b/>
          <w:bCs/>
          <w:color w:val="BFBFBF" w:themeColor="background1" w:themeShade="BF"/>
        </w:rPr>
        <w:t xml:space="preserve">clinical factors or </w:t>
      </w:r>
      <w:r w:rsidR="00AF2D68" w:rsidRPr="00B24890">
        <w:rPr>
          <w:rFonts w:cstheme="minorHAnsi"/>
          <w:b/>
          <w:bCs/>
          <w:color w:val="BFBFBF" w:themeColor="background1" w:themeShade="BF"/>
        </w:rPr>
        <w:t xml:space="preserve">social risk </w:t>
      </w:r>
      <w:r w:rsidR="0021054A" w:rsidRPr="00B24890">
        <w:rPr>
          <w:rFonts w:cstheme="minorHAnsi"/>
          <w:b/>
          <w:bCs/>
          <w:color w:val="BFBFBF" w:themeColor="background1" w:themeShade="BF"/>
        </w:rPr>
        <w:t xml:space="preserve">factors) </w:t>
      </w:r>
      <w:r w:rsidR="00092566" w:rsidRPr="00B24890">
        <w:rPr>
          <w:rFonts w:cstheme="minorHAnsi"/>
          <w:b/>
          <w:bCs/>
          <w:color w:val="BFBFBF" w:themeColor="background1" w:themeShade="BF"/>
        </w:rPr>
        <w:t>used in the statistical risk model or for stratification by risk</w:t>
      </w:r>
      <w:r w:rsidR="00927027" w:rsidRPr="00B24890">
        <w:rPr>
          <w:rFonts w:cstheme="minorHAnsi"/>
          <w:b/>
          <w:bCs/>
          <w:color w:val="BFBFBF" w:themeColor="background1" w:themeShade="BF"/>
        </w:rPr>
        <w:t xml:space="preserve"> </w:t>
      </w:r>
      <w:r w:rsidR="00092566" w:rsidRPr="00B24890">
        <w:rPr>
          <w:rFonts w:cstheme="minorHAnsi"/>
          <w:bCs/>
          <w:color w:val="BFBFBF" w:themeColor="background1" w:themeShade="BF"/>
        </w:rPr>
        <w:t>(</w:t>
      </w:r>
      <w:r w:rsidR="00092566" w:rsidRPr="00B24890">
        <w:rPr>
          <w:rFonts w:cstheme="minorHAnsi"/>
          <w:bCs/>
          <w:i/>
          <w:color w:val="BFBFBF" w:themeColor="background1" w:themeShade="BF"/>
        </w:rPr>
        <w:t xml:space="preserve">e.g., potential factors identified in </w:t>
      </w:r>
      <w:r w:rsidR="005363F1" w:rsidRPr="00B24890">
        <w:rPr>
          <w:rFonts w:cstheme="minorHAnsi"/>
          <w:bCs/>
          <w:i/>
          <w:color w:val="BFBFBF" w:themeColor="background1" w:themeShade="BF"/>
        </w:rPr>
        <w:t xml:space="preserve">the </w:t>
      </w:r>
      <w:r w:rsidR="00092566" w:rsidRPr="00B24890">
        <w:rPr>
          <w:rFonts w:cstheme="minorHAnsi"/>
          <w:bCs/>
          <w:i/>
          <w:color w:val="BFBFBF" w:themeColor="background1" w:themeShade="BF"/>
        </w:rPr>
        <w:t>literature and/or expert panel; regression analysis; statistical significance of p&lt;0.10; correlation of x or higher</w:t>
      </w:r>
      <w:r w:rsidR="005363F1" w:rsidRPr="00B24890">
        <w:rPr>
          <w:rFonts w:cstheme="minorHAnsi"/>
          <w:bCs/>
          <w:i/>
          <w:color w:val="BFBFBF" w:themeColor="background1" w:themeShade="BF"/>
        </w:rPr>
        <w:t>; patient factors should be present at the start of care</w:t>
      </w:r>
      <w:r w:rsidR="00092566" w:rsidRPr="00B24890">
        <w:rPr>
          <w:rFonts w:cstheme="minorHAnsi"/>
          <w:bCs/>
          <w:color w:val="BFBFBF" w:themeColor="background1" w:themeShade="BF"/>
        </w:rPr>
        <w:t>)</w:t>
      </w:r>
      <w:r w:rsidR="00AF2D68" w:rsidRPr="00B24890">
        <w:rPr>
          <w:rFonts w:cstheme="minorHAnsi"/>
          <w:bCs/>
          <w:color w:val="BFBFBF" w:themeColor="background1" w:themeShade="BF"/>
        </w:rPr>
        <w:t xml:space="preserve">  </w:t>
      </w:r>
      <w:r w:rsidR="00AF2D68" w:rsidRPr="00B24890">
        <w:rPr>
          <w:rFonts w:cstheme="minorHAnsi"/>
          <w:b/>
          <w:bCs/>
          <w:color w:val="BFBFBF" w:themeColor="background1" w:themeShade="BF"/>
        </w:rPr>
        <w:t>Also discuss any “ordering” of risk factor inclusion</w:t>
      </w:r>
      <w:r w:rsidR="00CE284E" w:rsidRPr="00B24890">
        <w:rPr>
          <w:rFonts w:cstheme="minorHAnsi"/>
          <w:bCs/>
          <w:color w:val="BFBFBF" w:themeColor="background1" w:themeShade="BF"/>
        </w:rPr>
        <w:t>; for example, a</w:t>
      </w:r>
      <w:r w:rsidR="00AF2D68" w:rsidRPr="00B24890">
        <w:rPr>
          <w:rFonts w:cstheme="minorHAnsi"/>
          <w:bCs/>
          <w:color w:val="BFBFBF" w:themeColor="background1" w:themeShade="BF"/>
        </w:rPr>
        <w:t>re social risk factors added after all clinical factors?</w:t>
      </w:r>
      <w:r w:rsidR="00092566" w:rsidRPr="00B24890">
        <w:rPr>
          <w:rFonts w:cstheme="minorHAnsi"/>
          <w:bCs/>
          <w:color w:val="BFBFBF" w:themeColor="background1" w:themeShade="BF"/>
        </w:rPr>
        <w:br/>
      </w:r>
    </w:p>
    <w:p w14:paraId="4260792A" w14:textId="019483A8" w:rsidR="00275563" w:rsidRPr="00B24890" w:rsidRDefault="00275563" w:rsidP="00001D73">
      <w:pPr>
        <w:autoSpaceDE w:val="0"/>
        <w:autoSpaceDN w:val="0"/>
        <w:adjustRightInd w:val="0"/>
        <w:spacing w:after="0" w:line="240" w:lineRule="auto"/>
        <w:rPr>
          <w:rFonts w:cstheme="minorHAnsi"/>
          <w:b/>
          <w:bCs/>
          <w:color w:val="BFBFBF" w:themeColor="background1" w:themeShade="BF"/>
        </w:rPr>
      </w:pPr>
      <w:r w:rsidRPr="00B24890">
        <w:rPr>
          <w:rFonts w:cstheme="minorHAnsi"/>
          <w:b/>
          <w:bCs/>
          <w:color w:val="BFBFBF" w:themeColor="background1" w:themeShade="BF"/>
        </w:rPr>
        <w:t xml:space="preserve">2b3.3b. How was the conceptual model </w:t>
      </w:r>
      <w:r w:rsidR="00CE284E" w:rsidRPr="00B24890">
        <w:rPr>
          <w:rFonts w:cstheme="minorHAnsi"/>
          <w:b/>
          <w:bCs/>
          <w:color w:val="BFBFBF" w:themeColor="background1" w:themeShade="BF"/>
        </w:rPr>
        <w:t xml:space="preserve">of how social risk impacts this outcome </w:t>
      </w:r>
      <w:r w:rsidRPr="00B24890">
        <w:rPr>
          <w:rFonts w:cstheme="minorHAnsi"/>
          <w:b/>
          <w:bCs/>
          <w:color w:val="BFBFBF" w:themeColor="background1" w:themeShade="BF"/>
        </w:rPr>
        <w:t>developed?  Please check all that apply:</w:t>
      </w:r>
    </w:p>
    <w:p w14:paraId="2B47DA83" w14:textId="30659D6E" w:rsidR="00275563" w:rsidRPr="00B24890" w:rsidRDefault="00D50CF2" w:rsidP="00275563">
      <w:pPr>
        <w:tabs>
          <w:tab w:val="left" w:pos="180"/>
        </w:tabs>
        <w:autoSpaceDE w:val="0"/>
        <w:autoSpaceDN w:val="0"/>
        <w:adjustRightInd w:val="0"/>
        <w:spacing w:after="0" w:line="240" w:lineRule="auto"/>
        <w:ind w:left="180"/>
        <w:rPr>
          <w:rFonts w:cstheme="minorHAnsi"/>
          <w:b/>
          <w:bCs/>
          <w:color w:val="BFBFBF" w:themeColor="background1" w:themeShade="BF"/>
        </w:rPr>
      </w:pPr>
      <w:sdt>
        <w:sdtPr>
          <w:rPr>
            <w:rFonts w:cstheme="minorHAnsi"/>
            <w:bCs/>
            <w:color w:val="BFBFBF" w:themeColor="background1" w:themeShade="BF"/>
          </w:rPr>
          <w:id w:val="-319728797"/>
          <w14:checkbox>
            <w14:checked w14:val="0"/>
            <w14:checkedState w14:val="2612" w14:font="MS Gothic"/>
            <w14:uncheckedState w14:val="2610" w14:font="MS Gothic"/>
          </w14:checkbox>
        </w:sdtPr>
        <w:sdtContent>
          <w:r w:rsidR="00275563" w:rsidRPr="00B24890">
            <w:rPr>
              <w:rFonts w:ascii="MS Gothic" w:eastAsia="MS Gothic" w:hAnsi="MS Gothic" w:cstheme="minorHAnsi" w:hint="eastAsia"/>
              <w:bCs/>
              <w:color w:val="BFBFBF" w:themeColor="background1" w:themeShade="BF"/>
            </w:rPr>
            <w:t>☐</w:t>
          </w:r>
        </w:sdtContent>
      </w:sdt>
      <w:r w:rsidR="00275563" w:rsidRPr="00B24890">
        <w:rPr>
          <w:rFonts w:eastAsia="MS Mincho" w:cstheme="minorHAnsi"/>
          <w:b/>
          <w:bCs/>
          <w:color w:val="BFBFBF" w:themeColor="background1" w:themeShade="BF"/>
        </w:rPr>
        <w:t xml:space="preserve"> </w:t>
      </w:r>
      <w:r w:rsidR="00CE284E" w:rsidRPr="00B24890">
        <w:rPr>
          <w:rFonts w:cstheme="minorHAnsi"/>
          <w:b/>
          <w:bCs/>
          <w:color w:val="BFBFBF" w:themeColor="background1" w:themeShade="BF"/>
        </w:rPr>
        <w:t>Published l</w:t>
      </w:r>
      <w:r w:rsidR="00275563" w:rsidRPr="00B24890">
        <w:rPr>
          <w:rFonts w:cstheme="minorHAnsi"/>
          <w:b/>
          <w:bCs/>
          <w:color w:val="BFBFBF" w:themeColor="background1" w:themeShade="BF"/>
        </w:rPr>
        <w:t>iterature</w:t>
      </w:r>
    </w:p>
    <w:p w14:paraId="7E969A3E" w14:textId="6BA683BB" w:rsidR="00275563" w:rsidRPr="00B24890" w:rsidRDefault="00D50CF2" w:rsidP="00275563">
      <w:pPr>
        <w:tabs>
          <w:tab w:val="left" w:pos="180"/>
        </w:tabs>
        <w:autoSpaceDE w:val="0"/>
        <w:autoSpaceDN w:val="0"/>
        <w:adjustRightInd w:val="0"/>
        <w:spacing w:after="0" w:line="240" w:lineRule="auto"/>
        <w:ind w:left="180"/>
        <w:rPr>
          <w:rFonts w:cstheme="minorHAnsi"/>
          <w:b/>
          <w:bCs/>
          <w:color w:val="BFBFBF" w:themeColor="background1" w:themeShade="BF"/>
        </w:rPr>
      </w:pPr>
      <w:sdt>
        <w:sdtPr>
          <w:rPr>
            <w:rFonts w:cstheme="minorHAnsi"/>
            <w:bCs/>
            <w:color w:val="BFBFBF" w:themeColor="background1" w:themeShade="BF"/>
          </w:rPr>
          <w:id w:val="1418363777"/>
          <w14:checkbox>
            <w14:checked w14:val="0"/>
            <w14:checkedState w14:val="2612" w14:font="MS Gothic"/>
            <w14:uncheckedState w14:val="2610" w14:font="MS Gothic"/>
          </w14:checkbox>
        </w:sdtPr>
        <w:sdtContent>
          <w:r w:rsidR="00275563" w:rsidRPr="00B24890">
            <w:rPr>
              <w:rFonts w:ascii="MS Gothic" w:eastAsia="MS Gothic" w:hAnsi="MS Gothic" w:cstheme="minorHAnsi" w:hint="eastAsia"/>
              <w:bCs/>
              <w:color w:val="BFBFBF" w:themeColor="background1" w:themeShade="BF"/>
            </w:rPr>
            <w:t>☐</w:t>
          </w:r>
        </w:sdtContent>
      </w:sdt>
      <w:r w:rsidR="00275563" w:rsidRPr="00B24890">
        <w:rPr>
          <w:rFonts w:cstheme="minorHAnsi"/>
          <w:bCs/>
          <w:color w:val="BFBFBF" w:themeColor="background1" w:themeShade="BF"/>
        </w:rPr>
        <w:t xml:space="preserve"> </w:t>
      </w:r>
      <w:r w:rsidR="00CE284E" w:rsidRPr="00B24890">
        <w:rPr>
          <w:rFonts w:cstheme="minorHAnsi"/>
          <w:b/>
          <w:bCs/>
          <w:color w:val="BFBFBF" w:themeColor="background1" w:themeShade="BF"/>
        </w:rPr>
        <w:t>Internal d</w:t>
      </w:r>
      <w:r w:rsidR="00275563" w:rsidRPr="00B24890">
        <w:rPr>
          <w:rFonts w:cstheme="minorHAnsi"/>
          <w:b/>
          <w:bCs/>
          <w:color w:val="BFBFBF" w:themeColor="background1" w:themeShade="BF"/>
        </w:rPr>
        <w:t>ata</w:t>
      </w:r>
      <w:r w:rsidR="00CE284E" w:rsidRPr="00B24890">
        <w:rPr>
          <w:rFonts w:cstheme="minorHAnsi"/>
          <w:b/>
          <w:bCs/>
          <w:color w:val="BFBFBF" w:themeColor="background1" w:themeShade="BF"/>
        </w:rPr>
        <w:t xml:space="preserve"> analysis</w:t>
      </w:r>
    </w:p>
    <w:p w14:paraId="72A847BD" w14:textId="1489D6C2" w:rsidR="00275563" w:rsidRPr="00B24890" w:rsidRDefault="00D50CF2" w:rsidP="00275563">
      <w:pPr>
        <w:tabs>
          <w:tab w:val="left" w:pos="180"/>
        </w:tabs>
        <w:autoSpaceDE w:val="0"/>
        <w:autoSpaceDN w:val="0"/>
        <w:adjustRightInd w:val="0"/>
        <w:spacing w:after="0" w:line="240" w:lineRule="auto"/>
        <w:ind w:left="180"/>
        <w:rPr>
          <w:rFonts w:cstheme="minorHAnsi"/>
          <w:b/>
          <w:bCs/>
          <w:color w:val="BFBFBF" w:themeColor="background1" w:themeShade="BF"/>
        </w:rPr>
      </w:pPr>
      <w:sdt>
        <w:sdtPr>
          <w:rPr>
            <w:rFonts w:cstheme="minorHAnsi"/>
            <w:bCs/>
            <w:color w:val="BFBFBF" w:themeColor="background1" w:themeShade="BF"/>
          </w:rPr>
          <w:id w:val="776755179"/>
          <w14:checkbox>
            <w14:checked w14:val="0"/>
            <w14:checkedState w14:val="2612" w14:font="MS Gothic"/>
            <w14:uncheckedState w14:val="2610" w14:font="MS Gothic"/>
          </w14:checkbox>
        </w:sdtPr>
        <w:sdtContent>
          <w:r w:rsidR="00275563" w:rsidRPr="00B24890">
            <w:rPr>
              <w:rFonts w:ascii="MS Gothic" w:eastAsia="MS Gothic" w:cstheme="minorHAnsi" w:hint="eastAsia"/>
              <w:bCs/>
              <w:color w:val="BFBFBF" w:themeColor="background1" w:themeShade="BF"/>
            </w:rPr>
            <w:t>☐</w:t>
          </w:r>
        </w:sdtContent>
      </w:sdt>
      <w:r w:rsidR="00275563" w:rsidRPr="00B24890">
        <w:rPr>
          <w:rFonts w:eastAsia="MS Mincho" w:cstheme="minorHAnsi"/>
          <w:b/>
          <w:bCs/>
          <w:color w:val="BFBFBF" w:themeColor="background1" w:themeShade="BF"/>
        </w:rPr>
        <w:t xml:space="preserve"> </w:t>
      </w:r>
      <w:r w:rsidR="00275563" w:rsidRPr="00B24890">
        <w:rPr>
          <w:rFonts w:cstheme="minorHAnsi"/>
          <w:b/>
          <w:bCs/>
          <w:color w:val="BFBFBF" w:themeColor="background1" w:themeShade="BF"/>
        </w:rPr>
        <w:t>Other (please describe)</w:t>
      </w:r>
    </w:p>
    <w:p w14:paraId="7C5644B4" w14:textId="77777777" w:rsidR="00275563" w:rsidRPr="00B24890" w:rsidRDefault="00275563" w:rsidP="00001D73">
      <w:pPr>
        <w:autoSpaceDE w:val="0"/>
        <w:autoSpaceDN w:val="0"/>
        <w:adjustRightInd w:val="0"/>
        <w:spacing w:after="0" w:line="240" w:lineRule="auto"/>
        <w:rPr>
          <w:rFonts w:cstheme="minorHAnsi"/>
          <w:b/>
          <w:bCs/>
          <w:color w:val="BFBFBF" w:themeColor="background1" w:themeShade="BF"/>
        </w:rPr>
      </w:pPr>
    </w:p>
    <w:p w14:paraId="0CABCFF7" w14:textId="434655CC" w:rsidR="00092566" w:rsidRPr="00B24890" w:rsidRDefault="009C7513" w:rsidP="00001D73">
      <w:pPr>
        <w:autoSpaceDE w:val="0"/>
        <w:autoSpaceDN w:val="0"/>
        <w:adjustRightInd w:val="0"/>
        <w:spacing w:after="0" w:line="240" w:lineRule="auto"/>
        <w:rPr>
          <w:rFonts w:cstheme="minorHAnsi"/>
          <w:b/>
          <w:bCs/>
          <w:color w:val="BFBFBF" w:themeColor="background1" w:themeShade="BF"/>
        </w:rPr>
      </w:pPr>
      <w:r w:rsidRPr="00B24890">
        <w:rPr>
          <w:rFonts w:cstheme="minorHAnsi"/>
          <w:b/>
          <w:bCs/>
          <w:color w:val="BFBFBF" w:themeColor="background1" w:themeShade="BF"/>
        </w:rPr>
        <w:t>2b3</w:t>
      </w:r>
      <w:r w:rsidR="00092566" w:rsidRPr="00B24890">
        <w:rPr>
          <w:rFonts w:cstheme="minorHAnsi"/>
          <w:b/>
          <w:bCs/>
          <w:color w:val="BFBFBF" w:themeColor="background1" w:themeShade="BF"/>
        </w:rPr>
        <w:t>.4</w:t>
      </w:r>
      <w:r w:rsidR="00193F21" w:rsidRPr="00B24890">
        <w:rPr>
          <w:rFonts w:cstheme="minorHAnsi"/>
          <w:b/>
          <w:bCs/>
          <w:color w:val="BFBFBF" w:themeColor="background1" w:themeShade="BF"/>
        </w:rPr>
        <w:t>a</w:t>
      </w:r>
      <w:r w:rsidR="00092566" w:rsidRPr="00B24890">
        <w:rPr>
          <w:rFonts w:cstheme="minorHAnsi"/>
          <w:b/>
          <w:bCs/>
          <w:color w:val="BFBFBF" w:themeColor="background1" w:themeShade="BF"/>
        </w:rPr>
        <w:t>. What were the statistical results of the analyses used to select risk factors?</w:t>
      </w:r>
      <w:r w:rsidR="00001D73" w:rsidRPr="00B24890">
        <w:rPr>
          <w:rFonts w:cstheme="minorHAnsi"/>
          <w:b/>
          <w:bCs/>
          <w:color w:val="BFBFBF" w:themeColor="background1" w:themeShade="BF"/>
        </w:rPr>
        <w:br/>
      </w:r>
    </w:p>
    <w:p w14:paraId="0CABCFF8" w14:textId="350A0D85" w:rsidR="00001D73" w:rsidRPr="00B24890" w:rsidRDefault="009C7513" w:rsidP="00001D73">
      <w:pPr>
        <w:autoSpaceDE w:val="0"/>
        <w:autoSpaceDN w:val="0"/>
        <w:adjustRightInd w:val="0"/>
        <w:spacing w:after="0" w:line="240" w:lineRule="auto"/>
        <w:rPr>
          <w:rFonts w:cstheme="minorHAnsi"/>
          <w:b/>
          <w:bCs/>
          <w:color w:val="BFBFBF" w:themeColor="background1" w:themeShade="BF"/>
        </w:rPr>
      </w:pPr>
      <w:r w:rsidRPr="00B24890">
        <w:rPr>
          <w:rFonts w:cstheme="minorHAnsi"/>
          <w:b/>
          <w:bCs/>
          <w:color w:val="BFBFBF" w:themeColor="background1" w:themeShade="BF"/>
        </w:rPr>
        <w:t>2b3</w:t>
      </w:r>
      <w:r w:rsidR="00C1695E" w:rsidRPr="00B24890">
        <w:rPr>
          <w:rFonts w:cstheme="minorHAnsi"/>
          <w:b/>
          <w:bCs/>
          <w:color w:val="BFBFBF" w:themeColor="background1" w:themeShade="BF"/>
        </w:rPr>
        <w:t xml:space="preserve">.4b. Describe the analyses and interpretation resulting in the decision to select </w:t>
      </w:r>
      <w:r w:rsidR="00AF2D68" w:rsidRPr="00B24890">
        <w:rPr>
          <w:rFonts w:cstheme="minorHAnsi"/>
          <w:b/>
          <w:bCs/>
          <w:color w:val="BFBFBF" w:themeColor="background1" w:themeShade="BF"/>
        </w:rPr>
        <w:t>social risk</w:t>
      </w:r>
      <w:r w:rsidR="00C1695E" w:rsidRPr="00B24890">
        <w:rPr>
          <w:rFonts w:cstheme="minorHAnsi"/>
          <w:b/>
          <w:bCs/>
          <w:color w:val="BFBFBF" w:themeColor="background1" w:themeShade="BF"/>
        </w:rPr>
        <w:t xml:space="preserve"> factors </w:t>
      </w:r>
      <w:r w:rsidR="00C1695E" w:rsidRPr="00B24890">
        <w:rPr>
          <w:rFonts w:cstheme="minorHAnsi"/>
          <w:bCs/>
          <w:i/>
          <w:color w:val="BFBFBF" w:themeColor="background1" w:themeShade="BF"/>
        </w:rPr>
        <w:t>(e.g. prevalence of the factor across measured entities, empirical association with the outcome, contribution of unique variation in the outcome, assessment of between-unit effects and within-unit effects</w:t>
      </w:r>
      <w:r w:rsidR="00CE284E" w:rsidRPr="00B24890">
        <w:rPr>
          <w:rFonts w:cstheme="minorHAnsi"/>
          <w:bCs/>
          <w:i/>
          <w:color w:val="BFBFBF" w:themeColor="background1" w:themeShade="BF"/>
        </w:rPr>
        <w:t xml:space="preserve">.)  </w:t>
      </w:r>
      <w:r w:rsidR="00CE284E" w:rsidRPr="00B24890">
        <w:rPr>
          <w:rFonts w:cstheme="minorHAnsi"/>
          <w:b/>
          <w:bCs/>
          <w:color w:val="BFBFBF" w:themeColor="background1" w:themeShade="BF"/>
        </w:rPr>
        <w:t>Also describe the</w:t>
      </w:r>
      <w:r w:rsidR="00AF2D68" w:rsidRPr="00B24890">
        <w:rPr>
          <w:rFonts w:cstheme="minorHAnsi"/>
          <w:b/>
          <w:bCs/>
          <w:color w:val="BFBFBF" w:themeColor="background1" w:themeShade="BF"/>
        </w:rPr>
        <w:t xml:space="preserve"> impact of adjusting for social risk (or not) on providers</w:t>
      </w:r>
      <w:r w:rsidR="00CE284E" w:rsidRPr="00B24890">
        <w:rPr>
          <w:rFonts w:cstheme="minorHAnsi"/>
          <w:b/>
          <w:bCs/>
          <w:color w:val="BFBFBF" w:themeColor="background1" w:themeShade="BF"/>
        </w:rPr>
        <w:t xml:space="preserve"> at high or low extremes of risk.</w:t>
      </w:r>
    </w:p>
    <w:p w14:paraId="0CABCFF9" w14:textId="77777777" w:rsidR="00C1695E" w:rsidRPr="00B24890" w:rsidRDefault="00C1695E" w:rsidP="00001D73">
      <w:pPr>
        <w:autoSpaceDE w:val="0"/>
        <w:autoSpaceDN w:val="0"/>
        <w:adjustRightInd w:val="0"/>
        <w:spacing w:after="0" w:line="240" w:lineRule="auto"/>
        <w:rPr>
          <w:rFonts w:cstheme="minorHAnsi"/>
          <w:b/>
          <w:bCs/>
          <w:color w:val="BFBFBF" w:themeColor="background1" w:themeShade="BF"/>
        </w:rPr>
      </w:pPr>
    </w:p>
    <w:p w14:paraId="0CABCFFA" w14:textId="5F1D568F" w:rsidR="00092566" w:rsidRPr="00B24890" w:rsidRDefault="009C7513" w:rsidP="00092566">
      <w:pPr>
        <w:autoSpaceDE w:val="0"/>
        <w:autoSpaceDN w:val="0"/>
        <w:adjustRightInd w:val="0"/>
        <w:spacing w:after="0" w:line="240" w:lineRule="auto"/>
        <w:rPr>
          <w:rFonts w:cstheme="minorHAnsi"/>
          <w:bCs/>
          <w:color w:val="BFBFBF" w:themeColor="background1" w:themeShade="BF"/>
        </w:rPr>
      </w:pPr>
      <w:r w:rsidRPr="00B24890">
        <w:rPr>
          <w:rFonts w:cstheme="minorHAnsi"/>
          <w:b/>
          <w:bCs/>
          <w:color w:val="BFBFBF" w:themeColor="background1" w:themeShade="BF"/>
        </w:rPr>
        <w:t>2b3</w:t>
      </w:r>
      <w:r w:rsidR="00E1508F" w:rsidRPr="00B24890">
        <w:rPr>
          <w:rFonts w:cstheme="minorHAnsi"/>
          <w:b/>
          <w:bCs/>
          <w:color w:val="BFBFBF" w:themeColor="background1" w:themeShade="BF"/>
        </w:rPr>
        <w:t>.</w:t>
      </w:r>
      <w:r w:rsidR="00092566" w:rsidRPr="00B24890">
        <w:rPr>
          <w:rFonts w:cstheme="minorHAnsi"/>
          <w:b/>
          <w:bCs/>
          <w:color w:val="BFBFBF" w:themeColor="background1" w:themeShade="BF"/>
        </w:rPr>
        <w:t xml:space="preserve">5. </w:t>
      </w:r>
      <w:r w:rsidR="008871A9" w:rsidRPr="00B24890">
        <w:rPr>
          <w:rFonts w:cstheme="minorHAnsi"/>
          <w:b/>
          <w:bCs/>
          <w:color w:val="BFBFBF" w:themeColor="background1" w:themeShade="BF"/>
        </w:rPr>
        <w:t>Describe the method of</w:t>
      </w:r>
      <w:r w:rsidR="00092566" w:rsidRPr="00B24890">
        <w:rPr>
          <w:rFonts w:cstheme="minorHAnsi"/>
          <w:b/>
          <w:bCs/>
          <w:color w:val="BFBFBF" w:themeColor="background1" w:themeShade="BF"/>
        </w:rPr>
        <w:t xml:space="preserve"> </w:t>
      </w:r>
      <w:r w:rsidR="008871A9" w:rsidRPr="00B24890">
        <w:rPr>
          <w:rFonts w:cstheme="minorHAnsi"/>
          <w:b/>
          <w:bCs/>
          <w:color w:val="BFBFBF" w:themeColor="background1" w:themeShade="BF"/>
        </w:rPr>
        <w:t xml:space="preserve">testing/analysis used </w:t>
      </w:r>
      <w:r w:rsidR="00092566" w:rsidRPr="00B24890">
        <w:rPr>
          <w:rFonts w:cstheme="minorHAnsi"/>
          <w:b/>
          <w:bCs/>
          <w:color w:val="BFBFBF" w:themeColor="background1" w:themeShade="BF"/>
        </w:rPr>
        <w:t xml:space="preserve">to develop and validate the adequacy of the statistical model </w:t>
      </w:r>
      <w:r w:rsidR="00092566" w:rsidRPr="00B24890">
        <w:rPr>
          <w:rFonts w:cstheme="minorHAnsi"/>
          <w:b/>
          <w:bCs/>
          <w:color w:val="BFBFBF" w:themeColor="background1" w:themeShade="BF"/>
          <w:u w:val="single"/>
        </w:rPr>
        <w:t>or</w:t>
      </w:r>
      <w:r w:rsidR="00092566" w:rsidRPr="00B24890">
        <w:rPr>
          <w:rFonts w:cstheme="minorHAnsi"/>
          <w:b/>
          <w:bCs/>
          <w:color w:val="BFBFBF" w:themeColor="background1" w:themeShade="BF"/>
        </w:rPr>
        <w:t xml:space="preserve"> stratification approach</w:t>
      </w:r>
      <w:r w:rsidR="00092566" w:rsidRPr="00B24890">
        <w:rPr>
          <w:rFonts w:cstheme="minorHAnsi"/>
          <w:bCs/>
          <w:color w:val="BFBFBF" w:themeColor="background1" w:themeShade="BF"/>
        </w:rPr>
        <w:t xml:space="preserve"> (</w:t>
      </w:r>
      <w:r w:rsidR="008871A9" w:rsidRPr="00B24890">
        <w:rPr>
          <w:rFonts w:cstheme="minorHAnsi"/>
          <w:bCs/>
          <w:i/>
          <w:color w:val="BFBFBF" w:themeColor="background1" w:themeShade="BF"/>
        </w:rPr>
        <w:t>describe the steps―do not just name a method</w:t>
      </w:r>
      <w:r w:rsidR="006C3A4F" w:rsidRPr="00B24890">
        <w:rPr>
          <w:rFonts w:cstheme="minorHAnsi"/>
          <w:bCs/>
          <w:i/>
          <w:color w:val="BFBFBF" w:themeColor="background1" w:themeShade="BF"/>
        </w:rPr>
        <w:t>; what statistical analysis was used</w:t>
      </w:r>
      <w:r w:rsidR="00092566" w:rsidRPr="00B24890">
        <w:rPr>
          <w:rFonts w:cstheme="minorHAnsi"/>
          <w:bCs/>
          <w:color w:val="BFBFBF" w:themeColor="background1" w:themeShade="BF"/>
        </w:rPr>
        <w:t>)</w:t>
      </w:r>
      <w:r w:rsidR="00092566" w:rsidRPr="00B24890">
        <w:rPr>
          <w:rFonts w:cstheme="minorHAnsi"/>
          <w:bCs/>
          <w:color w:val="BFBFBF" w:themeColor="background1" w:themeShade="BF"/>
        </w:rPr>
        <w:br/>
      </w:r>
    </w:p>
    <w:p w14:paraId="0CABCFFB" w14:textId="78FCA6D3" w:rsidR="00E1508F" w:rsidRPr="00B24890" w:rsidRDefault="00001D73" w:rsidP="00092566">
      <w:pPr>
        <w:autoSpaceDE w:val="0"/>
        <w:autoSpaceDN w:val="0"/>
        <w:adjustRightInd w:val="0"/>
        <w:spacing w:after="0" w:line="240" w:lineRule="auto"/>
        <w:rPr>
          <w:rFonts w:cstheme="minorHAnsi"/>
          <w:b/>
          <w:bCs/>
          <w:color w:val="BFBFBF" w:themeColor="background1" w:themeShade="BF"/>
        </w:rPr>
      </w:pPr>
      <w:r w:rsidRPr="00B24890">
        <w:rPr>
          <w:rFonts w:cstheme="minorHAnsi"/>
          <w:bCs/>
          <w:i/>
          <w:color w:val="BFBFBF" w:themeColor="background1" w:themeShade="BF"/>
        </w:rPr>
        <w:t>Provide</w:t>
      </w:r>
      <w:r w:rsidR="00092566" w:rsidRPr="00B24890">
        <w:rPr>
          <w:rFonts w:cstheme="minorHAnsi"/>
          <w:bCs/>
          <w:i/>
          <w:color w:val="BFBFBF" w:themeColor="background1" w:themeShade="BF"/>
        </w:rPr>
        <w:t xml:space="preserve"> the statistical results from testing the approach to controlling for differences in patient characteristics (case mix)</w:t>
      </w:r>
      <w:r w:rsidRPr="00B24890">
        <w:rPr>
          <w:rFonts w:cstheme="minorHAnsi"/>
          <w:bCs/>
          <w:i/>
          <w:color w:val="BFBFBF" w:themeColor="background1" w:themeShade="BF"/>
        </w:rPr>
        <w:t xml:space="preserve"> below</w:t>
      </w:r>
      <w:r w:rsidRPr="00B24890">
        <w:rPr>
          <w:rFonts w:cstheme="minorHAnsi"/>
          <w:bCs/>
          <w:color w:val="BFBFBF" w:themeColor="background1" w:themeShade="BF"/>
        </w:rPr>
        <w:t>.</w:t>
      </w:r>
      <w:r w:rsidR="00092566" w:rsidRPr="00B24890">
        <w:rPr>
          <w:rFonts w:cstheme="minorHAnsi"/>
          <w:bCs/>
          <w:color w:val="BFBFBF" w:themeColor="background1" w:themeShade="BF"/>
        </w:rPr>
        <w:br/>
      </w:r>
      <w:r w:rsidR="001F7A20" w:rsidRPr="00B24890">
        <w:rPr>
          <w:rFonts w:cstheme="minorHAnsi"/>
          <w:b/>
          <w:bCs/>
          <w:i/>
          <w:color w:val="BFBFBF" w:themeColor="background1" w:themeShade="BF"/>
          <w:highlight w:val="green"/>
        </w:rPr>
        <w:t>If</w:t>
      </w:r>
      <w:r w:rsidR="00743E46" w:rsidRPr="00B24890">
        <w:rPr>
          <w:rFonts w:cstheme="minorHAnsi"/>
          <w:b/>
          <w:bCs/>
          <w:i/>
          <w:color w:val="BFBFBF" w:themeColor="background1" w:themeShade="BF"/>
          <w:highlight w:val="green"/>
        </w:rPr>
        <w:t xml:space="preserve"> stratified, skip to </w:t>
      </w:r>
      <w:hyperlink w:anchor="question2b49" w:history="1">
        <w:r w:rsidR="009C7513" w:rsidRPr="00B24890">
          <w:rPr>
            <w:rStyle w:val="Hyperlink"/>
            <w:rFonts w:cstheme="minorHAnsi"/>
            <w:b/>
            <w:bCs/>
            <w:i/>
            <w:color w:val="BFBFBF" w:themeColor="background1" w:themeShade="BF"/>
            <w:highlight w:val="green"/>
          </w:rPr>
          <w:t>2b3.9</w:t>
        </w:r>
      </w:hyperlink>
    </w:p>
    <w:p w14:paraId="0CABCFFC" w14:textId="77777777" w:rsidR="00743E46" w:rsidRPr="00B24890" w:rsidRDefault="00743E46" w:rsidP="00092566">
      <w:pPr>
        <w:autoSpaceDE w:val="0"/>
        <w:autoSpaceDN w:val="0"/>
        <w:adjustRightInd w:val="0"/>
        <w:spacing w:after="0" w:line="240" w:lineRule="auto"/>
        <w:rPr>
          <w:rFonts w:cstheme="minorHAnsi"/>
          <w:b/>
          <w:bCs/>
          <w:color w:val="BFBFBF" w:themeColor="background1" w:themeShade="BF"/>
        </w:rPr>
      </w:pPr>
    </w:p>
    <w:p w14:paraId="0CABCFFD" w14:textId="79D5D7A7" w:rsidR="00001D73" w:rsidRPr="00B24890" w:rsidRDefault="00743E46" w:rsidP="00092566">
      <w:pPr>
        <w:autoSpaceDE w:val="0"/>
        <w:autoSpaceDN w:val="0"/>
        <w:adjustRightInd w:val="0"/>
        <w:spacing w:after="0" w:line="240" w:lineRule="auto"/>
        <w:rPr>
          <w:rFonts w:cstheme="minorHAnsi"/>
          <w:b/>
          <w:bCs/>
          <w:color w:val="BFBFBF" w:themeColor="background1" w:themeShade="BF"/>
        </w:rPr>
      </w:pPr>
      <w:r w:rsidRPr="00B24890">
        <w:rPr>
          <w:rFonts w:cstheme="minorHAnsi"/>
          <w:b/>
          <w:bCs/>
          <w:color w:val="BFBFBF" w:themeColor="background1" w:themeShade="BF"/>
        </w:rPr>
        <w:t>2b</w:t>
      </w:r>
      <w:r w:rsidR="009C7513" w:rsidRPr="00B24890">
        <w:rPr>
          <w:rFonts w:cstheme="minorHAnsi"/>
          <w:b/>
          <w:bCs/>
          <w:color w:val="BFBFBF" w:themeColor="background1" w:themeShade="BF"/>
        </w:rPr>
        <w:t>3</w:t>
      </w:r>
      <w:r w:rsidRPr="00B24890">
        <w:rPr>
          <w:rFonts w:cstheme="minorHAnsi"/>
          <w:b/>
          <w:bCs/>
          <w:color w:val="BFBFBF" w:themeColor="background1" w:themeShade="BF"/>
        </w:rPr>
        <w:t xml:space="preserve">.6. </w:t>
      </w:r>
      <w:r w:rsidR="00001D73" w:rsidRPr="00B24890">
        <w:rPr>
          <w:rFonts w:cstheme="minorHAnsi"/>
          <w:b/>
          <w:bCs/>
          <w:color w:val="BFBFBF" w:themeColor="background1" w:themeShade="BF"/>
        </w:rPr>
        <w:t xml:space="preserve">Statistical </w:t>
      </w:r>
      <w:r w:rsidR="00092566" w:rsidRPr="00B24890">
        <w:rPr>
          <w:rFonts w:cstheme="minorHAnsi"/>
          <w:b/>
          <w:bCs/>
          <w:color w:val="BFBFBF" w:themeColor="background1" w:themeShade="BF"/>
        </w:rPr>
        <w:t>Risk Model Discrimination Statistics</w:t>
      </w:r>
      <w:r w:rsidR="003605B4" w:rsidRPr="00B24890">
        <w:rPr>
          <w:rFonts w:cstheme="minorHAnsi"/>
          <w:bCs/>
          <w:color w:val="BFBFBF" w:themeColor="background1" w:themeShade="BF"/>
        </w:rPr>
        <w:t xml:space="preserve"> (</w:t>
      </w:r>
      <w:r w:rsidR="003605B4" w:rsidRPr="00B24890">
        <w:rPr>
          <w:rFonts w:cstheme="minorHAnsi"/>
          <w:bCs/>
          <w:i/>
          <w:color w:val="BFBFBF" w:themeColor="background1" w:themeShade="BF"/>
        </w:rPr>
        <w:t>e.g., c-statistic, R-squared</w:t>
      </w:r>
      <w:r w:rsidR="003605B4" w:rsidRPr="00B24890">
        <w:rPr>
          <w:rFonts w:cstheme="minorHAnsi"/>
          <w:bCs/>
          <w:color w:val="BFBFBF" w:themeColor="background1" w:themeShade="BF"/>
        </w:rPr>
        <w:t>)</w:t>
      </w:r>
      <w:r w:rsidRPr="00B24890">
        <w:rPr>
          <w:rFonts w:cstheme="minorHAnsi"/>
          <w:b/>
          <w:bCs/>
          <w:color w:val="BFBFBF" w:themeColor="background1" w:themeShade="BF"/>
        </w:rPr>
        <w:t>:</w:t>
      </w:r>
      <w:r w:rsidR="00092566" w:rsidRPr="00B24890">
        <w:rPr>
          <w:rFonts w:cstheme="minorHAnsi"/>
          <w:b/>
          <w:bCs/>
          <w:color w:val="BFBFBF" w:themeColor="background1" w:themeShade="BF"/>
        </w:rPr>
        <w:t xml:space="preserve">  </w:t>
      </w:r>
      <w:r w:rsidR="00092566" w:rsidRPr="00B24890">
        <w:rPr>
          <w:rFonts w:cstheme="minorHAnsi"/>
          <w:b/>
          <w:color w:val="BFBFBF" w:themeColor="background1" w:themeShade="BF"/>
        </w:rPr>
        <w:br/>
      </w:r>
    </w:p>
    <w:p w14:paraId="0CABCFFE" w14:textId="57E7DDD4" w:rsidR="00001D73" w:rsidRPr="00B24890" w:rsidRDefault="009C7513" w:rsidP="00092566">
      <w:pPr>
        <w:autoSpaceDE w:val="0"/>
        <w:autoSpaceDN w:val="0"/>
        <w:adjustRightInd w:val="0"/>
        <w:spacing w:after="0" w:line="240" w:lineRule="auto"/>
        <w:rPr>
          <w:rFonts w:cstheme="minorHAnsi"/>
          <w:b/>
          <w:bCs/>
          <w:color w:val="BFBFBF" w:themeColor="background1" w:themeShade="BF"/>
        </w:rPr>
      </w:pPr>
      <w:r w:rsidRPr="00B24890">
        <w:rPr>
          <w:rFonts w:cstheme="minorHAnsi"/>
          <w:b/>
          <w:bCs/>
          <w:color w:val="BFBFBF" w:themeColor="background1" w:themeShade="BF"/>
        </w:rPr>
        <w:t>2b3</w:t>
      </w:r>
      <w:r w:rsidR="00743E46" w:rsidRPr="00B24890">
        <w:rPr>
          <w:rFonts w:cstheme="minorHAnsi"/>
          <w:b/>
          <w:bCs/>
          <w:color w:val="BFBFBF" w:themeColor="background1" w:themeShade="BF"/>
        </w:rPr>
        <w:t>.7</w:t>
      </w:r>
      <w:r w:rsidR="00001D73" w:rsidRPr="00B24890">
        <w:rPr>
          <w:rFonts w:cstheme="minorHAnsi"/>
          <w:b/>
          <w:bCs/>
          <w:color w:val="BFBFBF" w:themeColor="background1" w:themeShade="BF"/>
        </w:rPr>
        <w:t xml:space="preserve">. </w:t>
      </w:r>
      <w:r w:rsidR="00743E46" w:rsidRPr="00B24890">
        <w:rPr>
          <w:rFonts w:cstheme="minorHAnsi"/>
          <w:b/>
          <w:bCs/>
          <w:color w:val="BFBFBF" w:themeColor="background1" w:themeShade="BF"/>
        </w:rPr>
        <w:t xml:space="preserve">Statistical </w:t>
      </w:r>
      <w:r w:rsidR="00092566" w:rsidRPr="00B24890">
        <w:rPr>
          <w:rFonts w:cstheme="minorHAnsi"/>
          <w:b/>
          <w:bCs/>
          <w:color w:val="BFBFBF" w:themeColor="background1" w:themeShade="BF"/>
        </w:rPr>
        <w:t>Risk Model Calibration Statistics</w:t>
      </w:r>
      <w:r w:rsidR="003605B4" w:rsidRPr="00B24890">
        <w:rPr>
          <w:rFonts w:cstheme="minorHAnsi"/>
          <w:b/>
          <w:bCs/>
          <w:color w:val="BFBFBF" w:themeColor="background1" w:themeShade="BF"/>
        </w:rPr>
        <w:t xml:space="preserve"> </w:t>
      </w:r>
      <w:r w:rsidR="003605B4" w:rsidRPr="00B24890">
        <w:rPr>
          <w:rFonts w:cstheme="minorHAnsi"/>
          <w:bCs/>
          <w:color w:val="BFBFBF" w:themeColor="background1" w:themeShade="BF"/>
        </w:rPr>
        <w:t>(</w:t>
      </w:r>
      <w:r w:rsidR="003605B4" w:rsidRPr="00B24890">
        <w:rPr>
          <w:rFonts w:cstheme="minorHAnsi"/>
          <w:bCs/>
          <w:i/>
          <w:color w:val="BFBFBF" w:themeColor="background1" w:themeShade="BF"/>
        </w:rPr>
        <w:t>e.g., Hosmer-</w:t>
      </w:r>
      <w:proofErr w:type="spellStart"/>
      <w:r w:rsidR="003605B4" w:rsidRPr="00B24890">
        <w:rPr>
          <w:rFonts w:cstheme="minorHAnsi"/>
          <w:bCs/>
          <w:i/>
          <w:color w:val="BFBFBF" w:themeColor="background1" w:themeShade="BF"/>
        </w:rPr>
        <w:t>Lemeshow</w:t>
      </w:r>
      <w:proofErr w:type="spellEnd"/>
      <w:r w:rsidR="003605B4" w:rsidRPr="00B24890">
        <w:rPr>
          <w:rFonts w:cstheme="minorHAnsi"/>
          <w:bCs/>
          <w:i/>
          <w:color w:val="BFBFBF" w:themeColor="background1" w:themeShade="BF"/>
        </w:rPr>
        <w:t xml:space="preserve"> statistic</w:t>
      </w:r>
      <w:r w:rsidR="003605B4" w:rsidRPr="00B24890">
        <w:rPr>
          <w:rFonts w:cstheme="minorHAnsi"/>
          <w:bCs/>
          <w:color w:val="BFBFBF" w:themeColor="background1" w:themeShade="BF"/>
        </w:rPr>
        <w:t>)</w:t>
      </w:r>
      <w:r w:rsidR="00092566" w:rsidRPr="00B24890">
        <w:rPr>
          <w:rFonts w:cstheme="minorHAnsi"/>
          <w:bCs/>
          <w:color w:val="BFBFBF" w:themeColor="background1" w:themeShade="BF"/>
        </w:rPr>
        <w:t xml:space="preserve">:  </w:t>
      </w:r>
      <w:r w:rsidR="00092566" w:rsidRPr="00B24890">
        <w:rPr>
          <w:rFonts w:cstheme="minorHAnsi"/>
          <w:bCs/>
          <w:color w:val="BFBFBF" w:themeColor="background1" w:themeShade="BF"/>
        </w:rPr>
        <w:br/>
      </w:r>
    </w:p>
    <w:p w14:paraId="0CABCFFF" w14:textId="7ECFB7AA" w:rsidR="00743E46" w:rsidRPr="00B24890" w:rsidRDefault="009C7513" w:rsidP="00092566">
      <w:pPr>
        <w:autoSpaceDE w:val="0"/>
        <w:autoSpaceDN w:val="0"/>
        <w:adjustRightInd w:val="0"/>
        <w:spacing w:after="0" w:line="240" w:lineRule="auto"/>
        <w:rPr>
          <w:rFonts w:cstheme="minorHAnsi"/>
          <w:b/>
          <w:color w:val="BFBFBF" w:themeColor="background1" w:themeShade="BF"/>
        </w:rPr>
      </w:pPr>
      <w:r w:rsidRPr="00B24890">
        <w:rPr>
          <w:rFonts w:cstheme="minorHAnsi"/>
          <w:b/>
          <w:bCs/>
          <w:color w:val="BFBFBF" w:themeColor="background1" w:themeShade="BF"/>
        </w:rPr>
        <w:lastRenderedPageBreak/>
        <w:t>2b3</w:t>
      </w:r>
      <w:r w:rsidR="00743E46" w:rsidRPr="00B24890">
        <w:rPr>
          <w:rFonts w:cstheme="minorHAnsi"/>
          <w:b/>
          <w:bCs/>
          <w:color w:val="BFBFBF" w:themeColor="background1" w:themeShade="BF"/>
        </w:rPr>
        <w:t>.8</w:t>
      </w:r>
      <w:r w:rsidR="00001D73" w:rsidRPr="00B24890">
        <w:rPr>
          <w:rFonts w:cstheme="minorHAnsi"/>
          <w:b/>
          <w:bCs/>
          <w:color w:val="BFBFBF" w:themeColor="background1" w:themeShade="BF"/>
        </w:rPr>
        <w:t xml:space="preserve">. </w:t>
      </w:r>
      <w:r w:rsidR="00743E46" w:rsidRPr="00B24890">
        <w:rPr>
          <w:rFonts w:cstheme="minorHAnsi"/>
          <w:b/>
          <w:bCs/>
          <w:color w:val="BFBFBF" w:themeColor="background1" w:themeShade="BF"/>
        </w:rPr>
        <w:t xml:space="preserve">Statistical </w:t>
      </w:r>
      <w:r w:rsidR="00092566" w:rsidRPr="00B24890">
        <w:rPr>
          <w:rFonts w:cstheme="minorHAnsi"/>
          <w:b/>
          <w:bCs/>
          <w:color w:val="BFBFBF" w:themeColor="background1" w:themeShade="BF"/>
        </w:rPr>
        <w:t>Risk Model Calibration – Risk decile plots or calibration curves</w:t>
      </w:r>
      <w:r w:rsidR="00092566" w:rsidRPr="00B24890">
        <w:rPr>
          <w:rFonts w:cstheme="minorHAnsi"/>
          <w:bCs/>
          <w:color w:val="BFBFBF" w:themeColor="background1" w:themeShade="BF"/>
        </w:rPr>
        <w:t>:</w:t>
      </w:r>
      <w:r w:rsidR="00092566" w:rsidRPr="00B24890">
        <w:rPr>
          <w:rFonts w:cstheme="minorHAnsi"/>
          <w:bCs/>
          <w:color w:val="BFBFBF" w:themeColor="background1" w:themeShade="BF"/>
        </w:rPr>
        <w:br/>
      </w:r>
    </w:p>
    <w:p w14:paraId="0CABD000" w14:textId="2277C090" w:rsidR="00092566" w:rsidRPr="00B24890" w:rsidRDefault="009C7513" w:rsidP="00092566">
      <w:pPr>
        <w:autoSpaceDE w:val="0"/>
        <w:autoSpaceDN w:val="0"/>
        <w:adjustRightInd w:val="0"/>
        <w:spacing w:after="0" w:line="240" w:lineRule="auto"/>
        <w:rPr>
          <w:rFonts w:cstheme="minorHAnsi"/>
          <w:bCs/>
          <w:color w:val="BFBFBF" w:themeColor="background1" w:themeShade="BF"/>
        </w:rPr>
      </w:pPr>
      <w:bookmarkStart w:id="13" w:name="question2b49"/>
      <w:bookmarkEnd w:id="13"/>
      <w:r w:rsidRPr="00B24890">
        <w:rPr>
          <w:rFonts w:cstheme="minorHAnsi"/>
          <w:b/>
          <w:color w:val="BFBFBF" w:themeColor="background1" w:themeShade="BF"/>
        </w:rPr>
        <w:t>2b3</w:t>
      </w:r>
      <w:r w:rsidR="00743E46" w:rsidRPr="00B24890">
        <w:rPr>
          <w:rFonts w:cstheme="minorHAnsi"/>
          <w:b/>
          <w:color w:val="BFBFBF" w:themeColor="background1" w:themeShade="BF"/>
        </w:rPr>
        <w:t>.9</w:t>
      </w:r>
      <w:r w:rsidR="00001D73" w:rsidRPr="00B24890">
        <w:rPr>
          <w:rFonts w:cstheme="minorHAnsi"/>
          <w:b/>
          <w:color w:val="BFBFBF" w:themeColor="background1" w:themeShade="BF"/>
        </w:rPr>
        <w:t xml:space="preserve">. Results of </w:t>
      </w:r>
      <w:r w:rsidR="00092566" w:rsidRPr="00B24890">
        <w:rPr>
          <w:rFonts w:cstheme="minorHAnsi"/>
          <w:b/>
          <w:color w:val="BFBFBF" w:themeColor="background1" w:themeShade="BF"/>
        </w:rPr>
        <w:t>Risk Stratification Analysis</w:t>
      </w:r>
      <w:r w:rsidR="00092566" w:rsidRPr="00B24890">
        <w:rPr>
          <w:rFonts w:cstheme="minorHAnsi"/>
          <w:color w:val="BFBFBF" w:themeColor="background1" w:themeShade="BF"/>
        </w:rPr>
        <w:t xml:space="preserve">: </w:t>
      </w:r>
      <w:r w:rsidR="00092566" w:rsidRPr="00B24890">
        <w:rPr>
          <w:rFonts w:cstheme="minorHAnsi"/>
          <w:bCs/>
          <w:color w:val="BFBFBF" w:themeColor="background1" w:themeShade="BF"/>
        </w:rPr>
        <w:t xml:space="preserve"> </w:t>
      </w:r>
    </w:p>
    <w:p w14:paraId="0CABD001" w14:textId="77777777" w:rsidR="00092566" w:rsidRPr="00B24890" w:rsidRDefault="00092566" w:rsidP="00092566">
      <w:pPr>
        <w:pStyle w:val="ListParagraph"/>
        <w:rPr>
          <w:rFonts w:cstheme="minorHAnsi"/>
          <w:bCs/>
          <w:color w:val="BFBFBF" w:themeColor="background1" w:themeShade="BF"/>
        </w:rPr>
      </w:pPr>
    </w:p>
    <w:p w14:paraId="0CABD002" w14:textId="35305BFC" w:rsidR="00092566" w:rsidRPr="00B24890" w:rsidRDefault="009C7513" w:rsidP="00092566">
      <w:pPr>
        <w:autoSpaceDE w:val="0"/>
        <w:autoSpaceDN w:val="0"/>
        <w:adjustRightInd w:val="0"/>
        <w:spacing w:after="0" w:line="240" w:lineRule="auto"/>
        <w:rPr>
          <w:rFonts w:cstheme="minorHAnsi"/>
          <w:bCs/>
          <w:color w:val="BFBFBF" w:themeColor="background1" w:themeShade="BF"/>
        </w:rPr>
      </w:pPr>
      <w:r w:rsidRPr="00B24890">
        <w:rPr>
          <w:rFonts w:cstheme="minorHAnsi"/>
          <w:b/>
          <w:bCs/>
          <w:color w:val="BFBFBF" w:themeColor="background1" w:themeShade="BF"/>
        </w:rPr>
        <w:t>2b3</w:t>
      </w:r>
      <w:r w:rsidR="00743E46" w:rsidRPr="00B24890">
        <w:rPr>
          <w:rFonts w:cstheme="minorHAnsi"/>
          <w:b/>
          <w:bCs/>
          <w:color w:val="BFBFBF" w:themeColor="background1" w:themeShade="BF"/>
        </w:rPr>
        <w:t>.10</w:t>
      </w:r>
      <w:r w:rsidR="00001D73" w:rsidRPr="00B24890">
        <w:rPr>
          <w:rFonts w:cstheme="minorHAnsi"/>
          <w:b/>
          <w:bCs/>
          <w:color w:val="BFBFBF" w:themeColor="background1" w:themeShade="BF"/>
        </w:rPr>
        <w:t xml:space="preserve">. </w:t>
      </w:r>
      <w:r w:rsidR="00092566" w:rsidRPr="00B24890">
        <w:rPr>
          <w:rFonts w:cstheme="minorHAnsi"/>
          <w:b/>
          <w:bCs/>
          <w:color w:val="BFBFBF" w:themeColor="background1" w:themeShade="BF"/>
        </w:rPr>
        <w:t>What is your interpretation of the results in terms of demonstrating adequacy of controlling for differences in patient characteristics (case mix)?</w:t>
      </w:r>
      <w:r w:rsidR="00092566" w:rsidRPr="00B24890">
        <w:rPr>
          <w:rFonts w:cstheme="minorHAnsi"/>
          <w:bCs/>
          <w:color w:val="BFBFBF" w:themeColor="background1" w:themeShade="BF"/>
        </w:rPr>
        <w:t xml:space="preserve"> (i</w:t>
      </w:r>
      <w:r w:rsidR="00092566" w:rsidRPr="00B24890">
        <w:rPr>
          <w:rFonts w:cstheme="minorHAnsi"/>
          <w:bCs/>
          <w:i/>
          <w:color w:val="BFBFBF" w:themeColor="background1" w:themeShade="BF"/>
        </w:rPr>
        <w:t>.e., what do the results mean and what are the norms for the test conducted</w:t>
      </w:r>
      <w:r w:rsidR="00092566" w:rsidRPr="00B24890">
        <w:rPr>
          <w:rFonts w:cstheme="minorHAnsi"/>
          <w:bCs/>
          <w:color w:val="BFBFBF" w:themeColor="background1" w:themeShade="BF"/>
        </w:rPr>
        <w:t>)</w:t>
      </w:r>
      <w:r w:rsidR="00092566" w:rsidRPr="00B24890">
        <w:rPr>
          <w:rFonts w:cstheme="minorHAnsi"/>
          <w:bCs/>
          <w:color w:val="BFBFBF" w:themeColor="background1" w:themeShade="BF"/>
        </w:rPr>
        <w:br/>
      </w:r>
    </w:p>
    <w:p w14:paraId="0CABD003" w14:textId="77777777" w:rsidR="00092566" w:rsidRPr="00B24890" w:rsidRDefault="00092566" w:rsidP="00092566">
      <w:pPr>
        <w:spacing w:after="0" w:line="240" w:lineRule="auto"/>
        <w:rPr>
          <w:rFonts w:cstheme="minorHAnsi"/>
          <w:color w:val="BFBFBF" w:themeColor="background1" w:themeShade="BF"/>
        </w:rPr>
      </w:pPr>
    </w:p>
    <w:p w14:paraId="0CABD004" w14:textId="74D8FEB4" w:rsidR="00021170" w:rsidRPr="00B24890" w:rsidRDefault="009C7513" w:rsidP="009B1A15">
      <w:pPr>
        <w:spacing w:after="0" w:line="240" w:lineRule="auto"/>
        <w:rPr>
          <w:rFonts w:cstheme="minorHAnsi"/>
          <w:color w:val="BFBFBF" w:themeColor="background1" w:themeShade="BF"/>
        </w:rPr>
      </w:pPr>
      <w:r w:rsidRPr="00B24890">
        <w:rPr>
          <w:rFonts w:cstheme="minorHAnsi"/>
          <w:b/>
          <w:color w:val="BFBFBF" w:themeColor="background1" w:themeShade="BF"/>
          <w:highlight w:val="green"/>
        </w:rPr>
        <w:t>2b3</w:t>
      </w:r>
      <w:r w:rsidR="009B1A15" w:rsidRPr="00B24890">
        <w:rPr>
          <w:rFonts w:cstheme="minorHAnsi"/>
          <w:b/>
          <w:color w:val="BFBFBF" w:themeColor="background1" w:themeShade="BF"/>
          <w:highlight w:val="green"/>
        </w:rPr>
        <w:t>.11.</w:t>
      </w:r>
      <w:r w:rsidR="009B1A15" w:rsidRPr="00B24890">
        <w:rPr>
          <w:rFonts w:cstheme="minorHAnsi"/>
          <w:color w:val="BFBFBF" w:themeColor="background1" w:themeShade="BF"/>
          <w:highlight w:val="green"/>
        </w:rPr>
        <w:t xml:space="preserve"> </w:t>
      </w:r>
      <w:r w:rsidR="00092566" w:rsidRPr="00B24890">
        <w:rPr>
          <w:rFonts w:cstheme="minorHAnsi"/>
          <w:b/>
          <w:color w:val="BFBFBF" w:themeColor="background1" w:themeShade="BF"/>
          <w:highlight w:val="green"/>
        </w:rPr>
        <w:t>Optional</w:t>
      </w:r>
      <w:r w:rsidR="009B1A15" w:rsidRPr="00B24890">
        <w:rPr>
          <w:rFonts w:cstheme="minorHAnsi"/>
          <w:b/>
          <w:color w:val="BFBFBF" w:themeColor="background1" w:themeShade="BF"/>
          <w:highlight w:val="green"/>
        </w:rPr>
        <w:t xml:space="preserve"> Additional Testing</w:t>
      </w:r>
      <w:r w:rsidR="004756E1" w:rsidRPr="00B24890">
        <w:rPr>
          <w:rFonts w:cstheme="minorHAnsi"/>
          <w:b/>
          <w:color w:val="BFBFBF" w:themeColor="background1" w:themeShade="BF"/>
          <w:highlight w:val="green"/>
        </w:rPr>
        <w:t xml:space="preserve"> for Risk Adjustment</w:t>
      </w:r>
      <w:r w:rsidR="00092566" w:rsidRPr="00B24890">
        <w:rPr>
          <w:rFonts w:cstheme="minorHAnsi"/>
          <w:b/>
          <w:color w:val="BFBFBF" w:themeColor="background1" w:themeShade="BF"/>
        </w:rPr>
        <w:t xml:space="preserve"> </w:t>
      </w:r>
      <w:r w:rsidR="00092566" w:rsidRPr="00B24890">
        <w:rPr>
          <w:rFonts w:cstheme="minorHAnsi"/>
          <w:color w:val="BFBFBF" w:themeColor="background1" w:themeShade="BF"/>
        </w:rPr>
        <w:t>(</w:t>
      </w:r>
      <w:r w:rsidR="00092566" w:rsidRPr="00B24890">
        <w:rPr>
          <w:rFonts w:cstheme="minorHAnsi"/>
          <w:i/>
          <w:color w:val="BFBFBF" w:themeColor="background1" w:themeShade="BF"/>
          <w:u w:val="single"/>
        </w:rPr>
        <w:t>not required</w:t>
      </w:r>
      <w:r w:rsidR="00092566" w:rsidRPr="00B24890">
        <w:rPr>
          <w:rFonts w:cstheme="minorHAnsi"/>
          <w:i/>
          <w:color w:val="BFBFBF" w:themeColor="background1" w:themeShade="BF"/>
        </w:rPr>
        <w:t>, but would provide additional support of adequacy of risk model</w:t>
      </w:r>
      <w:r w:rsidR="009B1A15" w:rsidRPr="00B24890">
        <w:rPr>
          <w:rFonts w:cstheme="minorHAnsi"/>
          <w:i/>
          <w:color w:val="BFBFBF" w:themeColor="background1" w:themeShade="BF"/>
        </w:rPr>
        <w:t>, e.g., testing of risk model in another data se</w:t>
      </w:r>
      <w:r w:rsidR="002408E4" w:rsidRPr="00B24890">
        <w:rPr>
          <w:rFonts w:cstheme="minorHAnsi"/>
          <w:i/>
          <w:color w:val="BFBFBF" w:themeColor="background1" w:themeShade="BF"/>
        </w:rPr>
        <w:t>t</w:t>
      </w:r>
      <w:r w:rsidR="009B1A15" w:rsidRPr="00B24890">
        <w:rPr>
          <w:rFonts w:cstheme="minorHAnsi"/>
          <w:i/>
          <w:color w:val="BFBFBF" w:themeColor="background1" w:themeShade="BF"/>
        </w:rPr>
        <w:t>; sensitivity analysis for missing data</w:t>
      </w:r>
      <w:r w:rsidR="002408E4" w:rsidRPr="00B24890">
        <w:rPr>
          <w:rFonts w:cstheme="minorHAnsi"/>
          <w:i/>
          <w:color w:val="BFBFBF" w:themeColor="background1" w:themeShade="BF"/>
        </w:rPr>
        <w:t>;</w:t>
      </w:r>
      <w:r w:rsidR="009B1A15" w:rsidRPr="00B24890">
        <w:rPr>
          <w:rFonts w:cstheme="minorHAnsi"/>
          <w:i/>
          <w:color w:val="BFBFBF" w:themeColor="background1" w:themeShade="BF"/>
        </w:rPr>
        <w:t xml:space="preserve"> other methods</w:t>
      </w:r>
      <w:r w:rsidR="008F7E67" w:rsidRPr="00B24890">
        <w:rPr>
          <w:rFonts w:cstheme="minorHAnsi"/>
          <w:i/>
          <w:color w:val="BFBFBF" w:themeColor="background1" w:themeShade="BF"/>
        </w:rPr>
        <w:t xml:space="preserve"> that were assessed</w:t>
      </w:r>
      <w:r w:rsidR="009B1A15" w:rsidRPr="00B24890">
        <w:rPr>
          <w:rFonts w:cstheme="minorHAnsi"/>
          <w:color w:val="BFBFBF" w:themeColor="background1" w:themeShade="BF"/>
        </w:rPr>
        <w:t>)</w:t>
      </w:r>
    </w:p>
    <w:p w14:paraId="0CABD005" w14:textId="77777777" w:rsidR="003755CB" w:rsidRPr="00B24890" w:rsidRDefault="003755CB" w:rsidP="00D61410">
      <w:pPr>
        <w:autoSpaceDE w:val="0"/>
        <w:autoSpaceDN w:val="0"/>
        <w:adjustRightInd w:val="0"/>
        <w:spacing w:after="0" w:line="240" w:lineRule="auto"/>
        <w:rPr>
          <w:rFonts w:cstheme="minorHAnsi"/>
          <w:b/>
          <w:bCs/>
          <w:color w:val="BFBFBF" w:themeColor="background1" w:themeShade="BF"/>
        </w:rPr>
      </w:pPr>
    </w:p>
    <w:p w14:paraId="0CABD006" w14:textId="77777777" w:rsidR="00D61410" w:rsidRPr="00B24890" w:rsidRDefault="00D61410" w:rsidP="00D61410">
      <w:pPr>
        <w:autoSpaceDE w:val="0"/>
        <w:autoSpaceDN w:val="0"/>
        <w:adjustRightInd w:val="0"/>
        <w:spacing w:after="0" w:line="240" w:lineRule="auto"/>
        <w:rPr>
          <w:rFonts w:cstheme="minorHAnsi"/>
          <w:bCs/>
          <w:color w:val="BFBFBF" w:themeColor="background1" w:themeShade="BF"/>
        </w:rPr>
      </w:pPr>
      <w:r w:rsidRPr="00B24890">
        <w:rPr>
          <w:rFonts w:cstheme="minorHAnsi"/>
          <w:bCs/>
          <w:color w:val="BFBFBF" w:themeColor="background1" w:themeShade="BF"/>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4" w:name="section2b5"/>
      <w:bookmarkEnd w:id="14"/>
      <w:r>
        <w:rPr>
          <w:rFonts w:cstheme="minorHAnsi"/>
          <w:b/>
          <w:bCs/>
        </w:rPr>
        <w:t>2b4</w:t>
      </w:r>
      <w:r w:rsidR="00D61410" w:rsidRPr="00A25024">
        <w:rPr>
          <w:rFonts w:cstheme="minorHAnsi"/>
          <w:b/>
          <w:bCs/>
        </w:rPr>
        <w:t>. IDENTIFICATION OF STATISTICALLY SIGNIFICANT &amp; MEANINGFUL DIFFERENCES IN PERFORMANCE</w:t>
      </w:r>
    </w:p>
    <w:p w14:paraId="07710816" w14:textId="78998314" w:rsidR="00756467" w:rsidRDefault="009C7513" w:rsidP="00D61410">
      <w:pPr>
        <w:autoSpaceDE w:val="0"/>
        <w:autoSpaceDN w:val="0"/>
        <w:adjustRightInd w:val="0"/>
        <w:spacing w:after="0" w:line="240" w:lineRule="auto"/>
        <w:rPr>
          <w:rStyle w:val="normaltextrun"/>
          <w:rFonts w:cstheme="minorHAnsi"/>
          <w:color w:val="FF0000"/>
          <w:shd w:val="clear" w:color="auto" w:fill="FFFFFF"/>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756467" w:rsidRPr="00D92308">
        <w:rPr>
          <w:rStyle w:val="normaltextrun"/>
          <w:rFonts w:cstheme="minorHAnsi"/>
          <w:color w:val="FF0000"/>
          <w:u w:val="single"/>
          <w:shd w:val="clear" w:color="auto" w:fill="FFFFFF"/>
        </w:rPr>
        <w:t>2019</w:t>
      </w:r>
      <w:r w:rsidR="00733E78">
        <w:rPr>
          <w:rStyle w:val="normaltextrun"/>
          <w:rFonts w:cstheme="minorHAnsi"/>
          <w:color w:val="FF0000"/>
          <w:u w:val="single"/>
          <w:shd w:val="clear" w:color="auto" w:fill="FFFFFF"/>
        </w:rPr>
        <w:t xml:space="preserve"> and 2015</w:t>
      </w:r>
      <w:r w:rsidR="00756467" w:rsidRPr="00D92308">
        <w:rPr>
          <w:rStyle w:val="normaltextrun"/>
          <w:rFonts w:cstheme="minorHAnsi"/>
          <w:color w:val="FF0000"/>
          <w:u w:val="single"/>
          <w:shd w:val="clear" w:color="auto" w:fill="FFFFFF"/>
        </w:rPr>
        <w:t xml:space="preserve"> Submission</w:t>
      </w:r>
      <w:r w:rsidR="00756467" w:rsidRPr="004F3854">
        <w:rPr>
          <w:rStyle w:val="normaltextrun"/>
          <w:rFonts w:cstheme="minorHAnsi"/>
          <w:color w:val="FF0000"/>
          <w:shd w:val="clear" w:color="auto" w:fill="FFFFFF"/>
        </w:rPr>
        <w:t>:</w:t>
      </w:r>
    </w:p>
    <w:p w14:paraId="4BBAFF73" w14:textId="3C6EF31A" w:rsidR="001D7898" w:rsidRDefault="00477B63" w:rsidP="00D61410">
      <w:pPr>
        <w:autoSpaceDE w:val="0"/>
        <w:autoSpaceDN w:val="0"/>
        <w:adjustRightInd w:val="0"/>
        <w:spacing w:after="0" w:line="240" w:lineRule="auto"/>
        <w:rPr>
          <w:rStyle w:val="normaltextrun"/>
          <w:rFonts w:cstheme="minorHAnsi"/>
          <w:color w:val="FF0000"/>
          <w:shd w:val="clear" w:color="auto" w:fill="FFFFFF"/>
        </w:rPr>
      </w:pPr>
      <w:r w:rsidRPr="00477B63">
        <w:rPr>
          <w:rStyle w:val="normaltextrun"/>
          <w:rFonts w:cstheme="minorHAnsi"/>
          <w:color w:val="FF0000"/>
          <w:shd w:val="clear" w:color="auto" w:fill="FFFFFF"/>
        </w:rPr>
        <w:t>To demonstrate meaningful differences in performance, NCQA calculates an inter-quartile range (IQR) for each indicator. The IQR provides a measure of the dispersion of performance. The IQR can be interpreted as the difference between the 25</w:t>
      </w:r>
      <w:r w:rsidRPr="00477B63">
        <w:rPr>
          <w:rStyle w:val="normaltextrun"/>
          <w:rFonts w:cstheme="minorHAnsi"/>
          <w:color w:val="FF0000"/>
          <w:shd w:val="clear" w:color="auto" w:fill="FFFFFF"/>
          <w:vertAlign w:val="superscript"/>
        </w:rPr>
        <w:t>th</w:t>
      </w:r>
      <w:r w:rsidRPr="00477B63">
        <w:rPr>
          <w:rStyle w:val="normaltextrun"/>
          <w:rFonts w:cstheme="minorHAnsi"/>
          <w:color w:val="FF0000"/>
          <w:shd w:val="clear" w:color="auto" w:fill="FFFFFF"/>
        </w:rPr>
        <w:t> and 75</w:t>
      </w:r>
      <w:r w:rsidRPr="00477B63">
        <w:rPr>
          <w:rStyle w:val="normaltextrun"/>
          <w:rFonts w:cstheme="minorHAnsi"/>
          <w:color w:val="FF0000"/>
          <w:shd w:val="clear" w:color="auto" w:fill="FFFFFF"/>
          <w:vertAlign w:val="superscript"/>
        </w:rPr>
        <w:t>th</w:t>
      </w:r>
      <w:r w:rsidRPr="00477B63">
        <w:rPr>
          <w:rStyle w:val="normaltextrun"/>
          <w:rFonts w:cstheme="minorHAnsi"/>
          <w:color w:val="FF0000"/>
          <w:shd w:val="clear" w:color="auto" w:fill="FFFFFF"/>
        </w:rPr>
        <w:t xml:space="preserve"> percentile on a measure.  </w:t>
      </w:r>
    </w:p>
    <w:p w14:paraId="32D7C4F7" w14:textId="77777777" w:rsidR="001D7898" w:rsidRDefault="001D7898" w:rsidP="00D61410">
      <w:pPr>
        <w:autoSpaceDE w:val="0"/>
        <w:autoSpaceDN w:val="0"/>
        <w:adjustRightInd w:val="0"/>
        <w:spacing w:after="0" w:line="240" w:lineRule="auto"/>
        <w:rPr>
          <w:rStyle w:val="normaltextrun"/>
          <w:rFonts w:cstheme="minorHAnsi"/>
          <w:color w:val="FF0000"/>
          <w:shd w:val="clear" w:color="auto" w:fill="FFFFFF"/>
        </w:rPr>
      </w:pPr>
    </w:p>
    <w:p w14:paraId="0CABD008" w14:textId="1AAC0FA0" w:rsidR="00D61410" w:rsidRPr="00A25024" w:rsidRDefault="00477B63" w:rsidP="00D61410">
      <w:pPr>
        <w:autoSpaceDE w:val="0"/>
        <w:autoSpaceDN w:val="0"/>
        <w:adjustRightInd w:val="0"/>
        <w:spacing w:after="0" w:line="240" w:lineRule="auto"/>
        <w:rPr>
          <w:rFonts w:cstheme="minorHAnsi"/>
          <w:bCs/>
        </w:rPr>
      </w:pPr>
      <w:r w:rsidRPr="00477B63">
        <w:rPr>
          <w:rStyle w:val="normaltextrun"/>
          <w:rFonts w:cstheme="minorHAnsi"/>
          <w:color w:val="FF0000"/>
          <w:shd w:val="clear" w:color="auto" w:fill="FFFFFF"/>
        </w:rPr>
        <w:t>To determine if this difference is statistically significant, NCQA calculates an independent sample t-test of the performance difference between two randomly selected plans at the 25</w:t>
      </w:r>
      <w:r w:rsidRPr="00477B63">
        <w:rPr>
          <w:rStyle w:val="normaltextrun"/>
          <w:rFonts w:cstheme="minorHAnsi"/>
          <w:color w:val="FF0000"/>
          <w:shd w:val="clear" w:color="auto" w:fill="FFFFFF"/>
          <w:vertAlign w:val="superscript"/>
        </w:rPr>
        <w:t>th</w:t>
      </w:r>
      <w:r w:rsidRPr="00477B63">
        <w:rPr>
          <w:rStyle w:val="normaltextrun"/>
          <w:rFonts w:cstheme="minorHAnsi"/>
          <w:color w:val="FF0000"/>
          <w:shd w:val="clear" w:color="auto" w:fill="FFFFFF"/>
        </w:rPr>
        <w:t> and 75</w:t>
      </w:r>
      <w:r w:rsidRPr="00477B63">
        <w:rPr>
          <w:rStyle w:val="normaltextrun"/>
          <w:rFonts w:cstheme="minorHAnsi"/>
          <w:color w:val="FF0000"/>
          <w:shd w:val="clear" w:color="auto" w:fill="FFFFFF"/>
          <w:vertAlign w:val="superscript"/>
        </w:rPr>
        <w:t>th</w:t>
      </w:r>
      <w:r w:rsidRPr="00477B63">
        <w:rPr>
          <w:rStyle w:val="normaltextrun"/>
          <w:rFonts w:cstheme="minorHAnsi"/>
          <w:color w:val="FF0000"/>
          <w:shd w:val="clear" w:color="auto" w:fill="FFFFFF"/>
        </w:rPr>
        <w:t xml:space="preserve"> percentile. The t-test method calculates a testing statistic based on the sample size, performance rate, and standardized error of each plan.  The test statistic is then compared against a normal distribution.  If the p value of the test statistic is less than .05, then the two plans’ performance is significantly different from each other.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1FFABB24" w:rsidR="00D61410" w:rsidRDefault="009C7513" w:rsidP="00C53DF7">
      <w:pPr>
        <w:spacing w:after="0"/>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43D3C60E" w14:textId="274EC667" w:rsidR="00AB246C" w:rsidRPr="00A67601" w:rsidRDefault="00AB246C" w:rsidP="00AB246C">
      <w:pPr>
        <w:spacing w:after="0"/>
        <w:rPr>
          <w:rFonts w:cs="Times New Roman"/>
          <w:bCs/>
          <w:color w:val="FF0000"/>
        </w:rPr>
      </w:pPr>
      <w:r>
        <w:rPr>
          <w:rFonts w:cs="Times New Roman"/>
          <w:bCs/>
          <w:color w:val="FF0000"/>
          <w:u w:val="single"/>
        </w:rPr>
        <w:t xml:space="preserve">2019 </w:t>
      </w:r>
      <w:r w:rsidR="00392F7A">
        <w:rPr>
          <w:rFonts w:cs="Times New Roman"/>
          <w:bCs/>
          <w:color w:val="FF0000"/>
          <w:u w:val="single"/>
        </w:rPr>
        <w:t>Submission</w:t>
      </w:r>
      <w:r>
        <w:rPr>
          <w:rFonts w:cs="Times New Roman"/>
          <w:bCs/>
          <w:color w:val="FF0000"/>
        </w:rPr>
        <w:t xml:space="preserve">: </w:t>
      </w:r>
    </w:p>
    <w:p w14:paraId="2E61D46A" w14:textId="77777777" w:rsidR="00AB246C" w:rsidRDefault="00AB246C" w:rsidP="00AB246C">
      <w:pPr>
        <w:spacing w:after="0"/>
        <w:rPr>
          <w:rFonts w:cs="Times New Roman"/>
          <w:bCs/>
          <w:color w:val="FF0000"/>
        </w:rPr>
      </w:pPr>
      <w:r>
        <w:rPr>
          <w:rFonts w:cs="Times New Roman"/>
          <w:bCs/>
          <w:color w:val="FF0000"/>
        </w:rPr>
        <w:t xml:space="preserve">Table 4. </w:t>
      </w:r>
      <w:r w:rsidRPr="00382DA7">
        <w:rPr>
          <w:rFonts w:cs="Times New Roman"/>
          <w:bCs/>
          <w:color w:val="FF0000"/>
        </w:rPr>
        <w:t xml:space="preserve">Variation in Performance </w:t>
      </w:r>
      <w:r>
        <w:rPr>
          <w:rFonts w:cs="Times New Roman"/>
          <w:bCs/>
          <w:color w:val="FF0000"/>
        </w:rPr>
        <w:t xml:space="preserve">for </w:t>
      </w:r>
      <w:r w:rsidRPr="00382DA7">
        <w:rPr>
          <w:rFonts w:cs="Times New Roman"/>
          <w:bCs/>
          <w:color w:val="FF0000"/>
        </w:rPr>
        <w:t xml:space="preserve">Commercial </w:t>
      </w:r>
      <w:r>
        <w:rPr>
          <w:rFonts w:cs="Times New Roman"/>
          <w:bCs/>
          <w:color w:val="FF0000"/>
        </w:rPr>
        <w:t>and Medicaid health plans, 2018.</w:t>
      </w:r>
    </w:p>
    <w:tbl>
      <w:tblPr>
        <w:tblStyle w:val="TableGrid"/>
        <w:tblW w:w="9791" w:type="dxa"/>
        <w:jc w:val="center"/>
        <w:tblLook w:val="04A0" w:firstRow="1" w:lastRow="0" w:firstColumn="1" w:lastColumn="0" w:noHBand="0" w:noVBand="1"/>
      </w:tblPr>
      <w:tblGrid>
        <w:gridCol w:w="1345"/>
        <w:gridCol w:w="576"/>
        <w:gridCol w:w="1295"/>
        <w:gridCol w:w="799"/>
        <w:gridCol w:w="799"/>
        <w:gridCol w:w="799"/>
        <w:gridCol w:w="799"/>
        <w:gridCol w:w="799"/>
        <w:gridCol w:w="799"/>
        <w:gridCol w:w="799"/>
        <w:gridCol w:w="982"/>
      </w:tblGrid>
      <w:tr w:rsidR="0059748E" w:rsidRPr="00094D37" w14:paraId="6B705354" w14:textId="77777777" w:rsidTr="0059748E">
        <w:trPr>
          <w:trHeight w:val="196"/>
          <w:jc w:val="center"/>
        </w:trPr>
        <w:tc>
          <w:tcPr>
            <w:tcW w:w="1345" w:type="dxa"/>
            <w:vAlign w:val="center"/>
          </w:tcPr>
          <w:p w14:paraId="7A1EAB5D" w14:textId="77777777" w:rsidR="00AB246C" w:rsidRPr="000B5A6F" w:rsidRDefault="00AB246C" w:rsidP="00A904A0">
            <w:pPr>
              <w:autoSpaceDE w:val="0"/>
              <w:autoSpaceDN w:val="0"/>
              <w:adjustRightInd w:val="0"/>
              <w:jc w:val="center"/>
              <w:rPr>
                <w:rFonts w:cstheme="minorHAnsi"/>
                <w:b/>
                <w:color w:val="FF0000"/>
              </w:rPr>
            </w:pPr>
            <w:r w:rsidRPr="000B5A6F">
              <w:rPr>
                <w:rFonts w:cstheme="minorHAnsi"/>
                <w:b/>
                <w:color w:val="FF0000"/>
              </w:rPr>
              <w:t>Plan Type</w:t>
            </w:r>
          </w:p>
        </w:tc>
        <w:tc>
          <w:tcPr>
            <w:tcW w:w="576" w:type="dxa"/>
            <w:vAlign w:val="center"/>
          </w:tcPr>
          <w:p w14:paraId="05A10C38" w14:textId="77777777" w:rsidR="00AB246C" w:rsidRPr="000B5A6F" w:rsidRDefault="00AB246C" w:rsidP="00A904A0">
            <w:pPr>
              <w:autoSpaceDE w:val="0"/>
              <w:autoSpaceDN w:val="0"/>
              <w:adjustRightInd w:val="0"/>
              <w:jc w:val="center"/>
              <w:rPr>
                <w:rFonts w:cstheme="minorHAnsi"/>
                <w:b/>
                <w:color w:val="FF0000"/>
              </w:rPr>
            </w:pPr>
            <w:r w:rsidRPr="000B5A6F">
              <w:rPr>
                <w:rFonts w:cstheme="minorHAnsi"/>
                <w:b/>
                <w:color w:val="FF0000"/>
              </w:rPr>
              <w:t>N</w:t>
            </w:r>
          </w:p>
        </w:tc>
        <w:tc>
          <w:tcPr>
            <w:tcW w:w="1295" w:type="dxa"/>
            <w:vAlign w:val="center"/>
          </w:tcPr>
          <w:p w14:paraId="0E5E7685" w14:textId="77777777" w:rsidR="00AB246C" w:rsidRPr="000B5A6F" w:rsidRDefault="00AB246C" w:rsidP="00A904A0">
            <w:pPr>
              <w:autoSpaceDE w:val="0"/>
              <w:autoSpaceDN w:val="0"/>
              <w:adjustRightInd w:val="0"/>
              <w:jc w:val="center"/>
              <w:rPr>
                <w:rFonts w:cstheme="minorHAnsi"/>
                <w:b/>
                <w:color w:val="FF0000"/>
              </w:rPr>
            </w:pPr>
            <w:r w:rsidRPr="000B5A6F">
              <w:rPr>
                <w:rFonts w:cstheme="minorHAnsi"/>
                <w:b/>
                <w:color w:val="FF0000"/>
              </w:rPr>
              <w:t>Avg.</w:t>
            </w:r>
          </w:p>
        </w:tc>
        <w:tc>
          <w:tcPr>
            <w:tcW w:w="799" w:type="dxa"/>
            <w:vAlign w:val="center"/>
          </w:tcPr>
          <w:p w14:paraId="58F58C4E" w14:textId="77777777" w:rsidR="00AB246C" w:rsidRPr="000B5A6F" w:rsidRDefault="00AB246C" w:rsidP="00A904A0">
            <w:pPr>
              <w:autoSpaceDE w:val="0"/>
              <w:autoSpaceDN w:val="0"/>
              <w:adjustRightInd w:val="0"/>
              <w:jc w:val="center"/>
              <w:rPr>
                <w:rFonts w:cstheme="minorHAnsi"/>
                <w:b/>
                <w:color w:val="FF0000"/>
              </w:rPr>
            </w:pPr>
            <w:r w:rsidRPr="000B5A6F">
              <w:rPr>
                <w:rFonts w:cstheme="minorHAnsi"/>
                <w:b/>
                <w:color w:val="FF0000"/>
              </w:rPr>
              <w:t>SD</w:t>
            </w:r>
          </w:p>
        </w:tc>
        <w:tc>
          <w:tcPr>
            <w:tcW w:w="799" w:type="dxa"/>
            <w:vAlign w:val="center"/>
          </w:tcPr>
          <w:p w14:paraId="5F146AD2" w14:textId="77777777" w:rsidR="00AB246C" w:rsidRPr="000B5A6F" w:rsidRDefault="00AB246C" w:rsidP="00A904A0">
            <w:pPr>
              <w:autoSpaceDE w:val="0"/>
              <w:autoSpaceDN w:val="0"/>
              <w:adjustRightInd w:val="0"/>
              <w:jc w:val="center"/>
              <w:rPr>
                <w:rFonts w:cstheme="minorHAnsi"/>
                <w:b/>
                <w:color w:val="FF0000"/>
              </w:rPr>
            </w:pPr>
            <w:r w:rsidRPr="000B5A6F">
              <w:rPr>
                <w:rFonts w:cstheme="minorHAnsi"/>
                <w:b/>
                <w:color w:val="FF0000"/>
              </w:rPr>
              <w:t>10</w:t>
            </w:r>
            <w:r w:rsidRPr="000B5A6F">
              <w:rPr>
                <w:rFonts w:cstheme="minorHAnsi"/>
                <w:b/>
                <w:color w:val="FF0000"/>
                <w:vertAlign w:val="superscript"/>
              </w:rPr>
              <w:t>th</w:t>
            </w:r>
          </w:p>
        </w:tc>
        <w:tc>
          <w:tcPr>
            <w:tcW w:w="799" w:type="dxa"/>
            <w:vAlign w:val="center"/>
          </w:tcPr>
          <w:p w14:paraId="2D52D601" w14:textId="77777777" w:rsidR="00AB246C" w:rsidRPr="000B5A6F" w:rsidRDefault="00AB246C" w:rsidP="00A904A0">
            <w:pPr>
              <w:autoSpaceDE w:val="0"/>
              <w:autoSpaceDN w:val="0"/>
              <w:adjustRightInd w:val="0"/>
              <w:jc w:val="center"/>
              <w:rPr>
                <w:rFonts w:cstheme="minorHAnsi"/>
                <w:b/>
                <w:color w:val="FF0000"/>
              </w:rPr>
            </w:pPr>
            <w:r w:rsidRPr="000B5A6F">
              <w:rPr>
                <w:rFonts w:cstheme="minorHAnsi"/>
                <w:b/>
                <w:color w:val="FF0000"/>
              </w:rPr>
              <w:t>25</w:t>
            </w:r>
            <w:r w:rsidRPr="000B5A6F">
              <w:rPr>
                <w:rFonts w:cstheme="minorHAnsi"/>
                <w:b/>
                <w:color w:val="FF0000"/>
                <w:vertAlign w:val="superscript"/>
              </w:rPr>
              <w:t>th</w:t>
            </w:r>
          </w:p>
        </w:tc>
        <w:tc>
          <w:tcPr>
            <w:tcW w:w="799" w:type="dxa"/>
            <w:vAlign w:val="center"/>
          </w:tcPr>
          <w:p w14:paraId="5DE8A46D" w14:textId="77777777" w:rsidR="00AB246C" w:rsidRPr="000B5A6F" w:rsidRDefault="00AB246C" w:rsidP="00A904A0">
            <w:pPr>
              <w:autoSpaceDE w:val="0"/>
              <w:autoSpaceDN w:val="0"/>
              <w:adjustRightInd w:val="0"/>
              <w:jc w:val="center"/>
              <w:rPr>
                <w:rFonts w:cstheme="minorHAnsi"/>
                <w:b/>
                <w:color w:val="FF0000"/>
              </w:rPr>
            </w:pPr>
            <w:r w:rsidRPr="000B5A6F">
              <w:rPr>
                <w:rFonts w:cstheme="minorHAnsi"/>
                <w:b/>
                <w:color w:val="FF0000"/>
              </w:rPr>
              <w:t>50</w:t>
            </w:r>
            <w:r w:rsidRPr="000B5A6F">
              <w:rPr>
                <w:rFonts w:cstheme="minorHAnsi"/>
                <w:b/>
                <w:color w:val="FF0000"/>
                <w:vertAlign w:val="superscript"/>
              </w:rPr>
              <w:t>th</w:t>
            </w:r>
          </w:p>
        </w:tc>
        <w:tc>
          <w:tcPr>
            <w:tcW w:w="799" w:type="dxa"/>
            <w:vAlign w:val="center"/>
          </w:tcPr>
          <w:p w14:paraId="40F8CF0D" w14:textId="77777777" w:rsidR="00AB246C" w:rsidRPr="000B5A6F" w:rsidRDefault="00AB246C" w:rsidP="00A904A0">
            <w:pPr>
              <w:autoSpaceDE w:val="0"/>
              <w:autoSpaceDN w:val="0"/>
              <w:adjustRightInd w:val="0"/>
              <w:jc w:val="center"/>
              <w:rPr>
                <w:rFonts w:cstheme="minorHAnsi"/>
                <w:b/>
                <w:color w:val="FF0000"/>
              </w:rPr>
            </w:pPr>
            <w:r w:rsidRPr="000B5A6F">
              <w:rPr>
                <w:rFonts w:cstheme="minorHAnsi"/>
                <w:b/>
                <w:color w:val="FF0000"/>
              </w:rPr>
              <w:t>75</w:t>
            </w:r>
            <w:r w:rsidRPr="000B5A6F">
              <w:rPr>
                <w:rFonts w:cstheme="minorHAnsi"/>
                <w:b/>
                <w:color w:val="FF0000"/>
                <w:vertAlign w:val="superscript"/>
              </w:rPr>
              <w:t>th</w:t>
            </w:r>
          </w:p>
        </w:tc>
        <w:tc>
          <w:tcPr>
            <w:tcW w:w="799" w:type="dxa"/>
            <w:vAlign w:val="center"/>
          </w:tcPr>
          <w:p w14:paraId="242BFD51" w14:textId="77777777" w:rsidR="00AB246C" w:rsidRPr="000B5A6F" w:rsidRDefault="00AB246C" w:rsidP="00A904A0">
            <w:pPr>
              <w:autoSpaceDE w:val="0"/>
              <w:autoSpaceDN w:val="0"/>
              <w:adjustRightInd w:val="0"/>
              <w:jc w:val="center"/>
              <w:rPr>
                <w:rFonts w:cstheme="minorHAnsi"/>
                <w:b/>
                <w:color w:val="FF0000"/>
              </w:rPr>
            </w:pPr>
            <w:r w:rsidRPr="000B5A6F">
              <w:rPr>
                <w:rFonts w:cstheme="minorHAnsi"/>
                <w:b/>
                <w:color w:val="FF0000"/>
              </w:rPr>
              <w:t>90</w:t>
            </w:r>
            <w:r w:rsidRPr="000B5A6F">
              <w:rPr>
                <w:rFonts w:cstheme="minorHAnsi"/>
                <w:b/>
                <w:color w:val="FF0000"/>
                <w:vertAlign w:val="superscript"/>
              </w:rPr>
              <w:t>th</w:t>
            </w:r>
          </w:p>
        </w:tc>
        <w:tc>
          <w:tcPr>
            <w:tcW w:w="799" w:type="dxa"/>
            <w:vAlign w:val="center"/>
          </w:tcPr>
          <w:p w14:paraId="46A1CCDD" w14:textId="77777777" w:rsidR="00AB246C" w:rsidRPr="000B5A6F" w:rsidRDefault="00AB246C" w:rsidP="00A904A0">
            <w:pPr>
              <w:autoSpaceDE w:val="0"/>
              <w:autoSpaceDN w:val="0"/>
              <w:adjustRightInd w:val="0"/>
              <w:jc w:val="center"/>
              <w:rPr>
                <w:rFonts w:cstheme="minorHAnsi"/>
                <w:b/>
                <w:color w:val="FF0000"/>
              </w:rPr>
            </w:pPr>
            <w:r w:rsidRPr="000B5A6F">
              <w:rPr>
                <w:rFonts w:cstheme="minorHAnsi"/>
                <w:b/>
                <w:color w:val="FF0000"/>
              </w:rPr>
              <w:t>IQR</w:t>
            </w:r>
          </w:p>
        </w:tc>
        <w:tc>
          <w:tcPr>
            <w:tcW w:w="982" w:type="dxa"/>
            <w:vAlign w:val="center"/>
          </w:tcPr>
          <w:p w14:paraId="483D1C37" w14:textId="77777777" w:rsidR="00AB246C" w:rsidRPr="000B5A6F" w:rsidRDefault="00AB246C" w:rsidP="00A904A0">
            <w:pPr>
              <w:autoSpaceDE w:val="0"/>
              <w:autoSpaceDN w:val="0"/>
              <w:adjustRightInd w:val="0"/>
              <w:jc w:val="center"/>
              <w:rPr>
                <w:rFonts w:cstheme="minorHAnsi"/>
                <w:b/>
                <w:color w:val="FF0000"/>
              </w:rPr>
            </w:pPr>
            <w:r w:rsidRPr="000B5A6F">
              <w:rPr>
                <w:rFonts w:cstheme="minorHAnsi"/>
                <w:b/>
                <w:color w:val="FF0000"/>
              </w:rPr>
              <w:t>p-value</w:t>
            </w:r>
          </w:p>
        </w:tc>
      </w:tr>
      <w:tr w:rsidR="0059748E" w:rsidRPr="00094D37" w14:paraId="1207715B" w14:textId="77777777" w:rsidTr="0059748E">
        <w:trPr>
          <w:trHeight w:val="382"/>
          <w:jc w:val="center"/>
        </w:trPr>
        <w:tc>
          <w:tcPr>
            <w:tcW w:w="1345" w:type="dxa"/>
            <w:vAlign w:val="center"/>
          </w:tcPr>
          <w:p w14:paraId="4F39A631" w14:textId="77777777" w:rsidR="00AB246C" w:rsidRPr="000B5A6F" w:rsidRDefault="00AB246C" w:rsidP="00A904A0">
            <w:pPr>
              <w:autoSpaceDE w:val="0"/>
              <w:autoSpaceDN w:val="0"/>
              <w:adjustRightInd w:val="0"/>
              <w:rPr>
                <w:rFonts w:cstheme="minorHAnsi"/>
                <w:color w:val="FF0000"/>
              </w:rPr>
            </w:pPr>
            <w:r w:rsidRPr="000B5A6F">
              <w:rPr>
                <w:rFonts w:cstheme="minorHAnsi"/>
                <w:color w:val="FF0000"/>
              </w:rPr>
              <w:t>Commercial</w:t>
            </w:r>
          </w:p>
        </w:tc>
        <w:tc>
          <w:tcPr>
            <w:tcW w:w="576" w:type="dxa"/>
            <w:vAlign w:val="center"/>
          </w:tcPr>
          <w:p w14:paraId="71A97632" w14:textId="4331C833" w:rsidR="00AB246C" w:rsidRPr="000B5A6F" w:rsidRDefault="00006773" w:rsidP="00A904A0">
            <w:pPr>
              <w:autoSpaceDE w:val="0"/>
              <w:autoSpaceDN w:val="0"/>
              <w:adjustRightInd w:val="0"/>
              <w:jc w:val="center"/>
              <w:rPr>
                <w:rFonts w:cstheme="minorHAnsi"/>
                <w:color w:val="FF0000"/>
              </w:rPr>
            </w:pPr>
            <w:r>
              <w:rPr>
                <w:rFonts w:cstheme="minorHAnsi"/>
                <w:color w:val="FF0000"/>
              </w:rPr>
              <w:t>273</w:t>
            </w:r>
          </w:p>
        </w:tc>
        <w:tc>
          <w:tcPr>
            <w:tcW w:w="1295" w:type="dxa"/>
            <w:vAlign w:val="center"/>
          </w:tcPr>
          <w:p w14:paraId="0D28588C" w14:textId="75F9347B" w:rsidR="00AB246C" w:rsidRPr="000B5A6F" w:rsidRDefault="00C53FFF" w:rsidP="00A904A0">
            <w:pPr>
              <w:autoSpaceDE w:val="0"/>
              <w:autoSpaceDN w:val="0"/>
              <w:adjustRightInd w:val="0"/>
              <w:jc w:val="center"/>
              <w:rPr>
                <w:rFonts w:cstheme="minorHAnsi"/>
                <w:color w:val="FF0000"/>
              </w:rPr>
            </w:pPr>
            <w:r>
              <w:rPr>
                <w:rFonts w:cstheme="minorHAnsi"/>
                <w:color w:val="FF0000"/>
              </w:rPr>
              <w:t>3</w:t>
            </w:r>
            <w:r w:rsidR="00E27195">
              <w:rPr>
                <w:rFonts w:cstheme="minorHAnsi"/>
                <w:color w:val="FF0000"/>
              </w:rPr>
              <w:t>4.7</w:t>
            </w:r>
            <w:r>
              <w:rPr>
                <w:rFonts w:cstheme="minorHAnsi"/>
                <w:color w:val="FF0000"/>
              </w:rPr>
              <w:t>%</w:t>
            </w:r>
          </w:p>
        </w:tc>
        <w:tc>
          <w:tcPr>
            <w:tcW w:w="799" w:type="dxa"/>
            <w:vAlign w:val="center"/>
          </w:tcPr>
          <w:p w14:paraId="5FD9BA6A" w14:textId="34E6A943" w:rsidR="00AB246C" w:rsidRPr="000B5A6F" w:rsidRDefault="00E27195" w:rsidP="00A904A0">
            <w:pPr>
              <w:autoSpaceDE w:val="0"/>
              <w:autoSpaceDN w:val="0"/>
              <w:adjustRightInd w:val="0"/>
              <w:jc w:val="center"/>
              <w:rPr>
                <w:rFonts w:cstheme="minorHAnsi"/>
                <w:color w:val="FF0000"/>
              </w:rPr>
            </w:pPr>
            <w:r>
              <w:rPr>
                <w:rFonts w:cstheme="minorHAnsi"/>
                <w:color w:val="FF0000"/>
              </w:rPr>
              <w:t>9.6</w:t>
            </w:r>
            <w:r w:rsidR="001F366A">
              <w:rPr>
                <w:rFonts w:cstheme="minorHAnsi"/>
                <w:color w:val="FF0000"/>
              </w:rPr>
              <w:t>%</w:t>
            </w:r>
          </w:p>
        </w:tc>
        <w:tc>
          <w:tcPr>
            <w:tcW w:w="799" w:type="dxa"/>
            <w:vAlign w:val="center"/>
          </w:tcPr>
          <w:p w14:paraId="3ED16041" w14:textId="0612B971" w:rsidR="00AB246C" w:rsidRPr="000B5A6F" w:rsidRDefault="00C53FFF" w:rsidP="00A904A0">
            <w:pPr>
              <w:autoSpaceDE w:val="0"/>
              <w:autoSpaceDN w:val="0"/>
              <w:adjustRightInd w:val="0"/>
              <w:jc w:val="center"/>
              <w:rPr>
                <w:rFonts w:cstheme="minorHAnsi"/>
                <w:color w:val="FF0000"/>
              </w:rPr>
            </w:pPr>
            <w:r>
              <w:rPr>
                <w:rFonts w:cstheme="minorHAnsi"/>
                <w:color w:val="FF0000"/>
              </w:rPr>
              <w:t>23</w:t>
            </w:r>
            <w:r w:rsidR="00EC7812">
              <w:rPr>
                <w:rFonts w:cstheme="minorHAnsi"/>
                <w:color w:val="FF0000"/>
              </w:rPr>
              <w:t>.3</w:t>
            </w:r>
            <w:r>
              <w:rPr>
                <w:rFonts w:cstheme="minorHAnsi"/>
                <w:color w:val="FF0000"/>
              </w:rPr>
              <w:t>%</w:t>
            </w:r>
          </w:p>
        </w:tc>
        <w:tc>
          <w:tcPr>
            <w:tcW w:w="799" w:type="dxa"/>
            <w:vAlign w:val="center"/>
          </w:tcPr>
          <w:p w14:paraId="01667F19" w14:textId="04431200" w:rsidR="00AB246C" w:rsidRPr="000B5A6F" w:rsidRDefault="00C53FFF" w:rsidP="00A904A0">
            <w:pPr>
              <w:autoSpaceDE w:val="0"/>
              <w:autoSpaceDN w:val="0"/>
              <w:adjustRightInd w:val="0"/>
              <w:jc w:val="center"/>
              <w:rPr>
                <w:rFonts w:cstheme="minorHAnsi"/>
                <w:color w:val="FF0000"/>
              </w:rPr>
            </w:pPr>
            <w:r>
              <w:rPr>
                <w:rFonts w:cstheme="minorHAnsi"/>
                <w:color w:val="FF0000"/>
              </w:rPr>
              <w:t>28</w:t>
            </w:r>
            <w:r w:rsidR="00EC7812">
              <w:rPr>
                <w:rFonts w:cstheme="minorHAnsi"/>
                <w:color w:val="FF0000"/>
              </w:rPr>
              <w:t>.2</w:t>
            </w:r>
            <w:r>
              <w:rPr>
                <w:rFonts w:cstheme="minorHAnsi"/>
                <w:color w:val="FF0000"/>
              </w:rPr>
              <w:t>%</w:t>
            </w:r>
          </w:p>
        </w:tc>
        <w:tc>
          <w:tcPr>
            <w:tcW w:w="799" w:type="dxa"/>
            <w:vAlign w:val="center"/>
          </w:tcPr>
          <w:p w14:paraId="5426A19F" w14:textId="11A08B91" w:rsidR="00AB246C" w:rsidRPr="000B5A6F" w:rsidRDefault="00C53FFF" w:rsidP="00A904A0">
            <w:pPr>
              <w:autoSpaceDE w:val="0"/>
              <w:autoSpaceDN w:val="0"/>
              <w:adjustRightInd w:val="0"/>
              <w:jc w:val="center"/>
              <w:rPr>
                <w:rFonts w:cstheme="minorHAnsi"/>
                <w:color w:val="FF0000"/>
              </w:rPr>
            </w:pPr>
            <w:r>
              <w:rPr>
                <w:rFonts w:cstheme="minorHAnsi"/>
                <w:color w:val="FF0000"/>
              </w:rPr>
              <w:t>3</w:t>
            </w:r>
            <w:r w:rsidR="00EC7812">
              <w:rPr>
                <w:rFonts w:cstheme="minorHAnsi"/>
                <w:color w:val="FF0000"/>
              </w:rPr>
              <w:t>3.8</w:t>
            </w:r>
            <w:r>
              <w:rPr>
                <w:rFonts w:cstheme="minorHAnsi"/>
                <w:color w:val="FF0000"/>
              </w:rPr>
              <w:t>%</w:t>
            </w:r>
          </w:p>
        </w:tc>
        <w:tc>
          <w:tcPr>
            <w:tcW w:w="799" w:type="dxa"/>
            <w:vAlign w:val="center"/>
          </w:tcPr>
          <w:p w14:paraId="69132BCC" w14:textId="0552A11F" w:rsidR="00AB246C" w:rsidRPr="000B5A6F" w:rsidRDefault="00C53FFF" w:rsidP="00A904A0">
            <w:pPr>
              <w:autoSpaceDE w:val="0"/>
              <w:autoSpaceDN w:val="0"/>
              <w:adjustRightInd w:val="0"/>
              <w:jc w:val="center"/>
              <w:rPr>
                <w:rFonts w:cstheme="minorHAnsi"/>
                <w:color w:val="FF0000"/>
              </w:rPr>
            </w:pPr>
            <w:r>
              <w:rPr>
                <w:rFonts w:cstheme="minorHAnsi"/>
                <w:color w:val="FF0000"/>
              </w:rPr>
              <w:t>40</w:t>
            </w:r>
            <w:r w:rsidR="00EC7812">
              <w:rPr>
                <w:rFonts w:cstheme="minorHAnsi"/>
                <w:color w:val="FF0000"/>
              </w:rPr>
              <w:t>.4</w:t>
            </w:r>
            <w:r>
              <w:rPr>
                <w:rFonts w:cstheme="minorHAnsi"/>
                <w:color w:val="FF0000"/>
              </w:rPr>
              <w:t>%</w:t>
            </w:r>
          </w:p>
        </w:tc>
        <w:tc>
          <w:tcPr>
            <w:tcW w:w="799" w:type="dxa"/>
            <w:vAlign w:val="center"/>
          </w:tcPr>
          <w:p w14:paraId="1F843104" w14:textId="51C5566A" w:rsidR="00AB246C" w:rsidRPr="000B5A6F" w:rsidRDefault="00C53FFF" w:rsidP="00A904A0">
            <w:pPr>
              <w:autoSpaceDE w:val="0"/>
              <w:autoSpaceDN w:val="0"/>
              <w:adjustRightInd w:val="0"/>
              <w:jc w:val="center"/>
              <w:rPr>
                <w:rFonts w:cstheme="minorHAnsi"/>
                <w:color w:val="FF0000"/>
              </w:rPr>
            </w:pPr>
            <w:r>
              <w:rPr>
                <w:rFonts w:cstheme="minorHAnsi"/>
                <w:color w:val="FF0000"/>
              </w:rPr>
              <w:t>4</w:t>
            </w:r>
            <w:r w:rsidR="00EC7812">
              <w:rPr>
                <w:rFonts w:cstheme="minorHAnsi"/>
                <w:color w:val="FF0000"/>
              </w:rPr>
              <w:t>6.8</w:t>
            </w:r>
            <w:r>
              <w:rPr>
                <w:rFonts w:cstheme="minorHAnsi"/>
                <w:color w:val="FF0000"/>
              </w:rPr>
              <w:t>%</w:t>
            </w:r>
          </w:p>
        </w:tc>
        <w:tc>
          <w:tcPr>
            <w:tcW w:w="799" w:type="dxa"/>
            <w:vAlign w:val="center"/>
          </w:tcPr>
          <w:p w14:paraId="2D591C41" w14:textId="22A46B64" w:rsidR="00AB246C" w:rsidRPr="000B5A6F" w:rsidRDefault="00C53FFF" w:rsidP="00A904A0">
            <w:pPr>
              <w:autoSpaceDE w:val="0"/>
              <w:autoSpaceDN w:val="0"/>
              <w:adjustRightInd w:val="0"/>
              <w:jc w:val="center"/>
              <w:rPr>
                <w:rFonts w:cstheme="minorHAnsi"/>
                <w:color w:val="FF0000"/>
              </w:rPr>
            </w:pPr>
            <w:r>
              <w:rPr>
                <w:rFonts w:cstheme="minorHAnsi"/>
                <w:color w:val="FF0000"/>
              </w:rPr>
              <w:t>12</w:t>
            </w:r>
            <w:r w:rsidR="002916EE">
              <w:rPr>
                <w:rFonts w:cstheme="minorHAnsi"/>
                <w:color w:val="FF0000"/>
              </w:rPr>
              <w:t>.2</w:t>
            </w:r>
            <w:r>
              <w:rPr>
                <w:rFonts w:cstheme="minorHAnsi"/>
                <w:color w:val="FF0000"/>
              </w:rPr>
              <w:t>%</w:t>
            </w:r>
          </w:p>
        </w:tc>
        <w:tc>
          <w:tcPr>
            <w:tcW w:w="982" w:type="dxa"/>
            <w:vAlign w:val="center"/>
          </w:tcPr>
          <w:p w14:paraId="4E9DAD20" w14:textId="503D3D93" w:rsidR="00AB246C" w:rsidRPr="000B5A6F" w:rsidRDefault="00C53FFF" w:rsidP="00A904A0">
            <w:pPr>
              <w:autoSpaceDE w:val="0"/>
              <w:autoSpaceDN w:val="0"/>
              <w:adjustRightInd w:val="0"/>
              <w:jc w:val="center"/>
              <w:rPr>
                <w:rFonts w:cstheme="minorHAnsi"/>
                <w:color w:val="FF0000"/>
              </w:rPr>
            </w:pPr>
            <w:r>
              <w:rPr>
                <w:rFonts w:cstheme="minorHAnsi"/>
                <w:color w:val="FF0000"/>
              </w:rPr>
              <w:t>&lt;0.0001</w:t>
            </w:r>
          </w:p>
        </w:tc>
      </w:tr>
      <w:tr w:rsidR="0059748E" w:rsidRPr="00094D37" w14:paraId="2759D127" w14:textId="77777777" w:rsidTr="0059748E">
        <w:trPr>
          <w:trHeight w:val="382"/>
          <w:jc w:val="center"/>
        </w:trPr>
        <w:tc>
          <w:tcPr>
            <w:tcW w:w="1345" w:type="dxa"/>
            <w:vAlign w:val="center"/>
          </w:tcPr>
          <w:p w14:paraId="42946389" w14:textId="77777777" w:rsidR="00AB246C" w:rsidRPr="000B5A6F" w:rsidRDefault="00AB246C" w:rsidP="00A904A0">
            <w:pPr>
              <w:autoSpaceDE w:val="0"/>
              <w:autoSpaceDN w:val="0"/>
              <w:adjustRightInd w:val="0"/>
              <w:rPr>
                <w:rFonts w:cstheme="minorHAnsi"/>
                <w:color w:val="FF0000"/>
              </w:rPr>
            </w:pPr>
            <w:r w:rsidRPr="000B5A6F">
              <w:rPr>
                <w:rFonts w:cstheme="minorHAnsi"/>
                <w:color w:val="FF0000"/>
              </w:rPr>
              <w:t>Medicaid</w:t>
            </w:r>
          </w:p>
        </w:tc>
        <w:tc>
          <w:tcPr>
            <w:tcW w:w="576" w:type="dxa"/>
            <w:vAlign w:val="center"/>
          </w:tcPr>
          <w:p w14:paraId="51BB5071" w14:textId="35855842" w:rsidR="00AB246C" w:rsidRPr="000B5A6F" w:rsidRDefault="001F366A" w:rsidP="00A904A0">
            <w:pPr>
              <w:autoSpaceDE w:val="0"/>
              <w:autoSpaceDN w:val="0"/>
              <w:adjustRightInd w:val="0"/>
              <w:jc w:val="center"/>
              <w:rPr>
                <w:rFonts w:cstheme="minorHAnsi"/>
                <w:color w:val="FF0000"/>
              </w:rPr>
            </w:pPr>
            <w:r>
              <w:rPr>
                <w:rFonts w:cstheme="minorHAnsi"/>
                <w:color w:val="FF0000"/>
              </w:rPr>
              <w:t>169</w:t>
            </w:r>
          </w:p>
        </w:tc>
        <w:tc>
          <w:tcPr>
            <w:tcW w:w="1295" w:type="dxa"/>
            <w:vAlign w:val="center"/>
          </w:tcPr>
          <w:p w14:paraId="1A09D871" w14:textId="66730BFE" w:rsidR="00AB246C" w:rsidRPr="000B5A6F" w:rsidRDefault="001064F7" w:rsidP="00A904A0">
            <w:pPr>
              <w:autoSpaceDE w:val="0"/>
              <w:autoSpaceDN w:val="0"/>
              <w:adjustRightInd w:val="0"/>
              <w:jc w:val="center"/>
              <w:rPr>
                <w:rFonts w:cstheme="minorHAnsi"/>
                <w:color w:val="FF0000"/>
              </w:rPr>
            </w:pPr>
            <w:r>
              <w:rPr>
                <w:rFonts w:cstheme="minorHAnsi"/>
                <w:color w:val="FF0000"/>
              </w:rPr>
              <w:t>3</w:t>
            </w:r>
            <w:r w:rsidR="002916EE">
              <w:rPr>
                <w:rFonts w:cstheme="minorHAnsi"/>
                <w:color w:val="FF0000"/>
              </w:rPr>
              <w:t>5.3</w:t>
            </w:r>
            <w:r>
              <w:rPr>
                <w:rFonts w:cstheme="minorHAnsi"/>
                <w:color w:val="FF0000"/>
              </w:rPr>
              <w:t>%</w:t>
            </w:r>
          </w:p>
        </w:tc>
        <w:tc>
          <w:tcPr>
            <w:tcW w:w="799" w:type="dxa"/>
            <w:vAlign w:val="center"/>
          </w:tcPr>
          <w:p w14:paraId="06C13548" w14:textId="32190320" w:rsidR="00AB246C" w:rsidRPr="000B5A6F" w:rsidRDefault="001F366A" w:rsidP="00A904A0">
            <w:pPr>
              <w:autoSpaceDE w:val="0"/>
              <w:autoSpaceDN w:val="0"/>
              <w:adjustRightInd w:val="0"/>
              <w:jc w:val="center"/>
              <w:rPr>
                <w:rFonts w:cstheme="minorHAnsi"/>
                <w:color w:val="FF0000"/>
              </w:rPr>
            </w:pPr>
            <w:r>
              <w:rPr>
                <w:rFonts w:cstheme="minorHAnsi"/>
                <w:color w:val="FF0000"/>
              </w:rPr>
              <w:t>12</w:t>
            </w:r>
            <w:r w:rsidR="0059748E">
              <w:rPr>
                <w:rFonts w:cstheme="minorHAnsi"/>
                <w:color w:val="FF0000"/>
              </w:rPr>
              <w:t>.2</w:t>
            </w:r>
            <w:r>
              <w:rPr>
                <w:rFonts w:cstheme="minorHAnsi"/>
                <w:color w:val="FF0000"/>
              </w:rPr>
              <w:t>%</w:t>
            </w:r>
          </w:p>
        </w:tc>
        <w:tc>
          <w:tcPr>
            <w:tcW w:w="799" w:type="dxa"/>
            <w:vAlign w:val="center"/>
          </w:tcPr>
          <w:p w14:paraId="3D25B08C" w14:textId="364E4FD4" w:rsidR="00AB246C" w:rsidRPr="000B5A6F" w:rsidRDefault="001064F7" w:rsidP="00A904A0">
            <w:pPr>
              <w:autoSpaceDE w:val="0"/>
              <w:autoSpaceDN w:val="0"/>
              <w:adjustRightInd w:val="0"/>
              <w:jc w:val="center"/>
              <w:rPr>
                <w:rFonts w:cstheme="minorHAnsi"/>
                <w:color w:val="FF0000"/>
              </w:rPr>
            </w:pPr>
            <w:r>
              <w:rPr>
                <w:rFonts w:cstheme="minorHAnsi"/>
                <w:color w:val="FF0000"/>
              </w:rPr>
              <w:t>23</w:t>
            </w:r>
            <w:r w:rsidR="00094910">
              <w:rPr>
                <w:rFonts w:cstheme="minorHAnsi"/>
                <w:color w:val="FF0000"/>
              </w:rPr>
              <w:t>.1</w:t>
            </w:r>
            <w:r>
              <w:rPr>
                <w:rFonts w:cstheme="minorHAnsi"/>
                <w:color w:val="FF0000"/>
              </w:rPr>
              <w:t>%</w:t>
            </w:r>
          </w:p>
        </w:tc>
        <w:tc>
          <w:tcPr>
            <w:tcW w:w="799" w:type="dxa"/>
            <w:vAlign w:val="center"/>
          </w:tcPr>
          <w:p w14:paraId="69F2B6D6" w14:textId="422EDBD7" w:rsidR="00AB246C" w:rsidRPr="000B5A6F" w:rsidRDefault="001064F7" w:rsidP="00A904A0">
            <w:pPr>
              <w:autoSpaceDE w:val="0"/>
              <w:autoSpaceDN w:val="0"/>
              <w:adjustRightInd w:val="0"/>
              <w:jc w:val="center"/>
              <w:rPr>
                <w:rFonts w:cstheme="minorHAnsi"/>
                <w:color w:val="FF0000"/>
              </w:rPr>
            </w:pPr>
            <w:r>
              <w:rPr>
                <w:rFonts w:cstheme="minorHAnsi"/>
                <w:color w:val="FF0000"/>
              </w:rPr>
              <w:t>27</w:t>
            </w:r>
            <w:r w:rsidR="00094910">
              <w:rPr>
                <w:rFonts w:cstheme="minorHAnsi"/>
                <w:color w:val="FF0000"/>
              </w:rPr>
              <w:t>.4</w:t>
            </w:r>
            <w:r>
              <w:rPr>
                <w:rFonts w:cstheme="minorHAnsi"/>
                <w:color w:val="FF0000"/>
              </w:rPr>
              <w:t>%</w:t>
            </w:r>
          </w:p>
        </w:tc>
        <w:tc>
          <w:tcPr>
            <w:tcW w:w="799" w:type="dxa"/>
            <w:vAlign w:val="center"/>
          </w:tcPr>
          <w:p w14:paraId="1F5D10A0" w14:textId="383F32E5" w:rsidR="00AB246C" w:rsidRPr="000B5A6F" w:rsidRDefault="001064F7" w:rsidP="00A904A0">
            <w:pPr>
              <w:autoSpaceDE w:val="0"/>
              <w:autoSpaceDN w:val="0"/>
              <w:adjustRightInd w:val="0"/>
              <w:jc w:val="center"/>
              <w:rPr>
                <w:rFonts w:cstheme="minorHAnsi"/>
                <w:color w:val="FF0000"/>
              </w:rPr>
            </w:pPr>
            <w:r>
              <w:rPr>
                <w:rFonts w:cstheme="minorHAnsi"/>
                <w:color w:val="FF0000"/>
              </w:rPr>
              <w:t>33</w:t>
            </w:r>
            <w:r w:rsidR="00094910">
              <w:rPr>
                <w:rFonts w:cstheme="minorHAnsi"/>
                <w:color w:val="FF0000"/>
              </w:rPr>
              <w:t>.3</w:t>
            </w:r>
            <w:r>
              <w:rPr>
                <w:rFonts w:cstheme="minorHAnsi"/>
                <w:color w:val="FF0000"/>
              </w:rPr>
              <w:t>%</w:t>
            </w:r>
          </w:p>
        </w:tc>
        <w:tc>
          <w:tcPr>
            <w:tcW w:w="799" w:type="dxa"/>
            <w:vAlign w:val="center"/>
          </w:tcPr>
          <w:p w14:paraId="50539EA5" w14:textId="0AA6EA57" w:rsidR="00AB246C" w:rsidRPr="000B5A6F" w:rsidRDefault="001064F7" w:rsidP="00A904A0">
            <w:pPr>
              <w:autoSpaceDE w:val="0"/>
              <w:autoSpaceDN w:val="0"/>
              <w:adjustRightInd w:val="0"/>
              <w:jc w:val="center"/>
              <w:rPr>
                <w:rFonts w:cstheme="minorHAnsi"/>
                <w:color w:val="FF0000"/>
              </w:rPr>
            </w:pPr>
            <w:r>
              <w:rPr>
                <w:rFonts w:cstheme="minorHAnsi"/>
                <w:color w:val="FF0000"/>
              </w:rPr>
              <w:t>4</w:t>
            </w:r>
            <w:r w:rsidR="00094910">
              <w:rPr>
                <w:rFonts w:cstheme="minorHAnsi"/>
                <w:color w:val="FF0000"/>
              </w:rPr>
              <w:t>0.9</w:t>
            </w:r>
            <w:r>
              <w:rPr>
                <w:rFonts w:cstheme="minorHAnsi"/>
                <w:color w:val="FF0000"/>
              </w:rPr>
              <w:t>%</w:t>
            </w:r>
          </w:p>
        </w:tc>
        <w:tc>
          <w:tcPr>
            <w:tcW w:w="799" w:type="dxa"/>
            <w:vAlign w:val="center"/>
          </w:tcPr>
          <w:p w14:paraId="32F9F596" w14:textId="473C744E" w:rsidR="00AB246C" w:rsidRPr="000B5A6F" w:rsidRDefault="001064F7" w:rsidP="00A904A0">
            <w:pPr>
              <w:autoSpaceDE w:val="0"/>
              <w:autoSpaceDN w:val="0"/>
              <w:adjustRightInd w:val="0"/>
              <w:jc w:val="center"/>
              <w:rPr>
                <w:rFonts w:cstheme="minorHAnsi"/>
                <w:color w:val="FF0000"/>
              </w:rPr>
            </w:pPr>
            <w:r>
              <w:rPr>
                <w:rFonts w:cstheme="minorHAnsi"/>
                <w:color w:val="FF0000"/>
              </w:rPr>
              <w:t>49</w:t>
            </w:r>
            <w:r w:rsidR="00094910">
              <w:rPr>
                <w:rFonts w:cstheme="minorHAnsi"/>
                <w:color w:val="FF0000"/>
              </w:rPr>
              <w:t>.1</w:t>
            </w:r>
            <w:r>
              <w:rPr>
                <w:rFonts w:cstheme="minorHAnsi"/>
                <w:color w:val="FF0000"/>
              </w:rPr>
              <w:t>%</w:t>
            </w:r>
          </w:p>
        </w:tc>
        <w:tc>
          <w:tcPr>
            <w:tcW w:w="799" w:type="dxa"/>
            <w:vAlign w:val="center"/>
          </w:tcPr>
          <w:p w14:paraId="3A4F4692" w14:textId="526F18E1" w:rsidR="00AB246C" w:rsidRPr="000B5A6F" w:rsidRDefault="00094910" w:rsidP="00A904A0">
            <w:pPr>
              <w:autoSpaceDE w:val="0"/>
              <w:autoSpaceDN w:val="0"/>
              <w:adjustRightInd w:val="0"/>
              <w:jc w:val="center"/>
              <w:rPr>
                <w:rFonts w:cstheme="minorHAnsi"/>
                <w:color w:val="FF0000"/>
              </w:rPr>
            </w:pPr>
            <w:r>
              <w:rPr>
                <w:rFonts w:cstheme="minorHAnsi"/>
                <w:color w:val="FF0000"/>
              </w:rPr>
              <w:t>13.5</w:t>
            </w:r>
            <w:r w:rsidR="001064F7">
              <w:rPr>
                <w:rFonts w:cstheme="minorHAnsi"/>
                <w:color w:val="FF0000"/>
              </w:rPr>
              <w:t>%</w:t>
            </w:r>
          </w:p>
        </w:tc>
        <w:tc>
          <w:tcPr>
            <w:tcW w:w="982" w:type="dxa"/>
            <w:vAlign w:val="center"/>
          </w:tcPr>
          <w:p w14:paraId="0E532908" w14:textId="0D5E8C58" w:rsidR="00AB246C" w:rsidRPr="000B5A6F" w:rsidRDefault="00C53FFF" w:rsidP="00A904A0">
            <w:pPr>
              <w:autoSpaceDE w:val="0"/>
              <w:autoSpaceDN w:val="0"/>
              <w:adjustRightInd w:val="0"/>
              <w:jc w:val="center"/>
              <w:rPr>
                <w:rFonts w:cstheme="minorHAnsi"/>
                <w:color w:val="FF0000"/>
              </w:rPr>
            </w:pPr>
            <w:r>
              <w:rPr>
                <w:rFonts w:cstheme="minorHAnsi"/>
                <w:color w:val="FF0000"/>
              </w:rPr>
              <w:t>&lt;0.0001</w:t>
            </w:r>
          </w:p>
        </w:tc>
      </w:tr>
    </w:tbl>
    <w:p w14:paraId="3BB99651" w14:textId="77777777" w:rsidR="00AB246C" w:rsidRDefault="00AB246C" w:rsidP="00AB246C">
      <w:pPr>
        <w:autoSpaceDE w:val="0"/>
        <w:autoSpaceDN w:val="0"/>
        <w:adjustRightInd w:val="0"/>
        <w:spacing w:after="0" w:line="240" w:lineRule="auto"/>
        <w:rPr>
          <w:rFonts w:cs="Times New Roman"/>
          <w:color w:val="FF0000"/>
        </w:rPr>
      </w:pPr>
      <w:r>
        <w:rPr>
          <w:rFonts w:cs="Times New Roman"/>
          <w:color w:val="FF0000"/>
        </w:rPr>
        <w:t>N = Number of plans reporting</w:t>
      </w:r>
    </w:p>
    <w:p w14:paraId="59C87066" w14:textId="77777777" w:rsidR="00AB246C" w:rsidRDefault="00AB246C" w:rsidP="00AB246C">
      <w:pPr>
        <w:autoSpaceDE w:val="0"/>
        <w:autoSpaceDN w:val="0"/>
        <w:adjustRightInd w:val="0"/>
        <w:spacing w:after="0" w:line="240" w:lineRule="auto"/>
        <w:rPr>
          <w:rFonts w:cs="Times New Roman"/>
          <w:color w:val="FF0000"/>
        </w:rPr>
      </w:pPr>
      <w:r w:rsidRPr="0086131E">
        <w:rPr>
          <w:rFonts w:cs="Times New Roman"/>
          <w:color w:val="FF0000"/>
        </w:rPr>
        <w:t>IQR</w:t>
      </w:r>
      <w:r>
        <w:rPr>
          <w:rFonts w:cs="Times New Roman"/>
          <w:color w:val="FF0000"/>
        </w:rPr>
        <w:t xml:space="preserve"> =</w:t>
      </w:r>
      <w:r w:rsidRPr="0086131E">
        <w:rPr>
          <w:rFonts w:cs="Times New Roman"/>
          <w:color w:val="FF0000"/>
        </w:rPr>
        <w:t xml:space="preserve"> Interquartile range</w:t>
      </w:r>
    </w:p>
    <w:p w14:paraId="798CE420" w14:textId="519C1CA0" w:rsidR="00AB246C" w:rsidRDefault="00AB246C" w:rsidP="00AB246C">
      <w:pPr>
        <w:autoSpaceDE w:val="0"/>
        <w:autoSpaceDN w:val="0"/>
        <w:adjustRightInd w:val="0"/>
        <w:spacing w:after="0" w:line="240" w:lineRule="auto"/>
        <w:rPr>
          <w:rFonts w:cs="Times New Roman"/>
          <w:color w:val="FF0000"/>
        </w:rPr>
      </w:pPr>
      <w:r>
        <w:rPr>
          <w:rFonts w:cs="Times New Roman"/>
          <w:color w:val="FF0000"/>
        </w:rPr>
        <w:t>p-value = p-value of independent samples t-test comparing plans at the 25</w:t>
      </w:r>
      <w:r w:rsidRPr="007529F5">
        <w:rPr>
          <w:rFonts w:cs="Times New Roman"/>
          <w:color w:val="FF0000"/>
          <w:vertAlign w:val="superscript"/>
        </w:rPr>
        <w:t>th</w:t>
      </w:r>
      <w:r>
        <w:rPr>
          <w:rFonts w:cs="Times New Roman"/>
          <w:color w:val="FF0000"/>
        </w:rPr>
        <w:t xml:space="preserve"> percentile to plans at the 75</w:t>
      </w:r>
      <w:r w:rsidRPr="007529F5">
        <w:rPr>
          <w:rFonts w:cs="Times New Roman"/>
          <w:color w:val="FF0000"/>
          <w:vertAlign w:val="superscript"/>
        </w:rPr>
        <w:t>th</w:t>
      </w:r>
      <w:r>
        <w:rPr>
          <w:rFonts w:cs="Times New Roman"/>
          <w:color w:val="FF0000"/>
        </w:rPr>
        <w:t xml:space="preserve"> percentile.</w:t>
      </w:r>
    </w:p>
    <w:p w14:paraId="6D030E7F" w14:textId="0B7D1B87" w:rsidR="00B32BB0" w:rsidRDefault="00B32BB0" w:rsidP="00AB246C">
      <w:pPr>
        <w:autoSpaceDE w:val="0"/>
        <w:autoSpaceDN w:val="0"/>
        <w:adjustRightInd w:val="0"/>
        <w:spacing w:after="0" w:line="240" w:lineRule="auto"/>
        <w:rPr>
          <w:rFonts w:cs="Times New Roman"/>
          <w:color w:val="FF0000"/>
        </w:rPr>
      </w:pPr>
    </w:p>
    <w:p w14:paraId="5995CDB4" w14:textId="5C7F7309" w:rsidR="00B32BB0" w:rsidRDefault="00B32BB0" w:rsidP="00AB246C">
      <w:pPr>
        <w:autoSpaceDE w:val="0"/>
        <w:autoSpaceDN w:val="0"/>
        <w:adjustRightInd w:val="0"/>
        <w:spacing w:after="0" w:line="240" w:lineRule="auto"/>
        <w:rPr>
          <w:rFonts w:cs="Times New Roman"/>
          <w:color w:val="0000FF"/>
        </w:rPr>
      </w:pPr>
      <w:r>
        <w:rPr>
          <w:rFonts w:cs="Times New Roman"/>
          <w:color w:val="0000FF"/>
          <w:u w:val="single"/>
        </w:rPr>
        <w:lastRenderedPageBreak/>
        <w:t>2015 Submission</w:t>
      </w:r>
      <w:r>
        <w:rPr>
          <w:rFonts w:cs="Times New Roman"/>
          <w:color w:val="0000FF"/>
        </w:rPr>
        <w:t>:</w:t>
      </w:r>
    </w:p>
    <w:p w14:paraId="0A5A7431" w14:textId="77777777" w:rsidR="00434479" w:rsidRPr="00434479" w:rsidRDefault="00434479" w:rsidP="00434479">
      <w:pPr>
        <w:spacing w:after="0" w:line="240" w:lineRule="auto"/>
        <w:textAlignment w:val="baseline"/>
        <w:rPr>
          <w:rFonts w:ascii="Segoe UI" w:eastAsia="Times New Roman" w:hAnsi="Segoe UI" w:cs="Segoe UI"/>
          <w:sz w:val="18"/>
          <w:szCs w:val="18"/>
        </w:rPr>
      </w:pPr>
      <w:r w:rsidRPr="00434479">
        <w:rPr>
          <w:rFonts w:ascii="Calibri" w:eastAsia="Times New Roman" w:hAnsi="Calibri" w:cs="Calibri"/>
          <w:b/>
          <w:bCs/>
          <w:color w:val="0000FF"/>
        </w:rPr>
        <w:t>Variation in Performance Rates across MAX States (2008 data)</w:t>
      </w:r>
      <w:r w:rsidRPr="00434479">
        <w:rPr>
          <w:rFonts w:ascii="Calibri" w:eastAsia="Times New Roman" w:hAnsi="Calibri" w:cs="Calibri"/>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975"/>
        <w:gridCol w:w="990"/>
        <w:gridCol w:w="990"/>
        <w:gridCol w:w="975"/>
        <w:gridCol w:w="975"/>
        <w:gridCol w:w="900"/>
      </w:tblGrid>
      <w:tr w:rsidR="00434479" w:rsidRPr="00434479" w14:paraId="3DE55613" w14:textId="77777777" w:rsidTr="00434479">
        <w:tc>
          <w:tcPr>
            <w:tcW w:w="1080" w:type="dxa"/>
            <w:tcBorders>
              <w:top w:val="single" w:sz="6" w:space="0" w:color="auto"/>
              <w:left w:val="single" w:sz="6" w:space="0" w:color="auto"/>
              <w:bottom w:val="single" w:sz="6" w:space="0" w:color="auto"/>
              <w:right w:val="single" w:sz="6" w:space="0" w:color="auto"/>
            </w:tcBorders>
            <w:shd w:val="clear" w:color="auto" w:fill="F2F2F2"/>
            <w:hideMark/>
          </w:tcPr>
          <w:p w14:paraId="4B28326C"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Mean Rate</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2F2F2"/>
            <w:hideMark/>
          </w:tcPr>
          <w:p w14:paraId="60234308"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10th</w:t>
            </w:r>
            <w:r w:rsidRPr="00434479">
              <w:rPr>
                <w:rFonts w:ascii="Calibri" w:eastAsia="Times New Roman" w:hAnsi="Calibri" w:cs="Calibri"/>
                <w:i/>
                <w:iCs/>
                <w:color w:val="FF0000"/>
              </w:rPr>
              <w:t> </w:t>
            </w:r>
          </w:p>
        </w:tc>
        <w:tc>
          <w:tcPr>
            <w:tcW w:w="990" w:type="dxa"/>
            <w:tcBorders>
              <w:top w:val="single" w:sz="6" w:space="0" w:color="auto"/>
              <w:left w:val="single" w:sz="6" w:space="0" w:color="auto"/>
              <w:bottom w:val="single" w:sz="6" w:space="0" w:color="auto"/>
              <w:right w:val="single" w:sz="6" w:space="0" w:color="auto"/>
            </w:tcBorders>
            <w:shd w:val="clear" w:color="auto" w:fill="F2F2F2"/>
            <w:hideMark/>
          </w:tcPr>
          <w:p w14:paraId="43CF7607"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25th</w:t>
            </w:r>
            <w:r w:rsidRPr="00434479">
              <w:rPr>
                <w:rFonts w:ascii="Calibri" w:eastAsia="Times New Roman" w:hAnsi="Calibri" w:cs="Calibri"/>
                <w:i/>
                <w:iCs/>
                <w:color w:val="FF0000"/>
              </w:rPr>
              <w:t> </w:t>
            </w:r>
          </w:p>
        </w:tc>
        <w:tc>
          <w:tcPr>
            <w:tcW w:w="990" w:type="dxa"/>
            <w:tcBorders>
              <w:top w:val="single" w:sz="6" w:space="0" w:color="auto"/>
              <w:left w:val="single" w:sz="6" w:space="0" w:color="auto"/>
              <w:bottom w:val="single" w:sz="6" w:space="0" w:color="auto"/>
              <w:right w:val="single" w:sz="6" w:space="0" w:color="auto"/>
            </w:tcBorders>
            <w:shd w:val="clear" w:color="auto" w:fill="F2F2F2"/>
            <w:hideMark/>
          </w:tcPr>
          <w:p w14:paraId="08EFC882"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50th</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2F2F2"/>
            <w:hideMark/>
          </w:tcPr>
          <w:p w14:paraId="71EBCE28"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75th</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2F2F2"/>
            <w:hideMark/>
          </w:tcPr>
          <w:p w14:paraId="7E50D7CD"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90th</w:t>
            </w:r>
            <w:r w:rsidRPr="00434479">
              <w:rPr>
                <w:rFonts w:ascii="Calibri" w:eastAsia="Times New Roman" w:hAnsi="Calibri" w:cs="Calibri"/>
                <w:i/>
                <w:iCs/>
                <w:color w:val="FF0000"/>
              </w:rPr>
              <w:t> </w:t>
            </w:r>
          </w:p>
        </w:tc>
        <w:tc>
          <w:tcPr>
            <w:tcW w:w="900" w:type="dxa"/>
            <w:tcBorders>
              <w:top w:val="single" w:sz="6" w:space="0" w:color="auto"/>
              <w:left w:val="single" w:sz="6" w:space="0" w:color="auto"/>
              <w:bottom w:val="single" w:sz="6" w:space="0" w:color="auto"/>
              <w:right w:val="single" w:sz="6" w:space="0" w:color="auto"/>
            </w:tcBorders>
            <w:shd w:val="clear" w:color="auto" w:fill="F2F2F2"/>
            <w:hideMark/>
          </w:tcPr>
          <w:p w14:paraId="7E73DCAA"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IQR</w:t>
            </w:r>
            <w:r w:rsidRPr="00434479">
              <w:rPr>
                <w:rFonts w:ascii="Calibri" w:eastAsia="Times New Roman" w:hAnsi="Calibri" w:cs="Calibri"/>
                <w:i/>
                <w:iCs/>
                <w:color w:val="FF0000"/>
              </w:rPr>
              <w:t> </w:t>
            </w:r>
          </w:p>
        </w:tc>
      </w:tr>
      <w:tr w:rsidR="00434479" w:rsidRPr="00434479" w14:paraId="440493BC" w14:textId="77777777" w:rsidTr="00434479">
        <w:trPr>
          <w:trHeight w:val="465"/>
        </w:trPr>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23FB88"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18.5</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9756812"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6.5</w:t>
            </w:r>
            <w:r w:rsidRPr="00434479">
              <w:rPr>
                <w:rFonts w:ascii="Calibri" w:eastAsia="Times New Roman" w:hAnsi="Calibri" w:cs="Calibri"/>
                <w:i/>
                <w:iCs/>
                <w:color w:val="FF0000"/>
              </w:rPr>
              <w:t> </w:t>
            </w: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8266850"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14.2</w:t>
            </w:r>
            <w:r w:rsidRPr="00434479">
              <w:rPr>
                <w:rFonts w:ascii="Calibri" w:eastAsia="Times New Roman" w:hAnsi="Calibri" w:cs="Calibri"/>
                <w:i/>
                <w:iCs/>
                <w:color w:val="FF0000"/>
              </w:rPr>
              <w:t> </w:t>
            </w: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47C7C82"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19.4</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6C170F3"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20.6</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616FF6D"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29.1</w:t>
            </w:r>
            <w:r w:rsidRPr="00434479">
              <w:rPr>
                <w:rFonts w:ascii="Calibri" w:eastAsia="Times New Roman" w:hAnsi="Calibri" w:cs="Calibri"/>
                <w:i/>
                <w:iCs/>
                <w:color w:val="FF0000"/>
              </w:rPr>
              <w:t> </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B520131"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6.4</w:t>
            </w:r>
            <w:r w:rsidRPr="00434479">
              <w:rPr>
                <w:rFonts w:ascii="Calibri" w:eastAsia="Times New Roman" w:hAnsi="Calibri" w:cs="Calibri"/>
                <w:i/>
                <w:iCs/>
                <w:color w:val="FF0000"/>
              </w:rPr>
              <w:t> </w:t>
            </w:r>
          </w:p>
        </w:tc>
      </w:tr>
    </w:tbl>
    <w:p w14:paraId="7EA47287" w14:textId="77777777" w:rsidR="00434479" w:rsidRPr="00434479" w:rsidRDefault="00434479" w:rsidP="00434479">
      <w:pPr>
        <w:spacing w:after="0" w:line="240" w:lineRule="auto"/>
        <w:textAlignment w:val="baseline"/>
        <w:rPr>
          <w:rFonts w:ascii="Segoe UI" w:eastAsia="Times New Roman" w:hAnsi="Segoe UI" w:cs="Segoe UI"/>
          <w:sz w:val="18"/>
          <w:szCs w:val="18"/>
        </w:rPr>
      </w:pPr>
      <w:r w:rsidRPr="00434479">
        <w:rPr>
          <w:rFonts w:ascii="Calibri" w:eastAsia="Times New Roman" w:hAnsi="Calibri" w:cs="Calibri"/>
          <w:color w:val="0000FF"/>
        </w:rPr>
        <w:t>IQR: Interquartile range</w:t>
      </w:r>
      <w:r w:rsidRPr="00434479">
        <w:rPr>
          <w:rFonts w:ascii="Calibri" w:eastAsia="Times New Roman" w:hAnsi="Calibri" w:cs="Calibri"/>
        </w:rPr>
        <w:t> </w:t>
      </w:r>
    </w:p>
    <w:p w14:paraId="05CAA014" w14:textId="77777777" w:rsidR="00434479" w:rsidRPr="00434479" w:rsidRDefault="00434479" w:rsidP="00434479">
      <w:pPr>
        <w:spacing w:after="0" w:line="240" w:lineRule="auto"/>
        <w:textAlignment w:val="baseline"/>
        <w:rPr>
          <w:rFonts w:ascii="Segoe UI" w:eastAsia="Times New Roman" w:hAnsi="Segoe UI" w:cs="Segoe UI"/>
          <w:sz w:val="18"/>
          <w:szCs w:val="18"/>
        </w:rPr>
      </w:pPr>
      <w:r w:rsidRPr="00434479">
        <w:rPr>
          <w:rFonts w:ascii="Times New Roman" w:eastAsia="Times New Roman" w:hAnsi="Times New Roman" w:cs="Times New Roman"/>
        </w:rPr>
        <w:t> </w:t>
      </w:r>
    </w:p>
    <w:p w14:paraId="496BDCA2" w14:textId="77777777" w:rsidR="00434479" w:rsidRPr="00434479" w:rsidRDefault="00434479" w:rsidP="00434479">
      <w:pPr>
        <w:spacing w:after="0" w:line="240" w:lineRule="auto"/>
        <w:textAlignment w:val="baseline"/>
        <w:rPr>
          <w:rFonts w:ascii="Segoe UI" w:eastAsia="Times New Roman" w:hAnsi="Segoe UI" w:cs="Segoe UI"/>
          <w:sz w:val="18"/>
          <w:szCs w:val="18"/>
        </w:rPr>
      </w:pPr>
      <w:r w:rsidRPr="00434479">
        <w:rPr>
          <w:rFonts w:ascii="Calibri" w:eastAsia="Times New Roman" w:hAnsi="Calibri" w:cs="Calibri"/>
          <w:b/>
          <w:bCs/>
          <w:color w:val="0000FF"/>
        </w:rPr>
        <w:t>Variation in Performance Rates across Medicaid Plans from one State (2010 data)</w:t>
      </w:r>
      <w:r w:rsidRPr="00434479">
        <w:rPr>
          <w:rFonts w:ascii="Calibri" w:eastAsia="Times New Roman" w:hAnsi="Calibri" w:cs="Calibri"/>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975"/>
        <w:gridCol w:w="990"/>
        <w:gridCol w:w="990"/>
        <w:gridCol w:w="975"/>
        <w:gridCol w:w="975"/>
        <w:gridCol w:w="900"/>
      </w:tblGrid>
      <w:tr w:rsidR="00434479" w:rsidRPr="00434479" w14:paraId="6A9F1B3A" w14:textId="77777777" w:rsidTr="00434479">
        <w:tc>
          <w:tcPr>
            <w:tcW w:w="1080" w:type="dxa"/>
            <w:tcBorders>
              <w:top w:val="single" w:sz="6" w:space="0" w:color="auto"/>
              <w:left w:val="single" w:sz="6" w:space="0" w:color="auto"/>
              <w:bottom w:val="single" w:sz="6" w:space="0" w:color="auto"/>
              <w:right w:val="single" w:sz="6" w:space="0" w:color="auto"/>
            </w:tcBorders>
            <w:shd w:val="clear" w:color="auto" w:fill="F2F2F2"/>
            <w:hideMark/>
          </w:tcPr>
          <w:p w14:paraId="49FC03A0"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Mean Rate</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2F2F2"/>
            <w:hideMark/>
          </w:tcPr>
          <w:p w14:paraId="6423E39F"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10th</w:t>
            </w:r>
            <w:r w:rsidRPr="00434479">
              <w:rPr>
                <w:rFonts w:ascii="Calibri" w:eastAsia="Times New Roman" w:hAnsi="Calibri" w:cs="Calibri"/>
                <w:i/>
                <w:iCs/>
                <w:color w:val="FF0000"/>
              </w:rPr>
              <w:t> </w:t>
            </w:r>
          </w:p>
        </w:tc>
        <w:tc>
          <w:tcPr>
            <w:tcW w:w="990" w:type="dxa"/>
            <w:tcBorders>
              <w:top w:val="single" w:sz="6" w:space="0" w:color="auto"/>
              <w:left w:val="single" w:sz="6" w:space="0" w:color="auto"/>
              <w:bottom w:val="single" w:sz="6" w:space="0" w:color="auto"/>
              <w:right w:val="single" w:sz="6" w:space="0" w:color="auto"/>
            </w:tcBorders>
            <w:shd w:val="clear" w:color="auto" w:fill="F2F2F2"/>
            <w:hideMark/>
          </w:tcPr>
          <w:p w14:paraId="4FE02413"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25th</w:t>
            </w:r>
            <w:r w:rsidRPr="00434479">
              <w:rPr>
                <w:rFonts w:ascii="Calibri" w:eastAsia="Times New Roman" w:hAnsi="Calibri" w:cs="Calibri"/>
                <w:i/>
                <w:iCs/>
                <w:color w:val="FF0000"/>
              </w:rPr>
              <w:t> </w:t>
            </w:r>
          </w:p>
        </w:tc>
        <w:tc>
          <w:tcPr>
            <w:tcW w:w="990" w:type="dxa"/>
            <w:tcBorders>
              <w:top w:val="single" w:sz="6" w:space="0" w:color="auto"/>
              <w:left w:val="single" w:sz="6" w:space="0" w:color="auto"/>
              <w:bottom w:val="single" w:sz="6" w:space="0" w:color="auto"/>
              <w:right w:val="single" w:sz="6" w:space="0" w:color="auto"/>
            </w:tcBorders>
            <w:shd w:val="clear" w:color="auto" w:fill="F2F2F2"/>
            <w:hideMark/>
          </w:tcPr>
          <w:p w14:paraId="64D4DA85"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50th</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2F2F2"/>
            <w:hideMark/>
          </w:tcPr>
          <w:p w14:paraId="54D0168D"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75th</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2F2F2"/>
            <w:hideMark/>
          </w:tcPr>
          <w:p w14:paraId="4DFE1130"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90th</w:t>
            </w:r>
            <w:r w:rsidRPr="00434479">
              <w:rPr>
                <w:rFonts w:ascii="Calibri" w:eastAsia="Times New Roman" w:hAnsi="Calibri" w:cs="Calibri"/>
                <w:i/>
                <w:iCs/>
                <w:color w:val="FF0000"/>
              </w:rPr>
              <w:t> </w:t>
            </w:r>
          </w:p>
        </w:tc>
        <w:tc>
          <w:tcPr>
            <w:tcW w:w="900" w:type="dxa"/>
            <w:tcBorders>
              <w:top w:val="single" w:sz="6" w:space="0" w:color="auto"/>
              <w:left w:val="single" w:sz="6" w:space="0" w:color="auto"/>
              <w:bottom w:val="single" w:sz="6" w:space="0" w:color="auto"/>
              <w:right w:val="single" w:sz="6" w:space="0" w:color="auto"/>
            </w:tcBorders>
            <w:shd w:val="clear" w:color="auto" w:fill="F2F2F2"/>
            <w:hideMark/>
          </w:tcPr>
          <w:p w14:paraId="26E642D8"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IQR</w:t>
            </w:r>
            <w:r w:rsidRPr="00434479">
              <w:rPr>
                <w:rFonts w:ascii="Calibri" w:eastAsia="Times New Roman" w:hAnsi="Calibri" w:cs="Calibri"/>
                <w:i/>
                <w:iCs/>
                <w:color w:val="FF0000"/>
              </w:rPr>
              <w:t> </w:t>
            </w:r>
          </w:p>
        </w:tc>
      </w:tr>
      <w:tr w:rsidR="00434479" w:rsidRPr="00434479" w14:paraId="5FA200DA" w14:textId="77777777" w:rsidTr="00434479">
        <w:trPr>
          <w:trHeight w:val="495"/>
        </w:trPr>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E47A33"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30.9</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C30F993"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24.9</w:t>
            </w:r>
            <w:r w:rsidRPr="00434479">
              <w:rPr>
                <w:rFonts w:ascii="Calibri" w:eastAsia="Times New Roman" w:hAnsi="Calibri" w:cs="Calibri"/>
                <w:i/>
                <w:iCs/>
                <w:color w:val="FF0000"/>
              </w:rPr>
              <w:t> </w:t>
            </w: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DE370C3"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28.8</w:t>
            </w:r>
            <w:r w:rsidRPr="00434479">
              <w:rPr>
                <w:rFonts w:ascii="Calibri" w:eastAsia="Times New Roman" w:hAnsi="Calibri" w:cs="Calibri"/>
                <w:i/>
                <w:iCs/>
                <w:color w:val="FF0000"/>
              </w:rPr>
              <w:t> </w:t>
            </w: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969EC7E"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32.5</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FA256CC"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35.5</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E88C5A"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39.2</w:t>
            </w:r>
            <w:r w:rsidRPr="00434479">
              <w:rPr>
                <w:rFonts w:ascii="Calibri" w:eastAsia="Times New Roman" w:hAnsi="Calibri" w:cs="Calibri"/>
                <w:i/>
                <w:iCs/>
                <w:color w:val="FF0000"/>
              </w:rPr>
              <w:t> </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15D3409"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6.7</w:t>
            </w:r>
            <w:r w:rsidRPr="00434479">
              <w:rPr>
                <w:rFonts w:ascii="Calibri" w:eastAsia="Times New Roman" w:hAnsi="Calibri" w:cs="Calibri"/>
                <w:i/>
                <w:iCs/>
                <w:color w:val="FF0000"/>
              </w:rPr>
              <w:t> </w:t>
            </w:r>
          </w:p>
        </w:tc>
      </w:tr>
    </w:tbl>
    <w:p w14:paraId="6507A540" w14:textId="77777777" w:rsidR="00434479" w:rsidRPr="00434479" w:rsidRDefault="00434479" w:rsidP="00434479">
      <w:pPr>
        <w:spacing w:after="0" w:line="240" w:lineRule="auto"/>
        <w:textAlignment w:val="baseline"/>
        <w:rPr>
          <w:rFonts w:ascii="Segoe UI" w:eastAsia="Times New Roman" w:hAnsi="Segoe UI" w:cs="Segoe UI"/>
          <w:sz w:val="18"/>
          <w:szCs w:val="18"/>
        </w:rPr>
      </w:pPr>
      <w:r w:rsidRPr="00434479">
        <w:rPr>
          <w:rFonts w:ascii="Calibri" w:eastAsia="Times New Roman" w:hAnsi="Calibri" w:cs="Calibri"/>
          <w:color w:val="0000FF"/>
        </w:rPr>
        <w:t>IQR: Interquartile range</w:t>
      </w:r>
      <w:r w:rsidRPr="00434479">
        <w:rPr>
          <w:rFonts w:ascii="Calibri" w:eastAsia="Times New Roman" w:hAnsi="Calibri" w:cs="Calibri"/>
        </w:rPr>
        <w:t> </w:t>
      </w:r>
    </w:p>
    <w:p w14:paraId="715B8454" w14:textId="77777777" w:rsidR="00434479" w:rsidRPr="00434479" w:rsidRDefault="00434479" w:rsidP="00434479">
      <w:pPr>
        <w:spacing w:after="0" w:line="240" w:lineRule="auto"/>
        <w:textAlignment w:val="baseline"/>
        <w:rPr>
          <w:rFonts w:ascii="Segoe UI" w:eastAsia="Times New Roman" w:hAnsi="Segoe UI" w:cs="Segoe UI"/>
          <w:sz w:val="18"/>
          <w:szCs w:val="18"/>
        </w:rPr>
      </w:pPr>
      <w:r w:rsidRPr="00434479">
        <w:rPr>
          <w:rFonts w:ascii="Calibri" w:eastAsia="Times New Roman" w:hAnsi="Calibri" w:cs="Calibri"/>
        </w:rPr>
        <w:t> </w:t>
      </w:r>
    </w:p>
    <w:p w14:paraId="5EF082ED" w14:textId="77777777" w:rsidR="00434479" w:rsidRPr="00434479" w:rsidRDefault="00434479" w:rsidP="00434479">
      <w:pPr>
        <w:spacing w:after="0" w:line="240" w:lineRule="auto"/>
        <w:textAlignment w:val="baseline"/>
        <w:rPr>
          <w:rFonts w:ascii="Segoe UI" w:eastAsia="Times New Roman" w:hAnsi="Segoe UI" w:cs="Segoe UI"/>
          <w:sz w:val="18"/>
          <w:szCs w:val="18"/>
        </w:rPr>
      </w:pPr>
      <w:r w:rsidRPr="00434479">
        <w:rPr>
          <w:rFonts w:ascii="Calibri" w:eastAsia="Times New Roman" w:hAnsi="Calibri" w:cs="Calibri"/>
          <w:b/>
          <w:bCs/>
          <w:color w:val="0000FF"/>
        </w:rPr>
        <w:t>Variation in Performance Rates across Commercial Plans Nationwide (2012 data)</w:t>
      </w:r>
      <w:r w:rsidRPr="00434479">
        <w:rPr>
          <w:rFonts w:ascii="Calibri" w:eastAsia="Times New Roman" w:hAnsi="Calibri" w:cs="Calibri"/>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975"/>
        <w:gridCol w:w="990"/>
        <w:gridCol w:w="990"/>
        <w:gridCol w:w="975"/>
        <w:gridCol w:w="975"/>
        <w:gridCol w:w="900"/>
      </w:tblGrid>
      <w:tr w:rsidR="00434479" w:rsidRPr="00434479" w14:paraId="7FA79417" w14:textId="77777777" w:rsidTr="00434479">
        <w:tc>
          <w:tcPr>
            <w:tcW w:w="1080" w:type="dxa"/>
            <w:tcBorders>
              <w:top w:val="single" w:sz="6" w:space="0" w:color="auto"/>
              <w:left w:val="single" w:sz="6" w:space="0" w:color="auto"/>
              <w:bottom w:val="single" w:sz="6" w:space="0" w:color="auto"/>
              <w:right w:val="single" w:sz="6" w:space="0" w:color="auto"/>
            </w:tcBorders>
            <w:shd w:val="clear" w:color="auto" w:fill="F2F2F2"/>
            <w:hideMark/>
          </w:tcPr>
          <w:p w14:paraId="4BDB940A"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Mean Rate</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2F2F2"/>
            <w:hideMark/>
          </w:tcPr>
          <w:p w14:paraId="41CB2A96"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10th</w:t>
            </w:r>
            <w:r w:rsidRPr="00434479">
              <w:rPr>
                <w:rFonts w:ascii="Calibri" w:eastAsia="Times New Roman" w:hAnsi="Calibri" w:cs="Calibri"/>
                <w:i/>
                <w:iCs/>
                <w:color w:val="FF0000"/>
              </w:rPr>
              <w:t> </w:t>
            </w:r>
          </w:p>
        </w:tc>
        <w:tc>
          <w:tcPr>
            <w:tcW w:w="990" w:type="dxa"/>
            <w:tcBorders>
              <w:top w:val="single" w:sz="6" w:space="0" w:color="auto"/>
              <w:left w:val="single" w:sz="6" w:space="0" w:color="auto"/>
              <w:bottom w:val="single" w:sz="6" w:space="0" w:color="auto"/>
              <w:right w:val="single" w:sz="6" w:space="0" w:color="auto"/>
            </w:tcBorders>
            <w:shd w:val="clear" w:color="auto" w:fill="F2F2F2"/>
            <w:hideMark/>
          </w:tcPr>
          <w:p w14:paraId="2A2D8600"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25th</w:t>
            </w:r>
            <w:r w:rsidRPr="00434479">
              <w:rPr>
                <w:rFonts w:ascii="Calibri" w:eastAsia="Times New Roman" w:hAnsi="Calibri" w:cs="Calibri"/>
                <w:i/>
                <w:iCs/>
                <w:color w:val="FF0000"/>
              </w:rPr>
              <w:t> </w:t>
            </w:r>
          </w:p>
        </w:tc>
        <w:tc>
          <w:tcPr>
            <w:tcW w:w="990" w:type="dxa"/>
            <w:tcBorders>
              <w:top w:val="single" w:sz="6" w:space="0" w:color="auto"/>
              <w:left w:val="single" w:sz="6" w:space="0" w:color="auto"/>
              <w:bottom w:val="single" w:sz="6" w:space="0" w:color="auto"/>
              <w:right w:val="single" w:sz="6" w:space="0" w:color="auto"/>
            </w:tcBorders>
            <w:shd w:val="clear" w:color="auto" w:fill="F2F2F2"/>
            <w:hideMark/>
          </w:tcPr>
          <w:p w14:paraId="2F7A68BF"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50th</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2F2F2"/>
            <w:hideMark/>
          </w:tcPr>
          <w:p w14:paraId="06112A74"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75th</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2F2F2"/>
            <w:hideMark/>
          </w:tcPr>
          <w:p w14:paraId="5B96470E"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90th</w:t>
            </w:r>
            <w:r w:rsidRPr="00434479">
              <w:rPr>
                <w:rFonts w:ascii="Calibri" w:eastAsia="Times New Roman" w:hAnsi="Calibri" w:cs="Calibri"/>
                <w:i/>
                <w:iCs/>
                <w:color w:val="FF0000"/>
              </w:rPr>
              <w:t> </w:t>
            </w:r>
          </w:p>
        </w:tc>
        <w:tc>
          <w:tcPr>
            <w:tcW w:w="900" w:type="dxa"/>
            <w:tcBorders>
              <w:top w:val="single" w:sz="6" w:space="0" w:color="auto"/>
              <w:left w:val="single" w:sz="6" w:space="0" w:color="auto"/>
              <w:bottom w:val="single" w:sz="6" w:space="0" w:color="auto"/>
              <w:right w:val="single" w:sz="6" w:space="0" w:color="auto"/>
            </w:tcBorders>
            <w:shd w:val="clear" w:color="auto" w:fill="F2F2F2"/>
            <w:hideMark/>
          </w:tcPr>
          <w:p w14:paraId="2F30D6A7"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IQR</w:t>
            </w:r>
            <w:r w:rsidRPr="00434479">
              <w:rPr>
                <w:rFonts w:ascii="Calibri" w:eastAsia="Times New Roman" w:hAnsi="Calibri" w:cs="Calibri"/>
                <w:i/>
                <w:iCs/>
                <w:color w:val="FF0000"/>
              </w:rPr>
              <w:t> </w:t>
            </w:r>
          </w:p>
        </w:tc>
      </w:tr>
      <w:tr w:rsidR="00434479" w:rsidRPr="00434479" w14:paraId="3E091E97" w14:textId="77777777" w:rsidTr="00434479">
        <w:trPr>
          <w:trHeight w:val="465"/>
        </w:trPr>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E924E0"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7.7</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D387C38"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2.8</w:t>
            </w:r>
            <w:r w:rsidRPr="00434479">
              <w:rPr>
                <w:rFonts w:ascii="Calibri" w:eastAsia="Times New Roman" w:hAnsi="Calibri" w:cs="Calibri"/>
                <w:i/>
                <w:iCs/>
                <w:color w:val="FF0000"/>
              </w:rPr>
              <w:t> </w:t>
            </w: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B0237D3"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4.5</w:t>
            </w:r>
            <w:r w:rsidRPr="00434479">
              <w:rPr>
                <w:rFonts w:ascii="Calibri" w:eastAsia="Times New Roman" w:hAnsi="Calibri" w:cs="Calibri"/>
                <w:i/>
                <w:iCs/>
                <w:color w:val="FF0000"/>
              </w:rPr>
              <w:t> </w:t>
            </w: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F247E6E"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7.2</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6132791"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10.9</w:t>
            </w:r>
            <w:r w:rsidRPr="00434479">
              <w:rPr>
                <w:rFonts w:ascii="Calibri" w:eastAsia="Times New Roman" w:hAnsi="Calibri" w:cs="Calibri"/>
                <w:i/>
                <w:iCs/>
                <w:color w:val="FF0000"/>
              </w:rPr>
              <w:t> </w:t>
            </w:r>
          </w:p>
        </w:tc>
        <w:tc>
          <w:tcPr>
            <w:tcW w:w="9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7E1A4D6"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13.2</w:t>
            </w:r>
            <w:r w:rsidRPr="00434479">
              <w:rPr>
                <w:rFonts w:ascii="Calibri" w:eastAsia="Times New Roman" w:hAnsi="Calibri" w:cs="Calibri"/>
                <w:i/>
                <w:iCs/>
                <w:color w:val="FF0000"/>
              </w:rPr>
              <w:t> </w:t>
            </w:r>
          </w:p>
        </w:tc>
        <w:tc>
          <w:tcPr>
            <w:tcW w:w="9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67DAAAB" w14:textId="77777777" w:rsidR="00434479" w:rsidRPr="00434479" w:rsidRDefault="00434479" w:rsidP="00434479">
            <w:pPr>
              <w:spacing w:after="0" w:line="240" w:lineRule="auto"/>
              <w:jc w:val="center"/>
              <w:textAlignment w:val="baseline"/>
              <w:rPr>
                <w:rFonts w:ascii="Times New Roman" w:eastAsia="Times New Roman" w:hAnsi="Times New Roman" w:cs="Times New Roman"/>
                <w:i/>
                <w:iCs/>
                <w:color w:val="FF0000"/>
                <w:sz w:val="24"/>
                <w:szCs w:val="24"/>
              </w:rPr>
            </w:pPr>
            <w:r w:rsidRPr="00434479">
              <w:rPr>
                <w:rFonts w:ascii="Calibri" w:eastAsia="Times New Roman" w:hAnsi="Calibri" w:cs="Calibri"/>
                <w:color w:val="0000FF"/>
              </w:rPr>
              <w:t>6.4</w:t>
            </w:r>
            <w:r w:rsidRPr="00434479">
              <w:rPr>
                <w:rFonts w:ascii="Calibri" w:eastAsia="Times New Roman" w:hAnsi="Calibri" w:cs="Calibri"/>
                <w:i/>
                <w:iCs/>
                <w:color w:val="FF0000"/>
              </w:rPr>
              <w:t> </w:t>
            </w:r>
          </w:p>
        </w:tc>
      </w:tr>
    </w:tbl>
    <w:p w14:paraId="7EE750BB" w14:textId="77777777" w:rsidR="00434479" w:rsidRPr="00434479" w:rsidRDefault="00434479" w:rsidP="00434479">
      <w:pPr>
        <w:spacing w:after="0" w:line="240" w:lineRule="auto"/>
        <w:textAlignment w:val="baseline"/>
        <w:rPr>
          <w:rFonts w:ascii="Segoe UI" w:eastAsia="Times New Roman" w:hAnsi="Segoe UI" w:cs="Segoe UI"/>
          <w:sz w:val="18"/>
          <w:szCs w:val="18"/>
        </w:rPr>
      </w:pPr>
      <w:r w:rsidRPr="00434479">
        <w:rPr>
          <w:rFonts w:ascii="Calibri" w:eastAsia="Times New Roman" w:hAnsi="Calibri" w:cs="Calibri"/>
          <w:color w:val="0000FF"/>
        </w:rPr>
        <w:t>IQR: Interquartile range</w:t>
      </w:r>
    </w:p>
    <w:p w14:paraId="0CABD00B" w14:textId="77777777" w:rsidR="0086131E" w:rsidRPr="00287C66" w:rsidRDefault="0086131E" w:rsidP="00D61410">
      <w:pPr>
        <w:autoSpaceDE w:val="0"/>
        <w:autoSpaceDN w:val="0"/>
        <w:adjustRightInd w:val="0"/>
        <w:spacing w:after="0" w:line="240" w:lineRule="auto"/>
        <w:rPr>
          <w:rFonts w:cstheme="minorHAnsi"/>
          <w:bCs/>
        </w:rPr>
      </w:pPr>
    </w:p>
    <w:p w14:paraId="0CABD00C" w14:textId="61BA0482" w:rsidR="00D61410" w:rsidRDefault="009C7513" w:rsidP="00D61410">
      <w:pPr>
        <w:autoSpaceDE w:val="0"/>
        <w:autoSpaceDN w:val="0"/>
        <w:adjustRightInd w:val="0"/>
        <w:spacing w:after="0" w:line="240" w:lineRule="auto"/>
        <w:rPr>
          <w:rFonts w:cs="Times New Roman"/>
          <w:color w:val="FF0000"/>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026D1C" w:rsidRPr="00026D1C">
        <w:rPr>
          <w:rFonts w:cs="Times New Roman"/>
          <w:color w:val="FF0000"/>
          <w:u w:val="single"/>
        </w:rPr>
        <w:t xml:space="preserve">2019 </w:t>
      </w:r>
      <w:r w:rsidR="00392F7A">
        <w:rPr>
          <w:rFonts w:cs="Times New Roman"/>
          <w:color w:val="FF0000"/>
          <w:u w:val="single"/>
        </w:rPr>
        <w:t>Submission</w:t>
      </w:r>
      <w:r w:rsidR="00026D1C" w:rsidRPr="00EB192D">
        <w:rPr>
          <w:rFonts w:cs="Times New Roman"/>
          <w:color w:val="FF0000"/>
        </w:rPr>
        <w:t>:</w:t>
      </w:r>
      <w:r w:rsidR="00026D1C">
        <w:rPr>
          <w:rFonts w:cs="Times New Roman"/>
          <w:color w:val="FF0000"/>
        </w:rPr>
        <w:t xml:space="preserve"> </w:t>
      </w:r>
      <w:r w:rsidR="00026D1C" w:rsidRPr="00026D1C">
        <w:rPr>
          <w:rFonts w:cs="Times New Roman"/>
          <w:color w:val="FF0000"/>
        </w:rPr>
        <w:t xml:space="preserve">The results </w:t>
      </w:r>
      <w:r w:rsidR="00472E08">
        <w:rPr>
          <w:rFonts w:cs="Times New Roman"/>
          <w:color w:val="FF0000"/>
        </w:rPr>
        <w:t xml:space="preserve">above indicate there is meaningful difference in performance. </w:t>
      </w:r>
      <w:r w:rsidR="004D1F63">
        <w:rPr>
          <w:rFonts w:cs="Times New Roman"/>
          <w:color w:val="FF0000"/>
        </w:rPr>
        <w:t>For</w:t>
      </w:r>
      <w:r w:rsidR="00472E08">
        <w:rPr>
          <w:rFonts w:cs="Times New Roman"/>
          <w:color w:val="FF0000"/>
        </w:rPr>
        <w:t xml:space="preserve"> both commercial and Medicaid plans, the difference between the 25</w:t>
      </w:r>
      <w:r w:rsidR="00472E08" w:rsidRPr="00472E08">
        <w:rPr>
          <w:rFonts w:cs="Times New Roman"/>
          <w:color w:val="FF0000"/>
          <w:vertAlign w:val="superscript"/>
        </w:rPr>
        <w:t>th</w:t>
      </w:r>
      <w:r w:rsidR="00472E08">
        <w:rPr>
          <w:rFonts w:cs="Times New Roman"/>
          <w:color w:val="FF0000"/>
        </w:rPr>
        <w:t xml:space="preserve"> and 75</w:t>
      </w:r>
      <w:r w:rsidR="00472E08" w:rsidRPr="00472E08">
        <w:rPr>
          <w:rFonts w:cs="Times New Roman"/>
          <w:color w:val="FF0000"/>
          <w:vertAlign w:val="superscript"/>
        </w:rPr>
        <w:t>th</w:t>
      </w:r>
      <w:r w:rsidR="00472E08">
        <w:rPr>
          <w:rFonts w:cs="Times New Roman"/>
          <w:color w:val="FF0000"/>
        </w:rPr>
        <w:t xml:space="preserve"> percentile (better performance) is statistically significant.</w:t>
      </w:r>
    </w:p>
    <w:p w14:paraId="14081054" w14:textId="41072C0B" w:rsidR="007E3E16" w:rsidRDefault="007E3E16" w:rsidP="00D61410">
      <w:pPr>
        <w:autoSpaceDE w:val="0"/>
        <w:autoSpaceDN w:val="0"/>
        <w:adjustRightInd w:val="0"/>
        <w:spacing w:after="0" w:line="240" w:lineRule="auto"/>
        <w:rPr>
          <w:rFonts w:cs="Times New Roman"/>
          <w:color w:val="FF0000"/>
        </w:rPr>
      </w:pPr>
    </w:p>
    <w:p w14:paraId="4B316F2C" w14:textId="2487F2D4" w:rsidR="007E3E16" w:rsidRPr="007E3E16" w:rsidRDefault="007E3E16" w:rsidP="00D61410">
      <w:pPr>
        <w:autoSpaceDE w:val="0"/>
        <w:autoSpaceDN w:val="0"/>
        <w:adjustRightInd w:val="0"/>
        <w:spacing w:after="0" w:line="240" w:lineRule="auto"/>
        <w:rPr>
          <w:rFonts w:cstheme="minorHAnsi"/>
          <w:bCs/>
          <w:color w:val="0000FF"/>
        </w:rPr>
      </w:pPr>
      <w:r>
        <w:rPr>
          <w:rFonts w:cs="Times New Roman"/>
          <w:color w:val="0000FF"/>
          <w:u w:val="single"/>
        </w:rPr>
        <w:t>2015 Submission</w:t>
      </w:r>
      <w:r>
        <w:rPr>
          <w:rFonts w:cs="Times New Roman"/>
          <w:color w:val="0000FF"/>
        </w:rPr>
        <w:t xml:space="preserve">: </w:t>
      </w:r>
      <w:r>
        <w:rPr>
          <w:rStyle w:val="normaltextrun"/>
          <w:rFonts w:ascii="Calibri" w:hAnsi="Calibri" w:cs="Calibri"/>
          <w:color w:val="0000FF"/>
          <w:shd w:val="clear" w:color="auto" w:fill="FFFFFF"/>
        </w:rPr>
        <w:t>The results indicate that there is 6.7% gap in performance between Medicaid plans at the 25th and 75th percentiles, a 6.4% gap in performance among commercial plans and a 6.4% gap in performance among states</w:t>
      </w:r>
      <w:r>
        <w:rPr>
          <w:rStyle w:val="normaltextrun"/>
          <w:color w:val="0000FF"/>
          <w:shd w:val="clear" w:color="auto" w:fill="FFFFFF"/>
        </w:rPr>
        <w:t> </w:t>
      </w:r>
      <w:r>
        <w:rPr>
          <w:rStyle w:val="normaltextrun"/>
          <w:rFonts w:ascii="Calibri" w:hAnsi="Calibri" w:cs="Calibri"/>
          <w:color w:val="0000FF"/>
          <w:shd w:val="clear" w:color="auto" w:fill="FFFFFF"/>
        </w:rPr>
        <w:t>at the 25th and 75th percentiles. This means that states at the 25</w:t>
      </w:r>
      <w:r>
        <w:rPr>
          <w:rStyle w:val="normaltextrun"/>
          <w:rFonts w:ascii="Calibri" w:hAnsi="Calibri" w:cs="Calibri"/>
          <w:color w:val="0000FF"/>
          <w:sz w:val="17"/>
          <w:szCs w:val="17"/>
          <w:shd w:val="clear" w:color="auto" w:fill="FFFFFF"/>
          <w:vertAlign w:val="superscript"/>
        </w:rPr>
        <w:t>th</w:t>
      </w:r>
      <w:r>
        <w:rPr>
          <w:rStyle w:val="normaltextrun"/>
          <w:rFonts w:ascii="Calibri" w:hAnsi="Calibri" w:cs="Calibri"/>
          <w:color w:val="0000FF"/>
          <w:shd w:val="clear" w:color="auto" w:fill="FFFFFF"/>
        </w:rPr>
        <w:t> percentile have on average 866 less children and adolescents getting recommended</w:t>
      </w:r>
      <w:r>
        <w:rPr>
          <w:rStyle w:val="normaltextrun"/>
          <w:color w:val="0000FF"/>
          <w:shd w:val="clear" w:color="auto" w:fill="FFFFFF"/>
        </w:rPr>
        <w:t> </w:t>
      </w:r>
      <w:r>
        <w:rPr>
          <w:rStyle w:val="normaltextrun"/>
          <w:rFonts w:ascii="Calibri" w:hAnsi="Calibri" w:cs="Calibri"/>
          <w:color w:val="0000FF"/>
          <w:shd w:val="clear" w:color="auto" w:fill="FFFFFF"/>
        </w:rPr>
        <w:t>metabolic monitoring than states at the 75</w:t>
      </w:r>
      <w:r>
        <w:rPr>
          <w:rStyle w:val="normaltextrun"/>
          <w:rFonts w:ascii="Calibri" w:hAnsi="Calibri" w:cs="Calibri"/>
          <w:color w:val="0000FF"/>
          <w:sz w:val="17"/>
          <w:szCs w:val="17"/>
          <w:shd w:val="clear" w:color="auto" w:fill="FFFFFF"/>
          <w:vertAlign w:val="superscript"/>
        </w:rPr>
        <w:t>th</w:t>
      </w:r>
      <w:r>
        <w:rPr>
          <w:rStyle w:val="normaltextrun"/>
          <w:rFonts w:ascii="Calibri" w:hAnsi="Calibri" w:cs="Calibri"/>
          <w:color w:val="0000FF"/>
          <w:shd w:val="clear" w:color="auto" w:fill="FFFFFF"/>
        </w:rPr>
        <w:t> percentile. For Medicaid plans, those at the 25</w:t>
      </w:r>
      <w:r>
        <w:rPr>
          <w:rStyle w:val="normaltextrun"/>
          <w:rFonts w:ascii="Calibri" w:hAnsi="Calibri" w:cs="Calibri"/>
          <w:color w:val="0000FF"/>
          <w:sz w:val="17"/>
          <w:szCs w:val="17"/>
          <w:shd w:val="clear" w:color="auto" w:fill="FFFFFF"/>
          <w:vertAlign w:val="superscript"/>
        </w:rPr>
        <w:t>th</w:t>
      </w:r>
      <w:r>
        <w:rPr>
          <w:rStyle w:val="normaltextrun"/>
          <w:rFonts w:ascii="Calibri" w:hAnsi="Calibri" w:cs="Calibri"/>
          <w:color w:val="0000FF"/>
          <w:shd w:val="clear" w:color="auto" w:fill="FFFFFF"/>
        </w:rPr>
        <w:t> percentile have</w:t>
      </w:r>
      <w:r>
        <w:rPr>
          <w:rStyle w:val="normaltextrun"/>
          <w:rFonts w:ascii="Calibri" w:hAnsi="Calibri" w:cs="Calibri"/>
          <w:color w:val="0000FF"/>
          <w:sz w:val="16"/>
          <w:szCs w:val="16"/>
          <w:shd w:val="clear" w:color="auto" w:fill="FFFFFF"/>
        </w:rPr>
        <w:t> </w:t>
      </w:r>
      <w:r>
        <w:rPr>
          <w:rStyle w:val="normaltextrun"/>
          <w:rFonts w:ascii="Calibri" w:hAnsi="Calibri" w:cs="Calibri"/>
          <w:color w:val="0000FF"/>
          <w:shd w:val="clear" w:color="auto" w:fill="FFFFFF"/>
        </w:rPr>
        <w:t>on average 56 less children and adolescents getting recommended metabolic monitoring than plans at the 75</w:t>
      </w:r>
      <w:r>
        <w:rPr>
          <w:rStyle w:val="normaltextrun"/>
          <w:rFonts w:ascii="Calibri" w:hAnsi="Calibri" w:cs="Calibri"/>
          <w:color w:val="0000FF"/>
          <w:sz w:val="17"/>
          <w:szCs w:val="17"/>
          <w:shd w:val="clear" w:color="auto" w:fill="FFFFFF"/>
          <w:vertAlign w:val="superscript"/>
        </w:rPr>
        <w:t>th</w:t>
      </w:r>
      <w:r>
        <w:rPr>
          <w:rStyle w:val="normaltextrun"/>
          <w:rFonts w:ascii="Calibri" w:hAnsi="Calibri" w:cs="Calibri"/>
          <w:color w:val="0000FF"/>
          <w:shd w:val="clear" w:color="auto" w:fill="FFFFFF"/>
        </w:rPr>
        <w:t> percentile. For commercial plans, those at the 25</w:t>
      </w:r>
      <w:r>
        <w:rPr>
          <w:rStyle w:val="normaltextrun"/>
          <w:rFonts w:ascii="Calibri" w:hAnsi="Calibri" w:cs="Calibri"/>
          <w:color w:val="0000FF"/>
          <w:sz w:val="17"/>
          <w:szCs w:val="17"/>
          <w:shd w:val="clear" w:color="auto" w:fill="FFFFFF"/>
          <w:vertAlign w:val="superscript"/>
        </w:rPr>
        <w:t>th</w:t>
      </w:r>
      <w:r>
        <w:rPr>
          <w:rStyle w:val="normaltextrun"/>
          <w:rFonts w:ascii="Calibri" w:hAnsi="Calibri" w:cs="Calibri"/>
          <w:color w:val="0000FF"/>
          <w:shd w:val="clear" w:color="auto" w:fill="FFFFFF"/>
        </w:rPr>
        <w:t> percentile have</w:t>
      </w:r>
      <w:r>
        <w:rPr>
          <w:rStyle w:val="normaltextrun"/>
          <w:rFonts w:ascii="Calibri" w:hAnsi="Calibri" w:cs="Calibri"/>
          <w:color w:val="0000FF"/>
          <w:sz w:val="16"/>
          <w:szCs w:val="16"/>
          <w:shd w:val="clear" w:color="auto" w:fill="FFFFFF"/>
        </w:rPr>
        <w:t> </w:t>
      </w:r>
      <w:r>
        <w:rPr>
          <w:rStyle w:val="normaltextrun"/>
          <w:rFonts w:ascii="Calibri" w:hAnsi="Calibri" w:cs="Calibri"/>
          <w:color w:val="0000FF"/>
          <w:shd w:val="clear" w:color="auto" w:fill="FFFFFF"/>
        </w:rPr>
        <w:t>on average 19 less children and adolescents getting recommended metabolic monitoring than plans at the 75</w:t>
      </w:r>
      <w:r>
        <w:rPr>
          <w:rStyle w:val="normaltextrun"/>
          <w:rFonts w:ascii="Calibri" w:hAnsi="Calibri" w:cs="Calibri"/>
          <w:color w:val="0000FF"/>
          <w:sz w:val="17"/>
          <w:szCs w:val="17"/>
          <w:shd w:val="clear" w:color="auto" w:fill="FFFFFF"/>
          <w:vertAlign w:val="superscript"/>
        </w:rPr>
        <w:t>th</w:t>
      </w:r>
      <w:r>
        <w:rPr>
          <w:rStyle w:val="normaltextrun"/>
          <w:rFonts w:ascii="Calibri" w:hAnsi="Calibri" w:cs="Calibri"/>
          <w:color w:val="0000FF"/>
          <w:shd w:val="clear" w:color="auto" w:fill="FFFFFF"/>
        </w:rPr>
        <w:t> percentile.</w:t>
      </w:r>
    </w:p>
    <w:p w14:paraId="0CABD00D" w14:textId="77777777" w:rsidR="0086464B" w:rsidRPr="00B24890" w:rsidRDefault="0086464B" w:rsidP="0086464B">
      <w:pPr>
        <w:spacing w:after="0" w:line="240" w:lineRule="auto"/>
        <w:rPr>
          <w:rFonts w:cstheme="minorHAnsi"/>
          <w:b/>
          <w:bCs/>
          <w:color w:val="BFBFBF" w:themeColor="background1" w:themeShade="BF"/>
        </w:rPr>
      </w:pPr>
      <w:r w:rsidRPr="00B24890">
        <w:rPr>
          <w:rFonts w:cstheme="minorHAnsi"/>
          <w:b/>
          <w:bCs/>
          <w:color w:val="BFBFBF" w:themeColor="background1" w:themeShade="BF"/>
        </w:rPr>
        <w:t>_______________________________________</w:t>
      </w:r>
    </w:p>
    <w:p w14:paraId="0CABD00E" w14:textId="1C19894E" w:rsidR="004B1BA0" w:rsidRPr="00B24890" w:rsidRDefault="00021170" w:rsidP="00DB3627">
      <w:pPr>
        <w:autoSpaceDE w:val="0"/>
        <w:autoSpaceDN w:val="0"/>
        <w:adjustRightInd w:val="0"/>
        <w:spacing w:after="0" w:line="240" w:lineRule="auto"/>
        <w:rPr>
          <w:rFonts w:cstheme="minorHAnsi"/>
          <w:b/>
          <w:bCs/>
          <w:color w:val="BFBFBF" w:themeColor="background1" w:themeShade="BF"/>
        </w:rPr>
      </w:pPr>
      <w:r w:rsidRPr="00B24890">
        <w:rPr>
          <w:rFonts w:cstheme="minorHAnsi"/>
          <w:b/>
          <w:bCs/>
          <w:color w:val="BFBFBF" w:themeColor="background1" w:themeShade="BF"/>
        </w:rPr>
        <w:t>2</w:t>
      </w:r>
      <w:r w:rsidR="00EA5F47" w:rsidRPr="00B24890">
        <w:rPr>
          <w:rFonts w:cstheme="minorHAnsi"/>
          <w:b/>
          <w:bCs/>
          <w:color w:val="BFBFBF" w:themeColor="background1" w:themeShade="BF"/>
        </w:rPr>
        <w:t>b</w:t>
      </w:r>
      <w:r w:rsidR="009C7513" w:rsidRPr="00B24890">
        <w:rPr>
          <w:rFonts w:cstheme="minorHAnsi"/>
          <w:b/>
          <w:bCs/>
          <w:color w:val="BFBFBF" w:themeColor="background1" w:themeShade="BF"/>
        </w:rPr>
        <w:t>5</w:t>
      </w:r>
      <w:r w:rsidRPr="00B24890">
        <w:rPr>
          <w:rFonts w:cstheme="minorHAnsi"/>
          <w:b/>
          <w:bCs/>
          <w:color w:val="BFBFBF" w:themeColor="background1" w:themeShade="BF"/>
        </w:rPr>
        <w:t xml:space="preserve">. COMPARABILITY OF PERFORMANCE SCORES </w:t>
      </w:r>
      <w:r w:rsidR="004C498F" w:rsidRPr="00B24890">
        <w:rPr>
          <w:rFonts w:cstheme="minorHAnsi"/>
          <w:b/>
          <w:bCs/>
          <w:color w:val="BFBFBF" w:themeColor="background1" w:themeShade="BF"/>
        </w:rPr>
        <w:t>WHEN</w:t>
      </w:r>
      <w:r w:rsidR="002B2116" w:rsidRPr="00B24890">
        <w:rPr>
          <w:rFonts w:cstheme="minorHAnsi"/>
          <w:b/>
          <w:bCs/>
          <w:color w:val="BFBFBF" w:themeColor="background1" w:themeShade="BF"/>
        </w:rPr>
        <w:t xml:space="preserve"> MORE THAN ONE SET OF SPECIFICATIONS </w:t>
      </w:r>
    </w:p>
    <w:p w14:paraId="0CABD00F" w14:textId="77777777" w:rsidR="00567D12" w:rsidRPr="00B24890" w:rsidRDefault="00567D12" w:rsidP="00567D12">
      <w:pPr>
        <w:spacing w:after="0" w:line="240" w:lineRule="auto"/>
        <w:rPr>
          <w:rFonts w:cstheme="minorHAnsi"/>
          <w:b/>
          <w:bCs/>
          <w:color w:val="BFBFBF" w:themeColor="background1" w:themeShade="BF"/>
        </w:rPr>
      </w:pPr>
      <w:r w:rsidRPr="00B24890">
        <w:rPr>
          <w:rFonts w:cstheme="minorHAnsi"/>
          <w:b/>
          <w:bCs/>
          <w:i/>
          <w:color w:val="BFBFBF" w:themeColor="background1" w:themeShade="BF"/>
          <w:highlight w:val="green"/>
        </w:rPr>
        <w:t xml:space="preserve">If only one set of specifications, this section can be </w:t>
      </w:r>
      <w:r w:rsidR="00BE592D" w:rsidRPr="00B24890">
        <w:rPr>
          <w:rFonts w:cstheme="minorHAnsi"/>
          <w:b/>
          <w:bCs/>
          <w:i/>
          <w:color w:val="BFBFBF" w:themeColor="background1" w:themeShade="BF"/>
          <w:highlight w:val="green"/>
        </w:rPr>
        <w:t>skipped</w:t>
      </w:r>
      <w:r w:rsidR="00BE592D" w:rsidRPr="00B24890">
        <w:rPr>
          <w:rFonts w:cstheme="minorHAnsi"/>
          <w:b/>
          <w:bCs/>
          <w:i/>
          <w:color w:val="BFBFBF" w:themeColor="background1" w:themeShade="BF"/>
        </w:rPr>
        <w:t>.</w:t>
      </w:r>
    </w:p>
    <w:p w14:paraId="0CABD010" w14:textId="77777777" w:rsidR="00567D12" w:rsidRPr="00B24890" w:rsidRDefault="00567D12" w:rsidP="00DB3627">
      <w:pPr>
        <w:autoSpaceDE w:val="0"/>
        <w:autoSpaceDN w:val="0"/>
        <w:adjustRightInd w:val="0"/>
        <w:spacing w:after="0" w:line="240" w:lineRule="auto"/>
        <w:rPr>
          <w:rFonts w:cstheme="minorHAnsi"/>
          <w:b/>
          <w:bCs/>
          <w:color w:val="BFBFBF" w:themeColor="background1" w:themeShade="BF"/>
        </w:rPr>
      </w:pPr>
    </w:p>
    <w:p w14:paraId="0CABD011" w14:textId="52777D4F" w:rsidR="00052A6F" w:rsidRPr="00B24890" w:rsidRDefault="002B2116" w:rsidP="00DB3627">
      <w:pPr>
        <w:autoSpaceDE w:val="0"/>
        <w:autoSpaceDN w:val="0"/>
        <w:adjustRightInd w:val="0"/>
        <w:spacing w:after="0" w:line="240" w:lineRule="auto"/>
        <w:rPr>
          <w:rFonts w:cstheme="minorHAnsi"/>
          <w:bCs/>
          <w:i/>
          <w:color w:val="BFBFBF" w:themeColor="background1" w:themeShade="BF"/>
        </w:rPr>
      </w:pPr>
      <w:r w:rsidRPr="00B24890">
        <w:rPr>
          <w:rFonts w:cstheme="minorHAnsi"/>
          <w:b/>
          <w:bCs/>
          <w:color w:val="BFBFBF" w:themeColor="background1" w:themeShade="BF"/>
          <w:u w:val="single"/>
        </w:rPr>
        <w:t>Note</w:t>
      </w:r>
      <w:r w:rsidRPr="00B24890">
        <w:rPr>
          <w:rFonts w:cstheme="minorHAnsi"/>
          <w:bCs/>
          <w:i/>
          <w:color w:val="BFBFBF" w:themeColor="background1" w:themeShade="BF"/>
        </w:rPr>
        <w:t xml:space="preserve">: </w:t>
      </w:r>
      <w:r w:rsidR="00F1412B" w:rsidRPr="00B24890">
        <w:rPr>
          <w:rFonts w:ascii="Calibri-Italic" w:eastAsiaTheme="minorHAnsi" w:hAnsi="Calibri-Italic" w:cs="Calibri-Italic"/>
          <w:i/>
          <w:iCs/>
          <w:color w:val="BFBFBF" w:themeColor="background1" w:themeShade="BF"/>
        </w:rPr>
        <w:t xml:space="preserve">This item is directed to measures that are risk-adjusted (with or without </w:t>
      </w:r>
      <w:r w:rsidR="00AF2D68" w:rsidRPr="00B24890">
        <w:rPr>
          <w:rFonts w:ascii="Calibri-Italic" w:eastAsiaTheme="minorHAnsi" w:hAnsi="Calibri-Italic" w:cs="Calibri-Italic"/>
          <w:i/>
          <w:iCs/>
          <w:color w:val="BFBFBF" w:themeColor="background1" w:themeShade="BF"/>
        </w:rPr>
        <w:t>social risk</w:t>
      </w:r>
      <w:r w:rsidR="00F1412B" w:rsidRPr="00B24890">
        <w:rPr>
          <w:rFonts w:ascii="Calibri-Italic" w:eastAsiaTheme="minorHAnsi" w:hAnsi="Calibri-Italic" w:cs="Calibri-Italic"/>
          <w:i/>
          <w:iCs/>
          <w:color w:val="BFBFBF" w:themeColor="background1" w:themeShade="BF"/>
        </w:rPr>
        <w:t xml:space="preserve"> factors) </w:t>
      </w:r>
      <w:r w:rsidR="00F1412B" w:rsidRPr="00B24890">
        <w:rPr>
          <w:rFonts w:ascii="Calibri-Italic" w:eastAsiaTheme="minorHAnsi" w:hAnsi="Calibri-Italic" w:cs="Calibri-Italic"/>
          <w:b/>
          <w:i/>
          <w:iCs/>
          <w:color w:val="BFBFBF" w:themeColor="background1" w:themeShade="BF"/>
        </w:rPr>
        <w:t>OR</w:t>
      </w:r>
      <w:r w:rsidR="00F1412B" w:rsidRPr="00B24890">
        <w:rPr>
          <w:rFonts w:ascii="Calibri-Italic" w:eastAsiaTheme="minorHAnsi" w:hAnsi="Calibri-Italic" w:cs="Calibri-Italic"/>
          <w:i/>
          <w:iCs/>
          <w:color w:val="BFBFBF" w:themeColor="background1" w:themeShade="BF"/>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B24890">
        <w:rPr>
          <w:rFonts w:ascii="Calibri-Italic" w:eastAsiaTheme="minorHAnsi" w:hAnsi="Calibri-Italic" w:cs="Calibri-Italic"/>
          <w:i/>
          <w:iCs/>
          <w:color w:val="BFBFBF" w:themeColor="background1" w:themeShade="BF"/>
        </w:rPr>
        <w:t>eMeasures</w:t>
      </w:r>
      <w:proofErr w:type="spellEnd"/>
      <w:r w:rsidR="00F1412B" w:rsidRPr="00B24890">
        <w:rPr>
          <w:rFonts w:ascii="Calibri-Italic" w:eastAsiaTheme="minorHAnsi" w:hAnsi="Calibri-Italic" w:cs="Calibri-Italic"/>
          <w:i/>
          <w:iCs/>
          <w:color w:val="BFBFBF" w:themeColor="background1" w:themeShade="BF"/>
        </w:rPr>
        <w:t xml:space="preserve">). It does not apply to measures that use more than one source of data in one set of specifications/instructions (e.g., claims data to identify the denominator and medical record abstraction for the numerator). </w:t>
      </w:r>
      <w:r w:rsidR="00F1412B" w:rsidRPr="00B24890">
        <w:rPr>
          <w:rFonts w:ascii="Calibri-BoldItalic" w:eastAsiaTheme="minorHAnsi" w:hAnsi="Calibri-BoldItalic" w:cs="Calibri-BoldItalic"/>
          <w:b/>
          <w:bCs/>
          <w:i/>
          <w:iCs/>
          <w:color w:val="BFBFBF" w:themeColor="background1" w:themeShade="BF"/>
        </w:rPr>
        <w:t xml:space="preserve">Comparability is not required when comparing performance scores with and without </w:t>
      </w:r>
      <w:r w:rsidR="00AF2D68" w:rsidRPr="00B24890">
        <w:rPr>
          <w:rFonts w:ascii="Calibri-BoldItalic" w:eastAsiaTheme="minorHAnsi" w:hAnsi="Calibri-BoldItalic" w:cs="Calibri-BoldItalic"/>
          <w:b/>
          <w:bCs/>
          <w:i/>
          <w:iCs/>
          <w:color w:val="BFBFBF" w:themeColor="background1" w:themeShade="BF"/>
        </w:rPr>
        <w:t>social risk</w:t>
      </w:r>
      <w:r w:rsidR="00F1412B" w:rsidRPr="00B24890">
        <w:rPr>
          <w:rFonts w:ascii="Calibri-BoldItalic" w:eastAsiaTheme="minorHAnsi" w:hAnsi="Calibri-BoldItalic" w:cs="Calibri-BoldItalic"/>
          <w:b/>
          <w:bCs/>
          <w:i/>
          <w:iCs/>
          <w:color w:val="BFBFBF" w:themeColor="background1" w:themeShade="BF"/>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B24890" w:rsidRDefault="000F06B5" w:rsidP="00DB3627">
      <w:pPr>
        <w:autoSpaceDE w:val="0"/>
        <w:autoSpaceDN w:val="0"/>
        <w:adjustRightInd w:val="0"/>
        <w:spacing w:after="0" w:line="240" w:lineRule="auto"/>
        <w:rPr>
          <w:rFonts w:cstheme="minorHAnsi"/>
          <w:bCs/>
          <w:color w:val="BFBFBF" w:themeColor="background1" w:themeShade="BF"/>
        </w:rPr>
      </w:pPr>
    </w:p>
    <w:p w14:paraId="0CABD013" w14:textId="050CD570" w:rsidR="000F06B5" w:rsidRPr="00B24890" w:rsidRDefault="009C7513" w:rsidP="00DB3627">
      <w:pPr>
        <w:autoSpaceDE w:val="0"/>
        <w:autoSpaceDN w:val="0"/>
        <w:adjustRightInd w:val="0"/>
        <w:spacing w:after="0" w:line="240" w:lineRule="auto"/>
        <w:rPr>
          <w:rFonts w:cstheme="minorHAnsi"/>
          <w:bCs/>
          <w:color w:val="BFBFBF" w:themeColor="background1" w:themeShade="BF"/>
          <w:sz w:val="14"/>
        </w:rPr>
      </w:pPr>
      <w:r w:rsidRPr="00B24890">
        <w:rPr>
          <w:rFonts w:cstheme="minorHAnsi"/>
          <w:b/>
          <w:bCs/>
          <w:color w:val="BFBFBF" w:themeColor="background1" w:themeShade="BF"/>
        </w:rPr>
        <w:lastRenderedPageBreak/>
        <w:t>2b5</w:t>
      </w:r>
      <w:r w:rsidR="00E1508F" w:rsidRPr="00B24890">
        <w:rPr>
          <w:rFonts w:cstheme="minorHAnsi"/>
          <w:b/>
          <w:bCs/>
          <w:color w:val="BFBFBF" w:themeColor="background1" w:themeShade="BF"/>
        </w:rPr>
        <w:t xml:space="preserve">.1. </w:t>
      </w:r>
      <w:r w:rsidR="008871A9" w:rsidRPr="00B24890">
        <w:rPr>
          <w:rFonts w:cstheme="minorHAnsi"/>
          <w:b/>
          <w:bCs/>
          <w:color w:val="BFBFBF" w:themeColor="background1" w:themeShade="BF"/>
        </w:rPr>
        <w:t xml:space="preserve">Describe the method of </w:t>
      </w:r>
      <w:r w:rsidR="000F06B5" w:rsidRPr="00B24890">
        <w:rPr>
          <w:rFonts w:cstheme="minorHAnsi"/>
          <w:b/>
          <w:bCs/>
          <w:color w:val="BFBFBF" w:themeColor="background1" w:themeShade="BF"/>
        </w:rPr>
        <w:t>testing conducted</w:t>
      </w:r>
      <w:r w:rsidR="008871A9" w:rsidRPr="00B24890">
        <w:rPr>
          <w:rFonts w:cstheme="minorHAnsi"/>
          <w:b/>
          <w:bCs/>
          <w:color w:val="BFBFBF" w:themeColor="background1" w:themeShade="BF"/>
        </w:rPr>
        <w:t xml:space="preserve"> to </w:t>
      </w:r>
      <w:r w:rsidR="00F1412B" w:rsidRPr="00B24890">
        <w:rPr>
          <w:rFonts w:cstheme="minorHAnsi"/>
          <w:b/>
          <w:bCs/>
          <w:color w:val="BFBFBF" w:themeColor="background1" w:themeShade="BF"/>
        </w:rPr>
        <w:t>compare</w:t>
      </w:r>
      <w:r w:rsidR="004B6CEE" w:rsidRPr="00B24890">
        <w:rPr>
          <w:rFonts w:cstheme="minorHAnsi"/>
          <w:b/>
          <w:bCs/>
          <w:color w:val="BFBFBF" w:themeColor="background1" w:themeShade="BF"/>
        </w:rPr>
        <w:t xml:space="preserve"> performance scores </w:t>
      </w:r>
      <w:r w:rsidR="00A35F8F" w:rsidRPr="00B24890">
        <w:rPr>
          <w:rFonts w:cstheme="minorHAnsi"/>
          <w:b/>
          <w:bCs/>
          <w:color w:val="BFBFBF" w:themeColor="background1" w:themeShade="BF"/>
        </w:rPr>
        <w:t xml:space="preserve">for the same entities </w:t>
      </w:r>
      <w:r w:rsidR="00287649" w:rsidRPr="00B24890">
        <w:rPr>
          <w:rFonts w:cstheme="minorHAnsi"/>
          <w:b/>
          <w:bCs/>
          <w:color w:val="BFBFBF" w:themeColor="background1" w:themeShade="BF"/>
        </w:rPr>
        <w:t xml:space="preserve">across the different </w:t>
      </w:r>
      <w:r w:rsidR="00864CA8" w:rsidRPr="00B24890">
        <w:rPr>
          <w:rFonts w:cstheme="minorHAnsi"/>
          <w:b/>
          <w:bCs/>
          <w:color w:val="BFBFBF" w:themeColor="background1" w:themeShade="BF"/>
        </w:rPr>
        <w:t>data</w:t>
      </w:r>
      <w:r w:rsidR="0028114D" w:rsidRPr="00B24890">
        <w:rPr>
          <w:rFonts w:cstheme="minorHAnsi"/>
          <w:b/>
          <w:bCs/>
          <w:color w:val="BFBFBF" w:themeColor="background1" w:themeShade="BF"/>
        </w:rPr>
        <w:t xml:space="preserve"> </w:t>
      </w:r>
      <w:r w:rsidR="00864CA8" w:rsidRPr="00B24890">
        <w:rPr>
          <w:rFonts w:cstheme="minorHAnsi"/>
          <w:b/>
          <w:bCs/>
          <w:color w:val="BFBFBF" w:themeColor="background1" w:themeShade="BF"/>
        </w:rPr>
        <w:t>sources/</w:t>
      </w:r>
      <w:r w:rsidR="00287649" w:rsidRPr="00B24890">
        <w:rPr>
          <w:rFonts w:cstheme="minorHAnsi"/>
          <w:b/>
          <w:bCs/>
          <w:color w:val="BFBFBF" w:themeColor="background1" w:themeShade="BF"/>
        </w:rPr>
        <w:t>specifications</w:t>
      </w:r>
      <w:r w:rsidR="000F06B5" w:rsidRPr="00B24890">
        <w:rPr>
          <w:rFonts w:cstheme="minorHAnsi"/>
          <w:bCs/>
          <w:color w:val="BFBFBF" w:themeColor="background1" w:themeShade="BF"/>
        </w:rPr>
        <w:t xml:space="preserve"> (</w:t>
      </w:r>
      <w:r w:rsidR="008871A9" w:rsidRPr="00B24890">
        <w:rPr>
          <w:rFonts w:cstheme="minorHAnsi"/>
          <w:bCs/>
          <w:i/>
          <w:color w:val="BFBFBF" w:themeColor="background1" w:themeShade="BF"/>
        </w:rPr>
        <w:t>describe the steps―do not just name a method</w:t>
      </w:r>
      <w:r w:rsidR="006C3A4F" w:rsidRPr="00B24890">
        <w:rPr>
          <w:rFonts w:cstheme="minorHAnsi"/>
          <w:bCs/>
          <w:i/>
          <w:color w:val="BFBFBF" w:themeColor="background1" w:themeShade="BF"/>
        </w:rPr>
        <w:t>; what statistical analysis was used</w:t>
      </w:r>
      <w:r w:rsidR="000F06B5" w:rsidRPr="00B24890">
        <w:rPr>
          <w:rFonts w:cstheme="minorHAnsi"/>
          <w:bCs/>
          <w:color w:val="BFBFBF" w:themeColor="background1" w:themeShade="BF"/>
        </w:rPr>
        <w:t>)</w:t>
      </w:r>
      <w:r w:rsidR="000F06B5" w:rsidRPr="00B24890">
        <w:rPr>
          <w:rFonts w:cstheme="minorHAnsi"/>
          <w:bCs/>
          <w:color w:val="BFBFBF" w:themeColor="background1" w:themeShade="BF"/>
        </w:rPr>
        <w:br/>
        <w:t xml:space="preserve"> </w:t>
      </w:r>
    </w:p>
    <w:p w14:paraId="0CABD014" w14:textId="77777777" w:rsidR="000F06B5" w:rsidRPr="00B24890" w:rsidRDefault="000F06B5" w:rsidP="00DB3627">
      <w:pPr>
        <w:pStyle w:val="ListParagraph"/>
        <w:autoSpaceDE w:val="0"/>
        <w:autoSpaceDN w:val="0"/>
        <w:adjustRightInd w:val="0"/>
        <w:spacing w:after="0" w:line="240" w:lineRule="auto"/>
        <w:ind w:left="0"/>
        <w:rPr>
          <w:rFonts w:cstheme="minorHAnsi"/>
          <w:bCs/>
          <w:color w:val="BFBFBF" w:themeColor="background1" w:themeShade="BF"/>
        </w:rPr>
      </w:pPr>
    </w:p>
    <w:p w14:paraId="0CABD015" w14:textId="377012FB" w:rsidR="00A35F8F" w:rsidRPr="00B24890" w:rsidRDefault="009C7513" w:rsidP="00E1508F">
      <w:pPr>
        <w:autoSpaceDE w:val="0"/>
        <w:autoSpaceDN w:val="0"/>
        <w:adjustRightInd w:val="0"/>
        <w:spacing w:after="0" w:line="240" w:lineRule="auto"/>
        <w:rPr>
          <w:rFonts w:cstheme="minorHAnsi"/>
          <w:bCs/>
          <w:color w:val="BFBFBF" w:themeColor="background1" w:themeShade="BF"/>
        </w:rPr>
      </w:pPr>
      <w:r w:rsidRPr="00B24890">
        <w:rPr>
          <w:rFonts w:cstheme="minorHAnsi"/>
          <w:b/>
          <w:bCs/>
          <w:color w:val="BFBFBF" w:themeColor="background1" w:themeShade="BF"/>
        </w:rPr>
        <w:t>2b5</w:t>
      </w:r>
      <w:r w:rsidR="00E1508F" w:rsidRPr="00B24890">
        <w:rPr>
          <w:rFonts w:cstheme="minorHAnsi"/>
          <w:b/>
          <w:bCs/>
          <w:color w:val="BFBFBF" w:themeColor="background1" w:themeShade="BF"/>
        </w:rPr>
        <w:t xml:space="preserve">.2. </w:t>
      </w:r>
      <w:r w:rsidR="000F06B5" w:rsidRPr="00B24890">
        <w:rPr>
          <w:rFonts w:cstheme="minorHAnsi"/>
          <w:b/>
          <w:bCs/>
          <w:color w:val="BFBFBF" w:themeColor="background1" w:themeShade="BF"/>
        </w:rPr>
        <w:t xml:space="preserve">What were the statistical results </w:t>
      </w:r>
      <w:r w:rsidR="00A35F8F" w:rsidRPr="00B24890">
        <w:rPr>
          <w:rFonts w:cstheme="minorHAnsi"/>
          <w:b/>
          <w:bCs/>
          <w:color w:val="BFBFBF" w:themeColor="background1" w:themeShade="BF"/>
        </w:rPr>
        <w:t>from testing</w:t>
      </w:r>
      <w:r w:rsidR="000F06B5" w:rsidRPr="00B24890">
        <w:rPr>
          <w:rFonts w:cstheme="minorHAnsi"/>
          <w:b/>
          <w:bCs/>
          <w:color w:val="BFBFBF" w:themeColor="background1" w:themeShade="BF"/>
        </w:rPr>
        <w:t xml:space="preserve"> comparability of performance scores for the same entities when using different </w:t>
      </w:r>
      <w:r w:rsidR="00864CA8" w:rsidRPr="00B24890">
        <w:rPr>
          <w:rFonts w:cstheme="minorHAnsi"/>
          <w:b/>
          <w:bCs/>
          <w:color w:val="BFBFBF" w:themeColor="background1" w:themeShade="BF"/>
        </w:rPr>
        <w:t>data sources/</w:t>
      </w:r>
      <w:r w:rsidR="000F06B5" w:rsidRPr="00B24890">
        <w:rPr>
          <w:rFonts w:cstheme="minorHAnsi"/>
          <w:b/>
          <w:bCs/>
          <w:color w:val="BFBFBF" w:themeColor="background1" w:themeShade="BF"/>
        </w:rPr>
        <w:t>specifications?</w:t>
      </w:r>
      <w:r w:rsidR="000F06B5" w:rsidRPr="00B24890">
        <w:rPr>
          <w:rFonts w:cstheme="minorHAnsi"/>
          <w:bCs/>
          <w:color w:val="BFBFBF" w:themeColor="background1" w:themeShade="BF"/>
        </w:rPr>
        <w:t xml:space="preserve"> </w:t>
      </w:r>
      <w:r w:rsidR="00287649" w:rsidRPr="00B24890">
        <w:rPr>
          <w:rFonts w:cstheme="minorHAnsi"/>
          <w:bCs/>
          <w:color w:val="BFBFBF" w:themeColor="background1" w:themeShade="BF"/>
        </w:rPr>
        <w:t>(</w:t>
      </w:r>
      <w:r w:rsidR="00287649" w:rsidRPr="00B24890">
        <w:rPr>
          <w:rFonts w:cstheme="minorHAnsi"/>
          <w:bCs/>
          <w:i/>
          <w:color w:val="BFBFBF" w:themeColor="background1" w:themeShade="BF"/>
        </w:rPr>
        <w:t>e.g., correlation</w:t>
      </w:r>
      <w:r w:rsidR="006C3A4F" w:rsidRPr="00B24890">
        <w:rPr>
          <w:rFonts w:cstheme="minorHAnsi"/>
          <w:bCs/>
          <w:i/>
          <w:color w:val="BFBFBF" w:themeColor="background1" w:themeShade="BF"/>
        </w:rPr>
        <w:t>, rank order</w:t>
      </w:r>
      <w:r w:rsidR="00287649" w:rsidRPr="00B24890">
        <w:rPr>
          <w:rFonts w:cstheme="minorHAnsi"/>
          <w:bCs/>
          <w:color w:val="BFBFBF" w:themeColor="background1" w:themeShade="BF"/>
        </w:rPr>
        <w:t>)</w:t>
      </w:r>
      <w:r w:rsidR="000F06B5" w:rsidRPr="00B24890">
        <w:rPr>
          <w:rFonts w:cstheme="minorHAnsi"/>
          <w:bCs/>
          <w:color w:val="BFBFBF" w:themeColor="background1" w:themeShade="BF"/>
        </w:rPr>
        <w:br/>
      </w:r>
    </w:p>
    <w:p w14:paraId="0CABD016" w14:textId="77777777" w:rsidR="00E1508F" w:rsidRPr="00B24890" w:rsidRDefault="00E1508F" w:rsidP="00E1508F">
      <w:pPr>
        <w:autoSpaceDE w:val="0"/>
        <w:autoSpaceDN w:val="0"/>
        <w:adjustRightInd w:val="0"/>
        <w:spacing w:after="0" w:line="240" w:lineRule="auto"/>
        <w:rPr>
          <w:rFonts w:cstheme="minorHAnsi"/>
          <w:bCs/>
          <w:color w:val="BFBFBF" w:themeColor="background1" w:themeShade="BF"/>
        </w:rPr>
      </w:pPr>
    </w:p>
    <w:p w14:paraId="0CABD017" w14:textId="0C9FD55C" w:rsidR="0079180E" w:rsidRPr="00B24890" w:rsidRDefault="009C7513" w:rsidP="00DB3627">
      <w:pPr>
        <w:autoSpaceDE w:val="0"/>
        <w:autoSpaceDN w:val="0"/>
        <w:adjustRightInd w:val="0"/>
        <w:spacing w:after="0" w:line="240" w:lineRule="auto"/>
        <w:rPr>
          <w:rFonts w:cstheme="minorHAnsi"/>
          <w:bCs/>
          <w:color w:val="BFBFBF" w:themeColor="background1" w:themeShade="BF"/>
        </w:rPr>
      </w:pPr>
      <w:r w:rsidRPr="00B24890">
        <w:rPr>
          <w:rFonts w:cstheme="minorHAnsi"/>
          <w:b/>
          <w:bCs/>
          <w:color w:val="BFBFBF" w:themeColor="background1" w:themeShade="BF"/>
        </w:rPr>
        <w:t>2b5</w:t>
      </w:r>
      <w:r w:rsidR="00E1508F" w:rsidRPr="00B24890">
        <w:rPr>
          <w:rFonts w:cstheme="minorHAnsi"/>
          <w:b/>
          <w:bCs/>
          <w:color w:val="BFBFBF" w:themeColor="background1" w:themeShade="BF"/>
        </w:rPr>
        <w:t xml:space="preserve">.3. </w:t>
      </w:r>
      <w:r w:rsidR="002B0C3A" w:rsidRPr="00B24890">
        <w:rPr>
          <w:rFonts w:cstheme="minorHAnsi"/>
          <w:b/>
          <w:bCs/>
          <w:color w:val="BFBFBF" w:themeColor="background1" w:themeShade="BF"/>
        </w:rPr>
        <w:t xml:space="preserve">What is your interpretation of the results </w:t>
      </w:r>
      <w:r w:rsidR="00A35F8F" w:rsidRPr="00B24890">
        <w:rPr>
          <w:rFonts w:cstheme="minorHAnsi"/>
          <w:b/>
          <w:bCs/>
          <w:color w:val="BFBFBF" w:themeColor="background1" w:themeShade="BF"/>
        </w:rPr>
        <w:t xml:space="preserve">in terms of </w:t>
      </w:r>
      <w:r w:rsidR="00F1412B" w:rsidRPr="00B24890">
        <w:rPr>
          <w:rFonts w:cstheme="minorHAnsi"/>
          <w:b/>
          <w:bCs/>
          <w:color w:val="BFBFBF" w:themeColor="background1" w:themeShade="BF"/>
        </w:rPr>
        <w:t>the differences in</w:t>
      </w:r>
      <w:r w:rsidR="002B0C3A" w:rsidRPr="00B24890">
        <w:rPr>
          <w:rFonts w:cstheme="minorHAnsi"/>
          <w:b/>
          <w:bCs/>
          <w:color w:val="BFBFBF" w:themeColor="background1" w:themeShade="BF"/>
        </w:rPr>
        <w:t xml:space="preserve"> performance measure scores </w:t>
      </w:r>
      <w:r w:rsidR="00287649" w:rsidRPr="00B24890">
        <w:rPr>
          <w:rFonts w:cstheme="minorHAnsi"/>
          <w:b/>
          <w:bCs/>
          <w:color w:val="BFBFBF" w:themeColor="background1" w:themeShade="BF"/>
        </w:rPr>
        <w:t xml:space="preserve">for the same entities across the different </w:t>
      </w:r>
      <w:r w:rsidR="00864CA8" w:rsidRPr="00B24890">
        <w:rPr>
          <w:rFonts w:cstheme="minorHAnsi"/>
          <w:b/>
          <w:bCs/>
          <w:color w:val="BFBFBF" w:themeColor="background1" w:themeShade="BF"/>
        </w:rPr>
        <w:t>data sources/</w:t>
      </w:r>
      <w:r w:rsidR="00287649" w:rsidRPr="00B24890">
        <w:rPr>
          <w:rFonts w:cstheme="minorHAnsi"/>
          <w:b/>
          <w:bCs/>
          <w:color w:val="BFBFBF" w:themeColor="background1" w:themeShade="BF"/>
        </w:rPr>
        <w:t>specifications</w:t>
      </w:r>
      <w:r w:rsidR="002B0C3A" w:rsidRPr="00B24890">
        <w:rPr>
          <w:rFonts w:cstheme="minorHAnsi"/>
          <w:b/>
          <w:bCs/>
          <w:color w:val="BFBFBF" w:themeColor="background1" w:themeShade="BF"/>
        </w:rPr>
        <w:t>?</w:t>
      </w:r>
      <w:r w:rsidR="00A35F8F" w:rsidRPr="00B24890">
        <w:rPr>
          <w:rFonts w:cstheme="minorHAnsi"/>
          <w:bCs/>
          <w:color w:val="BFBFBF" w:themeColor="background1" w:themeShade="BF"/>
        </w:rPr>
        <w:t xml:space="preserve"> </w:t>
      </w:r>
      <w:r w:rsidR="002B0C3A" w:rsidRPr="00B24890">
        <w:rPr>
          <w:rFonts w:cstheme="minorHAnsi"/>
          <w:bCs/>
          <w:color w:val="BFBFBF" w:themeColor="background1" w:themeShade="BF"/>
        </w:rPr>
        <w:t>(i</w:t>
      </w:r>
      <w:r w:rsidR="002B0C3A" w:rsidRPr="00B24890">
        <w:rPr>
          <w:rFonts w:cstheme="minorHAnsi"/>
          <w:bCs/>
          <w:i/>
          <w:color w:val="BFBFBF" w:themeColor="background1" w:themeShade="BF"/>
        </w:rPr>
        <w:t>.e., what do the results mean and what are the norms for the test conducted</w:t>
      </w:r>
      <w:r w:rsidR="002B0C3A" w:rsidRPr="00B24890">
        <w:rPr>
          <w:rFonts w:cstheme="minorHAnsi"/>
          <w:bCs/>
          <w:color w:val="BFBFBF" w:themeColor="background1" w:themeShade="BF"/>
        </w:rPr>
        <w:t>)</w:t>
      </w:r>
      <w:r w:rsidR="00A35F8F" w:rsidRPr="00B24890">
        <w:rPr>
          <w:rFonts w:cstheme="minorHAnsi"/>
          <w:bCs/>
          <w:color w:val="BFBFBF" w:themeColor="background1" w:themeShade="BF"/>
        </w:rPr>
        <w:br/>
      </w:r>
    </w:p>
    <w:p w14:paraId="0CABD018" w14:textId="77777777" w:rsidR="008F7E67" w:rsidRPr="00B24890" w:rsidRDefault="008F7E67" w:rsidP="008F7E67">
      <w:pPr>
        <w:spacing w:after="0" w:line="240" w:lineRule="auto"/>
        <w:rPr>
          <w:rFonts w:cstheme="minorHAnsi"/>
          <w:b/>
          <w:bCs/>
          <w:color w:val="BFBFBF" w:themeColor="background1" w:themeShade="BF"/>
        </w:rPr>
      </w:pPr>
      <w:r w:rsidRPr="00B24890">
        <w:rPr>
          <w:rFonts w:cstheme="minorHAnsi"/>
          <w:b/>
          <w:bCs/>
          <w:color w:val="BFBFBF" w:themeColor="background1" w:themeShade="BF"/>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33BF0DB" w14:textId="77777777" w:rsidR="00473986" w:rsidRDefault="009C7513" w:rsidP="00473986">
      <w:pPr>
        <w:autoSpaceDE w:val="0"/>
        <w:autoSpaceDN w:val="0"/>
        <w:adjustRightInd w:val="0"/>
        <w:spacing w:after="0" w:line="240" w:lineRule="auto"/>
        <w:rPr>
          <w:rFonts w:cstheme="minorHAnsi"/>
          <w:color w:val="FF0000"/>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473986" w:rsidRPr="005E46DB">
        <w:rPr>
          <w:rFonts w:cstheme="minorHAnsi"/>
          <w:color w:val="FF0000"/>
          <w:u w:val="single"/>
        </w:rPr>
        <w:t>2019 Submission</w:t>
      </w:r>
      <w:r w:rsidR="00473986">
        <w:rPr>
          <w:rFonts w:cstheme="minorHAnsi"/>
          <w:color w:val="FF0000"/>
        </w:rPr>
        <w:t>:</w:t>
      </w:r>
    </w:p>
    <w:p w14:paraId="2D93A0A8" w14:textId="77777777" w:rsidR="00473986" w:rsidRPr="00F77DB7" w:rsidRDefault="00473986" w:rsidP="00473986">
      <w:pPr>
        <w:autoSpaceDE w:val="0"/>
        <w:autoSpaceDN w:val="0"/>
        <w:adjustRightInd w:val="0"/>
        <w:spacing w:after="0" w:line="240" w:lineRule="auto"/>
        <w:rPr>
          <w:color w:val="FF0000"/>
        </w:rPr>
      </w:pPr>
      <w:r w:rsidRPr="00F77DB7">
        <w:rPr>
          <w:rFonts w:cstheme="minorHAnsi"/>
          <w:color w:val="FF0000"/>
        </w:rPr>
        <w:t>HEDIS measures apply</w:t>
      </w:r>
      <w:r w:rsidRPr="00F77DB7">
        <w:rPr>
          <w:color w:val="FF0000"/>
        </w:rPr>
        <w:t xml:space="preserve"> to enrolled members in a health plan, and NCQA has a rigorous audit process to ensure the eligible population, denominator, and numerator events for each measure are correctly identified and reported. The audit process is designed to verify primary data sources used to populate measures and ensure specifications are correctly implemented. </w:t>
      </w:r>
    </w:p>
    <w:p w14:paraId="13870F20" w14:textId="77777777" w:rsidR="00473986" w:rsidRPr="00F77DB7" w:rsidRDefault="00473986" w:rsidP="00473986">
      <w:pPr>
        <w:autoSpaceDE w:val="0"/>
        <w:autoSpaceDN w:val="0"/>
        <w:adjustRightInd w:val="0"/>
        <w:spacing w:after="0" w:line="240" w:lineRule="auto"/>
        <w:rPr>
          <w:rFonts w:cstheme="minorHAnsi"/>
          <w:color w:val="FF0000"/>
        </w:rPr>
      </w:pPr>
    </w:p>
    <w:p w14:paraId="3F5BEAAF" w14:textId="77777777" w:rsidR="00473986" w:rsidRPr="00F77DB7" w:rsidRDefault="00473986" w:rsidP="00473986">
      <w:pPr>
        <w:autoSpaceDE w:val="0"/>
        <w:autoSpaceDN w:val="0"/>
        <w:adjustRightInd w:val="0"/>
        <w:spacing w:after="0" w:line="240" w:lineRule="auto"/>
        <w:rPr>
          <w:color w:val="FF0000"/>
        </w:rPr>
      </w:pPr>
      <w:r w:rsidRPr="00F77DB7">
        <w:rPr>
          <w:color w:val="FF0000"/>
        </w:rPr>
        <w:t xml:space="preserve">The HEDIS Compliance Audit addresses the following functions:  </w:t>
      </w:r>
    </w:p>
    <w:p w14:paraId="44470DEC" w14:textId="77777777" w:rsidR="00473986" w:rsidRPr="00F77DB7" w:rsidRDefault="00473986" w:rsidP="00473986">
      <w:pPr>
        <w:autoSpaceDE w:val="0"/>
        <w:autoSpaceDN w:val="0"/>
        <w:adjustRightInd w:val="0"/>
        <w:spacing w:after="0" w:line="240" w:lineRule="auto"/>
        <w:rPr>
          <w:color w:val="FF0000"/>
        </w:rPr>
      </w:pPr>
      <w:r w:rsidRPr="00F77DB7">
        <w:rPr>
          <w:color w:val="FF0000"/>
        </w:rPr>
        <w:t xml:space="preserve">- Information practices and control procedures </w:t>
      </w:r>
    </w:p>
    <w:p w14:paraId="74EDE21C" w14:textId="77777777" w:rsidR="00473986" w:rsidRPr="00F77DB7" w:rsidRDefault="00473986" w:rsidP="00473986">
      <w:pPr>
        <w:autoSpaceDE w:val="0"/>
        <w:autoSpaceDN w:val="0"/>
        <w:adjustRightInd w:val="0"/>
        <w:spacing w:after="0" w:line="240" w:lineRule="auto"/>
        <w:rPr>
          <w:color w:val="FF0000"/>
        </w:rPr>
      </w:pPr>
      <w:r w:rsidRPr="00F77DB7">
        <w:rPr>
          <w:color w:val="FF0000"/>
        </w:rPr>
        <w:t xml:space="preserve">- Sampling methods and procedures </w:t>
      </w:r>
    </w:p>
    <w:p w14:paraId="65084208" w14:textId="77777777" w:rsidR="00473986" w:rsidRPr="00F77DB7" w:rsidRDefault="00473986" w:rsidP="00473986">
      <w:pPr>
        <w:autoSpaceDE w:val="0"/>
        <w:autoSpaceDN w:val="0"/>
        <w:adjustRightInd w:val="0"/>
        <w:spacing w:after="0" w:line="240" w:lineRule="auto"/>
        <w:rPr>
          <w:color w:val="FF0000"/>
        </w:rPr>
      </w:pPr>
      <w:r w:rsidRPr="00F77DB7">
        <w:rPr>
          <w:color w:val="FF0000"/>
        </w:rPr>
        <w:t xml:space="preserve">- Data integrity </w:t>
      </w:r>
    </w:p>
    <w:p w14:paraId="08DA2279" w14:textId="77777777" w:rsidR="00473986" w:rsidRPr="00F77DB7" w:rsidRDefault="00473986" w:rsidP="00473986">
      <w:pPr>
        <w:autoSpaceDE w:val="0"/>
        <w:autoSpaceDN w:val="0"/>
        <w:adjustRightInd w:val="0"/>
        <w:spacing w:after="0" w:line="240" w:lineRule="auto"/>
        <w:rPr>
          <w:color w:val="FF0000"/>
        </w:rPr>
      </w:pPr>
      <w:r w:rsidRPr="00F77DB7">
        <w:rPr>
          <w:color w:val="FF0000"/>
        </w:rPr>
        <w:t xml:space="preserve">- Compliance with HEDIS specifications </w:t>
      </w:r>
    </w:p>
    <w:p w14:paraId="33692F36" w14:textId="77777777" w:rsidR="00473986" w:rsidRPr="00F77DB7" w:rsidRDefault="00473986" w:rsidP="00473986">
      <w:pPr>
        <w:autoSpaceDE w:val="0"/>
        <w:autoSpaceDN w:val="0"/>
        <w:adjustRightInd w:val="0"/>
        <w:spacing w:after="0" w:line="240" w:lineRule="auto"/>
        <w:rPr>
          <w:color w:val="FF0000"/>
        </w:rPr>
      </w:pPr>
      <w:r w:rsidRPr="00F77DB7">
        <w:rPr>
          <w:color w:val="FF0000"/>
        </w:rPr>
        <w:t xml:space="preserve">- Analytic file production  </w:t>
      </w:r>
    </w:p>
    <w:p w14:paraId="6544E762" w14:textId="77777777" w:rsidR="00473986" w:rsidRDefault="00473986" w:rsidP="00473986">
      <w:pPr>
        <w:autoSpaceDE w:val="0"/>
        <w:autoSpaceDN w:val="0"/>
        <w:adjustRightInd w:val="0"/>
        <w:spacing w:after="0" w:line="240" w:lineRule="auto"/>
        <w:rPr>
          <w:color w:val="FF0000"/>
        </w:rPr>
      </w:pPr>
      <w:r w:rsidRPr="00F77DB7">
        <w:rPr>
          <w:color w:val="FF0000"/>
        </w:rPr>
        <w:t>- Reporting and documentation</w:t>
      </w:r>
    </w:p>
    <w:p w14:paraId="1F6D805B" w14:textId="77777777" w:rsidR="00473986" w:rsidRDefault="00473986" w:rsidP="00473986">
      <w:pPr>
        <w:autoSpaceDE w:val="0"/>
        <w:autoSpaceDN w:val="0"/>
        <w:adjustRightInd w:val="0"/>
        <w:spacing w:after="0" w:line="240" w:lineRule="auto"/>
        <w:rPr>
          <w:color w:val="FF0000"/>
        </w:rPr>
      </w:pPr>
    </w:p>
    <w:p w14:paraId="46E1F029" w14:textId="77777777" w:rsidR="00473986" w:rsidRPr="00041E30" w:rsidRDefault="00473986" w:rsidP="00473986">
      <w:pPr>
        <w:autoSpaceDE w:val="0"/>
        <w:autoSpaceDN w:val="0"/>
        <w:adjustRightInd w:val="0"/>
        <w:spacing w:after="0" w:line="240" w:lineRule="auto"/>
        <w:rPr>
          <w:color w:val="0000FF"/>
        </w:rPr>
      </w:pPr>
      <w:r w:rsidRPr="00041E30">
        <w:rPr>
          <w:color w:val="0000FF"/>
          <w:u w:val="single"/>
        </w:rPr>
        <w:t>2015 Submission</w:t>
      </w:r>
      <w:r w:rsidRPr="00041E30">
        <w:rPr>
          <w:color w:val="0000FF"/>
        </w:rPr>
        <w:t>:</w:t>
      </w:r>
    </w:p>
    <w:p w14:paraId="64C72B36" w14:textId="77777777" w:rsidR="00473986" w:rsidRPr="00F77DB7" w:rsidRDefault="00473986" w:rsidP="00473986">
      <w:pPr>
        <w:autoSpaceDE w:val="0"/>
        <w:autoSpaceDN w:val="0"/>
        <w:adjustRightInd w:val="0"/>
        <w:spacing w:after="0" w:line="240" w:lineRule="auto"/>
        <w:rPr>
          <w:rFonts w:cstheme="minorHAnsi"/>
          <w:color w:val="FF0000"/>
        </w:rPr>
      </w:pPr>
      <w:r w:rsidRPr="00041E30">
        <w:rPr>
          <w:rStyle w:val="normaltextrun"/>
          <w:rFonts w:ascii="Calibri" w:hAnsi="Calibri" w:cs="Calibri"/>
          <w:color w:val="0000FF"/>
          <w:shd w:val="clear" w:color="auto" w:fill="FFFFFF"/>
        </w:rPr>
        <w:t xml:space="preserve">States and plans collect this measure using all administrative data sources, for all intents and purposes, there are no missing data in administrative data. We have done no assessment to look for the distribution of missing </w:t>
      </w:r>
      <w:r>
        <w:rPr>
          <w:rStyle w:val="normaltextrun"/>
          <w:rFonts w:ascii="Calibri" w:hAnsi="Calibri" w:cs="Calibri"/>
          <w:color w:val="0000FF"/>
          <w:shd w:val="clear" w:color="auto" w:fill="FFFFFF"/>
        </w:rPr>
        <w:t>data. For plans reporting on this measure for HEDIS, NCQA’s audit process checks that plans’ measure calculations are not biased due to missing data.</w:t>
      </w:r>
    </w:p>
    <w:p w14:paraId="0CABD01C" w14:textId="2ADD34B6" w:rsidR="008F7E67" w:rsidRPr="009D3882" w:rsidRDefault="008F7E67" w:rsidP="00473986">
      <w:pPr>
        <w:autoSpaceDE w:val="0"/>
        <w:autoSpaceDN w:val="0"/>
        <w:adjustRightInd w:val="0"/>
        <w:spacing w:after="0" w:line="240" w:lineRule="auto"/>
        <w:rPr>
          <w:rFonts w:cstheme="minorHAnsi"/>
          <w:bCs/>
          <w:sz w:val="18"/>
        </w:rPr>
      </w:pPr>
    </w:p>
    <w:p w14:paraId="0CABD01D" w14:textId="16B26467" w:rsidR="008F7E67" w:rsidRPr="009D6EC6" w:rsidRDefault="009C7513" w:rsidP="008F7E67">
      <w:pPr>
        <w:autoSpaceDE w:val="0"/>
        <w:autoSpaceDN w:val="0"/>
        <w:adjustRightInd w:val="0"/>
        <w:spacing w:after="0" w:line="240" w:lineRule="auto"/>
        <w:rPr>
          <w:rFonts w:cstheme="minorHAnsi"/>
          <w:bCs/>
          <w:color w:val="FF0000"/>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233482" w:rsidRPr="00233482">
        <w:rPr>
          <w:rFonts w:cstheme="minorHAnsi"/>
          <w:color w:val="FF0000"/>
          <w:u w:val="single"/>
        </w:rPr>
        <w:t>2019 and 2015 Submission</w:t>
      </w:r>
      <w:r w:rsidR="00233482">
        <w:rPr>
          <w:rFonts w:cstheme="minorHAnsi"/>
          <w:color w:val="FF0000"/>
        </w:rPr>
        <w:t xml:space="preserve">: </w:t>
      </w:r>
      <w:r w:rsidR="009D6EC6" w:rsidRPr="009D6EC6">
        <w:rPr>
          <w:rFonts w:cstheme="minorHAnsi"/>
          <w:color w:val="FF0000"/>
        </w:rPr>
        <w:t>HEDIS addresses missing</w:t>
      </w:r>
      <w:r w:rsidR="009D6EC6" w:rsidRPr="009D6EC6">
        <w:rPr>
          <w:color w:val="FF0000"/>
        </w:rPr>
        <w:t xml:space="preserve"> data in a structured way through its audit process. HEDIS measures apply to enrolled members in a health plan, and NCQA-certified auditors use standard audit methodologies to assess whether data sources are missing data. If a data source is found to be </w:t>
      </w:r>
      <w:r w:rsidR="009D6EC6" w:rsidRPr="009D6EC6">
        <w:rPr>
          <w:color w:val="FF0000"/>
        </w:rPr>
        <w:lastRenderedPageBreak/>
        <w:t>missing data, and the issues cannot be rectified, the auditor will assign a “materially biased” designation to the measure for that reporting plan, and the rate will not be used. Once measures are added to HEDIS, NCQA conducts a first-year analysis to assess the measure’s feasibility once widely implemented in the field. This analysis includes an assessment of how many plans report valid rates vs. rates that are materially biased (or have other issues, such as small denominators). These considerations are weighed in the deliberation process before measures are approved for public reporting.</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878E781" w:rsidR="00BA053B" w:rsidRPr="0090169F" w:rsidRDefault="00233482" w:rsidP="0090169F">
      <w:pPr>
        <w:autoSpaceDE w:val="0"/>
        <w:autoSpaceDN w:val="0"/>
        <w:adjustRightInd w:val="0"/>
        <w:spacing w:after="0" w:line="240" w:lineRule="auto"/>
        <w:rPr>
          <w:rFonts w:cstheme="minorHAnsi"/>
          <w:color w:val="FF0000"/>
        </w:rPr>
      </w:pPr>
      <w:r w:rsidRPr="00233482">
        <w:rPr>
          <w:rFonts w:cstheme="minorHAnsi"/>
          <w:bCs/>
          <w:color w:val="FF0000"/>
          <w:u w:val="single"/>
        </w:rPr>
        <w:t>2019 and 2015 Submission</w:t>
      </w:r>
      <w:r>
        <w:rPr>
          <w:rFonts w:cstheme="minorHAnsi"/>
          <w:bCs/>
          <w:color w:val="FF0000"/>
        </w:rPr>
        <w:t xml:space="preserve">: </w:t>
      </w:r>
      <w:r w:rsidR="0090169F" w:rsidRPr="0090169F">
        <w:rPr>
          <w:rFonts w:cstheme="minorHAnsi"/>
          <w:bCs/>
          <w:color w:val="FF0000"/>
        </w:rPr>
        <w:t>This measure goes through the NCQA audit process each year to identify potential errors or bias in results. Only performances rates that have been reviewed and determined not to be “materially biased” are reported and used.</w:t>
      </w:r>
    </w:p>
    <w:sectPr w:rsidR="00BA053B" w:rsidRPr="0090169F"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B8E6C" w14:textId="77777777" w:rsidR="00D50CF2" w:rsidRDefault="00D50CF2" w:rsidP="005C73CA">
      <w:pPr>
        <w:spacing w:after="0" w:line="240" w:lineRule="auto"/>
      </w:pPr>
      <w:r>
        <w:separator/>
      </w:r>
    </w:p>
  </w:endnote>
  <w:endnote w:type="continuationSeparator" w:id="0">
    <w:p w14:paraId="6BDD2E3C" w14:textId="77777777" w:rsidR="00D50CF2" w:rsidRDefault="00D50CF2" w:rsidP="005C73CA">
      <w:pPr>
        <w:spacing w:after="0" w:line="240" w:lineRule="auto"/>
      </w:pPr>
      <w:r>
        <w:continuationSeparator/>
      </w:r>
    </w:p>
  </w:endnote>
  <w:endnote w:type="continuationNotice" w:id="1">
    <w:p w14:paraId="01A289AB" w14:textId="77777777" w:rsidR="00D50CF2" w:rsidRDefault="00D50C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0ECAE404" w:rsidR="00D50CF2" w:rsidRDefault="00D50CF2">
    <w:pPr>
      <w:pStyle w:val="Footer"/>
    </w:pPr>
    <w:r>
      <w:t>Version 7.1 9/6/2017</w:t>
    </w:r>
    <w:r>
      <w:ptab w:relativeTo="margin" w:alignment="right" w:leader="none"/>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C9BBF" w14:textId="77777777" w:rsidR="00D50CF2" w:rsidRDefault="00D50CF2" w:rsidP="005C73CA">
      <w:pPr>
        <w:spacing w:after="0" w:line="240" w:lineRule="auto"/>
      </w:pPr>
      <w:r>
        <w:separator/>
      </w:r>
    </w:p>
  </w:footnote>
  <w:footnote w:type="continuationSeparator" w:id="0">
    <w:p w14:paraId="16E830F6" w14:textId="77777777" w:rsidR="00D50CF2" w:rsidRDefault="00D50CF2" w:rsidP="005C73CA">
      <w:pPr>
        <w:spacing w:after="0" w:line="240" w:lineRule="auto"/>
      </w:pPr>
      <w:r>
        <w:continuationSeparator/>
      </w:r>
    </w:p>
  </w:footnote>
  <w:footnote w:type="continuationNotice" w:id="1">
    <w:p w14:paraId="101B26D5" w14:textId="77777777" w:rsidR="00D50CF2" w:rsidRDefault="00D50CF2">
      <w:pPr>
        <w:spacing w:after="0" w:line="240" w:lineRule="auto"/>
      </w:pPr>
    </w:p>
  </w:footnote>
  <w:footnote w:id="2">
    <w:p w14:paraId="42A4134F" w14:textId="7B095E54" w:rsidR="00D50CF2" w:rsidRPr="008D4D19" w:rsidRDefault="00D50CF2">
      <w:pPr>
        <w:pStyle w:val="FootnoteText"/>
        <w:rPr>
          <w:rFonts w:asciiTheme="minorHAnsi" w:hAnsiTheme="minorHAnsi"/>
        </w:rPr>
      </w:pPr>
      <w:r w:rsidRPr="008D4D19">
        <w:rPr>
          <w:rStyle w:val="FootnoteReference"/>
          <w:rFonts w:asciiTheme="minorHAnsi" w:hAnsiTheme="minorHAnsi"/>
          <w:color w:val="FF0000"/>
        </w:rPr>
        <w:footnoteRef/>
      </w:r>
      <w:r w:rsidRPr="008D4D19">
        <w:rPr>
          <w:rFonts w:asciiTheme="minorHAnsi" w:hAnsiTheme="minorHAnsi"/>
          <w:color w:val="FF0000"/>
        </w:rPr>
        <w:t xml:space="preserve"> HEDIS is a registered trademark of the National Committee for Quality Assurance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D50CF2" w:rsidRPr="00105D8B" w:rsidRDefault="00D50CF2"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A0411C"/>
    <w:multiLevelType w:val="multilevel"/>
    <w:tmpl w:val="442E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B56A7"/>
    <w:multiLevelType w:val="hybridMultilevel"/>
    <w:tmpl w:val="EEA26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DB3443"/>
    <w:multiLevelType w:val="hybridMultilevel"/>
    <w:tmpl w:val="6F78F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7718EF"/>
    <w:multiLevelType w:val="multilevel"/>
    <w:tmpl w:val="9FD2E1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0A0637"/>
    <w:multiLevelType w:val="hybridMultilevel"/>
    <w:tmpl w:val="2B1A05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E7879D2"/>
    <w:multiLevelType w:val="hybridMultilevel"/>
    <w:tmpl w:val="7B00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A562B4"/>
    <w:multiLevelType w:val="multilevel"/>
    <w:tmpl w:val="C36C8F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276019C"/>
    <w:multiLevelType w:val="multilevel"/>
    <w:tmpl w:val="9FFE58FA"/>
    <w:lvl w:ilvl="0">
      <w:start w:val="1"/>
      <w:numFmt w:val="bullet"/>
      <w:lvlText w:val=""/>
      <w:lvlJc w:val="left"/>
      <w:pPr>
        <w:tabs>
          <w:tab w:val="num" w:pos="720"/>
        </w:tabs>
        <w:ind w:left="720" w:hanging="360"/>
      </w:pPr>
      <w:rPr>
        <w:rFonts w:ascii="Symbol" w:hAnsi="Symbol" w:hint="default"/>
        <w:sz w:val="20"/>
      </w:rPr>
    </w:lvl>
    <w:lvl w:ilvl="1">
      <w:start w:val="2019"/>
      <w:numFmt w:val="decimal"/>
      <w:lvlText w:val="%2"/>
      <w:lvlJc w:val="left"/>
      <w:pPr>
        <w:ind w:left="1500" w:hanging="4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45D078A"/>
    <w:multiLevelType w:val="hybridMultilevel"/>
    <w:tmpl w:val="CA8A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7"/>
  </w:num>
  <w:num w:numId="5">
    <w:abstractNumId w:val="2"/>
  </w:num>
  <w:num w:numId="6">
    <w:abstractNumId w:val="1"/>
  </w:num>
  <w:num w:numId="7">
    <w:abstractNumId w:val="4"/>
  </w:num>
  <w:num w:numId="8">
    <w:abstractNumId w:val="25"/>
  </w:num>
  <w:num w:numId="9">
    <w:abstractNumId w:val="13"/>
  </w:num>
  <w:num w:numId="10">
    <w:abstractNumId w:val="34"/>
  </w:num>
  <w:num w:numId="11">
    <w:abstractNumId w:val="15"/>
  </w:num>
  <w:num w:numId="12">
    <w:abstractNumId w:val="29"/>
  </w:num>
  <w:num w:numId="13">
    <w:abstractNumId w:val="23"/>
  </w:num>
  <w:num w:numId="14">
    <w:abstractNumId w:val="23"/>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2"/>
  </w:num>
  <w:num w:numId="16">
    <w:abstractNumId w:val="10"/>
  </w:num>
  <w:num w:numId="17">
    <w:abstractNumId w:val="32"/>
  </w:num>
  <w:num w:numId="18">
    <w:abstractNumId w:val="27"/>
  </w:num>
  <w:num w:numId="19">
    <w:abstractNumId w:val="26"/>
  </w:num>
  <w:num w:numId="20">
    <w:abstractNumId w:val="20"/>
  </w:num>
  <w:num w:numId="21">
    <w:abstractNumId w:val="24"/>
  </w:num>
  <w:num w:numId="22">
    <w:abstractNumId w:val="18"/>
  </w:num>
  <w:num w:numId="23">
    <w:abstractNumId w:val="9"/>
  </w:num>
  <w:num w:numId="24">
    <w:abstractNumId w:val="17"/>
  </w:num>
  <w:num w:numId="25">
    <w:abstractNumId w:val="16"/>
  </w:num>
  <w:num w:numId="26">
    <w:abstractNumId w:val="36"/>
  </w:num>
  <w:num w:numId="27">
    <w:abstractNumId w:val="0"/>
  </w:num>
  <w:num w:numId="28">
    <w:abstractNumId w:val="12"/>
  </w:num>
  <w:num w:numId="29">
    <w:abstractNumId w:val="21"/>
  </w:num>
  <w:num w:numId="30">
    <w:abstractNumId w:val="35"/>
  </w:num>
  <w:num w:numId="31">
    <w:abstractNumId w:val="30"/>
  </w:num>
  <w:num w:numId="32">
    <w:abstractNumId w:val="6"/>
  </w:num>
  <w:num w:numId="33">
    <w:abstractNumId w:val="19"/>
  </w:num>
  <w:num w:numId="34">
    <w:abstractNumId w:val="33"/>
  </w:num>
  <w:num w:numId="35">
    <w:abstractNumId w:val="31"/>
  </w:num>
  <w:num w:numId="36">
    <w:abstractNumId w:val="28"/>
  </w:num>
  <w:num w:numId="37">
    <w:abstractNumId w:val="11"/>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066C4"/>
    <w:rsid w:val="00006773"/>
    <w:rsid w:val="0001094F"/>
    <w:rsid w:val="00010BF7"/>
    <w:rsid w:val="0001243C"/>
    <w:rsid w:val="00016FAC"/>
    <w:rsid w:val="00020169"/>
    <w:rsid w:val="00021170"/>
    <w:rsid w:val="0002128B"/>
    <w:rsid w:val="00024DFD"/>
    <w:rsid w:val="00026D1C"/>
    <w:rsid w:val="00027AB8"/>
    <w:rsid w:val="000309DD"/>
    <w:rsid w:val="00031414"/>
    <w:rsid w:val="000318AA"/>
    <w:rsid w:val="00033038"/>
    <w:rsid w:val="00033D63"/>
    <w:rsid w:val="0003436F"/>
    <w:rsid w:val="000414E8"/>
    <w:rsid w:val="0004593A"/>
    <w:rsid w:val="00046730"/>
    <w:rsid w:val="0004768A"/>
    <w:rsid w:val="00050A3E"/>
    <w:rsid w:val="00050B23"/>
    <w:rsid w:val="000525B9"/>
    <w:rsid w:val="000528A0"/>
    <w:rsid w:val="00052A6F"/>
    <w:rsid w:val="00052AFB"/>
    <w:rsid w:val="00053F02"/>
    <w:rsid w:val="00055867"/>
    <w:rsid w:val="0005612B"/>
    <w:rsid w:val="000574AB"/>
    <w:rsid w:val="00061252"/>
    <w:rsid w:val="0006147A"/>
    <w:rsid w:val="00062195"/>
    <w:rsid w:val="0006234F"/>
    <w:rsid w:val="00062833"/>
    <w:rsid w:val="0007038C"/>
    <w:rsid w:val="0007345D"/>
    <w:rsid w:val="00074115"/>
    <w:rsid w:val="00074D88"/>
    <w:rsid w:val="00076431"/>
    <w:rsid w:val="000775F8"/>
    <w:rsid w:val="000777F5"/>
    <w:rsid w:val="00080CF7"/>
    <w:rsid w:val="00081659"/>
    <w:rsid w:val="00081AD6"/>
    <w:rsid w:val="00082272"/>
    <w:rsid w:val="00084D3C"/>
    <w:rsid w:val="000851B2"/>
    <w:rsid w:val="00092566"/>
    <w:rsid w:val="00093A37"/>
    <w:rsid w:val="00094910"/>
    <w:rsid w:val="00094C9A"/>
    <w:rsid w:val="0009521F"/>
    <w:rsid w:val="000968F8"/>
    <w:rsid w:val="00097012"/>
    <w:rsid w:val="000A4497"/>
    <w:rsid w:val="000B032A"/>
    <w:rsid w:val="000B2DF7"/>
    <w:rsid w:val="000B3880"/>
    <w:rsid w:val="000B7A81"/>
    <w:rsid w:val="000B7D57"/>
    <w:rsid w:val="000C0256"/>
    <w:rsid w:val="000C036D"/>
    <w:rsid w:val="000C0713"/>
    <w:rsid w:val="000C0FF8"/>
    <w:rsid w:val="000C249C"/>
    <w:rsid w:val="000C4E6B"/>
    <w:rsid w:val="000C6AB6"/>
    <w:rsid w:val="000D05A4"/>
    <w:rsid w:val="000D1899"/>
    <w:rsid w:val="000D2722"/>
    <w:rsid w:val="000D62DD"/>
    <w:rsid w:val="000D680F"/>
    <w:rsid w:val="000D7948"/>
    <w:rsid w:val="000D7C84"/>
    <w:rsid w:val="000E1C76"/>
    <w:rsid w:val="000E4A41"/>
    <w:rsid w:val="000E4E13"/>
    <w:rsid w:val="000E78F6"/>
    <w:rsid w:val="000F034A"/>
    <w:rsid w:val="000F06B5"/>
    <w:rsid w:val="000F1B7A"/>
    <w:rsid w:val="000F39E9"/>
    <w:rsid w:val="000F5A4B"/>
    <w:rsid w:val="000F7EFE"/>
    <w:rsid w:val="001005E2"/>
    <w:rsid w:val="0010192E"/>
    <w:rsid w:val="00104B45"/>
    <w:rsid w:val="00105D8B"/>
    <w:rsid w:val="001064F7"/>
    <w:rsid w:val="00106845"/>
    <w:rsid w:val="0011342F"/>
    <w:rsid w:val="001202E9"/>
    <w:rsid w:val="001218FA"/>
    <w:rsid w:val="0012454F"/>
    <w:rsid w:val="00125273"/>
    <w:rsid w:val="0012575E"/>
    <w:rsid w:val="00125A35"/>
    <w:rsid w:val="00127C06"/>
    <w:rsid w:val="00133B0C"/>
    <w:rsid w:val="00141028"/>
    <w:rsid w:val="00143378"/>
    <w:rsid w:val="00145149"/>
    <w:rsid w:val="00145D4F"/>
    <w:rsid w:val="00146D2E"/>
    <w:rsid w:val="0014773C"/>
    <w:rsid w:val="001506A3"/>
    <w:rsid w:val="001545BF"/>
    <w:rsid w:val="00156956"/>
    <w:rsid w:val="0016000F"/>
    <w:rsid w:val="00161326"/>
    <w:rsid w:val="001626F8"/>
    <w:rsid w:val="001660A7"/>
    <w:rsid w:val="00167270"/>
    <w:rsid w:val="0016787F"/>
    <w:rsid w:val="00172E0B"/>
    <w:rsid w:val="00173762"/>
    <w:rsid w:val="001743EC"/>
    <w:rsid w:val="0017696D"/>
    <w:rsid w:val="00176ADF"/>
    <w:rsid w:val="00177B6A"/>
    <w:rsid w:val="001808A1"/>
    <w:rsid w:val="001814F2"/>
    <w:rsid w:val="00184207"/>
    <w:rsid w:val="001848FC"/>
    <w:rsid w:val="00186E45"/>
    <w:rsid w:val="0019253F"/>
    <w:rsid w:val="0019272B"/>
    <w:rsid w:val="00193F21"/>
    <w:rsid w:val="00194E64"/>
    <w:rsid w:val="001969C5"/>
    <w:rsid w:val="00197E09"/>
    <w:rsid w:val="001A0648"/>
    <w:rsid w:val="001A0DB0"/>
    <w:rsid w:val="001A2528"/>
    <w:rsid w:val="001A6CDD"/>
    <w:rsid w:val="001A7514"/>
    <w:rsid w:val="001B0700"/>
    <w:rsid w:val="001B0774"/>
    <w:rsid w:val="001B4B94"/>
    <w:rsid w:val="001C12EE"/>
    <w:rsid w:val="001C3663"/>
    <w:rsid w:val="001C7B02"/>
    <w:rsid w:val="001D599F"/>
    <w:rsid w:val="001D7898"/>
    <w:rsid w:val="001E2725"/>
    <w:rsid w:val="001E294F"/>
    <w:rsid w:val="001E4CD8"/>
    <w:rsid w:val="001E4DD4"/>
    <w:rsid w:val="001E4EC6"/>
    <w:rsid w:val="001E4FE8"/>
    <w:rsid w:val="001E69DC"/>
    <w:rsid w:val="001E7122"/>
    <w:rsid w:val="001E7193"/>
    <w:rsid w:val="001F169D"/>
    <w:rsid w:val="001F1DA1"/>
    <w:rsid w:val="001F366A"/>
    <w:rsid w:val="001F6922"/>
    <w:rsid w:val="001F6F93"/>
    <w:rsid w:val="001F7A20"/>
    <w:rsid w:val="00203FCD"/>
    <w:rsid w:val="0021054A"/>
    <w:rsid w:val="0021195A"/>
    <w:rsid w:val="00213383"/>
    <w:rsid w:val="002164FB"/>
    <w:rsid w:val="00216581"/>
    <w:rsid w:val="00220250"/>
    <w:rsid w:val="002215A2"/>
    <w:rsid w:val="00222444"/>
    <w:rsid w:val="00222C51"/>
    <w:rsid w:val="0022466A"/>
    <w:rsid w:val="00224930"/>
    <w:rsid w:val="00225B61"/>
    <w:rsid w:val="0022691B"/>
    <w:rsid w:val="00226CF2"/>
    <w:rsid w:val="00227BC7"/>
    <w:rsid w:val="00232163"/>
    <w:rsid w:val="00233482"/>
    <w:rsid w:val="00234E39"/>
    <w:rsid w:val="00234E47"/>
    <w:rsid w:val="00236E86"/>
    <w:rsid w:val="002376F8"/>
    <w:rsid w:val="002400DC"/>
    <w:rsid w:val="002408E4"/>
    <w:rsid w:val="00241591"/>
    <w:rsid w:val="00242783"/>
    <w:rsid w:val="002436C3"/>
    <w:rsid w:val="00244CBA"/>
    <w:rsid w:val="002463D2"/>
    <w:rsid w:val="00250B4F"/>
    <w:rsid w:val="00256B8F"/>
    <w:rsid w:val="0025762F"/>
    <w:rsid w:val="0026058B"/>
    <w:rsid w:val="00261451"/>
    <w:rsid w:val="002622AF"/>
    <w:rsid w:val="00262442"/>
    <w:rsid w:val="002633C2"/>
    <w:rsid w:val="00270EFB"/>
    <w:rsid w:val="0027389E"/>
    <w:rsid w:val="00275563"/>
    <w:rsid w:val="0027558D"/>
    <w:rsid w:val="0027576A"/>
    <w:rsid w:val="0028114D"/>
    <w:rsid w:val="00285AB6"/>
    <w:rsid w:val="00287649"/>
    <w:rsid w:val="00287C66"/>
    <w:rsid w:val="00287E84"/>
    <w:rsid w:val="002916EE"/>
    <w:rsid w:val="0029286C"/>
    <w:rsid w:val="00292B1C"/>
    <w:rsid w:val="0029300E"/>
    <w:rsid w:val="002946D0"/>
    <w:rsid w:val="00297F60"/>
    <w:rsid w:val="002A09B0"/>
    <w:rsid w:val="002A1648"/>
    <w:rsid w:val="002A4B3B"/>
    <w:rsid w:val="002A7AC2"/>
    <w:rsid w:val="002B0C3A"/>
    <w:rsid w:val="002B10CC"/>
    <w:rsid w:val="002B2116"/>
    <w:rsid w:val="002B2793"/>
    <w:rsid w:val="002B2D9B"/>
    <w:rsid w:val="002B5016"/>
    <w:rsid w:val="002B742C"/>
    <w:rsid w:val="002B7F4D"/>
    <w:rsid w:val="002C260B"/>
    <w:rsid w:val="002C285C"/>
    <w:rsid w:val="002C406E"/>
    <w:rsid w:val="002C6294"/>
    <w:rsid w:val="002C7BE4"/>
    <w:rsid w:val="002D35D4"/>
    <w:rsid w:val="002D417D"/>
    <w:rsid w:val="002D5E5D"/>
    <w:rsid w:val="002E0B70"/>
    <w:rsid w:val="002E3E44"/>
    <w:rsid w:val="002E4CDE"/>
    <w:rsid w:val="002E505C"/>
    <w:rsid w:val="002E50F0"/>
    <w:rsid w:val="002E54E1"/>
    <w:rsid w:val="002E6862"/>
    <w:rsid w:val="002E78A0"/>
    <w:rsid w:val="002E7D33"/>
    <w:rsid w:val="002F097F"/>
    <w:rsid w:val="002F09E3"/>
    <w:rsid w:val="002F2687"/>
    <w:rsid w:val="002F48E1"/>
    <w:rsid w:val="002F4A0A"/>
    <w:rsid w:val="002F4F3B"/>
    <w:rsid w:val="00301B9C"/>
    <w:rsid w:val="00304C86"/>
    <w:rsid w:val="003059EB"/>
    <w:rsid w:val="00306549"/>
    <w:rsid w:val="00311493"/>
    <w:rsid w:val="00311633"/>
    <w:rsid w:val="003116AC"/>
    <w:rsid w:val="00315567"/>
    <w:rsid w:val="003208A2"/>
    <w:rsid w:val="0032108E"/>
    <w:rsid w:val="00321C67"/>
    <w:rsid w:val="0032310E"/>
    <w:rsid w:val="00330144"/>
    <w:rsid w:val="003305C2"/>
    <w:rsid w:val="003318FD"/>
    <w:rsid w:val="00332C9C"/>
    <w:rsid w:val="00333122"/>
    <w:rsid w:val="00334329"/>
    <w:rsid w:val="00335FFA"/>
    <w:rsid w:val="0033731F"/>
    <w:rsid w:val="00337FE6"/>
    <w:rsid w:val="0034153A"/>
    <w:rsid w:val="00344BAE"/>
    <w:rsid w:val="00345698"/>
    <w:rsid w:val="00345A25"/>
    <w:rsid w:val="00345CBA"/>
    <w:rsid w:val="00345CE0"/>
    <w:rsid w:val="00345D36"/>
    <w:rsid w:val="00346245"/>
    <w:rsid w:val="00350EBF"/>
    <w:rsid w:val="00354AEE"/>
    <w:rsid w:val="0035605E"/>
    <w:rsid w:val="00356267"/>
    <w:rsid w:val="00356B27"/>
    <w:rsid w:val="00356BAD"/>
    <w:rsid w:val="003605B4"/>
    <w:rsid w:val="003605C9"/>
    <w:rsid w:val="003627AC"/>
    <w:rsid w:val="00364539"/>
    <w:rsid w:val="00366914"/>
    <w:rsid w:val="00366CBA"/>
    <w:rsid w:val="00371910"/>
    <w:rsid w:val="00372FE3"/>
    <w:rsid w:val="00375307"/>
    <w:rsid w:val="003755CB"/>
    <w:rsid w:val="00376711"/>
    <w:rsid w:val="0038126A"/>
    <w:rsid w:val="003814DC"/>
    <w:rsid w:val="00383F85"/>
    <w:rsid w:val="00387BA1"/>
    <w:rsid w:val="003909A6"/>
    <w:rsid w:val="00391C79"/>
    <w:rsid w:val="00391FCF"/>
    <w:rsid w:val="00392F7A"/>
    <w:rsid w:val="003943E8"/>
    <w:rsid w:val="00395AFF"/>
    <w:rsid w:val="00395C62"/>
    <w:rsid w:val="00397A7D"/>
    <w:rsid w:val="003A306C"/>
    <w:rsid w:val="003A7DE7"/>
    <w:rsid w:val="003B08EF"/>
    <w:rsid w:val="003B1006"/>
    <w:rsid w:val="003B278F"/>
    <w:rsid w:val="003B3135"/>
    <w:rsid w:val="003B3FFD"/>
    <w:rsid w:val="003B6BB1"/>
    <w:rsid w:val="003C154F"/>
    <w:rsid w:val="003C15BC"/>
    <w:rsid w:val="003C5F11"/>
    <w:rsid w:val="003D1F7D"/>
    <w:rsid w:val="003D232D"/>
    <w:rsid w:val="003D294B"/>
    <w:rsid w:val="003D2F21"/>
    <w:rsid w:val="003D6401"/>
    <w:rsid w:val="003E1863"/>
    <w:rsid w:val="003E1933"/>
    <w:rsid w:val="003E217E"/>
    <w:rsid w:val="003E7024"/>
    <w:rsid w:val="003F1281"/>
    <w:rsid w:val="003F2A93"/>
    <w:rsid w:val="003F75A4"/>
    <w:rsid w:val="004015DA"/>
    <w:rsid w:val="00402B6D"/>
    <w:rsid w:val="004040C5"/>
    <w:rsid w:val="004064A8"/>
    <w:rsid w:val="00406556"/>
    <w:rsid w:val="004101DB"/>
    <w:rsid w:val="00410C64"/>
    <w:rsid w:val="0041224E"/>
    <w:rsid w:val="0041606D"/>
    <w:rsid w:val="00416962"/>
    <w:rsid w:val="004206A8"/>
    <w:rsid w:val="00420756"/>
    <w:rsid w:val="00422E81"/>
    <w:rsid w:val="00423317"/>
    <w:rsid w:val="00426158"/>
    <w:rsid w:val="0042626C"/>
    <w:rsid w:val="00427CDE"/>
    <w:rsid w:val="00430468"/>
    <w:rsid w:val="00434479"/>
    <w:rsid w:val="004348CC"/>
    <w:rsid w:val="004406EA"/>
    <w:rsid w:val="00440B37"/>
    <w:rsid w:val="00440F0E"/>
    <w:rsid w:val="00444C9E"/>
    <w:rsid w:val="004476AC"/>
    <w:rsid w:val="00447C82"/>
    <w:rsid w:val="00450C58"/>
    <w:rsid w:val="00454CBE"/>
    <w:rsid w:val="004557FD"/>
    <w:rsid w:val="00457498"/>
    <w:rsid w:val="00464448"/>
    <w:rsid w:val="0046571C"/>
    <w:rsid w:val="004658C0"/>
    <w:rsid w:val="004658FF"/>
    <w:rsid w:val="0047227C"/>
    <w:rsid w:val="004725C6"/>
    <w:rsid w:val="00472E08"/>
    <w:rsid w:val="0047380A"/>
    <w:rsid w:val="00473986"/>
    <w:rsid w:val="00474D25"/>
    <w:rsid w:val="00474ED7"/>
    <w:rsid w:val="004756E1"/>
    <w:rsid w:val="00477B63"/>
    <w:rsid w:val="0048008A"/>
    <w:rsid w:val="0048208A"/>
    <w:rsid w:val="00483E94"/>
    <w:rsid w:val="00483E96"/>
    <w:rsid w:val="00484120"/>
    <w:rsid w:val="004853A0"/>
    <w:rsid w:val="0049133A"/>
    <w:rsid w:val="00492646"/>
    <w:rsid w:val="00493393"/>
    <w:rsid w:val="00496B5F"/>
    <w:rsid w:val="004A1855"/>
    <w:rsid w:val="004A1A08"/>
    <w:rsid w:val="004A2257"/>
    <w:rsid w:val="004A2CB4"/>
    <w:rsid w:val="004A2E10"/>
    <w:rsid w:val="004B01AF"/>
    <w:rsid w:val="004B0E5E"/>
    <w:rsid w:val="004B17FF"/>
    <w:rsid w:val="004B1BA0"/>
    <w:rsid w:val="004B41C2"/>
    <w:rsid w:val="004B5398"/>
    <w:rsid w:val="004B6CEE"/>
    <w:rsid w:val="004C2443"/>
    <w:rsid w:val="004C498F"/>
    <w:rsid w:val="004C4AF8"/>
    <w:rsid w:val="004C5D29"/>
    <w:rsid w:val="004C6383"/>
    <w:rsid w:val="004C681A"/>
    <w:rsid w:val="004D1F63"/>
    <w:rsid w:val="004D4D8A"/>
    <w:rsid w:val="004D5BAD"/>
    <w:rsid w:val="004D692B"/>
    <w:rsid w:val="004D6998"/>
    <w:rsid w:val="004D6A0C"/>
    <w:rsid w:val="004E0E13"/>
    <w:rsid w:val="004E66A3"/>
    <w:rsid w:val="004E6DDA"/>
    <w:rsid w:val="004F3854"/>
    <w:rsid w:val="004F3DA8"/>
    <w:rsid w:val="004F68EE"/>
    <w:rsid w:val="004F7F1B"/>
    <w:rsid w:val="00501D7C"/>
    <w:rsid w:val="005038D5"/>
    <w:rsid w:val="005047B8"/>
    <w:rsid w:val="005066AA"/>
    <w:rsid w:val="00511BA4"/>
    <w:rsid w:val="00512186"/>
    <w:rsid w:val="00512CBA"/>
    <w:rsid w:val="00513993"/>
    <w:rsid w:val="00514853"/>
    <w:rsid w:val="005149E7"/>
    <w:rsid w:val="005224B5"/>
    <w:rsid w:val="005232D6"/>
    <w:rsid w:val="00527564"/>
    <w:rsid w:val="00531C0A"/>
    <w:rsid w:val="005333CC"/>
    <w:rsid w:val="005363F1"/>
    <w:rsid w:val="00537C1B"/>
    <w:rsid w:val="00541894"/>
    <w:rsid w:val="00541ACF"/>
    <w:rsid w:val="00542E3E"/>
    <w:rsid w:val="0055007C"/>
    <w:rsid w:val="00551A90"/>
    <w:rsid w:val="00551DED"/>
    <w:rsid w:val="00554922"/>
    <w:rsid w:val="00555282"/>
    <w:rsid w:val="005560E7"/>
    <w:rsid w:val="00560612"/>
    <w:rsid w:val="005608EF"/>
    <w:rsid w:val="00560A32"/>
    <w:rsid w:val="005612CC"/>
    <w:rsid w:val="00562EDE"/>
    <w:rsid w:val="00563029"/>
    <w:rsid w:val="00563D40"/>
    <w:rsid w:val="00564D3F"/>
    <w:rsid w:val="00565946"/>
    <w:rsid w:val="00566BDB"/>
    <w:rsid w:val="00567D12"/>
    <w:rsid w:val="00567E63"/>
    <w:rsid w:val="00576062"/>
    <w:rsid w:val="00585160"/>
    <w:rsid w:val="005851C2"/>
    <w:rsid w:val="0058799F"/>
    <w:rsid w:val="005907D2"/>
    <w:rsid w:val="00591CD8"/>
    <w:rsid w:val="00591D5D"/>
    <w:rsid w:val="0059559F"/>
    <w:rsid w:val="00595B52"/>
    <w:rsid w:val="005971EC"/>
    <w:rsid w:val="0059748E"/>
    <w:rsid w:val="005A17A0"/>
    <w:rsid w:val="005A25DD"/>
    <w:rsid w:val="005A4563"/>
    <w:rsid w:val="005A49FF"/>
    <w:rsid w:val="005A6EB4"/>
    <w:rsid w:val="005A7634"/>
    <w:rsid w:val="005B2E49"/>
    <w:rsid w:val="005B4D30"/>
    <w:rsid w:val="005B6F04"/>
    <w:rsid w:val="005C0447"/>
    <w:rsid w:val="005C739F"/>
    <w:rsid w:val="005C73CA"/>
    <w:rsid w:val="005C77A9"/>
    <w:rsid w:val="005D2579"/>
    <w:rsid w:val="005D407D"/>
    <w:rsid w:val="005D4768"/>
    <w:rsid w:val="005D7EAC"/>
    <w:rsid w:val="005E2336"/>
    <w:rsid w:val="005E2CAB"/>
    <w:rsid w:val="005E429E"/>
    <w:rsid w:val="005E7B1A"/>
    <w:rsid w:val="005F1ABB"/>
    <w:rsid w:val="005F36AE"/>
    <w:rsid w:val="005F46D4"/>
    <w:rsid w:val="005F523E"/>
    <w:rsid w:val="005F5268"/>
    <w:rsid w:val="005F789D"/>
    <w:rsid w:val="005F7A85"/>
    <w:rsid w:val="005F7DE9"/>
    <w:rsid w:val="00600049"/>
    <w:rsid w:val="006016F9"/>
    <w:rsid w:val="00601ED4"/>
    <w:rsid w:val="00602904"/>
    <w:rsid w:val="006030BC"/>
    <w:rsid w:val="0060395A"/>
    <w:rsid w:val="00612866"/>
    <w:rsid w:val="00616EB5"/>
    <w:rsid w:val="00623DD5"/>
    <w:rsid w:val="006269D4"/>
    <w:rsid w:val="00627A15"/>
    <w:rsid w:val="006327D8"/>
    <w:rsid w:val="00636B2C"/>
    <w:rsid w:val="0064070A"/>
    <w:rsid w:val="00642B29"/>
    <w:rsid w:val="00642D73"/>
    <w:rsid w:val="00643A01"/>
    <w:rsid w:val="0064528C"/>
    <w:rsid w:val="00646A3A"/>
    <w:rsid w:val="00651D44"/>
    <w:rsid w:val="00651D60"/>
    <w:rsid w:val="00652D72"/>
    <w:rsid w:val="0065405F"/>
    <w:rsid w:val="00656CC0"/>
    <w:rsid w:val="006574D2"/>
    <w:rsid w:val="006578BD"/>
    <w:rsid w:val="006608A3"/>
    <w:rsid w:val="00663563"/>
    <w:rsid w:val="00664C53"/>
    <w:rsid w:val="006676D4"/>
    <w:rsid w:val="006701B6"/>
    <w:rsid w:val="00674CA2"/>
    <w:rsid w:val="00675392"/>
    <w:rsid w:val="00675535"/>
    <w:rsid w:val="006805C3"/>
    <w:rsid w:val="00680DA5"/>
    <w:rsid w:val="00681359"/>
    <w:rsid w:val="006814BE"/>
    <w:rsid w:val="006816B2"/>
    <w:rsid w:val="006857B4"/>
    <w:rsid w:val="00690944"/>
    <w:rsid w:val="006911C8"/>
    <w:rsid w:val="0069157C"/>
    <w:rsid w:val="0069462F"/>
    <w:rsid w:val="0069613E"/>
    <w:rsid w:val="00696262"/>
    <w:rsid w:val="006A0CF1"/>
    <w:rsid w:val="006A0EF1"/>
    <w:rsid w:val="006A1457"/>
    <w:rsid w:val="006A4ED2"/>
    <w:rsid w:val="006A6BE5"/>
    <w:rsid w:val="006A6FD5"/>
    <w:rsid w:val="006A77B3"/>
    <w:rsid w:val="006B3379"/>
    <w:rsid w:val="006B7278"/>
    <w:rsid w:val="006C11F3"/>
    <w:rsid w:val="006C3A4F"/>
    <w:rsid w:val="006C4845"/>
    <w:rsid w:val="006C6334"/>
    <w:rsid w:val="006C6BCD"/>
    <w:rsid w:val="006D279C"/>
    <w:rsid w:val="006D2BED"/>
    <w:rsid w:val="006D2E29"/>
    <w:rsid w:val="006D64EE"/>
    <w:rsid w:val="006D6BC1"/>
    <w:rsid w:val="006E2134"/>
    <w:rsid w:val="006E2BFC"/>
    <w:rsid w:val="006E5C57"/>
    <w:rsid w:val="006F22A5"/>
    <w:rsid w:val="0070093E"/>
    <w:rsid w:val="00702C73"/>
    <w:rsid w:val="00713394"/>
    <w:rsid w:val="0072251D"/>
    <w:rsid w:val="00724677"/>
    <w:rsid w:val="00725AC2"/>
    <w:rsid w:val="00726DC3"/>
    <w:rsid w:val="00732880"/>
    <w:rsid w:val="00733E78"/>
    <w:rsid w:val="00735ACD"/>
    <w:rsid w:val="007416B9"/>
    <w:rsid w:val="007422FD"/>
    <w:rsid w:val="00743E46"/>
    <w:rsid w:val="00746775"/>
    <w:rsid w:val="00747229"/>
    <w:rsid w:val="00747895"/>
    <w:rsid w:val="00747C45"/>
    <w:rsid w:val="00752BA7"/>
    <w:rsid w:val="00756467"/>
    <w:rsid w:val="00756E94"/>
    <w:rsid w:val="00756FDB"/>
    <w:rsid w:val="00757E1E"/>
    <w:rsid w:val="007629B6"/>
    <w:rsid w:val="007665BF"/>
    <w:rsid w:val="007673D0"/>
    <w:rsid w:val="0076791D"/>
    <w:rsid w:val="00771B2A"/>
    <w:rsid w:val="007720EF"/>
    <w:rsid w:val="00774116"/>
    <w:rsid w:val="007757CE"/>
    <w:rsid w:val="00775800"/>
    <w:rsid w:val="00782881"/>
    <w:rsid w:val="00790CDC"/>
    <w:rsid w:val="007910F0"/>
    <w:rsid w:val="0079180E"/>
    <w:rsid w:val="00792440"/>
    <w:rsid w:val="007941AC"/>
    <w:rsid w:val="007943DC"/>
    <w:rsid w:val="007950CC"/>
    <w:rsid w:val="0079538B"/>
    <w:rsid w:val="007961B8"/>
    <w:rsid w:val="00797624"/>
    <w:rsid w:val="00797D65"/>
    <w:rsid w:val="007A005E"/>
    <w:rsid w:val="007A0AE5"/>
    <w:rsid w:val="007A4494"/>
    <w:rsid w:val="007A4828"/>
    <w:rsid w:val="007B093D"/>
    <w:rsid w:val="007B2069"/>
    <w:rsid w:val="007B7184"/>
    <w:rsid w:val="007B78EE"/>
    <w:rsid w:val="007C04A1"/>
    <w:rsid w:val="007C21FA"/>
    <w:rsid w:val="007C4A7A"/>
    <w:rsid w:val="007D13B1"/>
    <w:rsid w:val="007D4351"/>
    <w:rsid w:val="007D7019"/>
    <w:rsid w:val="007D7E33"/>
    <w:rsid w:val="007E0547"/>
    <w:rsid w:val="007E18DB"/>
    <w:rsid w:val="007E3E16"/>
    <w:rsid w:val="007E6B03"/>
    <w:rsid w:val="007E6F01"/>
    <w:rsid w:val="007E6F1C"/>
    <w:rsid w:val="007F3288"/>
    <w:rsid w:val="007F70F1"/>
    <w:rsid w:val="00804C69"/>
    <w:rsid w:val="00806532"/>
    <w:rsid w:val="0080711D"/>
    <w:rsid w:val="0080732E"/>
    <w:rsid w:val="00810407"/>
    <w:rsid w:val="00815287"/>
    <w:rsid w:val="00815564"/>
    <w:rsid w:val="008155CD"/>
    <w:rsid w:val="00816783"/>
    <w:rsid w:val="008169F0"/>
    <w:rsid w:val="00831188"/>
    <w:rsid w:val="008313B8"/>
    <w:rsid w:val="00833325"/>
    <w:rsid w:val="00835110"/>
    <w:rsid w:val="00840A41"/>
    <w:rsid w:val="00842A2B"/>
    <w:rsid w:val="00842F3C"/>
    <w:rsid w:val="0084469A"/>
    <w:rsid w:val="00845E36"/>
    <w:rsid w:val="00847C6D"/>
    <w:rsid w:val="008505D1"/>
    <w:rsid w:val="0085070E"/>
    <w:rsid w:val="0085436D"/>
    <w:rsid w:val="00855158"/>
    <w:rsid w:val="00856C21"/>
    <w:rsid w:val="00857CBD"/>
    <w:rsid w:val="00857EE8"/>
    <w:rsid w:val="00860711"/>
    <w:rsid w:val="0086131E"/>
    <w:rsid w:val="008640C8"/>
    <w:rsid w:val="0086461F"/>
    <w:rsid w:val="0086464B"/>
    <w:rsid w:val="008647FC"/>
    <w:rsid w:val="00864CA8"/>
    <w:rsid w:val="00865E2D"/>
    <w:rsid w:val="008665AF"/>
    <w:rsid w:val="008671E9"/>
    <w:rsid w:val="00867B91"/>
    <w:rsid w:val="00870E6C"/>
    <w:rsid w:val="00875846"/>
    <w:rsid w:val="008762B0"/>
    <w:rsid w:val="00877047"/>
    <w:rsid w:val="00884486"/>
    <w:rsid w:val="008871A9"/>
    <w:rsid w:val="00890E21"/>
    <w:rsid w:val="008916BA"/>
    <w:rsid w:val="00892176"/>
    <w:rsid w:val="00892AF7"/>
    <w:rsid w:val="008950DA"/>
    <w:rsid w:val="008951ED"/>
    <w:rsid w:val="008A05F0"/>
    <w:rsid w:val="008A1DB7"/>
    <w:rsid w:val="008A2338"/>
    <w:rsid w:val="008A403A"/>
    <w:rsid w:val="008A4C13"/>
    <w:rsid w:val="008A4E4B"/>
    <w:rsid w:val="008A645F"/>
    <w:rsid w:val="008B292E"/>
    <w:rsid w:val="008B3435"/>
    <w:rsid w:val="008B4BB7"/>
    <w:rsid w:val="008B604D"/>
    <w:rsid w:val="008B7A91"/>
    <w:rsid w:val="008C1813"/>
    <w:rsid w:val="008C3AA0"/>
    <w:rsid w:val="008C54A9"/>
    <w:rsid w:val="008C56C9"/>
    <w:rsid w:val="008C6F55"/>
    <w:rsid w:val="008C7A79"/>
    <w:rsid w:val="008C7C7D"/>
    <w:rsid w:val="008D00A6"/>
    <w:rsid w:val="008D1F1B"/>
    <w:rsid w:val="008D23F0"/>
    <w:rsid w:val="008D2DD0"/>
    <w:rsid w:val="008D43AD"/>
    <w:rsid w:val="008D4D19"/>
    <w:rsid w:val="008E0081"/>
    <w:rsid w:val="008E12FB"/>
    <w:rsid w:val="008E67C3"/>
    <w:rsid w:val="008E7212"/>
    <w:rsid w:val="008F1A6D"/>
    <w:rsid w:val="008F25F3"/>
    <w:rsid w:val="008F589F"/>
    <w:rsid w:val="008F6CB9"/>
    <w:rsid w:val="008F7306"/>
    <w:rsid w:val="008F76A9"/>
    <w:rsid w:val="008F7E67"/>
    <w:rsid w:val="009002FA"/>
    <w:rsid w:val="00900DBF"/>
    <w:rsid w:val="00901000"/>
    <w:rsid w:val="0090169F"/>
    <w:rsid w:val="009048B9"/>
    <w:rsid w:val="00904E91"/>
    <w:rsid w:val="00915886"/>
    <w:rsid w:val="00917DAB"/>
    <w:rsid w:val="009214DC"/>
    <w:rsid w:val="009237A3"/>
    <w:rsid w:val="0092417E"/>
    <w:rsid w:val="009254EF"/>
    <w:rsid w:val="00927027"/>
    <w:rsid w:val="009321CC"/>
    <w:rsid w:val="0093354D"/>
    <w:rsid w:val="009344BA"/>
    <w:rsid w:val="00934EFA"/>
    <w:rsid w:val="0094058E"/>
    <w:rsid w:val="00944F5C"/>
    <w:rsid w:val="00946E61"/>
    <w:rsid w:val="009476EA"/>
    <w:rsid w:val="00947F78"/>
    <w:rsid w:val="0095236B"/>
    <w:rsid w:val="00953234"/>
    <w:rsid w:val="009536FA"/>
    <w:rsid w:val="00953C92"/>
    <w:rsid w:val="00954DB3"/>
    <w:rsid w:val="009567C1"/>
    <w:rsid w:val="0096160C"/>
    <w:rsid w:val="00961EAF"/>
    <w:rsid w:val="0096278F"/>
    <w:rsid w:val="00962A3C"/>
    <w:rsid w:val="0097022C"/>
    <w:rsid w:val="00970BF9"/>
    <w:rsid w:val="009726E1"/>
    <w:rsid w:val="00972A04"/>
    <w:rsid w:val="00972A5B"/>
    <w:rsid w:val="00973E6F"/>
    <w:rsid w:val="00975574"/>
    <w:rsid w:val="00977591"/>
    <w:rsid w:val="00980E75"/>
    <w:rsid w:val="00982EC7"/>
    <w:rsid w:val="009851CE"/>
    <w:rsid w:val="009853E1"/>
    <w:rsid w:val="009853FE"/>
    <w:rsid w:val="009865F4"/>
    <w:rsid w:val="00986608"/>
    <w:rsid w:val="0099005D"/>
    <w:rsid w:val="00994BE0"/>
    <w:rsid w:val="009A25B1"/>
    <w:rsid w:val="009A2D3C"/>
    <w:rsid w:val="009A4608"/>
    <w:rsid w:val="009A6332"/>
    <w:rsid w:val="009A6A57"/>
    <w:rsid w:val="009A70BF"/>
    <w:rsid w:val="009B093A"/>
    <w:rsid w:val="009B1A15"/>
    <w:rsid w:val="009B22D4"/>
    <w:rsid w:val="009B3383"/>
    <w:rsid w:val="009B62D5"/>
    <w:rsid w:val="009C0852"/>
    <w:rsid w:val="009C13CA"/>
    <w:rsid w:val="009C2416"/>
    <w:rsid w:val="009C32C6"/>
    <w:rsid w:val="009C44AB"/>
    <w:rsid w:val="009C665F"/>
    <w:rsid w:val="009C7513"/>
    <w:rsid w:val="009D2E8B"/>
    <w:rsid w:val="009D3882"/>
    <w:rsid w:val="009D6EC6"/>
    <w:rsid w:val="009D7E38"/>
    <w:rsid w:val="009E095B"/>
    <w:rsid w:val="009E0F0A"/>
    <w:rsid w:val="009E1846"/>
    <w:rsid w:val="009E1B04"/>
    <w:rsid w:val="009E2786"/>
    <w:rsid w:val="009E3886"/>
    <w:rsid w:val="009E6E93"/>
    <w:rsid w:val="009E78FF"/>
    <w:rsid w:val="009E7D6B"/>
    <w:rsid w:val="009F0BD7"/>
    <w:rsid w:val="009F20D3"/>
    <w:rsid w:val="00A002EA"/>
    <w:rsid w:val="00A013EC"/>
    <w:rsid w:val="00A01494"/>
    <w:rsid w:val="00A01EE3"/>
    <w:rsid w:val="00A03A2E"/>
    <w:rsid w:val="00A04AD1"/>
    <w:rsid w:val="00A0515B"/>
    <w:rsid w:val="00A05993"/>
    <w:rsid w:val="00A05C5B"/>
    <w:rsid w:val="00A14ADD"/>
    <w:rsid w:val="00A16D6E"/>
    <w:rsid w:val="00A20ABC"/>
    <w:rsid w:val="00A22E3D"/>
    <w:rsid w:val="00A22FA9"/>
    <w:rsid w:val="00A25024"/>
    <w:rsid w:val="00A273BB"/>
    <w:rsid w:val="00A350E0"/>
    <w:rsid w:val="00A356AB"/>
    <w:rsid w:val="00A35F8F"/>
    <w:rsid w:val="00A360B2"/>
    <w:rsid w:val="00A36324"/>
    <w:rsid w:val="00A41377"/>
    <w:rsid w:val="00A41732"/>
    <w:rsid w:val="00A4263D"/>
    <w:rsid w:val="00A47086"/>
    <w:rsid w:val="00A509B8"/>
    <w:rsid w:val="00A51F7F"/>
    <w:rsid w:val="00A52AB9"/>
    <w:rsid w:val="00A549D8"/>
    <w:rsid w:val="00A57992"/>
    <w:rsid w:val="00A60C32"/>
    <w:rsid w:val="00A6210B"/>
    <w:rsid w:val="00A64EBF"/>
    <w:rsid w:val="00A65F7F"/>
    <w:rsid w:val="00A66290"/>
    <w:rsid w:val="00A66629"/>
    <w:rsid w:val="00A67818"/>
    <w:rsid w:val="00A70EC0"/>
    <w:rsid w:val="00A71200"/>
    <w:rsid w:val="00A7323A"/>
    <w:rsid w:val="00A76B4E"/>
    <w:rsid w:val="00A77664"/>
    <w:rsid w:val="00A77EA6"/>
    <w:rsid w:val="00A81116"/>
    <w:rsid w:val="00A8267B"/>
    <w:rsid w:val="00A831B4"/>
    <w:rsid w:val="00A83CCF"/>
    <w:rsid w:val="00A86305"/>
    <w:rsid w:val="00A86525"/>
    <w:rsid w:val="00A877DD"/>
    <w:rsid w:val="00A904A0"/>
    <w:rsid w:val="00A91373"/>
    <w:rsid w:val="00A92605"/>
    <w:rsid w:val="00A96810"/>
    <w:rsid w:val="00A97798"/>
    <w:rsid w:val="00AA5213"/>
    <w:rsid w:val="00AA65A6"/>
    <w:rsid w:val="00AB15E4"/>
    <w:rsid w:val="00AB1BAE"/>
    <w:rsid w:val="00AB246C"/>
    <w:rsid w:val="00AB322F"/>
    <w:rsid w:val="00AB463E"/>
    <w:rsid w:val="00AB4E28"/>
    <w:rsid w:val="00AB53D7"/>
    <w:rsid w:val="00AB7AF3"/>
    <w:rsid w:val="00AB7D76"/>
    <w:rsid w:val="00AC1D8E"/>
    <w:rsid w:val="00AC48FA"/>
    <w:rsid w:val="00AC5B61"/>
    <w:rsid w:val="00AD0240"/>
    <w:rsid w:val="00AD3A28"/>
    <w:rsid w:val="00AD4137"/>
    <w:rsid w:val="00AD5453"/>
    <w:rsid w:val="00AE06D3"/>
    <w:rsid w:val="00AE2422"/>
    <w:rsid w:val="00AE49FD"/>
    <w:rsid w:val="00AF215E"/>
    <w:rsid w:val="00AF2D4C"/>
    <w:rsid w:val="00AF2D68"/>
    <w:rsid w:val="00AF682C"/>
    <w:rsid w:val="00AF6BE4"/>
    <w:rsid w:val="00AF7231"/>
    <w:rsid w:val="00B02FE0"/>
    <w:rsid w:val="00B037BA"/>
    <w:rsid w:val="00B045D7"/>
    <w:rsid w:val="00B04D8B"/>
    <w:rsid w:val="00B114AF"/>
    <w:rsid w:val="00B13869"/>
    <w:rsid w:val="00B13FC9"/>
    <w:rsid w:val="00B1598D"/>
    <w:rsid w:val="00B20139"/>
    <w:rsid w:val="00B202C6"/>
    <w:rsid w:val="00B218DA"/>
    <w:rsid w:val="00B24694"/>
    <w:rsid w:val="00B24890"/>
    <w:rsid w:val="00B27CC3"/>
    <w:rsid w:val="00B27F88"/>
    <w:rsid w:val="00B31671"/>
    <w:rsid w:val="00B32BB0"/>
    <w:rsid w:val="00B342FA"/>
    <w:rsid w:val="00B36173"/>
    <w:rsid w:val="00B41CCF"/>
    <w:rsid w:val="00B43841"/>
    <w:rsid w:val="00B45C7B"/>
    <w:rsid w:val="00B45F47"/>
    <w:rsid w:val="00B505EE"/>
    <w:rsid w:val="00B53133"/>
    <w:rsid w:val="00B53E8B"/>
    <w:rsid w:val="00B60BEC"/>
    <w:rsid w:val="00B63B73"/>
    <w:rsid w:val="00B66B4B"/>
    <w:rsid w:val="00B714E1"/>
    <w:rsid w:val="00B76D28"/>
    <w:rsid w:val="00B774D2"/>
    <w:rsid w:val="00B8015A"/>
    <w:rsid w:val="00B819FE"/>
    <w:rsid w:val="00B824D3"/>
    <w:rsid w:val="00B82A57"/>
    <w:rsid w:val="00B86210"/>
    <w:rsid w:val="00B87C37"/>
    <w:rsid w:val="00B900B4"/>
    <w:rsid w:val="00B9083C"/>
    <w:rsid w:val="00B938D2"/>
    <w:rsid w:val="00B95528"/>
    <w:rsid w:val="00B97C1B"/>
    <w:rsid w:val="00BA053B"/>
    <w:rsid w:val="00BA2C30"/>
    <w:rsid w:val="00BA30FB"/>
    <w:rsid w:val="00BA3FE5"/>
    <w:rsid w:val="00BB35AE"/>
    <w:rsid w:val="00BB3E9E"/>
    <w:rsid w:val="00BC03A1"/>
    <w:rsid w:val="00BC0D25"/>
    <w:rsid w:val="00BC30F6"/>
    <w:rsid w:val="00BD00CE"/>
    <w:rsid w:val="00BD2505"/>
    <w:rsid w:val="00BD3BCA"/>
    <w:rsid w:val="00BE0EF1"/>
    <w:rsid w:val="00BE30CD"/>
    <w:rsid w:val="00BE3633"/>
    <w:rsid w:val="00BE43F4"/>
    <w:rsid w:val="00BE5371"/>
    <w:rsid w:val="00BE592D"/>
    <w:rsid w:val="00BF1928"/>
    <w:rsid w:val="00BF2CEA"/>
    <w:rsid w:val="00BF52B0"/>
    <w:rsid w:val="00BF5697"/>
    <w:rsid w:val="00C01185"/>
    <w:rsid w:val="00C04A03"/>
    <w:rsid w:val="00C052F8"/>
    <w:rsid w:val="00C0552B"/>
    <w:rsid w:val="00C1080B"/>
    <w:rsid w:val="00C14475"/>
    <w:rsid w:val="00C14CCC"/>
    <w:rsid w:val="00C16605"/>
    <w:rsid w:val="00C1695E"/>
    <w:rsid w:val="00C21315"/>
    <w:rsid w:val="00C22AAE"/>
    <w:rsid w:val="00C22C1C"/>
    <w:rsid w:val="00C22F6E"/>
    <w:rsid w:val="00C22FC6"/>
    <w:rsid w:val="00C23DBC"/>
    <w:rsid w:val="00C259EB"/>
    <w:rsid w:val="00C3381E"/>
    <w:rsid w:val="00C33F2E"/>
    <w:rsid w:val="00C34936"/>
    <w:rsid w:val="00C34C14"/>
    <w:rsid w:val="00C355B9"/>
    <w:rsid w:val="00C373AB"/>
    <w:rsid w:val="00C37EF1"/>
    <w:rsid w:val="00C401C4"/>
    <w:rsid w:val="00C412B2"/>
    <w:rsid w:val="00C41680"/>
    <w:rsid w:val="00C43C90"/>
    <w:rsid w:val="00C502F6"/>
    <w:rsid w:val="00C52E08"/>
    <w:rsid w:val="00C5304C"/>
    <w:rsid w:val="00C53DF7"/>
    <w:rsid w:val="00C53FFF"/>
    <w:rsid w:val="00C555F7"/>
    <w:rsid w:val="00C56345"/>
    <w:rsid w:val="00C60A25"/>
    <w:rsid w:val="00C67EEF"/>
    <w:rsid w:val="00C728F6"/>
    <w:rsid w:val="00C72B99"/>
    <w:rsid w:val="00C74B93"/>
    <w:rsid w:val="00C75D11"/>
    <w:rsid w:val="00C765C5"/>
    <w:rsid w:val="00C7749C"/>
    <w:rsid w:val="00C775CE"/>
    <w:rsid w:val="00C77846"/>
    <w:rsid w:val="00C82479"/>
    <w:rsid w:val="00C85F59"/>
    <w:rsid w:val="00C867F0"/>
    <w:rsid w:val="00CA06D8"/>
    <w:rsid w:val="00CA0F2A"/>
    <w:rsid w:val="00CA2173"/>
    <w:rsid w:val="00CA345A"/>
    <w:rsid w:val="00CA356B"/>
    <w:rsid w:val="00CB10D6"/>
    <w:rsid w:val="00CB4262"/>
    <w:rsid w:val="00CB474B"/>
    <w:rsid w:val="00CB49FF"/>
    <w:rsid w:val="00CB5E6E"/>
    <w:rsid w:val="00CB6865"/>
    <w:rsid w:val="00CB6995"/>
    <w:rsid w:val="00CC02CF"/>
    <w:rsid w:val="00CC086A"/>
    <w:rsid w:val="00CC31D2"/>
    <w:rsid w:val="00CC49C6"/>
    <w:rsid w:val="00CC5811"/>
    <w:rsid w:val="00CC6537"/>
    <w:rsid w:val="00CD0E24"/>
    <w:rsid w:val="00CD0F66"/>
    <w:rsid w:val="00CD364B"/>
    <w:rsid w:val="00CD5DB2"/>
    <w:rsid w:val="00CE081C"/>
    <w:rsid w:val="00CE23B8"/>
    <w:rsid w:val="00CE284E"/>
    <w:rsid w:val="00CE50D7"/>
    <w:rsid w:val="00CF183A"/>
    <w:rsid w:val="00CF4CBE"/>
    <w:rsid w:val="00CF66BB"/>
    <w:rsid w:val="00CF6BCA"/>
    <w:rsid w:val="00D00344"/>
    <w:rsid w:val="00D0309F"/>
    <w:rsid w:val="00D035BD"/>
    <w:rsid w:val="00D1703F"/>
    <w:rsid w:val="00D1754D"/>
    <w:rsid w:val="00D219B5"/>
    <w:rsid w:val="00D21C03"/>
    <w:rsid w:val="00D2223F"/>
    <w:rsid w:val="00D222EE"/>
    <w:rsid w:val="00D23F27"/>
    <w:rsid w:val="00D240E8"/>
    <w:rsid w:val="00D274A4"/>
    <w:rsid w:val="00D277AF"/>
    <w:rsid w:val="00D2780C"/>
    <w:rsid w:val="00D31163"/>
    <w:rsid w:val="00D319C0"/>
    <w:rsid w:val="00D320B1"/>
    <w:rsid w:val="00D32D41"/>
    <w:rsid w:val="00D33AFD"/>
    <w:rsid w:val="00D35EF2"/>
    <w:rsid w:val="00D36489"/>
    <w:rsid w:val="00D369E9"/>
    <w:rsid w:val="00D370AE"/>
    <w:rsid w:val="00D410BF"/>
    <w:rsid w:val="00D42195"/>
    <w:rsid w:val="00D433F7"/>
    <w:rsid w:val="00D50704"/>
    <w:rsid w:val="00D50CF2"/>
    <w:rsid w:val="00D563CA"/>
    <w:rsid w:val="00D56CDA"/>
    <w:rsid w:val="00D5745D"/>
    <w:rsid w:val="00D5760A"/>
    <w:rsid w:val="00D5792A"/>
    <w:rsid w:val="00D5797F"/>
    <w:rsid w:val="00D57A8A"/>
    <w:rsid w:val="00D60221"/>
    <w:rsid w:val="00D61410"/>
    <w:rsid w:val="00D6146F"/>
    <w:rsid w:val="00D73634"/>
    <w:rsid w:val="00D8181D"/>
    <w:rsid w:val="00D82111"/>
    <w:rsid w:val="00D826FB"/>
    <w:rsid w:val="00D84BCE"/>
    <w:rsid w:val="00D856F9"/>
    <w:rsid w:val="00D85DCD"/>
    <w:rsid w:val="00D871C4"/>
    <w:rsid w:val="00D871E6"/>
    <w:rsid w:val="00D92308"/>
    <w:rsid w:val="00D964EF"/>
    <w:rsid w:val="00D968D8"/>
    <w:rsid w:val="00D975CD"/>
    <w:rsid w:val="00DA1551"/>
    <w:rsid w:val="00DA563D"/>
    <w:rsid w:val="00DA7277"/>
    <w:rsid w:val="00DB2F57"/>
    <w:rsid w:val="00DB3627"/>
    <w:rsid w:val="00DB4724"/>
    <w:rsid w:val="00DB6944"/>
    <w:rsid w:val="00DC106D"/>
    <w:rsid w:val="00DC4746"/>
    <w:rsid w:val="00DD75EB"/>
    <w:rsid w:val="00DE02E2"/>
    <w:rsid w:val="00DE15FA"/>
    <w:rsid w:val="00DE7149"/>
    <w:rsid w:val="00DF0716"/>
    <w:rsid w:val="00DF0E85"/>
    <w:rsid w:val="00DF5C30"/>
    <w:rsid w:val="00DF7BFC"/>
    <w:rsid w:val="00E0314C"/>
    <w:rsid w:val="00E05EFC"/>
    <w:rsid w:val="00E1118C"/>
    <w:rsid w:val="00E125F6"/>
    <w:rsid w:val="00E1378B"/>
    <w:rsid w:val="00E1508F"/>
    <w:rsid w:val="00E165C9"/>
    <w:rsid w:val="00E169C8"/>
    <w:rsid w:val="00E173AA"/>
    <w:rsid w:val="00E22960"/>
    <w:rsid w:val="00E23651"/>
    <w:rsid w:val="00E259DD"/>
    <w:rsid w:val="00E25A32"/>
    <w:rsid w:val="00E261DF"/>
    <w:rsid w:val="00E265B6"/>
    <w:rsid w:val="00E265C2"/>
    <w:rsid w:val="00E270A5"/>
    <w:rsid w:val="00E27195"/>
    <w:rsid w:val="00E27240"/>
    <w:rsid w:val="00E27EDD"/>
    <w:rsid w:val="00E3005A"/>
    <w:rsid w:val="00E30584"/>
    <w:rsid w:val="00E30B4C"/>
    <w:rsid w:val="00E30E5F"/>
    <w:rsid w:val="00E310B9"/>
    <w:rsid w:val="00E3462A"/>
    <w:rsid w:val="00E35F35"/>
    <w:rsid w:val="00E37E1B"/>
    <w:rsid w:val="00E40826"/>
    <w:rsid w:val="00E50AC2"/>
    <w:rsid w:val="00E562C0"/>
    <w:rsid w:val="00E57FAF"/>
    <w:rsid w:val="00E6082B"/>
    <w:rsid w:val="00E61675"/>
    <w:rsid w:val="00E672D6"/>
    <w:rsid w:val="00E70A62"/>
    <w:rsid w:val="00E73E11"/>
    <w:rsid w:val="00E744D4"/>
    <w:rsid w:val="00E76024"/>
    <w:rsid w:val="00E8020C"/>
    <w:rsid w:val="00E80377"/>
    <w:rsid w:val="00E81A8F"/>
    <w:rsid w:val="00E82562"/>
    <w:rsid w:val="00E852F7"/>
    <w:rsid w:val="00E85650"/>
    <w:rsid w:val="00E856A2"/>
    <w:rsid w:val="00E928E6"/>
    <w:rsid w:val="00E92EDB"/>
    <w:rsid w:val="00E95219"/>
    <w:rsid w:val="00E967AD"/>
    <w:rsid w:val="00E96884"/>
    <w:rsid w:val="00E97F6D"/>
    <w:rsid w:val="00EA0485"/>
    <w:rsid w:val="00EA1037"/>
    <w:rsid w:val="00EA3A80"/>
    <w:rsid w:val="00EA44D2"/>
    <w:rsid w:val="00EA5435"/>
    <w:rsid w:val="00EA595D"/>
    <w:rsid w:val="00EA5F47"/>
    <w:rsid w:val="00EB192D"/>
    <w:rsid w:val="00EB1C18"/>
    <w:rsid w:val="00EB455E"/>
    <w:rsid w:val="00EB60C5"/>
    <w:rsid w:val="00EC2465"/>
    <w:rsid w:val="00EC7812"/>
    <w:rsid w:val="00EC79DE"/>
    <w:rsid w:val="00ED0B5F"/>
    <w:rsid w:val="00ED0D62"/>
    <w:rsid w:val="00ED122B"/>
    <w:rsid w:val="00ED1310"/>
    <w:rsid w:val="00ED26A2"/>
    <w:rsid w:val="00ED439E"/>
    <w:rsid w:val="00ED4452"/>
    <w:rsid w:val="00ED4ACE"/>
    <w:rsid w:val="00ED5629"/>
    <w:rsid w:val="00EE4D35"/>
    <w:rsid w:val="00EE52BF"/>
    <w:rsid w:val="00EF01D4"/>
    <w:rsid w:val="00EF0D48"/>
    <w:rsid w:val="00EF2DA7"/>
    <w:rsid w:val="00EF45F0"/>
    <w:rsid w:val="00EF48AD"/>
    <w:rsid w:val="00EF49F9"/>
    <w:rsid w:val="00F041CF"/>
    <w:rsid w:val="00F0489E"/>
    <w:rsid w:val="00F06297"/>
    <w:rsid w:val="00F065DC"/>
    <w:rsid w:val="00F06754"/>
    <w:rsid w:val="00F078A3"/>
    <w:rsid w:val="00F12F4A"/>
    <w:rsid w:val="00F1412B"/>
    <w:rsid w:val="00F15811"/>
    <w:rsid w:val="00F15BFA"/>
    <w:rsid w:val="00F15E3A"/>
    <w:rsid w:val="00F16510"/>
    <w:rsid w:val="00F2320D"/>
    <w:rsid w:val="00F267C2"/>
    <w:rsid w:val="00F26E8A"/>
    <w:rsid w:val="00F30672"/>
    <w:rsid w:val="00F32483"/>
    <w:rsid w:val="00F34695"/>
    <w:rsid w:val="00F349F1"/>
    <w:rsid w:val="00F34FAB"/>
    <w:rsid w:val="00F35CCC"/>
    <w:rsid w:val="00F41BFE"/>
    <w:rsid w:val="00F435AA"/>
    <w:rsid w:val="00F5081B"/>
    <w:rsid w:val="00F52EAA"/>
    <w:rsid w:val="00F53E66"/>
    <w:rsid w:val="00F55A60"/>
    <w:rsid w:val="00F5738A"/>
    <w:rsid w:val="00F612D4"/>
    <w:rsid w:val="00F629FE"/>
    <w:rsid w:val="00F65D6A"/>
    <w:rsid w:val="00F65E02"/>
    <w:rsid w:val="00F7389E"/>
    <w:rsid w:val="00F775E3"/>
    <w:rsid w:val="00F77891"/>
    <w:rsid w:val="00F77F1D"/>
    <w:rsid w:val="00F8162E"/>
    <w:rsid w:val="00F83FE6"/>
    <w:rsid w:val="00F868C5"/>
    <w:rsid w:val="00F87CCB"/>
    <w:rsid w:val="00F93377"/>
    <w:rsid w:val="00F952EF"/>
    <w:rsid w:val="00F97167"/>
    <w:rsid w:val="00FA48C7"/>
    <w:rsid w:val="00FA778E"/>
    <w:rsid w:val="00FB063A"/>
    <w:rsid w:val="00FB51FB"/>
    <w:rsid w:val="00FB64E5"/>
    <w:rsid w:val="00FB73C1"/>
    <w:rsid w:val="00FB7785"/>
    <w:rsid w:val="00FC1A9D"/>
    <w:rsid w:val="00FC287B"/>
    <w:rsid w:val="00FD114E"/>
    <w:rsid w:val="00FD4372"/>
    <w:rsid w:val="00FD685C"/>
    <w:rsid w:val="00FD6932"/>
    <w:rsid w:val="00FD6C3C"/>
    <w:rsid w:val="00FD7D95"/>
    <w:rsid w:val="00FE0765"/>
    <w:rsid w:val="00FE5898"/>
    <w:rsid w:val="00FE5E09"/>
    <w:rsid w:val="00FE6B03"/>
    <w:rsid w:val="00FE713C"/>
    <w:rsid w:val="00FE7B7F"/>
    <w:rsid w:val="00FF1C76"/>
    <w:rsid w:val="00FF4037"/>
    <w:rsid w:val="00FF6ED6"/>
    <w:rsid w:val="18E94CB7"/>
    <w:rsid w:val="23043650"/>
    <w:rsid w:val="3EC8BACD"/>
    <w:rsid w:val="55E3D4C1"/>
    <w:rsid w:val="66757C61"/>
    <w:rsid w:val="7C8391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CABCF53"/>
  <w15:docId w15:val="{F2E08246-B02B-432B-B97C-BDEA2830F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BodyText">
    <w:name w:val="Body Text"/>
    <w:basedOn w:val="Normal"/>
    <w:link w:val="BodyTextChar"/>
    <w:uiPriority w:val="99"/>
    <w:unhideWhenUsed/>
    <w:rsid w:val="006D2BED"/>
    <w:pPr>
      <w:spacing w:after="120"/>
    </w:pPr>
  </w:style>
  <w:style w:type="character" w:customStyle="1" w:styleId="BodyTextChar">
    <w:name w:val="Body Text Char"/>
    <w:basedOn w:val="DefaultParagraphFont"/>
    <w:link w:val="BodyText"/>
    <w:uiPriority w:val="99"/>
    <w:rsid w:val="006D2BED"/>
  </w:style>
  <w:style w:type="character" w:customStyle="1" w:styleId="normaltextrun">
    <w:name w:val="normaltextrun"/>
    <w:basedOn w:val="DefaultParagraphFont"/>
    <w:rsid w:val="00477B63"/>
  </w:style>
  <w:style w:type="character" w:customStyle="1" w:styleId="eop">
    <w:name w:val="eop"/>
    <w:basedOn w:val="DefaultParagraphFont"/>
    <w:rsid w:val="00477B63"/>
  </w:style>
  <w:style w:type="paragraph" w:customStyle="1" w:styleId="Style5">
    <w:name w:val="Style5"/>
    <w:basedOn w:val="Normal"/>
    <w:link w:val="Style5Char"/>
    <w:qFormat/>
    <w:rsid w:val="00ED26A2"/>
    <w:pPr>
      <w:autoSpaceDE w:val="0"/>
      <w:autoSpaceDN w:val="0"/>
      <w:adjustRightInd w:val="0"/>
      <w:spacing w:after="0" w:line="240" w:lineRule="auto"/>
    </w:pPr>
    <w:rPr>
      <w:rFonts w:ascii="Trebuchet MS" w:hAnsi="Trebuchet MS" w:cstheme="minorHAnsi"/>
      <w:i/>
      <w:color w:val="FF0000"/>
      <w:sz w:val="20"/>
      <w:szCs w:val="20"/>
    </w:rPr>
  </w:style>
  <w:style w:type="character" w:customStyle="1" w:styleId="Style5Char">
    <w:name w:val="Style5 Char"/>
    <w:basedOn w:val="DefaultParagraphFont"/>
    <w:link w:val="Style5"/>
    <w:rsid w:val="00ED26A2"/>
    <w:rPr>
      <w:rFonts w:ascii="Trebuchet MS" w:hAnsi="Trebuchet MS" w:cstheme="minorHAnsi"/>
      <w:i/>
      <w:color w:val="FF0000"/>
      <w:sz w:val="20"/>
      <w:szCs w:val="20"/>
    </w:rPr>
  </w:style>
  <w:style w:type="paragraph" w:customStyle="1" w:styleId="paragraph">
    <w:name w:val="paragraph"/>
    <w:basedOn w:val="Normal"/>
    <w:rsid w:val="00D856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DefaultParagraphFont"/>
    <w:rsid w:val="00D856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1495">
      <w:bodyDiv w:val="1"/>
      <w:marLeft w:val="0"/>
      <w:marRight w:val="0"/>
      <w:marTop w:val="0"/>
      <w:marBottom w:val="0"/>
      <w:divBdr>
        <w:top w:val="none" w:sz="0" w:space="0" w:color="auto"/>
        <w:left w:val="none" w:sz="0" w:space="0" w:color="auto"/>
        <w:bottom w:val="none" w:sz="0" w:space="0" w:color="auto"/>
        <w:right w:val="none" w:sz="0" w:space="0" w:color="auto"/>
      </w:divBdr>
    </w:div>
    <w:div w:id="100952107">
      <w:bodyDiv w:val="1"/>
      <w:marLeft w:val="0"/>
      <w:marRight w:val="0"/>
      <w:marTop w:val="0"/>
      <w:marBottom w:val="0"/>
      <w:divBdr>
        <w:top w:val="none" w:sz="0" w:space="0" w:color="auto"/>
        <w:left w:val="none" w:sz="0" w:space="0" w:color="auto"/>
        <w:bottom w:val="none" w:sz="0" w:space="0" w:color="auto"/>
        <w:right w:val="none" w:sz="0" w:space="0" w:color="auto"/>
      </w:divBdr>
    </w:div>
    <w:div w:id="284234698">
      <w:bodyDiv w:val="1"/>
      <w:marLeft w:val="0"/>
      <w:marRight w:val="0"/>
      <w:marTop w:val="0"/>
      <w:marBottom w:val="0"/>
      <w:divBdr>
        <w:top w:val="none" w:sz="0" w:space="0" w:color="auto"/>
        <w:left w:val="none" w:sz="0" w:space="0" w:color="auto"/>
        <w:bottom w:val="none" w:sz="0" w:space="0" w:color="auto"/>
        <w:right w:val="none" w:sz="0" w:space="0" w:color="auto"/>
      </w:divBdr>
      <w:divsChild>
        <w:div w:id="847670408">
          <w:marLeft w:val="0"/>
          <w:marRight w:val="0"/>
          <w:marTop w:val="0"/>
          <w:marBottom w:val="0"/>
          <w:divBdr>
            <w:top w:val="none" w:sz="0" w:space="0" w:color="auto"/>
            <w:left w:val="none" w:sz="0" w:space="0" w:color="auto"/>
            <w:bottom w:val="none" w:sz="0" w:space="0" w:color="auto"/>
            <w:right w:val="none" w:sz="0" w:space="0" w:color="auto"/>
          </w:divBdr>
        </w:div>
        <w:div w:id="1242369484">
          <w:marLeft w:val="0"/>
          <w:marRight w:val="0"/>
          <w:marTop w:val="0"/>
          <w:marBottom w:val="0"/>
          <w:divBdr>
            <w:top w:val="none" w:sz="0" w:space="0" w:color="auto"/>
            <w:left w:val="none" w:sz="0" w:space="0" w:color="auto"/>
            <w:bottom w:val="none" w:sz="0" w:space="0" w:color="auto"/>
            <w:right w:val="none" w:sz="0" w:space="0" w:color="auto"/>
          </w:divBdr>
        </w:div>
        <w:div w:id="1415054076">
          <w:marLeft w:val="0"/>
          <w:marRight w:val="0"/>
          <w:marTop w:val="0"/>
          <w:marBottom w:val="0"/>
          <w:divBdr>
            <w:top w:val="none" w:sz="0" w:space="0" w:color="auto"/>
            <w:left w:val="none" w:sz="0" w:space="0" w:color="auto"/>
            <w:bottom w:val="none" w:sz="0" w:space="0" w:color="auto"/>
            <w:right w:val="none" w:sz="0" w:space="0" w:color="auto"/>
          </w:divBdr>
        </w:div>
        <w:div w:id="1470974416">
          <w:marLeft w:val="0"/>
          <w:marRight w:val="0"/>
          <w:marTop w:val="0"/>
          <w:marBottom w:val="0"/>
          <w:divBdr>
            <w:top w:val="none" w:sz="0" w:space="0" w:color="auto"/>
            <w:left w:val="none" w:sz="0" w:space="0" w:color="auto"/>
            <w:bottom w:val="none" w:sz="0" w:space="0" w:color="auto"/>
            <w:right w:val="none" w:sz="0" w:space="0" w:color="auto"/>
          </w:divBdr>
        </w:div>
        <w:div w:id="1487628984">
          <w:marLeft w:val="0"/>
          <w:marRight w:val="0"/>
          <w:marTop w:val="0"/>
          <w:marBottom w:val="0"/>
          <w:divBdr>
            <w:top w:val="none" w:sz="0" w:space="0" w:color="auto"/>
            <w:left w:val="none" w:sz="0" w:space="0" w:color="auto"/>
            <w:bottom w:val="none" w:sz="0" w:space="0" w:color="auto"/>
            <w:right w:val="none" w:sz="0" w:space="0" w:color="auto"/>
          </w:divBdr>
        </w:div>
      </w:divsChild>
    </w:div>
    <w:div w:id="300352376">
      <w:bodyDiv w:val="1"/>
      <w:marLeft w:val="0"/>
      <w:marRight w:val="0"/>
      <w:marTop w:val="0"/>
      <w:marBottom w:val="0"/>
      <w:divBdr>
        <w:top w:val="none" w:sz="0" w:space="0" w:color="auto"/>
        <w:left w:val="none" w:sz="0" w:space="0" w:color="auto"/>
        <w:bottom w:val="none" w:sz="0" w:space="0" w:color="auto"/>
        <w:right w:val="none" w:sz="0" w:space="0" w:color="auto"/>
      </w:divBdr>
      <w:divsChild>
        <w:div w:id="621812291">
          <w:marLeft w:val="0"/>
          <w:marRight w:val="0"/>
          <w:marTop w:val="0"/>
          <w:marBottom w:val="0"/>
          <w:divBdr>
            <w:top w:val="none" w:sz="0" w:space="0" w:color="auto"/>
            <w:left w:val="none" w:sz="0" w:space="0" w:color="auto"/>
            <w:bottom w:val="none" w:sz="0" w:space="0" w:color="auto"/>
            <w:right w:val="none" w:sz="0" w:space="0" w:color="auto"/>
          </w:divBdr>
        </w:div>
        <w:div w:id="1564215157">
          <w:marLeft w:val="0"/>
          <w:marRight w:val="0"/>
          <w:marTop w:val="0"/>
          <w:marBottom w:val="0"/>
          <w:divBdr>
            <w:top w:val="none" w:sz="0" w:space="0" w:color="auto"/>
            <w:left w:val="none" w:sz="0" w:space="0" w:color="auto"/>
            <w:bottom w:val="none" w:sz="0" w:space="0" w:color="auto"/>
            <w:right w:val="none" w:sz="0" w:space="0" w:color="auto"/>
          </w:divBdr>
          <w:divsChild>
            <w:div w:id="1253201535">
              <w:marLeft w:val="-75"/>
              <w:marRight w:val="0"/>
              <w:marTop w:val="30"/>
              <w:marBottom w:val="30"/>
              <w:divBdr>
                <w:top w:val="none" w:sz="0" w:space="0" w:color="auto"/>
                <w:left w:val="none" w:sz="0" w:space="0" w:color="auto"/>
                <w:bottom w:val="none" w:sz="0" w:space="0" w:color="auto"/>
                <w:right w:val="none" w:sz="0" w:space="0" w:color="auto"/>
              </w:divBdr>
              <w:divsChild>
                <w:div w:id="96601671">
                  <w:marLeft w:val="0"/>
                  <w:marRight w:val="0"/>
                  <w:marTop w:val="0"/>
                  <w:marBottom w:val="0"/>
                  <w:divBdr>
                    <w:top w:val="none" w:sz="0" w:space="0" w:color="auto"/>
                    <w:left w:val="none" w:sz="0" w:space="0" w:color="auto"/>
                    <w:bottom w:val="none" w:sz="0" w:space="0" w:color="auto"/>
                    <w:right w:val="none" w:sz="0" w:space="0" w:color="auto"/>
                  </w:divBdr>
                  <w:divsChild>
                    <w:div w:id="1890913845">
                      <w:marLeft w:val="0"/>
                      <w:marRight w:val="0"/>
                      <w:marTop w:val="0"/>
                      <w:marBottom w:val="0"/>
                      <w:divBdr>
                        <w:top w:val="none" w:sz="0" w:space="0" w:color="auto"/>
                        <w:left w:val="none" w:sz="0" w:space="0" w:color="auto"/>
                        <w:bottom w:val="none" w:sz="0" w:space="0" w:color="auto"/>
                        <w:right w:val="none" w:sz="0" w:space="0" w:color="auto"/>
                      </w:divBdr>
                    </w:div>
                  </w:divsChild>
                </w:div>
                <w:div w:id="97994433">
                  <w:marLeft w:val="0"/>
                  <w:marRight w:val="0"/>
                  <w:marTop w:val="0"/>
                  <w:marBottom w:val="0"/>
                  <w:divBdr>
                    <w:top w:val="none" w:sz="0" w:space="0" w:color="auto"/>
                    <w:left w:val="none" w:sz="0" w:space="0" w:color="auto"/>
                    <w:bottom w:val="none" w:sz="0" w:space="0" w:color="auto"/>
                    <w:right w:val="none" w:sz="0" w:space="0" w:color="auto"/>
                  </w:divBdr>
                  <w:divsChild>
                    <w:div w:id="164974391">
                      <w:marLeft w:val="0"/>
                      <w:marRight w:val="0"/>
                      <w:marTop w:val="0"/>
                      <w:marBottom w:val="0"/>
                      <w:divBdr>
                        <w:top w:val="none" w:sz="0" w:space="0" w:color="auto"/>
                        <w:left w:val="none" w:sz="0" w:space="0" w:color="auto"/>
                        <w:bottom w:val="none" w:sz="0" w:space="0" w:color="auto"/>
                        <w:right w:val="none" w:sz="0" w:space="0" w:color="auto"/>
                      </w:divBdr>
                    </w:div>
                  </w:divsChild>
                </w:div>
                <w:div w:id="247037951">
                  <w:marLeft w:val="0"/>
                  <w:marRight w:val="0"/>
                  <w:marTop w:val="0"/>
                  <w:marBottom w:val="0"/>
                  <w:divBdr>
                    <w:top w:val="none" w:sz="0" w:space="0" w:color="auto"/>
                    <w:left w:val="none" w:sz="0" w:space="0" w:color="auto"/>
                    <w:bottom w:val="none" w:sz="0" w:space="0" w:color="auto"/>
                    <w:right w:val="none" w:sz="0" w:space="0" w:color="auto"/>
                  </w:divBdr>
                  <w:divsChild>
                    <w:div w:id="936789521">
                      <w:marLeft w:val="0"/>
                      <w:marRight w:val="0"/>
                      <w:marTop w:val="0"/>
                      <w:marBottom w:val="0"/>
                      <w:divBdr>
                        <w:top w:val="none" w:sz="0" w:space="0" w:color="auto"/>
                        <w:left w:val="none" w:sz="0" w:space="0" w:color="auto"/>
                        <w:bottom w:val="none" w:sz="0" w:space="0" w:color="auto"/>
                        <w:right w:val="none" w:sz="0" w:space="0" w:color="auto"/>
                      </w:divBdr>
                    </w:div>
                  </w:divsChild>
                </w:div>
                <w:div w:id="267935559">
                  <w:marLeft w:val="0"/>
                  <w:marRight w:val="0"/>
                  <w:marTop w:val="0"/>
                  <w:marBottom w:val="0"/>
                  <w:divBdr>
                    <w:top w:val="none" w:sz="0" w:space="0" w:color="auto"/>
                    <w:left w:val="none" w:sz="0" w:space="0" w:color="auto"/>
                    <w:bottom w:val="none" w:sz="0" w:space="0" w:color="auto"/>
                    <w:right w:val="none" w:sz="0" w:space="0" w:color="auto"/>
                  </w:divBdr>
                  <w:divsChild>
                    <w:div w:id="239482140">
                      <w:marLeft w:val="0"/>
                      <w:marRight w:val="0"/>
                      <w:marTop w:val="0"/>
                      <w:marBottom w:val="0"/>
                      <w:divBdr>
                        <w:top w:val="none" w:sz="0" w:space="0" w:color="auto"/>
                        <w:left w:val="none" w:sz="0" w:space="0" w:color="auto"/>
                        <w:bottom w:val="none" w:sz="0" w:space="0" w:color="auto"/>
                        <w:right w:val="none" w:sz="0" w:space="0" w:color="auto"/>
                      </w:divBdr>
                    </w:div>
                  </w:divsChild>
                </w:div>
                <w:div w:id="512886345">
                  <w:marLeft w:val="0"/>
                  <w:marRight w:val="0"/>
                  <w:marTop w:val="0"/>
                  <w:marBottom w:val="0"/>
                  <w:divBdr>
                    <w:top w:val="none" w:sz="0" w:space="0" w:color="auto"/>
                    <w:left w:val="none" w:sz="0" w:space="0" w:color="auto"/>
                    <w:bottom w:val="none" w:sz="0" w:space="0" w:color="auto"/>
                    <w:right w:val="none" w:sz="0" w:space="0" w:color="auto"/>
                  </w:divBdr>
                  <w:divsChild>
                    <w:div w:id="1418016419">
                      <w:marLeft w:val="0"/>
                      <w:marRight w:val="0"/>
                      <w:marTop w:val="0"/>
                      <w:marBottom w:val="0"/>
                      <w:divBdr>
                        <w:top w:val="none" w:sz="0" w:space="0" w:color="auto"/>
                        <w:left w:val="none" w:sz="0" w:space="0" w:color="auto"/>
                        <w:bottom w:val="none" w:sz="0" w:space="0" w:color="auto"/>
                        <w:right w:val="none" w:sz="0" w:space="0" w:color="auto"/>
                      </w:divBdr>
                    </w:div>
                  </w:divsChild>
                </w:div>
                <w:div w:id="580525247">
                  <w:marLeft w:val="0"/>
                  <w:marRight w:val="0"/>
                  <w:marTop w:val="0"/>
                  <w:marBottom w:val="0"/>
                  <w:divBdr>
                    <w:top w:val="none" w:sz="0" w:space="0" w:color="auto"/>
                    <w:left w:val="none" w:sz="0" w:space="0" w:color="auto"/>
                    <w:bottom w:val="none" w:sz="0" w:space="0" w:color="auto"/>
                    <w:right w:val="none" w:sz="0" w:space="0" w:color="auto"/>
                  </w:divBdr>
                  <w:divsChild>
                    <w:div w:id="1246185398">
                      <w:marLeft w:val="0"/>
                      <w:marRight w:val="0"/>
                      <w:marTop w:val="0"/>
                      <w:marBottom w:val="0"/>
                      <w:divBdr>
                        <w:top w:val="none" w:sz="0" w:space="0" w:color="auto"/>
                        <w:left w:val="none" w:sz="0" w:space="0" w:color="auto"/>
                        <w:bottom w:val="none" w:sz="0" w:space="0" w:color="auto"/>
                        <w:right w:val="none" w:sz="0" w:space="0" w:color="auto"/>
                      </w:divBdr>
                    </w:div>
                  </w:divsChild>
                </w:div>
                <w:div w:id="695891999">
                  <w:marLeft w:val="0"/>
                  <w:marRight w:val="0"/>
                  <w:marTop w:val="0"/>
                  <w:marBottom w:val="0"/>
                  <w:divBdr>
                    <w:top w:val="none" w:sz="0" w:space="0" w:color="auto"/>
                    <w:left w:val="none" w:sz="0" w:space="0" w:color="auto"/>
                    <w:bottom w:val="none" w:sz="0" w:space="0" w:color="auto"/>
                    <w:right w:val="none" w:sz="0" w:space="0" w:color="auto"/>
                  </w:divBdr>
                  <w:divsChild>
                    <w:div w:id="1677920037">
                      <w:marLeft w:val="0"/>
                      <w:marRight w:val="0"/>
                      <w:marTop w:val="0"/>
                      <w:marBottom w:val="0"/>
                      <w:divBdr>
                        <w:top w:val="none" w:sz="0" w:space="0" w:color="auto"/>
                        <w:left w:val="none" w:sz="0" w:space="0" w:color="auto"/>
                        <w:bottom w:val="none" w:sz="0" w:space="0" w:color="auto"/>
                        <w:right w:val="none" w:sz="0" w:space="0" w:color="auto"/>
                      </w:divBdr>
                    </w:div>
                  </w:divsChild>
                </w:div>
                <w:div w:id="1042247631">
                  <w:marLeft w:val="0"/>
                  <w:marRight w:val="0"/>
                  <w:marTop w:val="0"/>
                  <w:marBottom w:val="0"/>
                  <w:divBdr>
                    <w:top w:val="none" w:sz="0" w:space="0" w:color="auto"/>
                    <w:left w:val="none" w:sz="0" w:space="0" w:color="auto"/>
                    <w:bottom w:val="none" w:sz="0" w:space="0" w:color="auto"/>
                    <w:right w:val="none" w:sz="0" w:space="0" w:color="auto"/>
                  </w:divBdr>
                  <w:divsChild>
                    <w:div w:id="1398938120">
                      <w:marLeft w:val="0"/>
                      <w:marRight w:val="0"/>
                      <w:marTop w:val="0"/>
                      <w:marBottom w:val="0"/>
                      <w:divBdr>
                        <w:top w:val="none" w:sz="0" w:space="0" w:color="auto"/>
                        <w:left w:val="none" w:sz="0" w:space="0" w:color="auto"/>
                        <w:bottom w:val="none" w:sz="0" w:space="0" w:color="auto"/>
                        <w:right w:val="none" w:sz="0" w:space="0" w:color="auto"/>
                      </w:divBdr>
                    </w:div>
                  </w:divsChild>
                </w:div>
                <w:div w:id="1198082529">
                  <w:marLeft w:val="0"/>
                  <w:marRight w:val="0"/>
                  <w:marTop w:val="0"/>
                  <w:marBottom w:val="0"/>
                  <w:divBdr>
                    <w:top w:val="none" w:sz="0" w:space="0" w:color="auto"/>
                    <w:left w:val="none" w:sz="0" w:space="0" w:color="auto"/>
                    <w:bottom w:val="none" w:sz="0" w:space="0" w:color="auto"/>
                    <w:right w:val="none" w:sz="0" w:space="0" w:color="auto"/>
                  </w:divBdr>
                  <w:divsChild>
                    <w:div w:id="1453866867">
                      <w:marLeft w:val="0"/>
                      <w:marRight w:val="0"/>
                      <w:marTop w:val="0"/>
                      <w:marBottom w:val="0"/>
                      <w:divBdr>
                        <w:top w:val="none" w:sz="0" w:space="0" w:color="auto"/>
                        <w:left w:val="none" w:sz="0" w:space="0" w:color="auto"/>
                        <w:bottom w:val="none" w:sz="0" w:space="0" w:color="auto"/>
                        <w:right w:val="none" w:sz="0" w:space="0" w:color="auto"/>
                      </w:divBdr>
                    </w:div>
                  </w:divsChild>
                </w:div>
                <w:div w:id="1276599141">
                  <w:marLeft w:val="0"/>
                  <w:marRight w:val="0"/>
                  <w:marTop w:val="0"/>
                  <w:marBottom w:val="0"/>
                  <w:divBdr>
                    <w:top w:val="none" w:sz="0" w:space="0" w:color="auto"/>
                    <w:left w:val="none" w:sz="0" w:space="0" w:color="auto"/>
                    <w:bottom w:val="none" w:sz="0" w:space="0" w:color="auto"/>
                    <w:right w:val="none" w:sz="0" w:space="0" w:color="auto"/>
                  </w:divBdr>
                  <w:divsChild>
                    <w:div w:id="1620796178">
                      <w:marLeft w:val="0"/>
                      <w:marRight w:val="0"/>
                      <w:marTop w:val="0"/>
                      <w:marBottom w:val="0"/>
                      <w:divBdr>
                        <w:top w:val="none" w:sz="0" w:space="0" w:color="auto"/>
                        <w:left w:val="none" w:sz="0" w:space="0" w:color="auto"/>
                        <w:bottom w:val="none" w:sz="0" w:space="0" w:color="auto"/>
                        <w:right w:val="none" w:sz="0" w:space="0" w:color="auto"/>
                      </w:divBdr>
                    </w:div>
                  </w:divsChild>
                </w:div>
                <w:div w:id="1829713449">
                  <w:marLeft w:val="0"/>
                  <w:marRight w:val="0"/>
                  <w:marTop w:val="0"/>
                  <w:marBottom w:val="0"/>
                  <w:divBdr>
                    <w:top w:val="none" w:sz="0" w:space="0" w:color="auto"/>
                    <w:left w:val="none" w:sz="0" w:space="0" w:color="auto"/>
                    <w:bottom w:val="none" w:sz="0" w:space="0" w:color="auto"/>
                    <w:right w:val="none" w:sz="0" w:space="0" w:color="auto"/>
                  </w:divBdr>
                  <w:divsChild>
                    <w:div w:id="1399984442">
                      <w:marLeft w:val="0"/>
                      <w:marRight w:val="0"/>
                      <w:marTop w:val="0"/>
                      <w:marBottom w:val="0"/>
                      <w:divBdr>
                        <w:top w:val="none" w:sz="0" w:space="0" w:color="auto"/>
                        <w:left w:val="none" w:sz="0" w:space="0" w:color="auto"/>
                        <w:bottom w:val="none" w:sz="0" w:space="0" w:color="auto"/>
                        <w:right w:val="none" w:sz="0" w:space="0" w:color="auto"/>
                      </w:divBdr>
                    </w:div>
                  </w:divsChild>
                </w:div>
                <w:div w:id="2111392905">
                  <w:marLeft w:val="0"/>
                  <w:marRight w:val="0"/>
                  <w:marTop w:val="0"/>
                  <w:marBottom w:val="0"/>
                  <w:divBdr>
                    <w:top w:val="none" w:sz="0" w:space="0" w:color="auto"/>
                    <w:left w:val="none" w:sz="0" w:space="0" w:color="auto"/>
                    <w:bottom w:val="none" w:sz="0" w:space="0" w:color="auto"/>
                    <w:right w:val="none" w:sz="0" w:space="0" w:color="auto"/>
                  </w:divBdr>
                  <w:divsChild>
                    <w:div w:id="60885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530953">
          <w:marLeft w:val="0"/>
          <w:marRight w:val="0"/>
          <w:marTop w:val="0"/>
          <w:marBottom w:val="0"/>
          <w:divBdr>
            <w:top w:val="none" w:sz="0" w:space="0" w:color="auto"/>
            <w:left w:val="none" w:sz="0" w:space="0" w:color="auto"/>
            <w:bottom w:val="none" w:sz="0" w:space="0" w:color="auto"/>
            <w:right w:val="none" w:sz="0" w:space="0" w:color="auto"/>
          </w:divBdr>
        </w:div>
      </w:divsChild>
    </w:div>
    <w:div w:id="368529887">
      <w:bodyDiv w:val="1"/>
      <w:marLeft w:val="0"/>
      <w:marRight w:val="0"/>
      <w:marTop w:val="0"/>
      <w:marBottom w:val="0"/>
      <w:divBdr>
        <w:top w:val="none" w:sz="0" w:space="0" w:color="auto"/>
        <w:left w:val="none" w:sz="0" w:space="0" w:color="auto"/>
        <w:bottom w:val="none" w:sz="0" w:space="0" w:color="auto"/>
        <w:right w:val="none" w:sz="0" w:space="0" w:color="auto"/>
      </w:divBdr>
      <w:divsChild>
        <w:div w:id="12341204">
          <w:marLeft w:val="0"/>
          <w:marRight w:val="0"/>
          <w:marTop w:val="0"/>
          <w:marBottom w:val="0"/>
          <w:divBdr>
            <w:top w:val="none" w:sz="0" w:space="0" w:color="auto"/>
            <w:left w:val="none" w:sz="0" w:space="0" w:color="auto"/>
            <w:bottom w:val="none" w:sz="0" w:space="0" w:color="auto"/>
            <w:right w:val="none" w:sz="0" w:space="0" w:color="auto"/>
          </w:divBdr>
          <w:divsChild>
            <w:div w:id="121847712">
              <w:marLeft w:val="0"/>
              <w:marRight w:val="0"/>
              <w:marTop w:val="0"/>
              <w:marBottom w:val="0"/>
              <w:divBdr>
                <w:top w:val="none" w:sz="0" w:space="0" w:color="auto"/>
                <w:left w:val="none" w:sz="0" w:space="0" w:color="auto"/>
                <w:bottom w:val="none" w:sz="0" w:space="0" w:color="auto"/>
                <w:right w:val="none" w:sz="0" w:space="0" w:color="auto"/>
              </w:divBdr>
            </w:div>
            <w:div w:id="387340473">
              <w:marLeft w:val="0"/>
              <w:marRight w:val="0"/>
              <w:marTop w:val="0"/>
              <w:marBottom w:val="0"/>
              <w:divBdr>
                <w:top w:val="none" w:sz="0" w:space="0" w:color="auto"/>
                <w:left w:val="none" w:sz="0" w:space="0" w:color="auto"/>
                <w:bottom w:val="none" w:sz="0" w:space="0" w:color="auto"/>
                <w:right w:val="none" w:sz="0" w:space="0" w:color="auto"/>
              </w:divBdr>
            </w:div>
            <w:div w:id="447546613">
              <w:marLeft w:val="0"/>
              <w:marRight w:val="0"/>
              <w:marTop w:val="0"/>
              <w:marBottom w:val="0"/>
              <w:divBdr>
                <w:top w:val="none" w:sz="0" w:space="0" w:color="auto"/>
                <w:left w:val="none" w:sz="0" w:space="0" w:color="auto"/>
                <w:bottom w:val="none" w:sz="0" w:space="0" w:color="auto"/>
                <w:right w:val="none" w:sz="0" w:space="0" w:color="auto"/>
              </w:divBdr>
            </w:div>
            <w:div w:id="614676240">
              <w:marLeft w:val="0"/>
              <w:marRight w:val="0"/>
              <w:marTop w:val="0"/>
              <w:marBottom w:val="0"/>
              <w:divBdr>
                <w:top w:val="none" w:sz="0" w:space="0" w:color="auto"/>
                <w:left w:val="none" w:sz="0" w:space="0" w:color="auto"/>
                <w:bottom w:val="none" w:sz="0" w:space="0" w:color="auto"/>
                <w:right w:val="none" w:sz="0" w:space="0" w:color="auto"/>
              </w:divBdr>
            </w:div>
          </w:divsChild>
        </w:div>
        <w:div w:id="1190681429">
          <w:marLeft w:val="0"/>
          <w:marRight w:val="0"/>
          <w:marTop w:val="0"/>
          <w:marBottom w:val="0"/>
          <w:divBdr>
            <w:top w:val="none" w:sz="0" w:space="0" w:color="auto"/>
            <w:left w:val="none" w:sz="0" w:space="0" w:color="auto"/>
            <w:bottom w:val="none" w:sz="0" w:space="0" w:color="auto"/>
            <w:right w:val="none" w:sz="0" w:space="0" w:color="auto"/>
          </w:divBdr>
          <w:divsChild>
            <w:div w:id="29190269">
              <w:marLeft w:val="0"/>
              <w:marRight w:val="0"/>
              <w:marTop w:val="0"/>
              <w:marBottom w:val="0"/>
              <w:divBdr>
                <w:top w:val="none" w:sz="0" w:space="0" w:color="auto"/>
                <w:left w:val="none" w:sz="0" w:space="0" w:color="auto"/>
                <w:bottom w:val="none" w:sz="0" w:space="0" w:color="auto"/>
                <w:right w:val="none" w:sz="0" w:space="0" w:color="auto"/>
              </w:divBdr>
            </w:div>
            <w:div w:id="1331564960">
              <w:marLeft w:val="0"/>
              <w:marRight w:val="0"/>
              <w:marTop w:val="0"/>
              <w:marBottom w:val="0"/>
              <w:divBdr>
                <w:top w:val="none" w:sz="0" w:space="0" w:color="auto"/>
                <w:left w:val="none" w:sz="0" w:space="0" w:color="auto"/>
                <w:bottom w:val="none" w:sz="0" w:space="0" w:color="auto"/>
                <w:right w:val="none" w:sz="0" w:space="0" w:color="auto"/>
              </w:divBdr>
            </w:div>
            <w:div w:id="155458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919369559">
      <w:bodyDiv w:val="1"/>
      <w:marLeft w:val="0"/>
      <w:marRight w:val="0"/>
      <w:marTop w:val="0"/>
      <w:marBottom w:val="0"/>
      <w:divBdr>
        <w:top w:val="none" w:sz="0" w:space="0" w:color="auto"/>
        <w:left w:val="none" w:sz="0" w:space="0" w:color="auto"/>
        <w:bottom w:val="none" w:sz="0" w:space="0" w:color="auto"/>
        <w:right w:val="none" w:sz="0" w:space="0" w:color="auto"/>
      </w:divBdr>
    </w:div>
    <w:div w:id="998465517">
      <w:bodyDiv w:val="1"/>
      <w:marLeft w:val="0"/>
      <w:marRight w:val="0"/>
      <w:marTop w:val="0"/>
      <w:marBottom w:val="0"/>
      <w:divBdr>
        <w:top w:val="none" w:sz="0" w:space="0" w:color="auto"/>
        <w:left w:val="none" w:sz="0" w:space="0" w:color="auto"/>
        <w:bottom w:val="none" w:sz="0" w:space="0" w:color="auto"/>
        <w:right w:val="none" w:sz="0" w:space="0" w:color="auto"/>
      </w:divBdr>
      <w:divsChild>
        <w:div w:id="1908763197">
          <w:marLeft w:val="0"/>
          <w:marRight w:val="0"/>
          <w:marTop w:val="0"/>
          <w:marBottom w:val="0"/>
          <w:divBdr>
            <w:top w:val="none" w:sz="0" w:space="0" w:color="auto"/>
            <w:left w:val="none" w:sz="0" w:space="0" w:color="auto"/>
            <w:bottom w:val="none" w:sz="0" w:space="0" w:color="auto"/>
            <w:right w:val="none" w:sz="0" w:space="0" w:color="auto"/>
          </w:divBdr>
        </w:div>
        <w:div w:id="2069496555">
          <w:marLeft w:val="0"/>
          <w:marRight w:val="0"/>
          <w:marTop w:val="0"/>
          <w:marBottom w:val="0"/>
          <w:divBdr>
            <w:top w:val="none" w:sz="0" w:space="0" w:color="auto"/>
            <w:left w:val="none" w:sz="0" w:space="0" w:color="auto"/>
            <w:bottom w:val="none" w:sz="0" w:space="0" w:color="auto"/>
            <w:right w:val="none" w:sz="0" w:space="0" w:color="auto"/>
          </w:divBdr>
        </w:div>
      </w:divsChild>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09740556">
      <w:bodyDiv w:val="1"/>
      <w:marLeft w:val="0"/>
      <w:marRight w:val="0"/>
      <w:marTop w:val="0"/>
      <w:marBottom w:val="0"/>
      <w:divBdr>
        <w:top w:val="none" w:sz="0" w:space="0" w:color="auto"/>
        <w:left w:val="none" w:sz="0" w:space="0" w:color="auto"/>
        <w:bottom w:val="none" w:sz="0" w:space="0" w:color="auto"/>
        <w:right w:val="none" w:sz="0" w:space="0" w:color="auto"/>
      </w:divBdr>
      <w:divsChild>
        <w:div w:id="28265297">
          <w:marLeft w:val="0"/>
          <w:marRight w:val="0"/>
          <w:marTop w:val="0"/>
          <w:marBottom w:val="0"/>
          <w:divBdr>
            <w:top w:val="none" w:sz="0" w:space="0" w:color="auto"/>
            <w:left w:val="none" w:sz="0" w:space="0" w:color="auto"/>
            <w:bottom w:val="none" w:sz="0" w:space="0" w:color="auto"/>
            <w:right w:val="none" w:sz="0" w:space="0" w:color="auto"/>
          </w:divBdr>
        </w:div>
        <w:div w:id="99028770">
          <w:marLeft w:val="0"/>
          <w:marRight w:val="0"/>
          <w:marTop w:val="0"/>
          <w:marBottom w:val="0"/>
          <w:divBdr>
            <w:top w:val="none" w:sz="0" w:space="0" w:color="auto"/>
            <w:left w:val="none" w:sz="0" w:space="0" w:color="auto"/>
            <w:bottom w:val="none" w:sz="0" w:space="0" w:color="auto"/>
            <w:right w:val="none" w:sz="0" w:space="0" w:color="auto"/>
          </w:divBdr>
        </w:div>
        <w:div w:id="150753735">
          <w:marLeft w:val="0"/>
          <w:marRight w:val="0"/>
          <w:marTop w:val="0"/>
          <w:marBottom w:val="0"/>
          <w:divBdr>
            <w:top w:val="none" w:sz="0" w:space="0" w:color="auto"/>
            <w:left w:val="none" w:sz="0" w:space="0" w:color="auto"/>
            <w:bottom w:val="none" w:sz="0" w:space="0" w:color="auto"/>
            <w:right w:val="none" w:sz="0" w:space="0" w:color="auto"/>
          </w:divBdr>
        </w:div>
        <w:div w:id="201140654">
          <w:marLeft w:val="0"/>
          <w:marRight w:val="0"/>
          <w:marTop w:val="0"/>
          <w:marBottom w:val="0"/>
          <w:divBdr>
            <w:top w:val="none" w:sz="0" w:space="0" w:color="auto"/>
            <w:left w:val="none" w:sz="0" w:space="0" w:color="auto"/>
            <w:bottom w:val="none" w:sz="0" w:space="0" w:color="auto"/>
            <w:right w:val="none" w:sz="0" w:space="0" w:color="auto"/>
          </w:divBdr>
        </w:div>
        <w:div w:id="414087864">
          <w:marLeft w:val="0"/>
          <w:marRight w:val="0"/>
          <w:marTop w:val="0"/>
          <w:marBottom w:val="0"/>
          <w:divBdr>
            <w:top w:val="none" w:sz="0" w:space="0" w:color="auto"/>
            <w:left w:val="none" w:sz="0" w:space="0" w:color="auto"/>
            <w:bottom w:val="none" w:sz="0" w:space="0" w:color="auto"/>
            <w:right w:val="none" w:sz="0" w:space="0" w:color="auto"/>
          </w:divBdr>
        </w:div>
        <w:div w:id="489247495">
          <w:marLeft w:val="0"/>
          <w:marRight w:val="0"/>
          <w:marTop w:val="0"/>
          <w:marBottom w:val="0"/>
          <w:divBdr>
            <w:top w:val="none" w:sz="0" w:space="0" w:color="auto"/>
            <w:left w:val="none" w:sz="0" w:space="0" w:color="auto"/>
            <w:bottom w:val="none" w:sz="0" w:space="0" w:color="auto"/>
            <w:right w:val="none" w:sz="0" w:space="0" w:color="auto"/>
          </w:divBdr>
        </w:div>
        <w:div w:id="581060786">
          <w:marLeft w:val="0"/>
          <w:marRight w:val="0"/>
          <w:marTop w:val="0"/>
          <w:marBottom w:val="0"/>
          <w:divBdr>
            <w:top w:val="none" w:sz="0" w:space="0" w:color="auto"/>
            <w:left w:val="none" w:sz="0" w:space="0" w:color="auto"/>
            <w:bottom w:val="none" w:sz="0" w:space="0" w:color="auto"/>
            <w:right w:val="none" w:sz="0" w:space="0" w:color="auto"/>
          </w:divBdr>
          <w:divsChild>
            <w:div w:id="1469392442">
              <w:marLeft w:val="-75"/>
              <w:marRight w:val="0"/>
              <w:marTop w:val="30"/>
              <w:marBottom w:val="30"/>
              <w:divBdr>
                <w:top w:val="none" w:sz="0" w:space="0" w:color="auto"/>
                <w:left w:val="none" w:sz="0" w:space="0" w:color="auto"/>
                <w:bottom w:val="none" w:sz="0" w:space="0" w:color="auto"/>
                <w:right w:val="none" w:sz="0" w:space="0" w:color="auto"/>
              </w:divBdr>
              <w:divsChild>
                <w:div w:id="64768391">
                  <w:marLeft w:val="0"/>
                  <w:marRight w:val="0"/>
                  <w:marTop w:val="0"/>
                  <w:marBottom w:val="0"/>
                  <w:divBdr>
                    <w:top w:val="none" w:sz="0" w:space="0" w:color="auto"/>
                    <w:left w:val="none" w:sz="0" w:space="0" w:color="auto"/>
                    <w:bottom w:val="none" w:sz="0" w:space="0" w:color="auto"/>
                    <w:right w:val="none" w:sz="0" w:space="0" w:color="auto"/>
                  </w:divBdr>
                  <w:divsChild>
                    <w:div w:id="1352877878">
                      <w:marLeft w:val="0"/>
                      <w:marRight w:val="0"/>
                      <w:marTop w:val="0"/>
                      <w:marBottom w:val="0"/>
                      <w:divBdr>
                        <w:top w:val="none" w:sz="0" w:space="0" w:color="auto"/>
                        <w:left w:val="none" w:sz="0" w:space="0" w:color="auto"/>
                        <w:bottom w:val="none" w:sz="0" w:space="0" w:color="auto"/>
                        <w:right w:val="none" w:sz="0" w:space="0" w:color="auto"/>
                      </w:divBdr>
                    </w:div>
                  </w:divsChild>
                </w:div>
                <w:div w:id="72046225">
                  <w:marLeft w:val="0"/>
                  <w:marRight w:val="0"/>
                  <w:marTop w:val="0"/>
                  <w:marBottom w:val="0"/>
                  <w:divBdr>
                    <w:top w:val="none" w:sz="0" w:space="0" w:color="auto"/>
                    <w:left w:val="none" w:sz="0" w:space="0" w:color="auto"/>
                    <w:bottom w:val="none" w:sz="0" w:space="0" w:color="auto"/>
                    <w:right w:val="none" w:sz="0" w:space="0" w:color="auto"/>
                  </w:divBdr>
                  <w:divsChild>
                    <w:div w:id="1330525401">
                      <w:marLeft w:val="0"/>
                      <w:marRight w:val="0"/>
                      <w:marTop w:val="0"/>
                      <w:marBottom w:val="0"/>
                      <w:divBdr>
                        <w:top w:val="none" w:sz="0" w:space="0" w:color="auto"/>
                        <w:left w:val="none" w:sz="0" w:space="0" w:color="auto"/>
                        <w:bottom w:val="none" w:sz="0" w:space="0" w:color="auto"/>
                        <w:right w:val="none" w:sz="0" w:space="0" w:color="auto"/>
                      </w:divBdr>
                    </w:div>
                  </w:divsChild>
                </w:div>
                <w:div w:id="130249492">
                  <w:marLeft w:val="0"/>
                  <w:marRight w:val="0"/>
                  <w:marTop w:val="0"/>
                  <w:marBottom w:val="0"/>
                  <w:divBdr>
                    <w:top w:val="none" w:sz="0" w:space="0" w:color="auto"/>
                    <w:left w:val="none" w:sz="0" w:space="0" w:color="auto"/>
                    <w:bottom w:val="none" w:sz="0" w:space="0" w:color="auto"/>
                    <w:right w:val="none" w:sz="0" w:space="0" w:color="auto"/>
                  </w:divBdr>
                  <w:divsChild>
                    <w:div w:id="391317198">
                      <w:marLeft w:val="0"/>
                      <w:marRight w:val="0"/>
                      <w:marTop w:val="0"/>
                      <w:marBottom w:val="0"/>
                      <w:divBdr>
                        <w:top w:val="none" w:sz="0" w:space="0" w:color="auto"/>
                        <w:left w:val="none" w:sz="0" w:space="0" w:color="auto"/>
                        <w:bottom w:val="none" w:sz="0" w:space="0" w:color="auto"/>
                        <w:right w:val="none" w:sz="0" w:space="0" w:color="auto"/>
                      </w:divBdr>
                    </w:div>
                  </w:divsChild>
                </w:div>
                <w:div w:id="139924590">
                  <w:marLeft w:val="0"/>
                  <w:marRight w:val="0"/>
                  <w:marTop w:val="0"/>
                  <w:marBottom w:val="0"/>
                  <w:divBdr>
                    <w:top w:val="none" w:sz="0" w:space="0" w:color="auto"/>
                    <w:left w:val="none" w:sz="0" w:space="0" w:color="auto"/>
                    <w:bottom w:val="none" w:sz="0" w:space="0" w:color="auto"/>
                    <w:right w:val="none" w:sz="0" w:space="0" w:color="auto"/>
                  </w:divBdr>
                  <w:divsChild>
                    <w:div w:id="1021510816">
                      <w:marLeft w:val="0"/>
                      <w:marRight w:val="0"/>
                      <w:marTop w:val="0"/>
                      <w:marBottom w:val="0"/>
                      <w:divBdr>
                        <w:top w:val="none" w:sz="0" w:space="0" w:color="auto"/>
                        <w:left w:val="none" w:sz="0" w:space="0" w:color="auto"/>
                        <w:bottom w:val="none" w:sz="0" w:space="0" w:color="auto"/>
                        <w:right w:val="none" w:sz="0" w:space="0" w:color="auto"/>
                      </w:divBdr>
                    </w:div>
                  </w:divsChild>
                </w:div>
                <w:div w:id="163010852">
                  <w:marLeft w:val="0"/>
                  <w:marRight w:val="0"/>
                  <w:marTop w:val="0"/>
                  <w:marBottom w:val="0"/>
                  <w:divBdr>
                    <w:top w:val="none" w:sz="0" w:space="0" w:color="auto"/>
                    <w:left w:val="none" w:sz="0" w:space="0" w:color="auto"/>
                    <w:bottom w:val="none" w:sz="0" w:space="0" w:color="auto"/>
                    <w:right w:val="none" w:sz="0" w:space="0" w:color="auto"/>
                  </w:divBdr>
                  <w:divsChild>
                    <w:div w:id="900559937">
                      <w:marLeft w:val="0"/>
                      <w:marRight w:val="0"/>
                      <w:marTop w:val="0"/>
                      <w:marBottom w:val="0"/>
                      <w:divBdr>
                        <w:top w:val="none" w:sz="0" w:space="0" w:color="auto"/>
                        <w:left w:val="none" w:sz="0" w:space="0" w:color="auto"/>
                        <w:bottom w:val="none" w:sz="0" w:space="0" w:color="auto"/>
                        <w:right w:val="none" w:sz="0" w:space="0" w:color="auto"/>
                      </w:divBdr>
                    </w:div>
                  </w:divsChild>
                </w:div>
                <w:div w:id="175391072">
                  <w:marLeft w:val="0"/>
                  <w:marRight w:val="0"/>
                  <w:marTop w:val="0"/>
                  <w:marBottom w:val="0"/>
                  <w:divBdr>
                    <w:top w:val="none" w:sz="0" w:space="0" w:color="auto"/>
                    <w:left w:val="none" w:sz="0" w:space="0" w:color="auto"/>
                    <w:bottom w:val="none" w:sz="0" w:space="0" w:color="auto"/>
                    <w:right w:val="none" w:sz="0" w:space="0" w:color="auto"/>
                  </w:divBdr>
                  <w:divsChild>
                    <w:div w:id="1500191132">
                      <w:marLeft w:val="0"/>
                      <w:marRight w:val="0"/>
                      <w:marTop w:val="0"/>
                      <w:marBottom w:val="0"/>
                      <w:divBdr>
                        <w:top w:val="none" w:sz="0" w:space="0" w:color="auto"/>
                        <w:left w:val="none" w:sz="0" w:space="0" w:color="auto"/>
                        <w:bottom w:val="none" w:sz="0" w:space="0" w:color="auto"/>
                        <w:right w:val="none" w:sz="0" w:space="0" w:color="auto"/>
                      </w:divBdr>
                    </w:div>
                  </w:divsChild>
                </w:div>
                <w:div w:id="191264762">
                  <w:marLeft w:val="0"/>
                  <w:marRight w:val="0"/>
                  <w:marTop w:val="0"/>
                  <w:marBottom w:val="0"/>
                  <w:divBdr>
                    <w:top w:val="none" w:sz="0" w:space="0" w:color="auto"/>
                    <w:left w:val="none" w:sz="0" w:space="0" w:color="auto"/>
                    <w:bottom w:val="none" w:sz="0" w:space="0" w:color="auto"/>
                    <w:right w:val="none" w:sz="0" w:space="0" w:color="auto"/>
                  </w:divBdr>
                  <w:divsChild>
                    <w:div w:id="144781502">
                      <w:marLeft w:val="0"/>
                      <w:marRight w:val="0"/>
                      <w:marTop w:val="0"/>
                      <w:marBottom w:val="0"/>
                      <w:divBdr>
                        <w:top w:val="none" w:sz="0" w:space="0" w:color="auto"/>
                        <w:left w:val="none" w:sz="0" w:space="0" w:color="auto"/>
                        <w:bottom w:val="none" w:sz="0" w:space="0" w:color="auto"/>
                        <w:right w:val="none" w:sz="0" w:space="0" w:color="auto"/>
                      </w:divBdr>
                    </w:div>
                  </w:divsChild>
                </w:div>
                <w:div w:id="306934110">
                  <w:marLeft w:val="0"/>
                  <w:marRight w:val="0"/>
                  <w:marTop w:val="0"/>
                  <w:marBottom w:val="0"/>
                  <w:divBdr>
                    <w:top w:val="none" w:sz="0" w:space="0" w:color="auto"/>
                    <w:left w:val="none" w:sz="0" w:space="0" w:color="auto"/>
                    <w:bottom w:val="none" w:sz="0" w:space="0" w:color="auto"/>
                    <w:right w:val="none" w:sz="0" w:space="0" w:color="auto"/>
                  </w:divBdr>
                  <w:divsChild>
                    <w:div w:id="1280913739">
                      <w:marLeft w:val="0"/>
                      <w:marRight w:val="0"/>
                      <w:marTop w:val="0"/>
                      <w:marBottom w:val="0"/>
                      <w:divBdr>
                        <w:top w:val="none" w:sz="0" w:space="0" w:color="auto"/>
                        <w:left w:val="none" w:sz="0" w:space="0" w:color="auto"/>
                        <w:bottom w:val="none" w:sz="0" w:space="0" w:color="auto"/>
                        <w:right w:val="none" w:sz="0" w:space="0" w:color="auto"/>
                      </w:divBdr>
                    </w:div>
                  </w:divsChild>
                </w:div>
                <w:div w:id="407922525">
                  <w:marLeft w:val="0"/>
                  <w:marRight w:val="0"/>
                  <w:marTop w:val="0"/>
                  <w:marBottom w:val="0"/>
                  <w:divBdr>
                    <w:top w:val="none" w:sz="0" w:space="0" w:color="auto"/>
                    <w:left w:val="none" w:sz="0" w:space="0" w:color="auto"/>
                    <w:bottom w:val="none" w:sz="0" w:space="0" w:color="auto"/>
                    <w:right w:val="none" w:sz="0" w:space="0" w:color="auto"/>
                  </w:divBdr>
                  <w:divsChild>
                    <w:div w:id="862087336">
                      <w:marLeft w:val="0"/>
                      <w:marRight w:val="0"/>
                      <w:marTop w:val="0"/>
                      <w:marBottom w:val="0"/>
                      <w:divBdr>
                        <w:top w:val="none" w:sz="0" w:space="0" w:color="auto"/>
                        <w:left w:val="none" w:sz="0" w:space="0" w:color="auto"/>
                        <w:bottom w:val="none" w:sz="0" w:space="0" w:color="auto"/>
                        <w:right w:val="none" w:sz="0" w:space="0" w:color="auto"/>
                      </w:divBdr>
                    </w:div>
                  </w:divsChild>
                </w:div>
                <w:div w:id="428702015">
                  <w:marLeft w:val="0"/>
                  <w:marRight w:val="0"/>
                  <w:marTop w:val="0"/>
                  <w:marBottom w:val="0"/>
                  <w:divBdr>
                    <w:top w:val="none" w:sz="0" w:space="0" w:color="auto"/>
                    <w:left w:val="none" w:sz="0" w:space="0" w:color="auto"/>
                    <w:bottom w:val="none" w:sz="0" w:space="0" w:color="auto"/>
                    <w:right w:val="none" w:sz="0" w:space="0" w:color="auto"/>
                  </w:divBdr>
                  <w:divsChild>
                    <w:div w:id="378436590">
                      <w:marLeft w:val="0"/>
                      <w:marRight w:val="0"/>
                      <w:marTop w:val="0"/>
                      <w:marBottom w:val="0"/>
                      <w:divBdr>
                        <w:top w:val="none" w:sz="0" w:space="0" w:color="auto"/>
                        <w:left w:val="none" w:sz="0" w:space="0" w:color="auto"/>
                        <w:bottom w:val="none" w:sz="0" w:space="0" w:color="auto"/>
                        <w:right w:val="none" w:sz="0" w:space="0" w:color="auto"/>
                      </w:divBdr>
                    </w:div>
                  </w:divsChild>
                </w:div>
                <w:div w:id="457261088">
                  <w:marLeft w:val="0"/>
                  <w:marRight w:val="0"/>
                  <w:marTop w:val="0"/>
                  <w:marBottom w:val="0"/>
                  <w:divBdr>
                    <w:top w:val="none" w:sz="0" w:space="0" w:color="auto"/>
                    <w:left w:val="none" w:sz="0" w:space="0" w:color="auto"/>
                    <w:bottom w:val="none" w:sz="0" w:space="0" w:color="auto"/>
                    <w:right w:val="none" w:sz="0" w:space="0" w:color="auto"/>
                  </w:divBdr>
                  <w:divsChild>
                    <w:div w:id="2136291312">
                      <w:marLeft w:val="0"/>
                      <w:marRight w:val="0"/>
                      <w:marTop w:val="0"/>
                      <w:marBottom w:val="0"/>
                      <w:divBdr>
                        <w:top w:val="none" w:sz="0" w:space="0" w:color="auto"/>
                        <w:left w:val="none" w:sz="0" w:space="0" w:color="auto"/>
                        <w:bottom w:val="none" w:sz="0" w:space="0" w:color="auto"/>
                        <w:right w:val="none" w:sz="0" w:space="0" w:color="auto"/>
                      </w:divBdr>
                    </w:div>
                  </w:divsChild>
                </w:div>
                <w:div w:id="588923494">
                  <w:marLeft w:val="0"/>
                  <w:marRight w:val="0"/>
                  <w:marTop w:val="0"/>
                  <w:marBottom w:val="0"/>
                  <w:divBdr>
                    <w:top w:val="none" w:sz="0" w:space="0" w:color="auto"/>
                    <w:left w:val="none" w:sz="0" w:space="0" w:color="auto"/>
                    <w:bottom w:val="none" w:sz="0" w:space="0" w:color="auto"/>
                    <w:right w:val="none" w:sz="0" w:space="0" w:color="auto"/>
                  </w:divBdr>
                  <w:divsChild>
                    <w:div w:id="3019735">
                      <w:marLeft w:val="0"/>
                      <w:marRight w:val="0"/>
                      <w:marTop w:val="0"/>
                      <w:marBottom w:val="0"/>
                      <w:divBdr>
                        <w:top w:val="none" w:sz="0" w:space="0" w:color="auto"/>
                        <w:left w:val="none" w:sz="0" w:space="0" w:color="auto"/>
                        <w:bottom w:val="none" w:sz="0" w:space="0" w:color="auto"/>
                        <w:right w:val="none" w:sz="0" w:space="0" w:color="auto"/>
                      </w:divBdr>
                    </w:div>
                  </w:divsChild>
                </w:div>
                <w:div w:id="644547978">
                  <w:marLeft w:val="0"/>
                  <w:marRight w:val="0"/>
                  <w:marTop w:val="0"/>
                  <w:marBottom w:val="0"/>
                  <w:divBdr>
                    <w:top w:val="none" w:sz="0" w:space="0" w:color="auto"/>
                    <w:left w:val="none" w:sz="0" w:space="0" w:color="auto"/>
                    <w:bottom w:val="none" w:sz="0" w:space="0" w:color="auto"/>
                    <w:right w:val="none" w:sz="0" w:space="0" w:color="auto"/>
                  </w:divBdr>
                  <w:divsChild>
                    <w:div w:id="44454992">
                      <w:marLeft w:val="0"/>
                      <w:marRight w:val="0"/>
                      <w:marTop w:val="0"/>
                      <w:marBottom w:val="0"/>
                      <w:divBdr>
                        <w:top w:val="none" w:sz="0" w:space="0" w:color="auto"/>
                        <w:left w:val="none" w:sz="0" w:space="0" w:color="auto"/>
                        <w:bottom w:val="none" w:sz="0" w:space="0" w:color="auto"/>
                        <w:right w:val="none" w:sz="0" w:space="0" w:color="auto"/>
                      </w:divBdr>
                    </w:div>
                  </w:divsChild>
                </w:div>
                <w:div w:id="726804424">
                  <w:marLeft w:val="0"/>
                  <w:marRight w:val="0"/>
                  <w:marTop w:val="0"/>
                  <w:marBottom w:val="0"/>
                  <w:divBdr>
                    <w:top w:val="none" w:sz="0" w:space="0" w:color="auto"/>
                    <w:left w:val="none" w:sz="0" w:space="0" w:color="auto"/>
                    <w:bottom w:val="none" w:sz="0" w:space="0" w:color="auto"/>
                    <w:right w:val="none" w:sz="0" w:space="0" w:color="auto"/>
                  </w:divBdr>
                  <w:divsChild>
                    <w:div w:id="29770014">
                      <w:marLeft w:val="0"/>
                      <w:marRight w:val="0"/>
                      <w:marTop w:val="0"/>
                      <w:marBottom w:val="0"/>
                      <w:divBdr>
                        <w:top w:val="none" w:sz="0" w:space="0" w:color="auto"/>
                        <w:left w:val="none" w:sz="0" w:space="0" w:color="auto"/>
                        <w:bottom w:val="none" w:sz="0" w:space="0" w:color="auto"/>
                        <w:right w:val="none" w:sz="0" w:space="0" w:color="auto"/>
                      </w:divBdr>
                    </w:div>
                  </w:divsChild>
                </w:div>
                <w:div w:id="769931280">
                  <w:marLeft w:val="0"/>
                  <w:marRight w:val="0"/>
                  <w:marTop w:val="0"/>
                  <w:marBottom w:val="0"/>
                  <w:divBdr>
                    <w:top w:val="none" w:sz="0" w:space="0" w:color="auto"/>
                    <w:left w:val="none" w:sz="0" w:space="0" w:color="auto"/>
                    <w:bottom w:val="none" w:sz="0" w:space="0" w:color="auto"/>
                    <w:right w:val="none" w:sz="0" w:space="0" w:color="auto"/>
                  </w:divBdr>
                  <w:divsChild>
                    <w:div w:id="1462532973">
                      <w:marLeft w:val="0"/>
                      <w:marRight w:val="0"/>
                      <w:marTop w:val="0"/>
                      <w:marBottom w:val="0"/>
                      <w:divBdr>
                        <w:top w:val="none" w:sz="0" w:space="0" w:color="auto"/>
                        <w:left w:val="none" w:sz="0" w:space="0" w:color="auto"/>
                        <w:bottom w:val="none" w:sz="0" w:space="0" w:color="auto"/>
                        <w:right w:val="none" w:sz="0" w:space="0" w:color="auto"/>
                      </w:divBdr>
                    </w:div>
                  </w:divsChild>
                </w:div>
                <w:div w:id="786317927">
                  <w:marLeft w:val="0"/>
                  <w:marRight w:val="0"/>
                  <w:marTop w:val="0"/>
                  <w:marBottom w:val="0"/>
                  <w:divBdr>
                    <w:top w:val="none" w:sz="0" w:space="0" w:color="auto"/>
                    <w:left w:val="none" w:sz="0" w:space="0" w:color="auto"/>
                    <w:bottom w:val="none" w:sz="0" w:space="0" w:color="auto"/>
                    <w:right w:val="none" w:sz="0" w:space="0" w:color="auto"/>
                  </w:divBdr>
                  <w:divsChild>
                    <w:div w:id="554196966">
                      <w:marLeft w:val="0"/>
                      <w:marRight w:val="0"/>
                      <w:marTop w:val="0"/>
                      <w:marBottom w:val="0"/>
                      <w:divBdr>
                        <w:top w:val="none" w:sz="0" w:space="0" w:color="auto"/>
                        <w:left w:val="none" w:sz="0" w:space="0" w:color="auto"/>
                        <w:bottom w:val="none" w:sz="0" w:space="0" w:color="auto"/>
                        <w:right w:val="none" w:sz="0" w:space="0" w:color="auto"/>
                      </w:divBdr>
                    </w:div>
                  </w:divsChild>
                </w:div>
                <w:div w:id="803811412">
                  <w:marLeft w:val="0"/>
                  <w:marRight w:val="0"/>
                  <w:marTop w:val="0"/>
                  <w:marBottom w:val="0"/>
                  <w:divBdr>
                    <w:top w:val="none" w:sz="0" w:space="0" w:color="auto"/>
                    <w:left w:val="none" w:sz="0" w:space="0" w:color="auto"/>
                    <w:bottom w:val="none" w:sz="0" w:space="0" w:color="auto"/>
                    <w:right w:val="none" w:sz="0" w:space="0" w:color="auto"/>
                  </w:divBdr>
                  <w:divsChild>
                    <w:div w:id="1504393741">
                      <w:marLeft w:val="0"/>
                      <w:marRight w:val="0"/>
                      <w:marTop w:val="0"/>
                      <w:marBottom w:val="0"/>
                      <w:divBdr>
                        <w:top w:val="none" w:sz="0" w:space="0" w:color="auto"/>
                        <w:left w:val="none" w:sz="0" w:space="0" w:color="auto"/>
                        <w:bottom w:val="none" w:sz="0" w:space="0" w:color="auto"/>
                        <w:right w:val="none" w:sz="0" w:space="0" w:color="auto"/>
                      </w:divBdr>
                    </w:div>
                  </w:divsChild>
                </w:div>
                <w:div w:id="840974873">
                  <w:marLeft w:val="0"/>
                  <w:marRight w:val="0"/>
                  <w:marTop w:val="0"/>
                  <w:marBottom w:val="0"/>
                  <w:divBdr>
                    <w:top w:val="none" w:sz="0" w:space="0" w:color="auto"/>
                    <w:left w:val="none" w:sz="0" w:space="0" w:color="auto"/>
                    <w:bottom w:val="none" w:sz="0" w:space="0" w:color="auto"/>
                    <w:right w:val="none" w:sz="0" w:space="0" w:color="auto"/>
                  </w:divBdr>
                  <w:divsChild>
                    <w:div w:id="1043947194">
                      <w:marLeft w:val="0"/>
                      <w:marRight w:val="0"/>
                      <w:marTop w:val="0"/>
                      <w:marBottom w:val="0"/>
                      <w:divBdr>
                        <w:top w:val="none" w:sz="0" w:space="0" w:color="auto"/>
                        <w:left w:val="none" w:sz="0" w:space="0" w:color="auto"/>
                        <w:bottom w:val="none" w:sz="0" w:space="0" w:color="auto"/>
                        <w:right w:val="none" w:sz="0" w:space="0" w:color="auto"/>
                      </w:divBdr>
                    </w:div>
                  </w:divsChild>
                </w:div>
                <w:div w:id="894195176">
                  <w:marLeft w:val="0"/>
                  <w:marRight w:val="0"/>
                  <w:marTop w:val="0"/>
                  <w:marBottom w:val="0"/>
                  <w:divBdr>
                    <w:top w:val="none" w:sz="0" w:space="0" w:color="auto"/>
                    <w:left w:val="none" w:sz="0" w:space="0" w:color="auto"/>
                    <w:bottom w:val="none" w:sz="0" w:space="0" w:color="auto"/>
                    <w:right w:val="none" w:sz="0" w:space="0" w:color="auto"/>
                  </w:divBdr>
                  <w:divsChild>
                    <w:div w:id="52394287">
                      <w:marLeft w:val="0"/>
                      <w:marRight w:val="0"/>
                      <w:marTop w:val="0"/>
                      <w:marBottom w:val="0"/>
                      <w:divBdr>
                        <w:top w:val="none" w:sz="0" w:space="0" w:color="auto"/>
                        <w:left w:val="none" w:sz="0" w:space="0" w:color="auto"/>
                        <w:bottom w:val="none" w:sz="0" w:space="0" w:color="auto"/>
                        <w:right w:val="none" w:sz="0" w:space="0" w:color="auto"/>
                      </w:divBdr>
                    </w:div>
                  </w:divsChild>
                </w:div>
                <w:div w:id="1000814190">
                  <w:marLeft w:val="0"/>
                  <w:marRight w:val="0"/>
                  <w:marTop w:val="0"/>
                  <w:marBottom w:val="0"/>
                  <w:divBdr>
                    <w:top w:val="none" w:sz="0" w:space="0" w:color="auto"/>
                    <w:left w:val="none" w:sz="0" w:space="0" w:color="auto"/>
                    <w:bottom w:val="none" w:sz="0" w:space="0" w:color="auto"/>
                    <w:right w:val="none" w:sz="0" w:space="0" w:color="auto"/>
                  </w:divBdr>
                  <w:divsChild>
                    <w:div w:id="1088423477">
                      <w:marLeft w:val="0"/>
                      <w:marRight w:val="0"/>
                      <w:marTop w:val="0"/>
                      <w:marBottom w:val="0"/>
                      <w:divBdr>
                        <w:top w:val="none" w:sz="0" w:space="0" w:color="auto"/>
                        <w:left w:val="none" w:sz="0" w:space="0" w:color="auto"/>
                        <w:bottom w:val="none" w:sz="0" w:space="0" w:color="auto"/>
                        <w:right w:val="none" w:sz="0" w:space="0" w:color="auto"/>
                      </w:divBdr>
                    </w:div>
                  </w:divsChild>
                </w:div>
                <w:div w:id="1038051299">
                  <w:marLeft w:val="0"/>
                  <w:marRight w:val="0"/>
                  <w:marTop w:val="0"/>
                  <w:marBottom w:val="0"/>
                  <w:divBdr>
                    <w:top w:val="none" w:sz="0" w:space="0" w:color="auto"/>
                    <w:left w:val="none" w:sz="0" w:space="0" w:color="auto"/>
                    <w:bottom w:val="none" w:sz="0" w:space="0" w:color="auto"/>
                    <w:right w:val="none" w:sz="0" w:space="0" w:color="auto"/>
                  </w:divBdr>
                  <w:divsChild>
                    <w:div w:id="192574187">
                      <w:marLeft w:val="0"/>
                      <w:marRight w:val="0"/>
                      <w:marTop w:val="0"/>
                      <w:marBottom w:val="0"/>
                      <w:divBdr>
                        <w:top w:val="none" w:sz="0" w:space="0" w:color="auto"/>
                        <w:left w:val="none" w:sz="0" w:space="0" w:color="auto"/>
                        <w:bottom w:val="none" w:sz="0" w:space="0" w:color="auto"/>
                        <w:right w:val="none" w:sz="0" w:space="0" w:color="auto"/>
                      </w:divBdr>
                    </w:div>
                  </w:divsChild>
                </w:div>
                <w:div w:id="1102915530">
                  <w:marLeft w:val="0"/>
                  <w:marRight w:val="0"/>
                  <w:marTop w:val="0"/>
                  <w:marBottom w:val="0"/>
                  <w:divBdr>
                    <w:top w:val="none" w:sz="0" w:space="0" w:color="auto"/>
                    <w:left w:val="none" w:sz="0" w:space="0" w:color="auto"/>
                    <w:bottom w:val="none" w:sz="0" w:space="0" w:color="auto"/>
                    <w:right w:val="none" w:sz="0" w:space="0" w:color="auto"/>
                  </w:divBdr>
                  <w:divsChild>
                    <w:div w:id="1410999433">
                      <w:marLeft w:val="0"/>
                      <w:marRight w:val="0"/>
                      <w:marTop w:val="0"/>
                      <w:marBottom w:val="0"/>
                      <w:divBdr>
                        <w:top w:val="none" w:sz="0" w:space="0" w:color="auto"/>
                        <w:left w:val="none" w:sz="0" w:space="0" w:color="auto"/>
                        <w:bottom w:val="none" w:sz="0" w:space="0" w:color="auto"/>
                        <w:right w:val="none" w:sz="0" w:space="0" w:color="auto"/>
                      </w:divBdr>
                    </w:div>
                  </w:divsChild>
                </w:div>
                <w:div w:id="1137064428">
                  <w:marLeft w:val="0"/>
                  <w:marRight w:val="0"/>
                  <w:marTop w:val="0"/>
                  <w:marBottom w:val="0"/>
                  <w:divBdr>
                    <w:top w:val="none" w:sz="0" w:space="0" w:color="auto"/>
                    <w:left w:val="none" w:sz="0" w:space="0" w:color="auto"/>
                    <w:bottom w:val="none" w:sz="0" w:space="0" w:color="auto"/>
                    <w:right w:val="none" w:sz="0" w:space="0" w:color="auto"/>
                  </w:divBdr>
                  <w:divsChild>
                    <w:div w:id="1205867503">
                      <w:marLeft w:val="0"/>
                      <w:marRight w:val="0"/>
                      <w:marTop w:val="0"/>
                      <w:marBottom w:val="0"/>
                      <w:divBdr>
                        <w:top w:val="none" w:sz="0" w:space="0" w:color="auto"/>
                        <w:left w:val="none" w:sz="0" w:space="0" w:color="auto"/>
                        <w:bottom w:val="none" w:sz="0" w:space="0" w:color="auto"/>
                        <w:right w:val="none" w:sz="0" w:space="0" w:color="auto"/>
                      </w:divBdr>
                    </w:div>
                  </w:divsChild>
                </w:div>
                <w:div w:id="1151366832">
                  <w:marLeft w:val="0"/>
                  <w:marRight w:val="0"/>
                  <w:marTop w:val="0"/>
                  <w:marBottom w:val="0"/>
                  <w:divBdr>
                    <w:top w:val="none" w:sz="0" w:space="0" w:color="auto"/>
                    <w:left w:val="none" w:sz="0" w:space="0" w:color="auto"/>
                    <w:bottom w:val="none" w:sz="0" w:space="0" w:color="auto"/>
                    <w:right w:val="none" w:sz="0" w:space="0" w:color="auto"/>
                  </w:divBdr>
                  <w:divsChild>
                    <w:div w:id="507327226">
                      <w:marLeft w:val="0"/>
                      <w:marRight w:val="0"/>
                      <w:marTop w:val="0"/>
                      <w:marBottom w:val="0"/>
                      <w:divBdr>
                        <w:top w:val="none" w:sz="0" w:space="0" w:color="auto"/>
                        <w:left w:val="none" w:sz="0" w:space="0" w:color="auto"/>
                        <w:bottom w:val="none" w:sz="0" w:space="0" w:color="auto"/>
                        <w:right w:val="none" w:sz="0" w:space="0" w:color="auto"/>
                      </w:divBdr>
                    </w:div>
                  </w:divsChild>
                </w:div>
                <w:div w:id="1237742134">
                  <w:marLeft w:val="0"/>
                  <w:marRight w:val="0"/>
                  <w:marTop w:val="0"/>
                  <w:marBottom w:val="0"/>
                  <w:divBdr>
                    <w:top w:val="none" w:sz="0" w:space="0" w:color="auto"/>
                    <w:left w:val="none" w:sz="0" w:space="0" w:color="auto"/>
                    <w:bottom w:val="none" w:sz="0" w:space="0" w:color="auto"/>
                    <w:right w:val="none" w:sz="0" w:space="0" w:color="auto"/>
                  </w:divBdr>
                  <w:divsChild>
                    <w:div w:id="451481116">
                      <w:marLeft w:val="0"/>
                      <w:marRight w:val="0"/>
                      <w:marTop w:val="0"/>
                      <w:marBottom w:val="0"/>
                      <w:divBdr>
                        <w:top w:val="none" w:sz="0" w:space="0" w:color="auto"/>
                        <w:left w:val="none" w:sz="0" w:space="0" w:color="auto"/>
                        <w:bottom w:val="none" w:sz="0" w:space="0" w:color="auto"/>
                        <w:right w:val="none" w:sz="0" w:space="0" w:color="auto"/>
                      </w:divBdr>
                    </w:div>
                  </w:divsChild>
                </w:div>
                <w:div w:id="1293635599">
                  <w:marLeft w:val="0"/>
                  <w:marRight w:val="0"/>
                  <w:marTop w:val="0"/>
                  <w:marBottom w:val="0"/>
                  <w:divBdr>
                    <w:top w:val="none" w:sz="0" w:space="0" w:color="auto"/>
                    <w:left w:val="none" w:sz="0" w:space="0" w:color="auto"/>
                    <w:bottom w:val="none" w:sz="0" w:space="0" w:color="auto"/>
                    <w:right w:val="none" w:sz="0" w:space="0" w:color="auto"/>
                  </w:divBdr>
                  <w:divsChild>
                    <w:div w:id="936249150">
                      <w:marLeft w:val="0"/>
                      <w:marRight w:val="0"/>
                      <w:marTop w:val="0"/>
                      <w:marBottom w:val="0"/>
                      <w:divBdr>
                        <w:top w:val="none" w:sz="0" w:space="0" w:color="auto"/>
                        <w:left w:val="none" w:sz="0" w:space="0" w:color="auto"/>
                        <w:bottom w:val="none" w:sz="0" w:space="0" w:color="auto"/>
                        <w:right w:val="none" w:sz="0" w:space="0" w:color="auto"/>
                      </w:divBdr>
                    </w:div>
                  </w:divsChild>
                </w:div>
                <w:div w:id="1293712027">
                  <w:marLeft w:val="0"/>
                  <w:marRight w:val="0"/>
                  <w:marTop w:val="0"/>
                  <w:marBottom w:val="0"/>
                  <w:divBdr>
                    <w:top w:val="none" w:sz="0" w:space="0" w:color="auto"/>
                    <w:left w:val="none" w:sz="0" w:space="0" w:color="auto"/>
                    <w:bottom w:val="none" w:sz="0" w:space="0" w:color="auto"/>
                    <w:right w:val="none" w:sz="0" w:space="0" w:color="auto"/>
                  </w:divBdr>
                  <w:divsChild>
                    <w:div w:id="842623195">
                      <w:marLeft w:val="0"/>
                      <w:marRight w:val="0"/>
                      <w:marTop w:val="0"/>
                      <w:marBottom w:val="0"/>
                      <w:divBdr>
                        <w:top w:val="none" w:sz="0" w:space="0" w:color="auto"/>
                        <w:left w:val="none" w:sz="0" w:space="0" w:color="auto"/>
                        <w:bottom w:val="none" w:sz="0" w:space="0" w:color="auto"/>
                        <w:right w:val="none" w:sz="0" w:space="0" w:color="auto"/>
                      </w:divBdr>
                    </w:div>
                  </w:divsChild>
                </w:div>
                <w:div w:id="1294671239">
                  <w:marLeft w:val="0"/>
                  <w:marRight w:val="0"/>
                  <w:marTop w:val="0"/>
                  <w:marBottom w:val="0"/>
                  <w:divBdr>
                    <w:top w:val="none" w:sz="0" w:space="0" w:color="auto"/>
                    <w:left w:val="none" w:sz="0" w:space="0" w:color="auto"/>
                    <w:bottom w:val="none" w:sz="0" w:space="0" w:color="auto"/>
                    <w:right w:val="none" w:sz="0" w:space="0" w:color="auto"/>
                  </w:divBdr>
                  <w:divsChild>
                    <w:div w:id="1289970517">
                      <w:marLeft w:val="0"/>
                      <w:marRight w:val="0"/>
                      <w:marTop w:val="0"/>
                      <w:marBottom w:val="0"/>
                      <w:divBdr>
                        <w:top w:val="none" w:sz="0" w:space="0" w:color="auto"/>
                        <w:left w:val="none" w:sz="0" w:space="0" w:color="auto"/>
                        <w:bottom w:val="none" w:sz="0" w:space="0" w:color="auto"/>
                        <w:right w:val="none" w:sz="0" w:space="0" w:color="auto"/>
                      </w:divBdr>
                    </w:div>
                  </w:divsChild>
                </w:div>
                <w:div w:id="1326125624">
                  <w:marLeft w:val="0"/>
                  <w:marRight w:val="0"/>
                  <w:marTop w:val="0"/>
                  <w:marBottom w:val="0"/>
                  <w:divBdr>
                    <w:top w:val="none" w:sz="0" w:space="0" w:color="auto"/>
                    <w:left w:val="none" w:sz="0" w:space="0" w:color="auto"/>
                    <w:bottom w:val="none" w:sz="0" w:space="0" w:color="auto"/>
                    <w:right w:val="none" w:sz="0" w:space="0" w:color="auto"/>
                  </w:divBdr>
                  <w:divsChild>
                    <w:div w:id="1118141954">
                      <w:marLeft w:val="0"/>
                      <w:marRight w:val="0"/>
                      <w:marTop w:val="0"/>
                      <w:marBottom w:val="0"/>
                      <w:divBdr>
                        <w:top w:val="none" w:sz="0" w:space="0" w:color="auto"/>
                        <w:left w:val="none" w:sz="0" w:space="0" w:color="auto"/>
                        <w:bottom w:val="none" w:sz="0" w:space="0" w:color="auto"/>
                        <w:right w:val="none" w:sz="0" w:space="0" w:color="auto"/>
                      </w:divBdr>
                    </w:div>
                  </w:divsChild>
                </w:div>
                <w:div w:id="1387753547">
                  <w:marLeft w:val="0"/>
                  <w:marRight w:val="0"/>
                  <w:marTop w:val="0"/>
                  <w:marBottom w:val="0"/>
                  <w:divBdr>
                    <w:top w:val="none" w:sz="0" w:space="0" w:color="auto"/>
                    <w:left w:val="none" w:sz="0" w:space="0" w:color="auto"/>
                    <w:bottom w:val="none" w:sz="0" w:space="0" w:color="auto"/>
                    <w:right w:val="none" w:sz="0" w:space="0" w:color="auto"/>
                  </w:divBdr>
                  <w:divsChild>
                    <w:div w:id="360715861">
                      <w:marLeft w:val="0"/>
                      <w:marRight w:val="0"/>
                      <w:marTop w:val="0"/>
                      <w:marBottom w:val="0"/>
                      <w:divBdr>
                        <w:top w:val="none" w:sz="0" w:space="0" w:color="auto"/>
                        <w:left w:val="none" w:sz="0" w:space="0" w:color="auto"/>
                        <w:bottom w:val="none" w:sz="0" w:space="0" w:color="auto"/>
                        <w:right w:val="none" w:sz="0" w:space="0" w:color="auto"/>
                      </w:divBdr>
                    </w:div>
                  </w:divsChild>
                </w:div>
                <w:div w:id="1425417716">
                  <w:marLeft w:val="0"/>
                  <w:marRight w:val="0"/>
                  <w:marTop w:val="0"/>
                  <w:marBottom w:val="0"/>
                  <w:divBdr>
                    <w:top w:val="none" w:sz="0" w:space="0" w:color="auto"/>
                    <w:left w:val="none" w:sz="0" w:space="0" w:color="auto"/>
                    <w:bottom w:val="none" w:sz="0" w:space="0" w:color="auto"/>
                    <w:right w:val="none" w:sz="0" w:space="0" w:color="auto"/>
                  </w:divBdr>
                  <w:divsChild>
                    <w:div w:id="475221176">
                      <w:marLeft w:val="0"/>
                      <w:marRight w:val="0"/>
                      <w:marTop w:val="0"/>
                      <w:marBottom w:val="0"/>
                      <w:divBdr>
                        <w:top w:val="none" w:sz="0" w:space="0" w:color="auto"/>
                        <w:left w:val="none" w:sz="0" w:space="0" w:color="auto"/>
                        <w:bottom w:val="none" w:sz="0" w:space="0" w:color="auto"/>
                        <w:right w:val="none" w:sz="0" w:space="0" w:color="auto"/>
                      </w:divBdr>
                    </w:div>
                  </w:divsChild>
                </w:div>
                <w:div w:id="1465852311">
                  <w:marLeft w:val="0"/>
                  <w:marRight w:val="0"/>
                  <w:marTop w:val="0"/>
                  <w:marBottom w:val="0"/>
                  <w:divBdr>
                    <w:top w:val="none" w:sz="0" w:space="0" w:color="auto"/>
                    <w:left w:val="none" w:sz="0" w:space="0" w:color="auto"/>
                    <w:bottom w:val="none" w:sz="0" w:space="0" w:color="auto"/>
                    <w:right w:val="none" w:sz="0" w:space="0" w:color="auto"/>
                  </w:divBdr>
                  <w:divsChild>
                    <w:div w:id="1147208563">
                      <w:marLeft w:val="0"/>
                      <w:marRight w:val="0"/>
                      <w:marTop w:val="0"/>
                      <w:marBottom w:val="0"/>
                      <w:divBdr>
                        <w:top w:val="none" w:sz="0" w:space="0" w:color="auto"/>
                        <w:left w:val="none" w:sz="0" w:space="0" w:color="auto"/>
                        <w:bottom w:val="none" w:sz="0" w:space="0" w:color="auto"/>
                        <w:right w:val="none" w:sz="0" w:space="0" w:color="auto"/>
                      </w:divBdr>
                    </w:div>
                  </w:divsChild>
                </w:div>
                <w:div w:id="1567835252">
                  <w:marLeft w:val="0"/>
                  <w:marRight w:val="0"/>
                  <w:marTop w:val="0"/>
                  <w:marBottom w:val="0"/>
                  <w:divBdr>
                    <w:top w:val="none" w:sz="0" w:space="0" w:color="auto"/>
                    <w:left w:val="none" w:sz="0" w:space="0" w:color="auto"/>
                    <w:bottom w:val="none" w:sz="0" w:space="0" w:color="auto"/>
                    <w:right w:val="none" w:sz="0" w:space="0" w:color="auto"/>
                  </w:divBdr>
                  <w:divsChild>
                    <w:div w:id="1563559859">
                      <w:marLeft w:val="0"/>
                      <w:marRight w:val="0"/>
                      <w:marTop w:val="0"/>
                      <w:marBottom w:val="0"/>
                      <w:divBdr>
                        <w:top w:val="none" w:sz="0" w:space="0" w:color="auto"/>
                        <w:left w:val="none" w:sz="0" w:space="0" w:color="auto"/>
                        <w:bottom w:val="none" w:sz="0" w:space="0" w:color="auto"/>
                        <w:right w:val="none" w:sz="0" w:space="0" w:color="auto"/>
                      </w:divBdr>
                    </w:div>
                  </w:divsChild>
                </w:div>
                <w:div w:id="1606579043">
                  <w:marLeft w:val="0"/>
                  <w:marRight w:val="0"/>
                  <w:marTop w:val="0"/>
                  <w:marBottom w:val="0"/>
                  <w:divBdr>
                    <w:top w:val="none" w:sz="0" w:space="0" w:color="auto"/>
                    <w:left w:val="none" w:sz="0" w:space="0" w:color="auto"/>
                    <w:bottom w:val="none" w:sz="0" w:space="0" w:color="auto"/>
                    <w:right w:val="none" w:sz="0" w:space="0" w:color="auto"/>
                  </w:divBdr>
                  <w:divsChild>
                    <w:div w:id="1944219685">
                      <w:marLeft w:val="0"/>
                      <w:marRight w:val="0"/>
                      <w:marTop w:val="0"/>
                      <w:marBottom w:val="0"/>
                      <w:divBdr>
                        <w:top w:val="none" w:sz="0" w:space="0" w:color="auto"/>
                        <w:left w:val="none" w:sz="0" w:space="0" w:color="auto"/>
                        <w:bottom w:val="none" w:sz="0" w:space="0" w:color="auto"/>
                        <w:right w:val="none" w:sz="0" w:space="0" w:color="auto"/>
                      </w:divBdr>
                    </w:div>
                  </w:divsChild>
                </w:div>
                <w:div w:id="1609851790">
                  <w:marLeft w:val="0"/>
                  <w:marRight w:val="0"/>
                  <w:marTop w:val="0"/>
                  <w:marBottom w:val="0"/>
                  <w:divBdr>
                    <w:top w:val="none" w:sz="0" w:space="0" w:color="auto"/>
                    <w:left w:val="none" w:sz="0" w:space="0" w:color="auto"/>
                    <w:bottom w:val="none" w:sz="0" w:space="0" w:color="auto"/>
                    <w:right w:val="none" w:sz="0" w:space="0" w:color="auto"/>
                  </w:divBdr>
                  <w:divsChild>
                    <w:div w:id="160505330">
                      <w:marLeft w:val="0"/>
                      <w:marRight w:val="0"/>
                      <w:marTop w:val="0"/>
                      <w:marBottom w:val="0"/>
                      <w:divBdr>
                        <w:top w:val="none" w:sz="0" w:space="0" w:color="auto"/>
                        <w:left w:val="none" w:sz="0" w:space="0" w:color="auto"/>
                        <w:bottom w:val="none" w:sz="0" w:space="0" w:color="auto"/>
                        <w:right w:val="none" w:sz="0" w:space="0" w:color="auto"/>
                      </w:divBdr>
                    </w:div>
                  </w:divsChild>
                </w:div>
                <w:div w:id="1627929237">
                  <w:marLeft w:val="0"/>
                  <w:marRight w:val="0"/>
                  <w:marTop w:val="0"/>
                  <w:marBottom w:val="0"/>
                  <w:divBdr>
                    <w:top w:val="none" w:sz="0" w:space="0" w:color="auto"/>
                    <w:left w:val="none" w:sz="0" w:space="0" w:color="auto"/>
                    <w:bottom w:val="none" w:sz="0" w:space="0" w:color="auto"/>
                    <w:right w:val="none" w:sz="0" w:space="0" w:color="auto"/>
                  </w:divBdr>
                  <w:divsChild>
                    <w:div w:id="1720010282">
                      <w:marLeft w:val="0"/>
                      <w:marRight w:val="0"/>
                      <w:marTop w:val="0"/>
                      <w:marBottom w:val="0"/>
                      <w:divBdr>
                        <w:top w:val="none" w:sz="0" w:space="0" w:color="auto"/>
                        <w:left w:val="none" w:sz="0" w:space="0" w:color="auto"/>
                        <w:bottom w:val="none" w:sz="0" w:space="0" w:color="auto"/>
                        <w:right w:val="none" w:sz="0" w:space="0" w:color="auto"/>
                      </w:divBdr>
                    </w:div>
                  </w:divsChild>
                </w:div>
                <w:div w:id="1703629204">
                  <w:marLeft w:val="0"/>
                  <w:marRight w:val="0"/>
                  <w:marTop w:val="0"/>
                  <w:marBottom w:val="0"/>
                  <w:divBdr>
                    <w:top w:val="none" w:sz="0" w:space="0" w:color="auto"/>
                    <w:left w:val="none" w:sz="0" w:space="0" w:color="auto"/>
                    <w:bottom w:val="none" w:sz="0" w:space="0" w:color="auto"/>
                    <w:right w:val="none" w:sz="0" w:space="0" w:color="auto"/>
                  </w:divBdr>
                  <w:divsChild>
                    <w:div w:id="363137808">
                      <w:marLeft w:val="0"/>
                      <w:marRight w:val="0"/>
                      <w:marTop w:val="0"/>
                      <w:marBottom w:val="0"/>
                      <w:divBdr>
                        <w:top w:val="none" w:sz="0" w:space="0" w:color="auto"/>
                        <w:left w:val="none" w:sz="0" w:space="0" w:color="auto"/>
                        <w:bottom w:val="none" w:sz="0" w:space="0" w:color="auto"/>
                        <w:right w:val="none" w:sz="0" w:space="0" w:color="auto"/>
                      </w:divBdr>
                    </w:div>
                  </w:divsChild>
                </w:div>
                <w:div w:id="1722943410">
                  <w:marLeft w:val="0"/>
                  <w:marRight w:val="0"/>
                  <w:marTop w:val="0"/>
                  <w:marBottom w:val="0"/>
                  <w:divBdr>
                    <w:top w:val="none" w:sz="0" w:space="0" w:color="auto"/>
                    <w:left w:val="none" w:sz="0" w:space="0" w:color="auto"/>
                    <w:bottom w:val="none" w:sz="0" w:space="0" w:color="auto"/>
                    <w:right w:val="none" w:sz="0" w:space="0" w:color="auto"/>
                  </w:divBdr>
                  <w:divsChild>
                    <w:div w:id="78796278">
                      <w:marLeft w:val="0"/>
                      <w:marRight w:val="0"/>
                      <w:marTop w:val="0"/>
                      <w:marBottom w:val="0"/>
                      <w:divBdr>
                        <w:top w:val="none" w:sz="0" w:space="0" w:color="auto"/>
                        <w:left w:val="none" w:sz="0" w:space="0" w:color="auto"/>
                        <w:bottom w:val="none" w:sz="0" w:space="0" w:color="auto"/>
                        <w:right w:val="none" w:sz="0" w:space="0" w:color="auto"/>
                      </w:divBdr>
                    </w:div>
                  </w:divsChild>
                </w:div>
                <w:div w:id="1761028692">
                  <w:marLeft w:val="0"/>
                  <w:marRight w:val="0"/>
                  <w:marTop w:val="0"/>
                  <w:marBottom w:val="0"/>
                  <w:divBdr>
                    <w:top w:val="none" w:sz="0" w:space="0" w:color="auto"/>
                    <w:left w:val="none" w:sz="0" w:space="0" w:color="auto"/>
                    <w:bottom w:val="none" w:sz="0" w:space="0" w:color="auto"/>
                    <w:right w:val="none" w:sz="0" w:space="0" w:color="auto"/>
                  </w:divBdr>
                  <w:divsChild>
                    <w:div w:id="1999110207">
                      <w:marLeft w:val="0"/>
                      <w:marRight w:val="0"/>
                      <w:marTop w:val="0"/>
                      <w:marBottom w:val="0"/>
                      <w:divBdr>
                        <w:top w:val="none" w:sz="0" w:space="0" w:color="auto"/>
                        <w:left w:val="none" w:sz="0" w:space="0" w:color="auto"/>
                        <w:bottom w:val="none" w:sz="0" w:space="0" w:color="auto"/>
                        <w:right w:val="none" w:sz="0" w:space="0" w:color="auto"/>
                      </w:divBdr>
                    </w:div>
                  </w:divsChild>
                </w:div>
                <w:div w:id="1796558759">
                  <w:marLeft w:val="0"/>
                  <w:marRight w:val="0"/>
                  <w:marTop w:val="0"/>
                  <w:marBottom w:val="0"/>
                  <w:divBdr>
                    <w:top w:val="none" w:sz="0" w:space="0" w:color="auto"/>
                    <w:left w:val="none" w:sz="0" w:space="0" w:color="auto"/>
                    <w:bottom w:val="none" w:sz="0" w:space="0" w:color="auto"/>
                    <w:right w:val="none" w:sz="0" w:space="0" w:color="auto"/>
                  </w:divBdr>
                  <w:divsChild>
                    <w:div w:id="130637046">
                      <w:marLeft w:val="0"/>
                      <w:marRight w:val="0"/>
                      <w:marTop w:val="0"/>
                      <w:marBottom w:val="0"/>
                      <w:divBdr>
                        <w:top w:val="none" w:sz="0" w:space="0" w:color="auto"/>
                        <w:left w:val="none" w:sz="0" w:space="0" w:color="auto"/>
                        <w:bottom w:val="none" w:sz="0" w:space="0" w:color="auto"/>
                        <w:right w:val="none" w:sz="0" w:space="0" w:color="auto"/>
                      </w:divBdr>
                    </w:div>
                  </w:divsChild>
                </w:div>
                <w:div w:id="1801533957">
                  <w:marLeft w:val="0"/>
                  <w:marRight w:val="0"/>
                  <w:marTop w:val="0"/>
                  <w:marBottom w:val="0"/>
                  <w:divBdr>
                    <w:top w:val="none" w:sz="0" w:space="0" w:color="auto"/>
                    <w:left w:val="none" w:sz="0" w:space="0" w:color="auto"/>
                    <w:bottom w:val="none" w:sz="0" w:space="0" w:color="auto"/>
                    <w:right w:val="none" w:sz="0" w:space="0" w:color="auto"/>
                  </w:divBdr>
                  <w:divsChild>
                    <w:div w:id="206451081">
                      <w:marLeft w:val="0"/>
                      <w:marRight w:val="0"/>
                      <w:marTop w:val="0"/>
                      <w:marBottom w:val="0"/>
                      <w:divBdr>
                        <w:top w:val="none" w:sz="0" w:space="0" w:color="auto"/>
                        <w:left w:val="none" w:sz="0" w:space="0" w:color="auto"/>
                        <w:bottom w:val="none" w:sz="0" w:space="0" w:color="auto"/>
                        <w:right w:val="none" w:sz="0" w:space="0" w:color="auto"/>
                      </w:divBdr>
                    </w:div>
                  </w:divsChild>
                </w:div>
                <w:div w:id="1802840514">
                  <w:marLeft w:val="0"/>
                  <w:marRight w:val="0"/>
                  <w:marTop w:val="0"/>
                  <w:marBottom w:val="0"/>
                  <w:divBdr>
                    <w:top w:val="none" w:sz="0" w:space="0" w:color="auto"/>
                    <w:left w:val="none" w:sz="0" w:space="0" w:color="auto"/>
                    <w:bottom w:val="none" w:sz="0" w:space="0" w:color="auto"/>
                    <w:right w:val="none" w:sz="0" w:space="0" w:color="auto"/>
                  </w:divBdr>
                  <w:divsChild>
                    <w:div w:id="629171423">
                      <w:marLeft w:val="0"/>
                      <w:marRight w:val="0"/>
                      <w:marTop w:val="0"/>
                      <w:marBottom w:val="0"/>
                      <w:divBdr>
                        <w:top w:val="none" w:sz="0" w:space="0" w:color="auto"/>
                        <w:left w:val="none" w:sz="0" w:space="0" w:color="auto"/>
                        <w:bottom w:val="none" w:sz="0" w:space="0" w:color="auto"/>
                        <w:right w:val="none" w:sz="0" w:space="0" w:color="auto"/>
                      </w:divBdr>
                    </w:div>
                  </w:divsChild>
                </w:div>
                <w:div w:id="1820997383">
                  <w:marLeft w:val="0"/>
                  <w:marRight w:val="0"/>
                  <w:marTop w:val="0"/>
                  <w:marBottom w:val="0"/>
                  <w:divBdr>
                    <w:top w:val="none" w:sz="0" w:space="0" w:color="auto"/>
                    <w:left w:val="none" w:sz="0" w:space="0" w:color="auto"/>
                    <w:bottom w:val="none" w:sz="0" w:space="0" w:color="auto"/>
                    <w:right w:val="none" w:sz="0" w:space="0" w:color="auto"/>
                  </w:divBdr>
                  <w:divsChild>
                    <w:div w:id="1728916299">
                      <w:marLeft w:val="0"/>
                      <w:marRight w:val="0"/>
                      <w:marTop w:val="0"/>
                      <w:marBottom w:val="0"/>
                      <w:divBdr>
                        <w:top w:val="none" w:sz="0" w:space="0" w:color="auto"/>
                        <w:left w:val="none" w:sz="0" w:space="0" w:color="auto"/>
                        <w:bottom w:val="none" w:sz="0" w:space="0" w:color="auto"/>
                        <w:right w:val="none" w:sz="0" w:space="0" w:color="auto"/>
                      </w:divBdr>
                    </w:div>
                  </w:divsChild>
                </w:div>
                <w:div w:id="1825705264">
                  <w:marLeft w:val="0"/>
                  <w:marRight w:val="0"/>
                  <w:marTop w:val="0"/>
                  <w:marBottom w:val="0"/>
                  <w:divBdr>
                    <w:top w:val="none" w:sz="0" w:space="0" w:color="auto"/>
                    <w:left w:val="none" w:sz="0" w:space="0" w:color="auto"/>
                    <w:bottom w:val="none" w:sz="0" w:space="0" w:color="auto"/>
                    <w:right w:val="none" w:sz="0" w:space="0" w:color="auto"/>
                  </w:divBdr>
                  <w:divsChild>
                    <w:div w:id="1051228301">
                      <w:marLeft w:val="0"/>
                      <w:marRight w:val="0"/>
                      <w:marTop w:val="0"/>
                      <w:marBottom w:val="0"/>
                      <w:divBdr>
                        <w:top w:val="none" w:sz="0" w:space="0" w:color="auto"/>
                        <w:left w:val="none" w:sz="0" w:space="0" w:color="auto"/>
                        <w:bottom w:val="none" w:sz="0" w:space="0" w:color="auto"/>
                        <w:right w:val="none" w:sz="0" w:space="0" w:color="auto"/>
                      </w:divBdr>
                    </w:div>
                  </w:divsChild>
                </w:div>
                <w:div w:id="1844084348">
                  <w:marLeft w:val="0"/>
                  <w:marRight w:val="0"/>
                  <w:marTop w:val="0"/>
                  <w:marBottom w:val="0"/>
                  <w:divBdr>
                    <w:top w:val="none" w:sz="0" w:space="0" w:color="auto"/>
                    <w:left w:val="none" w:sz="0" w:space="0" w:color="auto"/>
                    <w:bottom w:val="none" w:sz="0" w:space="0" w:color="auto"/>
                    <w:right w:val="none" w:sz="0" w:space="0" w:color="auto"/>
                  </w:divBdr>
                  <w:divsChild>
                    <w:div w:id="723791438">
                      <w:marLeft w:val="0"/>
                      <w:marRight w:val="0"/>
                      <w:marTop w:val="0"/>
                      <w:marBottom w:val="0"/>
                      <w:divBdr>
                        <w:top w:val="none" w:sz="0" w:space="0" w:color="auto"/>
                        <w:left w:val="none" w:sz="0" w:space="0" w:color="auto"/>
                        <w:bottom w:val="none" w:sz="0" w:space="0" w:color="auto"/>
                        <w:right w:val="none" w:sz="0" w:space="0" w:color="auto"/>
                      </w:divBdr>
                    </w:div>
                  </w:divsChild>
                </w:div>
                <w:div w:id="1849128467">
                  <w:marLeft w:val="0"/>
                  <w:marRight w:val="0"/>
                  <w:marTop w:val="0"/>
                  <w:marBottom w:val="0"/>
                  <w:divBdr>
                    <w:top w:val="none" w:sz="0" w:space="0" w:color="auto"/>
                    <w:left w:val="none" w:sz="0" w:space="0" w:color="auto"/>
                    <w:bottom w:val="none" w:sz="0" w:space="0" w:color="auto"/>
                    <w:right w:val="none" w:sz="0" w:space="0" w:color="auto"/>
                  </w:divBdr>
                  <w:divsChild>
                    <w:div w:id="1247690249">
                      <w:marLeft w:val="0"/>
                      <w:marRight w:val="0"/>
                      <w:marTop w:val="0"/>
                      <w:marBottom w:val="0"/>
                      <w:divBdr>
                        <w:top w:val="none" w:sz="0" w:space="0" w:color="auto"/>
                        <w:left w:val="none" w:sz="0" w:space="0" w:color="auto"/>
                        <w:bottom w:val="none" w:sz="0" w:space="0" w:color="auto"/>
                        <w:right w:val="none" w:sz="0" w:space="0" w:color="auto"/>
                      </w:divBdr>
                    </w:div>
                  </w:divsChild>
                </w:div>
                <w:div w:id="1861578420">
                  <w:marLeft w:val="0"/>
                  <w:marRight w:val="0"/>
                  <w:marTop w:val="0"/>
                  <w:marBottom w:val="0"/>
                  <w:divBdr>
                    <w:top w:val="none" w:sz="0" w:space="0" w:color="auto"/>
                    <w:left w:val="none" w:sz="0" w:space="0" w:color="auto"/>
                    <w:bottom w:val="none" w:sz="0" w:space="0" w:color="auto"/>
                    <w:right w:val="none" w:sz="0" w:space="0" w:color="auto"/>
                  </w:divBdr>
                  <w:divsChild>
                    <w:div w:id="210503209">
                      <w:marLeft w:val="0"/>
                      <w:marRight w:val="0"/>
                      <w:marTop w:val="0"/>
                      <w:marBottom w:val="0"/>
                      <w:divBdr>
                        <w:top w:val="none" w:sz="0" w:space="0" w:color="auto"/>
                        <w:left w:val="none" w:sz="0" w:space="0" w:color="auto"/>
                        <w:bottom w:val="none" w:sz="0" w:space="0" w:color="auto"/>
                        <w:right w:val="none" w:sz="0" w:space="0" w:color="auto"/>
                      </w:divBdr>
                    </w:div>
                  </w:divsChild>
                </w:div>
                <w:div w:id="1892377812">
                  <w:marLeft w:val="0"/>
                  <w:marRight w:val="0"/>
                  <w:marTop w:val="0"/>
                  <w:marBottom w:val="0"/>
                  <w:divBdr>
                    <w:top w:val="none" w:sz="0" w:space="0" w:color="auto"/>
                    <w:left w:val="none" w:sz="0" w:space="0" w:color="auto"/>
                    <w:bottom w:val="none" w:sz="0" w:space="0" w:color="auto"/>
                    <w:right w:val="none" w:sz="0" w:space="0" w:color="auto"/>
                  </w:divBdr>
                  <w:divsChild>
                    <w:div w:id="1522012311">
                      <w:marLeft w:val="0"/>
                      <w:marRight w:val="0"/>
                      <w:marTop w:val="0"/>
                      <w:marBottom w:val="0"/>
                      <w:divBdr>
                        <w:top w:val="none" w:sz="0" w:space="0" w:color="auto"/>
                        <w:left w:val="none" w:sz="0" w:space="0" w:color="auto"/>
                        <w:bottom w:val="none" w:sz="0" w:space="0" w:color="auto"/>
                        <w:right w:val="none" w:sz="0" w:space="0" w:color="auto"/>
                      </w:divBdr>
                    </w:div>
                  </w:divsChild>
                </w:div>
                <w:div w:id="2058117541">
                  <w:marLeft w:val="0"/>
                  <w:marRight w:val="0"/>
                  <w:marTop w:val="0"/>
                  <w:marBottom w:val="0"/>
                  <w:divBdr>
                    <w:top w:val="none" w:sz="0" w:space="0" w:color="auto"/>
                    <w:left w:val="none" w:sz="0" w:space="0" w:color="auto"/>
                    <w:bottom w:val="none" w:sz="0" w:space="0" w:color="auto"/>
                    <w:right w:val="none" w:sz="0" w:space="0" w:color="auto"/>
                  </w:divBdr>
                  <w:divsChild>
                    <w:div w:id="1814981299">
                      <w:marLeft w:val="0"/>
                      <w:marRight w:val="0"/>
                      <w:marTop w:val="0"/>
                      <w:marBottom w:val="0"/>
                      <w:divBdr>
                        <w:top w:val="none" w:sz="0" w:space="0" w:color="auto"/>
                        <w:left w:val="none" w:sz="0" w:space="0" w:color="auto"/>
                        <w:bottom w:val="none" w:sz="0" w:space="0" w:color="auto"/>
                        <w:right w:val="none" w:sz="0" w:space="0" w:color="auto"/>
                      </w:divBdr>
                    </w:div>
                  </w:divsChild>
                </w:div>
                <w:div w:id="2074305854">
                  <w:marLeft w:val="0"/>
                  <w:marRight w:val="0"/>
                  <w:marTop w:val="0"/>
                  <w:marBottom w:val="0"/>
                  <w:divBdr>
                    <w:top w:val="none" w:sz="0" w:space="0" w:color="auto"/>
                    <w:left w:val="none" w:sz="0" w:space="0" w:color="auto"/>
                    <w:bottom w:val="none" w:sz="0" w:space="0" w:color="auto"/>
                    <w:right w:val="none" w:sz="0" w:space="0" w:color="auto"/>
                  </w:divBdr>
                  <w:divsChild>
                    <w:div w:id="1382636844">
                      <w:marLeft w:val="0"/>
                      <w:marRight w:val="0"/>
                      <w:marTop w:val="0"/>
                      <w:marBottom w:val="0"/>
                      <w:divBdr>
                        <w:top w:val="none" w:sz="0" w:space="0" w:color="auto"/>
                        <w:left w:val="none" w:sz="0" w:space="0" w:color="auto"/>
                        <w:bottom w:val="none" w:sz="0" w:space="0" w:color="auto"/>
                        <w:right w:val="none" w:sz="0" w:space="0" w:color="auto"/>
                      </w:divBdr>
                    </w:div>
                  </w:divsChild>
                </w:div>
                <w:div w:id="2109619942">
                  <w:marLeft w:val="0"/>
                  <w:marRight w:val="0"/>
                  <w:marTop w:val="0"/>
                  <w:marBottom w:val="0"/>
                  <w:divBdr>
                    <w:top w:val="none" w:sz="0" w:space="0" w:color="auto"/>
                    <w:left w:val="none" w:sz="0" w:space="0" w:color="auto"/>
                    <w:bottom w:val="none" w:sz="0" w:space="0" w:color="auto"/>
                    <w:right w:val="none" w:sz="0" w:space="0" w:color="auto"/>
                  </w:divBdr>
                  <w:divsChild>
                    <w:div w:id="1264417610">
                      <w:marLeft w:val="0"/>
                      <w:marRight w:val="0"/>
                      <w:marTop w:val="0"/>
                      <w:marBottom w:val="0"/>
                      <w:divBdr>
                        <w:top w:val="none" w:sz="0" w:space="0" w:color="auto"/>
                        <w:left w:val="none" w:sz="0" w:space="0" w:color="auto"/>
                        <w:bottom w:val="none" w:sz="0" w:space="0" w:color="auto"/>
                        <w:right w:val="none" w:sz="0" w:space="0" w:color="auto"/>
                      </w:divBdr>
                    </w:div>
                  </w:divsChild>
                </w:div>
                <w:div w:id="2142651569">
                  <w:marLeft w:val="0"/>
                  <w:marRight w:val="0"/>
                  <w:marTop w:val="0"/>
                  <w:marBottom w:val="0"/>
                  <w:divBdr>
                    <w:top w:val="none" w:sz="0" w:space="0" w:color="auto"/>
                    <w:left w:val="none" w:sz="0" w:space="0" w:color="auto"/>
                    <w:bottom w:val="none" w:sz="0" w:space="0" w:color="auto"/>
                    <w:right w:val="none" w:sz="0" w:space="0" w:color="auto"/>
                  </w:divBdr>
                  <w:divsChild>
                    <w:div w:id="134219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001348">
          <w:marLeft w:val="0"/>
          <w:marRight w:val="0"/>
          <w:marTop w:val="0"/>
          <w:marBottom w:val="0"/>
          <w:divBdr>
            <w:top w:val="none" w:sz="0" w:space="0" w:color="auto"/>
            <w:left w:val="none" w:sz="0" w:space="0" w:color="auto"/>
            <w:bottom w:val="none" w:sz="0" w:space="0" w:color="auto"/>
            <w:right w:val="none" w:sz="0" w:space="0" w:color="auto"/>
          </w:divBdr>
        </w:div>
        <w:div w:id="1169710417">
          <w:marLeft w:val="0"/>
          <w:marRight w:val="0"/>
          <w:marTop w:val="0"/>
          <w:marBottom w:val="0"/>
          <w:divBdr>
            <w:top w:val="none" w:sz="0" w:space="0" w:color="auto"/>
            <w:left w:val="none" w:sz="0" w:space="0" w:color="auto"/>
            <w:bottom w:val="none" w:sz="0" w:space="0" w:color="auto"/>
            <w:right w:val="none" w:sz="0" w:space="0" w:color="auto"/>
          </w:divBdr>
          <w:divsChild>
            <w:div w:id="998071064">
              <w:marLeft w:val="-75"/>
              <w:marRight w:val="0"/>
              <w:marTop w:val="30"/>
              <w:marBottom w:val="30"/>
              <w:divBdr>
                <w:top w:val="none" w:sz="0" w:space="0" w:color="auto"/>
                <w:left w:val="none" w:sz="0" w:space="0" w:color="auto"/>
                <w:bottom w:val="none" w:sz="0" w:space="0" w:color="auto"/>
                <w:right w:val="none" w:sz="0" w:space="0" w:color="auto"/>
              </w:divBdr>
              <w:divsChild>
                <w:div w:id="413825569">
                  <w:marLeft w:val="0"/>
                  <w:marRight w:val="0"/>
                  <w:marTop w:val="0"/>
                  <w:marBottom w:val="0"/>
                  <w:divBdr>
                    <w:top w:val="none" w:sz="0" w:space="0" w:color="auto"/>
                    <w:left w:val="none" w:sz="0" w:space="0" w:color="auto"/>
                    <w:bottom w:val="none" w:sz="0" w:space="0" w:color="auto"/>
                    <w:right w:val="none" w:sz="0" w:space="0" w:color="auto"/>
                  </w:divBdr>
                  <w:divsChild>
                    <w:div w:id="1928494249">
                      <w:marLeft w:val="0"/>
                      <w:marRight w:val="0"/>
                      <w:marTop w:val="0"/>
                      <w:marBottom w:val="0"/>
                      <w:divBdr>
                        <w:top w:val="none" w:sz="0" w:space="0" w:color="auto"/>
                        <w:left w:val="none" w:sz="0" w:space="0" w:color="auto"/>
                        <w:bottom w:val="none" w:sz="0" w:space="0" w:color="auto"/>
                        <w:right w:val="none" w:sz="0" w:space="0" w:color="auto"/>
                      </w:divBdr>
                    </w:div>
                  </w:divsChild>
                </w:div>
                <w:div w:id="506332352">
                  <w:marLeft w:val="0"/>
                  <w:marRight w:val="0"/>
                  <w:marTop w:val="0"/>
                  <w:marBottom w:val="0"/>
                  <w:divBdr>
                    <w:top w:val="none" w:sz="0" w:space="0" w:color="auto"/>
                    <w:left w:val="none" w:sz="0" w:space="0" w:color="auto"/>
                    <w:bottom w:val="none" w:sz="0" w:space="0" w:color="auto"/>
                    <w:right w:val="none" w:sz="0" w:space="0" w:color="auto"/>
                  </w:divBdr>
                  <w:divsChild>
                    <w:div w:id="509412973">
                      <w:marLeft w:val="0"/>
                      <w:marRight w:val="0"/>
                      <w:marTop w:val="0"/>
                      <w:marBottom w:val="0"/>
                      <w:divBdr>
                        <w:top w:val="none" w:sz="0" w:space="0" w:color="auto"/>
                        <w:left w:val="none" w:sz="0" w:space="0" w:color="auto"/>
                        <w:bottom w:val="none" w:sz="0" w:space="0" w:color="auto"/>
                        <w:right w:val="none" w:sz="0" w:space="0" w:color="auto"/>
                      </w:divBdr>
                    </w:div>
                  </w:divsChild>
                </w:div>
                <w:div w:id="519929282">
                  <w:marLeft w:val="0"/>
                  <w:marRight w:val="0"/>
                  <w:marTop w:val="0"/>
                  <w:marBottom w:val="0"/>
                  <w:divBdr>
                    <w:top w:val="none" w:sz="0" w:space="0" w:color="auto"/>
                    <w:left w:val="none" w:sz="0" w:space="0" w:color="auto"/>
                    <w:bottom w:val="none" w:sz="0" w:space="0" w:color="auto"/>
                    <w:right w:val="none" w:sz="0" w:space="0" w:color="auto"/>
                  </w:divBdr>
                  <w:divsChild>
                    <w:div w:id="1071780749">
                      <w:marLeft w:val="0"/>
                      <w:marRight w:val="0"/>
                      <w:marTop w:val="0"/>
                      <w:marBottom w:val="0"/>
                      <w:divBdr>
                        <w:top w:val="none" w:sz="0" w:space="0" w:color="auto"/>
                        <w:left w:val="none" w:sz="0" w:space="0" w:color="auto"/>
                        <w:bottom w:val="none" w:sz="0" w:space="0" w:color="auto"/>
                        <w:right w:val="none" w:sz="0" w:space="0" w:color="auto"/>
                      </w:divBdr>
                    </w:div>
                  </w:divsChild>
                </w:div>
                <w:div w:id="759254550">
                  <w:marLeft w:val="0"/>
                  <w:marRight w:val="0"/>
                  <w:marTop w:val="0"/>
                  <w:marBottom w:val="0"/>
                  <w:divBdr>
                    <w:top w:val="none" w:sz="0" w:space="0" w:color="auto"/>
                    <w:left w:val="none" w:sz="0" w:space="0" w:color="auto"/>
                    <w:bottom w:val="none" w:sz="0" w:space="0" w:color="auto"/>
                    <w:right w:val="none" w:sz="0" w:space="0" w:color="auto"/>
                  </w:divBdr>
                  <w:divsChild>
                    <w:div w:id="1968008908">
                      <w:marLeft w:val="0"/>
                      <w:marRight w:val="0"/>
                      <w:marTop w:val="0"/>
                      <w:marBottom w:val="0"/>
                      <w:divBdr>
                        <w:top w:val="none" w:sz="0" w:space="0" w:color="auto"/>
                        <w:left w:val="none" w:sz="0" w:space="0" w:color="auto"/>
                        <w:bottom w:val="none" w:sz="0" w:space="0" w:color="auto"/>
                        <w:right w:val="none" w:sz="0" w:space="0" w:color="auto"/>
                      </w:divBdr>
                    </w:div>
                  </w:divsChild>
                </w:div>
                <w:div w:id="950937461">
                  <w:marLeft w:val="0"/>
                  <w:marRight w:val="0"/>
                  <w:marTop w:val="0"/>
                  <w:marBottom w:val="0"/>
                  <w:divBdr>
                    <w:top w:val="none" w:sz="0" w:space="0" w:color="auto"/>
                    <w:left w:val="none" w:sz="0" w:space="0" w:color="auto"/>
                    <w:bottom w:val="none" w:sz="0" w:space="0" w:color="auto"/>
                    <w:right w:val="none" w:sz="0" w:space="0" w:color="auto"/>
                  </w:divBdr>
                  <w:divsChild>
                    <w:div w:id="1494642871">
                      <w:marLeft w:val="0"/>
                      <w:marRight w:val="0"/>
                      <w:marTop w:val="0"/>
                      <w:marBottom w:val="0"/>
                      <w:divBdr>
                        <w:top w:val="none" w:sz="0" w:space="0" w:color="auto"/>
                        <w:left w:val="none" w:sz="0" w:space="0" w:color="auto"/>
                        <w:bottom w:val="none" w:sz="0" w:space="0" w:color="auto"/>
                        <w:right w:val="none" w:sz="0" w:space="0" w:color="auto"/>
                      </w:divBdr>
                    </w:div>
                  </w:divsChild>
                </w:div>
                <w:div w:id="968435916">
                  <w:marLeft w:val="0"/>
                  <w:marRight w:val="0"/>
                  <w:marTop w:val="0"/>
                  <w:marBottom w:val="0"/>
                  <w:divBdr>
                    <w:top w:val="none" w:sz="0" w:space="0" w:color="auto"/>
                    <w:left w:val="none" w:sz="0" w:space="0" w:color="auto"/>
                    <w:bottom w:val="none" w:sz="0" w:space="0" w:color="auto"/>
                    <w:right w:val="none" w:sz="0" w:space="0" w:color="auto"/>
                  </w:divBdr>
                  <w:divsChild>
                    <w:div w:id="564952921">
                      <w:marLeft w:val="0"/>
                      <w:marRight w:val="0"/>
                      <w:marTop w:val="0"/>
                      <w:marBottom w:val="0"/>
                      <w:divBdr>
                        <w:top w:val="none" w:sz="0" w:space="0" w:color="auto"/>
                        <w:left w:val="none" w:sz="0" w:space="0" w:color="auto"/>
                        <w:bottom w:val="none" w:sz="0" w:space="0" w:color="auto"/>
                        <w:right w:val="none" w:sz="0" w:space="0" w:color="auto"/>
                      </w:divBdr>
                    </w:div>
                  </w:divsChild>
                </w:div>
                <w:div w:id="1091970164">
                  <w:marLeft w:val="0"/>
                  <w:marRight w:val="0"/>
                  <w:marTop w:val="0"/>
                  <w:marBottom w:val="0"/>
                  <w:divBdr>
                    <w:top w:val="none" w:sz="0" w:space="0" w:color="auto"/>
                    <w:left w:val="none" w:sz="0" w:space="0" w:color="auto"/>
                    <w:bottom w:val="none" w:sz="0" w:space="0" w:color="auto"/>
                    <w:right w:val="none" w:sz="0" w:space="0" w:color="auto"/>
                  </w:divBdr>
                  <w:divsChild>
                    <w:div w:id="1998267593">
                      <w:marLeft w:val="0"/>
                      <w:marRight w:val="0"/>
                      <w:marTop w:val="0"/>
                      <w:marBottom w:val="0"/>
                      <w:divBdr>
                        <w:top w:val="none" w:sz="0" w:space="0" w:color="auto"/>
                        <w:left w:val="none" w:sz="0" w:space="0" w:color="auto"/>
                        <w:bottom w:val="none" w:sz="0" w:space="0" w:color="auto"/>
                        <w:right w:val="none" w:sz="0" w:space="0" w:color="auto"/>
                      </w:divBdr>
                    </w:div>
                  </w:divsChild>
                </w:div>
                <w:div w:id="1241865215">
                  <w:marLeft w:val="0"/>
                  <w:marRight w:val="0"/>
                  <w:marTop w:val="0"/>
                  <w:marBottom w:val="0"/>
                  <w:divBdr>
                    <w:top w:val="none" w:sz="0" w:space="0" w:color="auto"/>
                    <w:left w:val="none" w:sz="0" w:space="0" w:color="auto"/>
                    <w:bottom w:val="none" w:sz="0" w:space="0" w:color="auto"/>
                    <w:right w:val="none" w:sz="0" w:space="0" w:color="auto"/>
                  </w:divBdr>
                  <w:divsChild>
                    <w:div w:id="1341197802">
                      <w:marLeft w:val="0"/>
                      <w:marRight w:val="0"/>
                      <w:marTop w:val="0"/>
                      <w:marBottom w:val="0"/>
                      <w:divBdr>
                        <w:top w:val="none" w:sz="0" w:space="0" w:color="auto"/>
                        <w:left w:val="none" w:sz="0" w:space="0" w:color="auto"/>
                        <w:bottom w:val="none" w:sz="0" w:space="0" w:color="auto"/>
                        <w:right w:val="none" w:sz="0" w:space="0" w:color="auto"/>
                      </w:divBdr>
                    </w:div>
                  </w:divsChild>
                </w:div>
                <w:div w:id="1471745686">
                  <w:marLeft w:val="0"/>
                  <w:marRight w:val="0"/>
                  <w:marTop w:val="0"/>
                  <w:marBottom w:val="0"/>
                  <w:divBdr>
                    <w:top w:val="none" w:sz="0" w:space="0" w:color="auto"/>
                    <w:left w:val="none" w:sz="0" w:space="0" w:color="auto"/>
                    <w:bottom w:val="none" w:sz="0" w:space="0" w:color="auto"/>
                    <w:right w:val="none" w:sz="0" w:space="0" w:color="auto"/>
                  </w:divBdr>
                  <w:divsChild>
                    <w:div w:id="737705321">
                      <w:marLeft w:val="0"/>
                      <w:marRight w:val="0"/>
                      <w:marTop w:val="0"/>
                      <w:marBottom w:val="0"/>
                      <w:divBdr>
                        <w:top w:val="none" w:sz="0" w:space="0" w:color="auto"/>
                        <w:left w:val="none" w:sz="0" w:space="0" w:color="auto"/>
                        <w:bottom w:val="none" w:sz="0" w:space="0" w:color="auto"/>
                        <w:right w:val="none" w:sz="0" w:space="0" w:color="auto"/>
                      </w:divBdr>
                    </w:div>
                  </w:divsChild>
                </w:div>
                <w:div w:id="1594778148">
                  <w:marLeft w:val="0"/>
                  <w:marRight w:val="0"/>
                  <w:marTop w:val="0"/>
                  <w:marBottom w:val="0"/>
                  <w:divBdr>
                    <w:top w:val="none" w:sz="0" w:space="0" w:color="auto"/>
                    <w:left w:val="none" w:sz="0" w:space="0" w:color="auto"/>
                    <w:bottom w:val="none" w:sz="0" w:space="0" w:color="auto"/>
                    <w:right w:val="none" w:sz="0" w:space="0" w:color="auto"/>
                  </w:divBdr>
                  <w:divsChild>
                    <w:div w:id="634069580">
                      <w:marLeft w:val="0"/>
                      <w:marRight w:val="0"/>
                      <w:marTop w:val="0"/>
                      <w:marBottom w:val="0"/>
                      <w:divBdr>
                        <w:top w:val="none" w:sz="0" w:space="0" w:color="auto"/>
                        <w:left w:val="none" w:sz="0" w:space="0" w:color="auto"/>
                        <w:bottom w:val="none" w:sz="0" w:space="0" w:color="auto"/>
                        <w:right w:val="none" w:sz="0" w:space="0" w:color="auto"/>
                      </w:divBdr>
                    </w:div>
                  </w:divsChild>
                </w:div>
                <w:div w:id="1708407392">
                  <w:marLeft w:val="0"/>
                  <w:marRight w:val="0"/>
                  <w:marTop w:val="0"/>
                  <w:marBottom w:val="0"/>
                  <w:divBdr>
                    <w:top w:val="none" w:sz="0" w:space="0" w:color="auto"/>
                    <w:left w:val="none" w:sz="0" w:space="0" w:color="auto"/>
                    <w:bottom w:val="none" w:sz="0" w:space="0" w:color="auto"/>
                    <w:right w:val="none" w:sz="0" w:space="0" w:color="auto"/>
                  </w:divBdr>
                  <w:divsChild>
                    <w:div w:id="189422187">
                      <w:marLeft w:val="0"/>
                      <w:marRight w:val="0"/>
                      <w:marTop w:val="0"/>
                      <w:marBottom w:val="0"/>
                      <w:divBdr>
                        <w:top w:val="none" w:sz="0" w:space="0" w:color="auto"/>
                        <w:left w:val="none" w:sz="0" w:space="0" w:color="auto"/>
                        <w:bottom w:val="none" w:sz="0" w:space="0" w:color="auto"/>
                        <w:right w:val="none" w:sz="0" w:space="0" w:color="auto"/>
                      </w:divBdr>
                    </w:div>
                  </w:divsChild>
                </w:div>
                <w:div w:id="1782919958">
                  <w:marLeft w:val="0"/>
                  <w:marRight w:val="0"/>
                  <w:marTop w:val="0"/>
                  <w:marBottom w:val="0"/>
                  <w:divBdr>
                    <w:top w:val="none" w:sz="0" w:space="0" w:color="auto"/>
                    <w:left w:val="none" w:sz="0" w:space="0" w:color="auto"/>
                    <w:bottom w:val="none" w:sz="0" w:space="0" w:color="auto"/>
                    <w:right w:val="none" w:sz="0" w:space="0" w:color="auto"/>
                  </w:divBdr>
                  <w:divsChild>
                    <w:div w:id="1238056236">
                      <w:marLeft w:val="0"/>
                      <w:marRight w:val="0"/>
                      <w:marTop w:val="0"/>
                      <w:marBottom w:val="0"/>
                      <w:divBdr>
                        <w:top w:val="none" w:sz="0" w:space="0" w:color="auto"/>
                        <w:left w:val="none" w:sz="0" w:space="0" w:color="auto"/>
                        <w:bottom w:val="none" w:sz="0" w:space="0" w:color="auto"/>
                        <w:right w:val="none" w:sz="0" w:space="0" w:color="auto"/>
                      </w:divBdr>
                    </w:div>
                  </w:divsChild>
                </w:div>
                <w:div w:id="1798328415">
                  <w:marLeft w:val="0"/>
                  <w:marRight w:val="0"/>
                  <w:marTop w:val="0"/>
                  <w:marBottom w:val="0"/>
                  <w:divBdr>
                    <w:top w:val="none" w:sz="0" w:space="0" w:color="auto"/>
                    <w:left w:val="none" w:sz="0" w:space="0" w:color="auto"/>
                    <w:bottom w:val="none" w:sz="0" w:space="0" w:color="auto"/>
                    <w:right w:val="none" w:sz="0" w:space="0" w:color="auto"/>
                  </w:divBdr>
                  <w:divsChild>
                    <w:div w:id="949169661">
                      <w:marLeft w:val="0"/>
                      <w:marRight w:val="0"/>
                      <w:marTop w:val="0"/>
                      <w:marBottom w:val="0"/>
                      <w:divBdr>
                        <w:top w:val="none" w:sz="0" w:space="0" w:color="auto"/>
                        <w:left w:val="none" w:sz="0" w:space="0" w:color="auto"/>
                        <w:bottom w:val="none" w:sz="0" w:space="0" w:color="auto"/>
                        <w:right w:val="none" w:sz="0" w:space="0" w:color="auto"/>
                      </w:divBdr>
                    </w:div>
                  </w:divsChild>
                </w:div>
                <w:div w:id="1830291408">
                  <w:marLeft w:val="0"/>
                  <w:marRight w:val="0"/>
                  <w:marTop w:val="0"/>
                  <w:marBottom w:val="0"/>
                  <w:divBdr>
                    <w:top w:val="none" w:sz="0" w:space="0" w:color="auto"/>
                    <w:left w:val="none" w:sz="0" w:space="0" w:color="auto"/>
                    <w:bottom w:val="none" w:sz="0" w:space="0" w:color="auto"/>
                    <w:right w:val="none" w:sz="0" w:space="0" w:color="auto"/>
                  </w:divBdr>
                  <w:divsChild>
                    <w:div w:id="1931889632">
                      <w:marLeft w:val="0"/>
                      <w:marRight w:val="0"/>
                      <w:marTop w:val="0"/>
                      <w:marBottom w:val="0"/>
                      <w:divBdr>
                        <w:top w:val="none" w:sz="0" w:space="0" w:color="auto"/>
                        <w:left w:val="none" w:sz="0" w:space="0" w:color="auto"/>
                        <w:bottom w:val="none" w:sz="0" w:space="0" w:color="auto"/>
                        <w:right w:val="none" w:sz="0" w:space="0" w:color="auto"/>
                      </w:divBdr>
                    </w:div>
                  </w:divsChild>
                </w:div>
                <w:div w:id="1923220035">
                  <w:marLeft w:val="0"/>
                  <w:marRight w:val="0"/>
                  <w:marTop w:val="0"/>
                  <w:marBottom w:val="0"/>
                  <w:divBdr>
                    <w:top w:val="none" w:sz="0" w:space="0" w:color="auto"/>
                    <w:left w:val="none" w:sz="0" w:space="0" w:color="auto"/>
                    <w:bottom w:val="none" w:sz="0" w:space="0" w:color="auto"/>
                    <w:right w:val="none" w:sz="0" w:space="0" w:color="auto"/>
                  </w:divBdr>
                  <w:divsChild>
                    <w:div w:id="2025982159">
                      <w:marLeft w:val="0"/>
                      <w:marRight w:val="0"/>
                      <w:marTop w:val="0"/>
                      <w:marBottom w:val="0"/>
                      <w:divBdr>
                        <w:top w:val="none" w:sz="0" w:space="0" w:color="auto"/>
                        <w:left w:val="none" w:sz="0" w:space="0" w:color="auto"/>
                        <w:bottom w:val="none" w:sz="0" w:space="0" w:color="auto"/>
                        <w:right w:val="none" w:sz="0" w:space="0" w:color="auto"/>
                      </w:divBdr>
                    </w:div>
                  </w:divsChild>
                </w:div>
                <w:div w:id="1926180673">
                  <w:marLeft w:val="0"/>
                  <w:marRight w:val="0"/>
                  <w:marTop w:val="0"/>
                  <w:marBottom w:val="0"/>
                  <w:divBdr>
                    <w:top w:val="none" w:sz="0" w:space="0" w:color="auto"/>
                    <w:left w:val="none" w:sz="0" w:space="0" w:color="auto"/>
                    <w:bottom w:val="none" w:sz="0" w:space="0" w:color="auto"/>
                    <w:right w:val="none" w:sz="0" w:space="0" w:color="auto"/>
                  </w:divBdr>
                  <w:divsChild>
                    <w:div w:id="1257401575">
                      <w:marLeft w:val="0"/>
                      <w:marRight w:val="0"/>
                      <w:marTop w:val="0"/>
                      <w:marBottom w:val="0"/>
                      <w:divBdr>
                        <w:top w:val="none" w:sz="0" w:space="0" w:color="auto"/>
                        <w:left w:val="none" w:sz="0" w:space="0" w:color="auto"/>
                        <w:bottom w:val="none" w:sz="0" w:space="0" w:color="auto"/>
                        <w:right w:val="none" w:sz="0" w:space="0" w:color="auto"/>
                      </w:divBdr>
                    </w:div>
                  </w:divsChild>
                </w:div>
                <w:div w:id="2081514597">
                  <w:marLeft w:val="0"/>
                  <w:marRight w:val="0"/>
                  <w:marTop w:val="0"/>
                  <w:marBottom w:val="0"/>
                  <w:divBdr>
                    <w:top w:val="none" w:sz="0" w:space="0" w:color="auto"/>
                    <w:left w:val="none" w:sz="0" w:space="0" w:color="auto"/>
                    <w:bottom w:val="none" w:sz="0" w:space="0" w:color="auto"/>
                    <w:right w:val="none" w:sz="0" w:space="0" w:color="auto"/>
                  </w:divBdr>
                  <w:divsChild>
                    <w:div w:id="116616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0941">
          <w:marLeft w:val="0"/>
          <w:marRight w:val="0"/>
          <w:marTop w:val="0"/>
          <w:marBottom w:val="0"/>
          <w:divBdr>
            <w:top w:val="none" w:sz="0" w:space="0" w:color="auto"/>
            <w:left w:val="none" w:sz="0" w:space="0" w:color="auto"/>
            <w:bottom w:val="none" w:sz="0" w:space="0" w:color="auto"/>
            <w:right w:val="none" w:sz="0" w:space="0" w:color="auto"/>
          </w:divBdr>
          <w:divsChild>
            <w:div w:id="1268731054">
              <w:marLeft w:val="-75"/>
              <w:marRight w:val="0"/>
              <w:marTop w:val="30"/>
              <w:marBottom w:val="30"/>
              <w:divBdr>
                <w:top w:val="none" w:sz="0" w:space="0" w:color="auto"/>
                <w:left w:val="none" w:sz="0" w:space="0" w:color="auto"/>
                <w:bottom w:val="none" w:sz="0" w:space="0" w:color="auto"/>
                <w:right w:val="none" w:sz="0" w:space="0" w:color="auto"/>
              </w:divBdr>
              <w:divsChild>
                <w:div w:id="20396098">
                  <w:marLeft w:val="0"/>
                  <w:marRight w:val="0"/>
                  <w:marTop w:val="0"/>
                  <w:marBottom w:val="0"/>
                  <w:divBdr>
                    <w:top w:val="none" w:sz="0" w:space="0" w:color="auto"/>
                    <w:left w:val="none" w:sz="0" w:space="0" w:color="auto"/>
                    <w:bottom w:val="none" w:sz="0" w:space="0" w:color="auto"/>
                    <w:right w:val="none" w:sz="0" w:space="0" w:color="auto"/>
                  </w:divBdr>
                  <w:divsChild>
                    <w:div w:id="317661003">
                      <w:marLeft w:val="0"/>
                      <w:marRight w:val="0"/>
                      <w:marTop w:val="0"/>
                      <w:marBottom w:val="0"/>
                      <w:divBdr>
                        <w:top w:val="none" w:sz="0" w:space="0" w:color="auto"/>
                        <w:left w:val="none" w:sz="0" w:space="0" w:color="auto"/>
                        <w:bottom w:val="none" w:sz="0" w:space="0" w:color="auto"/>
                        <w:right w:val="none" w:sz="0" w:space="0" w:color="auto"/>
                      </w:divBdr>
                    </w:div>
                  </w:divsChild>
                </w:div>
                <w:div w:id="24915620">
                  <w:marLeft w:val="0"/>
                  <w:marRight w:val="0"/>
                  <w:marTop w:val="0"/>
                  <w:marBottom w:val="0"/>
                  <w:divBdr>
                    <w:top w:val="none" w:sz="0" w:space="0" w:color="auto"/>
                    <w:left w:val="none" w:sz="0" w:space="0" w:color="auto"/>
                    <w:bottom w:val="none" w:sz="0" w:space="0" w:color="auto"/>
                    <w:right w:val="none" w:sz="0" w:space="0" w:color="auto"/>
                  </w:divBdr>
                  <w:divsChild>
                    <w:div w:id="855195132">
                      <w:marLeft w:val="0"/>
                      <w:marRight w:val="0"/>
                      <w:marTop w:val="0"/>
                      <w:marBottom w:val="0"/>
                      <w:divBdr>
                        <w:top w:val="none" w:sz="0" w:space="0" w:color="auto"/>
                        <w:left w:val="none" w:sz="0" w:space="0" w:color="auto"/>
                        <w:bottom w:val="none" w:sz="0" w:space="0" w:color="auto"/>
                        <w:right w:val="none" w:sz="0" w:space="0" w:color="auto"/>
                      </w:divBdr>
                    </w:div>
                  </w:divsChild>
                </w:div>
                <w:div w:id="65998299">
                  <w:marLeft w:val="0"/>
                  <w:marRight w:val="0"/>
                  <w:marTop w:val="0"/>
                  <w:marBottom w:val="0"/>
                  <w:divBdr>
                    <w:top w:val="none" w:sz="0" w:space="0" w:color="auto"/>
                    <w:left w:val="none" w:sz="0" w:space="0" w:color="auto"/>
                    <w:bottom w:val="none" w:sz="0" w:space="0" w:color="auto"/>
                    <w:right w:val="none" w:sz="0" w:space="0" w:color="auto"/>
                  </w:divBdr>
                  <w:divsChild>
                    <w:div w:id="1957905259">
                      <w:marLeft w:val="0"/>
                      <w:marRight w:val="0"/>
                      <w:marTop w:val="0"/>
                      <w:marBottom w:val="0"/>
                      <w:divBdr>
                        <w:top w:val="none" w:sz="0" w:space="0" w:color="auto"/>
                        <w:left w:val="none" w:sz="0" w:space="0" w:color="auto"/>
                        <w:bottom w:val="none" w:sz="0" w:space="0" w:color="auto"/>
                        <w:right w:val="none" w:sz="0" w:space="0" w:color="auto"/>
                      </w:divBdr>
                    </w:div>
                  </w:divsChild>
                </w:div>
                <w:div w:id="96949538">
                  <w:marLeft w:val="0"/>
                  <w:marRight w:val="0"/>
                  <w:marTop w:val="0"/>
                  <w:marBottom w:val="0"/>
                  <w:divBdr>
                    <w:top w:val="none" w:sz="0" w:space="0" w:color="auto"/>
                    <w:left w:val="none" w:sz="0" w:space="0" w:color="auto"/>
                    <w:bottom w:val="none" w:sz="0" w:space="0" w:color="auto"/>
                    <w:right w:val="none" w:sz="0" w:space="0" w:color="auto"/>
                  </w:divBdr>
                  <w:divsChild>
                    <w:div w:id="152643423">
                      <w:marLeft w:val="0"/>
                      <w:marRight w:val="0"/>
                      <w:marTop w:val="0"/>
                      <w:marBottom w:val="0"/>
                      <w:divBdr>
                        <w:top w:val="none" w:sz="0" w:space="0" w:color="auto"/>
                        <w:left w:val="none" w:sz="0" w:space="0" w:color="auto"/>
                        <w:bottom w:val="none" w:sz="0" w:space="0" w:color="auto"/>
                        <w:right w:val="none" w:sz="0" w:space="0" w:color="auto"/>
                      </w:divBdr>
                    </w:div>
                  </w:divsChild>
                </w:div>
                <w:div w:id="107479533">
                  <w:marLeft w:val="0"/>
                  <w:marRight w:val="0"/>
                  <w:marTop w:val="0"/>
                  <w:marBottom w:val="0"/>
                  <w:divBdr>
                    <w:top w:val="none" w:sz="0" w:space="0" w:color="auto"/>
                    <w:left w:val="none" w:sz="0" w:space="0" w:color="auto"/>
                    <w:bottom w:val="none" w:sz="0" w:space="0" w:color="auto"/>
                    <w:right w:val="none" w:sz="0" w:space="0" w:color="auto"/>
                  </w:divBdr>
                  <w:divsChild>
                    <w:div w:id="1068193274">
                      <w:marLeft w:val="0"/>
                      <w:marRight w:val="0"/>
                      <w:marTop w:val="0"/>
                      <w:marBottom w:val="0"/>
                      <w:divBdr>
                        <w:top w:val="none" w:sz="0" w:space="0" w:color="auto"/>
                        <w:left w:val="none" w:sz="0" w:space="0" w:color="auto"/>
                        <w:bottom w:val="none" w:sz="0" w:space="0" w:color="auto"/>
                        <w:right w:val="none" w:sz="0" w:space="0" w:color="auto"/>
                      </w:divBdr>
                    </w:div>
                  </w:divsChild>
                </w:div>
                <w:div w:id="121076810">
                  <w:marLeft w:val="0"/>
                  <w:marRight w:val="0"/>
                  <w:marTop w:val="0"/>
                  <w:marBottom w:val="0"/>
                  <w:divBdr>
                    <w:top w:val="none" w:sz="0" w:space="0" w:color="auto"/>
                    <w:left w:val="none" w:sz="0" w:space="0" w:color="auto"/>
                    <w:bottom w:val="none" w:sz="0" w:space="0" w:color="auto"/>
                    <w:right w:val="none" w:sz="0" w:space="0" w:color="auto"/>
                  </w:divBdr>
                  <w:divsChild>
                    <w:div w:id="982613084">
                      <w:marLeft w:val="0"/>
                      <w:marRight w:val="0"/>
                      <w:marTop w:val="0"/>
                      <w:marBottom w:val="0"/>
                      <w:divBdr>
                        <w:top w:val="none" w:sz="0" w:space="0" w:color="auto"/>
                        <w:left w:val="none" w:sz="0" w:space="0" w:color="auto"/>
                        <w:bottom w:val="none" w:sz="0" w:space="0" w:color="auto"/>
                        <w:right w:val="none" w:sz="0" w:space="0" w:color="auto"/>
                      </w:divBdr>
                    </w:div>
                  </w:divsChild>
                </w:div>
                <w:div w:id="125661166">
                  <w:marLeft w:val="0"/>
                  <w:marRight w:val="0"/>
                  <w:marTop w:val="0"/>
                  <w:marBottom w:val="0"/>
                  <w:divBdr>
                    <w:top w:val="none" w:sz="0" w:space="0" w:color="auto"/>
                    <w:left w:val="none" w:sz="0" w:space="0" w:color="auto"/>
                    <w:bottom w:val="none" w:sz="0" w:space="0" w:color="auto"/>
                    <w:right w:val="none" w:sz="0" w:space="0" w:color="auto"/>
                  </w:divBdr>
                  <w:divsChild>
                    <w:div w:id="2080244049">
                      <w:marLeft w:val="0"/>
                      <w:marRight w:val="0"/>
                      <w:marTop w:val="0"/>
                      <w:marBottom w:val="0"/>
                      <w:divBdr>
                        <w:top w:val="none" w:sz="0" w:space="0" w:color="auto"/>
                        <w:left w:val="none" w:sz="0" w:space="0" w:color="auto"/>
                        <w:bottom w:val="none" w:sz="0" w:space="0" w:color="auto"/>
                        <w:right w:val="none" w:sz="0" w:space="0" w:color="auto"/>
                      </w:divBdr>
                    </w:div>
                  </w:divsChild>
                </w:div>
                <w:div w:id="129129282">
                  <w:marLeft w:val="0"/>
                  <w:marRight w:val="0"/>
                  <w:marTop w:val="0"/>
                  <w:marBottom w:val="0"/>
                  <w:divBdr>
                    <w:top w:val="none" w:sz="0" w:space="0" w:color="auto"/>
                    <w:left w:val="none" w:sz="0" w:space="0" w:color="auto"/>
                    <w:bottom w:val="none" w:sz="0" w:space="0" w:color="auto"/>
                    <w:right w:val="none" w:sz="0" w:space="0" w:color="auto"/>
                  </w:divBdr>
                  <w:divsChild>
                    <w:div w:id="1208031300">
                      <w:marLeft w:val="0"/>
                      <w:marRight w:val="0"/>
                      <w:marTop w:val="0"/>
                      <w:marBottom w:val="0"/>
                      <w:divBdr>
                        <w:top w:val="none" w:sz="0" w:space="0" w:color="auto"/>
                        <w:left w:val="none" w:sz="0" w:space="0" w:color="auto"/>
                        <w:bottom w:val="none" w:sz="0" w:space="0" w:color="auto"/>
                        <w:right w:val="none" w:sz="0" w:space="0" w:color="auto"/>
                      </w:divBdr>
                    </w:div>
                  </w:divsChild>
                </w:div>
                <w:div w:id="136651500">
                  <w:marLeft w:val="0"/>
                  <w:marRight w:val="0"/>
                  <w:marTop w:val="0"/>
                  <w:marBottom w:val="0"/>
                  <w:divBdr>
                    <w:top w:val="none" w:sz="0" w:space="0" w:color="auto"/>
                    <w:left w:val="none" w:sz="0" w:space="0" w:color="auto"/>
                    <w:bottom w:val="none" w:sz="0" w:space="0" w:color="auto"/>
                    <w:right w:val="none" w:sz="0" w:space="0" w:color="auto"/>
                  </w:divBdr>
                  <w:divsChild>
                    <w:div w:id="1401172565">
                      <w:marLeft w:val="0"/>
                      <w:marRight w:val="0"/>
                      <w:marTop w:val="0"/>
                      <w:marBottom w:val="0"/>
                      <w:divBdr>
                        <w:top w:val="none" w:sz="0" w:space="0" w:color="auto"/>
                        <w:left w:val="none" w:sz="0" w:space="0" w:color="auto"/>
                        <w:bottom w:val="none" w:sz="0" w:space="0" w:color="auto"/>
                        <w:right w:val="none" w:sz="0" w:space="0" w:color="auto"/>
                      </w:divBdr>
                    </w:div>
                  </w:divsChild>
                </w:div>
                <w:div w:id="157112337">
                  <w:marLeft w:val="0"/>
                  <w:marRight w:val="0"/>
                  <w:marTop w:val="0"/>
                  <w:marBottom w:val="0"/>
                  <w:divBdr>
                    <w:top w:val="none" w:sz="0" w:space="0" w:color="auto"/>
                    <w:left w:val="none" w:sz="0" w:space="0" w:color="auto"/>
                    <w:bottom w:val="none" w:sz="0" w:space="0" w:color="auto"/>
                    <w:right w:val="none" w:sz="0" w:space="0" w:color="auto"/>
                  </w:divBdr>
                  <w:divsChild>
                    <w:div w:id="35473950">
                      <w:marLeft w:val="0"/>
                      <w:marRight w:val="0"/>
                      <w:marTop w:val="0"/>
                      <w:marBottom w:val="0"/>
                      <w:divBdr>
                        <w:top w:val="none" w:sz="0" w:space="0" w:color="auto"/>
                        <w:left w:val="none" w:sz="0" w:space="0" w:color="auto"/>
                        <w:bottom w:val="none" w:sz="0" w:space="0" w:color="auto"/>
                        <w:right w:val="none" w:sz="0" w:space="0" w:color="auto"/>
                      </w:divBdr>
                    </w:div>
                  </w:divsChild>
                </w:div>
                <w:div w:id="198251185">
                  <w:marLeft w:val="0"/>
                  <w:marRight w:val="0"/>
                  <w:marTop w:val="0"/>
                  <w:marBottom w:val="0"/>
                  <w:divBdr>
                    <w:top w:val="none" w:sz="0" w:space="0" w:color="auto"/>
                    <w:left w:val="none" w:sz="0" w:space="0" w:color="auto"/>
                    <w:bottom w:val="none" w:sz="0" w:space="0" w:color="auto"/>
                    <w:right w:val="none" w:sz="0" w:space="0" w:color="auto"/>
                  </w:divBdr>
                  <w:divsChild>
                    <w:div w:id="1986423752">
                      <w:marLeft w:val="0"/>
                      <w:marRight w:val="0"/>
                      <w:marTop w:val="0"/>
                      <w:marBottom w:val="0"/>
                      <w:divBdr>
                        <w:top w:val="none" w:sz="0" w:space="0" w:color="auto"/>
                        <w:left w:val="none" w:sz="0" w:space="0" w:color="auto"/>
                        <w:bottom w:val="none" w:sz="0" w:space="0" w:color="auto"/>
                        <w:right w:val="none" w:sz="0" w:space="0" w:color="auto"/>
                      </w:divBdr>
                    </w:div>
                  </w:divsChild>
                </w:div>
                <w:div w:id="215707896">
                  <w:marLeft w:val="0"/>
                  <w:marRight w:val="0"/>
                  <w:marTop w:val="0"/>
                  <w:marBottom w:val="0"/>
                  <w:divBdr>
                    <w:top w:val="none" w:sz="0" w:space="0" w:color="auto"/>
                    <w:left w:val="none" w:sz="0" w:space="0" w:color="auto"/>
                    <w:bottom w:val="none" w:sz="0" w:space="0" w:color="auto"/>
                    <w:right w:val="none" w:sz="0" w:space="0" w:color="auto"/>
                  </w:divBdr>
                  <w:divsChild>
                    <w:div w:id="1470324659">
                      <w:marLeft w:val="0"/>
                      <w:marRight w:val="0"/>
                      <w:marTop w:val="0"/>
                      <w:marBottom w:val="0"/>
                      <w:divBdr>
                        <w:top w:val="none" w:sz="0" w:space="0" w:color="auto"/>
                        <w:left w:val="none" w:sz="0" w:space="0" w:color="auto"/>
                        <w:bottom w:val="none" w:sz="0" w:space="0" w:color="auto"/>
                        <w:right w:val="none" w:sz="0" w:space="0" w:color="auto"/>
                      </w:divBdr>
                    </w:div>
                  </w:divsChild>
                </w:div>
                <w:div w:id="227694782">
                  <w:marLeft w:val="0"/>
                  <w:marRight w:val="0"/>
                  <w:marTop w:val="0"/>
                  <w:marBottom w:val="0"/>
                  <w:divBdr>
                    <w:top w:val="none" w:sz="0" w:space="0" w:color="auto"/>
                    <w:left w:val="none" w:sz="0" w:space="0" w:color="auto"/>
                    <w:bottom w:val="none" w:sz="0" w:space="0" w:color="auto"/>
                    <w:right w:val="none" w:sz="0" w:space="0" w:color="auto"/>
                  </w:divBdr>
                  <w:divsChild>
                    <w:div w:id="1740859590">
                      <w:marLeft w:val="0"/>
                      <w:marRight w:val="0"/>
                      <w:marTop w:val="0"/>
                      <w:marBottom w:val="0"/>
                      <w:divBdr>
                        <w:top w:val="none" w:sz="0" w:space="0" w:color="auto"/>
                        <w:left w:val="none" w:sz="0" w:space="0" w:color="auto"/>
                        <w:bottom w:val="none" w:sz="0" w:space="0" w:color="auto"/>
                        <w:right w:val="none" w:sz="0" w:space="0" w:color="auto"/>
                      </w:divBdr>
                    </w:div>
                  </w:divsChild>
                </w:div>
                <w:div w:id="237133602">
                  <w:marLeft w:val="0"/>
                  <w:marRight w:val="0"/>
                  <w:marTop w:val="0"/>
                  <w:marBottom w:val="0"/>
                  <w:divBdr>
                    <w:top w:val="none" w:sz="0" w:space="0" w:color="auto"/>
                    <w:left w:val="none" w:sz="0" w:space="0" w:color="auto"/>
                    <w:bottom w:val="none" w:sz="0" w:space="0" w:color="auto"/>
                    <w:right w:val="none" w:sz="0" w:space="0" w:color="auto"/>
                  </w:divBdr>
                  <w:divsChild>
                    <w:div w:id="375937214">
                      <w:marLeft w:val="0"/>
                      <w:marRight w:val="0"/>
                      <w:marTop w:val="0"/>
                      <w:marBottom w:val="0"/>
                      <w:divBdr>
                        <w:top w:val="none" w:sz="0" w:space="0" w:color="auto"/>
                        <w:left w:val="none" w:sz="0" w:space="0" w:color="auto"/>
                        <w:bottom w:val="none" w:sz="0" w:space="0" w:color="auto"/>
                        <w:right w:val="none" w:sz="0" w:space="0" w:color="auto"/>
                      </w:divBdr>
                    </w:div>
                  </w:divsChild>
                </w:div>
                <w:div w:id="270480924">
                  <w:marLeft w:val="0"/>
                  <w:marRight w:val="0"/>
                  <w:marTop w:val="0"/>
                  <w:marBottom w:val="0"/>
                  <w:divBdr>
                    <w:top w:val="none" w:sz="0" w:space="0" w:color="auto"/>
                    <w:left w:val="none" w:sz="0" w:space="0" w:color="auto"/>
                    <w:bottom w:val="none" w:sz="0" w:space="0" w:color="auto"/>
                    <w:right w:val="none" w:sz="0" w:space="0" w:color="auto"/>
                  </w:divBdr>
                  <w:divsChild>
                    <w:div w:id="39326004">
                      <w:marLeft w:val="0"/>
                      <w:marRight w:val="0"/>
                      <w:marTop w:val="0"/>
                      <w:marBottom w:val="0"/>
                      <w:divBdr>
                        <w:top w:val="none" w:sz="0" w:space="0" w:color="auto"/>
                        <w:left w:val="none" w:sz="0" w:space="0" w:color="auto"/>
                        <w:bottom w:val="none" w:sz="0" w:space="0" w:color="auto"/>
                        <w:right w:val="none" w:sz="0" w:space="0" w:color="auto"/>
                      </w:divBdr>
                    </w:div>
                  </w:divsChild>
                </w:div>
                <w:div w:id="285235498">
                  <w:marLeft w:val="0"/>
                  <w:marRight w:val="0"/>
                  <w:marTop w:val="0"/>
                  <w:marBottom w:val="0"/>
                  <w:divBdr>
                    <w:top w:val="none" w:sz="0" w:space="0" w:color="auto"/>
                    <w:left w:val="none" w:sz="0" w:space="0" w:color="auto"/>
                    <w:bottom w:val="none" w:sz="0" w:space="0" w:color="auto"/>
                    <w:right w:val="none" w:sz="0" w:space="0" w:color="auto"/>
                  </w:divBdr>
                  <w:divsChild>
                    <w:div w:id="967932130">
                      <w:marLeft w:val="0"/>
                      <w:marRight w:val="0"/>
                      <w:marTop w:val="0"/>
                      <w:marBottom w:val="0"/>
                      <w:divBdr>
                        <w:top w:val="none" w:sz="0" w:space="0" w:color="auto"/>
                        <w:left w:val="none" w:sz="0" w:space="0" w:color="auto"/>
                        <w:bottom w:val="none" w:sz="0" w:space="0" w:color="auto"/>
                        <w:right w:val="none" w:sz="0" w:space="0" w:color="auto"/>
                      </w:divBdr>
                    </w:div>
                  </w:divsChild>
                </w:div>
                <w:div w:id="297344886">
                  <w:marLeft w:val="0"/>
                  <w:marRight w:val="0"/>
                  <w:marTop w:val="0"/>
                  <w:marBottom w:val="0"/>
                  <w:divBdr>
                    <w:top w:val="none" w:sz="0" w:space="0" w:color="auto"/>
                    <w:left w:val="none" w:sz="0" w:space="0" w:color="auto"/>
                    <w:bottom w:val="none" w:sz="0" w:space="0" w:color="auto"/>
                    <w:right w:val="none" w:sz="0" w:space="0" w:color="auto"/>
                  </w:divBdr>
                  <w:divsChild>
                    <w:div w:id="694114491">
                      <w:marLeft w:val="0"/>
                      <w:marRight w:val="0"/>
                      <w:marTop w:val="0"/>
                      <w:marBottom w:val="0"/>
                      <w:divBdr>
                        <w:top w:val="none" w:sz="0" w:space="0" w:color="auto"/>
                        <w:left w:val="none" w:sz="0" w:space="0" w:color="auto"/>
                        <w:bottom w:val="none" w:sz="0" w:space="0" w:color="auto"/>
                        <w:right w:val="none" w:sz="0" w:space="0" w:color="auto"/>
                      </w:divBdr>
                    </w:div>
                  </w:divsChild>
                </w:div>
                <w:div w:id="369765087">
                  <w:marLeft w:val="0"/>
                  <w:marRight w:val="0"/>
                  <w:marTop w:val="0"/>
                  <w:marBottom w:val="0"/>
                  <w:divBdr>
                    <w:top w:val="none" w:sz="0" w:space="0" w:color="auto"/>
                    <w:left w:val="none" w:sz="0" w:space="0" w:color="auto"/>
                    <w:bottom w:val="none" w:sz="0" w:space="0" w:color="auto"/>
                    <w:right w:val="none" w:sz="0" w:space="0" w:color="auto"/>
                  </w:divBdr>
                  <w:divsChild>
                    <w:div w:id="1026711396">
                      <w:marLeft w:val="0"/>
                      <w:marRight w:val="0"/>
                      <w:marTop w:val="0"/>
                      <w:marBottom w:val="0"/>
                      <w:divBdr>
                        <w:top w:val="none" w:sz="0" w:space="0" w:color="auto"/>
                        <w:left w:val="none" w:sz="0" w:space="0" w:color="auto"/>
                        <w:bottom w:val="none" w:sz="0" w:space="0" w:color="auto"/>
                        <w:right w:val="none" w:sz="0" w:space="0" w:color="auto"/>
                      </w:divBdr>
                    </w:div>
                  </w:divsChild>
                </w:div>
                <w:div w:id="437259241">
                  <w:marLeft w:val="0"/>
                  <w:marRight w:val="0"/>
                  <w:marTop w:val="0"/>
                  <w:marBottom w:val="0"/>
                  <w:divBdr>
                    <w:top w:val="none" w:sz="0" w:space="0" w:color="auto"/>
                    <w:left w:val="none" w:sz="0" w:space="0" w:color="auto"/>
                    <w:bottom w:val="none" w:sz="0" w:space="0" w:color="auto"/>
                    <w:right w:val="none" w:sz="0" w:space="0" w:color="auto"/>
                  </w:divBdr>
                  <w:divsChild>
                    <w:div w:id="658384072">
                      <w:marLeft w:val="0"/>
                      <w:marRight w:val="0"/>
                      <w:marTop w:val="0"/>
                      <w:marBottom w:val="0"/>
                      <w:divBdr>
                        <w:top w:val="none" w:sz="0" w:space="0" w:color="auto"/>
                        <w:left w:val="none" w:sz="0" w:space="0" w:color="auto"/>
                        <w:bottom w:val="none" w:sz="0" w:space="0" w:color="auto"/>
                        <w:right w:val="none" w:sz="0" w:space="0" w:color="auto"/>
                      </w:divBdr>
                    </w:div>
                  </w:divsChild>
                </w:div>
                <w:div w:id="498890594">
                  <w:marLeft w:val="0"/>
                  <w:marRight w:val="0"/>
                  <w:marTop w:val="0"/>
                  <w:marBottom w:val="0"/>
                  <w:divBdr>
                    <w:top w:val="none" w:sz="0" w:space="0" w:color="auto"/>
                    <w:left w:val="none" w:sz="0" w:space="0" w:color="auto"/>
                    <w:bottom w:val="none" w:sz="0" w:space="0" w:color="auto"/>
                    <w:right w:val="none" w:sz="0" w:space="0" w:color="auto"/>
                  </w:divBdr>
                  <w:divsChild>
                    <w:div w:id="2045136262">
                      <w:marLeft w:val="0"/>
                      <w:marRight w:val="0"/>
                      <w:marTop w:val="0"/>
                      <w:marBottom w:val="0"/>
                      <w:divBdr>
                        <w:top w:val="none" w:sz="0" w:space="0" w:color="auto"/>
                        <w:left w:val="none" w:sz="0" w:space="0" w:color="auto"/>
                        <w:bottom w:val="none" w:sz="0" w:space="0" w:color="auto"/>
                        <w:right w:val="none" w:sz="0" w:space="0" w:color="auto"/>
                      </w:divBdr>
                    </w:div>
                  </w:divsChild>
                </w:div>
                <w:div w:id="557477998">
                  <w:marLeft w:val="0"/>
                  <w:marRight w:val="0"/>
                  <w:marTop w:val="0"/>
                  <w:marBottom w:val="0"/>
                  <w:divBdr>
                    <w:top w:val="none" w:sz="0" w:space="0" w:color="auto"/>
                    <w:left w:val="none" w:sz="0" w:space="0" w:color="auto"/>
                    <w:bottom w:val="none" w:sz="0" w:space="0" w:color="auto"/>
                    <w:right w:val="none" w:sz="0" w:space="0" w:color="auto"/>
                  </w:divBdr>
                  <w:divsChild>
                    <w:div w:id="1475835189">
                      <w:marLeft w:val="0"/>
                      <w:marRight w:val="0"/>
                      <w:marTop w:val="0"/>
                      <w:marBottom w:val="0"/>
                      <w:divBdr>
                        <w:top w:val="none" w:sz="0" w:space="0" w:color="auto"/>
                        <w:left w:val="none" w:sz="0" w:space="0" w:color="auto"/>
                        <w:bottom w:val="none" w:sz="0" w:space="0" w:color="auto"/>
                        <w:right w:val="none" w:sz="0" w:space="0" w:color="auto"/>
                      </w:divBdr>
                    </w:div>
                  </w:divsChild>
                </w:div>
                <w:div w:id="580801208">
                  <w:marLeft w:val="0"/>
                  <w:marRight w:val="0"/>
                  <w:marTop w:val="0"/>
                  <w:marBottom w:val="0"/>
                  <w:divBdr>
                    <w:top w:val="none" w:sz="0" w:space="0" w:color="auto"/>
                    <w:left w:val="none" w:sz="0" w:space="0" w:color="auto"/>
                    <w:bottom w:val="none" w:sz="0" w:space="0" w:color="auto"/>
                    <w:right w:val="none" w:sz="0" w:space="0" w:color="auto"/>
                  </w:divBdr>
                  <w:divsChild>
                    <w:div w:id="1340543365">
                      <w:marLeft w:val="0"/>
                      <w:marRight w:val="0"/>
                      <w:marTop w:val="0"/>
                      <w:marBottom w:val="0"/>
                      <w:divBdr>
                        <w:top w:val="none" w:sz="0" w:space="0" w:color="auto"/>
                        <w:left w:val="none" w:sz="0" w:space="0" w:color="auto"/>
                        <w:bottom w:val="none" w:sz="0" w:space="0" w:color="auto"/>
                        <w:right w:val="none" w:sz="0" w:space="0" w:color="auto"/>
                      </w:divBdr>
                    </w:div>
                  </w:divsChild>
                </w:div>
                <w:div w:id="603028901">
                  <w:marLeft w:val="0"/>
                  <w:marRight w:val="0"/>
                  <w:marTop w:val="0"/>
                  <w:marBottom w:val="0"/>
                  <w:divBdr>
                    <w:top w:val="none" w:sz="0" w:space="0" w:color="auto"/>
                    <w:left w:val="none" w:sz="0" w:space="0" w:color="auto"/>
                    <w:bottom w:val="none" w:sz="0" w:space="0" w:color="auto"/>
                    <w:right w:val="none" w:sz="0" w:space="0" w:color="auto"/>
                  </w:divBdr>
                  <w:divsChild>
                    <w:div w:id="1893882410">
                      <w:marLeft w:val="0"/>
                      <w:marRight w:val="0"/>
                      <w:marTop w:val="0"/>
                      <w:marBottom w:val="0"/>
                      <w:divBdr>
                        <w:top w:val="none" w:sz="0" w:space="0" w:color="auto"/>
                        <w:left w:val="none" w:sz="0" w:space="0" w:color="auto"/>
                        <w:bottom w:val="none" w:sz="0" w:space="0" w:color="auto"/>
                        <w:right w:val="none" w:sz="0" w:space="0" w:color="auto"/>
                      </w:divBdr>
                    </w:div>
                  </w:divsChild>
                </w:div>
                <w:div w:id="632173111">
                  <w:marLeft w:val="0"/>
                  <w:marRight w:val="0"/>
                  <w:marTop w:val="0"/>
                  <w:marBottom w:val="0"/>
                  <w:divBdr>
                    <w:top w:val="none" w:sz="0" w:space="0" w:color="auto"/>
                    <w:left w:val="none" w:sz="0" w:space="0" w:color="auto"/>
                    <w:bottom w:val="none" w:sz="0" w:space="0" w:color="auto"/>
                    <w:right w:val="none" w:sz="0" w:space="0" w:color="auto"/>
                  </w:divBdr>
                  <w:divsChild>
                    <w:div w:id="912130769">
                      <w:marLeft w:val="0"/>
                      <w:marRight w:val="0"/>
                      <w:marTop w:val="0"/>
                      <w:marBottom w:val="0"/>
                      <w:divBdr>
                        <w:top w:val="none" w:sz="0" w:space="0" w:color="auto"/>
                        <w:left w:val="none" w:sz="0" w:space="0" w:color="auto"/>
                        <w:bottom w:val="none" w:sz="0" w:space="0" w:color="auto"/>
                        <w:right w:val="none" w:sz="0" w:space="0" w:color="auto"/>
                      </w:divBdr>
                    </w:div>
                  </w:divsChild>
                </w:div>
                <w:div w:id="642538443">
                  <w:marLeft w:val="0"/>
                  <w:marRight w:val="0"/>
                  <w:marTop w:val="0"/>
                  <w:marBottom w:val="0"/>
                  <w:divBdr>
                    <w:top w:val="none" w:sz="0" w:space="0" w:color="auto"/>
                    <w:left w:val="none" w:sz="0" w:space="0" w:color="auto"/>
                    <w:bottom w:val="none" w:sz="0" w:space="0" w:color="auto"/>
                    <w:right w:val="none" w:sz="0" w:space="0" w:color="auto"/>
                  </w:divBdr>
                  <w:divsChild>
                    <w:div w:id="322003439">
                      <w:marLeft w:val="0"/>
                      <w:marRight w:val="0"/>
                      <w:marTop w:val="0"/>
                      <w:marBottom w:val="0"/>
                      <w:divBdr>
                        <w:top w:val="none" w:sz="0" w:space="0" w:color="auto"/>
                        <w:left w:val="none" w:sz="0" w:space="0" w:color="auto"/>
                        <w:bottom w:val="none" w:sz="0" w:space="0" w:color="auto"/>
                        <w:right w:val="none" w:sz="0" w:space="0" w:color="auto"/>
                      </w:divBdr>
                    </w:div>
                  </w:divsChild>
                </w:div>
                <w:div w:id="661203360">
                  <w:marLeft w:val="0"/>
                  <w:marRight w:val="0"/>
                  <w:marTop w:val="0"/>
                  <w:marBottom w:val="0"/>
                  <w:divBdr>
                    <w:top w:val="none" w:sz="0" w:space="0" w:color="auto"/>
                    <w:left w:val="none" w:sz="0" w:space="0" w:color="auto"/>
                    <w:bottom w:val="none" w:sz="0" w:space="0" w:color="auto"/>
                    <w:right w:val="none" w:sz="0" w:space="0" w:color="auto"/>
                  </w:divBdr>
                  <w:divsChild>
                    <w:div w:id="1246382613">
                      <w:marLeft w:val="0"/>
                      <w:marRight w:val="0"/>
                      <w:marTop w:val="0"/>
                      <w:marBottom w:val="0"/>
                      <w:divBdr>
                        <w:top w:val="none" w:sz="0" w:space="0" w:color="auto"/>
                        <w:left w:val="none" w:sz="0" w:space="0" w:color="auto"/>
                        <w:bottom w:val="none" w:sz="0" w:space="0" w:color="auto"/>
                        <w:right w:val="none" w:sz="0" w:space="0" w:color="auto"/>
                      </w:divBdr>
                    </w:div>
                  </w:divsChild>
                </w:div>
                <w:div w:id="673846579">
                  <w:marLeft w:val="0"/>
                  <w:marRight w:val="0"/>
                  <w:marTop w:val="0"/>
                  <w:marBottom w:val="0"/>
                  <w:divBdr>
                    <w:top w:val="none" w:sz="0" w:space="0" w:color="auto"/>
                    <w:left w:val="none" w:sz="0" w:space="0" w:color="auto"/>
                    <w:bottom w:val="none" w:sz="0" w:space="0" w:color="auto"/>
                    <w:right w:val="none" w:sz="0" w:space="0" w:color="auto"/>
                  </w:divBdr>
                  <w:divsChild>
                    <w:div w:id="1107041556">
                      <w:marLeft w:val="0"/>
                      <w:marRight w:val="0"/>
                      <w:marTop w:val="0"/>
                      <w:marBottom w:val="0"/>
                      <w:divBdr>
                        <w:top w:val="none" w:sz="0" w:space="0" w:color="auto"/>
                        <w:left w:val="none" w:sz="0" w:space="0" w:color="auto"/>
                        <w:bottom w:val="none" w:sz="0" w:space="0" w:color="auto"/>
                        <w:right w:val="none" w:sz="0" w:space="0" w:color="auto"/>
                      </w:divBdr>
                    </w:div>
                  </w:divsChild>
                </w:div>
                <w:div w:id="730621642">
                  <w:marLeft w:val="0"/>
                  <w:marRight w:val="0"/>
                  <w:marTop w:val="0"/>
                  <w:marBottom w:val="0"/>
                  <w:divBdr>
                    <w:top w:val="none" w:sz="0" w:space="0" w:color="auto"/>
                    <w:left w:val="none" w:sz="0" w:space="0" w:color="auto"/>
                    <w:bottom w:val="none" w:sz="0" w:space="0" w:color="auto"/>
                    <w:right w:val="none" w:sz="0" w:space="0" w:color="auto"/>
                  </w:divBdr>
                  <w:divsChild>
                    <w:div w:id="2070037613">
                      <w:marLeft w:val="0"/>
                      <w:marRight w:val="0"/>
                      <w:marTop w:val="0"/>
                      <w:marBottom w:val="0"/>
                      <w:divBdr>
                        <w:top w:val="none" w:sz="0" w:space="0" w:color="auto"/>
                        <w:left w:val="none" w:sz="0" w:space="0" w:color="auto"/>
                        <w:bottom w:val="none" w:sz="0" w:space="0" w:color="auto"/>
                        <w:right w:val="none" w:sz="0" w:space="0" w:color="auto"/>
                      </w:divBdr>
                    </w:div>
                  </w:divsChild>
                </w:div>
                <w:div w:id="738746458">
                  <w:marLeft w:val="0"/>
                  <w:marRight w:val="0"/>
                  <w:marTop w:val="0"/>
                  <w:marBottom w:val="0"/>
                  <w:divBdr>
                    <w:top w:val="none" w:sz="0" w:space="0" w:color="auto"/>
                    <w:left w:val="none" w:sz="0" w:space="0" w:color="auto"/>
                    <w:bottom w:val="none" w:sz="0" w:space="0" w:color="auto"/>
                    <w:right w:val="none" w:sz="0" w:space="0" w:color="auto"/>
                  </w:divBdr>
                  <w:divsChild>
                    <w:div w:id="609362951">
                      <w:marLeft w:val="0"/>
                      <w:marRight w:val="0"/>
                      <w:marTop w:val="0"/>
                      <w:marBottom w:val="0"/>
                      <w:divBdr>
                        <w:top w:val="none" w:sz="0" w:space="0" w:color="auto"/>
                        <w:left w:val="none" w:sz="0" w:space="0" w:color="auto"/>
                        <w:bottom w:val="none" w:sz="0" w:space="0" w:color="auto"/>
                        <w:right w:val="none" w:sz="0" w:space="0" w:color="auto"/>
                      </w:divBdr>
                    </w:div>
                  </w:divsChild>
                </w:div>
                <w:div w:id="770900335">
                  <w:marLeft w:val="0"/>
                  <w:marRight w:val="0"/>
                  <w:marTop w:val="0"/>
                  <w:marBottom w:val="0"/>
                  <w:divBdr>
                    <w:top w:val="none" w:sz="0" w:space="0" w:color="auto"/>
                    <w:left w:val="none" w:sz="0" w:space="0" w:color="auto"/>
                    <w:bottom w:val="none" w:sz="0" w:space="0" w:color="auto"/>
                    <w:right w:val="none" w:sz="0" w:space="0" w:color="auto"/>
                  </w:divBdr>
                  <w:divsChild>
                    <w:div w:id="1718699698">
                      <w:marLeft w:val="0"/>
                      <w:marRight w:val="0"/>
                      <w:marTop w:val="0"/>
                      <w:marBottom w:val="0"/>
                      <w:divBdr>
                        <w:top w:val="none" w:sz="0" w:space="0" w:color="auto"/>
                        <w:left w:val="none" w:sz="0" w:space="0" w:color="auto"/>
                        <w:bottom w:val="none" w:sz="0" w:space="0" w:color="auto"/>
                        <w:right w:val="none" w:sz="0" w:space="0" w:color="auto"/>
                      </w:divBdr>
                    </w:div>
                  </w:divsChild>
                </w:div>
                <w:div w:id="831681467">
                  <w:marLeft w:val="0"/>
                  <w:marRight w:val="0"/>
                  <w:marTop w:val="0"/>
                  <w:marBottom w:val="0"/>
                  <w:divBdr>
                    <w:top w:val="none" w:sz="0" w:space="0" w:color="auto"/>
                    <w:left w:val="none" w:sz="0" w:space="0" w:color="auto"/>
                    <w:bottom w:val="none" w:sz="0" w:space="0" w:color="auto"/>
                    <w:right w:val="none" w:sz="0" w:space="0" w:color="auto"/>
                  </w:divBdr>
                  <w:divsChild>
                    <w:div w:id="1001154151">
                      <w:marLeft w:val="0"/>
                      <w:marRight w:val="0"/>
                      <w:marTop w:val="0"/>
                      <w:marBottom w:val="0"/>
                      <w:divBdr>
                        <w:top w:val="none" w:sz="0" w:space="0" w:color="auto"/>
                        <w:left w:val="none" w:sz="0" w:space="0" w:color="auto"/>
                        <w:bottom w:val="none" w:sz="0" w:space="0" w:color="auto"/>
                        <w:right w:val="none" w:sz="0" w:space="0" w:color="auto"/>
                      </w:divBdr>
                    </w:div>
                    <w:div w:id="1192957281">
                      <w:marLeft w:val="0"/>
                      <w:marRight w:val="0"/>
                      <w:marTop w:val="0"/>
                      <w:marBottom w:val="0"/>
                      <w:divBdr>
                        <w:top w:val="none" w:sz="0" w:space="0" w:color="auto"/>
                        <w:left w:val="none" w:sz="0" w:space="0" w:color="auto"/>
                        <w:bottom w:val="none" w:sz="0" w:space="0" w:color="auto"/>
                        <w:right w:val="none" w:sz="0" w:space="0" w:color="auto"/>
                      </w:divBdr>
                    </w:div>
                  </w:divsChild>
                </w:div>
                <w:div w:id="847451481">
                  <w:marLeft w:val="0"/>
                  <w:marRight w:val="0"/>
                  <w:marTop w:val="0"/>
                  <w:marBottom w:val="0"/>
                  <w:divBdr>
                    <w:top w:val="none" w:sz="0" w:space="0" w:color="auto"/>
                    <w:left w:val="none" w:sz="0" w:space="0" w:color="auto"/>
                    <w:bottom w:val="none" w:sz="0" w:space="0" w:color="auto"/>
                    <w:right w:val="none" w:sz="0" w:space="0" w:color="auto"/>
                  </w:divBdr>
                  <w:divsChild>
                    <w:div w:id="1889801499">
                      <w:marLeft w:val="0"/>
                      <w:marRight w:val="0"/>
                      <w:marTop w:val="0"/>
                      <w:marBottom w:val="0"/>
                      <w:divBdr>
                        <w:top w:val="none" w:sz="0" w:space="0" w:color="auto"/>
                        <w:left w:val="none" w:sz="0" w:space="0" w:color="auto"/>
                        <w:bottom w:val="none" w:sz="0" w:space="0" w:color="auto"/>
                        <w:right w:val="none" w:sz="0" w:space="0" w:color="auto"/>
                      </w:divBdr>
                    </w:div>
                  </w:divsChild>
                </w:div>
                <w:div w:id="871041750">
                  <w:marLeft w:val="0"/>
                  <w:marRight w:val="0"/>
                  <w:marTop w:val="0"/>
                  <w:marBottom w:val="0"/>
                  <w:divBdr>
                    <w:top w:val="none" w:sz="0" w:space="0" w:color="auto"/>
                    <w:left w:val="none" w:sz="0" w:space="0" w:color="auto"/>
                    <w:bottom w:val="none" w:sz="0" w:space="0" w:color="auto"/>
                    <w:right w:val="none" w:sz="0" w:space="0" w:color="auto"/>
                  </w:divBdr>
                  <w:divsChild>
                    <w:div w:id="86923955">
                      <w:marLeft w:val="0"/>
                      <w:marRight w:val="0"/>
                      <w:marTop w:val="0"/>
                      <w:marBottom w:val="0"/>
                      <w:divBdr>
                        <w:top w:val="none" w:sz="0" w:space="0" w:color="auto"/>
                        <w:left w:val="none" w:sz="0" w:space="0" w:color="auto"/>
                        <w:bottom w:val="none" w:sz="0" w:space="0" w:color="auto"/>
                        <w:right w:val="none" w:sz="0" w:space="0" w:color="auto"/>
                      </w:divBdr>
                    </w:div>
                  </w:divsChild>
                </w:div>
                <w:div w:id="888108123">
                  <w:marLeft w:val="0"/>
                  <w:marRight w:val="0"/>
                  <w:marTop w:val="0"/>
                  <w:marBottom w:val="0"/>
                  <w:divBdr>
                    <w:top w:val="none" w:sz="0" w:space="0" w:color="auto"/>
                    <w:left w:val="none" w:sz="0" w:space="0" w:color="auto"/>
                    <w:bottom w:val="none" w:sz="0" w:space="0" w:color="auto"/>
                    <w:right w:val="none" w:sz="0" w:space="0" w:color="auto"/>
                  </w:divBdr>
                  <w:divsChild>
                    <w:div w:id="664208856">
                      <w:marLeft w:val="0"/>
                      <w:marRight w:val="0"/>
                      <w:marTop w:val="0"/>
                      <w:marBottom w:val="0"/>
                      <w:divBdr>
                        <w:top w:val="none" w:sz="0" w:space="0" w:color="auto"/>
                        <w:left w:val="none" w:sz="0" w:space="0" w:color="auto"/>
                        <w:bottom w:val="none" w:sz="0" w:space="0" w:color="auto"/>
                        <w:right w:val="none" w:sz="0" w:space="0" w:color="auto"/>
                      </w:divBdr>
                    </w:div>
                  </w:divsChild>
                </w:div>
                <w:div w:id="927227233">
                  <w:marLeft w:val="0"/>
                  <w:marRight w:val="0"/>
                  <w:marTop w:val="0"/>
                  <w:marBottom w:val="0"/>
                  <w:divBdr>
                    <w:top w:val="none" w:sz="0" w:space="0" w:color="auto"/>
                    <w:left w:val="none" w:sz="0" w:space="0" w:color="auto"/>
                    <w:bottom w:val="none" w:sz="0" w:space="0" w:color="auto"/>
                    <w:right w:val="none" w:sz="0" w:space="0" w:color="auto"/>
                  </w:divBdr>
                  <w:divsChild>
                    <w:div w:id="1835215746">
                      <w:marLeft w:val="0"/>
                      <w:marRight w:val="0"/>
                      <w:marTop w:val="0"/>
                      <w:marBottom w:val="0"/>
                      <w:divBdr>
                        <w:top w:val="none" w:sz="0" w:space="0" w:color="auto"/>
                        <w:left w:val="none" w:sz="0" w:space="0" w:color="auto"/>
                        <w:bottom w:val="none" w:sz="0" w:space="0" w:color="auto"/>
                        <w:right w:val="none" w:sz="0" w:space="0" w:color="auto"/>
                      </w:divBdr>
                    </w:div>
                  </w:divsChild>
                </w:div>
                <w:div w:id="946423175">
                  <w:marLeft w:val="0"/>
                  <w:marRight w:val="0"/>
                  <w:marTop w:val="0"/>
                  <w:marBottom w:val="0"/>
                  <w:divBdr>
                    <w:top w:val="none" w:sz="0" w:space="0" w:color="auto"/>
                    <w:left w:val="none" w:sz="0" w:space="0" w:color="auto"/>
                    <w:bottom w:val="none" w:sz="0" w:space="0" w:color="auto"/>
                    <w:right w:val="none" w:sz="0" w:space="0" w:color="auto"/>
                  </w:divBdr>
                  <w:divsChild>
                    <w:div w:id="935206879">
                      <w:marLeft w:val="0"/>
                      <w:marRight w:val="0"/>
                      <w:marTop w:val="0"/>
                      <w:marBottom w:val="0"/>
                      <w:divBdr>
                        <w:top w:val="none" w:sz="0" w:space="0" w:color="auto"/>
                        <w:left w:val="none" w:sz="0" w:space="0" w:color="auto"/>
                        <w:bottom w:val="none" w:sz="0" w:space="0" w:color="auto"/>
                        <w:right w:val="none" w:sz="0" w:space="0" w:color="auto"/>
                      </w:divBdr>
                    </w:div>
                  </w:divsChild>
                </w:div>
                <w:div w:id="955335356">
                  <w:marLeft w:val="0"/>
                  <w:marRight w:val="0"/>
                  <w:marTop w:val="0"/>
                  <w:marBottom w:val="0"/>
                  <w:divBdr>
                    <w:top w:val="none" w:sz="0" w:space="0" w:color="auto"/>
                    <w:left w:val="none" w:sz="0" w:space="0" w:color="auto"/>
                    <w:bottom w:val="none" w:sz="0" w:space="0" w:color="auto"/>
                    <w:right w:val="none" w:sz="0" w:space="0" w:color="auto"/>
                  </w:divBdr>
                  <w:divsChild>
                    <w:div w:id="195042170">
                      <w:marLeft w:val="0"/>
                      <w:marRight w:val="0"/>
                      <w:marTop w:val="0"/>
                      <w:marBottom w:val="0"/>
                      <w:divBdr>
                        <w:top w:val="none" w:sz="0" w:space="0" w:color="auto"/>
                        <w:left w:val="none" w:sz="0" w:space="0" w:color="auto"/>
                        <w:bottom w:val="none" w:sz="0" w:space="0" w:color="auto"/>
                        <w:right w:val="none" w:sz="0" w:space="0" w:color="auto"/>
                      </w:divBdr>
                    </w:div>
                  </w:divsChild>
                </w:div>
                <w:div w:id="955603510">
                  <w:marLeft w:val="0"/>
                  <w:marRight w:val="0"/>
                  <w:marTop w:val="0"/>
                  <w:marBottom w:val="0"/>
                  <w:divBdr>
                    <w:top w:val="none" w:sz="0" w:space="0" w:color="auto"/>
                    <w:left w:val="none" w:sz="0" w:space="0" w:color="auto"/>
                    <w:bottom w:val="none" w:sz="0" w:space="0" w:color="auto"/>
                    <w:right w:val="none" w:sz="0" w:space="0" w:color="auto"/>
                  </w:divBdr>
                  <w:divsChild>
                    <w:div w:id="1747916086">
                      <w:marLeft w:val="0"/>
                      <w:marRight w:val="0"/>
                      <w:marTop w:val="0"/>
                      <w:marBottom w:val="0"/>
                      <w:divBdr>
                        <w:top w:val="none" w:sz="0" w:space="0" w:color="auto"/>
                        <w:left w:val="none" w:sz="0" w:space="0" w:color="auto"/>
                        <w:bottom w:val="none" w:sz="0" w:space="0" w:color="auto"/>
                        <w:right w:val="none" w:sz="0" w:space="0" w:color="auto"/>
                      </w:divBdr>
                    </w:div>
                  </w:divsChild>
                </w:div>
                <w:div w:id="1047988569">
                  <w:marLeft w:val="0"/>
                  <w:marRight w:val="0"/>
                  <w:marTop w:val="0"/>
                  <w:marBottom w:val="0"/>
                  <w:divBdr>
                    <w:top w:val="none" w:sz="0" w:space="0" w:color="auto"/>
                    <w:left w:val="none" w:sz="0" w:space="0" w:color="auto"/>
                    <w:bottom w:val="none" w:sz="0" w:space="0" w:color="auto"/>
                    <w:right w:val="none" w:sz="0" w:space="0" w:color="auto"/>
                  </w:divBdr>
                  <w:divsChild>
                    <w:div w:id="1932466466">
                      <w:marLeft w:val="0"/>
                      <w:marRight w:val="0"/>
                      <w:marTop w:val="0"/>
                      <w:marBottom w:val="0"/>
                      <w:divBdr>
                        <w:top w:val="none" w:sz="0" w:space="0" w:color="auto"/>
                        <w:left w:val="none" w:sz="0" w:space="0" w:color="auto"/>
                        <w:bottom w:val="none" w:sz="0" w:space="0" w:color="auto"/>
                        <w:right w:val="none" w:sz="0" w:space="0" w:color="auto"/>
                      </w:divBdr>
                    </w:div>
                  </w:divsChild>
                </w:div>
                <w:div w:id="1067000133">
                  <w:marLeft w:val="0"/>
                  <w:marRight w:val="0"/>
                  <w:marTop w:val="0"/>
                  <w:marBottom w:val="0"/>
                  <w:divBdr>
                    <w:top w:val="none" w:sz="0" w:space="0" w:color="auto"/>
                    <w:left w:val="none" w:sz="0" w:space="0" w:color="auto"/>
                    <w:bottom w:val="none" w:sz="0" w:space="0" w:color="auto"/>
                    <w:right w:val="none" w:sz="0" w:space="0" w:color="auto"/>
                  </w:divBdr>
                  <w:divsChild>
                    <w:div w:id="1136684615">
                      <w:marLeft w:val="0"/>
                      <w:marRight w:val="0"/>
                      <w:marTop w:val="0"/>
                      <w:marBottom w:val="0"/>
                      <w:divBdr>
                        <w:top w:val="none" w:sz="0" w:space="0" w:color="auto"/>
                        <w:left w:val="none" w:sz="0" w:space="0" w:color="auto"/>
                        <w:bottom w:val="none" w:sz="0" w:space="0" w:color="auto"/>
                        <w:right w:val="none" w:sz="0" w:space="0" w:color="auto"/>
                      </w:divBdr>
                    </w:div>
                  </w:divsChild>
                </w:div>
                <w:div w:id="1068069986">
                  <w:marLeft w:val="0"/>
                  <w:marRight w:val="0"/>
                  <w:marTop w:val="0"/>
                  <w:marBottom w:val="0"/>
                  <w:divBdr>
                    <w:top w:val="none" w:sz="0" w:space="0" w:color="auto"/>
                    <w:left w:val="none" w:sz="0" w:space="0" w:color="auto"/>
                    <w:bottom w:val="none" w:sz="0" w:space="0" w:color="auto"/>
                    <w:right w:val="none" w:sz="0" w:space="0" w:color="auto"/>
                  </w:divBdr>
                  <w:divsChild>
                    <w:div w:id="1571231257">
                      <w:marLeft w:val="0"/>
                      <w:marRight w:val="0"/>
                      <w:marTop w:val="0"/>
                      <w:marBottom w:val="0"/>
                      <w:divBdr>
                        <w:top w:val="none" w:sz="0" w:space="0" w:color="auto"/>
                        <w:left w:val="none" w:sz="0" w:space="0" w:color="auto"/>
                        <w:bottom w:val="none" w:sz="0" w:space="0" w:color="auto"/>
                        <w:right w:val="none" w:sz="0" w:space="0" w:color="auto"/>
                      </w:divBdr>
                    </w:div>
                  </w:divsChild>
                </w:div>
                <w:div w:id="1073043308">
                  <w:marLeft w:val="0"/>
                  <w:marRight w:val="0"/>
                  <w:marTop w:val="0"/>
                  <w:marBottom w:val="0"/>
                  <w:divBdr>
                    <w:top w:val="none" w:sz="0" w:space="0" w:color="auto"/>
                    <w:left w:val="none" w:sz="0" w:space="0" w:color="auto"/>
                    <w:bottom w:val="none" w:sz="0" w:space="0" w:color="auto"/>
                    <w:right w:val="none" w:sz="0" w:space="0" w:color="auto"/>
                  </w:divBdr>
                  <w:divsChild>
                    <w:div w:id="1826822244">
                      <w:marLeft w:val="0"/>
                      <w:marRight w:val="0"/>
                      <w:marTop w:val="0"/>
                      <w:marBottom w:val="0"/>
                      <w:divBdr>
                        <w:top w:val="none" w:sz="0" w:space="0" w:color="auto"/>
                        <w:left w:val="none" w:sz="0" w:space="0" w:color="auto"/>
                        <w:bottom w:val="none" w:sz="0" w:space="0" w:color="auto"/>
                        <w:right w:val="none" w:sz="0" w:space="0" w:color="auto"/>
                      </w:divBdr>
                    </w:div>
                  </w:divsChild>
                </w:div>
                <w:div w:id="1166818514">
                  <w:marLeft w:val="0"/>
                  <w:marRight w:val="0"/>
                  <w:marTop w:val="0"/>
                  <w:marBottom w:val="0"/>
                  <w:divBdr>
                    <w:top w:val="none" w:sz="0" w:space="0" w:color="auto"/>
                    <w:left w:val="none" w:sz="0" w:space="0" w:color="auto"/>
                    <w:bottom w:val="none" w:sz="0" w:space="0" w:color="auto"/>
                    <w:right w:val="none" w:sz="0" w:space="0" w:color="auto"/>
                  </w:divBdr>
                  <w:divsChild>
                    <w:div w:id="438138546">
                      <w:marLeft w:val="0"/>
                      <w:marRight w:val="0"/>
                      <w:marTop w:val="0"/>
                      <w:marBottom w:val="0"/>
                      <w:divBdr>
                        <w:top w:val="none" w:sz="0" w:space="0" w:color="auto"/>
                        <w:left w:val="none" w:sz="0" w:space="0" w:color="auto"/>
                        <w:bottom w:val="none" w:sz="0" w:space="0" w:color="auto"/>
                        <w:right w:val="none" w:sz="0" w:space="0" w:color="auto"/>
                      </w:divBdr>
                    </w:div>
                  </w:divsChild>
                </w:div>
                <w:div w:id="1221330796">
                  <w:marLeft w:val="0"/>
                  <w:marRight w:val="0"/>
                  <w:marTop w:val="0"/>
                  <w:marBottom w:val="0"/>
                  <w:divBdr>
                    <w:top w:val="none" w:sz="0" w:space="0" w:color="auto"/>
                    <w:left w:val="none" w:sz="0" w:space="0" w:color="auto"/>
                    <w:bottom w:val="none" w:sz="0" w:space="0" w:color="auto"/>
                    <w:right w:val="none" w:sz="0" w:space="0" w:color="auto"/>
                  </w:divBdr>
                  <w:divsChild>
                    <w:div w:id="127017721">
                      <w:marLeft w:val="0"/>
                      <w:marRight w:val="0"/>
                      <w:marTop w:val="0"/>
                      <w:marBottom w:val="0"/>
                      <w:divBdr>
                        <w:top w:val="none" w:sz="0" w:space="0" w:color="auto"/>
                        <w:left w:val="none" w:sz="0" w:space="0" w:color="auto"/>
                        <w:bottom w:val="none" w:sz="0" w:space="0" w:color="auto"/>
                        <w:right w:val="none" w:sz="0" w:space="0" w:color="auto"/>
                      </w:divBdr>
                    </w:div>
                  </w:divsChild>
                </w:div>
                <w:div w:id="1224833828">
                  <w:marLeft w:val="0"/>
                  <w:marRight w:val="0"/>
                  <w:marTop w:val="0"/>
                  <w:marBottom w:val="0"/>
                  <w:divBdr>
                    <w:top w:val="none" w:sz="0" w:space="0" w:color="auto"/>
                    <w:left w:val="none" w:sz="0" w:space="0" w:color="auto"/>
                    <w:bottom w:val="none" w:sz="0" w:space="0" w:color="auto"/>
                    <w:right w:val="none" w:sz="0" w:space="0" w:color="auto"/>
                  </w:divBdr>
                  <w:divsChild>
                    <w:div w:id="635067774">
                      <w:marLeft w:val="0"/>
                      <w:marRight w:val="0"/>
                      <w:marTop w:val="0"/>
                      <w:marBottom w:val="0"/>
                      <w:divBdr>
                        <w:top w:val="none" w:sz="0" w:space="0" w:color="auto"/>
                        <w:left w:val="none" w:sz="0" w:space="0" w:color="auto"/>
                        <w:bottom w:val="none" w:sz="0" w:space="0" w:color="auto"/>
                        <w:right w:val="none" w:sz="0" w:space="0" w:color="auto"/>
                      </w:divBdr>
                    </w:div>
                  </w:divsChild>
                </w:div>
                <w:div w:id="1246184005">
                  <w:marLeft w:val="0"/>
                  <w:marRight w:val="0"/>
                  <w:marTop w:val="0"/>
                  <w:marBottom w:val="0"/>
                  <w:divBdr>
                    <w:top w:val="none" w:sz="0" w:space="0" w:color="auto"/>
                    <w:left w:val="none" w:sz="0" w:space="0" w:color="auto"/>
                    <w:bottom w:val="none" w:sz="0" w:space="0" w:color="auto"/>
                    <w:right w:val="none" w:sz="0" w:space="0" w:color="auto"/>
                  </w:divBdr>
                  <w:divsChild>
                    <w:div w:id="517163452">
                      <w:marLeft w:val="0"/>
                      <w:marRight w:val="0"/>
                      <w:marTop w:val="0"/>
                      <w:marBottom w:val="0"/>
                      <w:divBdr>
                        <w:top w:val="none" w:sz="0" w:space="0" w:color="auto"/>
                        <w:left w:val="none" w:sz="0" w:space="0" w:color="auto"/>
                        <w:bottom w:val="none" w:sz="0" w:space="0" w:color="auto"/>
                        <w:right w:val="none" w:sz="0" w:space="0" w:color="auto"/>
                      </w:divBdr>
                    </w:div>
                  </w:divsChild>
                </w:div>
                <w:div w:id="1249655335">
                  <w:marLeft w:val="0"/>
                  <w:marRight w:val="0"/>
                  <w:marTop w:val="0"/>
                  <w:marBottom w:val="0"/>
                  <w:divBdr>
                    <w:top w:val="none" w:sz="0" w:space="0" w:color="auto"/>
                    <w:left w:val="none" w:sz="0" w:space="0" w:color="auto"/>
                    <w:bottom w:val="none" w:sz="0" w:space="0" w:color="auto"/>
                    <w:right w:val="none" w:sz="0" w:space="0" w:color="auto"/>
                  </w:divBdr>
                  <w:divsChild>
                    <w:div w:id="1230313265">
                      <w:marLeft w:val="0"/>
                      <w:marRight w:val="0"/>
                      <w:marTop w:val="0"/>
                      <w:marBottom w:val="0"/>
                      <w:divBdr>
                        <w:top w:val="none" w:sz="0" w:space="0" w:color="auto"/>
                        <w:left w:val="none" w:sz="0" w:space="0" w:color="auto"/>
                        <w:bottom w:val="none" w:sz="0" w:space="0" w:color="auto"/>
                        <w:right w:val="none" w:sz="0" w:space="0" w:color="auto"/>
                      </w:divBdr>
                    </w:div>
                  </w:divsChild>
                </w:div>
                <w:div w:id="1316841855">
                  <w:marLeft w:val="0"/>
                  <w:marRight w:val="0"/>
                  <w:marTop w:val="0"/>
                  <w:marBottom w:val="0"/>
                  <w:divBdr>
                    <w:top w:val="none" w:sz="0" w:space="0" w:color="auto"/>
                    <w:left w:val="none" w:sz="0" w:space="0" w:color="auto"/>
                    <w:bottom w:val="none" w:sz="0" w:space="0" w:color="auto"/>
                    <w:right w:val="none" w:sz="0" w:space="0" w:color="auto"/>
                  </w:divBdr>
                  <w:divsChild>
                    <w:div w:id="584263935">
                      <w:marLeft w:val="0"/>
                      <w:marRight w:val="0"/>
                      <w:marTop w:val="0"/>
                      <w:marBottom w:val="0"/>
                      <w:divBdr>
                        <w:top w:val="none" w:sz="0" w:space="0" w:color="auto"/>
                        <w:left w:val="none" w:sz="0" w:space="0" w:color="auto"/>
                        <w:bottom w:val="none" w:sz="0" w:space="0" w:color="auto"/>
                        <w:right w:val="none" w:sz="0" w:space="0" w:color="auto"/>
                      </w:divBdr>
                    </w:div>
                  </w:divsChild>
                </w:div>
                <w:div w:id="1379472760">
                  <w:marLeft w:val="0"/>
                  <w:marRight w:val="0"/>
                  <w:marTop w:val="0"/>
                  <w:marBottom w:val="0"/>
                  <w:divBdr>
                    <w:top w:val="none" w:sz="0" w:space="0" w:color="auto"/>
                    <w:left w:val="none" w:sz="0" w:space="0" w:color="auto"/>
                    <w:bottom w:val="none" w:sz="0" w:space="0" w:color="auto"/>
                    <w:right w:val="none" w:sz="0" w:space="0" w:color="auto"/>
                  </w:divBdr>
                  <w:divsChild>
                    <w:div w:id="2035181073">
                      <w:marLeft w:val="0"/>
                      <w:marRight w:val="0"/>
                      <w:marTop w:val="0"/>
                      <w:marBottom w:val="0"/>
                      <w:divBdr>
                        <w:top w:val="none" w:sz="0" w:space="0" w:color="auto"/>
                        <w:left w:val="none" w:sz="0" w:space="0" w:color="auto"/>
                        <w:bottom w:val="none" w:sz="0" w:space="0" w:color="auto"/>
                        <w:right w:val="none" w:sz="0" w:space="0" w:color="auto"/>
                      </w:divBdr>
                    </w:div>
                  </w:divsChild>
                </w:div>
                <w:div w:id="1418482265">
                  <w:marLeft w:val="0"/>
                  <w:marRight w:val="0"/>
                  <w:marTop w:val="0"/>
                  <w:marBottom w:val="0"/>
                  <w:divBdr>
                    <w:top w:val="none" w:sz="0" w:space="0" w:color="auto"/>
                    <w:left w:val="none" w:sz="0" w:space="0" w:color="auto"/>
                    <w:bottom w:val="none" w:sz="0" w:space="0" w:color="auto"/>
                    <w:right w:val="none" w:sz="0" w:space="0" w:color="auto"/>
                  </w:divBdr>
                  <w:divsChild>
                    <w:div w:id="1364132743">
                      <w:marLeft w:val="0"/>
                      <w:marRight w:val="0"/>
                      <w:marTop w:val="0"/>
                      <w:marBottom w:val="0"/>
                      <w:divBdr>
                        <w:top w:val="none" w:sz="0" w:space="0" w:color="auto"/>
                        <w:left w:val="none" w:sz="0" w:space="0" w:color="auto"/>
                        <w:bottom w:val="none" w:sz="0" w:space="0" w:color="auto"/>
                        <w:right w:val="none" w:sz="0" w:space="0" w:color="auto"/>
                      </w:divBdr>
                    </w:div>
                  </w:divsChild>
                </w:div>
                <w:div w:id="1428966536">
                  <w:marLeft w:val="0"/>
                  <w:marRight w:val="0"/>
                  <w:marTop w:val="0"/>
                  <w:marBottom w:val="0"/>
                  <w:divBdr>
                    <w:top w:val="none" w:sz="0" w:space="0" w:color="auto"/>
                    <w:left w:val="none" w:sz="0" w:space="0" w:color="auto"/>
                    <w:bottom w:val="none" w:sz="0" w:space="0" w:color="auto"/>
                    <w:right w:val="none" w:sz="0" w:space="0" w:color="auto"/>
                  </w:divBdr>
                  <w:divsChild>
                    <w:div w:id="646978097">
                      <w:marLeft w:val="0"/>
                      <w:marRight w:val="0"/>
                      <w:marTop w:val="0"/>
                      <w:marBottom w:val="0"/>
                      <w:divBdr>
                        <w:top w:val="none" w:sz="0" w:space="0" w:color="auto"/>
                        <w:left w:val="none" w:sz="0" w:space="0" w:color="auto"/>
                        <w:bottom w:val="none" w:sz="0" w:space="0" w:color="auto"/>
                        <w:right w:val="none" w:sz="0" w:space="0" w:color="auto"/>
                      </w:divBdr>
                    </w:div>
                  </w:divsChild>
                </w:div>
                <w:div w:id="1456560902">
                  <w:marLeft w:val="0"/>
                  <w:marRight w:val="0"/>
                  <w:marTop w:val="0"/>
                  <w:marBottom w:val="0"/>
                  <w:divBdr>
                    <w:top w:val="none" w:sz="0" w:space="0" w:color="auto"/>
                    <w:left w:val="none" w:sz="0" w:space="0" w:color="auto"/>
                    <w:bottom w:val="none" w:sz="0" w:space="0" w:color="auto"/>
                    <w:right w:val="none" w:sz="0" w:space="0" w:color="auto"/>
                  </w:divBdr>
                  <w:divsChild>
                    <w:div w:id="1917351816">
                      <w:marLeft w:val="0"/>
                      <w:marRight w:val="0"/>
                      <w:marTop w:val="0"/>
                      <w:marBottom w:val="0"/>
                      <w:divBdr>
                        <w:top w:val="none" w:sz="0" w:space="0" w:color="auto"/>
                        <w:left w:val="none" w:sz="0" w:space="0" w:color="auto"/>
                        <w:bottom w:val="none" w:sz="0" w:space="0" w:color="auto"/>
                        <w:right w:val="none" w:sz="0" w:space="0" w:color="auto"/>
                      </w:divBdr>
                    </w:div>
                  </w:divsChild>
                </w:div>
                <w:div w:id="1468663305">
                  <w:marLeft w:val="0"/>
                  <w:marRight w:val="0"/>
                  <w:marTop w:val="0"/>
                  <w:marBottom w:val="0"/>
                  <w:divBdr>
                    <w:top w:val="none" w:sz="0" w:space="0" w:color="auto"/>
                    <w:left w:val="none" w:sz="0" w:space="0" w:color="auto"/>
                    <w:bottom w:val="none" w:sz="0" w:space="0" w:color="auto"/>
                    <w:right w:val="none" w:sz="0" w:space="0" w:color="auto"/>
                  </w:divBdr>
                  <w:divsChild>
                    <w:div w:id="1802922891">
                      <w:marLeft w:val="0"/>
                      <w:marRight w:val="0"/>
                      <w:marTop w:val="0"/>
                      <w:marBottom w:val="0"/>
                      <w:divBdr>
                        <w:top w:val="none" w:sz="0" w:space="0" w:color="auto"/>
                        <w:left w:val="none" w:sz="0" w:space="0" w:color="auto"/>
                        <w:bottom w:val="none" w:sz="0" w:space="0" w:color="auto"/>
                        <w:right w:val="none" w:sz="0" w:space="0" w:color="auto"/>
                      </w:divBdr>
                    </w:div>
                  </w:divsChild>
                </w:div>
                <w:div w:id="1488208136">
                  <w:marLeft w:val="0"/>
                  <w:marRight w:val="0"/>
                  <w:marTop w:val="0"/>
                  <w:marBottom w:val="0"/>
                  <w:divBdr>
                    <w:top w:val="none" w:sz="0" w:space="0" w:color="auto"/>
                    <w:left w:val="none" w:sz="0" w:space="0" w:color="auto"/>
                    <w:bottom w:val="none" w:sz="0" w:space="0" w:color="auto"/>
                    <w:right w:val="none" w:sz="0" w:space="0" w:color="auto"/>
                  </w:divBdr>
                  <w:divsChild>
                    <w:div w:id="494810291">
                      <w:marLeft w:val="0"/>
                      <w:marRight w:val="0"/>
                      <w:marTop w:val="0"/>
                      <w:marBottom w:val="0"/>
                      <w:divBdr>
                        <w:top w:val="none" w:sz="0" w:space="0" w:color="auto"/>
                        <w:left w:val="none" w:sz="0" w:space="0" w:color="auto"/>
                        <w:bottom w:val="none" w:sz="0" w:space="0" w:color="auto"/>
                        <w:right w:val="none" w:sz="0" w:space="0" w:color="auto"/>
                      </w:divBdr>
                    </w:div>
                  </w:divsChild>
                </w:div>
                <w:div w:id="1508978692">
                  <w:marLeft w:val="0"/>
                  <w:marRight w:val="0"/>
                  <w:marTop w:val="0"/>
                  <w:marBottom w:val="0"/>
                  <w:divBdr>
                    <w:top w:val="none" w:sz="0" w:space="0" w:color="auto"/>
                    <w:left w:val="none" w:sz="0" w:space="0" w:color="auto"/>
                    <w:bottom w:val="none" w:sz="0" w:space="0" w:color="auto"/>
                    <w:right w:val="none" w:sz="0" w:space="0" w:color="auto"/>
                  </w:divBdr>
                  <w:divsChild>
                    <w:div w:id="901863649">
                      <w:marLeft w:val="0"/>
                      <w:marRight w:val="0"/>
                      <w:marTop w:val="0"/>
                      <w:marBottom w:val="0"/>
                      <w:divBdr>
                        <w:top w:val="none" w:sz="0" w:space="0" w:color="auto"/>
                        <w:left w:val="none" w:sz="0" w:space="0" w:color="auto"/>
                        <w:bottom w:val="none" w:sz="0" w:space="0" w:color="auto"/>
                        <w:right w:val="none" w:sz="0" w:space="0" w:color="auto"/>
                      </w:divBdr>
                    </w:div>
                  </w:divsChild>
                </w:div>
                <w:div w:id="1515806269">
                  <w:marLeft w:val="0"/>
                  <w:marRight w:val="0"/>
                  <w:marTop w:val="0"/>
                  <w:marBottom w:val="0"/>
                  <w:divBdr>
                    <w:top w:val="none" w:sz="0" w:space="0" w:color="auto"/>
                    <w:left w:val="none" w:sz="0" w:space="0" w:color="auto"/>
                    <w:bottom w:val="none" w:sz="0" w:space="0" w:color="auto"/>
                    <w:right w:val="none" w:sz="0" w:space="0" w:color="auto"/>
                  </w:divBdr>
                  <w:divsChild>
                    <w:div w:id="1313683419">
                      <w:marLeft w:val="0"/>
                      <w:marRight w:val="0"/>
                      <w:marTop w:val="0"/>
                      <w:marBottom w:val="0"/>
                      <w:divBdr>
                        <w:top w:val="none" w:sz="0" w:space="0" w:color="auto"/>
                        <w:left w:val="none" w:sz="0" w:space="0" w:color="auto"/>
                        <w:bottom w:val="none" w:sz="0" w:space="0" w:color="auto"/>
                        <w:right w:val="none" w:sz="0" w:space="0" w:color="auto"/>
                      </w:divBdr>
                    </w:div>
                  </w:divsChild>
                </w:div>
                <w:div w:id="1546139001">
                  <w:marLeft w:val="0"/>
                  <w:marRight w:val="0"/>
                  <w:marTop w:val="0"/>
                  <w:marBottom w:val="0"/>
                  <w:divBdr>
                    <w:top w:val="none" w:sz="0" w:space="0" w:color="auto"/>
                    <w:left w:val="none" w:sz="0" w:space="0" w:color="auto"/>
                    <w:bottom w:val="none" w:sz="0" w:space="0" w:color="auto"/>
                    <w:right w:val="none" w:sz="0" w:space="0" w:color="auto"/>
                  </w:divBdr>
                  <w:divsChild>
                    <w:div w:id="1370185190">
                      <w:marLeft w:val="0"/>
                      <w:marRight w:val="0"/>
                      <w:marTop w:val="0"/>
                      <w:marBottom w:val="0"/>
                      <w:divBdr>
                        <w:top w:val="none" w:sz="0" w:space="0" w:color="auto"/>
                        <w:left w:val="none" w:sz="0" w:space="0" w:color="auto"/>
                        <w:bottom w:val="none" w:sz="0" w:space="0" w:color="auto"/>
                        <w:right w:val="none" w:sz="0" w:space="0" w:color="auto"/>
                      </w:divBdr>
                    </w:div>
                  </w:divsChild>
                </w:div>
                <w:div w:id="1578007977">
                  <w:marLeft w:val="0"/>
                  <w:marRight w:val="0"/>
                  <w:marTop w:val="0"/>
                  <w:marBottom w:val="0"/>
                  <w:divBdr>
                    <w:top w:val="none" w:sz="0" w:space="0" w:color="auto"/>
                    <w:left w:val="none" w:sz="0" w:space="0" w:color="auto"/>
                    <w:bottom w:val="none" w:sz="0" w:space="0" w:color="auto"/>
                    <w:right w:val="none" w:sz="0" w:space="0" w:color="auto"/>
                  </w:divBdr>
                  <w:divsChild>
                    <w:div w:id="195428868">
                      <w:marLeft w:val="0"/>
                      <w:marRight w:val="0"/>
                      <w:marTop w:val="0"/>
                      <w:marBottom w:val="0"/>
                      <w:divBdr>
                        <w:top w:val="none" w:sz="0" w:space="0" w:color="auto"/>
                        <w:left w:val="none" w:sz="0" w:space="0" w:color="auto"/>
                        <w:bottom w:val="none" w:sz="0" w:space="0" w:color="auto"/>
                        <w:right w:val="none" w:sz="0" w:space="0" w:color="auto"/>
                      </w:divBdr>
                    </w:div>
                  </w:divsChild>
                </w:div>
                <w:div w:id="1600334406">
                  <w:marLeft w:val="0"/>
                  <w:marRight w:val="0"/>
                  <w:marTop w:val="0"/>
                  <w:marBottom w:val="0"/>
                  <w:divBdr>
                    <w:top w:val="none" w:sz="0" w:space="0" w:color="auto"/>
                    <w:left w:val="none" w:sz="0" w:space="0" w:color="auto"/>
                    <w:bottom w:val="none" w:sz="0" w:space="0" w:color="auto"/>
                    <w:right w:val="none" w:sz="0" w:space="0" w:color="auto"/>
                  </w:divBdr>
                  <w:divsChild>
                    <w:div w:id="363558095">
                      <w:marLeft w:val="0"/>
                      <w:marRight w:val="0"/>
                      <w:marTop w:val="0"/>
                      <w:marBottom w:val="0"/>
                      <w:divBdr>
                        <w:top w:val="none" w:sz="0" w:space="0" w:color="auto"/>
                        <w:left w:val="none" w:sz="0" w:space="0" w:color="auto"/>
                        <w:bottom w:val="none" w:sz="0" w:space="0" w:color="auto"/>
                        <w:right w:val="none" w:sz="0" w:space="0" w:color="auto"/>
                      </w:divBdr>
                    </w:div>
                  </w:divsChild>
                </w:div>
                <w:div w:id="1725372700">
                  <w:marLeft w:val="0"/>
                  <w:marRight w:val="0"/>
                  <w:marTop w:val="0"/>
                  <w:marBottom w:val="0"/>
                  <w:divBdr>
                    <w:top w:val="none" w:sz="0" w:space="0" w:color="auto"/>
                    <w:left w:val="none" w:sz="0" w:space="0" w:color="auto"/>
                    <w:bottom w:val="none" w:sz="0" w:space="0" w:color="auto"/>
                    <w:right w:val="none" w:sz="0" w:space="0" w:color="auto"/>
                  </w:divBdr>
                  <w:divsChild>
                    <w:div w:id="1132019132">
                      <w:marLeft w:val="0"/>
                      <w:marRight w:val="0"/>
                      <w:marTop w:val="0"/>
                      <w:marBottom w:val="0"/>
                      <w:divBdr>
                        <w:top w:val="none" w:sz="0" w:space="0" w:color="auto"/>
                        <w:left w:val="none" w:sz="0" w:space="0" w:color="auto"/>
                        <w:bottom w:val="none" w:sz="0" w:space="0" w:color="auto"/>
                        <w:right w:val="none" w:sz="0" w:space="0" w:color="auto"/>
                      </w:divBdr>
                    </w:div>
                  </w:divsChild>
                </w:div>
                <w:div w:id="1735156542">
                  <w:marLeft w:val="0"/>
                  <w:marRight w:val="0"/>
                  <w:marTop w:val="0"/>
                  <w:marBottom w:val="0"/>
                  <w:divBdr>
                    <w:top w:val="none" w:sz="0" w:space="0" w:color="auto"/>
                    <w:left w:val="none" w:sz="0" w:space="0" w:color="auto"/>
                    <w:bottom w:val="none" w:sz="0" w:space="0" w:color="auto"/>
                    <w:right w:val="none" w:sz="0" w:space="0" w:color="auto"/>
                  </w:divBdr>
                  <w:divsChild>
                    <w:div w:id="797138973">
                      <w:marLeft w:val="0"/>
                      <w:marRight w:val="0"/>
                      <w:marTop w:val="0"/>
                      <w:marBottom w:val="0"/>
                      <w:divBdr>
                        <w:top w:val="none" w:sz="0" w:space="0" w:color="auto"/>
                        <w:left w:val="none" w:sz="0" w:space="0" w:color="auto"/>
                        <w:bottom w:val="none" w:sz="0" w:space="0" w:color="auto"/>
                        <w:right w:val="none" w:sz="0" w:space="0" w:color="auto"/>
                      </w:divBdr>
                    </w:div>
                  </w:divsChild>
                </w:div>
                <w:div w:id="1759325258">
                  <w:marLeft w:val="0"/>
                  <w:marRight w:val="0"/>
                  <w:marTop w:val="0"/>
                  <w:marBottom w:val="0"/>
                  <w:divBdr>
                    <w:top w:val="none" w:sz="0" w:space="0" w:color="auto"/>
                    <w:left w:val="none" w:sz="0" w:space="0" w:color="auto"/>
                    <w:bottom w:val="none" w:sz="0" w:space="0" w:color="auto"/>
                    <w:right w:val="none" w:sz="0" w:space="0" w:color="auto"/>
                  </w:divBdr>
                  <w:divsChild>
                    <w:div w:id="711005215">
                      <w:marLeft w:val="0"/>
                      <w:marRight w:val="0"/>
                      <w:marTop w:val="0"/>
                      <w:marBottom w:val="0"/>
                      <w:divBdr>
                        <w:top w:val="none" w:sz="0" w:space="0" w:color="auto"/>
                        <w:left w:val="none" w:sz="0" w:space="0" w:color="auto"/>
                        <w:bottom w:val="none" w:sz="0" w:space="0" w:color="auto"/>
                        <w:right w:val="none" w:sz="0" w:space="0" w:color="auto"/>
                      </w:divBdr>
                    </w:div>
                  </w:divsChild>
                </w:div>
                <w:div w:id="1769697473">
                  <w:marLeft w:val="0"/>
                  <w:marRight w:val="0"/>
                  <w:marTop w:val="0"/>
                  <w:marBottom w:val="0"/>
                  <w:divBdr>
                    <w:top w:val="none" w:sz="0" w:space="0" w:color="auto"/>
                    <w:left w:val="none" w:sz="0" w:space="0" w:color="auto"/>
                    <w:bottom w:val="none" w:sz="0" w:space="0" w:color="auto"/>
                    <w:right w:val="none" w:sz="0" w:space="0" w:color="auto"/>
                  </w:divBdr>
                  <w:divsChild>
                    <w:div w:id="146826773">
                      <w:marLeft w:val="0"/>
                      <w:marRight w:val="0"/>
                      <w:marTop w:val="0"/>
                      <w:marBottom w:val="0"/>
                      <w:divBdr>
                        <w:top w:val="none" w:sz="0" w:space="0" w:color="auto"/>
                        <w:left w:val="none" w:sz="0" w:space="0" w:color="auto"/>
                        <w:bottom w:val="none" w:sz="0" w:space="0" w:color="auto"/>
                        <w:right w:val="none" w:sz="0" w:space="0" w:color="auto"/>
                      </w:divBdr>
                    </w:div>
                  </w:divsChild>
                </w:div>
                <w:div w:id="1804955554">
                  <w:marLeft w:val="0"/>
                  <w:marRight w:val="0"/>
                  <w:marTop w:val="0"/>
                  <w:marBottom w:val="0"/>
                  <w:divBdr>
                    <w:top w:val="none" w:sz="0" w:space="0" w:color="auto"/>
                    <w:left w:val="none" w:sz="0" w:space="0" w:color="auto"/>
                    <w:bottom w:val="none" w:sz="0" w:space="0" w:color="auto"/>
                    <w:right w:val="none" w:sz="0" w:space="0" w:color="auto"/>
                  </w:divBdr>
                  <w:divsChild>
                    <w:div w:id="216405833">
                      <w:marLeft w:val="0"/>
                      <w:marRight w:val="0"/>
                      <w:marTop w:val="0"/>
                      <w:marBottom w:val="0"/>
                      <w:divBdr>
                        <w:top w:val="none" w:sz="0" w:space="0" w:color="auto"/>
                        <w:left w:val="none" w:sz="0" w:space="0" w:color="auto"/>
                        <w:bottom w:val="none" w:sz="0" w:space="0" w:color="auto"/>
                        <w:right w:val="none" w:sz="0" w:space="0" w:color="auto"/>
                      </w:divBdr>
                    </w:div>
                  </w:divsChild>
                </w:div>
                <w:div w:id="1890914779">
                  <w:marLeft w:val="0"/>
                  <w:marRight w:val="0"/>
                  <w:marTop w:val="0"/>
                  <w:marBottom w:val="0"/>
                  <w:divBdr>
                    <w:top w:val="none" w:sz="0" w:space="0" w:color="auto"/>
                    <w:left w:val="none" w:sz="0" w:space="0" w:color="auto"/>
                    <w:bottom w:val="none" w:sz="0" w:space="0" w:color="auto"/>
                    <w:right w:val="none" w:sz="0" w:space="0" w:color="auto"/>
                  </w:divBdr>
                  <w:divsChild>
                    <w:div w:id="1990087385">
                      <w:marLeft w:val="0"/>
                      <w:marRight w:val="0"/>
                      <w:marTop w:val="0"/>
                      <w:marBottom w:val="0"/>
                      <w:divBdr>
                        <w:top w:val="none" w:sz="0" w:space="0" w:color="auto"/>
                        <w:left w:val="none" w:sz="0" w:space="0" w:color="auto"/>
                        <w:bottom w:val="none" w:sz="0" w:space="0" w:color="auto"/>
                        <w:right w:val="none" w:sz="0" w:space="0" w:color="auto"/>
                      </w:divBdr>
                    </w:div>
                  </w:divsChild>
                </w:div>
                <w:div w:id="1904246170">
                  <w:marLeft w:val="0"/>
                  <w:marRight w:val="0"/>
                  <w:marTop w:val="0"/>
                  <w:marBottom w:val="0"/>
                  <w:divBdr>
                    <w:top w:val="none" w:sz="0" w:space="0" w:color="auto"/>
                    <w:left w:val="none" w:sz="0" w:space="0" w:color="auto"/>
                    <w:bottom w:val="none" w:sz="0" w:space="0" w:color="auto"/>
                    <w:right w:val="none" w:sz="0" w:space="0" w:color="auto"/>
                  </w:divBdr>
                  <w:divsChild>
                    <w:div w:id="581571845">
                      <w:marLeft w:val="0"/>
                      <w:marRight w:val="0"/>
                      <w:marTop w:val="0"/>
                      <w:marBottom w:val="0"/>
                      <w:divBdr>
                        <w:top w:val="none" w:sz="0" w:space="0" w:color="auto"/>
                        <w:left w:val="none" w:sz="0" w:space="0" w:color="auto"/>
                        <w:bottom w:val="none" w:sz="0" w:space="0" w:color="auto"/>
                        <w:right w:val="none" w:sz="0" w:space="0" w:color="auto"/>
                      </w:divBdr>
                    </w:div>
                  </w:divsChild>
                </w:div>
                <w:div w:id="1929852351">
                  <w:marLeft w:val="0"/>
                  <w:marRight w:val="0"/>
                  <w:marTop w:val="0"/>
                  <w:marBottom w:val="0"/>
                  <w:divBdr>
                    <w:top w:val="none" w:sz="0" w:space="0" w:color="auto"/>
                    <w:left w:val="none" w:sz="0" w:space="0" w:color="auto"/>
                    <w:bottom w:val="none" w:sz="0" w:space="0" w:color="auto"/>
                    <w:right w:val="none" w:sz="0" w:space="0" w:color="auto"/>
                  </w:divBdr>
                  <w:divsChild>
                    <w:div w:id="864248665">
                      <w:marLeft w:val="0"/>
                      <w:marRight w:val="0"/>
                      <w:marTop w:val="0"/>
                      <w:marBottom w:val="0"/>
                      <w:divBdr>
                        <w:top w:val="none" w:sz="0" w:space="0" w:color="auto"/>
                        <w:left w:val="none" w:sz="0" w:space="0" w:color="auto"/>
                        <w:bottom w:val="none" w:sz="0" w:space="0" w:color="auto"/>
                        <w:right w:val="none" w:sz="0" w:space="0" w:color="auto"/>
                      </w:divBdr>
                    </w:div>
                  </w:divsChild>
                </w:div>
                <w:div w:id="1943953853">
                  <w:marLeft w:val="0"/>
                  <w:marRight w:val="0"/>
                  <w:marTop w:val="0"/>
                  <w:marBottom w:val="0"/>
                  <w:divBdr>
                    <w:top w:val="none" w:sz="0" w:space="0" w:color="auto"/>
                    <w:left w:val="none" w:sz="0" w:space="0" w:color="auto"/>
                    <w:bottom w:val="none" w:sz="0" w:space="0" w:color="auto"/>
                    <w:right w:val="none" w:sz="0" w:space="0" w:color="auto"/>
                  </w:divBdr>
                  <w:divsChild>
                    <w:div w:id="1624075628">
                      <w:marLeft w:val="0"/>
                      <w:marRight w:val="0"/>
                      <w:marTop w:val="0"/>
                      <w:marBottom w:val="0"/>
                      <w:divBdr>
                        <w:top w:val="none" w:sz="0" w:space="0" w:color="auto"/>
                        <w:left w:val="none" w:sz="0" w:space="0" w:color="auto"/>
                        <w:bottom w:val="none" w:sz="0" w:space="0" w:color="auto"/>
                        <w:right w:val="none" w:sz="0" w:space="0" w:color="auto"/>
                      </w:divBdr>
                    </w:div>
                  </w:divsChild>
                </w:div>
                <w:div w:id="1948196393">
                  <w:marLeft w:val="0"/>
                  <w:marRight w:val="0"/>
                  <w:marTop w:val="0"/>
                  <w:marBottom w:val="0"/>
                  <w:divBdr>
                    <w:top w:val="none" w:sz="0" w:space="0" w:color="auto"/>
                    <w:left w:val="none" w:sz="0" w:space="0" w:color="auto"/>
                    <w:bottom w:val="none" w:sz="0" w:space="0" w:color="auto"/>
                    <w:right w:val="none" w:sz="0" w:space="0" w:color="auto"/>
                  </w:divBdr>
                  <w:divsChild>
                    <w:div w:id="1503010928">
                      <w:marLeft w:val="0"/>
                      <w:marRight w:val="0"/>
                      <w:marTop w:val="0"/>
                      <w:marBottom w:val="0"/>
                      <w:divBdr>
                        <w:top w:val="none" w:sz="0" w:space="0" w:color="auto"/>
                        <w:left w:val="none" w:sz="0" w:space="0" w:color="auto"/>
                        <w:bottom w:val="none" w:sz="0" w:space="0" w:color="auto"/>
                        <w:right w:val="none" w:sz="0" w:space="0" w:color="auto"/>
                      </w:divBdr>
                    </w:div>
                  </w:divsChild>
                </w:div>
                <w:div w:id="1973166445">
                  <w:marLeft w:val="0"/>
                  <w:marRight w:val="0"/>
                  <w:marTop w:val="0"/>
                  <w:marBottom w:val="0"/>
                  <w:divBdr>
                    <w:top w:val="none" w:sz="0" w:space="0" w:color="auto"/>
                    <w:left w:val="none" w:sz="0" w:space="0" w:color="auto"/>
                    <w:bottom w:val="none" w:sz="0" w:space="0" w:color="auto"/>
                    <w:right w:val="none" w:sz="0" w:space="0" w:color="auto"/>
                  </w:divBdr>
                  <w:divsChild>
                    <w:div w:id="308170991">
                      <w:marLeft w:val="0"/>
                      <w:marRight w:val="0"/>
                      <w:marTop w:val="0"/>
                      <w:marBottom w:val="0"/>
                      <w:divBdr>
                        <w:top w:val="none" w:sz="0" w:space="0" w:color="auto"/>
                        <w:left w:val="none" w:sz="0" w:space="0" w:color="auto"/>
                        <w:bottom w:val="none" w:sz="0" w:space="0" w:color="auto"/>
                        <w:right w:val="none" w:sz="0" w:space="0" w:color="auto"/>
                      </w:divBdr>
                    </w:div>
                  </w:divsChild>
                </w:div>
                <w:div w:id="2006323009">
                  <w:marLeft w:val="0"/>
                  <w:marRight w:val="0"/>
                  <w:marTop w:val="0"/>
                  <w:marBottom w:val="0"/>
                  <w:divBdr>
                    <w:top w:val="none" w:sz="0" w:space="0" w:color="auto"/>
                    <w:left w:val="none" w:sz="0" w:space="0" w:color="auto"/>
                    <w:bottom w:val="none" w:sz="0" w:space="0" w:color="auto"/>
                    <w:right w:val="none" w:sz="0" w:space="0" w:color="auto"/>
                  </w:divBdr>
                  <w:divsChild>
                    <w:div w:id="2094276476">
                      <w:marLeft w:val="0"/>
                      <w:marRight w:val="0"/>
                      <w:marTop w:val="0"/>
                      <w:marBottom w:val="0"/>
                      <w:divBdr>
                        <w:top w:val="none" w:sz="0" w:space="0" w:color="auto"/>
                        <w:left w:val="none" w:sz="0" w:space="0" w:color="auto"/>
                        <w:bottom w:val="none" w:sz="0" w:space="0" w:color="auto"/>
                        <w:right w:val="none" w:sz="0" w:space="0" w:color="auto"/>
                      </w:divBdr>
                    </w:div>
                  </w:divsChild>
                </w:div>
                <w:div w:id="2009556180">
                  <w:marLeft w:val="0"/>
                  <w:marRight w:val="0"/>
                  <w:marTop w:val="0"/>
                  <w:marBottom w:val="0"/>
                  <w:divBdr>
                    <w:top w:val="none" w:sz="0" w:space="0" w:color="auto"/>
                    <w:left w:val="none" w:sz="0" w:space="0" w:color="auto"/>
                    <w:bottom w:val="none" w:sz="0" w:space="0" w:color="auto"/>
                    <w:right w:val="none" w:sz="0" w:space="0" w:color="auto"/>
                  </w:divBdr>
                  <w:divsChild>
                    <w:div w:id="289171353">
                      <w:marLeft w:val="0"/>
                      <w:marRight w:val="0"/>
                      <w:marTop w:val="0"/>
                      <w:marBottom w:val="0"/>
                      <w:divBdr>
                        <w:top w:val="none" w:sz="0" w:space="0" w:color="auto"/>
                        <w:left w:val="none" w:sz="0" w:space="0" w:color="auto"/>
                        <w:bottom w:val="none" w:sz="0" w:space="0" w:color="auto"/>
                        <w:right w:val="none" w:sz="0" w:space="0" w:color="auto"/>
                      </w:divBdr>
                    </w:div>
                  </w:divsChild>
                </w:div>
                <w:div w:id="2012367363">
                  <w:marLeft w:val="0"/>
                  <w:marRight w:val="0"/>
                  <w:marTop w:val="0"/>
                  <w:marBottom w:val="0"/>
                  <w:divBdr>
                    <w:top w:val="none" w:sz="0" w:space="0" w:color="auto"/>
                    <w:left w:val="none" w:sz="0" w:space="0" w:color="auto"/>
                    <w:bottom w:val="none" w:sz="0" w:space="0" w:color="auto"/>
                    <w:right w:val="none" w:sz="0" w:space="0" w:color="auto"/>
                  </w:divBdr>
                  <w:divsChild>
                    <w:div w:id="4327754">
                      <w:marLeft w:val="0"/>
                      <w:marRight w:val="0"/>
                      <w:marTop w:val="0"/>
                      <w:marBottom w:val="0"/>
                      <w:divBdr>
                        <w:top w:val="none" w:sz="0" w:space="0" w:color="auto"/>
                        <w:left w:val="none" w:sz="0" w:space="0" w:color="auto"/>
                        <w:bottom w:val="none" w:sz="0" w:space="0" w:color="auto"/>
                        <w:right w:val="none" w:sz="0" w:space="0" w:color="auto"/>
                      </w:divBdr>
                    </w:div>
                  </w:divsChild>
                </w:div>
                <w:div w:id="2076076895">
                  <w:marLeft w:val="0"/>
                  <w:marRight w:val="0"/>
                  <w:marTop w:val="0"/>
                  <w:marBottom w:val="0"/>
                  <w:divBdr>
                    <w:top w:val="none" w:sz="0" w:space="0" w:color="auto"/>
                    <w:left w:val="none" w:sz="0" w:space="0" w:color="auto"/>
                    <w:bottom w:val="none" w:sz="0" w:space="0" w:color="auto"/>
                    <w:right w:val="none" w:sz="0" w:space="0" w:color="auto"/>
                  </w:divBdr>
                  <w:divsChild>
                    <w:div w:id="1967271389">
                      <w:marLeft w:val="0"/>
                      <w:marRight w:val="0"/>
                      <w:marTop w:val="0"/>
                      <w:marBottom w:val="0"/>
                      <w:divBdr>
                        <w:top w:val="none" w:sz="0" w:space="0" w:color="auto"/>
                        <w:left w:val="none" w:sz="0" w:space="0" w:color="auto"/>
                        <w:bottom w:val="none" w:sz="0" w:space="0" w:color="auto"/>
                        <w:right w:val="none" w:sz="0" w:space="0" w:color="auto"/>
                      </w:divBdr>
                    </w:div>
                  </w:divsChild>
                </w:div>
                <w:div w:id="2096513681">
                  <w:marLeft w:val="0"/>
                  <w:marRight w:val="0"/>
                  <w:marTop w:val="0"/>
                  <w:marBottom w:val="0"/>
                  <w:divBdr>
                    <w:top w:val="none" w:sz="0" w:space="0" w:color="auto"/>
                    <w:left w:val="none" w:sz="0" w:space="0" w:color="auto"/>
                    <w:bottom w:val="none" w:sz="0" w:space="0" w:color="auto"/>
                    <w:right w:val="none" w:sz="0" w:space="0" w:color="auto"/>
                  </w:divBdr>
                  <w:divsChild>
                    <w:div w:id="1526554000">
                      <w:marLeft w:val="0"/>
                      <w:marRight w:val="0"/>
                      <w:marTop w:val="0"/>
                      <w:marBottom w:val="0"/>
                      <w:divBdr>
                        <w:top w:val="none" w:sz="0" w:space="0" w:color="auto"/>
                        <w:left w:val="none" w:sz="0" w:space="0" w:color="auto"/>
                        <w:bottom w:val="none" w:sz="0" w:space="0" w:color="auto"/>
                        <w:right w:val="none" w:sz="0" w:space="0" w:color="auto"/>
                      </w:divBdr>
                    </w:div>
                  </w:divsChild>
                </w:div>
                <w:div w:id="2147116431">
                  <w:marLeft w:val="0"/>
                  <w:marRight w:val="0"/>
                  <w:marTop w:val="0"/>
                  <w:marBottom w:val="0"/>
                  <w:divBdr>
                    <w:top w:val="none" w:sz="0" w:space="0" w:color="auto"/>
                    <w:left w:val="none" w:sz="0" w:space="0" w:color="auto"/>
                    <w:bottom w:val="none" w:sz="0" w:space="0" w:color="auto"/>
                    <w:right w:val="none" w:sz="0" w:space="0" w:color="auto"/>
                  </w:divBdr>
                  <w:divsChild>
                    <w:div w:id="45672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729735">
          <w:marLeft w:val="0"/>
          <w:marRight w:val="0"/>
          <w:marTop w:val="0"/>
          <w:marBottom w:val="0"/>
          <w:divBdr>
            <w:top w:val="none" w:sz="0" w:space="0" w:color="auto"/>
            <w:left w:val="none" w:sz="0" w:space="0" w:color="auto"/>
            <w:bottom w:val="none" w:sz="0" w:space="0" w:color="auto"/>
            <w:right w:val="none" w:sz="0" w:space="0" w:color="auto"/>
          </w:divBdr>
        </w:div>
        <w:div w:id="1584334051">
          <w:marLeft w:val="0"/>
          <w:marRight w:val="0"/>
          <w:marTop w:val="0"/>
          <w:marBottom w:val="0"/>
          <w:divBdr>
            <w:top w:val="none" w:sz="0" w:space="0" w:color="auto"/>
            <w:left w:val="none" w:sz="0" w:space="0" w:color="auto"/>
            <w:bottom w:val="none" w:sz="0" w:space="0" w:color="auto"/>
            <w:right w:val="none" w:sz="0" w:space="0" w:color="auto"/>
          </w:divBdr>
        </w:div>
        <w:div w:id="1633294058">
          <w:marLeft w:val="0"/>
          <w:marRight w:val="0"/>
          <w:marTop w:val="0"/>
          <w:marBottom w:val="0"/>
          <w:divBdr>
            <w:top w:val="none" w:sz="0" w:space="0" w:color="auto"/>
            <w:left w:val="none" w:sz="0" w:space="0" w:color="auto"/>
            <w:bottom w:val="none" w:sz="0" w:space="0" w:color="auto"/>
            <w:right w:val="none" w:sz="0" w:space="0" w:color="auto"/>
          </w:divBdr>
        </w:div>
        <w:div w:id="2106030617">
          <w:marLeft w:val="0"/>
          <w:marRight w:val="0"/>
          <w:marTop w:val="0"/>
          <w:marBottom w:val="0"/>
          <w:divBdr>
            <w:top w:val="none" w:sz="0" w:space="0" w:color="auto"/>
            <w:left w:val="none" w:sz="0" w:space="0" w:color="auto"/>
            <w:bottom w:val="none" w:sz="0" w:space="0" w:color="auto"/>
            <w:right w:val="none" w:sz="0" w:space="0" w:color="auto"/>
          </w:divBdr>
        </w:div>
        <w:div w:id="2107378313">
          <w:marLeft w:val="0"/>
          <w:marRight w:val="0"/>
          <w:marTop w:val="0"/>
          <w:marBottom w:val="0"/>
          <w:divBdr>
            <w:top w:val="none" w:sz="0" w:space="0" w:color="auto"/>
            <w:left w:val="none" w:sz="0" w:space="0" w:color="auto"/>
            <w:bottom w:val="none" w:sz="0" w:space="0" w:color="auto"/>
            <w:right w:val="none" w:sz="0" w:space="0" w:color="auto"/>
          </w:divBdr>
        </w:div>
      </w:divsChild>
    </w:div>
    <w:div w:id="2101750537">
      <w:bodyDiv w:val="1"/>
      <w:marLeft w:val="0"/>
      <w:marRight w:val="0"/>
      <w:marTop w:val="0"/>
      <w:marBottom w:val="0"/>
      <w:divBdr>
        <w:top w:val="none" w:sz="0" w:space="0" w:color="auto"/>
        <w:left w:val="none" w:sz="0" w:space="0" w:color="auto"/>
        <w:bottom w:val="none" w:sz="0" w:space="0" w:color="auto"/>
        <w:right w:val="none" w:sz="0" w:space="0" w:color="auto"/>
      </w:divBdr>
      <w:divsChild>
        <w:div w:id="454982144">
          <w:marLeft w:val="0"/>
          <w:marRight w:val="0"/>
          <w:marTop w:val="0"/>
          <w:marBottom w:val="0"/>
          <w:divBdr>
            <w:top w:val="none" w:sz="0" w:space="0" w:color="auto"/>
            <w:left w:val="none" w:sz="0" w:space="0" w:color="auto"/>
            <w:bottom w:val="none" w:sz="0" w:space="0" w:color="auto"/>
            <w:right w:val="none" w:sz="0" w:space="0" w:color="auto"/>
          </w:divBdr>
        </w:div>
        <w:div w:id="832532432">
          <w:marLeft w:val="0"/>
          <w:marRight w:val="0"/>
          <w:marTop w:val="0"/>
          <w:marBottom w:val="0"/>
          <w:divBdr>
            <w:top w:val="none" w:sz="0" w:space="0" w:color="auto"/>
            <w:left w:val="none" w:sz="0" w:space="0" w:color="auto"/>
            <w:bottom w:val="none" w:sz="0" w:space="0" w:color="auto"/>
            <w:right w:val="none" w:sz="0" w:space="0" w:color="auto"/>
          </w:divBdr>
          <w:divsChild>
            <w:div w:id="682393380">
              <w:marLeft w:val="-75"/>
              <w:marRight w:val="0"/>
              <w:marTop w:val="30"/>
              <w:marBottom w:val="30"/>
              <w:divBdr>
                <w:top w:val="none" w:sz="0" w:space="0" w:color="auto"/>
                <w:left w:val="none" w:sz="0" w:space="0" w:color="auto"/>
                <w:bottom w:val="none" w:sz="0" w:space="0" w:color="auto"/>
                <w:right w:val="none" w:sz="0" w:space="0" w:color="auto"/>
              </w:divBdr>
              <w:divsChild>
                <w:div w:id="471681158">
                  <w:marLeft w:val="0"/>
                  <w:marRight w:val="0"/>
                  <w:marTop w:val="0"/>
                  <w:marBottom w:val="0"/>
                  <w:divBdr>
                    <w:top w:val="none" w:sz="0" w:space="0" w:color="auto"/>
                    <w:left w:val="none" w:sz="0" w:space="0" w:color="auto"/>
                    <w:bottom w:val="none" w:sz="0" w:space="0" w:color="auto"/>
                    <w:right w:val="none" w:sz="0" w:space="0" w:color="auto"/>
                  </w:divBdr>
                  <w:divsChild>
                    <w:div w:id="998654404">
                      <w:marLeft w:val="0"/>
                      <w:marRight w:val="0"/>
                      <w:marTop w:val="0"/>
                      <w:marBottom w:val="0"/>
                      <w:divBdr>
                        <w:top w:val="none" w:sz="0" w:space="0" w:color="auto"/>
                        <w:left w:val="none" w:sz="0" w:space="0" w:color="auto"/>
                        <w:bottom w:val="none" w:sz="0" w:space="0" w:color="auto"/>
                        <w:right w:val="none" w:sz="0" w:space="0" w:color="auto"/>
                      </w:divBdr>
                    </w:div>
                  </w:divsChild>
                </w:div>
                <w:div w:id="682442194">
                  <w:marLeft w:val="0"/>
                  <w:marRight w:val="0"/>
                  <w:marTop w:val="0"/>
                  <w:marBottom w:val="0"/>
                  <w:divBdr>
                    <w:top w:val="none" w:sz="0" w:space="0" w:color="auto"/>
                    <w:left w:val="none" w:sz="0" w:space="0" w:color="auto"/>
                    <w:bottom w:val="none" w:sz="0" w:space="0" w:color="auto"/>
                    <w:right w:val="none" w:sz="0" w:space="0" w:color="auto"/>
                  </w:divBdr>
                  <w:divsChild>
                    <w:div w:id="39330139">
                      <w:marLeft w:val="0"/>
                      <w:marRight w:val="0"/>
                      <w:marTop w:val="0"/>
                      <w:marBottom w:val="0"/>
                      <w:divBdr>
                        <w:top w:val="none" w:sz="0" w:space="0" w:color="auto"/>
                        <w:left w:val="none" w:sz="0" w:space="0" w:color="auto"/>
                        <w:bottom w:val="none" w:sz="0" w:space="0" w:color="auto"/>
                        <w:right w:val="none" w:sz="0" w:space="0" w:color="auto"/>
                      </w:divBdr>
                    </w:div>
                  </w:divsChild>
                </w:div>
                <w:div w:id="820540383">
                  <w:marLeft w:val="0"/>
                  <w:marRight w:val="0"/>
                  <w:marTop w:val="0"/>
                  <w:marBottom w:val="0"/>
                  <w:divBdr>
                    <w:top w:val="none" w:sz="0" w:space="0" w:color="auto"/>
                    <w:left w:val="none" w:sz="0" w:space="0" w:color="auto"/>
                    <w:bottom w:val="none" w:sz="0" w:space="0" w:color="auto"/>
                    <w:right w:val="none" w:sz="0" w:space="0" w:color="auto"/>
                  </w:divBdr>
                  <w:divsChild>
                    <w:div w:id="1450126217">
                      <w:marLeft w:val="0"/>
                      <w:marRight w:val="0"/>
                      <w:marTop w:val="0"/>
                      <w:marBottom w:val="0"/>
                      <w:divBdr>
                        <w:top w:val="none" w:sz="0" w:space="0" w:color="auto"/>
                        <w:left w:val="none" w:sz="0" w:space="0" w:color="auto"/>
                        <w:bottom w:val="none" w:sz="0" w:space="0" w:color="auto"/>
                        <w:right w:val="none" w:sz="0" w:space="0" w:color="auto"/>
                      </w:divBdr>
                    </w:div>
                  </w:divsChild>
                </w:div>
                <w:div w:id="866333353">
                  <w:marLeft w:val="0"/>
                  <w:marRight w:val="0"/>
                  <w:marTop w:val="0"/>
                  <w:marBottom w:val="0"/>
                  <w:divBdr>
                    <w:top w:val="none" w:sz="0" w:space="0" w:color="auto"/>
                    <w:left w:val="none" w:sz="0" w:space="0" w:color="auto"/>
                    <w:bottom w:val="none" w:sz="0" w:space="0" w:color="auto"/>
                    <w:right w:val="none" w:sz="0" w:space="0" w:color="auto"/>
                  </w:divBdr>
                  <w:divsChild>
                    <w:div w:id="1180241946">
                      <w:marLeft w:val="0"/>
                      <w:marRight w:val="0"/>
                      <w:marTop w:val="0"/>
                      <w:marBottom w:val="0"/>
                      <w:divBdr>
                        <w:top w:val="none" w:sz="0" w:space="0" w:color="auto"/>
                        <w:left w:val="none" w:sz="0" w:space="0" w:color="auto"/>
                        <w:bottom w:val="none" w:sz="0" w:space="0" w:color="auto"/>
                        <w:right w:val="none" w:sz="0" w:space="0" w:color="auto"/>
                      </w:divBdr>
                    </w:div>
                  </w:divsChild>
                </w:div>
                <w:div w:id="878391810">
                  <w:marLeft w:val="0"/>
                  <w:marRight w:val="0"/>
                  <w:marTop w:val="0"/>
                  <w:marBottom w:val="0"/>
                  <w:divBdr>
                    <w:top w:val="none" w:sz="0" w:space="0" w:color="auto"/>
                    <w:left w:val="none" w:sz="0" w:space="0" w:color="auto"/>
                    <w:bottom w:val="none" w:sz="0" w:space="0" w:color="auto"/>
                    <w:right w:val="none" w:sz="0" w:space="0" w:color="auto"/>
                  </w:divBdr>
                  <w:divsChild>
                    <w:div w:id="132910289">
                      <w:marLeft w:val="0"/>
                      <w:marRight w:val="0"/>
                      <w:marTop w:val="0"/>
                      <w:marBottom w:val="0"/>
                      <w:divBdr>
                        <w:top w:val="none" w:sz="0" w:space="0" w:color="auto"/>
                        <w:left w:val="none" w:sz="0" w:space="0" w:color="auto"/>
                        <w:bottom w:val="none" w:sz="0" w:space="0" w:color="auto"/>
                        <w:right w:val="none" w:sz="0" w:space="0" w:color="auto"/>
                      </w:divBdr>
                    </w:div>
                  </w:divsChild>
                </w:div>
                <w:div w:id="920525256">
                  <w:marLeft w:val="0"/>
                  <w:marRight w:val="0"/>
                  <w:marTop w:val="0"/>
                  <w:marBottom w:val="0"/>
                  <w:divBdr>
                    <w:top w:val="none" w:sz="0" w:space="0" w:color="auto"/>
                    <w:left w:val="none" w:sz="0" w:space="0" w:color="auto"/>
                    <w:bottom w:val="none" w:sz="0" w:space="0" w:color="auto"/>
                    <w:right w:val="none" w:sz="0" w:space="0" w:color="auto"/>
                  </w:divBdr>
                  <w:divsChild>
                    <w:div w:id="1311322594">
                      <w:marLeft w:val="0"/>
                      <w:marRight w:val="0"/>
                      <w:marTop w:val="0"/>
                      <w:marBottom w:val="0"/>
                      <w:divBdr>
                        <w:top w:val="none" w:sz="0" w:space="0" w:color="auto"/>
                        <w:left w:val="none" w:sz="0" w:space="0" w:color="auto"/>
                        <w:bottom w:val="none" w:sz="0" w:space="0" w:color="auto"/>
                        <w:right w:val="none" w:sz="0" w:space="0" w:color="auto"/>
                      </w:divBdr>
                    </w:div>
                  </w:divsChild>
                </w:div>
                <w:div w:id="1267152081">
                  <w:marLeft w:val="0"/>
                  <w:marRight w:val="0"/>
                  <w:marTop w:val="0"/>
                  <w:marBottom w:val="0"/>
                  <w:divBdr>
                    <w:top w:val="none" w:sz="0" w:space="0" w:color="auto"/>
                    <w:left w:val="none" w:sz="0" w:space="0" w:color="auto"/>
                    <w:bottom w:val="none" w:sz="0" w:space="0" w:color="auto"/>
                    <w:right w:val="none" w:sz="0" w:space="0" w:color="auto"/>
                  </w:divBdr>
                  <w:divsChild>
                    <w:div w:id="654841389">
                      <w:marLeft w:val="0"/>
                      <w:marRight w:val="0"/>
                      <w:marTop w:val="0"/>
                      <w:marBottom w:val="0"/>
                      <w:divBdr>
                        <w:top w:val="none" w:sz="0" w:space="0" w:color="auto"/>
                        <w:left w:val="none" w:sz="0" w:space="0" w:color="auto"/>
                        <w:bottom w:val="none" w:sz="0" w:space="0" w:color="auto"/>
                        <w:right w:val="none" w:sz="0" w:space="0" w:color="auto"/>
                      </w:divBdr>
                    </w:div>
                  </w:divsChild>
                </w:div>
                <w:div w:id="1277366633">
                  <w:marLeft w:val="0"/>
                  <w:marRight w:val="0"/>
                  <w:marTop w:val="0"/>
                  <w:marBottom w:val="0"/>
                  <w:divBdr>
                    <w:top w:val="none" w:sz="0" w:space="0" w:color="auto"/>
                    <w:left w:val="none" w:sz="0" w:space="0" w:color="auto"/>
                    <w:bottom w:val="none" w:sz="0" w:space="0" w:color="auto"/>
                    <w:right w:val="none" w:sz="0" w:space="0" w:color="auto"/>
                  </w:divBdr>
                  <w:divsChild>
                    <w:div w:id="842400807">
                      <w:marLeft w:val="0"/>
                      <w:marRight w:val="0"/>
                      <w:marTop w:val="0"/>
                      <w:marBottom w:val="0"/>
                      <w:divBdr>
                        <w:top w:val="none" w:sz="0" w:space="0" w:color="auto"/>
                        <w:left w:val="none" w:sz="0" w:space="0" w:color="auto"/>
                        <w:bottom w:val="none" w:sz="0" w:space="0" w:color="auto"/>
                        <w:right w:val="none" w:sz="0" w:space="0" w:color="auto"/>
                      </w:divBdr>
                    </w:div>
                  </w:divsChild>
                </w:div>
                <w:div w:id="1563982784">
                  <w:marLeft w:val="0"/>
                  <w:marRight w:val="0"/>
                  <w:marTop w:val="0"/>
                  <w:marBottom w:val="0"/>
                  <w:divBdr>
                    <w:top w:val="none" w:sz="0" w:space="0" w:color="auto"/>
                    <w:left w:val="none" w:sz="0" w:space="0" w:color="auto"/>
                    <w:bottom w:val="none" w:sz="0" w:space="0" w:color="auto"/>
                    <w:right w:val="none" w:sz="0" w:space="0" w:color="auto"/>
                  </w:divBdr>
                  <w:divsChild>
                    <w:div w:id="251134958">
                      <w:marLeft w:val="0"/>
                      <w:marRight w:val="0"/>
                      <w:marTop w:val="0"/>
                      <w:marBottom w:val="0"/>
                      <w:divBdr>
                        <w:top w:val="none" w:sz="0" w:space="0" w:color="auto"/>
                        <w:left w:val="none" w:sz="0" w:space="0" w:color="auto"/>
                        <w:bottom w:val="none" w:sz="0" w:space="0" w:color="auto"/>
                        <w:right w:val="none" w:sz="0" w:space="0" w:color="auto"/>
                      </w:divBdr>
                    </w:div>
                  </w:divsChild>
                </w:div>
                <w:div w:id="1568684735">
                  <w:marLeft w:val="0"/>
                  <w:marRight w:val="0"/>
                  <w:marTop w:val="0"/>
                  <w:marBottom w:val="0"/>
                  <w:divBdr>
                    <w:top w:val="none" w:sz="0" w:space="0" w:color="auto"/>
                    <w:left w:val="none" w:sz="0" w:space="0" w:color="auto"/>
                    <w:bottom w:val="none" w:sz="0" w:space="0" w:color="auto"/>
                    <w:right w:val="none" w:sz="0" w:space="0" w:color="auto"/>
                  </w:divBdr>
                  <w:divsChild>
                    <w:div w:id="1940870312">
                      <w:marLeft w:val="0"/>
                      <w:marRight w:val="0"/>
                      <w:marTop w:val="0"/>
                      <w:marBottom w:val="0"/>
                      <w:divBdr>
                        <w:top w:val="none" w:sz="0" w:space="0" w:color="auto"/>
                        <w:left w:val="none" w:sz="0" w:space="0" w:color="auto"/>
                        <w:bottom w:val="none" w:sz="0" w:space="0" w:color="auto"/>
                        <w:right w:val="none" w:sz="0" w:space="0" w:color="auto"/>
                      </w:divBdr>
                    </w:div>
                  </w:divsChild>
                </w:div>
                <w:div w:id="1605652914">
                  <w:marLeft w:val="0"/>
                  <w:marRight w:val="0"/>
                  <w:marTop w:val="0"/>
                  <w:marBottom w:val="0"/>
                  <w:divBdr>
                    <w:top w:val="none" w:sz="0" w:space="0" w:color="auto"/>
                    <w:left w:val="none" w:sz="0" w:space="0" w:color="auto"/>
                    <w:bottom w:val="none" w:sz="0" w:space="0" w:color="auto"/>
                    <w:right w:val="none" w:sz="0" w:space="0" w:color="auto"/>
                  </w:divBdr>
                  <w:divsChild>
                    <w:div w:id="1188254541">
                      <w:marLeft w:val="0"/>
                      <w:marRight w:val="0"/>
                      <w:marTop w:val="0"/>
                      <w:marBottom w:val="0"/>
                      <w:divBdr>
                        <w:top w:val="none" w:sz="0" w:space="0" w:color="auto"/>
                        <w:left w:val="none" w:sz="0" w:space="0" w:color="auto"/>
                        <w:bottom w:val="none" w:sz="0" w:space="0" w:color="auto"/>
                        <w:right w:val="none" w:sz="0" w:space="0" w:color="auto"/>
                      </w:divBdr>
                    </w:div>
                  </w:divsChild>
                </w:div>
                <w:div w:id="2065909362">
                  <w:marLeft w:val="0"/>
                  <w:marRight w:val="0"/>
                  <w:marTop w:val="0"/>
                  <w:marBottom w:val="0"/>
                  <w:divBdr>
                    <w:top w:val="none" w:sz="0" w:space="0" w:color="auto"/>
                    <w:left w:val="none" w:sz="0" w:space="0" w:color="auto"/>
                    <w:bottom w:val="none" w:sz="0" w:space="0" w:color="auto"/>
                    <w:right w:val="none" w:sz="0" w:space="0" w:color="auto"/>
                  </w:divBdr>
                  <w:divsChild>
                    <w:div w:id="921329507">
                      <w:marLeft w:val="0"/>
                      <w:marRight w:val="0"/>
                      <w:marTop w:val="0"/>
                      <w:marBottom w:val="0"/>
                      <w:divBdr>
                        <w:top w:val="none" w:sz="0" w:space="0" w:color="auto"/>
                        <w:left w:val="none" w:sz="0" w:space="0" w:color="auto"/>
                        <w:bottom w:val="none" w:sz="0" w:space="0" w:color="auto"/>
                        <w:right w:val="none" w:sz="0" w:space="0" w:color="auto"/>
                      </w:divBdr>
                    </w:div>
                  </w:divsChild>
                </w:div>
                <w:div w:id="2104185495">
                  <w:marLeft w:val="0"/>
                  <w:marRight w:val="0"/>
                  <w:marTop w:val="0"/>
                  <w:marBottom w:val="0"/>
                  <w:divBdr>
                    <w:top w:val="none" w:sz="0" w:space="0" w:color="auto"/>
                    <w:left w:val="none" w:sz="0" w:space="0" w:color="auto"/>
                    <w:bottom w:val="none" w:sz="0" w:space="0" w:color="auto"/>
                    <w:right w:val="none" w:sz="0" w:space="0" w:color="auto"/>
                  </w:divBdr>
                  <w:divsChild>
                    <w:div w:id="389576188">
                      <w:marLeft w:val="0"/>
                      <w:marRight w:val="0"/>
                      <w:marTop w:val="0"/>
                      <w:marBottom w:val="0"/>
                      <w:divBdr>
                        <w:top w:val="none" w:sz="0" w:space="0" w:color="auto"/>
                        <w:left w:val="none" w:sz="0" w:space="0" w:color="auto"/>
                        <w:bottom w:val="none" w:sz="0" w:space="0" w:color="auto"/>
                        <w:right w:val="none" w:sz="0" w:space="0" w:color="auto"/>
                      </w:divBdr>
                    </w:div>
                  </w:divsChild>
                </w:div>
                <w:div w:id="2133548484">
                  <w:marLeft w:val="0"/>
                  <w:marRight w:val="0"/>
                  <w:marTop w:val="0"/>
                  <w:marBottom w:val="0"/>
                  <w:divBdr>
                    <w:top w:val="none" w:sz="0" w:space="0" w:color="auto"/>
                    <w:left w:val="none" w:sz="0" w:space="0" w:color="auto"/>
                    <w:bottom w:val="none" w:sz="0" w:space="0" w:color="auto"/>
                    <w:right w:val="none" w:sz="0" w:space="0" w:color="auto"/>
                  </w:divBdr>
                  <w:divsChild>
                    <w:div w:id="1396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177970">
          <w:marLeft w:val="0"/>
          <w:marRight w:val="0"/>
          <w:marTop w:val="0"/>
          <w:marBottom w:val="0"/>
          <w:divBdr>
            <w:top w:val="none" w:sz="0" w:space="0" w:color="auto"/>
            <w:left w:val="none" w:sz="0" w:space="0" w:color="auto"/>
            <w:bottom w:val="none" w:sz="0" w:space="0" w:color="auto"/>
            <w:right w:val="none" w:sz="0" w:space="0" w:color="auto"/>
          </w:divBdr>
        </w:div>
        <w:div w:id="964432961">
          <w:marLeft w:val="0"/>
          <w:marRight w:val="0"/>
          <w:marTop w:val="0"/>
          <w:marBottom w:val="0"/>
          <w:divBdr>
            <w:top w:val="none" w:sz="0" w:space="0" w:color="auto"/>
            <w:left w:val="none" w:sz="0" w:space="0" w:color="auto"/>
            <w:bottom w:val="none" w:sz="0" w:space="0" w:color="auto"/>
            <w:right w:val="none" w:sz="0" w:space="0" w:color="auto"/>
          </w:divBdr>
        </w:div>
        <w:div w:id="1167330994">
          <w:marLeft w:val="0"/>
          <w:marRight w:val="0"/>
          <w:marTop w:val="0"/>
          <w:marBottom w:val="0"/>
          <w:divBdr>
            <w:top w:val="none" w:sz="0" w:space="0" w:color="auto"/>
            <w:left w:val="none" w:sz="0" w:space="0" w:color="auto"/>
            <w:bottom w:val="none" w:sz="0" w:space="0" w:color="auto"/>
            <w:right w:val="none" w:sz="0" w:space="0" w:color="auto"/>
          </w:divBdr>
        </w:div>
        <w:div w:id="1183859696">
          <w:marLeft w:val="0"/>
          <w:marRight w:val="0"/>
          <w:marTop w:val="0"/>
          <w:marBottom w:val="0"/>
          <w:divBdr>
            <w:top w:val="none" w:sz="0" w:space="0" w:color="auto"/>
            <w:left w:val="none" w:sz="0" w:space="0" w:color="auto"/>
            <w:bottom w:val="none" w:sz="0" w:space="0" w:color="auto"/>
            <w:right w:val="none" w:sz="0" w:space="0" w:color="auto"/>
          </w:divBdr>
        </w:div>
        <w:div w:id="1249080451">
          <w:marLeft w:val="0"/>
          <w:marRight w:val="0"/>
          <w:marTop w:val="0"/>
          <w:marBottom w:val="0"/>
          <w:divBdr>
            <w:top w:val="none" w:sz="0" w:space="0" w:color="auto"/>
            <w:left w:val="none" w:sz="0" w:space="0" w:color="auto"/>
            <w:bottom w:val="none" w:sz="0" w:space="0" w:color="auto"/>
            <w:right w:val="none" w:sz="0" w:space="0" w:color="auto"/>
          </w:divBdr>
        </w:div>
        <w:div w:id="1484663179">
          <w:marLeft w:val="0"/>
          <w:marRight w:val="0"/>
          <w:marTop w:val="0"/>
          <w:marBottom w:val="0"/>
          <w:divBdr>
            <w:top w:val="none" w:sz="0" w:space="0" w:color="auto"/>
            <w:left w:val="none" w:sz="0" w:space="0" w:color="auto"/>
            <w:bottom w:val="none" w:sz="0" w:space="0" w:color="auto"/>
            <w:right w:val="none" w:sz="0" w:space="0" w:color="auto"/>
          </w:divBdr>
          <w:divsChild>
            <w:div w:id="465045607">
              <w:marLeft w:val="-75"/>
              <w:marRight w:val="0"/>
              <w:marTop w:val="30"/>
              <w:marBottom w:val="30"/>
              <w:divBdr>
                <w:top w:val="none" w:sz="0" w:space="0" w:color="auto"/>
                <w:left w:val="none" w:sz="0" w:space="0" w:color="auto"/>
                <w:bottom w:val="none" w:sz="0" w:space="0" w:color="auto"/>
                <w:right w:val="none" w:sz="0" w:space="0" w:color="auto"/>
              </w:divBdr>
              <w:divsChild>
                <w:div w:id="30424208">
                  <w:marLeft w:val="0"/>
                  <w:marRight w:val="0"/>
                  <w:marTop w:val="0"/>
                  <w:marBottom w:val="0"/>
                  <w:divBdr>
                    <w:top w:val="none" w:sz="0" w:space="0" w:color="auto"/>
                    <w:left w:val="none" w:sz="0" w:space="0" w:color="auto"/>
                    <w:bottom w:val="none" w:sz="0" w:space="0" w:color="auto"/>
                    <w:right w:val="none" w:sz="0" w:space="0" w:color="auto"/>
                  </w:divBdr>
                  <w:divsChild>
                    <w:div w:id="1088115367">
                      <w:marLeft w:val="0"/>
                      <w:marRight w:val="0"/>
                      <w:marTop w:val="0"/>
                      <w:marBottom w:val="0"/>
                      <w:divBdr>
                        <w:top w:val="none" w:sz="0" w:space="0" w:color="auto"/>
                        <w:left w:val="none" w:sz="0" w:space="0" w:color="auto"/>
                        <w:bottom w:val="none" w:sz="0" w:space="0" w:color="auto"/>
                        <w:right w:val="none" w:sz="0" w:space="0" w:color="auto"/>
                      </w:divBdr>
                    </w:div>
                  </w:divsChild>
                </w:div>
                <w:div w:id="101346282">
                  <w:marLeft w:val="0"/>
                  <w:marRight w:val="0"/>
                  <w:marTop w:val="0"/>
                  <w:marBottom w:val="0"/>
                  <w:divBdr>
                    <w:top w:val="none" w:sz="0" w:space="0" w:color="auto"/>
                    <w:left w:val="none" w:sz="0" w:space="0" w:color="auto"/>
                    <w:bottom w:val="none" w:sz="0" w:space="0" w:color="auto"/>
                    <w:right w:val="none" w:sz="0" w:space="0" w:color="auto"/>
                  </w:divBdr>
                  <w:divsChild>
                    <w:div w:id="1985968974">
                      <w:marLeft w:val="0"/>
                      <w:marRight w:val="0"/>
                      <w:marTop w:val="0"/>
                      <w:marBottom w:val="0"/>
                      <w:divBdr>
                        <w:top w:val="none" w:sz="0" w:space="0" w:color="auto"/>
                        <w:left w:val="none" w:sz="0" w:space="0" w:color="auto"/>
                        <w:bottom w:val="none" w:sz="0" w:space="0" w:color="auto"/>
                        <w:right w:val="none" w:sz="0" w:space="0" w:color="auto"/>
                      </w:divBdr>
                    </w:div>
                  </w:divsChild>
                </w:div>
                <w:div w:id="281152705">
                  <w:marLeft w:val="0"/>
                  <w:marRight w:val="0"/>
                  <w:marTop w:val="0"/>
                  <w:marBottom w:val="0"/>
                  <w:divBdr>
                    <w:top w:val="none" w:sz="0" w:space="0" w:color="auto"/>
                    <w:left w:val="none" w:sz="0" w:space="0" w:color="auto"/>
                    <w:bottom w:val="none" w:sz="0" w:space="0" w:color="auto"/>
                    <w:right w:val="none" w:sz="0" w:space="0" w:color="auto"/>
                  </w:divBdr>
                  <w:divsChild>
                    <w:div w:id="625894497">
                      <w:marLeft w:val="0"/>
                      <w:marRight w:val="0"/>
                      <w:marTop w:val="0"/>
                      <w:marBottom w:val="0"/>
                      <w:divBdr>
                        <w:top w:val="none" w:sz="0" w:space="0" w:color="auto"/>
                        <w:left w:val="none" w:sz="0" w:space="0" w:color="auto"/>
                        <w:bottom w:val="none" w:sz="0" w:space="0" w:color="auto"/>
                        <w:right w:val="none" w:sz="0" w:space="0" w:color="auto"/>
                      </w:divBdr>
                    </w:div>
                  </w:divsChild>
                </w:div>
                <w:div w:id="422412132">
                  <w:marLeft w:val="0"/>
                  <w:marRight w:val="0"/>
                  <w:marTop w:val="0"/>
                  <w:marBottom w:val="0"/>
                  <w:divBdr>
                    <w:top w:val="none" w:sz="0" w:space="0" w:color="auto"/>
                    <w:left w:val="none" w:sz="0" w:space="0" w:color="auto"/>
                    <w:bottom w:val="none" w:sz="0" w:space="0" w:color="auto"/>
                    <w:right w:val="none" w:sz="0" w:space="0" w:color="auto"/>
                  </w:divBdr>
                  <w:divsChild>
                    <w:div w:id="58023529">
                      <w:marLeft w:val="0"/>
                      <w:marRight w:val="0"/>
                      <w:marTop w:val="0"/>
                      <w:marBottom w:val="0"/>
                      <w:divBdr>
                        <w:top w:val="none" w:sz="0" w:space="0" w:color="auto"/>
                        <w:left w:val="none" w:sz="0" w:space="0" w:color="auto"/>
                        <w:bottom w:val="none" w:sz="0" w:space="0" w:color="auto"/>
                        <w:right w:val="none" w:sz="0" w:space="0" w:color="auto"/>
                      </w:divBdr>
                    </w:div>
                  </w:divsChild>
                </w:div>
                <w:div w:id="756436484">
                  <w:marLeft w:val="0"/>
                  <w:marRight w:val="0"/>
                  <w:marTop w:val="0"/>
                  <w:marBottom w:val="0"/>
                  <w:divBdr>
                    <w:top w:val="none" w:sz="0" w:space="0" w:color="auto"/>
                    <w:left w:val="none" w:sz="0" w:space="0" w:color="auto"/>
                    <w:bottom w:val="none" w:sz="0" w:space="0" w:color="auto"/>
                    <w:right w:val="none" w:sz="0" w:space="0" w:color="auto"/>
                  </w:divBdr>
                  <w:divsChild>
                    <w:div w:id="170529401">
                      <w:marLeft w:val="0"/>
                      <w:marRight w:val="0"/>
                      <w:marTop w:val="0"/>
                      <w:marBottom w:val="0"/>
                      <w:divBdr>
                        <w:top w:val="none" w:sz="0" w:space="0" w:color="auto"/>
                        <w:left w:val="none" w:sz="0" w:space="0" w:color="auto"/>
                        <w:bottom w:val="none" w:sz="0" w:space="0" w:color="auto"/>
                        <w:right w:val="none" w:sz="0" w:space="0" w:color="auto"/>
                      </w:divBdr>
                    </w:div>
                  </w:divsChild>
                </w:div>
                <w:div w:id="967204705">
                  <w:marLeft w:val="0"/>
                  <w:marRight w:val="0"/>
                  <w:marTop w:val="0"/>
                  <w:marBottom w:val="0"/>
                  <w:divBdr>
                    <w:top w:val="none" w:sz="0" w:space="0" w:color="auto"/>
                    <w:left w:val="none" w:sz="0" w:space="0" w:color="auto"/>
                    <w:bottom w:val="none" w:sz="0" w:space="0" w:color="auto"/>
                    <w:right w:val="none" w:sz="0" w:space="0" w:color="auto"/>
                  </w:divBdr>
                  <w:divsChild>
                    <w:div w:id="210768572">
                      <w:marLeft w:val="0"/>
                      <w:marRight w:val="0"/>
                      <w:marTop w:val="0"/>
                      <w:marBottom w:val="0"/>
                      <w:divBdr>
                        <w:top w:val="none" w:sz="0" w:space="0" w:color="auto"/>
                        <w:left w:val="none" w:sz="0" w:space="0" w:color="auto"/>
                        <w:bottom w:val="none" w:sz="0" w:space="0" w:color="auto"/>
                        <w:right w:val="none" w:sz="0" w:space="0" w:color="auto"/>
                      </w:divBdr>
                    </w:div>
                  </w:divsChild>
                </w:div>
                <w:div w:id="1479765174">
                  <w:marLeft w:val="0"/>
                  <w:marRight w:val="0"/>
                  <w:marTop w:val="0"/>
                  <w:marBottom w:val="0"/>
                  <w:divBdr>
                    <w:top w:val="none" w:sz="0" w:space="0" w:color="auto"/>
                    <w:left w:val="none" w:sz="0" w:space="0" w:color="auto"/>
                    <w:bottom w:val="none" w:sz="0" w:space="0" w:color="auto"/>
                    <w:right w:val="none" w:sz="0" w:space="0" w:color="auto"/>
                  </w:divBdr>
                  <w:divsChild>
                    <w:div w:id="810904419">
                      <w:marLeft w:val="0"/>
                      <w:marRight w:val="0"/>
                      <w:marTop w:val="0"/>
                      <w:marBottom w:val="0"/>
                      <w:divBdr>
                        <w:top w:val="none" w:sz="0" w:space="0" w:color="auto"/>
                        <w:left w:val="none" w:sz="0" w:space="0" w:color="auto"/>
                        <w:bottom w:val="none" w:sz="0" w:space="0" w:color="auto"/>
                        <w:right w:val="none" w:sz="0" w:space="0" w:color="auto"/>
                      </w:divBdr>
                    </w:div>
                  </w:divsChild>
                </w:div>
                <w:div w:id="1545210317">
                  <w:marLeft w:val="0"/>
                  <w:marRight w:val="0"/>
                  <w:marTop w:val="0"/>
                  <w:marBottom w:val="0"/>
                  <w:divBdr>
                    <w:top w:val="none" w:sz="0" w:space="0" w:color="auto"/>
                    <w:left w:val="none" w:sz="0" w:space="0" w:color="auto"/>
                    <w:bottom w:val="none" w:sz="0" w:space="0" w:color="auto"/>
                    <w:right w:val="none" w:sz="0" w:space="0" w:color="auto"/>
                  </w:divBdr>
                  <w:divsChild>
                    <w:div w:id="237718822">
                      <w:marLeft w:val="0"/>
                      <w:marRight w:val="0"/>
                      <w:marTop w:val="0"/>
                      <w:marBottom w:val="0"/>
                      <w:divBdr>
                        <w:top w:val="none" w:sz="0" w:space="0" w:color="auto"/>
                        <w:left w:val="none" w:sz="0" w:space="0" w:color="auto"/>
                        <w:bottom w:val="none" w:sz="0" w:space="0" w:color="auto"/>
                        <w:right w:val="none" w:sz="0" w:space="0" w:color="auto"/>
                      </w:divBdr>
                    </w:div>
                  </w:divsChild>
                </w:div>
                <w:div w:id="1606382634">
                  <w:marLeft w:val="0"/>
                  <w:marRight w:val="0"/>
                  <w:marTop w:val="0"/>
                  <w:marBottom w:val="0"/>
                  <w:divBdr>
                    <w:top w:val="none" w:sz="0" w:space="0" w:color="auto"/>
                    <w:left w:val="none" w:sz="0" w:space="0" w:color="auto"/>
                    <w:bottom w:val="none" w:sz="0" w:space="0" w:color="auto"/>
                    <w:right w:val="none" w:sz="0" w:space="0" w:color="auto"/>
                  </w:divBdr>
                  <w:divsChild>
                    <w:div w:id="567498650">
                      <w:marLeft w:val="0"/>
                      <w:marRight w:val="0"/>
                      <w:marTop w:val="0"/>
                      <w:marBottom w:val="0"/>
                      <w:divBdr>
                        <w:top w:val="none" w:sz="0" w:space="0" w:color="auto"/>
                        <w:left w:val="none" w:sz="0" w:space="0" w:color="auto"/>
                        <w:bottom w:val="none" w:sz="0" w:space="0" w:color="auto"/>
                        <w:right w:val="none" w:sz="0" w:space="0" w:color="auto"/>
                      </w:divBdr>
                    </w:div>
                  </w:divsChild>
                </w:div>
                <w:div w:id="1614746523">
                  <w:marLeft w:val="0"/>
                  <w:marRight w:val="0"/>
                  <w:marTop w:val="0"/>
                  <w:marBottom w:val="0"/>
                  <w:divBdr>
                    <w:top w:val="none" w:sz="0" w:space="0" w:color="auto"/>
                    <w:left w:val="none" w:sz="0" w:space="0" w:color="auto"/>
                    <w:bottom w:val="none" w:sz="0" w:space="0" w:color="auto"/>
                    <w:right w:val="none" w:sz="0" w:space="0" w:color="auto"/>
                  </w:divBdr>
                  <w:divsChild>
                    <w:div w:id="90395286">
                      <w:marLeft w:val="0"/>
                      <w:marRight w:val="0"/>
                      <w:marTop w:val="0"/>
                      <w:marBottom w:val="0"/>
                      <w:divBdr>
                        <w:top w:val="none" w:sz="0" w:space="0" w:color="auto"/>
                        <w:left w:val="none" w:sz="0" w:space="0" w:color="auto"/>
                        <w:bottom w:val="none" w:sz="0" w:space="0" w:color="auto"/>
                        <w:right w:val="none" w:sz="0" w:space="0" w:color="auto"/>
                      </w:divBdr>
                    </w:div>
                  </w:divsChild>
                </w:div>
                <w:div w:id="1637449223">
                  <w:marLeft w:val="0"/>
                  <w:marRight w:val="0"/>
                  <w:marTop w:val="0"/>
                  <w:marBottom w:val="0"/>
                  <w:divBdr>
                    <w:top w:val="none" w:sz="0" w:space="0" w:color="auto"/>
                    <w:left w:val="none" w:sz="0" w:space="0" w:color="auto"/>
                    <w:bottom w:val="none" w:sz="0" w:space="0" w:color="auto"/>
                    <w:right w:val="none" w:sz="0" w:space="0" w:color="auto"/>
                  </w:divBdr>
                  <w:divsChild>
                    <w:div w:id="417168779">
                      <w:marLeft w:val="0"/>
                      <w:marRight w:val="0"/>
                      <w:marTop w:val="0"/>
                      <w:marBottom w:val="0"/>
                      <w:divBdr>
                        <w:top w:val="none" w:sz="0" w:space="0" w:color="auto"/>
                        <w:left w:val="none" w:sz="0" w:space="0" w:color="auto"/>
                        <w:bottom w:val="none" w:sz="0" w:space="0" w:color="auto"/>
                        <w:right w:val="none" w:sz="0" w:space="0" w:color="auto"/>
                      </w:divBdr>
                    </w:div>
                  </w:divsChild>
                </w:div>
                <w:div w:id="1859342673">
                  <w:marLeft w:val="0"/>
                  <w:marRight w:val="0"/>
                  <w:marTop w:val="0"/>
                  <w:marBottom w:val="0"/>
                  <w:divBdr>
                    <w:top w:val="none" w:sz="0" w:space="0" w:color="auto"/>
                    <w:left w:val="none" w:sz="0" w:space="0" w:color="auto"/>
                    <w:bottom w:val="none" w:sz="0" w:space="0" w:color="auto"/>
                    <w:right w:val="none" w:sz="0" w:space="0" w:color="auto"/>
                  </w:divBdr>
                  <w:divsChild>
                    <w:div w:id="593587998">
                      <w:marLeft w:val="0"/>
                      <w:marRight w:val="0"/>
                      <w:marTop w:val="0"/>
                      <w:marBottom w:val="0"/>
                      <w:divBdr>
                        <w:top w:val="none" w:sz="0" w:space="0" w:color="auto"/>
                        <w:left w:val="none" w:sz="0" w:space="0" w:color="auto"/>
                        <w:bottom w:val="none" w:sz="0" w:space="0" w:color="auto"/>
                        <w:right w:val="none" w:sz="0" w:space="0" w:color="auto"/>
                      </w:divBdr>
                    </w:div>
                  </w:divsChild>
                </w:div>
                <w:div w:id="1974944009">
                  <w:marLeft w:val="0"/>
                  <w:marRight w:val="0"/>
                  <w:marTop w:val="0"/>
                  <w:marBottom w:val="0"/>
                  <w:divBdr>
                    <w:top w:val="none" w:sz="0" w:space="0" w:color="auto"/>
                    <w:left w:val="none" w:sz="0" w:space="0" w:color="auto"/>
                    <w:bottom w:val="none" w:sz="0" w:space="0" w:color="auto"/>
                    <w:right w:val="none" w:sz="0" w:space="0" w:color="auto"/>
                  </w:divBdr>
                  <w:divsChild>
                    <w:div w:id="458837404">
                      <w:marLeft w:val="0"/>
                      <w:marRight w:val="0"/>
                      <w:marTop w:val="0"/>
                      <w:marBottom w:val="0"/>
                      <w:divBdr>
                        <w:top w:val="none" w:sz="0" w:space="0" w:color="auto"/>
                        <w:left w:val="none" w:sz="0" w:space="0" w:color="auto"/>
                        <w:bottom w:val="none" w:sz="0" w:space="0" w:color="auto"/>
                        <w:right w:val="none" w:sz="0" w:space="0" w:color="auto"/>
                      </w:divBdr>
                    </w:div>
                  </w:divsChild>
                </w:div>
                <w:div w:id="2070415609">
                  <w:marLeft w:val="0"/>
                  <w:marRight w:val="0"/>
                  <w:marTop w:val="0"/>
                  <w:marBottom w:val="0"/>
                  <w:divBdr>
                    <w:top w:val="none" w:sz="0" w:space="0" w:color="auto"/>
                    <w:left w:val="none" w:sz="0" w:space="0" w:color="auto"/>
                    <w:bottom w:val="none" w:sz="0" w:space="0" w:color="auto"/>
                    <w:right w:val="none" w:sz="0" w:space="0" w:color="auto"/>
                  </w:divBdr>
                  <w:divsChild>
                    <w:div w:id="169144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7000">
          <w:marLeft w:val="0"/>
          <w:marRight w:val="0"/>
          <w:marTop w:val="0"/>
          <w:marBottom w:val="0"/>
          <w:divBdr>
            <w:top w:val="none" w:sz="0" w:space="0" w:color="auto"/>
            <w:left w:val="none" w:sz="0" w:space="0" w:color="auto"/>
            <w:bottom w:val="none" w:sz="0" w:space="0" w:color="auto"/>
            <w:right w:val="none" w:sz="0" w:space="0" w:color="auto"/>
          </w:divBdr>
        </w:div>
        <w:div w:id="1999110278">
          <w:marLeft w:val="0"/>
          <w:marRight w:val="0"/>
          <w:marTop w:val="0"/>
          <w:marBottom w:val="0"/>
          <w:divBdr>
            <w:top w:val="none" w:sz="0" w:space="0" w:color="auto"/>
            <w:left w:val="none" w:sz="0" w:space="0" w:color="auto"/>
            <w:bottom w:val="none" w:sz="0" w:space="0" w:color="auto"/>
            <w:right w:val="none" w:sz="0" w:space="0" w:color="auto"/>
          </w:divBdr>
          <w:divsChild>
            <w:div w:id="2112701758">
              <w:marLeft w:val="-75"/>
              <w:marRight w:val="0"/>
              <w:marTop w:val="30"/>
              <w:marBottom w:val="30"/>
              <w:divBdr>
                <w:top w:val="none" w:sz="0" w:space="0" w:color="auto"/>
                <w:left w:val="none" w:sz="0" w:space="0" w:color="auto"/>
                <w:bottom w:val="none" w:sz="0" w:space="0" w:color="auto"/>
                <w:right w:val="none" w:sz="0" w:space="0" w:color="auto"/>
              </w:divBdr>
              <w:divsChild>
                <w:div w:id="46995864">
                  <w:marLeft w:val="0"/>
                  <w:marRight w:val="0"/>
                  <w:marTop w:val="0"/>
                  <w:marBottom w:val="0"/>
                  <w:divBdr>
                    <w:top w:val="none" w:sz="0" w:space="0" w:color="auto"/>
                    <w:left w:val="none" w:sz="0" w:space="0" w:color="auto"/>
                    <w:bottom w:val="none" w:sz="0" w:space="0" w:color="auto"/>
                    <w:right w:val="none" w:sz="0" w:space="0" w:color="auto"/>
                  </w:divBdr>
                  <w:divsChild>
                    <w:div w:id="1110901910">
                      <w:marLeft w:val="0"/>
                      <w:marRight w:val="0"/>
                      <w:marTop w:val="0"/>
                      <w:marBottom w:val="0"/>
                      <w:divBdr>
                        <w:top w:val="none" w:sz="0" w:space="0" w:color="auto"/>
                        <w:left w:val="none" w:sz="0" w:space="0" w:color="auto"/>
                        <w:bottom w:val="none" w:sz="0" w:space="0" w:color="auto"/>
                        <w:right w:val="none" w:sz="0" w:space="0" w:color="auto"/>
                      </w:divBdr>
                    </w:div>
                  </w:divsChild>
                </w:div>
                <w:div w:id="563371551">
                  <w:marLeft w:val="0"/>
                  <w:marRight w:val="0"/>
                  <w:marTop w:val="0"/>
                  <w:marBottom w:val="0"/>
                  <w:divBdr>
                    <w:top w:val="none" w:sz="0" w:space="0" w:color="auto"/>
                    <w:left w:val="none" w:sz="0" w:space="0" w:color="auto"/>
                    <w:bottom w:val="none" w:sz="0" w:space="0" w:color="auto"/>
                    <w:right w:val="none" w:sz="0" w:space="0" w:color="auto"/>
                  </w:divBdr>
                  <w:divsChild>
                    <w:div w:id="1296257691">
                      <w:marLeft w:val="0"/>
                      <w:marRight w:val="0"/>
                      <w:marTop w:val="0"/>
                      <w:marBottom w:val="0"/>
                      <w:divBdr>
                        <w:top w:val="none" w:sz="0" w:space="0" w:color="auto"/>
                        <w:left w:val="none" w:sz="0" w:space="0" w:color="auto"/>
                        <w:bottom w:val="none" w:sz="0" w:space="0" w:color="auto"/>
                        <w:right w:val="none" w:sz="0" w:space="0" w:color="auto"/>
                      </w:divBdr>
                    </w:div>
                  </w:divsChild>
                </w:div>
                <w:div w:id="680427052">
                  <w:marLeft w:val="0"/>
                  <w:marRight w:val="0"/>
                  <w:marTop w:val="0"/>
                  <w:marBottom w:val="0"/>
                  <w:divBdr>
                    <w:top w:val="none" w:sz="0" w:space="0" w:color="auto"/>
                    <w:left w:val="none" w:sz="0" w:space="0" w:color="auto"/>
                    <w:bottom w:val="none" w:sz="0" w:space="0" w:color="auto"/>
                    <w:right w:val="none" w:sz="0" w:space="0" w:color="auto"/>
                  </w:divBdr>
                  <w:divsChild>
                    <w:div w:id="1767842909">
                      <w:marLeft w:val="0"/>
                      <w:marRight w:val="0"/>
                      <w:marTop w:val="0"/>
                      <w:marBottom w:val="0"/>
                      <w:divBdr>
                        <w:top w:val="none" w:sz="0" w:space="0" w:color="auto"/>
                        <w:left w:val="none" w:sz="0" w:space="0" w:color="auto"/>
                        <w:bottom w:val="none" w:sz="0" w:space="0" w:color="auto"/>
                        <w:right w:val="none" w:sz="0" w:space="0" w:color="auto"/>
                      </w:divBdr>
                    </w:div>
                  </w:divsChild>
                </w:div>
                <w:div w:id="684671947">
                  <w:marLeft w:val="0"/>
                  <w:marRight w:val="0"/>
                  <w:marTop w:val="0"/>
                  <w:marBottom w:val="0"/>
                  <w:divBdr>
                    <w:top w:val="none" w:sz="0" w:space="0" w:color="auto"/>
                    <w:left w:val="none" w:sz="0" w:space="0" w:color="auto"/>
                    <w:bottom w:val="none" w:sz="0" w:space="0" w:color="auto"/>
                    <w:right w:val="none" w:sz="0" w:space="0" w:color="auto"/>
                  </w:divBdr>
                  <w:divsChild>
                    <w:div w:id="124351604">
                      <w:marLeft w:val="0"/>
                      <w:marRight w:val="0"/>
                      <w:marTop w:val="0"/>
                      <w:marBottom w:val="0"/>
                      <w:divBdr>
                        <w:top w:val="none" w:sz="0" w:space="0" w:color="auto"/>
                        <w:left w:val="none" w:sz="0" w:space="0" w:color="auto"/>
                        <w:bottom w:val="none" w:sz="0" w:space="0" w:color="auto"/>
                        <w:right w:val="none" w:sz="0" w:space="0" w:color="auto"/>
                      </w:divBdr>
                    </w:div>
                  </w:divsChild>
                </w:div>
                <w:div w:id="709495955">
                  <w:marLeft w:val="0"/>
                  <w:marRight w:val="0"/>
                  <w:marTop w:val="0"/>
                  <w:marBottom w:val="0"/>
                  <w:divBdr>
                    <w:top w:val="none" w:sz="0" w:space="0" w:color="auto"/>
                    <w:left w:val="none" w:sz="0" w:space="0" w:color="auto"/>
                    <w:bottom w:val="none" w:sz="0" w:space="0" w:color="auto"/>
                    <w:right w:val="none" w:sz="0" w:space="0" w:color="auto"/>
                  </w:divBdr>
                  <w:divsChild>
                    <w:div w:id="774979409">
                      <w:marLeft w:val="0"/>
                      <w:marRight w:val="0"/>
                      <w:marTop w:val="0"/>
                      <w:marBottom w:val="0"/>
                      <w:divBdr>
                        <w:top w:val="none" w:sz="0" w:space="0" w:color="auto"/>
                        <w:left w:val="none" w:sz="0" w:space="0" w:color="auto"/>
                        <w:bottom w:val="none" w:sz="0" w:space="0" w:color="auto"/>
                        <w:right w:val="none" w:sz="0" w:space="0" w:color="auto"/>
                      </w:divBdr>
                    </w:div>
                  </w:divsChild>
                </w:div>
                <w:div w:id="832988122">
                  <w:marLeft w:val="0"/>
                  <w:marRight w:val="0"/>
                  <w:marTop w:val="0"/>
                  <w:marBottom w:val="0"/>
                  <w:divBdr>
                    <w:top w:val="none" w:sz="0" w:space="0" w:color="auto"/>
                    <w:left w:val="none" w:sz="0" w:space="0" w:color="auto"/>
                    <w:bottom w:val="none" w:sz="0" w:space="0" w:color="auto"/>
                    <w:right w:val="none" w:sz="0" w:space="0" w:color="auto"/>
                  </w:divBdr>
                  <w:divsChild>
                    <w:div w:id="258098072">
                      <w:marLeft w:val="0"/>
                      <w:marRight w:val="0"/>
                      <w:marTop w:val="0"/>
                      <w:marBottom w:val="0"/>
                      <w:divBdr>
                        <w:top w:val="none" w:sz="0" w:space="0" w:color="auto"/>
                        <w:left w:val="none" w:sz="0" w:space="0" w:color="auto"/>
                        <w:bottom w:val="none" w:sz="0" w:space="0" w:color="auto"/>
                        <w:right w:val="none" w:sz="0" w:space="0" w:color="auto"/>
                      </w:divBdr>
                    </w:div>
                  </w:divsChild>
                </w:div>
                <w:div w:id="963385036">
                  <w:marLeft w:val="0"/>
                  <w:marRight w:val="0"/>
                  <w:marTop w:val="0"/>
                  <w:marBottom w:val="0"/>
                  <w:divBdr>
                    <w:top w:val="none" w:sz="0" w:space="0" w:color="auto"/>
                    <w:left w:val="none" w:sz="0" w:space="0" w:color="auto"/>
                    <w:bottom w:val="none" w:sz="0" w:space="0" w:color="auto"/>
                    <w:right w:val="none" w:sz="0" w:space="0" w:color="auto"/>
                  </w:divBdr>
                  <w:divsChild>
                    <w:div w:id="1596090380">
                      <w:marLeft w:val="0"/>
                      <w:marRight w:val="0"/>
                      <w:marTop w:val="0"/>
                      <w:marBottom w:val="0"/>
                      <w:divBdr>
                        <w:top w:val="none" w:sz="0" w:space="0" w:color="auto"/>
                        <w:left w:val="none" w:sz="0" w:space="0" w:color="auto"/>
                        <w:bottom w:val="none" w:sz="0" w:space="0" w:color="auto"/>
                        <w:right w:val="none" w:sz="0" w:space="0" w:color="auto"/>
                      </w:divBdr>
                    </w:div>
                  </w:divsChild>
                </w:div>
                <w:div w:id="1086266032">
                  <w:marLeft w:val="0"/>
                  <w:marRight w:val="0"/>
                  <w:marTop w:val="0"/>
                  <w:marBottom w:val="0"/>
                  <w:divBdr>
                    <w:top w:val="none" w:sz="0" w:space="0" w:color="auto"/>
                    <w:left w:val="none" w:sz="0" w:space="0" w:color="auto"/>
                    <w:bottom w:val="none" w:sz="0" w:space="0" w:color="auto"/>
                    <w:right w:val="none" w:sz="0" w:space="0" w:color="auto"/>
                  </w:divBdr>
                  <w:divsChild>
                    <w:div w:id="1054965490">
                      <w:marLeft w:val="0"/>
                      <w:marRight w:val="0"/>
                      <w:marTop w:val="0"/>
                      <w:marBottom w:val="0"/>
                      <w:divBdr>
                        <w:top w:val="none" w:sz="0" w:space="0" w:color="auto"/>
                        <w:left w:val="none" w:sz="0" w:space="0" w:color="auto"/>
                        <w:bottom w:val="none" w:sz="0" w:space="0" w:color="auto"/>
                        <w:right w:val="none" w:sz="0" w:space="0" w:color="auto"/>
                      </w:divBdr>
                    </w:div>
                  </w:divsChild>
                </w:div>
                <w:div w:id="1092775355">
                  <w:marLeft w:val="0"/>
                  <w:marRight w:val="0"/>
                  <w:marTop w:val="0"/>
                  <w:marBottom w:val="0"/>
                  <w:divBdr>
                    <w:top w:val="none" w:sz="0" w:space="0" w:color="auto"/>
                    <w:left w:val="none" w:sz="0" w:space="0" w:color="auto"/>
                    <w:bottom w:val="none" w:sz="0" w:space="0" w:color="auto"/>
                    <w:right w:val="none" w:sz="0" w:space="0" w:color="auto"/>
                  </w:divBdr>
                  <w:divsChild>
                    <w:div w:id="321008378">
                      <w:marLeft w:val="0"/>
                      <w:marRight w:val="0"/>
                      <w:marTop w:val="0"/>
                      <w:marBottom w:val="0"/>
                      <w:divBdr>
                        <w:top w:val="none" w:sz="0" w:space="0" w:color="auto"/>
                        <w:left w:val="none" w:sz="0" w:space="0" w:color="auto"/>
                        <w:bottom w:val="none" w:sz="0" w:space="0" w:color="auto"/>
                        <w:right w:val="none" w:sz="0" w:space="0" w:color="auto"/>
                      </w:divBdr>
                    </w:div>
                  </w:divsChild>
                </w:div>
                <w:div w:id="1181745671">
                  <w:marLeft w:val="0"/>
                  <w:marRight w:val="0"/>
                  <w:marTop w:val="0"/>
                  <w:marBottom w:val="0"/>
                  <w:divBdr>
                    <w:top w:val="none" w:sz="0" w:space="0" w:color="auto"/>
                    <w:left w:val="none" w:sz="0" w:space="0" w:color="auto"/>
                    <w:bottom w:val="none" w:sz="0" w:space="0" w:color="auto"/>
                    <w:right w:val="none" w:sz="0" w:space="0" w:color="auto"/>
                  </w:divBdr>
                  <w:divsChild>
                    <w:div w:id="1610814791">
                      <w:marLeft w:val="0"/>
                      <w:marRight w:val="0"/>
                      <w:marTop w:val="0"/>
                      <w:marBottom w:val="0"/>
                      <w:divBdr>
                        <w:top w:val="none" w:sz="0" w:space="0" w:color="auto"/>
                        <w:left w:val="none" w:sz="0" w:space="0" w:color="auto"/>
                        <w:bottom w:val="none" w:sz="0" w:space="0" w:color="auto"/>
                        <w:right w:val="none" w:sz="0" w:space="0" w:color="auto"/>
                      </w:divBdr>
                    </w:div>
                  </w:divsChild>
                </w:div>
                <w:div w:id="1240795169">
                  <w:marLeft w:val="0"/>
                  <w:marRight w:val="0"/>
                  <w:marTop w:val="0"/>
                  <w:marBottom w:val="0"/>
                  <w:divBdr>
                    <w:top w:val="none" w:sz="0" w:space="0" w:color="auto"/>
                    <w:left w:val="none" w:sz="0" w:space="0" w:color="auto"/>
                    <w:bottom w:val="none" w:sz="0" w:space="0" w:color="auto"/>
                    <w:right w:val="none" w:sz="0" w:space="0" w:color="auto"/>
                  </w:divBdr>
                  <w:divsChild>
                    <w:div w:id="221067216">
                      <w:marLeft w:val="0"/>
                      <w:marRight w:val="0"/>
                      <w:marTop w:val="0"/>
                      <w:marBottom w:val="0"/>
                      <w:divBdr>
                        <w:top w:val="none" w:sz="0" w:space="0" w:color="auto"/>
                        <w:left w:val="none" w:sz="0" w:space="0" w:color="auto"/>
                        <w:bottom w:val="none" w:sz="0" w:space="0" w:color="auto"/>
                        <w:right w:val="none" w:sz="0" w:space="0" w:color="auto"/>
                      </w:divBdr>
                    </w:div>
                  </w:divsChild>
                </w:div>
                <w:div w:id="1679114658">
                  <w:marLeft w:val="0"/>
                  <w:marRight w:val="0"/>
                  <w:marTop w:val="0"/>
                  <w:marBottom w:val="0"/>
                  <w:divBdr>
                    <w:top w:val="none" w:sz="0" w:space="0" w:color="auto"/>
                    <w:left w:val="none" w:sz="0" w:space="0" w:color="auto"/>
                    <w:bottom w:val="none" w:sz="0" w:space="0" w:color="auto"/>
                    <w:right w:val="none" w:sz="0" w:space="0" w:color="auto"/>
                  </w:divBdr>
                  <w:divsChild>
                    <w:div w:id="1512375385">
                      <w:marLeft w:val="0"/>
                      <w:marRight w:val="0"/>
                      <w:marTop w:val="0"/>
                      <w:marBottom w:val="0"/>
                      <w:divBdr>
                        <w:top w:val="none" w:sz="0" w:space="0" w:color="auto"/>
                        <w:left w:val="none" w:sz="0" w:space="0" w:color="auto"/>
                        <w:bottom w:val="none" w:sz="0" w:space="0" w:color="auto"/>
                        <w:right w:val="none" w:sz="0" w:space="0" w:color="auto"/>
                      </w:divBdr>
                    </w:div>
                  </w:divsChild>
                </w:div>
                <w:div w:id="1743527806">
                  <w:marLeft w:val="0"/>
                  <w:marRight w:val="0"/>
                  <w:marTop w:val="0"/>
                  <w:marBottom w:val="0"/>
                  <w:divBdr>
                    <w:top w:val="none" w:sz="0" w:space="0" w:color="auto"/>
                    <w:left w:val="none" w:sz="0" w:space="0" w:color="auto"/>
                    <w:bottom w:val="none" w:sz="0" w:space="0" w:color="auto"/>
                    <w:right w:val="none" w:sz="0" w:space="0" w:color="auto"/>
                  </w:divBdr>
                  <w:divsChild>
                    <w:div w:id="1115295144">
                      <w:marLeft w:val="0"/>
                      <w:marRight w:val="0"/>
                      <w:marTop w:val="0"/>
                      <w:marBottom w:val="0"/>
                      <w:divBdr>
                        <w:top w:val="none" w:sz="0" w:space="0" w:color="auto"/>
                        <w:left w:val="none" w:sz="0" w:space="0" w:color="auto"/>
                        <w:bottom w:val="none" w:sz="0" w:space="0" w:color="auto"/>
                        <w:right w:val="none" w:sz="0" w:space="0" w:color="auto"/>
                      </w:divBdr>
                    </w:div>
                  </w:divsChild>
                </w:div>
                <w:div w:id="2030713837">
                  <w:marLeft w:val="0"/>
                  <w:marRight w:val="0"/>
                  <w:marTop w:val="0"/>
                  <w:marBottom w:val="0"/>
                  <w:divBdr>
                    <w:top w:val="none" w:sz="0" w:space="0" w:color="auto"/>
                    <w:left w:val="none" w:sz="0" w:space="0" w:color="auto"/>
                    <w:bottom w:val="none" w:sz="0" w:space="0" w:color="auto"/>
                    <w:right w:val="none" w:sz="0" w:space="0" w:color="auto"/>
                  </w:divBdr>
                  <w:divsChild>
                    <w:div w:id="174105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0437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dicaid.gov/Medicaid-CHIP-Program-Information/By-Topics/Data-and-Systems/MAX/MAX-General-Information.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6C6D35B896F2491F8675FFE6E9154338"/>
        <w:category>
          <w:name w:val="General"/>
          <w:gallery w:val="placeholder"/>
        </w:category>
        <w:types>
          <w:type w:val="bbPlcHdr"/>
        </w:types>
        <w:behaviors>
          <w:behavior w:val="content"/>
        </w:behaviors>
        <w:guid w:val="{57D23973-46B4-4C76-BF6C-1C7672371E8B}"/>
      </w:docPartPr>
      <w:docPartBody>
        <w:p w:rsidR="00FE0EBC" w:rsidRDefault="00827934" w:rsidP="00827934">
          <w:pPr>
            <w:pStyle w:val="6C6D35B896F2491F8675FFE6E9154338"/>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57D32"/>
    <w:rsid w:val="00127222"/>
    <w:rsid w:val="001736D7"/>
    <w:rsid w:val="00190AF4"/>
    <w:rsid w:val="002123D5"/>
    <w:rsid w:val="00223FA3"/>
    <w:rsid w:val="00230DCE"/>
    <w:rsid w:val="002A288F"/>
    <w:rsid w:val="002C65A7"/>
    <w:rsid w:val="002F052A"/>
    <w:rsid w:val="00350176"/>
    <w:rsid w:val="00381A88"/>
    <w:rsid w:val="003840F0"/>
    <w:rsid w:val="003B2FCE"/>
    <w:rsid w:val="00437537"/>
    <w:rsid w:val="004D2D3F"/>
    <w:rsid w:val="004D785E"/>
    <w:rsid w:val="00513FC9"/>
    <w:rsid w:val="0053654E"/>
    <w:rsid w:val="00610196"/>
    <w:rsid w:val="00632A7E"/>
    <w:rsid w:val="00632AB6"/>
    <w:rsid w:val="00693512"/>
    <w:rsid w:val="007167AC"/>
    <w:rsid w:val="00730B33"/>
    <w:rsid w:val="00772B2A"/>
    <w:rsid w:val="007C672A"/>
    <w:rsid w:val="007D4368"/>
    <w:rsid w:val="007F3CF7"/>
    <w:rsid w:val="008011A1"/>
    <w:rsid w:val="00822666"/>
    <w:rsid w:val="00823ECC"/>
    <w:rsid w:val="00826796"/>
    <w:rsid w:val="00827934"/>
    <w:rsid w:val="00866C97"/>
    <w:rsid w:val="008F1D3E"/>
    <w:rsid w:val="009017AE"/>
    <w:rsid w:val="009C542D"/>
    <w:rsid w:val="009D2730"/>
    <w:rsid w:val="00A01A18"/>
    <w:rsid w:val="00A95183"/>
    <w:rsid w:val="00AB4AF7"/>
    <w:rsid w:val="00AD40C0"/>
    <w:rsid w:val="00AD7C4F"/>
    <w:rsid w:val="00B445F5"/>
    <w:rsid w:val="00B853B0"/>
    <w:rsid w:val="00BD40CB"/>
    <w:rsid w:val="00C362A2"/>
    <w:rsid w:val="00C90121"/>
    <w:rsid w:val="00C96E73"/>
    <w:rsid w:val="00CA1FE8"/>
    <w:rsid w:val="00CA344F"/>
    <w:rsid w:val="00CA660C"/>
    <w:rsid w:val="00CB2D06"/>
    <w:rsid w:val="00D1676E"/>
    <w:rsid w:val="00D86AB7"/>
    <w:rsid w:val="00DC0246"/>
    <w:rsid w:val="00E047A4"/>
    <w:rsid w:val="00E6518A"/>
    <w:rsid w:val="00F540AB"/>
    <w:rsid w:val="00F915BA"/>
    <w:rsid w:val="00FA02E7"/>
    <w:rsid w:val="00FE0EBC"/>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7934"/>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6C6D35B896F2491F8675FFE6E9154338">
    <w:name w:val="6C6D35B896F2491F8675FFE6E9154338"/>
    <w:rsid w:val="0082793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4615f93-1352-4a7e-b7a8-3b07e39b2009">
      <UserInfo>
        <DisplayName>Sepheen Byron</DisplayName>
        <AccountId>257</AccountId>
        <AccountType/>
      </UserInfo>
      <UserInfo>
        <DisplayName>Sweta Shah</DisplayName>
        <AccountId>2563</AccountId>
        <AccountType/>
      </UserInfo>
      <UserInfo>
        <DisplayName>Tiffany Hu</DisplayName>
        <AccountId>3034</AccountId>
        <AccountType/>
      </UserInfo>
      <UserInfo>
        <DisplayName>Kristen Swift</DisplayName>
        <AccountId>420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99F9E0F1-BD2F-42BA-A9B9-CF52C77B9CAF}">
  <ds:schemaRefs>
    <ds:schemaRef ds:uri="http://schemas.microsoft.com/office/2006/metadata/contentType"/>
    <ds:schemaRef ds:uri="http://schemas.microsoft.com/office/2006/metadata/properties/metaAttributes"/>
    <ds:schemaRef ds:uri="http://www.w3.org/2000/xmlns/"/>
    <ds:schemaRef ds:uri="http://www.w3.org/2001/XMLSchema"/>
    <ds:schemaRef ds:uri="76bce2c7-2e52-4525-a6e0-24f8a73e605d"/>
    <ds:schemaRef ds:uri="64615f93-1352-4a7e-b7a8-3b07e39b2009"/>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http://purl.org/dc/dcmitype/"/>
    <ds:schemaRef ds:uri="http://www.w3.org/XML/1998/namespace"/>
    <ds:schemaRef ds:uri="http://schemas.microsoft.com/office/2006/metadata/properties"/>
    <ds:schemaRef ds:uri="76bce2c7-2e52-4525-a6e0-24f8a73e605d"/>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64615f93-1352-4a7e-b7a8-3b07e39b2009"/>
  </ds:schemaRefs>
</ds:datastoreItem>
</file>

<file path=customXml/itemProps4.xml><?xml version="1.0" encoding="utf-8"?>
<ds:datastoreItem xmlns:ds="http://schemas.openxmlformats.org/officeDocument/2006/customXml" ds:itemID="{1FFD1472-9F53-4241-98B1-67D5B0498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8136</Words>
  <Characters>46376</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54404</CharactersWithSpaces>
  <SharedDoc>false</SharedDoc>
  <HLinks>
    <vt:vector size="72" baseType="variant">
      <vt:variant>
        <vt:i4>5898249</vt:i4>
      </vt:variant>
      <vt:variant>
        <vt:i4>33</vt:i4>
      </vt:variant>
      <vt:variant>
        <vt:i4>0</vt:i4>
      </vt:variant>
      <vt:variant>
        <vt:i4>5</vt:i4>
      </vt:variant>
      <vt:variant>
        <vt:lpwstr/>
      </vt:variant>
      <vt:variant>
        <vt:lpwstr>question2b49</vt:lpwstr>
      </vt:variant>
      <vt:variant>
        <vt:i4>7929973</vt:i4>
      </vt:variant>
      <vt:variant>
        <vt:i4>30</vt:i4>
      </vt:variant>
      <vt:variant>
        <vt:i4>0</vt:i4>
      </vt:variant>
      <vt:variant>
        <vt:i4>5</vt:i4>
      </vt:variant>
      <vt:variant>
        <vt:lpwstr/>
      </vt:variant>
      <vt:variant>
        <vt:lpwstr>section2b5</vt:lpwstr>
      </vt:variant>
      <vt:variant>
        <vt:i4>7864437</vt:i4>
      </vt:variant>
      <vt:variant>
        <vt:i4>27</vt:i4>
      </vt:variant>
      <vt:variant>
        <vt:i4>0</vt:i4>
      </vt:variant>
      <vt:variant>
        <vt:i4>5</vt:i4>
      </vt:variant>
      <vt:variant>
        <vt:lpwstr/>
      </vt:variant>
      <vt:variant>
        <vt:lpwstr>section2b4</vt:lpwstr>
      </vt:variant>
      <vt:variant>
        <vt:i4>4325389</vt:i4>
      </vt:variant>
      <vt:variant>
        <vt:i4>24</vt:i4>
      </vt:variant>
      <vt:variant>
        <vt:i4>0</vt:i4>
      </vt:variant>
      <vt:variant>
        <vt:i4>5</vt:i4>
      </vt:variant>
      <vt:variant>
        <vt:lpwstr>http://www.medicaid.gov/Medicaid-CHIP-Program-Information/By-Topics/Data-and-Systems/MAX/MAX-General-Information.html</vt:lpwstr>
      </vt:variant>
      <vt:variant>
        <vt:lpwstr/>
      </vt:variant>
      <vt:variant>
        <vt:i4>3932203</vt:i4>
      </vt:variant>
      <vt:variant>
        <vt:i4>21</vt:i4>
      </vt:variant>
      <vt:variant>
        <vt:i4>0</vt:i4>
      </vt:variant>
      <vt:variant>
        <vt:i4>5</vt:i4>
      </vt:variant>
      <vt:variant>
        <vt:lpwstr/>
      </vt:variant>
      <vt:variant>
        <vt:lpwstr>Note16</vt:lpwstr>
      </vt:variant>
      <vt:variant>
        <vt:i4>4128811</vt:i4>
      </vt:variant>
      <vt:variant>
        <vt:i4>18</vt:i4>
      </vt:variant>
      <vt:variant>
        <vt:i4>0</vt:i4>
      </vt:variant>
      <vt:variant>
        <vt:i4>5</vt:i4>
      </vt:variant>
      <vt:variant>
        <vt:lpwstr/>
      </vt:variant>
      <vt:variant>
        <vt:lpwstr>Note15</vt:lpwstr>
      </vt:variant>
      <vt:variant>
        <vt:i4>4063275</vt:i4>
      </vt:variant>
      <vt:variant>
        <vt:i4>15</vt:i4>
      </vt:variant>
      <vt:variant>
        <vt:i4>0</vt:i4>
      </vt:variant>
      <vt:variant>
        <vt:i4>5</vt:i4>
      </vt:variant>
      <vt:variant>
        <vt:lpwstr/>
      </vt:variant>
      <vt:variant>
        <vt:lpwstr>Note14</vt:lpwstr>
      </vt:variant>
      <vt:variant>
        <vt:i4>3735595</vt:i4>
      </vt:variant>
      <vt:variant>
        <vt:i4>12</vt:i4>
      </vt:variant>
      <vt:variant>
        <vt:i4>0</vt:i4>
      </vt:variant>
      <vt:variant>
        <vt:i4>5</vt:i4>
      </vt:variant>
      <vt:variant>
        <vt:lpwstr/>
      </vt:variant>
      <vt:variant>
        <vt:lpwstr>Note13</vt:lpwstr>
      </vt:variant>
      <vt:variant>
        <vt:i4>3670059</vt:i4>
      </vt:variant>
      <vt:variant>
        <vt:i4>9</vt:i4>
      </vt:variant>
      <vt:variant>
        <vt:i4>0</vt:i4>
      </vt:variant>
      <vt:variant>
        <vt:i4>5</vt:i4>
      </vt:variant>
      <vt:variant>
        <vt:lpwstr/>
      </vt:variant>
      <vt:variant>
        <vt:lpwstr>Note12</vt:lpwstr>
      </vt:variant>
      <vt:variant>
        <vt:i4>3866667</vt:i4>
      </vt:variant>
      <vt:variant>
        <vt:i4>6</vt:i4>
      </vt:variant>
      <vt:variant>
        <vt:i4>0</vt:i4>
      </vt:variant>
      <vt:variant>
        <vt:i4>5</vt:i4>
      </vt:variant>
      <vt:variant>
        <vt:lpwstr/>
      </vt:variant>
      <vt:variant>
        <vt:lpwstr>Note11</vt:lpwstr>
      </vt:variant>
      <vt:variant>
        <vt:i4>3801131</vt:i4>
      </vt:variant>
      <vt:variant>
        <vt:i4>3</vt:i4>
      </vt:variant>
      <vt:variant>
        <vt:i4>0</vt:i4>
      </vt:variant>
      <vt:variant>
        <vt:i4>5</vt:i4>
      </vt:variant>
      <vt:variant>
        <vt:lpwstr/>
      </vt:variant>
      <vt:variant>
        <vt:lpwstr>Note10</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cp:lastModifiedBy>Kristen Swift</cp:lastModifiedBy>
  <cp:revision>2</cp:revision>
  <dcterms:created xsi:type="dcterms:W3CDTF">2019-11-14T21:00:00Z</dcterms:created>
  <dcterms:modified xsi:type="dcterms:W3CDTF">2019-11-14T21:00:00Z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