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13D7F3E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E2FB3" w:rsidRPr="0056451C">
            <w:rPr>
              <w:b/>
            </w:rPr>
            <w:t>Pediatric Psychosis</w:t>
          </w:r>
          <w:r w:rsidR="00AE2FB3" w:rsidRPr="004B7BBB">
            <w:t>: Screening for Drugs of Abuse in the Emergency Department</w:t>
          </w:r>
          <w:r w:rsidR="00AE2FB3">
            <w:t xml:space="preserve"> </w:t>
          </w:r>
        </w:sdtContent>
      </w:sdt>
    </w:p>
    <w:p w14:paraId="3F4B9B6A" w14:textId="6417D9FD"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9-30T00:00:00Z">
            <w:dateFormat w:val="M/d/yyyy"/>
            <w:lid w:val="en-US"/>
            <w:storeMappedDataAs w:val="dateTime"/>
            <w:calendar w:val="gregorian"/>
          </w:date>
        </w:sdtPr>
        <w:sdtEndPr>
          <w:rPr>
            <w:rStyle w:val="DefaultParagraphFont"/>
            <w:noProof/>
            <w:color w:val="auto"/>
            <w:u w:val="none"/>
          </w:rPr>
        </w:sdtEndPr>
        <w:sdtContent>
          <w:r w:rsidR="00D6122B">
            <w:rPr>
              <w:rStyle w:val="Style2"/>
              <w:rFonts w:cstheme="minorHAnsi"/>
            </w:rPr>
            <w:t>9/30/2015</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29629B"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29629B"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29629B"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52593F3F" w:rsidR="00CD364B" w:rsidRPr="00B82A57" w:rsidRDefault="0029629B"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E2FB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29629B"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29629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44DC2EDA" w14:textId="77777777" w:rsidR="00AE2FB3" w:rsidRDefault="00AE2FB3" w:rsidP="008A403A">
      <w:pPr>
        <w:spacing w:after="0" w:line="240" w:lineRule="auto"/>
        <w:rPr>
          <w:rFonts w:cstheme="minorHAnsi"/>
          <w:b/>
          <w:noProof/>
        </w:rPr>
      </w:pPr>
    </w:p>
    <w:p w14:paraId="4DFE284D" w14:textId="77777777" w:rsidR="00AE2FB3" w:rsidRDefault="00AE2FB3" w:rsidP="008A403A">
      <w:pPr>
        <w:spacing w:after="0" w:line="240" w:lineRule="auto"/>
        <w:rPr>
          <w:rFonts w:cstheme="minorHAnsi"/>
          <w:b/>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Default="000574AB" w:rsidP="008A403A">
      <w:pPr>
        <w:spacing w:after="0" w:line="240" w:lineRule="auto"/>
        <w:rPr>
          <w:rFonts w:cstheme="minorHAnsi"/>
          <w:noProof/>
        </w:rPr>
      </w:pPr>
    </w:p>
    <w:p w14:paraId="37C3852B" w14:textId="1285177B" w:rsidR="00AE2FB3" w:rsidRPr="009C4E08" w:rsidRDefault="00AE2FB3" w:rsidP="00AE2FB3">
      <w:pPr>
        <w:spacing w:after="0" w:line="240" w:lineRule="auto"/>
        <w:ind w:firstLine="720"/>
        <w:rPr>
          <w:highlight w:val="yellow"/>
        </w:rPr>
      </w:pPr>
      <w:r w:rsidRPr="009C4E08">
        <w:t xml:space="preserve">As described in the submission form, the validity and feasibility of the </w:t>
      </w:r>
      <w:r>
        <w:t xml:space="preserve">COE4CCN </w:t>
      </w:r>
      <w:r w:rsidRPr="009C4E08">
        <w:t xml:space="preserve">pediatric mental health </w:t>
      </w:r>
      <w:r w:rsidR="002976C6">
        <w:t>measures</w:t>
      </w:r>
      <w:r w:rsidRPr="009C4E08">
        <w:t xml:space="preserve"> were evaluated by an expert panel using the RAND-University of California, Los Angeles (UCLA) modified Delphi method.</w:t>
      </w:r>
      <w:r w:rsidRPr="009C4E08">
        <w:fldChar w:fldCharType="begin"/>
      </w:r>
      <w:r w:rsidRPr="009C4E08">
        <w:instrText xml:space="preserve"> ADDIN EN.CITE &lt;EndNote&gt;&lt;Cite&gt;&lt;Author&gt;Brook&lt;/Author&gt;&lt;Year&gt;1994&lt;/Year&gt;&lt;RecNum&gt;52&lt;/RecNum&gt;&lt;DisplayText&gt;&lt;style face="superscript"&gt;1&lt;/style&gt;&lt;/DisplayText&gt;&lt;record&gt;&lt;rec-number&gt;52&lt;/rec-number&gt;&lt;foreign-keys&gt;&lt;key app="EN" db-id="xedf0f25rvz056e9rs95tpxbfer0xr9zzvzt" timestamp="1320799200"&gt;52&lt;/key&gt;&lt;/foreign-keys&gt;&lt;ref-type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9C4E08">
        <w:fldChar w:fldCharType="separate"/>
      </w:r>
      <w:r w:rsidRPr="009C4E08">
        <w:rPr>
          <w:noProof/>
          <w:vertAlign w:val="superscript"/>
        </w:rPr>
        <w:t>1</w:t>
      </w:r>
      <w:r w:rsidRPr="009C4E08">
        <w:fldChar w:fldCharType="end"/>
      </w:r>
    </w:p>
    <w:p w14:paraId="62D8A227" w14:textId="006AED4B" w:rsidR="00AE2FB3" w:rsidRDefault="00AE2FB3" w:rsidP="00AE2FB3">
      <w:pPr>
        <w:spacing w:after="0" w:line="240" w:lineRule="auto"/>
        <w:ind w:firstLine="720"/>
      </w:pPr>
      <w:r w:rsidRPr="009C4E08">
        <w:t xml:space="preserve">Detailed measure specifications were developed for the endorsed pediatric mental health </w:t>
      </w:r>
      <w:r w:rsidR="00DA3117">
        <w:t xml:space="preserve">quality </w:t>
      </w:r>
      <w:r w:rsidR="00DD2FC1">
        <w:t>measures</w:t>
      </w:r>
      <w:r w:rsidRPr="009C4E08">
        <w:t xml:space="preserve">.  These specifications were then used to develop an electronic </w:t>
      </w:r>
      <w:r>
        <w:t xml:space="preserve">excel macro data collection </w:t>
      </w:r>
      <w:r w:rsidRPr="009C4E08">
        <w:t xml:space="preserve">tool for </w:t>
      </w:r>
      <w:r>
        <w:t>use</w:t>
      </w:r>
      <w:r w:rsidRPr="009C4E08">
        <w:t xml:space="preserve"> </w:t>
      </w:r>
      <w:r>
        <w:t xml:space="preserve">with </w:t>
      </w:r>
      <w:r w:rsidRPr="009C4E08">
        <w:t>medical record</w:t>
      </w:r>
      <w:r>
        <w:t>s data</w:t>
      </w:r>
      <w:r w:rsidRPr="009C4E08">
        <w:t>. The tool ha</w:t>
      </w:r>
      <w:r>
        <w:t>s</w:t>
      </w:r>
      <w:r w:rsidRPr="009C4E08">
        <w:t xml:space="preserve"> automated scoring capability and is available on the website listed in item S.1. </w:t>
      </w:r>
      <w:r w:rsidR="00DA3117">
        <w:t xml:space="preserve"> </w:t>
      </w:r>
      <w:r w:rsidR="007A4B72">
        <w:t>Abstraction and scoring guidelines are provided as an appendix to this submission.</w:t>
      </w:r>
    </w:p>
    <w:p w14:paraId="3A1EBEE4" w14:textId="77777777" w:rsidR="003B270B" w:rsidRPr="009C4E08" w:rsidRDefault="003B270B" w:rsidP="00AE2FB3">
      <w:pPr>
        <w:spacing w:after="0" w:line="240" w:lineRule="auto"/>
        <w:ind w:firstLine="720"/>
      </w:pPr>
    </w:p>
    <w:p w14:paraId="2BD1A2B6" w14:textId="17F697E9" w:rsidR="00AE2FB3" w:rsidRPr="009C4E08" w:rsidRDefault="00AE2FB3" w:rsidP="00AE2FB3">
      <w:pPr>
        <w:spacing w:after="0" w:line="240" w:lineRule="auto"/>
        <w:rPr>
          <w:b/>
        </w:rPr>
      </w:pPr>
      <w:r w:rsidRPr="009C4E08">
        <w:rPr>
          <w:b/>
        </w:rPr>
        <w:t xml:space="preserve">Field Testing of the </w:t>
      </w:r>
      <w:r>
        <w:rPr>
          <w:b/>
        </w:rPr>
        <w:t xml:space="preserve">Delphi </w:t>
      </w:r>
      <w:r w:rsidRPr="009C4E08">
        <w:rPr>
          <w:b/>
        </w:rPr>
        <w:t xml:space="preserve">Panel Endorsed Pediatric Mental Health </w:t>
      </w:r>
      <w:r w:rsidR="00DA3117">
        <w:rPr>
          <w:b/>
        </w:rPr>
        <w:t>Quality Measures</w:t>
      </w:r>
    </w:p>
    <w:p w14:paraId="245BF337" w14:textId="5DA7CF86" w:rsidR="00AE2FB3" w:rsidRPr="009C4E08" w:rsidRDefault="00AE2FB3" w:rsidP="00AE2FB3">
      <w:pPr>
        <w:spacing w:after="0" w:line="240" w:lineRule="auto"/>
      </w:pPr>
      <w:r w:rsidRPr="009C4E08">
        <w:tab/>
        <w:t xml:space="preserve">Three tertiary care children’s hospitals </w:t>
      </w:r>
      <w:r w:rsidR="009924A2">
        <w:t xml:space="preserve">and two community hospitals </w:t>
      </w:r>
      <w:r w:rsidRPr="009C4E08">
        <w:t xml:space="preserve">participated in the field test of the </w:t>
      </w:r>
      <w:r w:rsidR="009924A2">
        <w:t xml:space="preserve">emergency department (ED) </w:t>
      </w:r>
      <w:r w:rsidRPr="000F5CE9">
        <w:rPr>
          <w:b/>
          <w:i/>
        </w:rPr>
        <w:t>Pediatric Psychosis</w:t>
      </w:r>
      <w:r>
        <w:t xml:space="preserve"> </w:t>
      </w:r>
      <w:r w:rsidRPr="009C4E08">
        <w:t>Mental Health</w:t>
      </w:r>
      <w:r w:rsidRPr="009C4E08">
        <w:rPr>
          <w:b/>
        </w:rPr>
        <w:t xml:space="preserve"> </w:t>
      </w:r>
      <w:r w:rsidR="00DD2FC1">
        <w:t>quality measures</w:t>
      </w:r>
      <w:r w:rsidRPr="009C4E08">
        <w:t>.  For each hospital, two research nurses were trained to use the medical record abstraction tool</w:t>
      </w:r>
      <w:r>
        <w:t xml:space="preserve"> and the companion </w:t>
      </w:r>
      <w:r w:rsidR="00456BEA">
        <w:t>abstraction tool</w:t>
      </w:r>
      <w:r>
        <w:t xml:space="preserve"> guidelines</w:t>
      </w:r>
      <w:r w:rsidRPr="009C4E08">
        <w:t xml:space="preserve">. For training purposes, the nurses abstracted </w:t>
      </w:r>
      <w:r>
        <w:t>several sample</w:t>
      </w:r>
      <w:r w:rsidRPr="009C4E08">
        <w:t xml:space="preserve"> charts</w:t>
      </w:r>
      <w:r>
        <w:t xml:space="preserve"> </w:t>
      </w:r>
      <w:r w:rsidRPr="009C4E08">
        <w:t>target</w:t>
      </w:r>
      <w:r>
        <w:t>ing</w:t>
      </w:r>
      <w:r w:rsidRPr="009C4E08">
        <w:t xml:space="preserve"> </w:t>
      </w:r>
      <w:r w:rsidR="009924A2">
        <w:t>psychosis</w:t>
      </w:r>
      <w:r w:rsidRPr="009C4E08">
        <w:t xml:space="preserve">.  Their abstractions were compared to gold-standard abstractions previously completed by </w:t>
      </w:r>
      <w:r>
        <w:t>the developer of the measure specifications</w:t>
      </w:r>
      <w:r w:rsidRPr="009C4E08">
        <w:t xml:space="preserve">.  Abstractors were considered fully trained when they could reliably abstract </w:t>
      </w:r>
      <w:r>
        <w:t xml:space="preserve">the </w:t>
      </w:r>
      <w:r w:rsidRPr="009C4E08">
        <w:t>gold-standard medical record</w:t>
      </w:r>
      <w:r>
        <w:t>s</w:t>
      </w:r>
      <w:r w:rsidR="00E746CA">
        <w:t>.</w:t>
      </w:r>
    </w:p>
    <w:p w14:paraId="76D8D880" w14:textId="77777777" w:rsidR="003B270B" w:rsidRDefault="003B270B" w:rsidP="00AE2FB3">
      <w:pPr>
        <w:spacing w:after="0" w:line="240" w:lineRule="auto"/>
        <w:rPr>
          <w:b/>
          <w:i/>
        </w:rPr>
      </w:pPr>
    </w:p>
    <w:p w14:paraId="768E4950" w14:textId="77777777" w:rsidR="00AE2FB3" w:rsidRPr="009C4E08" w:rsidRDefault="00AE2FB3" w:rsidP="00AE2FB3">
      <w:pPr>
        <w:spacing w:after="0" w:line="240" w:lineRule="auto"/>
        <w:rPr>
          <w:b/>
          <w:i/>
        </w:rPr>
      </w:pPr>
      <w:r w:rsidRPr="009C4E08">
        <w:rPr>
          <w:b/>
          <w:i/>
        </w:rPr>
        <w:t>Case Selection</w:t>
      </w:r>
    </w:p>
    <w:p w14:paraId="4B9F7514" w14:textId="77777777" w:rsidR="00AE2FB3" w:rsidRPr="009C4E08" w:rsidRDefault="00AE2FB3" w:rsidP="00AE2FB3">
      <w:pPr>
        <w:spacing w:after="0" w:line="240" w:lineRule="auto"/>
        <w:ind w:firstLine="720"/>
      </w:pPr>
      <w:r w:rsidRPr="009C4E08">
        <w:t>Cases for the field test were selected using International Classification of Diseases 9</w:t>
      </w:r>
      <w:r w:rsidRPr="009C4E08">
        <w:rPr>
          <w:vertAlign w:val="superscript"/>
        </w:rPr>
        <w:t>th</w:t>
      </w:r>
      <w:r w:rsidRPr="009C4E08">
        <w:t xml:space="preserve"> Revision Clinical Modification (ICD-9) codes </w:t>
      </w:r>
      <w:r>
        <w:t xml:space="preserve">for psychosis </w:t>
      </w:r>
      <w:r w:rsidRPr="009C4E08">
        <w:t xml:space="preserve">from administrative databases from each hospital </w:t>
      </w:r>
      <w:r>
        <w:t xml:space="preserve">for discharges </w:t>
      </w:r>
      <w:r w:rsidRPr="009C4E08">
        <w:t>occurring between January 1</w:t>
      </w:r>
      <w:r w:rsidRPr="009C4E08">
        <w:rPr>
          <w:vertAlign w:val="superscript"/>
        </w:rPr>
        <w:t>st</w:t>
      </w:r>
      <w:r w:rsidRPr="009C4E08">
        <w:t>,2012 and December 31</w:t>
      </w:r>
      <w:r w:rsidRPr="009C4E08">
        <w:rPr>
          <w:vertAlign w:val="superscript"/>
        </w:rPr>
        <w:t>st</w:t>
      </w:r>
      <w:r w:rsidRPr="009C4E08">
        <w:t>, 2013 (see Appendix for a list of ICD-9 codes used to select cases for abstraction).</w:t>
      </w:r>
    </w:p>
    <w:p w14:paraId="3F5B5336" w14:textId="2E7B05BE" w:rsidR="00AE2FB3" w:rsidRDefault="00AE2FB3" w:rsidP="00AE2FB3">
      <w:pPr>
        <w:pStyle w:val="ListParagraph"/>
        <w:spacing w:after="0" w:line="240" w:lineRule="auto"/>
        <w:ind w:left="0" w:firstLine="720"/>
        <w:rPr>
          <w:b/>
          <w:sz w:val="20"/>
          <w:szCs w:val="20"/>
        </w:rPr>
      </w:pPr>
      <w:r w:rsidRPr="009C4E08">
        <w:t>The final sample goal for psychosis was a total of 100 cases selected from the two larger hospitals and 35 from the</w:t>
      </w:r>
      <w:r w:rsidR="000C40C0">
        <w:t xml:space="preserve"> three</w:t>
      </w:r>
      <w:r w:rsidRPr="009C4E08">
        <w:t xml:space="preserve"> smaller hospital</w:t>
      </w:r>
      <w:r w:rsidR="000C40C0">
        <w:t>s</w:t>
      </w:r>
      <w:r w:rsidRPr="009C4E08">
        <w:t xml:space="preserve">, with 25% replacement cases in order to have adequate sample after patients were excluded during the medical record abstraction phase.  </w:t>
      </w:r>
      <w:r w:rsidR="00FB12CB">
        <w:t>Because of limited sample sizes at each hospital for psychosis, all eligible patients were included in the final sample</w:t>
      </w:r>
      <w:r w:rsidR="00FB12CB" w:rsidRPr="009C4E08">
        <w:t xml:space="preserve">. </w:t>
      </w:r>
      <w:r>
        <w:t xml:space="preserve">See </w:t>
      </w:r>
      <w:r w:rsidRPr="00086665">
        <w:rPr>
          <w:b/>
          <w:sz w:val="20"/>
          <w:szCs w:val="20"/>
        </w:rPr>
        <w:t xml:space="preserve">Table </w:t>
      </w:r>
      <w:r>
        <w:rPr>
          <w:b/>
          <w:sz w:val="20"/>
          <w:szCs w:val="20"/>
        </w:rPr>
        <w:t xml:space="preserve">2b5.1 </w:t>
      </w:r>
      <w:r w:rsidRPr="00E96A86">
        <w:rPr>
          <w:sz w:val="20"/>
          <w:szCs w:val="20"/>
        </w:rPr>
        <w:t>for</w:t>
      </w:r>
      <w:r>
        <w:rPr>
          <w:b/>
          <w:sz w:val="20"/>
          <w:szCs w:val="20"/>
        </w:rPr>
        <w:t xml:space="preserve"> </w:t>
      </w:r>
      <w:r w:rsidRPr="00E96A86">
        <w:rPr>
          <w:sz w:val="20"/>
          <w:szCs w:val="20"/>
        </w:rPr>
        <w:t>sample sizes in each hospital.</w:t>
      </w:r>
      <w:r>
        <w:rPr>
          <w:b/>
          <w:sz w:val="20"/>
          <w:szCs w:val="20"/>
        </w:rPr>
        <w:t xml:space="preserve"> </w:t>
      </w:r>
    </w:p>
    <w:p w14:paraId="60E0776D" w14:textId="77777777" w:rsidR="00121571" w:rsidRPr="009C4E08" w:rsidRDefault="00121571" w:rsidP="00AE2FB3">
      <w:pPr>
        <w:pStyle w:val="ListParagraph"/>
        <w:spacing w:after="0" w:line="240" w:lineRule="auto"/>
        <w:ind w:left="0" w:firstLine="720"/>
      </w:pPr>
    </w:p>
    <w:p w14:paraId="2D941B61" w14:textId="77777777" w:rsidR="00AE2FB3" w:rsidRPr="009C4E08" w:rsidRDefault="00AE2FB3" w:rsidP="00AE2FB3">
      <w:pPr>
        <w:pStyle w:val="ListParagraph"/>
        <w:spacing w:after="0" w:line="240" w:lineRule="auto"/>
        <w:ind w:left="0"/>
        <w:rPr>
          <w:b/>
          <w:i/>
        </w:rPr>
      </w:pPr>
      <w:r w:rsidRPr="009C4E08">
        <w:rPr>
          <w:b/>
          <w:i/>
        </w:rPr>
        <w:t>Medical Record Abstractions</w:t>
      </w:r>
    </w:p>
    <w:p w14:paraId="25EB2D22" w14:textId="577A692A" w:rsidR="00AE2FB3" w:rsidRPr="009C4E08" w:rsidRDefault="00AE2FB3" w:rsidP="00AE2FB3">
      <w:pPr>
        <w:pStyle w:val="ListParagraph"/>
        <w:spacing w:after="0" w:line="240" w:lineRule="auto"/>
        <w:ind w:left="0"/>
      </w:pPr>
      <w:r w:rsidRPr="009C4E08">
        <w:tab/>
      </w:r>
      <w:r w:rsidR="00021C6D">
        <w:t xml:space="preserve">For each hospital, </w:t>
      </w:r>
      <w:r w:rsidRPr="009C4E08">
        <w:t xml:space="preserve">two trained nurse abstractors were </w:t>
      </w:r>
      <w:r>
        <w:t xml:space="preserve">each </w:t>
      </w:r>
      <w:r w:rsidRPr="009C4E08">
        <w:t xml:space="preserve">assigned half of the case sample for </w:t>
      </w:r>
      <w:r w:rsidR="00FB12CB">
        <w:t>p</w:t>
      </w:r>
      <w:r>
        <w:t>sychosis</w:t>
      </w:r>
      <w:r w:rsidRPr="009C4E08">
        <w:t>. Data for each case were entered by the nurses into the electronic Pediatric Mental Health</w:t>
      </w:r>
      <w:r w:rsidRPr="009C4E08">
        <w:rPr>
          <w:b/>
        </w:rPr>
        <w:t xml:space="preserve"> </w:t>
      </w:r>
      <w:r w:rsidRPr="009C4E08">
        <w:t xml:space="preserve">abstraction tool and both the raw data and auto-generated </w:t>
      </w:r>
      <w:r w:rsidR="003E22F4">
        <w:t>measure</w:t>
      </w:r>
      <w:r w:rsidRPr="009C4E08">
        <w:t xml:space="preserve"> scores were uploaded to a central research database for further analysis.</w:t>
      </w:r>
    </w:p>
    <w:p w14:paraId="4A2F4379" w14:textId="25BC9E81" w:rsidR="00AE2FB3" w:rsidRPr="009C4E08" w:rsidRDefault="00456BEA" w:rsidP="00456BEA">
      <w:pPr>
        <w:pStyle w:val="ListParagraph"/>
        <w:spacing w:after="0" w:line="240" w:lineRule="auto"/>
        <w:ind w:left="0" w:firstLine="720"/>
      </w:pPr>
      <w:r w:rsidRPr="00217399">
        <w:t xml:space="preserve">At the two larger tertiary care hospitals, </w:t>
      </w:r>
      <w:r>
        <w:t xml:space="preserve">each </w:t>
      </w:r>
      <w:r w:rsidRPr="00217399">
        <w:t>nurse</w:t>
      </w:r>
      <w:r>
        <w:t xml:space="preserve"> abstracted</w:t>
      </w:r>
      <w:r w:rsidRPr="00217399">
        <w:t xml:space="preserve"> Pediatric </w:t>
      </w:r>
      <w:r>
        <w:t>P</w:t>
      </w:r>
      <w:r w:rsidRPr="00217399">
        <w:t xml:space="preserve">sychosis measures </w:t>
      </w:r>
      <w:r>
        <w:t xml:space="preserve">from 14 additional </w:t>
      </w:r>
      <w:r w:rsidRPr="00CE0B82">
        <w:t xml:space="preserve">charts that were randomly selected from the other nurse’s sample to facilitate assessment of inter-rater reliability (see inter-rater reliability testing results in </w:t>
      </w:r>
      <w:r w:rsidRPr="00CE0B82">
        <w:rPr>
          <w:rFonts w:cstheme="minorHAnsi"/>
          <w:b/>
          <w:bCs/>
        </w:rPr>
        <w:t>2a2.3</w:t>
      </w:r>
      <w:r w:rsidRPr="00CE0B82">
        <w:rPr>
          <w:rFonts w:cstheme="minorHAnsi"/>
          <w:bCs/>
        </w:rPr>
        <w:t xml:space="preserve"> below)</w:t>
      </w:r>
      <w:r w:rsidRPr="00CE0B82">
        <w:t>.  The 14 charts were among a total of 60  (10% sample) pulled for inter-rater reliability testing of quality measures we developed and tested across three different mental health diagnoses (psychosis, danger to self/suicidality, and substance abuse).</w:t>
      </w:r>
    </w:p>
    <w:p w14:paraId="1D4B2524" w14:textId="77777777" w:rsidR="00AE2FB3" w:rsidRPr="00A25024" w:rsidRDefault="00AE2FB3"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w:t>
      </w:r>
      <w:r w:rsidR="004348CC" w:rsidRPr="00A25024">
        <w:rPr>
          <w:rFonts w:cstheme="minorHAnsi"/>
          <w:bCs/>
          <w:i/>
        </w:rPr>
        <w:lastRenderedPageBreak/>
        <w:t xml:space="preserve">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4A7132B7" w:rsidR="00A01494" w:rsidRPr="00A01494" w:rsidRDefault="0029629B"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44987A98" w:rsidR="00A01494" w:rsidRPr="00A01494" w:rsidRDefault="0029629B"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3226B55A" w:rsidR="00A01494" w:rsidRPr="00A01494" w:rsidRDefault="0029629B"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5742E511" w:rsidR="00A01494" w:rsidRPr="00A01494" w:rsidRDefault="0029629B"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29629B"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29629B"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C8DED08" w:rsidR="00A01494" w:rsidRPr="00A01494" w:rsidRDefault="0029629B"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20E1616" w:rsidR="00A01494" w:rsidRPr="00A01494" w:rsidRDefault="0029629B"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29629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29629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29629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29629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1457EA88" w14:textId="77777777" w:rsidR="00DA3117"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D951095" w14:textId="77777777" w:rsidR="004A04AD" w:rsidRDefault="004A04AD" w:rsidP="00DB3627">
      <w:pPr>
        <w:autoSpaceDE w:val="0"/>
        <w:autoSpaceDN w:val="0"/>
        <w:adjustRightInd w:val="0"/>
        <w:spacing w:after="0" w:line="240" w:lineRule="auto"/>
        <w:rPr>
          <w:rFonts w:cstheme="minorHAnsi"/>
          <w:bCs/>
        </w:rPr>
      </w:pPr>
    </w:p>
    <w:p w14:paraId="07BFFF6E" w14:textId="49D6DE68" w:rsidR="004A04AD" w:rsidRDefault="004A04AD" w:rsidP="00DB3627">
      <w:pPr>
        <w:autoSpaceDE w:val="0"/>
        <w:autoSpaceDN w:val="0"/>
        <w:adjustRightInd w:val="0"/>
        <w:spacing w:after="0" w:line="240" w:lineRule="auto"/>
        <w:rPr>
          <w:rFonts w:cstheme="minorHAnsi"/>
          <w:bCs/>
        </w:rPr>
      </w:pPr>
      <w:r>
        <w:rPr>
          <w:rFonts w:cstheme="minorHAnsi"/>
          <w:bCs/>
        </w:rPr>
        <w:t>Two existing administrative datasets were used to sample patients using the ICD9 codes.</w:t>
      </w:r>
    </w:p>
    <w:p w14:paraId="1A22F327" w14:textId="77777777" w:rsidR="004A04AD" w:rsidRDefault="004A04AD" w:rsidP="00DB3627">
      <w:pPr>
        <w:autoSpaceDE w:val="0"/>
        <w:autoSpaceDN w:val="0"/>
        <w:adjustRightInd w:val="0"/>
        <w:spacing w:after="0" w:line="240" w:lineRule="auto"/>
        <w:rPr>
          <w:rFonts w:cstheme="minorHAnsi"/>
          <w:bCs/>
        </w:rPr>
      </w:pPr>
    </w:p>
    <w:p w14:paraId="0462A82F" w14:textId="5204A93E" w:rsidR="004A04AD" w:rsidRDefault="004A04AD" w:rsidP="00DB3627">
      <w:pPr>
        <w:autoSpaceDE w:val="0"/>
        <w:autoSpaceDN w:val="0"/>
        <w:adjustRightInd w:val="0"/>
        <w:spacing w:after="0" w:line="240" w:lineRule="auto"/>
        <w:rPr>
          <w:rFonts w:cstheme="minorHAnsi"/>
          <w:bCs/>
        </w:rPr>
      </w:pPr>
      <w:r>
        <w:rPr>
          <w:rFonts w:cstheme="minorHAnsi"/>
          <w:bCs/>
        </w:rPr>
        <w:t xml:space="preserve">The </w:t>
      </w:r>
      <w:r w:rsidRPr="004A04AD">
        <w:rPr>
          <w:rFonts w:cstheme="minorHAnsi"/>
          <w:bCs/>
        </w:rPr>
        <w:t>Pediatric Health Information System</w:t>
      </w:r>
      <w:r>
        <w:rPr>
          <w:rFonts w:cstheme="minorHAnsi"/>
          <w:bCs/>
        </w:rPr>
        <w:t xml:space="preserve"> (PHIS) database was used to sample the medical records from two of the children’s hospitals.  This is </w:t>
      </w:r>
      <w:r w:rsidRPr="004A04AD">
        <w:rPr>
          <w:rFonts w:cstheme="minorHAnsi"/>
          <w:bCs/>
        </w:rPr>
        <w:t>a comparat</w:t>
      </w:r>
      <w:r>
        <w:rPr>
          <w:rFonts w:cstheme="minorHAnsi"/>
          <w:bCs/>
        </w:rPr>
        <w:t>ive pediatric database, and includes</w:t>
      </w:r>
      <w:r w:rsidRPr="004A04AD">
        <w:rPr>
          <w:rFonts w:cstheme="minorHAnsi"/>
          <w:bCs/>
        </w:rPr>
        <w:t xml:space="preserve"> clinical and resource utilization data for inpatient, ambulatory surgery, emergency department and observation unit patient encounters for 45 children's hospitals.</w:t>
      </w:r>
      <w:r w:rsidR="005034DD">
        <w:rPr>
          <w:rFonts w:cstheme="minorHAnsi"/>
          <w:bCs/>
        </w:rPr>
        <w:t xml:space="preserve"> (M</w:t>
      </w:r>
      <w:r>
        <w:rPr>
          <w:rFonts w:cstheme="minorHAnsi"/>
          <w:bCs/>
        </w:rPr>
        <w:t xml:space="preserve">ore information </w:t>
      </w:r>
      <w:r w:rsidR="005034DD">
        <w:rPr>
          <w:rFonts w:cstheme="minorHAnsi"/>
          <w:bCs/>
        </w:rPr>
        <w:t xml:space="preserve">about PHIS is available </w:t>
      </w:r>
      <w:r>
        <w:rPr>
          <w:rFonts w:cstheme="minorHAnsi"/>
          <w:bCs/>
        </w:rPr>
        <w:t xml:space="preserve">at: </w:t>
      </w:r>
      <w:hyperlink r:id="rId14" w:history="1">
        <w:r w:rsidRPr="00F57EBC">
          <w:rPr>
            <w:rStyle w:val="Hyperlink"/>
            <w:rFonts w:cstheme="minorHAnsi"/>
            <w:bCs/>
          </w:rPr>
          <w:t>https://www.childrenshospitals.org/Programs-and-Services/Data-Analytics-and-Research/Pediatric-Health-Information-System</w:t>
        </w:r>
      </w:hyperlink>
      <w:r>
        <w:rPr>
          <w:rFonts w:cstheme="minorHAnsi"/>
          <w:bCs/>
        </w:rPr>
        <w:t xml:space="preserve">) </w:t>
      </w:r>
    </w:p>
    <w:p w14:paraId="1C6ADB3A" w14:textId="77777777" w:rsidR="004A04AD" w:rsidRDefault="004A04AD" w:rsidP="00DB3627">
      <w:pPr>
        <w:autoSpaceDE w:val="0"/>
        <w:autoSpaceDN w:val="0"/>
        <w:adjustRightInd w:val="0"/>
        <w:spacing w:after="0" w:line="240" w:lineRule="auto"/>
        <w:rPr>
          <w:rFonts w:cstheme="minorHAnsi"/>
          <w:bCs/>
        </w:rPr>
      </w:pPr>
    </w:p>
    <w:p w14:paraId="56106C7B" w14:textId="3F6516DA" w:rsidR="00DA3117" w:rsidRDefault="004A04AD" w:rsidP="00DB3627">
      <w:pPr>
        <w:autoSpaceDE w:val="0"/>
        <w:autoSpaceDN w:val="0"/>
        <w:adjustRightInd w:val="0"/>
        <w:spacing w:after="0" w:line="240" w:lineRule="auto"/>
        <w:rPr>
          <w:rFonts w:cstheme="minorHAnsi"/>
          <w:bCs/>
        </w:rPr>
      </w:pPr>
      <w:r>
        <w:rPr>
          <w:rFonts w:cstheme="minorHAnsi"/>
          <w:bCs/>
        </w:rPr>
        <w:t xml:space="preserve">The hospital administrative discharge databases were used to sample the medical records from the other hospitals. </w:t>
      </w:r>
    </w:p>
    <w:p w14:paraId="05F73BA5" w14:textId="77777777" w:rsidR="009E1846" w:rsidRDefault="009E1846" w:rsidP="00DB3627">
      <w:pPr>
        <w:autoSpaceDE w:val="0"/>
        <w:autoSpaceDN w:val="0"/>
        <w:adjustRightInd w:val="0"/>
        <w:spacing w:after="0" w:line="240" w:lineRule="auto"/>
        <w:rPr>
          <w:rFonts w:cstheme="minorHAnsi"/>
          <w:b/>
        </w:rPr>
      </w:pPr>
    </w:p>
    <w:p w14:paraId="78B7DDC3" w14:textId="471366B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rPr>
          <w:id w:val="950514773"/>
          <w:text/>
        </w:sdtPr>
        <w:sdtEndPr/>
        <w:sdtContent>
          <w:r w:rsidR="005467EC" w:rsidRPr="005467EC" w:rsidDel="00D411CA">
            <w:rPr>
              <w:rFonts w:cstheme="minorHAnsi"/>
            </w:rPr>
            <w:t>January 1, 2012-December 31st, 2013</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B00C1D3" w:rsidR="000414E8" w:rsidRPr="00A01494" w:rsidRDefault="0029629B"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3A78977B" w:rsidR="000414E8" w:rsidRPr="00A01494" w:rsidRDefault="0029629B"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5467E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29629B"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F98A974" w14:textId="77777777" w:rsidR="00A8511A" w:rsidRDefault="00A8511A" w:rsidP="00DB3627">
      <w:pPr>
        <w:autoSpaceDE w:val="0"/>
        <w:autoSpaceDN w:val="0"/>
        <w:adjustRightInd w:val="0"/>
        <w:spacing w:after="0" w:line="240" w:lineRule="auto"/>
        <w:rPr>
          <w:rFonts w:cstheme="minorHAnsi"/>
          <w:bCs/>
        </w:rPr>
      </w:pPr>
    </w:p>
    <w:p w14:paraId="56CA65ED" w14:textId="1A523007" w:rsidR="00A8511A" w:rsidRDefault="00A8511A" w:rsidP="00A8511A">
      <w:pPr>
        <w:autoSpaceDE w:val="0"/>
        <w:autoSpaceDN w:val="0"/>
        <w:adjustRightInd w:val="0"/>
        <w:spacing w:after="0" w:line="240" w:lineRule="auto"/>
        <w:rPr>
          <w:rFonts w:cstheme="minorHAnsi"/>
          <w:bCs/>
        </w:rPr>
      </w:pPr>
      <w:r>
        <w:rPr>
          <w:rFonts w:cstheme="minorHAnsi"/>
          <w:bCs/>
        </w:rPr>
        <w:t xml:space="preserve">Three </w:t>
      </w:r>
      <w:r w:rsidRPr="009C4E08">
        <w:t xml:space="preserve">tertiary care children’s hospitals </w:t>
      </w:r>
      <w:r>
        <w:rPr>
          <w:rFonts w:cstheme="minorHAnsi"/>
          <w:bCs/>
        </w:rPr>
        <w:t xml:space="preserve">and two community hospitals </w:t>
      </w:r>
      <w:r w:rsidR="002B0D9A">
        <w:rPr>
          <w:rFonts w:cstheme="minorHAnsi"/>
          <w:bCs/>
        </w:rPr>
        <w:t xml:space="preserve">were included in the field test, from Washington </w:t>
      </w:r>
      <w:proofErr w:type="gramStart"/>
      <w:r w:rsidR="002B0D9A">
        <w:rPr>
          <w:rFonts w:cstheme="minorHAnsi"/>
          <w:bCs/>
        </w:rPr>
        <w:t>state</w:t>
      </w:r>
      <w:proofErr w:type="gramEnd"/>
      <w:r w:rsidR="002B0D9A">
        <w:rPr>
          <w:rFonts w:cstheme="minorHAnsi"/>
          <w:bCs/>
        </w:rPr>
        <w:t>, Ohio, and Minnesota.</w:t>
      </w:r>
      <w:r>
        <w:rPr>
          <w:rFonts w:cstheme="minorHAnsi"/>
          <w:bCs/>
        </w:rPr>
        <w:t xml:space="preserve">  </w:t>
      </w:r>
      <w:r w:rsidR="002B0D9A">
        <w:rPr>
          <w:rFonts w:cstheme="minorHAnsi"/>
          <w:bCs/>
        </w:rPr>
        <w:t xml:space="preserve">The children’s hospitals were: </w:t>
      </w:r>
      <w:r w:rsidR="002B0D9A" w:rsidRPr="00C50DEF">
        <w:rPr>
          <w:rFonts w:eastAsia="Trebuchet MS" w:cs="Trebuchet MS"/>
          <w:bCs/>
        </w:rPr>
        <w:t xml:space="preserve">Seattle Children’s Hospital, </w:t>
      </w:r>
      <w:r w:rsidR="002B0D9A" w:rsidRPr="00C50DEF">
        <w:rPr>
          <w:rFonts w:eastAsia="Trebuchet MS" w:cs="Trebuchet MS"/>
          <w:bCs/>
        </w:rPr>
        <w:lastRenderedPageBreak/>
        <w:t xml:space="preserve">Cincinnati Children’s Hospital, and </w:t>
      </w:r>
      <w:r w:rsidR="002B0D9A">
        <w:rPr>
          <w:rFonts w:eastAsia="Trebuchet MS" w:cs="Trebuchet MS"/>
          <w:bCs/>
        </w:rPr>
        <w:t xml:space="preserve">University of </w:t>
      </w:r>
      <w:r w:rsidR="002B0D9A" w:rsidRPr="00C50DEF">
        <w:rPr>
          <w:rFonts w:eastAsia="Trebuchet MS" w:cs="Trebuchet MS"/>
          <w:bCs/>
        </w:rPr>
        <w:t>Minnesota Children’s Hospital</w:t>
      </w:r>
      <w:r w:rsidR="002B0D9A">
        <w:rPr>
          <w:rFonts w:eastAsia="Trebuchet MS" w:cs="Trebuchet MS"/>
          <w:bCs/>
        </w:rPr>
        <w:t>; the two community hospitals were in Minnesota: Fairview Ridges Hospital and Maple Grove Hospital.</w:t>
      </w:r>
    </w:p>
    <w:p w14:paraId="3F580F11" w14:textId="1EA9D3A2" w:rsidR="005467EC" w:rsidRDefault="00A8511A" w:rsidP="00DB3627">
      <w:pPr>
        <w:autoSpaceDE w:val="0"/>
        <w:autoSpaceDN w:val="0"/>
        <w:adjustRightInd w:val="0"/>
        <w:spacing w:after="0" w:line="240" w:lineRule="auto"/>
        <w:rPr>
          <w:rFonts w:cstheme="minorHAnsi"/>
          <w:bCs/>
        </w:rPr>
      </w:pPr>
      <w:r>
        <w:rPr>
          <w:rFonts w:cstheme="minorHAnsi"/>
          <w:bCs/>
        </w:rPr>
        <w:t xml:space="preserve">These hospitals were selected as they are all member organizations of the COE4CCN multi-stakeholder consortium of organizations that took part in the Center’s measure development activities.  </w:t>
      </w:r>
    </w:p>
    <w:p w14:paraId="6D95178A" w14:textId="77777777" w:rsidR="002B5016" w:rsidRPr="00A25024" w:rsidRDefault="002B5016" w:rsidP="00DB3627">
      <w:pPr>
        <w:autoSpaceDE w:val="0"/>
        <w:autoSpaceDN w:val="0"/>
        <w:adjustRightInd w:val="0"/>
        <w:spacing w:after="0" w:line="240" w:lineRule="auto"/>
        <w:rPr>
          <w:rFonts w:cstheme="minorHAnsi"/>
          <w:bCs/>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73A0C15" w14:textId="320612D0" w:rsidR="00A8511A" w:rsidRPr="00511807" w:rsidRDefault="00A8511A" w:rsidP="004674F3">
      <w:pPr>
        <w:spacing w:after="120"/>
      </w:pPr>
      <w:r w:rsidRPr="004674F3">
        <w:rPr>
          <w:rFonts w:cstheme="minorHAnsi"/>
          <w:b/>
          <w:bCs/>
        </w:rPr>
        <w:t xml:space="preserve">Table 1.6 Testing: </w:t>
      </w:r>
      <w:proofErr w:type="spellStart"/>
      <w:r w:rsidRPr="004674F3">
        <w:rPr>
          <w:rFonts w:cstheme="minorHAnsi"/>
          <w:b/>
          <w:bCs/>
        </w:rPr>
        <w:t>Sociodemographic</w:t>
      </w:r>
      <w:proofErr w:type="spellEnd"/>
      <w:r w:rsidRPr="004674F3">
        <w:rPr>
          <w:rFonts w:cstheme="minorHAnsi"/>
          <w:b/>
          <w:bCs/>
        </w:rPr>
        <w:t xml:space="preserve"> Characteristics of Patients Eligible for Measurement with </w:t>
      </w:r>
      <w:r w:rsidR="004674F3" w:rsidRPr="004674F3">
        <w:rPr>
          <w:b/>
        </w:rPr>
        <w:t>Pediatric Psychosis</w:t>
      </w:r>
      <w:r w:rsidR="004674F3" w:rsidRPr="004674F3">
        <w:t>: Screening for Drugs of Abuse in the Emergency Department</w:t>
      </w:r>
      <w:r w:rsidR="004674F3">
        <w:t xml:space="preserve"> </w:t>
      </w:r>
      <w:r w:rsidR="004674F3" w:rsidRPr="004674F3">
        <w:rPr>
          <w:rFonts w:cstheme="minorHAnsi"/>
          <w:b/>
          <w:bCs/>
        </w:rPr>
        <w:t>(N=257</w:t>
      </w:r>
      <w:r w:rsidRPr="004674F3">
        <w:rPr>
          <w:rFonts w:cstheme="minorHAnsi"/>
          <w:b/>
          <w:bCs/>
        </w:rPr>
        <w:t>)</w:t>
      </w:r>
    </w:p>
    <w:tbl>
      <w:tblPr>
        <w:tblStyle w:val="TableGrid"/>
        <w:tblW w:w="0" w:type="auto"/>
        <w:tblLook w:val="04A0" w:firstRow="1" w:lastRow="0" w:firstColumn="1" w:lastColumn="0" w:noHBand="0" w:noVBand="1"/>
      </w:tblPr>
      <w:tblGrid>
        <w:gridCol w:w="3978"/>
        <w:gridCol w:w="2790"/>
        <w:gridCol w:w="2808"/>
      </w:tblGrid>
      <w:tr w:rsidR="00A8511A" w14:paraId="29CCC4CC" w14:textId="77777777" w:rsidTr="00A0449E">
        <w:trPr>
          <w:tblHeader/>
        </w:trPr>
        <w:tc>
          <w:tcPr>
            <w:tcW w:w="3978" w:type="dxa"/>
            <w:shd w:val="clear" w:color="auto" w:fill="BFBFBF" w:themeFill="background1" w:themeFillShade="BF"/>
          </w:tcPr>
          <w:p w14:paraId="58EE2C1D" w14:textId="77777777" w:rsidR="00A8511A" w:rsidRDefault="00A8511A" w:rsidP="00A0449E">
            <w:pPr>
              <w:autoSpaceDE w:val="0"/>
              <w:autoSpaceDN w:val="0"/>
              <w:adjustRightInd w:val="0"/>
              <w:rPr>
                <w:rFonts w:cstheme="minorHAnsi"/>
                <w:bCs/>
              </w:rPr>
            </w:pPr>
          </w:p>
        </w:tc>
        <w:tc>
          <w:tcPr>
            <w:tcW w:w="2790" w:type="dxa"/>
            <w:shd w:val="clear" w:color="auto" w:fill="BFBFBF" w:themeFill="background1" w:themeFillShade="BF"/>
            <w:vAlign w:val="center"/>
          </w:tcPr>
          <w:p w14:paraId="441F2E00" w14:textId="77777777" w:rsidR="00A8511A" w:rsidRDefault="00A8511A" w:rsidP="00A0449E">
            <w:pPr>
              <w:autoSpaceDE w:val="0"/>
              <w:autoSpaceDN w:val="0"/>
              <w:adjustRightInd w:val="0"/>
              <w:rPr>
                <w:rFonts w:cstheme="minorHAnsi"/>
                <w:bCs/>
              </w:rPr>
            </w:pPr>
            <w:r>
              <w:rPr>
                <w:rFonts w:ascii="Calibri" w:hAnsi="Calibri"/>
                <w:b/>
                <w:bCs/>
              </w:rPr>
              <w:t>N</w:t>
            </w:r>
          </w:p>
        </w:tc>
        <w:tc>
          <w:tcPr>
            <w:tcW w:w="2808" w:type="dxa"/>
            <w:shd w:val="clear" w:color="auto" w:fill="BFBFBF" w:themeFill="background1" w:themeFillShade="BF"/>
            <w:vAlign w:val="center"/>
          </w:tcPr>
          <w:p w14:paraId="7B348B31" w14:textId="77777777" w:rsidR="00A8511A" w:rsidRDefault="00A8511A" w:rsidP="00A0449E">
            <w:pPr>
              <w:autoSpaceDE w:val="0"/>
              <w:autoSpaceDN w:val="0"/>
              <w:adjustRightInd w:val="0"/>
              <w:rPr>
                <w:rFonts w:cstheme="minorHAnsi"/>
                <w:bCs/>
              </w:rPr>
            </w:pPr>
            <w:r>
              <w:rPr>
                <w:rFonts w:ascii="Calibri" w:hAnsi="Calibri"/>
                <w:b/>
                <w:bCs/>
                <w:color w:val="000000"/>
              </w:rPr>
              <w:t>%</w:t>
            </w:r>
          </w:p>
        </w:tc>
      </w:tr>
      <w:tr w:rsidR="00A8511A" w14:paraId="5904CED9" w14:textId="77777777" w:rsidTr="00A0449E">
        <w:tc>
          <w:tcPr>
            <w:tcW w:w="3978" w:type="dxa"/>
            <w:shd w:val="clear" w:color="auto" w:fill="D9D9D9" w:themeFill="background1" w:themeFillShade="D9"/>
            <w:vAlign w:val="center"/>
          </w:tcPr>
          <w:p w14:paraId="2FA69276" w14:textId="77777777" w:rsidR="00A8511A" w:rsidRDefault="00A8511A" w:rsidP="00A0449E">
            <w:pPr>
              <w:autoSpaceDE w:val="0"/>
              <w:autoSpaceDN w:val="0"/>
              <w:adjustRightInd w:val="0"/>
              <w:rPr>
                <w:rFonts w:cstheme="minorHAnsi"/>
                <w:bCs/>
              </w:rPr>
            </w:pPr>
            <w:r>
              <w:rPr>
                <w:rFonts w:ascii="Calibri" w:hAnsi="Calibri"/>
                <w:color w:val="000000"/>
              </w:rPr>
              <w:t>Child gender</w:t>
            </w:r>
          </w:p>
        </w:tc>
        <w:tc>
          <w:tcPr>
            <w:tcW w:w="2790" w:type="dxa"/>
            <w:shd w:val="clear" w:color="auto" w:fill="D9D9D9" w:themeFill="background1" w:themeFillShade="D9"/>
            <w:vAlign w:val="center"/>
          </w:tcPr>
          <w:p w14:paraId="244D963B" w14:textId="77777777" w:rsidR="00A8511A" w:rsidRDefault="00A8511A" w:rsidP="00A0449E">
            <w:pPr>
              <w:autoSpaceDE w:val="0"/>
              <w:autoSpaceDN w:val="0"/>
              <w:adjustRightInd w:val="0"/>
              <w:rPr>
                <w:rFonts w:cstheme="minorHAnsi"/>
                <w:bCs/>
              </w:rPr>
            </w:pPr>
          </w:p>
        </w:tc>
        <w:tc>
          <w:tcPr>
            <w:tcW w:w="2808" w:type="dxa"/>
            <w:shd w:val="clear" w:color="auto" w:fill="D9D9D9" w:themeFill="background1" w:themeFillShade="D9"/>
            <w:vAlign w:val="center"/>
          </w:tcPr>
          <w:p w14:paraId="4F891559" w14:textId="77777777" w:rsidR="00A8511A" w:rsidRDefault="00A8511A" w:rsidP="00A0449E">
            <w:pPr>
              <w:autoSpaceDE w:val="0"/>
              <w:autoSpaceDN w:val="0"/>
              <w:adjustRightInd w:val="0"/>
              <w:rPr>
                <w:rFonts w:cstheme="minorHAnsi"/>
                <w:bCs/>
              </w:rPr>
            </w:pPr>
          </w:p>
        </w:tc>
      </w:tr>
      <w:tr w:rsidR="00893E02" w14:paraId="4B71B32E" w14:textId="77777777" w:rsidTr="00A0449E">
        <w:tc>
          <w:tcPr>
            <w:tcW w:w="3978" w:type="dxa"/>
            <w:vAlign w:val="center"/>
          </w:tcPr>
          <w:p w14:paraId="28803AAB" w14:textId="77777777" w:rsidR="00893E02" w:rsidRDefault="00893E02" w:rsidP="00A0449E">
            <w:pPr>
              <w:autoSpaceDE w:val="0"/>
              <w:autoSpaceDN w:val="0"/>
              <w:adjustRightInd w:val="0"/>
              <w:rPr>
                <w:rFonts w:cstheme="minorHAnsi"/>
                <w:bCs/>
              </w:rPr>
            </w:pPr>
            <w:r>
              <w:rPr>
                <w:rFonts w:ascii="Calibri" w:hAnsi="Calibri"/>
                <w:color w:val="000000"/>
              </w:rPr>
              <w:t xml:space="preserve">   Male</w:t>
            </w:r>
          </w:p>
        </w:tc>
        <w:tc>
          <w:tcPr>
            <w:tcW w:w="2790" w:type="dxa"/>
            <w:vAlign w:val="center"/>
          </w:tcPr>
          <w:p w14:paraId="5A5771CF" w14:textId="0D2DFDBE" w:rsidR="00893E02" w:rsidRDefault="00893E02" w:rsidP="00A0449E">
            <w:pPr>
              <w:autoSpaceDE w:val="0"/>
              <w:autoSpaceDN w:val="0"/>
              <w:adjustRightInd w:val="0"/>
              <w:rPr>
                <w:rFonts w:cstheme="minorHAnsi"/>
                <w:bCs/>
              </w:rPr>
            </w:pPr>
            <w:r>
              <w:rPr>
                <w:rFonts w:ascii="Calibri" w:hAnsi="Calibri"/>
                <w:color w:val="000000"/>
              </w:rPr>
              <w:t>150</w:t>
            </w:r>
          </w:p>
        </w:tc>
        <w:tc>
          <w:tcPr>
            <w:tcW w:w="2808" w:type="dxa"/>
            <w:vAlign w:val="center"/>
          </w:tcPr>
          <w:p w14:paraId="67B5FB2C" w14:textId="72AB70CB" w:rsidR="00893E02" w:rsidRDefault="00893E02" w:rsidP="00A0449E">
            <w:pPr>
              <w:autoSpaceDE w:val="0"/>
              <w:autoSpaceDN w:val="0"/>
              <w:adjustRightInd w:val="0"/>
              <w:rPr>
                <w:rFonts w:cstheme="minorHAnsi"/>
                <w:bCs/>
              </w:rPr>
            </w:pPr>
            <w:r>
              <w:rPr>
                <w:rFonts w:ascii="Calibri" w:hAnsi="Calibri"/>
                <w:color w:val="000000"/>
              </w:rPr>
              <w:t>58</w:t>
            </w:r>
          </w:p>
        </w:tc>
      </w:tr>
      <w:tr w:rsidR="00893E02" w14:paraId="139B9D5E" w14:textId="77777777" w:rsidTr="00A0449E">
        <w:tc>
          <w:tcPr>
            <w:tcW w:w="3978" w:type="dxa"/>
            <w:vAlign w:val="center"/>
          </w:tcPr>
          <w:p w14:paraId="63F3D0A3" w14:textId="77777777" w:rsidR="00893E02" w:rsidRDefault="00893E02" w:rsidP="00A0449E">
            <w:pPr>
              <w:autoSpaceDE w:val="0"/>
              <w:autoSpaceDN w:val="0"/>
              <w:adjustRightInd w:val="0"/>
              <w:rPr>
                <w:rFonts w:cstheme="minorHAnsi"/>
                <w:bCs/>
              </w:rPr>
            </w:pPr>
            <w:r>
              <w:rPr>
                <w:rFonts w:ascii="Calibri" w:hAnsi="Calibri"/>
                <w:color w:val="000000"/>
              </w:rPr>
              <w:t xml:space="preserve">   Female</w:t>
            </w:r>
          </w:p>
        </w:tc>
        <w:tc>
          <w:tcPr>
            <w:tcW w:w="2790" w:type="dxa"/>
            <w:vAlign w:val="center"/>
          </w:tcPr>
          <w:p w14:paraId="1B97F0C2" w14:textId="25EEDC42" w:rsidR="00893E02" w:rsidRDefault="00893E02" w:rsidP="00A0449E">
            <w:pPr>
              <w:autoSpaceDE w:val="0"/>
              <w:autoSpaceDN w:val="0"/>
              <w:adjustRightInd w:val="0"/>
              <w:rPr>
                <w:rFonts w:cstheme="minorHAnsi"/>
                <w:bCs/>
              </w:rPr>
            </w:pPr>
            <w:r>
              <w:rPr>
                <w:rFonts w:ascii="Calibri" w:hAnsi="Calibri"/>
                <w:color w:val="000000"/>
              </w:rPr>
              <w:t>98</w:t>
            </w:r>
          </w:p>
        </w:tc>
        <w:tc>
          <w:tcPr>
            <w:tcW w:w="2808" w:type="dxa"/>
            <w:vAlign w:val="center"/>
          </w:tcPr>
          <w:p w14:paraId="2EFBF966" w14:textId="151B96ED" w:rsidR="00893E02" w:rsidRDefault="00893E02" w:rsidP="00A0449E">
            <w:pPr>
              <w:autoSpaceDE w:val="0"/>
              <w:autoSpaceDN w:val="0"/>
              <w:adjustRightInd w:val="0"/>
              <w:rPr>
                <w:rFonts w:cstheme="minorHAnsi"/>
                <w:bCs/>
              </w:rPr>
            </w:pPr>
            <w:r>
              <w:rPr>
                <w:rFonts w:ascii="Calibri" w:hAnsi="Calibri"/>
                <w:color w:val="000000"/>
              </w:rPr>
              <w:t>38</w:t>
            </w:r>
          </w:p>
        </w:tc>
      </w:tr>
      <w:tr w:rsidR="00893E02" w14:paraId="2D7D9A24" w14:textId="77777777" w:rsidTr="00A0449E">
        <w:tc>
          <w:tcPr>
            <w:tcW w:w="3978" w:type="dxa"/>
            <w:vAlign w:val="center"/>
          </w:tcPr>
          <w:p w14:paraId="1E180FE0" w14:textId="468F34D0" w:rsidR="00893E02" w:rsidRDefault="00893E02" w:rsidP="00893E02">
            <w:pPr>
              <w:autoSpaceDE w:val="0"/>
              <w:autoSpaceDN w:val="0"/>
              <w:adjustRightInd w:val="0"/>
              <w:ind w:firstLine="180"/>
              <w:rPr>
                <w:rFonts w:ascii="Calibri" w:hAnsi="Calibri"/>
                <w:color w:val="000000"/>
              </w:rPr>
            </w:pPr>
            <w:r>
              <w:rPr>
                <w:rFonts w:ascii="Calibri" w:hAnsi="Calibri"/>
                <w:color w:val="000000"/>
              </w:rPr>
              <w:t>Missing</w:t>
            </w:r>
          </w:p>
        </w:tc>
        <w:tc>
          <w:tcPr>
            <w:tcW w:w="2790" w:type="dxa"/>
            <w:vAlign w:val="center"/>
          </w:tcPr>
          <w:p w14:paraId="1C25CA49" w14:textId="5784A638" w:rsidR="00893E02" w:rsidRDefault="00893E02" w:rsidP="00A0449E">
            <w:pPr>
              <w:autoSpaceDE w:val="0"/>
              <w:autoSpaceDN w:val="0"/>
              <w:adjustRightInd w:val="0"/>
              <w:rPr>
                <w:rFonts w:ascii="Calibri" w:hAnsi="Calibri"/>
                <w:color w:val="000000"/>
              </w:rPr>
            </w:pPr>
            <w:r>
              <w:rPr>
                <w:rFonts w:ascii="Calibri" w:hAnsi="Calibri"/>
                <w:color w:val="000000"/>
              </w:rPr>
              <w:t>9</w:t>
            </w:r>
          </w:p>
        </w:tc>
        <w:tc>
          <w:tcPr>
            <w:tcW w:w="2808" w:type="dxa"/>
            <w:vAlign w:val="center"/>
          </w:tcPr>
          <w:p w14:paraId="70CE180D" w14:textId="5E79B798" w:rsidR="00893E02" w:rsidRDefault="00893E02" w:rsidP="00A0449E">
            <w:pPr>
              <w:autoSpaceDE w:val="0"/>
              <w:autoSpaceDN w:val="0"/>
              <w:adjustRightInd w:val="0"/>
              <w:rPr>
                <w:rFonts w:ascii="Calibri" w:hAnsi="Calibri"/>
                <w:color w:val="000000"/>
              </w:rPr>
            </w:pPr>
            <w:r>
              <w:rPr>
                <w:rFonts w:ascii="Calibri" w:hAnsi="Calibri"/>
                <w:color w:val="000000"/>
              </w:rPr>
              <w:t>4</w:t>
            </w:r>
          </w:p>
        </w:tc>
      </w:tr>
      <w:tr w:rsidR="00A8511A" w14:paraId="0775DD98" w14:textId="77777777" w:rsidTr="00A0449E">
        <w:tc>
          <w:tcPr>
            <w:tcW w:w="3978" w:type="dxa"/>
            <w:shd w:val="clear" w:color="auto" w:fill="D9D9D9" w:themeFill="background1" w:themeFillShade="D9"/>
            <w:vAlign w:val="center"/>
          </w:tcPr>
          <w:p w14:paraId="53F0D46C" w14:textId="77777777" w:rsidR="00A8511A" w:rsidRDefault="00A8511A" w:rsidP="00A0449E">
            <w:pPr>
              <w:autoSpaceDE w:val="0"/>
              <w:autoSpaceDN w:val="0"/>
              <w:adjustRightInd w:val="0"/>
              <w:rPr>
                <w:rFonts w:cstheme="minorHAnsi"/>
                <w:bCs/>
              </w:rPr>
            </w:pPr>
            <w:r>
              <w:rPr>
                <w:rFonts w:ascii="Calibri" w:hAnsi="Calibri"/>
                <w:color w:val="000000"/>
              </w:rPr>
              <w:t xml:space="preserve">Child race/ethnicity </w:t>
            </w:r>
          </w:p>
        </w:tc>
        <w:tc>
          <w:tcPr>
            <w:tcW w:w="2790" w:type="dxa"/>
            <w:shd w:val="clear" w:color="auto" w:fill="D9D9D9" w:themeFill="background1" w:themeFillShade="D9"/>
            <w:vAlign w:val="center"/>
          </w:tcPr>
          <w:p w14:paraId="591212B1" w14:textId="77777777" w:rsidR="00A8511A" w:rsidRDefault="00A8511A" w:rsidP="00A0449E">
            <w:pPr>
              <w:autoSpaceDE w:val="0"/>
              <w:autoSpaceDN w:val="0"/>
              <w:adjustRightInd w:val="0"/>
              <w:rPr>
                <w:rFonts w:cstheme="minorHAnsi"/>
                <w:bCs/>
              </w:rPr>
            </w:pPr>
          </w:p>
        </w:tc>
        <w:tc>
          <w:tcPr>
            <w:tcW w:w="2808" w:type="dxa"/>
            <w:shd w:val="clear" w:color="auto" w:fill="D9D9D9" w:themeFill="background1" w:themeFillShade="D9"/>
            <w:vAlign w:val="center"/>
          </w:tcPr>
          <w:p w14:paraId="2563F9E0" w14:textId="77777777" w:rsidR="00A8511A" w:rsidRDefault="00A8511A" w:rsidP="00A0449E">
            <w:pPr>
              <w:autoSpaceDE w:val="0"/>
              <w:autoSpaceDN w:val="0"/>
              <w:adjustRightInd w:val="0"/>
              <w:rPr>
                <w:rFonts w:cstheme="minorHAnsi"/>
                <w:bCs/>
              </w:rPr>
            </w:pPr>
          </w:p>
        </w:tc>
      </w:tr>
      <w:tr w:rsidR="00893E02" w14:paraId="07290AB1" w14:textId="77777777" w:rsidTr="00A0449E">
        <w:tc>
          <w:tcPr>
            <w:tcW w:w="3978" w:type="dxa"/>
            <w:vAlign w:val="center"/>
          </w:tcPr>
          <w:p w14:paraId="4FC2D42E" w14:textId="77777777" w:rsidR="00893E02" w:rsidRDefault="00893E02" w:rsidP="00A0449E">
            <w:pPr>
              <w:autoSpaceDE w:val="0"/>
              <w:autoSpaceDN w:val="0"/>
              <w:adjustRightInd w:val="0"/>
              <w:rPr>
                <w:rFonts w:cstheme="minorHAnsi"/>
                <w:bCs/>
              </w:rPr>
            </w:pPr>
            <w:r>
              <w:rPr>
                <w:rFonts w:ascii="Calibri" w:hAnsi="Calibri"/>
                <w:color w:val="000000"/>
              </w:rPr>
              <w:t xml:space="preserve">   Hispanic</w:t>
            </w:r>
          </w:p>
        </w:tc>
        <w:tc>
          <w:tcPr>
            <w:tcW w:w="2790" w:type="dxa"/>
            <w:vAlign w:val="center"/>
          </w:tcPr>
          <w:p w14:paraId="0052B8E3" w14:textId="4ED37C89" w:rsidR="00893E02" w:rsidRDefault="00893E02" w:rsidP="00A0449E">
            <w:pPr>
              <w:autoSpaceDE w:val="0"/>
              <w:autoSpaceDN w:val="0"/>
              <w:adjustRightInd w:val="0"/>
              <w:rPr>
                <w:rFonts w:cstheme="minorHAnsi"/>
                <w:bCs/>
              </w:rPr>
            </w:pPr>
            <w:r>
              <w:rPr>
                <w:rFonts w:ascii="Calibri" w:hAnsi="Calibri"/>
                <w:color w:val="000000"/>
              </w:rPr>
              <w:t>3</w:t>
            </w:r>
          </w:p>
        </w:tc>
        <w:tc>
          <w:tcPr>
            <w:tcW w:w="2808" w:type="dxa"/>
            <w:vAlign w:val="center"/>
          </w:tcPr>
          <w:p w14:paraId="008B9D95" w14:textId="19604DF3" w:rsidR="00893E02" w:rsidRDefault="00893E02" w:rsidP="00A0449E">
            <w:pPr>
              <w:autoSpaceDE w:val="0"/>
              <w:autoSpaceDN w:val="0"/>
              <w:adjustRightInd w:val="0"/>
              <w:rPr>
                <w:rFonts w:cstheme="minorHAnsi"/>
                <w:bCs/>
              </w:rPr>
            </w:pPr>
            <w:r>
              <w:rPr>
                <w:rFonts w:ascii="Calibri" w:hAnsi="Calibri"/>
                <w:color w:val="000000"/>
              </w:rPr>
              <w:t>1</w:t>
            </w:r>
          </w:p>
        </w:tc>
      </w:tr>
      <w:tr w:rsidR="00893E02" w14:paraId="4455AAA8" w14:textId="77777777" w:rsidTr="00A0449E">
        <w:tc>
          <w:tcPr>
            <w:tcW w:w="3978" w:type="dxa"/>
            <w:vAlign w:val="center"/>
          </w:tcPr>
          <w:p w14:paraId="4C8BD492" w14:textId="77777777" w:rsidR="00893E02" w:rsidRDefault="00893E02" w:rsidP="00A0449E">
            <w:pPr>
              <w:autoSpaceDE w:val="0"/>
              <w:autoSpaceDN w:val="0"/>
              <w:adjustRightInd w:val="0"/>
              <w:rPr>
                <w:rFonts w:cstheme="minorHAnsi"/>
                <w:bCs/>
              </w:rPr>
            </w:pPr>
            <w:r>
              <w:rPr>
                <w:rFonts w:ascii="Calibri" w:hAnsi="Calibri"/>
                <w:color w:val="000000"/>
              </w:rPr>
              <w:t xml:space="preserve">   White</w:t>
            </w:r>
          </w:p>
        </w:tc>
        <w:tc>
          <w:tcPr>
            <w:tcW w:w="2790" w:type="dxa"/>
            <w:vAlign w:val="center"/>
          </w:tcPr>
          <w:p w14:paraId="2B66C6A7" w14:textId="736B608D" w:rsidR="00893E02" w:rsidRDefault="00893E02" w:rsidP="00A0449E">
            <w:pPr>
              <w:autoSpaceDE w:val="0"/>
              <w:autoSpaceDN w:val="0"/>
              <w:adjustRightInd w:val="0"/>
              <w:rPr>
                <w:rFonts w:cstheme="minorHAnsi"/>
                <w:bCs/>
              </w:rPr>
            </w:pPr>
            <w:r>
              <w:rPr>
                <w:rFonts w:ascii="Calibri" w:hAnsi="Calibri"/>
                <w:color w:val="000000"/>
              </w:rPr>
              <w:t>134</w:t>
            </w:r>
          </w:p>
        </w:tc>
        <w:tc>
          <w:tcPr>
            <w:tcW w:w="2808" w:type="dxa"/>
            <w:vAlign w:val="center"/>
          </w:tcPr>
          <w:p w14:paraId="20DFCA03" w14:textId="425112EB" w:rsidR="00893E02" w:rsidRDefault="00893E02" w:rsidP="00A0449E">
            <w:pPr>
              <w:autoSpaceDE w:val="0"/>
              <w:autoSpaceDN w:val="0"/>
              <w:adjustRightInd w:val="0"/>
              <w:rPr>
                <w:rFonts w:cstheme="minorHAnsi"/>
                <w:bCs/>
              </w:rPr>
            </w:pPr>
            <w:r>
              <w:rPr>
                <w:rFonts w:ascii="Calibri" w:hAnsi="Calibri"/>
                <w:color w:val="000000"/>
              </w:rPr>
              <w:t>52</w:t>
            </w:r>
          </w:p>
        </w:tc>
      </w:tr>
      <w:tr w:rsidR="00893E02" w14:paraId="0E99ECF9" w14:textId="77777777" w:rsidTr="00A0449E">
        <w:tc>
          <w:tcPr>
            <w:tcW w:w="3978" w:type="dxa"/>
            <w:vAlign w:val="center"/>
          </w:tcPr>
          <w:p w14:paraId="2580D982" w14:textId="77777777" w:rsidR="00893E02" w:rsidRDefault="00893E02" w:rsidP="00A0449E">
            <w:pPr>
              <w:autoSpaceDE w:val="0"/>
              <w:autoSpaceDN w:val="0"/>
              <w:adjustRightInd w:val="0"/>
              <w:rPr>
                <w:rFonts w:cstheme="minorHAnsi"/>
                <w:bCs/>
              </w:rPr>
            </w:pPr>
            <w:r>
              <w:rPr>
                <w:rFonts w:ascii="Calibri" w:hAnsi="Calibri"/>
                <w:color w:val="000000"/>
              </w:rPr>
              <w:t xml:space="preserve">   Black</w:t>
            </w:r>
          </w:p>
        </w:tc>
        <w:tc>
          <w:tcPr>
            <w:tcW w:w="2790" w:type="dxa"/>
            <w:vAlign w:val="center"/>
          </w:tcPr>
          <w:p w14:paraId="5B2507F9" w14:textId="0A52DE79" w:rsidR="00893E02" w:rsidRDefault="00893E02" w:rsidP="00A0449E">
            <w:pPr>
              <w:autoSpaceDE w:val="0"/>
              <w:autoSpaceDN w:val="0"/>
              <w:adjustRightInd w:val="0"/>
              <w:rPr>
                <w:rFonts w:cstheme="minorHAnsi"/>
                <w:bCs/>
              </w:rPr>
            </w:pPr>
            <w:r>
              <w:rPr>
                <w:rFonts w:ascii="Calibri" w:hAnsi="Calibri"/>
                <w:color w:val="000000"/>
              </w:rPr>
              <w:t>76</w:t>
            </w:r>
          </w:p>
        </w:tc>
        <w:tc>
          <w:tcPr>
            <w:tcW w:w="2808" w:type="dxa"/>
            <w:vAlign w:val="center"/>
          </w:tcPr>
          <w:p w14:paraId="36AFBAB1" w14:textId="78417571" w:rsidR="00893E02" w:rsidRDefault="00893E02" w:rsidP="00A0449E">
            <w:pPr>
              <w:autoSpaceDE w:val="0"/>
              <w:autoSpaceDN w:val="0"/>
              <w:adjustRightInd w:val="0"/>
              <w:rPr>
                <w:rFonts w:cstheme="minorHAnsi"/>
                <w:bCs/>
              </w:rPr>
            </w:pPr>
            <w:r>
              <w:rPr>
                <w:rFonts w:ascii="Calibri" w:hAnsi="Calibri"/>
                <w:color w:val="000000"/>
              </w:rPr>
              <w:t>30</w:t>
            </w:r>
          </w:p>
        </w:tc>
      </w:tr>
      <w:tr w:rsidR="00893E02" w14:paraId="69956DA0" w14:textId="77777777" w:rsidTr="00A0449E">
        <w:tc>
          <w:tcPr>
            <w:tcW w:w="3978" w:type="dxa"/>
            <w:vAlign w:val="center"/>
          </w:tcPr>
          <w:p w14:paraId="4224C9AC" w14:textId="680B78BF" w:rsidR="00893E02" w:rsidRDefault="00893E02" w:rsidP="00A0449E">
            <w:pPr>
              <w:autoSpaceDE w:val="0"/>
              <w:autoSpaceDN w:val="0"/>
              <w:adjustRightInd w:val="0"/>
              <w:rPr>
                <w:rFonts w:cstheme="minorHAnsi"/>
                <w:bCs/>
              </w:rPr>
            </w:pPr>
            <w:r>
              <w:rPr>
                <w:rFonts w:ascii="Calibri" w:hAnsi="Calibri"/>
                <w:color w:val="000000"/>
              </w:rPr>
              <w:t xml:space="preserve">   Other</w:t>
            </w:r>
          </w:p>
        </w:tc>
        <w:tc>
          <w:tcPr>
            <w:tcW w:w="2790" w:type="dxa"/>
            <w:vAlign w:val="center"/>
          </w:tcPr>
          <w:p w14:paraId="1859B4B0" w14:textId="6DCF0D9C" w:rsidR="00893E02" w:rsidRDefault="00BD74ED" w:rsidP="00A0449E">
            <w:pPr>
              <w:autoSpaceDE w:val="0"/>
              <w:autoSpaceDN w:val="0"/>
              <w:adjustRightInd w:val="0"/>
              <w:rPr>
                <w:rFonts w:cstheme="minorHAnsi"/>
                <w:bCs/>
              </w:rPr>
            </w:pPr>
            <w:r>
              <w:rPr>
                <w:rFonts w:ascii="Calibri" w:hAnsi="Calibri"/>
                <w:color w:val="000000"/>
              </w:rPr>
              <w:t>32</w:t>
            </w:r>
          </w:p>
        </w:tc>
        <w:tc>
          <w:tcPr>
            <w:tcW w:w="2808" w:type="dxa"/>
            <w:vAlign w:val="center"/>
          </w:tcPr>
          <w:p w14:paraId="44757850" w14:textId="1E1BF332" w:rsidR="00893E02" w:rsidRDefault="00BD74ED" w:rsidP="00BD74ED">
            <w:pPr>
              <w:autoSpaceDE w:val="0"/>
              <w:autoSpaceDN w:val="0"/>
              <w:adjustRightInd w:val="0"/>
              <w:rPr>
                <w:rFonts w:cstheme="minorHAnsi"/>
                <w:bCs/>
              </w:rPr>
            </w:pPr>
            <w:r>
              <w:rPr>
                <w:rFonts w:ascii="Calibri" w:hAnsi="Calibri"/>
                <w:color w:val="000000"/>
              </w:rPr>
              <w:t>12</w:t>
            </w:r>
          </w:p>
        </w:tc>
      </w:tr>
      <w:tr w:rsidR="00BD74ED" w14:paraId="60D71AB2" w14:textId="77777777" w:rsidTr="00D657AC">
        <w:tc>
          <w:tcPr>
            <w:tcW w:w="3978" w:type="dxa"/>
            <w:shd w:val="clear" w:color="auto" w:fill="auto"/>
            <w:vAlign w:val="center"/>
          </w:tcPr>
          <w:p w14:paraId="00C67CF1" w14:textId="37281B6C" w:rsidR="00BD74ED" w:rsidRDefault="00BD74ED" w:rsidP="00A0449E">
            <w:pPr>
              <w:autoSpaceDE w:val="0"/>
              <w:autoSpaceDN w:val="0"/>
              <w:adjustRightInd w:val="0"/>
              <w:rPr>
                <w:rFonts w:ascii="Calibri" w:hAnsi="Calibri"/>
                <w:color w:val="000000"/>
              </w:rPr>
            </w:pPr>
            <w:r>
              <w:rPr>
                <w:rFonts w:ascii="Calibri" w:hAnsi="Calibri"/>
                <w:color w:val="000000"/>
              </w:rPr>
              <w:t xml:space="preserve">   Missing</w:t>
            </w:r>
          </w:p>
        </w:tc>
        <w:tc>
          <w:tcPr>
            <w:tcW w:w="2790" w:type="dxa"/>
            <w:shd w:val="clear" w:color="auto" w:fill="auto"/>
            <w:vAlign w:val="center"/>
          </w:tcPr>
          <w:p w14:paraId="59B3C93F" w14:textId="0E485041" w:rsidR="00BD74ED" w:rsidRDefault="00BD74ED" w:rsidP="00A0449E">
            <w:pPr>
              <w:autoSpaceDE w:val="0"/>
              <w:autoSpaceDN w:val="0"/>
              <w:adjustRightInd w:val="0"/>
              <w:rPr>
                <w:rFonts w:ascii="Calibri" w:hAnsi="Calibri"/>
                <w:color w:val="000000"/>
              </w:rPr>
            </w:pPr>
            <w:r>
              <w:rPr>
                <w:rFonts w:ascii="Calibri" w:hAnsi="Calibri"/>
                <w:color w:val="000000"/>
              </w:rPr>
              <w:t>12</w:t>
            </w:r>
          </w:p>
        </w:tc>
        <w:tc>
          <w:tcPr>
            <w:tcW w:w="2808" w:type="dxa"/>
            <w:shd w:val="clear" w:color="auto" w:fill="auto"/>
            <w:vAlign w:val="center"/>
          </w:tcPr>
          <w:p w14:paraId="613C495B" w14:textId="073B916D" w:rsidR="00BD74ED" w:rsidRDefault="00BD74ED" w:rsidP="00A0449E">
            <w:pPr>
              <w:autoSpaceDE w:val="0"/>
              <w:autoSpaceDN w:val="0"/>
              <w:adjustRightInd w:val="0"/>
              <w:rPr>
                <w:rFonts w:ascii="Calibri" w:hAnsi="Calibri"/>
                <w:color w:val="000000"/>
              </w:rPr>
            </w:pPr>
            <w:r>
              <w:rPr>
                <w:rFonts w:ascii="Calibri" w:hAnsi="Calibri"/>
                <w:color w:val="000000"/>
              </w:rPr>
              <w:t>5</w:t>
            </w:r>
          </w:p>
        </w:tc>
      </w:tr>
      <w:tr w:rsidR="00A8511A" w14:paraId="7AA47D16" w14:textId="77777777" w:rsidTr="00A0449E">
        <w:tc>
          <w:tcPr>
            <w:tcW w:w="3978" w:type="dxa"/>
            <w:shd w:val="clear" w:color="auto" w:fill="D9D9D9" w:themeFill="background1" w:themeFillShade="D9"/>
            <w:vAlign w:val="center"/>
          </w:tcPr>
          <w:p w14:paraId="249B87CA" w14:textId="77777777" w:rsidR="00A8511A" w:rsidRDefault="00A8511A" w:rsidP="00A0449E">
            <w:pPr>
              <w:autoSpaceDE w:val="0"/>
              <w:autoSpaceDN w:val="0"/>
              <w:adjustRightInd w:val="0"/>
              <w:rPr>
                <w:rFonts w:ascii="Calibri" w:hAnsi="Calibri"/>
                <w:color w:val="000000"/>
              </w:rPr>
            </w:pPr>
            <w:r>
              <w:rPr>
                <w:rFonts w:ascii="Calibri" w:hAnsi="Calibri"/>
                <w:color w:val="000000"/>
              </w:rPr>
              <w:t>Insurance type</w:t>
            </w:r>
          </w:p>
        </w:tc>
        <w:tc>
          <w:tcPr>
            <w:tcW w:w="2790" w:type="dxa"/>
            <w:shd w:val="clear" w:color="auto" w:fill="D9D9D9" w:themeFill="background1" w:themeFillShade="D9"/>
            <w:vAlign w:val="center"/>
          </w:tcPr>
          <w:p w14:paraId="7DB5231A" w14:textId="77777777" w:rsidR="00A8511A" w:rsidRDefault="00A8511A" w:rsidP="00A0449E">
            <w:pPr>
              <w:autoSpaceDE w:val="0"/>
              <w:autoSpaceDN w:val="0"/>
              <w:adjustRightInd w:val="0"/>
              <w:rPr>
                <w:rFonts w:ascii="Calibri" w:hAnsi="Calibri"/>
                <w:color w:val="000000"/>
              </w:rPr>
            </w:pPr>
          </w:p>
        </w:tc>
        <w:tc>
          <w:tcPr>
            <w:tcW w:w="2808" w:type="dxa"/>
            <w:shd w:val="clear" w:color="auto" w:fill="D9D9D9" w:themeFill="background1" w:themeFillShade="D9"/>
            <w:vAlign w:val="center"/>
          </w:tcPr>
          <w:p w14:paraId="29108AAB" w14:textId="77777777" w:rsidR="00A8511A" w:rsidRDefault="00A8511A" w:rsidP="00A0449E">
            <w:pPr>
              <w:autoSpaceDE w:val="0"/>
              <w:autoSpaceDN w:val="0"/>
              <w:adjustRightInd w:val="0"/>
              <w:rPr>
                <w:rFonts w:ascii="Calibri" w:hAnsi="Calibri"/>
                <w:color w:val="000000"/>
              </w:rPr>
            </w:pPr>
          </w:p>
        </w:tc>
      </w:tr>
      <w:tr w:rsidR="00893E02" w14:paraId="5A5D0082" w14:textId="77777777" w:rsidTr="00A0449E">
        <w:tc>
          <w:tcPr>
            <w:tcW w:w="3978" w:type="dxa"/>
            <w:vAlign w:val="center"/>
          </w:tcPr>
          <w:p w14:paraId="135FB353" w14:textId="77777777" w:rsidR="00893E02" w:rsidRDefault="00893E02" w:rsidP="00A0449E">
            <w:pPr>
              <w:autoSpaceDE w:val="0"/>
              <w:autoSpaceDN w:val="0"/>
              <w:adjustRightInd w:val="0"/>
              <w:rPr>
                <w:rFonts w:ascii="Calibri" w:hAnsi="Calibri"/>
                <w:color w:val="000000"/>
              </w:rPr>
            </w:pPr>
            <w:r>
              <w:rPr>
                <w:rFonts w:ascii="Calibri" w:hAnsi="Calibri"/>
                <w:color w:val="000000"/>
              </w:rPr>
              <w:t xml:space="preserve">   Public</w:t>
            </w:r>
          </w:p>
        </w:tc>
        <w:tc>
          <w:tcPr>
            <w:tcW w:w="2790" w:type="dxa"/>
            <w:vAlign w:val="center"/>
          </w:tcPr>
          <w:p w14:paraId="596F3411" w14:textId="6D554B8C" w:rsidR="00893E02" w:rsidRDefault="00893E02" w:rsidP="00A0449E">
            <w:pPr>
              <w:autoSpaceDE w:val="0"/>
              <w:autoSpaceDN w:val="0"/>
              <w:adjustRightInd w:val="0"/>
              <w:rPr>
                <w:rFonts w:ascii="Calibri" w:hAnsi="Calibri"/>
                <w:color w:val="000000"/>
              </w:rPr>
            </w:pPr>
            <w:r>
              <w:rPr>
                <w:rFonts w:ascii="Calibri" w:hAnsi="Calibri"/>
                <w:color w:val="000000"/>
              </w:rPr>
              <w:t>133</w:t>
            </w:r>
          </w:p>
        </w:tc>
        <w:tc>
          <w:tcPr>
            <w:tcW w:w="2808" w:type="dxa"/>
            <w:vAlign w:val="center"/>
          </w:tcPr>
          <w:p w14:paraId="1A2D63DE" w14:textId="41DA0E92" w:rsidR="00893E02" w:rsidRDefault="00893E02" w:rsidP="00A0449E">
            <w:pPr>
              <w:autoSpaceDE w:val="0"/>
              <w:autoSpaceDN w:val="0"/>
              <w:adjustRightInd w:val="0"/>
              <w:rPr>
                <w:rFonts w:ascii="Calibri" w:hAnsi="Calibri"/>
                <w:color w:val="000000"/>
              </w:rPr>
            </w:pPr>
            <w:r>
              <w:rPr>
                <w:rFonts w:ascii="Calibri" w:hAnsi="Calibri"/>
                <w:color w:val="000000"/>
              </w:rPr>
              <w:t>52</w:t>
            </w:r>
          </w:p>
        </w:tc>
      </w:tr>
      <w:tr w:rsidR="00893E02" w14:paraId="402C956E" w14:textId="77777777" w:rsidTr="00A0449E">
        <w:tc>
          <w:tcPr>
            <w:tcW w:w="3978" w:type="dxa"/>
            <w:vAlign w:val="center"/>
          </w:tcPr>
          <w:p w14:paraId="3CE9524B" w14:textId="77777777" w:rsidR="00893E02" w:rsidRDefault="00893E02" w:rsidP="00A0449E">
            <w:pPr>
              <w:autoSpaceDE w:val="0"/>
              <w:autoSpaceDN w:val="0"/>
              <w:adjustRightInd w:val="0"/>
              <w:rPr>
                <w:rFonts w:ascii="Calibri" w:hAnsi="Calibri"/>
                <w:color w:val="000000"/>
              </w:rPr>
            </w:pPr>
            <w:r>
              <w:rPr>
                <w:rFonts w:ascii="Calibri" w:hAnsi="Calibri"/>
                <w:color w:val="000000"/>
              </w:rPr>
              <w:t xml:space="preserve">   Private</w:t>
            </w:r>
          </w:p>
        </w:tc>
        <w:tc>
          <w:tcPr>
            <w:tcW w:w="2790" w:type="dxa"/>
            <w:vAlign w:val="center"/>
          </w:tcPr>
          <w:p w14:paraId="5E06E3A2" w14:textId="426A0E47" w:rsidR="00893E02" w:rsidRDefault="00893E02" w:rsidP="00A0449E">
            <w:pPr>
              <w:autoSpaceDE w:val="0"/>
              <w:autoSpaceDN w:val="0"/>
              <w:adjustRightInd w:val="0"/>
              <w:rPr>
                <w:rFonts w:ascii="Calibri" w:hAnsi="Calibri"/>
                <w:color w:val="000000"/>
              </w:rPr>
            </w:pPr>
            <w:r>
              <w:rPr>
                <w:rFonts w:ascii="Calibri" w:hAnsi="Calibri"/>
                <w:color w:val="000000"/>
              </w:rPr>
              <w:t>106</w:t>
            </w:r>
          </w:p>
        </w:tc>
        <w:tc>
          <w:tcPr>
            <w:tcW w:w="2808" w:type="dxa"/>
            <w:vAlign w:val="center"/>
          </w:tcPr>
          <w:p w14:paraId="49579644" w14:textId="3F524C2A" w:rsidR="00893E02" w:rsidRDefault="00893E02" w:rsidP="00A0449E">
            <w:pPr>
              <w:autoSpaceDE w:val="0"/>
              <w:autoSpaceDN w:val="0"/>
              <w:adjustRightInd w:val="0"/>
              <w:rPr>
                <w:rFonts w:ascii="Calibri" w:hAnsi="Calibri"/>
                <w:color w:val="000000"/>
              </w:rPr>
            </w:pPr>
            <w:r>
              <w:rPr>
                <w:rFonts w:ascii="Calibri" w:hAnsi="Calibri"/>
                <w:color w:val="000000"/>
              </w:rPr>
              <w:t>41</w:t>
            </w:r>
          </w:p>
        </w:tc>
      </w:tr>
      <w:tr w:rsidR="00893E02" w14:paraId="429068A5" w14:textId="77777777" w:rsidTr="00A0449E">
        <w:tc>
          <w:tcPr>
            <w:tcW w:w="3978" w:type="dxa"/>
            <w:vAlign w:val="center"/>
          </w:tcPr>
          <w:p w14:paraId="096D77ED" w14:textId="77777777" w:rsidR="00893E02" w:rsidRDefault="00893E02" w:rsidP="00A0449E">
            <w:pPr>
              <w:autoSpaceDE w:val="0"/>
              <w:autoSpaceDN w:val="0"/>
              <w:adjustRightInd w:val="0"/>
              <w:rPr>
                <w:rFonts w:ascii="Calibri" w:hAnsi="Calibri"/>
                <w:color w:val="000000"/>
              </w:rPr>
            </w:pPr>
            <w:r>
              <w:rPr>
                <w:rFonts w:ascii="Calibri" w:hAnsi="Calibri"/>
                <w:color w:val="000000"/>
              </w:rPr>
              <w:t xml:space="preserve">   Uninsured</w:t>
            </w:r>
          </w:p>
        </w:tc>
        <w:tc>
          <w:tcPr>
            <w:tcW w:w="2790" w:type="dxa"/>
            <w:vAlign w:val="center"/>
          </w:tcPr>
          <w:p w14:paraId="479E8634" w14:textId="51948E02" w:rsidR="00893E02" w:rsidRDefault="00893E02" w:rsidP="00A0449E">
            <w:pPr>
              <w:autoSpaceDE w:val="0"/>
              <w:autoSpaceDN w:val="0"/>
              <w:adjustRightInd w:val="0"/>
              <w:rPr>
                <w:rFonts w:ascii="Calibri" w:hAnsi="Calibri"/>
                <w:color w:val="000000"/>
              </w:rPr>
            </w:pPr>
            <w:r>
              <w:rPr>
                <w:rFonts w:ascii="Calibri" w:hAnsi="Calibri"/>
                <w:color w:val="000000"/>
              </w:rPr>
              <w:t>9</w:t>
            </w:r>
          </w:p>
        </w:tc>
        <w:tc>
          <w:tcPr>
            <w:tcW w:w="2808" w:type="dxa"/>
            <w:vAlign w:val="center"/>
          </w:tcPr>
          <w:p w14:paraId="278F6131" w14:textId="73BBAA97" w:rsidR="00893E02" w:rsidRDefault="00893E02" w:rsidP="00A0449E">
            <w:pPr>
              <w:autoSpaceDE w:val="0"/>
              <w:autoSpaceDN w:val="0"/>
              <w:adjustRightInd w:val="0"/>
              <w:rPr>
                <w:rFonts w:ascii="Calibri" w:hAnsi="Calibri"/>
                <w:color w:val="000000"/>
              </w:rPr>
            </w:pPr>
            <w:r>
              <w:rPr>
                <w:rFonts w:ascii="Calibri" w:hAnsi="Calibri"/>
                <w:color w:val="000000"/>
              </w:rPr>
              <w:t>4</w:t>
            </w:r>
          </w:p>
        </w:tc>
      </w:tr>
      <w:tr w:rsidR="00893E02" w14:paraId="3663826A" w14:textId="77777777" w:rsidTr="00A0449E">
        <w:tc>
          <w:tcPr>
            <w:tcW w:w="3978" w:type="dxa"/>
            <w:vAlign w:val="center"/>
          </w:tcPr>
          <w:p w14:paraId="5381D90E" w14:textId="228EF633" w:rsidR="00893E02" w:rsidRDefault="00893E02" w:rsidP="00893E02">
            <w:pPr>
              <w:autoSpaceDE w:val="0"/>
              <w:autoSpaceDN w:val="0"/>
              <w:adjustRightInd w:val="0"/>
              <w:ind w:firstLine="180"/>
              <w:rPr>
                <w:rFonts w:ascii="Calibri" w:hAnsi="Calibri"/>
                <w:color w:val="000000"/>
              </w:rPr>
            </w:pPr>
            <w:r>
              <w:rPr>
                <w:rFonts w:ascii="Calibri" w:hAnsi="Calibri"/>
                <w:color w:val="000000"/>
              </w:rPr>
              <w:t>Missing</w:t>
            </w:r>
          </w:p>
        </w:tc>
        <w:tc>
          <w:tcPr>
            <w:tcW w:w="2790" w:type="dxa"/>
            <w:vAlign w:val="center"/>
          </w:tcPr>
          <w:p w14:paraId="3770D1E4" w14:textId="4B18BD51" w:rsidR="00893E02" w:rsidRDefault="00893E02" w:rsidP="00A0449E">
            <w:pPr>
              <w:autoSpaceDE w:val="0"/>
              <w:autoSpaceDN w:val="0"/>
              <w:adjustRightInd w:val="0"/>
              <w:rPr>
                <w:rFonts w:ascii="Calibri" w:hAnsi="Calibri"/>
                <w:color w:val="000000"/>
              </w:rPr>
            </w:pPr>
            <w:r>
              <w:rPr>
                <w:rFonts w:ascii="Calibri" w:hAnsi="Calibri"/>
                <w:color w:val="000000"/>
              </w:rPr>
              <w:t>9</w:t>
            </w:r>
          </w:p>
        </w:tc>
        <w:tc>
          <w:tcPr>
            <w:tcW w:w="2808" w:type="dxa"/>
            <w:vAlign w:val="center"/>
          </w:tcPr>
          <w:p w14:paraId="7E30EF91" w14:textId="018C60E4" w:rsidR="00893E02" w:rsidRDefault="00893E02" w:rsidP="00A0449E">
            <w:pPr>
              <w:autoSpaceDE w:val="0"/>
              <w:autoSpaceDN w:val="0"/>
              <w:adjustRightInd w:val="0"/>
              <w:rPr>
                <w:rFonts w:ascii="Calibri" w:hAnsi="Calibri"/>
                <w:color w:val="000000"/>
              </w:rPr>
            </w:pPr>
            <w:r>
              <w:rPr>
                <w:rFonts w:ascii="Calibri" w:hAnsi="Calibri"/>
                <w:color w:val="000000"/>
              </w:rPr>
              <w:t>4</w:t>
            </w:r>
          </w:p>
        </w:tc>
      </w:tr>
      <w:tr w:rsidR="00A8511A" w14:paraId="08FF5113" w14:textId="77777777" w:rsidTr="00A0449E">
        <w:tc>
          <w:tcPr>
            <w:tcW w:w="3978" w:type="dxa"/>
            <w:shd w:val="clear" w:color="auto" w:fill="D9D9D9" w:themeFill="background1" w:themeFillShade="D9"/>
            <w:vAlign w:val="center"/>
          </w:tcPr>
          <w:p w14:paraId="390B6599" w14:textId="73655B66" w:rsidR="00A8511A" w:rsidRDefault="00D657AC" w:rsidP="00D657AC">
            <w:pPr>
              <w:autoSpaceDE w:val="0"/>
              <w:autoSpaceDN w:val="0"/>
              <w:adjustRightInd w:val="0"/>
              <w:rPr>
                <w:rFonts w:ascii="Calibri" w:hAnsi="Calibri"/>
                <w:color w:val="000000"/>
              </w:rPr>
            </w:pPr>
            <w:r>
              <w:rPr>
                <w:rFonts w:ascii="Calibri" w:hAnsi="Calibri"/>
                <w:color w:val="000000"/>
              </w:rPr>
              <w:t>PMCA category</w:t>
            </w:r>
            <w:r w:rsidR="00A8511A">
              <w:rPr>
                <w:rFonts w:ascii="Calibri" w:hAnsi="Calibri"/>
                <w:color w:val="000000"/>
              </w:rPr>
              <w:t>*</w:t>
            </w:r>
          </w:p>
        </w:tc>
        <w:tc>
          <w:tcPr>
            <w:tcW w:w="2790" w:type="dxa"/>
            <w:shd w:val="clear" w:color="auto" w:fill="D9D9D9" w:themeFill="background1" w:themeFillShade="D9"/>
            <w:vAlign w:val="center"/>
          </w:tcPr>
          <w:p w14:paraId="05456864" w14:textId="77777777" w:rsidR="00A8511A" w:rsidRDefault="00A8511A" w:rsidP="00A0449E">
            <w:pPr>
              <w:autoSpaceDE w:val="0"/>
              <w:autoSpaceDN w:val="0"/>
              <w:adjustRightInd w:val="0"/>
              <w:rPr>
                <w:rFonts w:ascii="Calibri" w:hAnsi="Calibri"/>
                <w:color w:val="000000"/>
              </w:rPr>
            </w:pPr>
          </w:p>
        </w:tc>
        <w:tc>
          <w:tcPr>
            <w:tcW w:w="2808" w:type="dxa"/>
            <w:shd w:val="clear" w:color="auto" w:fill="D9D9D9" w:themeFill="background1" w:themeFillShade="D9"/>
            <w:vAlign w:val="center"/>
          </w:tcPr>
          <w:p w14:paraId="52C27495" w14:textId="77777777" w:rsidR="00A8511A" w:rsidRDefault="00A8511A" w:rsidP="00A0449E">
            <w:pPr>
              <w:autoSpaceDE w:val="0"/>
              <w:autoSpaceDN w:val="0"/>
              <w:adjustRightInd w:val="0"/>
              <w:rPr>
                <w:rFonts w:ascii="Calibri" w:hAnsi="Calibri"/>
                <w:color w:val="000000"/>
              </w:rPr>
            </w:pPr>
          </w:p>
        </w:tc>
      </w:tr>
      <w:tr w:rsidR="00893E02" w14:paraId="5E36E9BD" w14:textId="77777777" w:rsidTr="00A0449E">
        <w:tc>
          <w:tcPr>
            <w:tcW w:w="3978" w:type="dxa"/>
            <w:vAlign w:val="center"/>
          </w:tcPr>
          <w:p w14:paraId="45D5EA51" w14:textId="77777777" w:rsidR="00893E02" w:rsidRDefault="00893E02" w:rsidP="00A0449E">
            <w:pPr>
              <w:autoSpaceDE w:val="0"/>
              <w:autoSpaceDN w:val="0"/>
              <w:adjustRightInd w:val="0"/>
              <w:rPr>
                <w:rFonts w:ascii="Calibri" w:hAnsi="Calibri"/>
                <w:color w:val="000000"/>
              </w:rPr>
            </w:pPr>
            <w:r>
              <w:rPr>
                <w:rFonts w:ascii="Calibri" w:hAnsi="Calibri"/>
                <w:color w:val="000000"/>
              </w:rPr>
              <w:t xml:space="preserve">   Non-chronic condition</w:t>
            </w:r>
          </w:p>
        </w:tc>
        <w:tc>
          <w:tcPr>
            <w:tcW w:w="2790" w:type="dxa"/>
            <w:vAlign w:val="center"/>
          </w:tcPr>
          <w:p w14:paraId="3A8B09E8" w14:textId="1646DDC5" w:rsidR="00893E02" w:rsidRDefault="00893E02" w:rsidP="00A0449E">
            <w:pPr>
              <w:autoSpaceDE w:val="0"/>
              <w:autoSpaceDN w:val="0"/>
              <w:adjustRightInd w:val="0"/>
              <w:rPr>
                <w:rFonts w:ascii="Calibri" w:hAnsi="Calibri"/>
                <w:color w:val="000000"/>
              </w:rPr>
            </w:pPr>
            <w:r>
              <w:rPr>
                <w:rFonts w:ascii="Calibri" w:hAnsi="Calibri"/>
                <w:color w:val="000000"/>
              </w:rPr>
              <w:t>55</w:t>
            </w:r>
          </w:p>
        </w:tc>
        <w:tc>
          <w:tcPr>
            <w:tcW w:w="2808" w:type="dxa"/>
            <w:vAlign w:val="center"/>
          </w:tcPr>
          <w:p w14:paraId="0307D304" w14:textId="0587E1D3" w:rsidR="00893E02" w:rsidRDefault="00893E02" w:rsidP="00A0449E">
            <w:pPr>
              <w:autoSpaceDE w:val="0"/>
              <w:autoSpaceDN w:val="0"/>
              <w:adjustRightInd w:val="0"/>
              <w:rPr>
                <w:rFonts w:ascii="Calibri" w:hAnsi="Calibri"/>
                <w:color w:val="000000"/>
              </w:rPr>
            </w:pPr>
            <w:r>
              <w:rPr>
                <w:rFonts w:ascii="Calibri" w:hAnsi="Calibri"/>
                <w:color w:val="000000"/>
              </w:rPr>
              <w:t>27</w:t>
            </w:r>
          </w:p>
        </w:tc>
      </w:tr>
      <w:tr w:rsidR="00893E02" w14:paraId="2514C854" w14:textId="77777777" w:rsidTr="00A0449E">
        <w:tc>
          <w:tcPr>
            <w:tcW w:w="3978" w:type="dxa"/>
            <w:vAlign w:val="center"/>
          </w:tcPr>
          <w:p w14:paraId="7BB1D4B8" w14:textId="77777777" w:rsidR="00893E02" w:rsidRDefault="00893E02" w:rsidP="00A0449E">
            <w:pPr>
              <w:autoSpaceDE w:val="0"/>
              <w:autoSpaceDN w:val="0"/>
              <w:adjustRightInd w:val="0"/>
              <w:rPr>
                <w:rFonts w:ascii="Calibri" w:hAnsi="Calibri"/>
                <w:color w:val="000000"/>
              </w:rPr>
            </w:pPr>
            <w:r>
              <w:rPr>
                <w:rFonts w:ascii="Calibri" w:hAnsi="Calibri"/>
                <w:color w:val="000000"/>
              </w:rPr>
              <w:t xml:space="preserve">   Non-complex chronic condition</w:t>
            </w:r>
          </w:p>
        </w:tc>
        <w:tc>
          <w:tcPr>
            <w:tcW w:w="2790" w:type="dxa"/>
            <w:vAlign w:val="center"/>
          </w:tcPr>
          <w:p w14:paraId="703A9E9C" w14:textId="7117A11D" w:rsidR="00893E02" w:rsidRDefault="00893E02" w:rsidP="00A0449E">
            <w:pPr>
              <w:autoSpaceDE w:val="0"/>
              <w:autoSpaceDN w:val="0"/>
              <w:adjustRightInd w:val="0"/>
              <w:rPr>
                <w:rFonts w:ascii="Calibri" w:hAnsi="Calibri"/>
                <w:color w:val="000000"/>
              </w:rPr>
            </w:pPr>
            <w:r>
              <w:rPr>
                <w:rFonts w:ascii="Calibri" w:hAnsi="Calibri"/>
                <w:color w:val="000000"/>
              </w:rPr>
              <w:t>67</w:t>
            </w:r>
          </w:p>
        </w:tc>
        <w:tc>
          <w:tcPr>
            <w:tcW w:w="2808" w:type="dxa"/>
            <w:vAlign w:val="center"/>
          </w:tcPr>
          <w:p w14:paraId="13E3CBF9" w14:textId="160D37B3" w:rsidR="00893E02" w:rsidRDefault="00893E02" w:rsidP="00A0449E">
            <w:pPr>
              <w:autoSpaceDE w:val="0"/>
              <w:autoSpaceDN w:val="0"/>
              <w:adjustRightInd w:val="0"/>
              <w:rPr>
                <w:rFonts w:ascii="Calibri" w:hAnsi="Calibri"/>
                <w:color w:val="000000"/>
              </w:rPr>
            </w:pPr>
            <w:r>
              <w:rPr>
                <w:rFonts w:ascii="Calibri" w:hAnsi="Calibri"/>
                <w:color w:val="000000"/>
              </w:rPr>
              <w:t>33</w:t>
            </w:r>
          </w:p>
        </w:tc>
      </w:tr>
      <w:tr w:rsidR="00893E02" w14:paraId="5B522F63" w14:textId="77777777" w:rsidTr="00A0449E">
        <w:tc>
          <w:tcPr>
            <w:tcW w:w="3978" w:type="dxa"/>
            <w:vAlign w:val="center"/>
          </w:tcPr>
          <w:p w14:paraId="29561330" w14:textId="77777777" w:rsidR="00893E02" w:rsidRDefault="00893E02" w:rsidP="00A0449E">
            <w:pPr>
              <w:autoSpaceDE w:val="0"/>
              <w:autoSpaceDN w:val="0"/>
              <w:adjustRightInd w:val="0"/>
              <w:rPr>
                <w:rFonts w:ascii="Calibri" w:hAnsi="Calibri"/>
                <w:color w:val="000000"/>
              </w:rPr>
            </w:pPr>
            <w:r>
              <w:rPr>
                <w:rFonts w:ascii="Calibri" w:hAnsi="Calibri"/>
                <w:color w:val="000000"/>
              </w:rPr>
              <w:t xml:space="preserve">   Complex chronic condition</w:t>
            </w:r>
          </w:p>
        </w:tc>
        <w:tc>
          <w:tcPr>
            <w:tcW w:w="2790" w:type="dxa"/>
            <w:vAlign w:val="center"/>
          </w:tcPr>
          <w:p w14:paraId="662AD5A7" w14:textId="5B8F77D8" w:rsidR="00893E02" w:rsidRDefault="00893E02" w:rsidP="00A0449E">
            <w:pPr>
              <w:autoSpaceDE w:val="0"/>
              <w:autoSpaceDN w:val="0"/>
              <w:adjustRightInd w:val="0"/>
              <w:rPr>
                <w:rFonts w:ascii="Calibri" w:hAnsi="Calibri"/>
                <w:color w:val="000000"/>
              </w:rPr>
            </w:pPr>
            <w:r>
              <w:rPr>
                <w:rFonts w:ascii="Calibri" w:hAnsi="Calibri"/>
                <w:color w:val="000000"/>
              </w:rPr>
              <w:t>80</w:t>
            </w:r>
          </w:p>
        </w:tc>
        <w:tc>
          <w:tcPr>
            <w:tcW w:w="2808" w:type="dxa"/>
            <w:vAlign w:val="center"/>
          </w:tcPr>
          <w:p w14:paraId="145350DF" w14:textId="707ACD9F" w:rsidR="00893E02" w:rsidRDefault="00893E02" w:rsidP="00A0449E">
            <w:pPr>
              <w:autoSpaceDE w:val="0"/>
              <w:autoSpaceDN w:val="0"/>
              <w:adjustRightInd w:val="0"/>
              <w:rPr>
                <w:rFonts w:ascii="Calibri" w:hAnsi="Calibri"/>
                <w:color w:val="000000"/>
              </w:rPr>
            </w:pPr>
            <w:r>
              <w:rPr>
                <w:rFonts w:ascii="Calibri" w:hAnsi="Calibri"/>
                <w:color w:val="000000"/>
              </w:rPr>
              <w:t>40</w:t>
            </w:r>
          </w:p>
        </w:tc>
      </w:tr>
    </w:tbl>
    <w:p w14:paraId="7AF0C187" w14:textId="7CEC4171" w:rsidR="00A8511A" w:rsidRPr="00947259" w:rsidRDefault="00A8511A" w:rsidP="00A8511A">
      <w:pPr>
        <w:autoSpaceDE w:val="0"/>
        <w:autoSpaceDN w:val="0"/>
        <w:adjustRightInd w:val="0"/>
        <w:spacing w:after="0" w:line="240" w:lineRule="auto"/>
        <w:rPr>
          <w:rFonts w:cstheme="minorHAnsi"/>
          <w:bCs/>
        </w:rPr>
      </w:pPr>
      <w:r w:rsidRPr="00947259">
        <w:rPr>
          <w:rFonts w:cstheme="minorHAnsi"/>
          <w:bCs/>
        </w:rPr>
        <w:t>*</w:t>
      </w:r>
      <w:r w:rsidRPr="00947259">
        <w:rPr>
          <w:rFonts w:cs="Times New Roman"/>
          <w:sz w:val="20"/>
          <w:szCs w:val="20"/>
        </w:rPr>
        <w:t xml:space="preserve"> PMCA: Pediatric Medical Complexity Algorithm (Simon et al. 2015).</w:t>
      </w:r>
      <w:r w:rsidRPr="00947259">
        <w:rPr>
          <w:rFonts w:cs="Times New Roman"/>
          <w:sz w:val="20"/>
          <w:szCs w:val="20"/>
        </w:rPr>
        <w:fldChar w:fldCharType="begin">
          <w:fldData xml:space="preserve">PEVuZE5vdGU+PENpdGU+PEF1dGhvcj5TaW1vbjwvQXV0aG9yPjxZZWFyPjIwMTQ8L1llYXI+PFJl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</w:fldData>
        </w:fldChar>
      </w:r>
      <w:r w:rsidRPr="00947259">
        <w:rPr>
          <w:rFonts w:cs="Times New Roman"/>
          <w:sz w:val="20"/>
          <w:szCs w:val="20"/>
        </w:rPr>
        <w:instrText xml:space="preserve"> ADDIN EN.CITE </w:instrText>
      </w:r>
      <w:r w:rsidRPr="00947259">
        <w:rPr>
          <w:rFonts w:cs="Times New Roman"/>
          <w:sz w:val="20"/>
          <w:szCs w:val="20"/>
        </w:rPr>
        <w:fldChar w:fldCharType="begin">
          <w:fldData xml:space="preserve">PEVuZE5vdGU+PENpdGU+PEF1dGhvcj5TaW1vbjwvQXV0aG9yPjxZZWFyPjIwMTQ8L1llYXI+PFJl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</w:fldData>
        </w:fldChar>
      </w:r>
      <w:r w:rsidRPr="00947259">
        <w:rPr>
          <w:rFonts w:cs="Times New Roman"/>
          <w:sz w:val="20"/>
          <w:szCs w:val="20"/>
        </w:rPr>
        <w:instrText xml:space="preserve"> ADDIN EN.CITE.DATA </w:instrText>
      </w:r>
      <w:r w:rsidRPr="00947259">
        <w:rPr>
          <w:rFonts w:cs="Times New Roman"/>
          <w:sz w:val="20"/>
          <w:szCs w:val="20"/>
        </w:rPr>
      </w:r>
      <w:r w:rsidRPr="00947259">
        <w:rPr>
          <w:rFonts w:cs="Times New Roman"/>
          <w:sz w:val="20"/>
          <w:szCs w:val="20"/>
        </w:rPr>
        <w:fldChar w:fldCharType="end"/>
      </w:r>
      <w:r w:rsidRPr="00947259">
        <w:rPr>
          <w:rFonts w:cs="Times New Roman"/>
          <w:sz w:val="20"/>
          <w:szCs w:val="20"/>
        </w:rPr>
      </w:r>
      <w:r w:rsidRPr="00947259">
        <w:rPr>
          <w:rFonts w:cs="Times New Roman"/>
          <w:sz w:val="20"/>
          <w:szCs w:val="20"/>
        </w:rPr>
        <w:fldChar w:fldCharType="separate"/>
      </w:r>
      <w:proofErr w:type="gramStart"/>
      <w:r w:rsidRPr="00947259">
        <w:rPr>
          <w:rFonts w:cs="Times New Roman"/>
          <w:noProof/>
          <w:sz w:val="20"/>
          <w:szCs w:val="20"/>
          <w:vertAlign w:val="superscript"/>
        </w:rPr>
        <w:t>2</w:t>
      </w:r>
      <w:r w:rsidRPr="00947259">
        <w:rPr>
          <w:rFonts w:cs="Times New Roman"/>
          <w:sz w:val="20"/>
          <w:szCs w:val="20"/>
        </w:rPr>
        <w:fldChar w:fldCharType="end"/>
      </w:r>
      <w:r w:rsidR="00D657AC" w:rsidRPr="00947259">
        <w:rPr>
          <w:rFonts w:cs="Times New Roman"/>
          <w:sz w:val="20"/>
          <w:szCs w:val="20"/>
        </w:rPr>
        <w:t xml:space="preserve"> </w:t>
      </w:r>
      <w:r w:rsidR="00D657AC" w:rsidRPr="00947259">
        <w:rPr>
          <w:rFonts w:ascii="Calibri" w:hAnsi="Calibri"/>
          <w:color w:val="000000"/>
        </w:rPr>
        <w:t>Available only at 2 of the 3 participating hospitals.</w:t>
      </w:r>
      <w:proofErr w:type="gramEnd"/>
    </w:p>
    <w:p w14:paraId="172166BF" w14:textId="77777777" w:rsidR="00A8511A" w:rsidRDefault="00A8511A" w:rsidP="00DB3627">
      <w:pPr>
        <w:autoSpaceDE w:val="0"/>
        <w:autoSpaceDN w:val="0"/>
        <w:adjustRightInd w:val="0"/>
        <w:spacing w:after="0" w:line="240" w:lineRule="auto"/>
        <w:rPr>
          <w:rFonts w:cstheme="minorHAnsi"/>
          <w:bCs/>
        </w:rPr>
      </w:pPr>
    </w:p>
    <w:p w14:paraId="776F631B" w14:textId="77777777" w:rsidR="00A8511A" w:rsidRDefault="00A8511A"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10D7CDE" w14:textId="77777777" w:rsidR="00DA3117" w:rsidRDefault="00DA3117" w:rsidP="00E37E1B">
      <w:pPr>
        <w:autoSpaceDE w:val="0"/>
        <w:autoSpaceDN w:val="0"/>
        <w:adjustRightInd w:val="0"/>
        <w:spacing w:after="0" w:line="240" w:lineRule="auto"/>
        <w:rPr>
          <w:rFonts w:cstheme="minorHAnsi"/>
          <w:bCs/>
        </w:rPr>
      </w:pPr>
    </w:p>
    <w:p w14:paraId="28DF458F" w14:textId="2413139E" w:rsidR="00E37E1B" w:rsidRDefault="003361C9" w:rsidP="00E37E1B">
      <w:pPr>
        <w:autoSpaceDE w:val="0"/>
        <w:autoSpaceDN w:val="0"/>
        <w:adjustRightInd w:val="0"/>
        <w:spacing w:after="0" w:line="240" w:lineRule="auto"/>
        <w:rPr>
          <w:rFonts w:cstheme="minorHAnsi"/>
          <w:bCs/>
        </w:rPr>
      </w:pPr>
      <w:r>
        <w:rPr>
          <w:rFonts w:cstheme="minorHAnsi"/>
          <w:bCs/>
        </w:rPr>
        <w:t>NA</w:t>
      </w:r>
    </w:p>
    <w:p w14:paraId="1EA7BD3A" w14:textId="77777777" w:rsidR="003361C9" w:rsidRDefault="003361C9"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
          <w:bCs/>
        </w:rPr>
      </w:pPr>
      <w:r w:rsidRPr="003361C9">
        <w:rPr>
          <w:rFonts w:cstheme="minorHAnsi"/>
          <w:b/>
          <w:bCs/>
        </w:rPr>
        <w:t xml:space="preserve">1.8 What were the patient-level </w:t>
      </w:r>
      <w:proofErr w:type="spellStart"/>
      <w:r w:rsidRPr="003361C9">
        <w:rPr>
          <w:rFonts w:cstheme="minorHAnsi"/>
          <w:b/>
          <w:bCs/>
        </w:rPr>
        <w:t>sociodemographic</w:t>
      </w:r>
      <w:proofErr w:type="spellEnd"/>
      <w:r w:rsidRPr="003361C9">
        <w:rPr>
          <w:rFonts w:cstheme="minorHAnsi"/>
          <w:b/>
          <w:bCs/>
        </w:rPr>
        <w:t xml:space="preserve"> (SDS) variables that were available and analyzed in the data or sample used? </w:t>
      </w:r>
      <w:proofErr w:type="gramStart"/>
      <w:r w:rsidRPr="003361C9">
        <w:rPr>
          <w:rFonts w:cstheme="minorHAnsi"/>
          <w:b/>
          <w:bCs/>
        </w:rPr>
        <w:t>For example, patient-reported data (e.g., income, education, language), proxy variables when SDS data are not collected from each patient (e.g. census tract), or patient community characteristics (e.g. percent vacant housing, crime rate).</w:t>
      </w:r>
      <w:proofErr w:type="gramEnd"/>
      <w:r w:rsidRPr="003361C9">
        <w:rPr>
          <w:rFonts w:cstheme="minorHAnsi"/>
          <w:b/>
          <w:bCs/>
        </w:rPr>
        <w:t xml:space="preserve"> </w:t>
      </w:r>
    </w:p>
    <w:p w14:paraId="5CDD6744" w14:textId="77777777" w:rsidR="00D657AC" w:rsidRPr="003361C9" w:rsidRDefault="00D657AC" w:rsidP="00E37E1B">
      <w:pPr>
        <w:autoSpaceDE w:val="0"/>
        <w:autoSpaceDN w:val="0"/>
        <w:adjustRightInd w:val="0"/>
        <w:spacing w:after="0" w:line="240" w:lineRule="auto"/>
        <w:rPr>
          <w:rFonts w:cstheme="minorHAnsi"/>
          <w:b/>
          <w:bCs/>
        </w:rPr>
      </w:pPr>
    </w:p>
    <w:p w14:paraId="6EB9D6F5" w14:textId="4D8EF07F" w:rsidR="003361C9" w:rsidRDefault="003361C9" w:rsidP="003361C9">
      <w:pPr>
        <w:autoSpaceDE w:val="0"/>
        <w:autoSpaceDN w:val="0"/>
        <w:adjustRightInd w:val="0"/>
        <w:spacing w:after="0" w:line="240" w:lineRule="auto"/>
        <w:rPr>
          <w:rFonts w:cstheme="minorHAnsi"/>
          <w:noProof/>
        </w:rPr>
      </w:pPr>
      <w:r>
        <w:rPr>
          <w:rFonts w:cstheme="minorHAnsi"/>
          <w:noProof/>
        </w:rPr>
        <w:t>To measure patient-level sociodemongraphic variables, we used patient gender, race, ethnicity, insurance type, and chronic disease status. These variables were derived from the administrative claims data</w:t>
      </w:r>
      <w:r w:rsidR="00DA3117">
        <w:rPr>
          <w:rFonts w:cstheme="minorHAnsi"/>
          <w:noProof/>
        </w:rPr>
        <w:t xml:space="preserve"> from each participating hospital</w:t>
      </w:r>
      <w:r>
        <w:rPr>
          <w:rFonts w:cstheme="minorHAnsi"/>
          <w:noProof/>
        </w:rPr>
        <w:t>. Chronic disease status was captured using the Pediatric Medical Complexity Algorithm (PMCA), which categorizes pediatric inpatients using diagnostic ICD9 codes as having an acute medical condition only (non-chronic condition), a non-complex chronic condition, or a complex chronic condition.</w:t>
      </w:r>
      <w:r>
        <w:rPr>
          <w:rFonts w:cstheme="minorHAnsi"/>
          <w:noProof/>
        </w:rPr>
        <w:fldChar w:fldCharType="begin">
          <w:fldData xml:space="preserve">PEVuZE5vdGU+PENpdGU+PEF1dGhvcj5TaW1vbjwvQXV0aG9yPjxZZWFyPjIwMTQ8L1llYXI+PFJl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</w:fldData>
        </w:fldChar>
      </w:r>
      <w:r>
        <w:rPr>
          <w:rFonts w:cstheme="minorHAnsi"/>
          <w:noProof/>
        </w:rPr>
        <w:instrText xml:space="preserve"> ADDIN EN.CITE </w:instrText>
      </w:r>
      <w:r>
        <w:rPr>
          <w:rFonts w:cstheme="minorHAnsi"/>
          <w:noProof/>
        </w:rPr>
        <w:fldChar w:fldCharType="begin">
          <w:fldData xml:space="preserve">PEVuZE5vdGU+PENpdGU+PEF1dGhvcj5TaW1vbjwvQXV0aG9yPjxZZWFyPjIwMTQ8L1llYXI+PFJl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</w:fldData>
        </w:fldChar>
      </w:r>
      <w:r>
        <w:rPr>
          <w:rFonts w:cstheme="minorHAnsi"/>
          <w:noProof/>
        </w:rPr>
        <w:instrText xml:space="preserve"> ADDIN EN.CITE.DATA </w:instrText>
      </w:r>
      <w:r>
        <w:rPr>
          <w:rFonts w:cstheme="minorHAnsi"/>
          <w:noProof/>
        </w:rPr>
      </w:r>
      <w:r>
        <w:rPr>
          <w:rFonts w:cstheme="minorHAnsi"/>
          <w:noProof/>
        </w:rPr>
        <w:fldChar w:fldCharType="end"/>
      </w:r>
      <w:r>
        <w:rPr>
          <w:rFonts w:cstheme="minorHAnsi"/>
          <w:noProof/>
        </w:rPr>
      </w:r>
      <w:r>
        <w:rPr>
          <w:rFonts w:cstheme="minorHAnsi"/>
          <w:noProof/>
        </w:rPr>
        <w:fldChar w:fldCharType="separate"/>
      </w:r>
      <w:r w:rsidRPr="00D86325">
        <w:rPr>
          <w:rFonts w:cstheme="minorHAnsi"/>
          <w:noProof/>
          <w:vertAlign w:val="superscript"/>
        </w:rPr>
        <w:t>2</w:t>
      </w:r>
      <w:r>
        <w:rPr>
          <w:rFonts w:cstheme="minorHAnsi"/>
          <w:noProof/>
        </w:rPr>
        <w:fldChar w:fldCharType="end"/>
      </w:r>
      <w:r>
        <w:rPr>
          <w:rFonts w:cstheme="minorHAnsi"/>
          <w:noProof/>
        </w:rPr>
        <w:t xml:space="preserve">   </w:t>
      </w:r>
      <w:r w:rsidR="000D57DF">
        <w:rPr>
          <w:rFonts w:cstheme="minorHAnsi"/>
          <w:noProof/>
        </w:rPr>
        <w:t>Retrospective claims data needed to run PMCA were only available from 2 of the 5 field test hospitals.</w:t>
      </w:r>
    </w:p>
    <w:p w14:paraId="75860CF0" w14:textId="77777777" w:rsidR="003361C9" w:rsidRDefault="003361C9" w:rsidP="00E37E1B">
      <w:pPr>
        <w:autoSpaceDE w:val="0"/>
        <w:autoSpaceDN w:val="0"/>
        <w:adjustRightInd w:val="0"/>
        <w:spacing w:after="0" w:line="240" w:lineRule="auto"/>
        <w:rPr>
          <w:rFonts w:cstheme="minorHAnsi"/>
          <w:noProof/>
        </w:rPr>
      </w:pP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1725F678"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3361C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361C9">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Default="008C54A9" w:rsidP="008C54A9">
      <w:pPr>
        <w:autoSpaceDE w:val="0"/>
        <w:autoSpaceDN w:val="0"/>
        <w:adjustRightInd w:val="0"/>
        <w:spacing w:after="0" w:line="240" w:lineRule="auto"/>
        <w:rPr>
          <w:rFonts w:cstheme="minorHAnsi"/>
          <w:bCs/>
        </w:rPr>
      </w:pPr>
    </w:p>
    <w:p w14:paraId="6EFF0DBE" w14:textId="227D33F1" w:rsidR="003361C9" w:rsidRDefault="003361C9" w:rsidP="003361C9">
      <w:pPr>
        <w:pStyle w:val="ListParagraph"/>
        <w:spacing w:after="0" w:line="240" w:lineRule="auto"/>
        <w:ind w:left="0"/>
      </w:pPr>
      <w:r w:rsidRPr="00862F92">
        <w:rPr>
          <w:rFonts w:cstheme="minorHAnsi"/>
          <w:b/>
          <w:bCs/>
          <w:u w:val="single"/>
        </w:rPr>
        <w:t>Critical data elements</w:t>
      </w:r>
      <w:r w:rsidRPr="00862F92">
        <w:rPr>
          <w:rFonts w:cstheme="minorHAnsi"/>
          <w:bCs/>
        </w:rPr>
        <w:t xml:space="preserve"> used in the </w:t>
      </w:r>
      <w:r w:rsidRPr="00CA5E91">
        <w:rPr>
          <w:rFonts w:cstheme="minorHAnsi"/>
          <w:bCs/>
        </w:rPr>
        <w:t xml:space="preserve">measure were tested for inter-rater reliability of medical record abstraction. </w:t>
      </w:r>
      <w:r>
        <w:t>R</w:t>
      </w:r>
      <w:r w:rsidRPr="00CA5E91">
        <w:t xml:space="preserve">eliability was measured using </w:t>
      </w:r>
      <w:r>
        <w:t xml:space="preserve">the </w:t>
      </w:r>
      <w:r w:rsidRPr="00CA5E91">
        <w:t xml:space="preserve">prevalence adjusted bias adjusted kappa (PABAK) statistic for patient eligibility for measurement, and for the patient score for the </w:t>
      </w:r>
      <w:r w:rsidR="000D57DF">
        <w:t>quality measure</w:t>
      </w:r>
      <w:r w:rsidRPr="00CA5E91">
        <w:t>.  Kappa</w:t>
      </w:r>
      <w:r w:rsidRPr="00862F92">
        <w:t xml:space="preserve"> is a statistic that captures the proportion of agreement beyond that expected by chance, that is, the </w:t>
      </w:r>
      <w:r w:rsidRPr="00862F92">
        <w:rPr>
          <w:i/>
        </w:rPr>
        <w:t>achieved</w:t>
      </w:r>
      <w:r w:rsidRPr="00862F92">
        <w:t xml:space="preserve"> beyond-chance agreement as a portion of the </w:t>
      </w:r>
      <w:r w:rsidRPr="00862F92">
        <w:rPr>
          <w:i/>
        </w:rPr>
        <w:t>possible</w:t>
      </w:r>
      <w:r w:rsidRPr="00862F92">
        <w:t xml:space="preserve"> beyond-chance agreement.</w:t>
      </w:r>
      <w:r w:rsidRPr="00862F92">
        <w:fldChar w:fldCharType="begin"/>
      </w:r>
      <w:r w:rsidRPr="00862F92">
        <w:instrText xml:space="preserve"> ADDIN EN.CITE &lt;EndNote&gt;&lt;Cite&gt;&lt;Author&gt;Sim&lt;/Author&gt;&lt;Year&gt;2005&lt;/Year&gt;&lt;RecNum&gt;1972&lt;/RecNum&gt;&lt;DisplayText&gt;&lt;style face="superscript"&gt;3&lt;/style&gt;&lt;/DisplayText&gt;&lt;record&gt;&lt;rec-number&gt;1972&lt;/rec-number&gt;&lt;foreign-keys&gt;&lt;key app="EN" db-id="59f55sxaffwdsreewwwppxztez9str050pe0" timestamp="1442350964"&gt;1972&lt;/key&gt;&lt;/foreign-keys&gt;&lt;ref-type name="Journal Article"&gt;17&lt;/ref-type&gt;&lt;contributors&gt;&lt;authors&gt;&lt;author&gt;Sim, Julius&lt;/author&gt;&lt;author&gt;Wright, Chris C&lt;/author&gt;&lt;/authors&gt;&lt;/contributors&gt;&lt;titles&gt;&lt;title&gt;The Kappa Statistic in Reliability Studies: Use, Interpretation, and Sample Size Requirements&lt;/title&gt;&lt;secondary-title&gt;Physical Therapy&lt;/secondary-title&gt;&lt;/titles&gt;&lt;periodical&gt;&lt;full-title&gt;Physical Therapy&lt;/full-title&gt;&lt;/periodical&gt;&lt;pages&gt;257-268&lt;/pages&gt;&lt;volume&gt;85&lt;/volume&gt;&lt;number&gt;3&lt;/number&gt;&lt;dates&gt;&lt;year&gt;2005&lt;/year&gt;&lt;pub-dates&gt;&lt;date&gt;March 1, 2005&lt;/date&gt;&lt;/pub-dates&gt;&lt;/dates&gt;&lt;urls&gt;&lt;related-urls&gt;&lt;url&gt;http://ptjournal.apta.org/content/85/3/257.abstract&lt;/url&gt;&lt;/related-urls&gt;&lt;/urls&gt;&lt;/record&gt;&lt;/Cite&gt;&lt;/EndNote&gt;</w:instrText>
      </w:r>
      <w:r w:rsidRPr="00862F92">
        <w:fldChar w:fldCharType="separate"/>
      </w:r>
      <w:r w:rsidRPr="00862F92">
        <w:rPr>
          <w:noProof/>
          <w:vertAlign w:val="superscript"/>
        </w:rPr>
        <w:t>3</w:t>
      </w:r>
      <w:r w:rsidRPr="00862F92">
        <w:fldChar w:fldCharType="end"/>
      </w:r>
      <w:r w:rsidRPr="00862F92">
        <w:t xml:space="preserve"> PABAK is a measure of inter-rater reliability that adjusts the magnitude of the kappa statistic to take account of the influences of high or low prevalence and of inter-rater differences in assessment of prevalence.  </w:t>
      </w:r>
      <w:r w:rsidR="00AF6D71">
        <w:t>The PABAK statistic adjusts</w:t>
      </w:r>
      <w:r w:rsidR="00AF6D71" w:rsidRPr="00862F92">
        <w:t xml:space="preserve"> for high or low prevalence </w:t>
      </w:r>
      <w:r w:rsidR="00AF6D71">
        <w:t>and is</w:t>
      </w:r>
      <w:r w:rsidR="00AF6D71" w:rsidRPr="00862F92">
        <w:t xml:space="preserve"> what we used in our calculations of inter-rater reliability.</w:t>
      </w:r>
      <w:r w:rsidR="00AF6D71">
        <w:t xml:space="preserve"> </w:t>
      </w:r>
    </w:p>
    <w:p w14:paraId="715EA846" w14:textId="77777777" w:rsidR="003D7D56" w:rsidRPr="00862F92" w:rsidRDefault="003D7D56" w:rsidP="003361C9">
      <w:pPr>
        <w:pStyle w:val="ListParagraph"/>
        <w:spacing w:after="0" w:line="240" w:lineRule="auto"/>
        <w:ind w:left="0"/>
      </w:pPr>
    </w:p>
    <w:p w14:paraId="49BF1FB8" w14:textId="77777777" w:rsidR="003361C9" w:rsidRDefault="003361C9" w:rsidP="003361C9">
      <w:pPr>
        <w:autoSpaceDE w:val="0"/>
        <w:autoSpaceDN w:val="0"/>
        <w:adjustRightInd w:val="0"/>
        <w:spacing w:after="0" w:line="240" w:lineRule="auto"/>
        <w:rPr>
          <w:rFonts w:cstheme="minorHAnsi"/>
          <w:bCs/>
        </w:rPr>
      </w:pPr>
      <w:r w:rsidRPr="00392C44">
        <w:rPr>
          <w:rFonts w:cstheme="minorHAnsi"/>
          <w:b/>
          <w:bCs/>
          <w:u w:val="single"/>
        </w:rPr>
        <w:t>Performance measure score</w:t>
      </w:r>
      <w:r>
        <w:rPr>
          <w:rFonts w:cstheme="minorHAnsi"/>
          <w:bCs/>
        </w:rPr>
        <w:t xml:space="preserve"> was assessed for reliability across performance sites using the intra-class correlation coefficient (ICC).  The ICC assesses the ratio of between site variation and within site variation on performance.  Higher ICC implies that the between site variation (signal) is higher than the within site variation (noise).  </w:t>
      </w:r>
      <w:r w:rsidRPr="00C5206D">
        <w:rPr>
          <w:rFonts w:cstheme="minorHAnsi"/>
          <w:bCs/>
        </w:rPr>
        <w:t xml:space="preserve">ICCs were computed </w:t>
      </w:r>
      <w:r>
        <w:rPr>
          <w:rFonts w:cstheme="minorHAnsi"/>
          <w:bCs/>
        </w:rPr>
        <w:t xml:space="preserve">using STATA </w:t>
      </w:r>
      <w:r w:rsidRPr="00C5206D">
        <w:rPr>
          <w:rFonts w:cstheme="minorHAnsi"/>
          <w:bCs/>
        </w:rPr>
        <w:t>SE 13.</w:t>
      </w:r>
    </w:p>
    <w:p w14:paraId="4FE71435" w14:textId="77777777" w:rsidR="003361C9" w:rsidRPr="00A25024" w:rsidRDefault="003361C9" w:rsidP="008C54A9">
      <w:pPr>
        <w:autoSpaceDE w:val="0"/>
        <w:autoSpaceDN w:val="0"/>
        <w:adjustRightInd w:val="0"/>
        <w:spacing w:after="0" w:line="240" w:lineRule="auto"/>
        <w:rPr>
          <w:rFonts w:cstheme="minorHAnsi"/>
          <w:bCs/>
        </w:rPr>
      </w:pPr>
    </w:p>
    <w:p w14:paraId="5B2A8ED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2B68CD29" w14:textId="5CC87BDF" w:rsidR="0090261F" w:rsidRDefault="0090261F" w:rsidP="0090261F">
      <w:r>
        <w:t xml:space="preserve">There are two stages of medical record abstraction for which we tested inter-rater reliability for all Pediatric Mental Health Measures: patient eligibility for the measure; and patient score for the </w:t>
      </w:r>
      <w:r w:rsidR="000D57DF">
        <w:t>quality measure</w:t>
      </w:r>
      <w:r>
        <w:t xml:space="preserve">.  For this measure, because there were no medical record exclusions, we did not measure patient eligibility </w:t>
      </w:r>
      <w:proofErr w:type="spellStart"/>
      <w:r>
        <w:t>kappas</w:t>
      </w:r>
      <w:proofErr w:type="spellEnd"/>
      <w:r>
        <w:t xml:space="preserve">, since there were no abstractions for that stage. </w:t>
      </w:r>
    </w:p>
    <w:p w14:paraId="6E935796" w14:textId="77777777" w:rsidR="0090261F" w:rsidRDefault="0090261F" w:rsidP="0090261F">
      <w:r>
        <w:lastRenderedPageBreak/>
        <w:t xml:space="preserve">The specific measure addressed in this submission was one of 6 psychosis measures included in the field test as part of the broader COE4CCN Pediatric Mental Health Measures in the Hospital Setting Project. </w:t>
      </w:r>
    </w:p>
    <w:p w14:paraId="25941074" w14:textId="77777777" w:rsidR="0090261F" w:rsidRDefault="0090261F" w:rsidP="0090261F">
      <w:pPr>
        <w:autoSpaceDE w:val="0"/>
        <w:autoSpaceDN w:val="0"/>
        <w:adjustRightInd w:val="0"/>
        <w:spacing w:after="0" w:line="240" w:lineRule="auto"/>
      </w:pPr>
      <w:r>
        <w:t xml:space="preserve">Across all 6 psychosis measures tested in the field, 120 records were sampled and abstracted by both nurse abstractors. </w:t>
      </w:r>
    </w:p>
    <w:p w14:paraId="3C47E877" w14:textId="3E392155" w:rsidR="0090261F" w:rsidRDefault="0090261F" w:rsidP="0090261F">
      <w:pPr>
        <w:autoSpaceDE w:val="0"/>
        <w:autoSpaceDN w:val="0"/>
        <w:adjustRightInd w:val="0"/>
        <w:spacing w:after="0" w:line="240" w:lineRule="auto"/>
      </w:pPr>
      <w:r>
        <w:t xml:space="preserve">Kappa for patient score for all 6 psychosis measures (n=98 eligible patient charts): </w:t>
      </w:r>
    </w:p>
    <w:p w14:paraId="2DADEB28" w14:textId="4FC7123C" w:rsidR="0090261F" w:rsidRDefault="0090261F" w:rsidP="0090261F">
      <w:pPr>
        <w:autoSpaceDE w:val="0"/>
        <w:autoSpaceDN w:val="0"/>
        <w:adjustRightInd w:val="0"/>
        <w:spacing w:after="0" w:line="240" w:lineRule="auto"/>
        <w:ind w:firstLine="720"/>
      </w:pPr>
      <w:r>
        <w:t>0.62.</w:t>
      </w:r>
    </w:p>
    <w:p w14:paraId="042333C7" w14:textId="30C07E37" w:rsidR="0090261F" w:rsidRDefault="0090261F" w:rsidP="0090261F">
      <w:pPr>
        <w:autoSpaceDE w:val="0"/>
        <w:autoSpaceDN w:val="0"/>
        <w:adjustRightInd w:val="0"/>
        <w:spacing w:after="0" w:line="240" w:lineRule="auto"/>
      </w:pPr>
      <w:r>
        <w:t xml:space="preserve">PABAK for patient score for all 6 psychosis measures (n=98 eligible patient charts): </w:t>
      </w:r>
    </w:p>
    <w:p w14:paraId="55860F64" w14:textId="42D418BD" w:rsidR="0090261F" w:rsidRDefault="0090261F" w:rsidP="0090261F">
      <w:pPr>
        <w:autoSpaceDE w:val="0"/>
        <w:autoSpaceDN w:val="0"/>
        <w:adjustRightInd w:val="0"/>
        <w:spacing w:after="0" w:line="240" w:lineRule="auto"/>
        <w:ind w:firstLine="720"/>
      </w:pPr>
      <w:r>
        <w:t>0.</w:t>
      </w:r>
      <w:r w:rsidR="00A465DC">
        <w:t>71</w:t>
      </w:r>
      <w:r>
        <w:t>.</w:t>
      </w:r>
    </w:p>
    <w:p w14:paraId="13094EB7" w14:textId="77777777" w:rsidR="0090261F" w:rsidRDefault="0090261F" w:rsidP="0090261F">
      <w:pPr>
        <w:autoSpaceDE w:val="0"/>
        <w:autoSpaceDN w:val="0"/>
        <w:adjustRightInd w:val="0"/>
        <w:spacing w:after="0" w:line="240" w:lineRule="auto"/>
      </w:pPr>
    </w:p>
    <w:p w14:paraId="671D7EB9" w14:textId="23E932E2" w:rsidR="0090261F" w:rsidRDefault="0090261F" w:rsidP="0090261F">
      <w:pPr>
        <w:autoSpaceDE w:val="0"/>
        <w:autoSpaceDN w:val="0"/>
        <w:adjustRightInd w:val="0"/>
        <w:spacing w:after="0" w:line="240" w:lineRule="auto"/>
      </w:pPr>
      <w:r>
        <w:t>For the specific submitted measure, only a very small subset (n=4) of the randomly sampled charts were eligible.  There were too few patients eligible for this measure to calculate kappa. Instead, we present the percent agreement.</w:t>
      </w:r>
    </w:p>
    <w:p w14:paraId="71935A8B" w14:textId="6EF03599" w:rsidR="0090261F" w:rsidRDefault="0090261F" w:rsidP="0090261F">
      <w:pPr>
        <w:autoSpaceDE w:val="0"/>
        <w:autoSpaceDN w:val="0"/>
        <w:adjustRightInd w:val="0"/>
        <w:spacing w:after="0" w:line="240" w:lineRule="auto"/>
      </w:pPr>
      <w:r>
        <w:t>Percent agreement for patient score</w:t>
      </w:r>
      <w:r w:rsidR="000D57DF">
        <w:t>s</w:t>
      </w:r>
      <w:r>
        <w:t xml:space="preserve"> </w:t>
      </w:r>
      <w:r w:rsidR="000D57DF">
        <w:t>on the quality</w:t>
      </w:r>
      <w:r>
        <w:t xml:space="preserve"> measure under consideration:</w:t>
      </w:r>
    </w:p>
    <w:p w14:paraId="4430ACB0" w14:textId="4451C2EC" w:rsidR="003361C9" w:rsidRPr="0090261F" w:rsidRDefault="0090261F" w:rsidP="008C54A9">
      <w:pPr>
        <w:autoSpaceDE w:val="0"/>
        <w:autoSpaceDN w:val="0"/>
        <w:adjustRightInd w:val="0"/>
        <w:spacing w:after="0" w:line="240" w:lineRule="auto"/>
      </w:pPr>
      <w:r>
        <w:tab/>
        <w:t xml:space="preserve">100%  </w:t>
      </w:r>
    </w:p>
    <w:p w14:paraId="1A5DA36C" w14:textId="77777777" w:rsidR="003361C9" w:rsidRDefault="003361C9" w:rsidP="008C54A9">
      <w:pPr>
        <w:autoSpaceDE w:val="0"/>
        <w:autoSpaceDN w:val="0"/>
        <w:adjustRightInd w:val="0"/>
        <w:spacing w:after="0" w:line="240" w:lineRule="auto"/>
        <w:rPr>
          <w:rFonts w:cstheme="minorHAnsi"/>
          <w:bCs/>
        </w:rPr>
      </w:pPr>
    </w:p>
    <w:p w14:paraId="4ADD096A" w14:textId="77777777" w:rsidR="000D57DF" w:rsidRDefault="000D57DF" w:rsidP="0090261F">
      <w:pPr>
        <w:autoSpaceDE w:val="0"/>
        <w:autoSpaceDN w:val="0"/>
        <w:adjustRightInd w:val="0"/>
        <w:spacing w:after="0" w:line="240" w:lineRule="auto"/>
        <w:rPr>
          <w:rFonts w:cstheme="minorHAnsi"/>
          <w:b/>
          <w:bCs/>
          <w:u w:val="single"/>
        </w:rPr>
      </w:pPr>
    </w:p>
    <w:p w14:paraId="420C28D6" w14:textId="77777777" w:rsidR="0090261F" w:rsidRDefault="0090261F" w:rsidP="0090261F">
      <w:pPr>
        <w:autoSpaceDE w:val="0"/>
        <w:autoSpaceDN w:val="0"/>
        <w:adjustRightInd w:val="0"/>
        <w:spacing w:after="0" w:line="240" w:lineRule="auto"/>
        <w:rPr>
          <w:rFonts w:cstheme="minorHAnsi"/>
          <w:b/>
          <w:bCs/>
          <w:u w:val="single"/>
        </w:rPr>
      </w:pPr>
      <w:r w:rsidRPr="00392C44">
        <w:rPr>
          <w:rFonts w:cstheme="minorHAnsi"/>
          <w:b/>
          <w:bCs/>
          <w:u w:val="single"/>
        </w:rPr>
        <w:t>Performance measure score</w:t>
      </w:r>
      <w:r>
        <w:rPr>
          <w:rFonts w:cstheme="minorHAnsi"/>
          <w:b/>
          <w:bCs/>
          <w:u w:val="single"/>
        </w:rPr>
        <w:t xml:space="preserve">:  </w:t>
      </w:r>
    </w:p>
    <w:p w14:paraId="67876F15" w14:textId="5F8BD47A" w:rsidR="0090261F" w:rsidRPr="00810488" w:rsidRDefault="0090261F" w:rsidP="0090261F">
      <w:pPr>
        <w:autoSpaceDE w:val="0"/>
        <w:autoSpaceDN w:val="0"/>
        <w:adjustRightInd w:val="0"/>
        <w:spacing w:after="0" w:line="240" w:lineRule="auto"/>
        <w:rPr>
          <w:sz w:val="20"/>
          <w:szCs w:val="20"/>
        </w:rPr>
      </w:pPr>
      <w:r>
        <w:rPr>
          <w:rFonts w:cstheme="minorHAnsi"/>
          <w:bCs/>
        </w:rPr>
        <w:t xml:space="preserve">We performed ICC testing for performance variation at the level of the hospital, since that is the intended level of measurement.  However, despite adequate sample size at the patient level within each site (see </w:t>
      </w:r>
      <w:r w:rsidRPr="00810681">
        <w:rPr>
          <w:sz w:val="20"/>
          <w:szCs w:val="20"/>
        </w:rPr>
        <w:t xml:space="preserve">Table 2b5.1 </w:t>
      </w:r>
      <w:r>
        <w:rPr>
          <w:sz w:val="20"/>
          <w:szCs w:val="20"/>
        </w:rPr>
        <w:t>below</w:t>
      </w:r>
      <w:r w:rsidRPr="00810681">
        <w:rPr>
          <w:sz w:val="20"/>
          <w:szCs w:val="20"/>
        </w:rPr>
        <w:t>)</w:t>
      </w:r>
      <w:r>
        <w:rPr>
          <w:rFonts w:cstheme="minorHAnsi"/>
          <w:bCs/>
        </w:rPr>
        <w:t xml:space="preserve">, the number of higher level clusters in our field test is limited to the </w:t>
      </w:r>
      <w:r w:rsidR="000D57DF">
        <w:rPr>
          <w:rFonts w:cstheme="minorHAnsi"/>
          <w:bCs/>
        </w:rPr>
        <w:t>5</w:t>
      </w:r>
      <w:r>
        <w:rPr>
          <w:rFonts w:cstheme="minorHAnsi"/>
          <w:bCs/>
        </w:rPr>
        <w:t xml:space="preserve"> participating hospitals. Future measurement across a larger number of participating hospitals will give more generalizable estimations of ICC for this measure. </w:t>
      </w:r>
    </w:p>
    <w:p w14:paraId="51BD748F" w14:textId="5AD6F62D" w:rsidR="0090261F" w:rsidRDefault="004B4E46" w:rsidP="0090261F">
      <w:pPr>
        <w:autoSpaceDE w:val="0"/>
        <w:autoSpaceDN w:val="0"/>
        <w:adjustRightInd w:val="0"/>
        <w:spacing w:after="0" w:line="240" w:lineRule="auto"/>
        <w:rPr>
          <w:rFonts w:cstheme="minorHAnsi"/>
          <w:bCs/>
        </w:rPr>
      </w:pPr>
      <w:r>
        <w:rPr>
          <w:rFonts w:cstheme="minorHAnsi"/>
          <w:bCs/>
        </w:rPr>
        <w:t>Hospital-level ICC=0.42 (95%CI 0.16-0.73</w:t>
      </w:r>
      <w:r w:rsidR="0090261F">
        <w:rPr>
          <w:rFonts w:cstheme="minorHAnsi"/>
          <w:bCs/>
        </w:rPr>
        <w:t>)</w:t>
      </w:r>
      <w:r>
        <w:rPr>
          <w:rFonts w:cstheme="minorHAnsi"/>
          <w:bCs/>
        </w:rPr>
        <w:t>.  N=5</w:t>
      </w:r>
      <w:r w:rsidR="0090261F">
        <w:rPr>
          <w:rFonts w:cstheme="minorHAnsi"/>
          <w:bCs/>
        </w:rPr>
        <w:t xml:space="preserve"> hospitals</w:t>
      </w:r>
    </w:p>
    <w:p w14:paraId="6F9970AF" w14:textId="77777777" w:rsidR="0090261F" w:rsidRDefault="0090261F" w:rsidP="008C54A9">
      <w:pPr>
        <w:autoSpaceDE w:val="0"/>
        <w:autoSpaceDN w:val="0"/>
        <w:adjustRightInd w:val="0"/>
        <w:spacing w:after="0" w:line="240" w:lineRule="auto"/>
        <w:rPr>
          <w:rFonts w:cstheme="minorHAnsi"/>
          <w:bCs/>
        </w:rPr>
      </w:pPr>
    </w:p>
    <w:p w14:paraId="6C84E9D9" w14:textId="77777777" w:rsidR="0090261F" w:rsidRPr="00A25024" w:rsidRDefault="0090261F" w:rsidP="008C54A9">
      <w:pPr>
        <w:autoSpaceDE w:val="0"/>
        <w:autoSpaceDN w:val="0"/>
        <w:adjustRightInd w:val="0"/>
        <w:spacing w:after="0" w:line="240" w:lineRule="auto"/>
        <w:rPr>
          <w:rFonts w:cstheme="minorHAnsi"/>
          <w:bCs/>
        </w:rPr>
      </w:pPr>
    </w:p>
    <w:p w14:paraId="12E1CA7B" w14:textId="77777777" w:rsidR="002E105C" w:rsidRDefault="00092566" w:rsidP="002E105C">
      <w:pPr>
        <w:pStyle w:val="ListParagraph"/>
        <w:spacing w:after="0" w:line="240" w:lineRule="auto"/>
        <w:ind w:left="0"/>
        <w:rPr>
          <w:rFonts w:cstheme="minorHAnsi"/>
          <w:b/>
          <w:bCs/>
          <w:u w:val="single"/>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723D6C70" w14:textId="7B21959D" w:rsidR="002E105C" w:rsidRPr="008B3849" w:rsidRDefault="002E105C" w:rsidP="002E105C">
      <w:pPr>
        <w:pStyle w:val="ListParagraph"/>
        <w:spacing w:after="0" w:line="240" w:lineRule="auto"/>
        <w:ind w:left="0"/>
        <w:rPr>
          <w:rFonts w:cs="Lucida Sans Unicode"/>
          <w:shd w:val="clear" w:color="auto" w:fill="FFFFFF"/>
        </w:rPr>
      </w:pPr>
      <w:r w:rsidRPr="00392C44">
        <w:rPr>
          <w:rFonts w:cstheme="minorHAnsi"/>
          <w:b/>
          <w:bCs/>
          <w:u w:val="single"/>
        </w:rPr>
        <w:t>Critical data elements</w:t>
      </w:r>
      <w:r>
        <w:rPr>
          <w:rFonts w:cstheme="minorHAnsi"/>
          <w:bCs/>
        </w:rPr>
        <w:t>:</w:t>
      </w:r>
      <w:r w:rsidRPr="00C07E35">
        <w:rPr>
          <w:rStyle w:val="apple-converted-space"/>
          <w:rFonts w:ascii="Lucida Sans Unicode" w:hAnsi="Lucida Sans Unicode" w:cs="Lucida Sans Unicode"/>
          <w:color w:val="403838"/>
          <w:sz w:val="20"/>
          <w:szCs w:val="20"/>
          <w:shd w:val="clear" w:color="auto" w:fill="FFFFFF"/>
        </w:rPr>
        <w:t xml:space="preserve"> </w:t>
      </w:r>
      <w:r w:rsidRPr="00AB0ABD">
        <w:rPr>
          <w:rStyle w:val="apple-converted-space"/>
          <w:rFonts w:cs="Lucida Sans Unicode"/>
          <w:shd w:val="clear" w:color="auto" w:fill="FFFFFF"/>
        </w:rPr>
        <w:t xml:space="preserve">Interpretation of </w:t>
      </w:r>
      <w:proofErr w:type="spellStart"/>
      <w:r w:rsidRPr="00AB0ABD">
        <w:rPr>
          <w:rStyle w:val="apple-converted-space"/>
          <w:rFonts w:cs="Lucida Sans Unicode"/>
          <w:shd w:val="clear" w:color="auto" w:fill="FFFFFF"/>
        </w:rPr>
        <w:t>Kappas</w:t>
      </w:r>
      <w:proofErr w:type="spellEnd"/>
      <w:r w:rsidRPr="00AB0ABD">
        <w:rPr>
          <w:rStyle w:val="apple-converted-space"/>
          <w:rFonts w:cs="Lucida Sans Unicode"/>
          <w:shd w:val="clear" w:color="auto" w:fill="FFFFFF"/>
        </w:rPr>
        <w:t xml:space="preserve"> is generally cited as follows</w:t>
      </w:r>
      <w:r w:rsidRPr="00AB0ABD">
        <w:fldChar w:fldCharType="begin"/>
      </w:r>
      <w:r w:rsidRPr="00AB0ABD">
        <w:instrText xml:space="preserve"> ADDIN EN.CITE &lt;EndNote&gt;&lt;Cite&gt;&lt;Author&gt;Sim&lt;/Author&gt;&lt;Year&gt;2005&lt;/Year&gt;&lt;RecNum&gt;1972&lt;/RecNum&gt;&lt;DisplayText&gt;&lt;style face="superscript"&gt;3,4&lt;/style&gt;&lt;/DisplayText&gt;&lt;record&gt;&lt;rec-number&gt;1972&lt;/rec-number&gt;&lt;foreign-keys&gt;&lt;key app="EN" db-id="59f55sxaffwdsreewwwppxztez9str050pe0" timestamp="1442350964"&gt;1972&lt;/key&gt;&lt;/foreign-keys&gt;&lt;ref-type name="Journal Article"&gt;17&lt;/ref-type&gt;&lt;contributors&gt;&lt;authors&gt;&lt;author&gt;Sim, Julius&lt;/author&gt;&lt;author&gt;Wright, Chris C&lt;/author&gt;&lt;/authors&gt;&lt;/contributors&gt;&lt;titles&gt;&lt;title&gt;The Kappa Statistic in Reliability Studies: Use, Interpretation, and Sample Size Requirements&lt;/title&gt;&lt;secondary-title&gt;Physical Therapy&lt;/secondary-title&gt;&lt;/titles&gt;&lt;periodical&gt;&lt;full-title&gt;Physical Therapy&lt;/full-title&gt;&lt;/periodical&gt;&lt;pages&gt;257-268&lt;/pages&gt;&lt;volume&gt;85&lt;/volume&gt;&lt;number&gt;3&lt;/number&gt;&lt;dates&gt;&lt;year&gt;2005&lt;/year&gt;&lt;pub-dates&gt;&lt;date&gt;March 1, 2005&lt;/date&gt;&lt;/pub-dates&gt;&lt;/dates&gt;&lt;urls&gt;&lt;related-urls&gt;&lt;url&gt;http://ptjournal.apta.org/content/85/3/257.abstract&lt;/url&gt;&lt;/related-urls&gt;&lt;/urls&gt;&lt;/record&gt;&lt;/Cite&gt;&lt;Cite&gt;&lt;Author&gt;Landis&lt;/Author&gt;&lt;Year&gt;1977&lt;/Year&gt;&lt;RecNum&gt;99&lt;/RecNum&gt;&lt;record&gt;&lt;rec-number&gt;99&lt;/rec-number&gt;&lt;foreign-keys&gt;&lt;key app="EN" db-id="xedf0f25rvz056e9rs95tpxbfer0xr9zzvzt" timestamp="1320799201"&gt;99&lt;/key&gt;&lt;/foreign-keys&gt;&lt;ref-type name="Journal Article"&gt;17&lt;/ref-type&gt;&lt;contributors&gt;&lt;authors&gt;&lt;author&gt;Landis, R. J.&lt;/author&gt;&lt;author&gt;Koch, G. G.&lt;/author&gt;&lt;/authors&gt;&lt;/contributors&gt;&lt;titles&gt;&lt;title&gt;The measurement of observer agreement for categorical data&lt;/title&gt;&lt;secondary-title&gt;Biometrics&lt;/secondary-title&gt;&lt;/titles&gt;&lt;periodical&gt;&lt;full-title&gt;Biometrics&lt;/full-title&gt;&lt;/periodical&gt;&lt;pages&gt;159-174&lt;/pages&gt;&lt;volume&gt;33&lt;/volume&gt;&lt;number&gt;1&lt;/number&gt;&lt;reprint-edition&gt;NOT IN FILE&lt;/reprint-edition&gt;&lt;dates&gt;&lt;year&gt;1977&lt;/year&gt;&lt;/dates&gt;&lt;urls&gt;&lt;/urls&gt;&lt;/record&gt;&lt;/Cite&gt;&lt;/EndNote&gt;</w:instrText>
      </w:r>
      <w:r w:rsidRPr="00AB0ABD">
        <w:fldChar w:fldCharType="separate"/>
      </w:r>
      <w:r w:rsidRPr="00AB0ABD">
        <w:rPr>
          <w:noProof/>
          <w:vertAlign w:val="superscript"/>
        </w:rPr>
        <w:t>3,4</w:t>
      </w:r>
      <w:r w:rsidRPr="00AB0ABD">
        <w:fldChar w:fldCharType="end"/>
      </w:r>
      <w:r w:rsidRPr="00AB0ABD">
        <w:rPr>
          <w:rStyle w:val="apple-converted-space"/>
          <w:rFonts w:cs="Lucida Sans Unicode"/>
          <w:shd w:val="clear" w:color="auto" w:fill="FFFFFF"/>
        </w:rPr>
        <w:t>:</w:t>
      </w:r>
      <w:r>
        <w:rPr>
          <w:rStyle w:val="apple-converted-space"/>
          <w:rFonts w:cs="Lucida Sans Unicode"/>
          <w:shd w:val="clear" w:color="auto" w:fill="FFFFFF"/>
        </w:rPr>
        <w:t xml:space="preserve"> </w:t>
      </w:r>
      <w:r w:rsidRPr="00AB0ABD">
        <w:rPr>
          <w:rFonts w:cs="Lucida Sans Unicode"/>
          <w:shd w:val="clear" w:color="auto" w:fill="FFFFFF"/>
        </w:rPr>
        <w:t>≤0=poor, .01–.20=slight, .21–.40=fair, .41–.60=moderate, .61–.80=substantial, and .81–1=almost perfect.</w:t>
      </w:r>
      <w:r w:rsidRPr="00AB0ABD">
        <w:rPr>
          <w:rStyle w:val="apple-converted-space"/>
          <w:rFonts w:cs="Lucida Sans Unicode"/>
          <w:shd w:val="clear" w:color="auto" w:fill="FFFFFF"/>
        </w:rPr>
        <w:t> </w:t>
      </w:r>
    </w:p>
    <w:p w14:paraId="3975FDB3" w14:textId="4F4AFB9B" w:rsidR="002E105C" w:rsidRDefault="002E105C" w:rsidP="002E105C">
      <w:pPr>
        <w:autoSpaceDE w:val="0"/>
        <w:autoSpaceDN w:val="0"/>
        <w:adjustRightInd w:val="0"/>
        <w:spacing w:after="0" w:line="240" w:lineRule="auto"/>
        <w:rPr>
          <w:rFonts w:cstheme="minorHAnsi"/>
          <w:bCs/>
        </w:rPr>
      </w:pPr>
      <w:r>
        <w:rPr>
          <w:rFonts w:cstheme="minorHAnsi"/>
          <w:bCs/>
        </w:rPr>
        <w:t xml:space="preserve">Hence, inter-rater reliability for psychosis measures was substantial. For the specific submitted measure, percent agreement was perfect.  </w:t>
      </w:r>
    </w:p>
    <w:p w14:paraId="7E927CFD" w14:textId="77777777" w:rsidR="002E105C" w:rsidRDefault="002E105C" w:rsidP="002E105C">
      <w:pPr>
        <w:autoSpaceDE w:val="0"/>
        <w:autoSpaceDN w:val="0"/>
        <w:adjustRightInd w:val="0"/>
        <w:spacing w:after="0" w:line="240" w:lineRule="auto"/>
        <w:rPr>
          <w:rFonts w:cstheme="minorHAnsi"/>
          <w:bCs/>
        </w:rPr>
      </w:pPr>
    </w:p>
    <w:p w14:paraId="54D1E241" w14:textId="040EAAB7" w:rsidR="002E105C" w:rsidRDefault="002E105C" w:rsidP="002E105C">
      <w:pPr>
        <w:autoSpaceDE w:val="0"/>
        <w:autoSpaceDN w:val="0"/>
        <w:adjustRightInd w:val="0"/>
        <w:spacing w:after="0" w:line="240" w:lineRule="auto"/>
        <w:rPr>
          <w:rFonts w:cstheme="minorHAnsi"/>
          <w:bCs/>
        </w:rPr>
      </w:pPr>
      <w:r w:rsidRPr="00392C44">
        <w:rPr>
          <w:rFonts w:cstheme="minorHAnsi"/>
          <w:b/>
          <w:bCs/>
          <w:u w:val="single"/>
        </w:rPr>
        <w:t>Performance measure score</w:t>
      </w:r>
      <w:r>
        <w:rPr>
          <w:rFonts w:cstheme="minorHAnsi"/>
          <w:b/>
          <w:bCs/>
          <w:u w:val="single"/>
        </w:rPr>
        <w:t>:</w:t>
      </w:r>
      <w:r w:rsidRPr="00A25F67">
        <w:rPr>
          <w:rFonts w:cstheme="minorHAnsi"/>
          <w:b/>
          <w:bCs/>
        </w:rPr>
        <w:t xml:space="preserve"> </w:t>
      </w:r>
      <w:r>
        <w:rPr>
          <w:rFonts w:cstheme="minorHAnsi"/>
          <w:bCs/>
        </w:rPr>
        <w:t>Hospital level ICC based on the five hospitals is relatively high. ICCs ≥0.10 are considered relatively high.</w:t>
      </w:r>
      <w:r>
        <w:rPr>
          <w:rFonts w:cstheme="minorHAnsi"/>
          <w:bCs/>
        </w:rPr>
        <w:fldChar w:fldCharType="begin"/>
      </w:r>
      <w:r>
        <w:rPr>
          <w:rFonts w:cstheme="minorHAnsi"/>
          <w:bCs/>
        </w:rPr>
        <w:instrText xml:space="preserve"> ADDIN EN.CITE &lt;EndNote&gt;&lt;Cite&gt;&lt;Author&gt;Lyratzopoulos&lt;/Author&gt;&lt;Year&gt;2011&lt;/Year&gt;&lt;RecNum&gt;1973&lt;/RecNum&gt;&lt;DisplayText&gt;&lt;style face="superscript"&gt;5&lt;/style&gt;&lt;/DisplayText&gt;&lt;record&gt;&lt;rec-number&gt;1973&lt;/rec-number&gt;&lt;foreign-keys&gt;&lt;key app="EN" db-id="59f55sxaffwdsreewwwppxztez9str050pe0" timestamp="1442356169"&gt;1973&lt;/key&gt;&lt;/foreign-keys&gt;&lt;ref-type name="Journal Article"&gt;17&lt;/ref-type&gt;&lt;contributors&gt;&lt;authors&gt;&lt;author&gt;Lyratzopoulos, G.&lt;/author&gt;&lt;author&gt;Elliott, M. N.&lt;/author&gt;&lt;author&gt;Barbiere, J. M.&lt;/author&gt;&lt;author&gt;Staetsky, L.&lt;/author&gt;&lt;author&gt;Paddison, C. A.&lt;/author&gt;&lt;author&gt;Campbell, J.&lt;/author&gt;&lt;author&gt;Roland, M.&lt;/author&gt;&lt;/authors&gt;&lt;/contributors&gt;&lt;auth-address&gt;Cambridge Centre for Health Services Research, Department of Public Health and Primary Care, Institute of Public Health, Cambridge, CB, UK. gl290@medschl.cam.ac.uk&lt;/auth-address&gt;&lt;titles&gt;&lt;title&gt;How can health care organizations be reliably compared?: Lessons from a national survey of patient experience&lt;/title&gt;&lt;secondary-title&gt;Med Care&lt;/secondary-title&gt;&lt;/titles&gt;&lt;periodical&gt;&lt;full-title&gt;Med Care&lt;/full-title&gt;&lt;/periodical&gt;&lt;pages&gt;724-33&lt;/pages&gt;&lt;volume&gt;49&lt;/volume&gt;&lt;number&gt;8&lt;/number&gt;&lt;keywords&gt;&lt;keyword&gt;Communication&lt;/keyword&gt;&lt;keyword&gt;Continuity of Patient Care&lt;/keyword&gt;&lt;keyword&gt;Female&lt;/keyword&gt;&lt;keyword&gt;Health Services Accessibility&lt;/keyword&gt;&lt;keyword&gt;*Health Services Research&lt;/keyword&gt;&lt;keyword&gt;Humans&lt;/keyword&gt;&lt;keyword&gt;Male&lt;/keyword&gt;&lt;keyword&gt;Patient Care Planning&lt;/keyword&gt;&lt;keyword&gt;*Patient Satisfaction&lt;/keyword&gt;&lt;keyword&gt;Primary Health Care/*standards&lt;/keyword&gt;&lt;keyword&gt;Quality Assurance, Health Care&lt;/keyword&gt;&lt;keyword&gt;*Quality Indicators, Health Care&lt;/keyword&gt;&lt;keyword&gt;Questionnaires&lt;/keyword&gt;&lt;keyword&gt;Reproducibility of Results&lt;/keyword&gt;&lt;/keywords&gt;&lt;dates&gt;&lt;year&gt;2011&lt;/year&gt;&lt;pub-dates&gt;&lt;date&gt;Aug&lt;/date&gt;&lt;/pub-dates&gt;&lt;/dates&gt;&lt;isbn&gt;1537-1948 (Electronic)&amp;#xD;0025-7079 (Linking)&lt;/isbn&gt;&lt;accession-num&gt;21610543&lt;/accession-num&gt;&lt;urls&gt;&lt;related-urls&gt;&lt;url&gt;http://www.ncbi.nlm.nih.gov/pubmed/21610543&lt;/url&gt;&lt;/related-urls&gt;&lt;/urls&gt;&lt;electronic-resource-num&gt;10.1097/MLR.0b013e31821b3482&lt;/electronic-resource-num&gt;&lt;/record&gt;&lt;/Cite&gt;&lt;/EndNote&gt;</w:instrText>
      </w:r>
      <w:r>
        <w:rPr>
          <w:rFonts w:cstheme="minorHAnsi"/>
          <w:bCs/>
        </w:rPr>
        <w:fldChar w:fldCharType="separate"/>
      </w:r>
      <w:r w:rsidRPr="002B76DC">
        <w:rPr>
          <w:rFonts w:cstheme="minorHAnsi"/>
          <w:bCs/>
          <w:noProof/>
          <w:vertAlign w:val="superscript"/>
        </w:rPr>
        <w:t>5</w:t>
      </w:r>
      <w:r>
        <w:rPr>
          <w:rFonts w:cstheme="minorHAnsi"/>
          <w:bCs/>
        </w:rPr>
        <w:fldChar w:fldCharType="end"/>
      </w:r>
      <w:r>
        <w:rPr>
          <w:rFonts w:cstheme="minorHAnsi"/>
          <w:bCs/>
        </w:rPr>
        <w:t xml:space="preserve">   Hence, the ICCs indicate that there are meaningful between-site performance differences.  </w:t>
      </w:r>
    </w:p>
    <w:p w14:paraId="0AB7776D" w14:textId="77777777" w:rsidR="007422FD" w:rsidRPr="00A25024" w:rsidRDefault="007422FD" w:rsidP="00DB3627">
      <w:pPr>
        <w:autoSpaceDE w:val="0"/>
        <w:autoSpaceDN w:val="0"/>
        <w:adjustRightInd w:val="0"/>
        <w:spacing w:after="0" w:line="240" w:lineRule="auto"/>
        <w:rPr>
          <w:rFonts w:cstheme="minorHAnsi"/>
          <w:bCs/>
        </w:rPr>
      </w:pP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299F713C"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0556A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1EE54E35" w:rsidR="00696262" w:rsidRPr="00A25024" w:rsidRDefault="0029629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9036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13332046" w:rsidR="000574AB" w:rsidRPr="00A25024" w:rsidRDefault="0029629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79036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79036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2985515F" w14:textId="7A8F71F7" w:rsidR="005C4342"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303CCA">
        <w:rPr>
          <w:rFonts w:cstheme="minorHAnsi"/>
          <w:bCs/>
          <w:i/>
        </w:rPr>
        <w:t>itself</w:t>
      </w:r>
    </w:p>
    <w:p w14:paraId="1248228C" w14:textId="77777777" w:rsidR="00851D98" w:rsidRDefault="00851D98" w:rsidP="004C4A96">
      <w:pPr>
        <w:autoSpaceDE w:val="0"/>
        <w:autoSpaceDN w:val="0"/>
        <w:adjustRightInd w:val="0"/>
        <w:spacing w:after="0" w:line="240" w:lineRule="auto"/>
        <w:rPr>
          <w:rFonts w:cstheme="minorHAnsi"/>
          <w:bCs/>
        </w:rPr>
      </w:pPr>
    </w:p>
    <w:p w14:paraId="3E634997" w14:textId="77777777" w:rsidR="004C4A96" w:rsidRPr="00901091" w:rsidRDefault="004C4A96" w:rsidP="004C4A96">
      <w:pPr>
        <w:autoSpaceDE w:val="0"/>
        <w:autoSpaceDN w:val="0"/>
        <w:adjustRightInd w:val="0"/>
        <w:spacing w:after="0" w:line="240" w:lineRule="auto"/>
        <w:rPr>
          <w:rFonts w:cstheme="minorHAnsi"/>
          <w:bCs/>
        </w:rPr>
      </w:pPr>
      <w:r w:rsidRPr="00901091">
        <w:rPr>
          <w:rFonts w:cstheme="minorHAnsi"/>
          <w:bCs/>
        </w:rPr>
        <w:t>CRITICAL DATA ELEMENTS</w:t>
      </w:r>
    </w:p>
    <w:p w14:paraId="020B028C" w14:textId="0C8CC91A" w:rsidR="004C4A96" w:rsidRPr="00901091" w:rsidRDefault="00B0437E" w:rsidP="004C4A96">
      <w:pPr>
        <w:ind w:firstLine="720"/>
        <w:rPr>
          <w:rFonts w:cstheme="minorHAnsi"/>
          <w:bCs/>
        </w:rPr>
      </w:pPr>
      <w:r>
        <w:rPr>
          <w:rFonts w:cstheme="minorHAnsi"/>
          <w:bCs/>
        </w:rPr>
        <w:t>I</w:t>
      </w:r>
      <w:r w:rsidR="0013203D">
        <w:rPr>
          <w:rFonts w:cstheme="minorHAnsi"/>
          <w:bCs/>
        </w:rPr>
        <w:t>CD10 CONVERSION (no testing performed)</w:t>
      </w:r>
    </w:p>
    <w:p w14:paraId="7B6D5C6B" w14:textId="77777777" w:rsidR="004C4A96" w:rsidRPr="00901091" w:rsidRDefault="004C4A96" w:rsidP="004C4A96">
      <w:pPr>
        <w:pStyle w:val="ListParagraph"/>
        <w:numPr>
          <w:ilvl w:val="0"/>
          <w:numId w:val="32"/>
        </w:numPr>
        <w:rPr>
          <w:rFonts w:cstheme="minorHAnsi"/>
          <w:bCs/>
        </w:rPr>
      </w:pPr>
      <w:r w:rsidRPr="00901091">
        <w:rPr>
          <w:rFonts w:cstheme="minorHAnsi"/>
          <w:bCs/>
        </w:rPr>
        <w:t>S</w:t>
      </w:r>
      <w:r w:rsidRPr="00901091">
        <w:rPr>
          <w:rFonts w:cstheme="minorHAnsi" w:hint="eastAsia"/>
          <w:bCs/>
        </w:rPr>
        <w:t>tatement of intent for the selection of ICD</w:t>
      </w:r>
      <w:r w:rsidRPr="00901091">
        <w:rPr>
          <w:rFonts w:cstheme="minorHAnsi" w:hint="eastAsia"/>
          <w:bCs/>
        </w:rPr>
        <w:t>‐</w:t>
      </w:r>
      <w:r w:rsidRPr="00901091">
        <w:rPr>
          <w:rFonts w:cstheme="minorHAnsi" w:hint="eastAsia"/>
          <w:bCs/>
        </w:rPr>
        <w:t>10 codes:</w:t>
      </w:r>
    </w:p>
    <w:p w14:paraId="2D7F717B" w14:textId="77777777" w:rsidR="004C4A96" w:rsidRPr="00C60AD3" w:rsidRDefault="004C4A96" w:rsidP="004C4A96">
      <w:pPr>
        <w:pStyle w:val="ListParagraph"/>
        <w:numPr>
          <w:ilvl w:val="1"/>
          <w:numId w:val="32"/>
        </w:numPr>
        <w:rPr>
          <w:rFonts w:cstheme="minorHAnsi"/>
          <w:b/>
          <w:bCs/>
        </w:rPr>
      </w:pPr>
      <w:bookmarkStart w:id="11" w:name="_GoBack"/>
      <w:r w:rsidRPr="00C60AD3">
        <w:rPr>
          <w:rFonts w:cstheme="minorHAnsi"/>
          <w:b/>
          <w:bCs/>
        </w:rPr>
        <w:t>The goal is to convert this measure to a new code set, fully consistent with the intent of the original measure.</w:t>
      </w:r>
    </w:p>
    <w:bookmarkEnd w:id="11"/>
    <w:p w14:paraId="4FEC4FAC" w14:textId="54C7B58D" w:rsidR="004C4A96" w:rsidRPr="0013203D" w:rsidRDefault="0013203D" w:rsidP="0013203D">
      <w:pPr>
        <w:pStyle w:val="ListParagraph"/>
        <w:numPr>
          <w:ilvl w:val="0"/>
          <w:numId w:val="32"/>
        </w:numPr>
        <w:rPr>
          <w:rFonts w:cstheme="minorHAnsi"/>
          <w:bCs/>
        </w:rPr>
      </w:pPr>
      <w:r>
        <w:rPr>
          <w:rFonts w:cstheme="minorHAnsi"/>
          <w:bCs/>
        </w:rPr>
        <w:t>E</w:t>
      </w:r>
      <w:r w:rsidR="004C4A96" w:rsidRPr="00901091">
        <w:rPr>
          <w:rFonts w:cstheme="minorHAnsi"/>
          <w:bCs/>
        </w:rPr>
        <w:t>xcel spreadsheet</w:t>
      </w:r>
      <w:r>
        <w:rPr>
          <w:rFonts w:cstheme="minorHAnsi"/>
          <w:bCs/>
        </w:rPr>
        <w:t xml:space="preserve"> with original ICD-9 codes from the Field test and the ICD9-ICD10 conversion table is attached at S2.b</w:t>
      </w:r>
      <w:r w:rsidR="004C4A96" w:rsidRPr="0013203D">
        <w:rPr>
          <w:rFonts w:cstheme="minorHAnsi"/>
          <w:bCs/>
        </w:rPr>
        <w:t xml:space="preserve"> </w:t>
      </w:r>
    </w:p>
    <w:p w14:paraId="37B954BF" w14:textId="77777777" w:rsidR="004C4A96" w:rsidRPr="00901091" w:rsidRDefault="004C4A96" w:rsidP="004C4A96">
      <w:pPr>
        <w:pStyle w:val="ListParagraph"/>
        <w:numPr>
          <w:ilvl w:val="0"/>
          <w:numId w:val="32"/>
        </w:numPr>
        <w:rPr>
          <w:rFonts w:cstheme="minorHAnsi"/>
          <w:bCs/>
        </w:rPr>
      </w:pPr>
      <w:r w:rsidRPr="00901091">
        <w:rPr>
          <w:rFonts w:cstheme="minorHAnsi" w:hint="eastAsia"/>
          <w:bCs/>
        </w:rPr>
        <w:t>Description of the process used to identify ICD</w:t>
      </w:r>
      <w:r w:rsidRPr="00901091">
        <w:rPr>
          <w:rFonts w:cstheme="minorHAnsi" w:hint="eastAsia"/>
          <w:bCs/>
        </w:rPr>
        <w:t>‐</w:t>
      </w:r>
      <w:r w:rsidRPr="00901091">
        <w:rPr>
          <w:rFonts w:cstheme="minorHAnsi" w:hint="eastAsia"/>
          <w:bCs/>
        </w:rPr>
        <w:t>10 codes, including:</w:t>
      </w:r>
    </w:p>
    <w:p w14:paraId="5BF5065E" w14:textId="56202CBA" w:rsidR="004C4A96" w:rsidRPr="00901091" w:rsidRDefault="004C4A96" w:rsidP="004C4A96">
      <w:pPr>
        <w:pStyle w:val="ListParagraph"/>
        <w:numPr>
          <w:ilvl w:val="1"/>
          <w:numId w:val="32"/>
        </w:numPr>
        <w:rPr>
          <w:rFonts w:cstheme="minorHAnsi"/>
          <w:bCs/>
        </w:rPr>
      </w:pPr>
      <w:r w:rsidRPr="00901091">
        <w:rPr>
          <w:rFonts w:cstheme="minorHAnsi"/>
          <w:bCs/>
        </w:rPr>
        <w:t>Experts who assist</w:t>
      </w:r>
      <w:r w:rsidR="006413A2">
        <w:rPr>
          <w:rFonts w:cstheme="minorHAnsi"/>
          <w:bCs/>
        </w:rPr>
        <w:t>ed</w:t>
      </w:r>
      <w:r w:rsidRPr="00901091">
        <w:rPr>
          <w:rFonts w:cstheme="minorHAnsi"/>
          <w:bCs/>
        </w:rPr>
        <w:t xml:space="preserve"> in the process:  </w:t>
      </w:r>
    </w:p>
    <w:p w14:paraId="62021BF6" w14:textId="77777777" w:rsidR="004C4A96" w:rsidRPr="00901091" w:rsidRDefault="004C4A96" w:rsidP="004C4A96">
      <w:pPr>
        <w:pStyle w:val="ListParagraph"/>
        <w:numPr>
          <w:ilvl w:val="2"/>
          <w:numId w:val="32"/>
        </w:numPr>
        <w:rPr>
          <w:rFonts w:cstheme="minorHAnsi"/>
          <w:bCs/>
        </w:rPr>
      </w:pPr>
      <w:r w:rsidRPr="00901091">
        <w:rPr>
          <w:rFonts w:cstheme="minorHAnsi"/>
          <w:bCs/>
        </w:rPr>
        <w:t>Bonnie Zima (co-chair Mental Health Working Group, see Ad.1)</w:t>
      </w:r>
    </w:p>
    <w:p w14:paraId="05F7A814" w14:textId="77777777" w:rsidR="004C4A96" w:rsidRPr="00901091" w:rsidRDefault="004C4A96" w:rsidP="004C4A96">
      <w:pPr>
        <w:pStyle w:val="ListParagraph"/>
        <w:numPr>
          <w:ilvl w:val="2"/>
          <w:numId w:val="32"/>
        </w:numPr>
        <w:rPr>
          <w:rFonts w:cstheme="minorHAnsi"/>
          <w:bCs/>
        </w:rPr>
      </w:pPr>
      <w:r w:rsidRPr="00901091">
        <w:rPr>
          <w:rFonts w:cstheme="minorHAnsi"/>
          <w:bCs/>
        </w:rPr>
        <w:t>Michael Murphy  (co-chair Mental Health Working Group, see Ad.1)</w:t>
      </w:r>
    </w:p>
    <w:p w14:paraId="08F7B679" w14:textId="77777777" w:rsidR="004C4A96" w:rsidRPr="00901091" w:rsidRDefault="004C4A96" w:rsidP="004C4A96">
      <w:pPr>
        <w:pStyle w:val="ListParagraph"/>
        <w:numPr>
          <w:ilvl w:val="1"/>
          <w:numId w:val="32"/>
        </w:numPr>
        <w:rPr>
          <w:rFonts w:cstheme="minorHAnsi"/>
          <w:bCs/>
        </w:rPr>
      </w:pPr>
      <w:r w:rsidRPr="00901091">
        <w:rPr>
          <w:rFonts w:cstheme="minorHAnsi" w:hint="eastAsia"/>
          <w:bCs/>
        </w:rPr>
        <w:t>Name of the tool used to identify/map to ICD</w:t>
      </w:r>
      <w:r w:rsidRPr="00901091">
        <w:rPr>
          <w:rFonts w:cstheme="minorHAnsi" w:hint="eastAsia"/>
          <w:bCs/>
        </w:rPr>
        <w:t>‐</w:t>
      </w:r>
      <w:r w:rsidRPr="00901091">
        <w:rPr>
          <w:rFonts w:cstheme="minorHAnsi" w:hint="eastAsia"/>
          <w:bCs/>
        </w:rPr>
        <w:t>10 codes</w:t>
      </w:r>
      <w:r w:rsidRPr="00901091">
        <w:rPr>
          <w:rFonts w:cstheme="minorHAnsi"/>
          <w:bCs/>
        </w:rPr>
        <w:t>:</w:t>
      </w:r>
    </w:p>
    <w:p w14:paraId="22200412" w14:textId="36C91E14" w:rsidR="004C4A96" w:rsidRPr="00901091" w:rsidRDefault="004C4A96" w:rsidP="004C4A96">
      <w:pPr>
        <w:pStyle w:val="ListParagraph"/>
        <w:numPr>
          <w:ilvl w:val="2"/>
          <w:numId w:val="32"/>
        </w:numPr>
        <w:rPr>
          <w:rFonts w:cstheme="minorHAnsi"/>
          <w:bCs/>
        </w:rPr>
      </w:pPr>
      <w:r w:rsidRPr="00901091">
        <w:rPr>
          <w:rFonts w:cstheme="minorHAnsi"/>
          <w:bCs/>
        </w:rPr>
        <w:t xml:space="preserve">Transformation </w:t>
      </w:r>
      <w:r w:rsidR="006413A2">
        <w:rPr>
          <w:rFonts w:cstheme="minorHAnsi"/>
          <w:bCs/>
        </w:rPr>
        <w:t xml:space="preserve">was </w:t>
      </w:r>
      <w:r w:rsidRPr="00901091">
        <w:rPr>
          <w:rFonts w:cstheme="minorHAnsi"/>
          <w:bCs/>
        </w:rPr>
        <w:t xml:space="preserve">based on the Centers for Medicaid and Medicare Services Gems tool. </w:t>
      </w:r>
    </w:p>
    <w:p w14:paraId="02A65FE7" w14:textId="2EF01B4E" w:rsidR="000076DC" w:rsidRPr="00901091" w:rsidRDefault="000076DC" w:rsidP="00901091">
      <w:pPr>
        <w:pStyle w:val="ListParagraph"/>
        <w:numPr>
          <w:ilvl w:val="1"/>
          <w:numId w:val="32"/>
        </w:numPr>
        <w:rPr>
          <w:rFonts w:cstheme="minorHAnsi"/>
          <w:bCs/>
        </w:rPr>
      </w:pPr>
      <w:r w:rsidRPr="00901091">
        <w:rPr>
          <w:rFonts w:cstheme="minorHAnsi"/>
          <w:bCs/>
        </w:rPr>
        <w:t xml:space="preserve">Stakeholder input </w:t>
      </w:r>
      <w:r w:rsidR="006413A2">
        <w:rPr>
          <w:rFonts w:cstheme="minorHAnsi"/>
          <w:bCs/>
        </w:rPr>
        <w:t xml:space="preserve">was </w:t>
      </w:r>
      <w:r w:rsidRPr="00901091">
        <w:rPr>
          <w:rFonts w:cstheme="minorHAnsi"/>
          <w:bCs/>
        </w:rPr>
        <w:t>obtained from the COE4CCN Mental Health Multi-stakeholder Working Group.</w:t>
      </w:r>
      <w:r w:rsidR="006413A2">
        <w:rPr>
          <w:rFonts w:cstheme="minorHAnsi"/>
          <w:bCs/>
        </w:rPr>
        <w:t xml:space="preserve"> See below. </w:t>
      </w:r>
    </w:p>
    <w:p w14:paraId="2442A7B2" w14:textId="77777777" w:rsidR="006413A2" w:rsidRPr="00FC3173" w:rsidRDefault="006413A2" w:rsidP="006413A2">
      <w:pPr>
        <w:rPr>
          <w:b/>
        </w:rPr>
      </w:pPr>
      <w:r w:rsidRPr="00FC3173">
        <w:rPr>
          <w:b/>
        </w:rPr>
        <w:t>Psychosis ICD9 to ICD10 Conversion: Stakeholder Comments</w:t>
      </w:r>
    </w:p>
    <w:p w14:paraId="2C281016" w14:textId="77777777" w:rsidR="006413A2" w:rsidRDefault="006413A2" w:rsidP="006413A2">
      <w:pPr>
        <w:pStyle w:val="ListParagraph"/>
        <w:numPr>
          <w:ilvl w:val="0"/>
          <w:numId w:val="33"/>
        </w:numPr>
      </w:pPr>
      <w:r w:rsidRPr="004C20BC">
        <w:rPr>
          <w:rFonts w:ascii="Calibri" w:hAnsi="Calibri"/>
          <w:u w:val="single"/>
        </w:rPr>
        <w:t>Researcher and practitioner stakeholder #1</w:t>
      </w:r>
      <w:r w:rsidRPr="00FC3173">
        <w:t xml:space="preserve">:  </w:t>
      </w:r>
    </w:p>
    <w:p w14:paraId="17FDED38" w14:textId="77777777" w:rsidR="006413A2" w:rsidRDefault="006413A2" w:rsidP="006413A2">
      <w:r>
        <w:t>“</w:t>
      </w:r>
      <w:r w:rsidRPr="00FC3173">
        <w:t>Psychosis - F44.89 - I usually think of dissociative disorders and conversion as not being delusional or psychotic. They are more loss of function than hallucinations, etc. So, I am not sure that this code belongs.</w:t>
      </w:r>
      <w:r>
        <w:t>”</w:t>
      </w:r>
      <w:r w:rsidRPr="00FC3173">
        <w:t xml:space="preserve"> </w:t>
      </w:r>
    </w:p>
    <w:p w14:paraId="03822CED" w14:textId="77777777" w:rsidR="006413A2" w:rsidRPr="00FC3173" w:rsidRDefault="006413A2" w:rsidP="006413A2">
      <w:r>
        <w:tab/>
        <w:t xml:space="preserve">Response: consultation with stakeholder #3 and then deleted this code. </w:t>
      </w:r>
    </w:p>
    <w:p w14:paraId="340240B0" w14:textId="77777777" w:rsidR="006413A2" w:rsidRDefault="006413A2" w:rsidP="006413A2">
      <w:pPr>
        <w:pStyle w:val="ListParagraph"/>
        <w:numPr>
          <w:ilvl w:val="0"/>
          <w:numId w:val="33"/>
        </w:numPr>
      </w:pPr>
      <w:r w:rsidRPr="004C20BC">
        <w:rPr>
          <w:rFonts w:ascii="Calibri" w:hAnsi="Calibri"/>
          <w:u w:val="single"/>
        </w:rPr>
        <w:t>Researcher and practitioner stakeholder #2</w:t>
      </w:r>
      <w:r w:rsidRPr="00FC3173">
        <w:t xml:space="preserve">:  </w:t>
      </w:r>
    </w:p>
    <w:p w14:paraId="55786971" w14:textId="77777777" w:rsidR="006413A2" w:rsidRDefault="006413A2" w:rsidP="006413A2">
      <w:pPr>
        <w:rPr>
          <w:rFonts w:ascii="Calibri" w:hAnsi="Calibri"/>
        </w:rPr>
      </w:pPr>
      <w:r>
        <w:rPr>
          <w:rFonts w:eastAsia="Times New Roman"/>
        </w:rPr>
        <w:t xml:space="preserve"> “</w:t>
      </w:r>
      <w:r w:rsidRPr="00FC3173">
        <w:rPr>
          <w:rFonts w:eastAsia="Times New Roman"/>
        </w:rPr>
        <w:t>I read all the new ICD 10 dx for both psychosis and substance abuse and they all seemed appropriate.</w:t>
      </w:r>
      <w:r>
        <w:rPr>
          <w:rFonts w:eastAsia="Times New Roman"/>
        </w:rPr>
        <w:t xml:space="preserve"> </w:t>
      </w:r>
      <w:r w:rsidRPr="00FC3173">
        <w:rPr>
          <w:rFonts w:eastAsia="Times New Roman"/>
        </w:rPr>
        <w:t>They also all seemed to correspond pretty well to their ICD 9 antecedents. </w:t>
      </w:r>
      <w:r w:rsidRPr="00FC3173">
        <w:rPr>
          <w:rFonts w:ascii="Calibri" w:hAnsi="Calibri"/>
        </w:rPr>
        <w:t>I am signing off on these lists. I think that the codes make sense.</w:t>
      </w:r>
      <w:r>
        <w:rPr>
          <w:rFonts w:ascii="Calibri" w:hAnsi="Calibri"/>
        </w:rPr>
        <w:t>”</w:t>
      </w:r>
    </w:p>
    <w:p w14:paraId="0771F529" w14:textId="77777777" w:rsidR="006413A2" w:rsidRPr="004C20BC" w:rsidRDefault="006413A2" w:rsidP="006413A2">
      <w:pPr>
        <w:rPr>
          <w:rFonts w:eastAsia="Times New Roman"/>
        </w:rPr>
      </w:pPr>
      <w:r>
        <w:rPr>
          <w:rFonts w:ascii="Calibri" w:hAnsi="Calibri"/>
        </w:rPr>
        <w:tab/>
        <w:t>Response: none needed</w:t>
      </w:r>
    </w:p>
    <w:p w14:paraId="39D6E8F5" w14:textId="77777777" w:rsidR="006413A2" w:rsidRDefault="006413A2" w:rsidP="006413A2">
      <w:pPr>
        <w:pStyle w:val="ListParagraph"/>
        <w:numPr>
          <w:ilvl w:val="0"/>
          <w:numId w:val="33"/>
        </w:numPr>
      </w:pPr>
      <w:r w:rsidRPr="004C20BC">
        <w:rPr>
          <w:rFonts w:ascii="Calibri" w:hAnsi="Calibri"/>
          <w:u w:val="single"/>
        </w:rPr>
        <w:t>Researcher and practitioner stakeholder #3</w:t>
      </w:r>
      <w:r w:rsidRPr="00FC3173">
        <w:t xml:space="preserve">:  </w:t>
      </w:r>
    </w:p>
    <w:p w14:paraId="04B3C84A" w14:textId="77777777" w:rsidR="006413A2" w:rsidRDefault="006413A2" w:rsidP="006413A2">
      <w:r>
        <w:lastRenderedPageBreak/>
        <w:t>“</w:t>
      </w:r>
      <w:proofErr w:type="gramStart"/>
      <w:r>
        <w:t>re</w:t>
      </w:r>
      <w:proofErr w:type="gramEnd"/>
      <w:r>
        <w:t xml:space="preserve">: </w:t>
      </w:r>
      <w:r w:rsidRPr="00FC3173">
        <w:t>Psychosis - F44.89</w:t>
      </w:r>
      <w:r>
        <w:t>,</w:t>
      </w:r>
      <w:r w:rsidRPr="00FC3173">
        <w:t xml:space="preserve"> </w:t>
      </w:r>
      <w:r>
        <w:t xml:space="preserve">agree with [stakeholder #1] re: conversion is a somatoform disorder.  </w:t>
      </w:r>
      <w:proofErr w:type="gramStart"/>
      <w:r>
        <w:t>Would delete.”</w:t>
      </w:r>
      <w:proofErr w:type="gramEnd"/>
    </w:p>
    <w:p w14:paraId="001764BA" w14:textId="77777777" w:rsidR="006413A2" w:rsidRPr="00FC3173" w:rsidRDefault="006413A2" w:rsidP="006413A2">
      <w:pPr>
        <w:rPr>
          <w:rFonts w:ascii="Calibri" w:hAnsi="Calibri"/>
        </w:rPr>
      </w:pPr>
      <w:r>
        <w:rPr>
          <w:rFonts w:ascii="Calibri" w:hAnsi="Calibri"/>
        </w:rPr>
        <w:t xml:space="preserve"> “</w:t>
      </w:r>
      <w:proofErr w:type="gramStart"/>
      <w:r>
        <w:rPr>
          <w:rFonts w:ascii="Calibri" w:hAnsi="Calibri"/>
        </w:rPr>
        <w:t>re</w:t>
      </w:r>
      <w:proofErr w:type="gramEnd"/>
      <w:r>
        <w:rPr>
          <w:rFonts w:ascii="Calibri" w:hAnsi="Calibri"/>
        </w:rPr>
        <w:t xml:space="preserve">: </w:t>
      </w:r>
      <w:r w:rsidRPr="00FC3173">
        <w:t>Psychosis - F44.89</w:t>
      </w:r>
      <w:r>
        <w:t>,</w:t>
      </w:r>
      <w:r w:rsidRPr="00FC3173">
        <w:t xml:space="preserve"> </w:t>
      </w:r>
      <w:r w:rsidRPr="00FC3173">
        <w:rPr>
          <w:rFonts w:ascii="Calibri" w:hAnsi="Calibri"/>
        </w:rPr>
        <w:t xml:space="preserve">I’ve honestly never heard of the dx “reactive confusion” and it’s not in either the DSM 5 or DSM  IVR.  Thus I agree with </w:t>
      </w:r>
      <w:r>
        <w:rPr>
          <w:rFonts w:ascii="Calibri" w:hAnsi="Calibri"/>
        </w:rPr>
        <w:t>[stakeholder #1]</w:t>
      </w:r>
      <w:r w:rsidRPr="00FC3173">
        <w:rPr>
          <w:rFonts w:ascii="Calibri" w:hAnsi="Calibri"/>
        </w:rPr>
        <w:t>.  I also wonder whether during this exercise we are getting caught up with a more historical shift within the DSM to align with the ICD….</w:t>
      </w:r>
      <w:r>
        <w:rPr>
          <w:rFonts w:ascii="Calibri" w:hAnsi="Calibri"/>
        </w:rPr>
        <w:t>”</w:t>
      </w:r>
    </w:p>
    <w:p w14:paraId="1C7FDCA2" w14:textId="77777777" w:rsidR="006413A2" w:rsidRPr="00FC3173" w:rsidRDefault="006413A2" w:rsidP="006413A2">
      <w:pPr>
        <w:ind w:firstLine="720"/>
      </w:pPr>
      <w:r w:rsidRPr="00D5587B">
        <w:t>Response</w:t>
      </w:r>
      <w:r>
        <w:t>: Deleted F44.89</w:t>
      </w:r>
    </w:p>
    <w:p w14:paraId="703FFB02" w14:textId="77777777" w:rsidR="006413A2" w:rsidRDefault="006413A2" w:rsidP="006413A2">
      <w:pPr>
        <w:pStyle w:val="ListParagraph"/>
        <w:numPr>
          <w:ilvl w:val="0"/>
          <w:numId w:val="33"/>
        </w:numPr>
      </w:pPr>
      <w:r>
        <w:rPr>
          <w:rFonts w:ascii="Calibri" w:hAnsi="Calibri"/>
          <w:u w:val="single"/>
        </w:rPr>
        <w:t>State Medicaid office s</w:t>
      </w:r>
      <w:r w:rsidRPr="004C20BC">
        <w:rPr>
          <w:rFonts w:ascii="Calibri" w:hAnsi="Calibri"/>
          <w:u w:val="single"/>
        </w:rPr>
        <w:t>takeholder #4</w:t>
      </w:r>
      <w:r w:rsidRPr="00FC3173">
        <w:t xml:space="preserve">:  </w:t>
      </w:r>
    </w:p>
    <w:p w14:paraId="618D6021" w14:textId="77777777" w:rsidR="006413A2" w:rsidRDefault="006413A2" w:rsidP="006413A2">
      <w:r>
        <w:rPr>
          <w:rFonts w:ascii="Calibri" w:hAnsi="Calibri"/>
        </w:rPr>
        <w:t>“</w:t>
      </w:r>
      <w:r w:rsidRPr="00FC3173">
        <w:rPr>
          <w:rFonts w:ascii="Calibri" w:hAnsi="Calibri"/>
        </w:rPr>
        <w:t xml:space="preserve">The mental health folks in my agency are ahead of the rest of us as they have created crosswalks that make sense for our programs.  </w:t>
      </w:r>
      <w:r w:rsidRPr="00FC3173">
        <w:t>Basically the codes are being based off of the DSM-5.  The DSM-5 diagnoses lists both ICD-9 and ICD-10 codes with the diagnoses.</w:t>
      </w:r>
      <w:r>
        <w:t>”</w:t>
      </w:r>
      <w:r w:rsidRPr="00FC3173">
        <w:t xml:space="preserve"> </w:t>
      </w:r>
    </w:p>
    <w:p w14:paraId="07ADBB1E" w14:textId="77777777" w:rsidR="006413A2" w:rsidRPr="00FC3173" w:rsidRDefault="006413A2" w:rsidP="006413A2">
      <w:pPr>
        <w:ind w:firstLine="720"/>
        <w:rPr>
          <w:rFonts w:ascii="Calibri" w:hAnsi="Calibri"/>
        </w:rPr>
      </w:pPr>
      <w:r>
        <w:t>R</w:t>
      </w:r>
      <w:r w:rsidRPr="00FC3173">
        <w:t xml:space="preserve">esponse: </w:t>
      </w:r>
      <w:r>
        <w:t>Because</w:t>
      </w:r>
      <w:r w:rsidRPr="00FC3173">
        <w:t xml:space="preserve"> we went through the DSM for psychosis and chose specific ICD9s</w:t>
      </w:r>
      <w:r>
        <w:t xml:space="preserve"> for the field testing</w:t>
      </w:r>
      <w:r w:rsidRPr="00FC3173">
        <w:t xml:space="preserve">, </w:t>
      </w:r>
      <w:r>
        <w:t xml:space="preserve">and there is a consistent 1:1 match with ICD9 and ICD10, </w:t>
      </w:r>
      <w:r w:rsidRPr="00FC3173">
        <w:t>we decided to keep the crosswalk for ICD9-ICD10 for psychosis</w:t>
      </w:r>
      <w:r>
        <w:t>.</w:t>
      </w:r>
    </w:p>
    <w:p w14:paraId="7C760EB0" w14:textId="77777777" w:rsidR="000076DC" w:rsidRPr="000076DC" w:rsidRDefault="000076DC" w:rsidP="00901091">
      <w:pPr>
        <w:rPr>
          <w:rFonts w:cstheme="minorHAnsi"/>
          <w:bCs/>
          <w:highlight w:val="yellow"/>
        </w:rPr>
      </w:pPr>
    </w:p>
    <w:p w14:paraId="579E6D64" w14:textId="77777777" w:rsidR="005C4342" w:rsidRDefault="005C4342" w:rsidP="003140D2">
      <w:pPr>
        <w:spacing w:after="0"/>
        <w:rPr>
          <w:rFonts w:cstheme="minorHAnsi"/>
          <w:bCs/>
        </w:rPr>
      </w:pPr>
      <w:r>
        <w:rPr>
          <w:rFonts w:cstheme="minorHAnsi"/>
          <w:bCs/>
        </w:rPr>
        <w:t>PERFORMANCE MEASURE SCORE</w:t>
      </w:r>
    </w:p>
    <w:p w14:paraId="7E9229CE" w14:textId="73D7736F" w:rsidR="00833325" w:rsidRPr="00152291" w:rsidRDefault="005C4342" w:rsidP="005C4342">
      <w:pPr>
        <w:ind w:firstLine="720"/>
      </w:pPr>
      <w:r>
        <w:rPr>
          <w:rFonts w:cstheme="minorHAnsi"/>
          <w:bCs/>
        </w:rPr>
        <w:t>EMPIRICAL VALIDITY TESTING</w:t>
      </w:r>
      <w:r w:rsidR="00833325" w:rsidRPr="00A25024">
        <w:rPr>
          <w:rFonts w:cstheme="minorHAnsi"/>
          <w:bCs/>
        </w:rPr>
        <w:br/>
      </w:r>
      <w:r w:rsidR="00790365">
        <w:rPr>
          <w:rFonts w:cstheme="minorHAnsi"/>
          <w:bCs/>
        </w:rPr>
        <w:t>We did not validate this measure empirically against another measure or health outcome, due to consensus o</w:t>
      </w:r>
      <w:r w:rsidR="00303CCA">
        <w:rPr>
          <w:rFonts w:cstheme="minorHAnsi"/>
          <w:bCs/>
        </w:rPr>
        <w:t>f</w:t>
      </w:r>
      <w:r w:rsidR="00790365">
        <w:rPr>
          <w:rFonts w:cstheme="minorHAnsi"/>
          <w:bCs/>
        </w:rPr>
        <w:t xml:space="preserve"> the </w:t>
      </w:r>
      <w:r w:rsidR="00303CCA">
        <w:rPr>
          <w:rFonts w:cstheme="minorHAnsi"/>
          <w:bCs/>
        </w:rPr>
        <w:t>COE4CCN Mental Health Working Group</w:t>
      </w:r>
      <w:r w:rsidR="00790365">
        <w:rPr>
          <w:rFonts w:cstheme="minorHAnsi"/>
          <w:bCs/>
        </w:rPr>
        <w:t xml:space="preserve"> that this is a measure of technical quality</w:t>
      </w:r>
      <w:r w:rsidR="00303CCA">
        <w:rPr>
          <w:rFonts w:cstheme="minorHAnsi"/>
          <w:bCs/>
        </w:rPr>
        <w:t xml:space="preserve"> and is only one of many factors expected to ultimately influence outcomes.  This measure focuses</w:t>
      </w:r>
      <w:r w:rsidR="00790365">
        <w:rPr>
          <w:rFonts w:cstheme="minorHAnsi"/>
          <w:bCs/>
        </w:rPr>
        <w:t xml:space="preserve"> on accurate diagnosis</w:t>
      </w:r>
      <w:r w:rsidR="009E647B">
        <w:rPr>
          <w:rFonts w:cstheme="minorHAnsi"/>
          <w:bCs/>
        </w:rPr>
        <w:t xml:space="preserve"> and assessment of comorbidities </w:t>
      </w:r>
      <w:r w:rsidR="00303CCA">
        <w:rPr>
          <w:rFonts w:cstheme="minorHAnsi"/>
          <w:bCs/>
        </w:rPr>
        <w:t>which</w:t>
      </w:r>
      <w:r w:rsidR="009E647B">
        <w:rPr>
          <w:rFonts w:cstheme="minorHAnsi"/>
          <w:bCs/>
        </w:rPr>
        <w:t xml:space="preserve"> </w:t>
      </w:r>
      <w:r w:rsidR="00303CCA">
        <w:rPr>
          <w:rFonts w:cstheme="minorHAnsi"/>
          <w:bCs/>
        </w:rPr>
        <w:t>should result in more appropriate treatment and ultimately</w:t>
      </w:r>
      <w:r w:rsidR="009E647B">
        <w:rPr>
          <w:rFonts w:cstheme="minorHAnsi"/>
          <w:bCs/>
        </w:rPr>
        <w:t xml:space="preserve"> lead to </w:t>
      </w:r>
      <w:r w:rsidR="00303CCA">
        <w:rPr>
          <w:rFonts w:cstheme="minorHAnsi"/>
          <w:bCs/>
        </w:rPr>
        <w:t xml:space="preserve">beneficial </w:t>
      </w:r>
      <w:r w:rsidR="009E647B">
        <w:rPr>
          <w:rFonts w:cstheme="minorHAnsi"/>
          <w:bCs/>
        </w:rPr>
        <w:t>changes in utilization</w:t>
      </w:r>
      <w:r w:rsidR="00152291">
        <w:rPr>
          <w:rFonts w:cstheme="minorHAnsi"/>
          <w:bCs/>
        </w:rPr>
        <w:t xml:space="preserve"> or </w:t>
      </w:r>
      <w:r w:rsidR="00303CCA">
        <w:rPr>
          <w:rFonts w:cstheme="minorHAnsi"/>
          <w:bCs/>
        </w:rPr>
        <w:t xml:space="preserve">other </w:t>
      </w:r>
      <w:r w:rsidR="00152291">
        <w:rPr>
          <w:rFonts w:cstheme="minorHAnsi"/>
          <w:bCs/>
        </w:rPr>
        <w:t>directly measurable effects on health outcomes</w:t>
      </w:r>
      <w:r w:rsidR="00790365">
        <w:rPr>
          <w:rFonts w:cstheme="minorHAnsi"/>
          <w:bCs/>
        </w:rPr>
        <w:t xml:space="preserve">. </w:t>
      </w:r>
      <w:r w:rsidR="00152291" w:rsidRPr="00152291">
        <w:t xml:space="preserve"> </w:t>
      </w:r>
      <w:r w:rsidR="00303CCA">
        <w:t xml:space="preserve">That said, by </w:t>
      </w:r>
      <w:proofErr w:type="gramStart"/>
      <w:r w:rsidR="00303CCA">
        <w:t>itself</w:t>
      </w:r>
      <w:proofErr w:type="gramEnd"/>
      <w:r w:rsidR="00303CCA">
        <w:t>, the measure was judged to be too narrow and d</w:t>
      </w:r>
      <w:r w:rsidR="008F1064">
        <w:t>ista</w:t>
      </w:r>
      <w:r w:rsidR="00303CCA">
        <w:t>l from such outcomes to hypothesize a direct effect that might be tested.</w:t>
      </w:r>
    </w:p>
    <w:p w14:paraId="2B69E0B8" w14:textId="77777777" w:rsidR="00790365" w:rsidRDefault="00790365" w:rsidP="00DB3627">
      <w:pPr>
        <w:autoSpaceDE w:val="0"/>
        <w:autoSpaceDN w:val="0"/>
        <w:adjustRightInd w:val="0"/>
        <w:spacing w:after="0" w:line="240" w:lineRule="auto"/>
        <w:rPr>
          <w:rFonts w:cstheme="minorHAnsi"/>
          <w:bCs/>
        </w:rPr>
      </w:pPr>
    </w:p>
    <w:p w14:paraId="655B38A3" w14:textId="77777777" w:rsidR="00790365" w:rsidRPr="00BD3E0D" w:rsidRDefault="00790365" w:rsidP="00BD3E0D">
      <w:pPr>
        <w:autoSpaceDE w:val="0"/>
        <w:autoSpaceDN w:val="0"/>
        <w:adjustRightInd w:val="0"/>
        <w:spacing w:after="0"/>
        <w:rPr>
          <w:rFonts w:cstheme="minorHAnsi"/>
          <w:bCs/>
        </w:rPr>
      </w:pPr>
      <w:r w:rsidRPr="00BD3E0D">
        <w:rPr>
          <w:rFonts w:cstheme="minorHAnsi"/>
          <w:bCs/>
        </w:rPr>
        <w:t>PERFORMANCE MEASURE SCORE</w:t>
      </w:r>
    </w:p>
    <w:p w14:paraId="624A0047" w14:textId="0BD47CDE" w:rsidR="00ED4B8C" w:rsidRPr="009C2DBC" w:rsidRDefault="00790365" w:rsidP="009C2DBC">
      <w:pPr>
        <w:autoSpaceDE w:val="0"/>
        <w:autoSpaceDN w:val="0"/>
        <w:adjustRightInd w:val="0"/>
        <w:spacing w:after="0"/>
        <w:ind w:firstLine="720"/>
        <w:rPr>
          <w:rFonts w:cstheme="minorHAnsi"/>
          <w:bCs/>
        </w:rPr>
      </w:pPr>
      <w:r w:rsidRPr="00BD3E0D">
        <w:rPr>
          <w:rFonts w:cstheme="minorHAnsi"/>
          <w:bCs/>
        </w:rPr>
        <w:t>SYSTEMATIC ASSESSMEN</w:t>
      </w:r>
      <w:r w:rsidR="00ED4B8C" w:rsidRPr="00BD3E0D">
        <w:rPr>
          <w:rFonts w:cstheme="minorHAnsi"/>
          <w:bCs/>
        </w:rPr>
        <w:t>T OF CONTENT VALIDITY—</w:t>
      </w:r>
      <w:proofErr w:type="gramStart"/>
      <w:r w:rsidR="008277CF" w:rsidRPr="00BD3E0D">
        <w:rPr>
          <w:rFonts w:eastAsia="MS Mincho" w:cs="Arial"/>
        </w:rPr>
        <w:t>The</w:t>
      </w:r>
      <w:proofErr w:type="gramEnd"/>
      <w:r w:rsidR="008277CF" w:rsidRPr="00BD3E0D">
        <w:rPr>
          <w:rFonts w:eastAsia="MS Mincho" w:cs="Arial"/>
        </w:rPr>
        <w:t xml:space="preserve"> RAND-UCLA Modified Delphi Method</w:t>
      </w:r>
    </w:p>
    <w:p w14:paraId="5AE9357C" w14:textId="61269D33" w:rsidR="008277CF" w:rsidRPr="00BD3E0D" w:rsidRDefault="008277CF" w:rsidP="00BD3E0D">
      <w:pPr>
        <w:ind w:firstLine="720"/>
        <w:rPr>
          <w:rFonts w:cs="Arial"/>
        </w:rPr>
      </w:pPr>
      <w:r w:rsidRPr="00BD3E0D">
        <w:rPr>
          <w:rFonts w:eastAsia="MS Mincho" w:cs="Arial"/>
        </w:rPr>
        <w:t xml:space="preserve">The content validity of the </w:t>
      </w:r>
      <w:r w:rsidR="00ED4B8C" w:rsidRPr="00BD3E0D">
        <w:rPr>
          <w:rFonts w:eastAsia="MS Mincho" w:cs="Arial"/>
        </w:rPr>
        <w:t xml:space="preserve">group of </w:t>
      </w:r>
      <w:r w:rsidRPr="00BD3E0D">
        <w:rPr>
          <w:rFonts w:eastAsia="MS Mincho" w:cs="Arial"/>
        </w:rPr>
        <w:t xml:space="preserve">quality measures </w:t>
      </w:r>
      <w:r w:rsidR="00ED4B8C" w:rsidRPr="00BD3E0D">
        <w:rPr>
          <w:rFonts w:eastAsia="MS Mincho" w:cs="Arial"/>
        </w:rPr>
        <w:t xml:space="preserve">developed </w:t>
      </w:r>
      <w:r w:rsidRPr="00BD3E0D">
        <w:rPr>
          <w:rFonts w:eastAsia="MS Mincho" w:cs="Arial"/>
        </w:rPr>
        <w:t xml:space="preserve">in the </w:t>
      </w:r>
      <w:r w:rsidR="00ED4B8C" w:rsidRPr="00BD3E0D">
        <w:rPr>
          <w:rFonts w:eastAsia="MS Mincho" w:cs="Arial"/>
        </w:rPr>
        <w:t xml:space="preserve">COE4CCN Pediatric Mental Health measures effort, which included the psychosis measure proposed, </w:t>
      </w:r>
      <w:r w:rsidRPr="00BD3E0D">
        <w:rPr>
          <w:rFonts w:eastAsia="MS Mincho" w:cs="Arial"/>
        </w:rPr>
        <w:t xml:space="preserve">was established using the </w:t>
      </w:r>
      <w:r w:rsidRPr="00BD3E0D">
        <w:rPr>
          <w:rFonts w:cs="Arial"/>
        </w:rPr>
        <w:t>RAND-UCLA Modified Delphi Method</w:t>
      </w:r>
      <w:r w:rsidRPr="00BD3E0D">
        <w:rPr>
          <w:rFonts w:eastAsia="MS Mincho" w:cs="Arial"/>
        </w:rPr>
        <w:t>.  The process</w:t>
      </w:r>
      <w:r w:rsidR="008F1064" w:rsidRPr="00BD3E0D">
        <w:rPr>
          <w:rFonts w:eastAsia="MS Mincho" w:cs="Arial"/>
        </w:rPr>
        <w:t xml:space="preserve"> began with the nomination of 10 individuals by 8</w:t>
      </w:r>
      <w:r w:rsidRPr="00BD3E0D">
        <w:rPr>
          <w:rFonts w:eastAsia="MS Mincho" w:cs="Arial"/>
        </w:rPr>
        <w:t xml:space="preserve"> stakeholder organizations including the </w:t>
      </w:r>
      <w:r w:rsidR="008F1064" w:rsidRPr="00BD3E0D">
        <w:rPr>
          <w:rFonts w:cs="Arial"/>
        </w:rPr>
        <w:t>American Academy of Child and Adolescent Psychiatry</w:t>
      </w:r>
      <w:r w:rsidRPr="00BD3E0D">
        <w:rPr>
          <w:rFonts w:eastAsia="MS Mincho" w:cs="Arial"/>
        </w:rPr>
        <w:t xml:space="preserve">, the </w:t>
      </w:r>
      <w:r w:rsidR="008F1064" w:rsidRPr="00BD3E0D">
        <w:rPr>
          <w:rFonts w:cs="Arial"/>
        </w:rPr>
        <w:t>AAP Committee on Pediatric Emergency Medicine</w:t>
      </w:r>
      <w:r w:rsidRPr="00BD3E0D">
        <w:rPr>
          <w:rFonts w:eastAsia="MS Mincho" w:cs="Arial"/>
        </w:rPr>
        <w:t xml:space="preserve">, the </w:t>
      </w:r>
      <w:r w:rsidR="008F1064" w:rsidRPr="00BD3E0D">
        <w:rPr>
          <w:rFonts w:cs="Arial"/>
        </w:rPr>
        <w:t>AAP Task Force on Mental Health</w:t>
      </w:r>
      <w:r w:rsidRPr="00BD3E0D">
        <w:rPr>
          <w:rFonts w:eastAsia="MS Mincho" w:cs="Arial"/>
        </w:rPr>
        <w:t xml:space="preserve">, the </w:t>
      </w:r>
      <w:r w:rsidR="008F1064" w:rsidRPr="00BD3E0D">
        <w:rPr>
          <w:rFonts w:cs="Arial"/>
        </w:rPr>
        <w:t>Medicaid Medical Directors Learning Network</w:t>
      </w:r>
      <w:r w:rsidRPr="00BD3E0D">
        <w:rPr>
          <w:rFonts w:eastAsia="MS Mincho" w:cs="Arial"/>
        </w:rPr>
        <w:t xml:space="preserve">, the </w:t>
      </w:r>
      <w:r w:rsidR="008F1064" w:rsidRPr="00BD3E0D">
        <w:rPr>
          <w:rFonts w:cs="Arial"/>
        </w:rPr>
        <w:t>AAP Section on Hospitalist Medicine</w:t>
      </w:r>
      <w:r w:rsidRPr="00BD3E0D">
        <w:rPr>
          <w:rFonts w:eastAsia="MS Mincho" w:cs="Arial"/>
        </w:rPr>
        <w:t xml:space="preserve">, Family Voices, the Society for Adolescent Medicine, and the </w:t>
      </w:r>
      <w:r w:rsidR="008F1064" w:rsidRPr="00BD3E0D">
        <w:rPr>
          <w:rFonts w:cs="Arial"/>
        </w:rPr>
        <w:t xml:space="preserve">Substance Abuse and Mental Health Services Administration. </w:t>
      </w:r>
      <w:r w:rsidRPr="00BD3E0D">
        <w:rPr>
          <w:rFonts w:eastAsia="MS Mincho" w:cs="Arial"/>
        </w:rPr>
        <w:t xml:space="preserve">Nine of the nominees agreed to be members of our multi-stakeholder Delphi panel.  All panelists were people deemed by the nominating organizations to have substantial expertise and/or experience related to </w:t>
      </w:r>
      <w:r w:rsidR="008F1064" w:rsidRPr="00BD3E0D">
        <w:rPr>
          <w:rFonts w:eastAsia="MS Mincho" w:cs="Arial"/>
        </w:rPr>
        <w:t xml:space="preserve">child mental health </w:t>
      </w:r>
      <w:r w:rsidRPr="00BD3E0D">
        <w:rPr>
          <w:rFonts w:eastAsia="MS Mincho" w:cs="Arial"/>
        </w:rPr>
        <w:t>(see Ad.1 for a list of panel members).  The panel read the</w:t>
      </w:r>
      <w:r w:rsidR="008F1064" w:rsidRPr="00BD3E0D">
        <w:rPr>
          <w:rFonts w:eastAsia="MS Mincho" w:cs="Arial"/>
        </w:rPr>
        <w:t xml:space="preserve"> psychosis literature review w</w:t>
      </w:r>
      <w:r w:rsidRPr="00BD3E0D">
        <w:rPr>
          <w:rFonts w:eastAsia="MS Mincho" w:cs="Arial"/>
        </w:rPr>
        <w:t xml:space="preserve">ritten by project staff and reviewed and scored each proposed quality measure on validity. </w:t>
      </w:r>
      <w:r w:rsidRPr="00BD3E0D">
        <w:rPr>
          <w:rFonts w:cs="Arial"/>
        </w:rPr>
        <w:t xml:space="preserve">This </w:t>
      </w:r>
      <w:r w:rsidRPr="00BD3E0D">
        <w:rPr>
          <w:rFonts w:cs="Arial"/>
        </w:rPr>
        <w:lastRenderedPageBreak/>
        <w:t>method is a well-established, structured approach to measure evaluation that involves two rounds of independent panel member scoring, with group discussion in between.</w:t>
      </w:r>
      <w:r w:rsidRPr="00BD3E0D">
        <w:rPr>
          <w:rFonts w:cs="Arial"/>
          <w:vertAlign w:val="superscript"/>
        </w:rPr>
        <w:fldChar w:fldCharType="begin"/>
      </w:r>
      <w:r w:rsidR="009C2DBC">
        <w:rPr>
          <w:rFonts w:cs="Arial"/>
          <w:vertAlign w:val="superscript"/>
        </w:rPr>
        <w:instrText xml:space="preserve"> ADDIN EN.CITE &lt;EndNote&gt;&lt;Cite&gt;&lt;Author&gt;Brook&lt;/Author&gt;&lt;Year&gt;1994&lt;/Year&gt;&lt;RecNum&gt;52&lt;/RecNum&gt;&lt;DisplayText&gt;&lt;style face="superscript"&gt;1&lt;/style&gt;&lt;/DisplayText&gt;&lt;record&gt;&lt;rec-number&gt;52&lt;/rec-number&gt;&lt;foreign-keys&gt;&lt;key app="EN" db-id="xedf0f25rvz056e9rs95tpxbfer0xr9zzvzt"&gt;52&lt;/key&gt;&lt;/foreign-keys&gt;&lt;ref-type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BD3E0D">
        <w:rPr>
          <w:rFonts w:cs="Arial"/>
          <w:vertAlign w:val="superscript"/>
        </w:rPr>
        <w:fldChar w:fldCharType="separate"/>
      </w:r>
      <w:r w:rsidR="009C2DBC">
        <w:rPr>
          <w:rFonts w:cs="Arial"/>
          <w:noProof/>
          <w:vertAlign w:val="superscript"/>
        </w:rPr>
        <w:t>1</w:t>
      </w:r>
      <w:r w:rsidRPr="00BD3E0D">
        <w:rPr>
          <w:rFonts w:cs="Arial"/>
          <w:vertAlign w:val="superscript"/>
        </w:rPr>
        <w:fldChar w:fldCharType="end"/>
      </w:r>
      <w:r w:rsidRPr="00BD3E0D">
        <w:rPr>
          <w:rFonts w:cs="Arial"/>
        </w:rPr>
        <w:t xml:space="preserve">  After reviewing literature review and draft psychosis quality measures, panel members were asked to rate each measure’s validity on a scale from 1 (low) to 9 (high). V</w:t>
      </w:r>
      <w:r w:rsidRPr="00BD3E0D">
        <w:rPr>
          <w:rFonts w:eastAsia="MS Mincho" w:cs="Arial"/>
        </w:rPr>
        <w:t>alidity was assessed by considering whether there was adequate scientific evidence or expert consensus to support its link to better outcomes; whether there would be health benefits associated with receiving measure-specified care; whether they would consider providers who adhere more consistently to the quality measure to be providing higher quality care; and whether adherence to the measure is under the control of health care providers and/or systems. The Delphi method has been found to be reliable and to have content, construct and predictive validity.</w:t>
      </w:r>
      <w:r w:rsidRPr="00BD3E0D">
        <w:rPr>
          <w:rFonts w:eastAsia="MS Mincho" w:cs="Arial"/>
        </w:rPr>
        <w:fldChar w:fldCharType="begin">
          <w:fldData xml:space="preserve">PEVuZE5vdGU+PENpdGU+PEF1dGhvcj5TaGVrZWxsZTwvQXV0aG9yPjxZZWFyPjE5OTg8L1llYXI+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</w:fldData>
        </w:fldChar>
      </w:r>
      <w:r w:rsidR="009C2DBC">
        <w:rPr>
          <w:rFonts w:eastAsia="MS Mincho" w:cs="Arial"/>
        </w:rPr>
        <w:instrText xml:space="preserve"> ADDIN EN.CITE </w:instrText>
      </w:r>
      <w:r w:rsidR="009C2DBC">
        <w:rPr>
          <w:rFonts w:eastAsia="MS Mincho" w:cs="Arial"/>
        </w:rPr>
        <w:fldChar w:fldCharType="begin">
          <w:fldData xml:space="preserve">PEVuZE5vdGU+PENpdGU+PEF1dGhvcj5TaGVrZWxsZTwvQXV0aG9yPjxZZWFyPjE5OTg8L1llYXI+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</w:fldData>
        </w:fldChar>
      </w:r>
      <w:r w:rsidR="009C2DBC">
        <w:rPr>
          <w:rFonts w:eastAsia="MS Mincho" w:cs="Arial"/>
        </w:rPr>
        <w:instrText xml:space="preserve"> ADDIN EN.CITE.DATA </w:instrText>
      </w:r>
      <w:r w:rsidR="009C2DBC">
        <w:rPr>
          <w:rFonts w:eastAsia="MS Mincho" w:cs="Arial"/>
        </w:rPr>
      </w:r>
      <w:r w:rsidR="009C2DBC">
        <w:rPr>
          <w:rFonts w:eastAsia="MS Mincho" w:cs="Arial"/>
        </w:rPr>
        <w:fldChar w:fldCharType="end"/>
      </w:r>
      <w:r w:rsidRPr="00BD3E0D">
        <w:rPr>
          <w:rFonts w:eastAsia="MS Mincho" w:cs="Arial"/>
        </w:rPr>
      </w:r>
      <w:r w:rsidRPr="00BD3E0D">
        <w:rPr>
          <w:rFonts w:eastAsia="MS Mincho" w:cs="Arial"/>
        </w:rPr>
        <w:fldChar w:fldCharType="separate"/>
      </w:r>
      <w:r w:rsidR="009C2DBC" w:rsidRPr="009C2DBC">
        <w:rPr>
          <w:rFonts w:eastAsia="MS Mincho" w:cs="Arial"/>
          <w:noProof/>
          <w:vertAlign w:val="superscript"/>
        </w:rPr>
        <w:t>6-10</w:t>
      </w:r>
      <w:r w:rsidRPr="00BD3E0D">
        <w:rPr>
          <w:rFonts w:eastAsia="MS Mincho" w:cs="Arial"/>
        </w:rPr>
        <w:fldChar w:fldCharType="end"/>
      </w:r>
      <w:r w:rsidRPr="00BD3E0D">
        <w:rPr>
          <w:rFonts w:eastAsia="MS Mincho" w:cs="Arial"/>
        </w:rPr>
        <w:t xml:space="preserve"> </w:t>
      </w:r>
      <w:r w:rsidRPr="00BD3E0D">
        <w:rPr>
          <w:rFonts w:cs="Arial"/>
        </w:rPr>
        <w:t xml:space="preserve">For a quality measure or measure component to move to the next stage of measure development, it had to have a median validity score </w:t>
      </w:r>
      <w:r w:rsidRPr="00BD3E0D">
        <w:rPr>
          <w:rFonts w:cs="Arial"/>
          <w:u w:val="single"/>
        </w:rPr>
        <w:t>&gt;</w:t>
      </w:r>
      <w:r w:rsidRPr="00BD3E0D">
        <w:rPr>
          <w:rFonts w:cs="Arial"/>
        </w:rPr>
        <w:t xml:space="preserve"> 7 (1-9 scale) and be scored without disagreement based on the mean absolute deviation from the median after the second round of scoring.  This process ensures that only measures widely judged to be valid moved forward into measure specification. See </w:t>
      </w:r>
      <w:r w:rsidR="000B51AF" w:rsidRPr="00BD3E0D">
        <w:rPr>
          <w:rFonts w:cs="Arial"/>
          <w:b/>
        </w:rPr>
        <w:t>Table 2b.2.3</w:t>
      </w:r>
      <w:r w:rsidR="00E327FD" w:rsidRPr="00BD3E0D">
        <w:rPr>
          <w:rFonts w:cs="Arial"/>
        </w:rPr>
        <w:t xml:space="preserve"> for Delphi panel scores on the measure for this submission</w:t>
      </w:r>
      <w:r w:rsidRPr="00BD3E0D">
        <w:rPr>
          <w:rFonts w:cs="Arial"/>
        </w:rPr>
        <w:t>.</w:t>
      </w:r>
    </w:p>
    <w:p w14:paraId="485AB640" w14:textId="77777777" w:rsidR="00833325" w:rsidRPr="00A25024" w:rsidRDefault="00833325" w:rsidP="00DB3627">
      <w:pPr>
        <w:autoSpaceDE w:val="0"/>
        <w:autoSpaceDN w:val="0"/>
        <w:adjustRightInd w:val="0"/>
        <w:spacing w:after="0" w:line="240" w:lineRule="auto"/>
        <w:rPr>
          <w:rFonts w:cstheme="minorHAnsi"/>
          <w:bCs/>
        </w:rPr>
      </w:pPr>
    </w:p>
    <w:p w14:paraId="23BE3FC0" w14:textId="3B9A51E7" w:rsidR="00014285" w:rsidRDefault="00092566" w:rsidP="00014285">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6A4D8B1" w14:textId="77777777" w:rsidR="0010315C" w:rsidRPr="00751ED2" w:rsidRDefault="0010315C" w:rsidP="0010315C">
      <w:pPr>
        <w:autoSpaceDE w:val="0"/>
        <w:autoSpaceDN w:val="0"/>
        <w:adjustRightInd w:val="0"/>
        <w:spacing w:after="0" w:line="240" w:lineRule="auto"/>
        <w:rPr>
          <w:rFonts w:cstheme="minorHAnsi"/>
          <w:bCs/>
        </w:rPr>
      </w:pPr>
      <w:r>
        <w:rPr>
          <w:rFonts w:cstheme="minorHAnsi"/>
          <w:bCs/>
        </w:rPr>
        <w:t>CRITICAL DATA ELEMENTS</w:t>
      </w:r>
    </w:p>
    <w:p w14:paraId="06E7EB33" w14:textId="77777777" w:rsidR="0013203D" w:rsidRPr="00901091" w:rsidRDefault="0013203D" w:rsidP="0010315C">
      <w:pPr>
        <w:ind w:firstLine="720"/>
        <w:rPr>
          <w:rFonts w:cstheme="minorHAnsi"/>
          <w:bCs/>
        </w:rPr>
      </w:pPr>
      <w:r>
        <w:rPr>
          <w:rFonts w:cstheme="minorHAnsi"/>
          <w:bCs/>
        </w:rPr>
        <w:t>ICD10 CONVERSION (no testing performed)</w:t>
      </w:r>
    </w:p>
    <w:p w14:paraId="2AF7FE6A" w14:textId="77777777" w:rsidR="0013203D" w:rsidRDefault="0013203D" w:rsidP="00014285">
      <w:pPr>
        <w:autoSpaceDE w:val="0"/>
        <w:autoSpaceDN w:val="0"/>
        <w:adjustRightInd w:val="0"/>
        <w:spacing w:after="0" w:line="240" w:lineRule="auto"/>
        <w:rPr>
          <w:rFonts w:cstheme="minorHAnsi"/>
          <w:bCs/>
        </w:rPr>
      </w:pPr>
    </w:p>
    <w:p w14:paraId="3BDF7A47" w14:textId="77777777" w:rsidR="00014285" w:rsidRDefault="00014285" w:rsidP="00014285">
      <w:pPr>
        <w:autoSpaceDE w:val="0"/>
        <w:autoSpaceDN w:val="0"/>
        <w:adjustRightInd w:val="0"/>
        <w:spacing w:after="0" w:line="240" w:lineRule="auto"/>
        <w:rPr>
          <w:rFonts w:cstheme="minorHAnsi"/>
          <w:bCs/>
        </w:rPr>
      </w:pPr>
      <w:r>
        <w:rPr>
          <w:rFonts w:cstheme="minorHAnsi"/>
          <w:bCs/>
        </w:rPr>
        <w:t>PERFORMANCE MEASURE SCORE</w:t>
      </w:r>
    </w:p>
    <w:p w14:paraId="2F812BAC" w14:textId="77777777" w:rsidR="00417126" w:rsidRPr="009C2DBC" w:rsidRDefault="00417126" w:rsidP="00417126">
      <w:pPr>
        <w:autoSpaceDE w:val="0"/>
        <w:autoSpaceDN w:val="0"/>
        <w:adjustRightInd w:val="0"/>
        <w:spacing w:after="0"/>
        <w:ind w:firstLine="720"/>
        <w:rPr>
          <w:rFonts w:cstheme="minorHAnsi"/>
          <w:bCs/>
        </w:rPr>
      </w:pPr>
      <w:r w:rsidRPr="00BD3E0D">
        <w:rPr>
          <w:rFonts w:cstheme="minorHAnsi"/>
          <w:bCs/>
        </w:rPr>
        <w:t>SYSTEMATIC ASSESSMENT OF CONTENT VALIDITY—</w:t>
      </w:r>
      <w:proofErr w:type="gramStart"/>
      <w:r w:rsidRPr="00BD3E0D">
        <w:rPr>
          <w:rFonts w:eastAsia="MS Mincho" w:cs="Arial"/>
        </w:rPr>
        <w:t>The</w:t>
      </w:r>
      <w:proofErr w:type="gramEnd"/>
      <w:r w:rsidRPr="00BD3E0D">
        <w:rPr>
          <w:rFonts w:eastAsia="MS Mincho" w:cs="Arial"/>
        </w:rPr>
        <w:t xml:space="preserve"> RAND-UCLA Modified Delphi Method</w:t>
      </w:r>
    </w:p>
    <w:p w14:paraId="67528BE0" w14:textId="5E0B6935" w:rsidR="00014285" w:rsidRDefault="00014285" w:rsidP="00014285">
      <w:r>
        <w:t xml:space="preserve">The scores for this measure from the 9 members of the panel after </w:t>
      </w:r>
      <w:r w:rsidRPr="00AA4CEA">
        <w:t xml:space="preserve">round 2 of Delphi scoring (scoring done after discussions at the in-person meeting) </w:t>
      </w:r>
      <w:r>
        <w:t xml:space="preserve">are presented in the Table below. </w:t>
      </w:r>
    </w:p>
    <w:p w14:paraId="64CD112D" w14:textId="5C790901" w:rsidR="00014285" w:rsidRPr="00145951" w:rsidRDefault="00014285" w:rsidP="00145951">
      <w:pPr>
        <w:spacing w:after="120"/>
        <w:rPr>
          <w:b/>
        </w:rPr>
      </w:pPr>
      <w:proofErr w:type="gramStart"/>
      <w:r w:rsidRPr="005E27C0">
        <w:rPr>
          <w:b/>
        </w:rPr>
        <w:t xml:space="preserve">Table </w:t>
      </w:r>
      <w:r>
        <w:rPr>
          <w:b/>
        </w:rPr>
        <w:t>2b.2.3 Testing.</w:t>
      </w:r>
      <w:proofErr w:type="gramEnd"/>
      <w:r w:rsidR="00303CCA">
        <w:rPr>
          <w:b/>
        </w:rPr>
        <w:t xml:space="preserve"> </w:t>
      </w:r>
      <w:r w:rsidR="00145951">
        <w:rPr>
          <w:b/>
        </w:rPr>
        <w:t xml:space="preserve">Delphi panel: </w:t>
      </w:r>
      <w:r>
        <w:rPr>
          <w:b/>
        </w:rPr>
        <w:t xml:space="preserve"> </w:t>
      </w:r>
      <w:r w:rsidRPr="0056451C">
        <w:rPr>
          <w:b/>
        </w:rPr>
        <w:t>Pediatric Psychosis</w:t>
      </w:r>
      <w:r w:rsidRPr="004B7BBB">
        <w:t xml:space="preserve">: </w:t>
      </w:r>
      <w:r w:rsidRPr="00145951">
        <w:rPr>
          <w:b/>
        </w:rPr>
        <w:t>Screening for Drugs of Abuse in the Emergency Department</w:t>
      </w:r>
    </w:p>
    <w:tbl>
      <w:tblPr>
        <w:tblStyle w:val="TableGrid"/>
        <w:tblW w:w="0" w:type="auto"/>
        <w:tblLook w:val="04A0" w:firstRow="1" w:lastRow="0" w:firstColumn="1" w:lastColumn="0" w:noHBand="0" w:noVBand="1"/>
      </w:tblPr>
      <w:tblGrid>
        <w:gridCol w:w="2718"/>
        <w:gridCol w:w="2070"/>
        <w:gridCol w:w="2394"/>
        <w:gridCol w:w="2394"/>
      </w:tblGrid>
      <w:tr w:rsidR="00014285" w14:paraId="632B1545" w14:textId="77777777" w:rsidTr="004D5042">
        <w:tc>
          <w:tcPr>
            <w:tcW w:w="2718" w:type="dxa"/>
            <w:shd w:val="clear" w:color="auto" w:fill="BFBFBF" w:themeFill="background1" w:themeFillShade="BF"/>
          </w:tcPr>
          <w:p w14:paraId="2A18CE68" w14:textId="77777777" w:rsidR="00014285" w:rsidRDefault="00014285" w:rsidP="00A0449E"/>
        </w:tc>
        <w:tc>
          <w:tcPr>
            <w:tcW w:w="2070" w:type="dxa"/>
            <w:shd w:val="clear" w:color="auto" w:fill="BFBFBF" w:themeFill="background1" w:themeFillShade="BF"/>
          </w:tcPr>
          <w:p w14:paraId="14B32435" w14:textId="77777777" w:rsidR="00014285" w:rsidRDefault="00014285" w:rsidP="00A0449E">
            <w:pPr>
              <w:jc w:val="center"/>
            </w:pPr>
            <w:r>
              <w:t>Median score</w:t>
            </w:r>
          </w:p>
        </w:tc>
        <w:tc>
          <w:tcPr>
            <w:tcW w:w="2394" w:type="dxa"/>
            <w:shd w:val="clear" w:color="auto" w:fill="BFBFBF" w:themeFill="background1" w:themeFillShade="BF"/>
          </w:tcPr>
          <w:p w14:paraId="3780B01D" w14:textId="77777777" w:rsidR="00014285" w:rsidRDefault="00014285" w:rsidP="00A0449E">
            <w:pPr>
              <w:jc w:val="center"/>
            </w:pPr>
            <w:r>
              <w:t>Mean absolute deviation from median</w:t>
            </w:r>
          </w:p>
        </w:tc>
        <w:tc>
          <w:tcPr>
            <w:tcW w:w="2394" w:type="dxa"/>
            <w:shd w:val="clear" w:color="auto" w:fill="BFBFBF" w:themeFill="background1" w:themeFillShade="BF"/>
          </w:tcPr>
          <w:p w14:paraId="5EF11E7A" w14:textId="77777777" w:rsidR="00014285" w:rsidRDefault="00014285" w:rsidP="00A0449E">
            <w:pPr>
              <w:jc w:val="center"/>
            </w:pPr>
            <w:r>
              <w:t>Agreement status*</w:t>
            </w:r>
          </w:p>
        </w:tc>
      </w:tr>
      <w:tr w:rsidR="00014285" w14:paraId="38F65B97" w14:textId="77777777" w:rsidTr="004D5042">
        <w:tc>
          <w:tcPr>
            <w:tcW w:w="2718" w:type="dxa"/>
            <w:shd w:val="clear" w:color="auto" w:fill="D9D9D9" w:themeFill="background1" w:themeFillShade="D9"/>
          </w:tcPr>
          <w:p w14:paraId="06DBE7F0" w14:textId="77777777" w:rsidR="00014285" w:rsidRDefault="00014285" w:rsidP="00A0449E">
            <w:r>
              <w:t>Drug Screening (Urine)</w:t>
            </w:r>
          </w:p>
        </w:tc>
        <w:tc>
          <w:tcPr>
            <w:tcW w:w="2070" w:type="dxa"/>
          </w:tcPr>
          <w:p w14:paraId="3D5D9CEF" w14:textId="77777777" w:rsidR="00014285" w:rsidRDefault="00014285" w:rsidP="00A0449E">
            <w:pPr>
              <w:jc w:val="center"/>
            </w:pPr>
          </w:p>
        </w:tc>
        <w:tc>
          <w:tcPr>
            <w:tcW w:w="2394" w:type="dxa"/>
          </w:tcPr>
          <w:p w14:paraId="4B5A3FE2" w14:textId="77777777" w:rsidR="00014285" w:rsidRDefault="00014285" w:rsidP="00A0449E">
            <w:pPr>
              <w:jc w:val="center"/>
            </w:pPr>
          </w:p>
        </w:tc>
        <w:tc>
          <w:tcPr>
            <w:tcW w:w="2394" w:type="dxa"/>
          </w:tcPr>
          <w:p w14:paraId="6051B0BE" w14:textId="77777777" w:rsidR="00014285" w:rsidRDefault="00014285" w:rsidP="00A0449E">
            <w:pPr>
              <w:jc w:val="center"/>
            </w:pPr>
          </w:p>
        </w:tc>
      </w:tr>
      <w:tr w:rsidR="00014285" w14:paraId="557A66BA" w14:textId="77777777" w:rsidTr="004D5042">
        <w:tc>
          <w:tcPr>
            <w:tcW w:w="2718" w:type="dxa"/>
            <w:shd w:val="clear" w:color="auto" w:fill="D9D9D9" w:themeFill="background1" w:themeFillShade="D9"/>
          </w:tcPr>
          <w:p w14:paraId="5E247F47" w14:textId="77777777" w:rsidR="00014285" w:rsidRDefault="00014285" w:rsidP="00A0449E">
            <w:r>
              <w:t>Validity</w:t>
            </w:r>
          </w:p>
        </w:tc>
        <w:tc>
          <w:tcPr>
            <w:tcW w:w="2070" w:type="dxa"/>
          </w:tcPr>
          <w:p w14:paraId="3933B550" w14:textId="77777777" w:rsidR="00014285" w:rsidRDefault="00014285" w:rsidP="00A0449E">
            <w:pPr>
              <w:jc w:val="center"/>
            </w:pPr>
            <w:r>
              <w:t>8.0</w:t>
            </w:r>
          </w:p>
        </w:tc>
        <w:tc>
          <w:tcPr>
            <w:tcW w:w="2394" w:type="dxa"/>
          </w:tcPr>
          <w:p w14:paraId="0FBF94D5" w14:textId="77777777" w:rsidR="00014285" w:rsidRDefault="00014285" w:rsidP="00A0449E">
            <w:pPr>
              <w:jc w:val="center"/>
            </w:pPr>
            <w:r>
              <w:t>0.8</w:t>
            </w:r>
          </w:p>
        </w:tc>
        <w:tc>
          <w:tcPr>
            <w:tcW w:w="2394" w:type="dxa"/>
          </w:tcPr>
          <w:p w14:paraId="43BD6FE4" w14:textId="77777777" w:rsidR="00014285" w:rsidRDefault="00014285" w:rsidP="00A0449E">
            <w:pPr>
              <w:jc w:val="center"/>
            </w:pPr>
            <w:r>
              <w:t>Agree</w:t>
            </w:r>
          </w:p>
        </w:tc>
      </w:tr>
      <w:tr w:rsidR="00014285" w14:paraId="31853A82" w14:textId="77777777" w:rsidTr="004D5042">
        <w:tc>
          <w:tcPr>
            <w:tcW w:w="2718" w:type="dxa"/>
            <w:shd w:val="clear" w:color="auto" w:fill="D9D9D9" w:themeFill="background1" w:themeFillShade="D9"/>
          </w:tcPr>
          <w:p w14:paraId="53C3D2CC" w14:textId="77777777" w:rsidR="00014285" w:rsidRDefault="00014285" w:rsidP="00A0449E">
            <w:r>
              <w:t>Feasibility</w:t>
            </w:r>
          </w:p>
        </w:tc>
        <w:tc>
          <w:tcPr>
            <w:tcW w:w="2070" w:type="dxa"/>
          </w:tcPr>
          <w:p w14:paraId="1A7AC529" w14:textId="77777777" w:rsidR="00014285" w:rsidRDefault="00014285" w:rsidP="00A0449E">
            <w:pPr>
              <w:jc w:val="center"/>
            </w:pPr>
            <w:r>
              <w:t>9.0</w:t>
            </w:r>
          </w:p>
        </w:tc>
        <w:tc>
          <w:tcPr>
            <w:tcW w:w="2394" w:type="dxa"/>
          </w:tcPr>
          <w:p w14:paraId="72EA82B1" w14:textId="77777777" w:rsidR="00014285" w:rsidRDefault="00014285" w:rsidP="00A0449E">
            <w:pPr>
              <w:jc w:val="center"/>
            </w:pPr>
            <w:r>
              <w:t>0.4</w:t>
            </w:r>
          </w:p>
        </w:tc>
        <w:tc>
          <w:tcPr>
            <w:tcW w:w="2394" w:type="dxa"/>
          </w:tcPr>
          <w:p w14:paraId="29A4C779" w14:textId="77777777" w:rsidR="00014285" w:rsidRDefault="00014285" w:rsidP="00A0449E">
            <w:pPr>
              <w:jc w:val="center"/>
            </w:pPr>
            <w:r>
              <w:t>Agree</w:t>
            </w:r>
          </w:p>
        </w:tc>
      </w:tr>
      <w:tr w:rsidR="00014285" w14:paraId="1EE17336" w14:textId="77777777" w:rsidTr="004D5042">
        <w:tc>
          <w:tcPr>
            <w:tcW w:w="2718" w:type="dxa"/>
            <w:shd w:val="clear" w:color="auto" w:fill="D9D9D9" w:themeFill="background1" w:themeFillShade="D9"/>
          </w:tcPr>
          <w:p w14:paraId="5F2266FD" w14:textId="77777777" w:rsidR="00014285" w:rsidRDefault="00014285" w:rsidP="00A0449E">
            <w:r>
              <w:t>Alcohol screening (serum)</w:t>
            </w:r>
          </w:p>
        </w:tc>
        <w:tc>
          <w:tcPr>
            <w:tcW w:w="2070" w:type="dxa"/>
          </w:tcPr>
          <w:p w14:paraId="45D5E8FA" w14:textId="77777777" w:rsidR="00014285" w:rsidRDefault="00014285" w:rsidP="00A0449E">
            <w:pPr>
              <w:jc w:val="center"/>
            </w:pPr>
          </w:p>
        </w:tc>
        <w:tc>
          <w:tcPr>
            <w:tcW w:w="2394" w:type="dxa"/>
          </w:tcPr>
          <w:p w14:paraId="3A579C55" w14:textId="77777777" w:rsidR="00014285" w:rsidRDefault="00014285" w:rsidP="00A0449E">
            <w:pPr>
              <w:jc w:val="center"/>
            </w:pPr>
          </w:p>
        </w:tc>
        <w:tc>
          <w:tcPr>
            <w:tcW w:w="2394" w:type="dxa"/>
          </w:tcPr>
          <w:p w14:paraId="4E1536BB" w14:textId="77777777" w:rsidR="00014285" w:rsidRDefault="00014285" w:rsidP="00A0449E">
            <w:pPr>
              <w:jc w:val="center"/>
            </w:pPr>
          </w:p>
        </w:tc>
      </w:tr>
      <w:tr w:rsidR="00014285" w14:paraId="6EBBF380" w14:textId="77777777" w:rsidTr="004D5042">
        <w:tc>
          <w:tcPr>
            <w:tcW w:w="2718" w:type="dxa"/>
            <w:shd w:val="clear" w:color="auto" w:fill="D9D9D9" w:themeFill="background1" w:themeFillShade="D9"/>
          </w:tcPr>
          <w:p w14:paraId="4A0D98D6" w14:textId="77777777" w:rsidR="00014285" w:rsidRDefault="00014285" w:rsidP="00A0449E">
            <w:r>
              <w:t>Validity</w:t>
            </w:r>
          </w:p>
        </w:tc>
        <w:tc>
          <w:tcPr>
            <w:tcW w:w="2070" w:type="dxa"/>
          </w:tcPr>
          <w:p w14:paraId="06AD28C1" w14:textId="77777777" w:rsidR="00014285" w:rsidRDefault="00014285" w:rsidP="00A0449E">
            <w:pPr>
              <w:jc w:val="center"/>
            </w:pPr>
            <w:r>
              <w:t>7.0</w:t>
            </w:r>
          </w:p>
        </w:tc>
        <w:tc>
          <w:tcPr>
            <w:tcW w:w="2394" w:type="dxa"/>
          </w:tcPr>
          <w:p w14:paraId="3C0133E1" w14:textId="77777777" w:rsidR="00014285" w:rsidRDefault="00014285" w:rsidP="00A0449E">
            <w:pPr>
              <w:jc w:val="center"/>
            </w:pPr>
            <w:r>
              <w:t>1.3</w:t>
            </w:r>
          </w:p>
        </w:tc>
        <w:tc>
          <w:tcPr>
            <w:tcW w:w="2394" w:type="dxa"/>
          </w:tcPr>
          <w:p w14:paraId="15300852" w14:textId="77777777" w:rsidR="00014285" w:rsidRDefault="00014285" w:rsidP="00A0449E">
            <w:pPr>
              <w:jc w:val="center"/>
            </w:pPr>
            <w:r>
              <w:t>Agree</w:t>
            </w:r>
          </w:p>
        </w:tc>
      </w:tr>
      <w:tr w:rsidR="00014285" w14:paraId="31CACD2F" w14:textId="77777777" w:rsidTr="004D5042">
        <w:tc>
          <w:tcPr>
            <w:tcW w:w="2718" w:type="dxa"/>
            <w:shd w:val="clear" w:color="auto" w:fill="D9D9D9" w:themeFill="background1" w:themeFillShade="D9"/>
          </w:tcPr>
          <w:p w14:paraId="3B795ACE" w14:textId="77777777" w:rsidR="00014285" w:rsidRDefault="00014285" w:rsidP="00A0449E">
            <w:r>
              <w:t>Feasibility</w:t>
            </w:r>
          </w:p>
        </w:tc>
        <w:tc>
          <w:tcPr>
            <w:tcW w:w="2070" w:type="dxa"/>
          </w:tcPr>
          <w:p w14:paraId="399D5A7E" w14:textId="77777777" w:rsidR="00014285" w:rsidRDefault="00014285" w:rsidP="00A0449E">
            <w:pPr>
              <w:jc w:val="center"/>
            </w:pPr>
            <w:r>
              <w:t>9.0</w:t>
            </w:r>
          </w:p>
        </w:tc>
        <w:tc>
          <w:tcPr>
            <w:tcW w:w="2394" w:type="dxa"/>
          </w:tcPr>
          <w:p w14:paraId="64A55C74" w14:textId="77777777" w:rsidR="00014285" w:rsidRDefault="00014285" w:rsidP="00A0449E">
            <w:pPr>
              <w:jc w:val="center"/>
            </w:pPr>
            <w:r>
              <w:t>0.4</w:t>
            </w:r>
          </w:p>
        </w:tc>
        <w:tc>
          <w:tcPr>
            <w:tcW w:w="2394" w:type="dxa"/>
          </w:tcPr>
          <w:p w14:paraId="36D8AF53" w14:textId="77777777" w:rsidR="00014285" w:rsidRDefault="00014285" w:rsidP="00A0449E">
            <w:pPr>
              <w:jc w:val="center"/>
            </w:pPr>
            <w:r>
              <w:t>Agree</w:t>
            </w:r>
          </w:p>
        </w:tc>
      </w:tr>
    </w:tbl>
    <w:p w14:paraId="4C2E493C" w14:textId="77777777" w:rsidR="00014285" w:rsidRPr="00D8767F" w:rsidRDefault="00014285" w:rsidP="00014285">
      <w:r>
        <w:t>*</w:t>
      </w:r>
      <w:r w:rsidRPr="00D8767F">
        <w:t xml:space="preserve">This is a statistical assessment of whether panelists agreed (A), </w:t>
      </w:r>
      <w:r>
        <w:t xml:space="preserve">disagreed (D), or if status was </w:t>
      </w:r>
      <w:r w:rsidRPr="00D8767F">
        <w:t>indeterminate (I)</w:t>
      </w:r>
    </w:p>
    <w:p w14:paraId="7B7468A5" w14:textId="77777777" w:rsidR="00014285" w:rsidRPr="00092566" w:rsidRDefault="00014285" w:rsidP="00092566">
      <w:pPr>
        <w:autoSpaceDE w:val="0"/>
        <w:autoSpaceDN w:val="0"/>
        <w:adjustRightInd w:val="0"/>
        <w:spacing w:after="0" w:line="240" w:lineRule="auto"/>
        <w:rPr>
          <w:rFonts w:cstheme="minorHAnsi"/>
          <w:bCs/>
        </w:rPr>
      </w:pPr>
    </w:p>
    <w:p w14:paraId="5AB09EB6"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652D08C" w14:textId="77777777" w:rsidR="00D367F7" w:rsidRDefault="00D367F7" w:rsidP="00D367F7">
      <w:pPr>
        <w:autoSpaceDE w:val="0"/>
        <w:autoSpaceDN w:val="0"/>
        <w:adjustRightInd w:val="0"/>
        <w:spacing w:after="0" w:line="240" w:lineRule="auto"/>
        <w:rPr>
          <w:rFonts w:cstheme="minorHAnsi"/>
          <w:bCs/>
        </w:rPr>
      </w:pPr>
      <w:r>
        <w:rPr>
          <w:rFonts w:cstheme="minorHAnsi"/>
          <w:bCs/>
        </w:rPr>
        <w:t>PERFORMANCE MEASURE SCORE</w:t>
      </w:r>
    </w:p>
    <w:p w14:paraId="52176227" w14:textId="2ECBFCE3" w:rsidR="00D367F7" w:rsidRDefault="00D367F7" w:rsidP="00D367F7">
      <w:pPr>
        <w:autoSpaceDE w:val="0"/>
        <w:autoSpaceDN w:val="0"/>
        <w:adjustRightInd w:val="0"/>
        <w:spacing w:after="0" w:line="240" w:lineRule="auto"/>
        <w:ind w:firstLine="720"/>
        <w:rPr>
          <w:rFonts w:cstheme="minorHAnsi"/>
          <w:bCs/>
        </w:rPr>
      </w:pPr>
      <w:r>
        <w:rPr>
          <w:rFonts w:cstheme="minorHAnsi"/>
          <w:bCs/>
        </w:rPr>
        <w:lastRenderedPageBreak/>
        <w:t xml:space="preserve">SYSTEMATIC ASSESSMENT OF </w:t>
      </w:r>
      <w:r w:rsidR="008277CF">
        <w:rPr>
          <w:rFonts w:cstheme="minorHAnsi"/>
          <w:bCs/>
        </w:rPr>
        <w:t>CONTENT</w:t>
      </w:r>
      <w:r>
        <w:rPr>
          <w:rFonts w:cstheme="minorHAnsi"/>
          <w:bCs/>
        </w:rPr>
        <w:t xml:space="preserve"> VALIDITY—DELPHI PANEL</w:t>
      </w:r>
    </w:p>
    <w:p w14:paraId="661D4899" w14:textId="1D6E5C15" w:rsidR="00D367F7" w:rsidRPr="008277CF" w:rsidRDefault="00D367F7" w:rsidP="00D367F7">
      <w:pPr>
        <w:autoSpaceDE w:val="0"/>
        <w:autoSpaceDN w:val="0"/>
        <w:adjustRightInd w:val="0"/>
        <w:spacing w:after="0" w:line="240" w:lineRule="auto"/>
        <w:rPr>
          <w:rFonts w:cstheme="minorHAnsi"/>
          <w:bCs/>
        </w:rPr>
      </w:pPr>
      <w:r>
        <w:rPr>
          <w:rFonts w:cstheme="minorHAnsi"/>
          <w:bCs/>
        </w:rPr>
        <w:t xml:space="preserve">The results from the Delphi panel show strong </w:t>
      </w:r>
      <w:r w:rsidR="008277CF">
        <w:rPr>
          <w:rFonts w:cstheme="minorHAnsi"/>
          <w:bCs/>
        </w:rPr>
        <w:t>content</w:t>
      </w:r>
      <w:r>
        <w:rPr>
          <w:rFonts w:cstheme="minorHAnsi"/>
          <w:bCs/>
        </w:rPr>
        <w:t xml:space="preserve"> validity for this measure</w:t>
      </w:r>
      <w:r w:rsidR="008277CF">
        <w:rPr>
          <w:rFonts w:ascii="Arial" w:eastAsia="MS Mincho" w:hAnsi="Arial" w:cs="Arial"/>
        </w:rPr>
        <w:t xml:space="preserve">, </w:t>
      </w:r>
      <w:r w:rsidR="008277CF" w:rsidRPr="00417126">
        <w:rPr>
          <w:rFonts w:eastAsia="MS Mincho" w:cs="Arial"/>
        </w:rPr>
        <w:t>with median validity s</w:t>
      </w:r>
      <w:r w:rsidR="00417126">
        <w:rPr>
          <w:rFonts w:eastAsia="MS Mincho" w:cs="Arial"/>
        </w:rPr>
        <w:t>cores ≥</w:t>
      </w:r>
      <w:r w:rsidR="008277CF" w:rsidRPr="00417126">
        <w:rPr>
          <w:rFonts w:eastAsia="MS Mincho" w:cs="Arial"/>
        </w:rPr>
        <w:t>7 (out of 9) following the Delphi panel.</w:t>
      </w:r>
    </w:p>
    <w:p w14:paraId="0C76F053" w14:textId="77777777" w:rsidR="00D367F7" w:rsidRPr="008277CF" w:rsidRDefault="00D367F7" w:rsidP="00D367F7">
      <w:pPr>
        <w:autoSpaceDE w:val="0"/>
        <w:autoSpaceDN w:val="0"/>
        <w:adjustRightInd w:val="0"/>
        <w:spacing w:after="0" w:line="240" w:lineRule="auto"/>
        <w:rPr>
          <w:rFonts w:cstheme="minorHAnsi"/>
          <w:bCs/>
        </w:rPr>
      </w:pPr>
    </w:p>
    <w:p w14:paraId="014DF23D" w14:textId="77777777" w:rsidR="00D367F7" w:rsidRPr="00A25024" w:rsidRDefault="00D367F7" w:rsidP="00DB3627">
      <w:pPr>
        <w:autoSpaceDE w:val="0"/>
        <w:autoSpaceDN w:val="0"/>
        <w:adjustRightInd w:val="0"/>
        <w:spacing w:after="0" w:line="240" w:lineRule="auto"/>
        <w:rPr>
          <w:rFonts w:cstheme="minorHAnsi"/>
          <w:bCs/>
        </w:rPr>
      </w:pP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58435D80"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B72FAC">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Pr="00B72FAC" w:rsidRDefault="00092566" w:rsidP="00DB3627">
      <w:pPr>
        <w:autoSpaceDE w:val="0"/>
        <w:autoSpaceDN w:val="0"/>
        <w:adjustRightInd w:val="0"/>
        <w:spacing w:after="0" w:line="240" w:lineRule="auto"/>
        <w:rPr>
          <w:rFonts w:cstheme="minorHAnsi"/>
          <w:bCs/>
          <w:color w:val="BFBFBF" w:themeColor="background1" w:themeShade="BF"/>
        </w:rPr>
      </w:pPr>
      <w:r w:rsidRPr="00B72FAC">
        <w:rPr>
          <w:rFonts w:cstheme="minorHAnsi"/>
          <w:b/>
          <w:bCs/>
          <w:color w:val="BFBFBF" w:themeColor="background1" w:themeShade="BF"/>
        </w:rPr>
        <w:t>2b3.</w:t>
      </w:r>
      <w:r w:rsidR="00A25024" w:rsidRPr="00B72FAC">
        <w:rPr>
          <w:rFonts w:cstheme="minorHAnsi"/>
          <w:b/>
          <w:bCs/>
          <w:color w:val="BFBFBF" w:themeColor="background1" w:themeShade="BF"/>
        </w:rPr>
        <w:t>1. Describe the method of</w:t>
      </w:r>
      <w:r w:rsidR="00E672D6" w:rsidRPr="00B72FAC">
        <w:rPr>
          <w:rFonts w:cstheme="minorHAnsi"/>
          <w:b/>
          <w:bCs/>
          <w:color w:val="BFBFBF" w:themeColor="background1" w:themeShade="BF"/>
        </w:rPr>
        <w:t xml:space="preserve"> </w:t>
      </w:r>
      <w:r w:rsidR="005333CC" w:rsidRPr="00B72FAC">
        <w:rPr>
          <w:rFonts w:cstheme="minorHAnsi"/>
          <w:b/>
          <w:bCs/>
          <w:color w:val="BFBFBF" w:themeColor="background1" w:themeShade="BF"/>
        </w:rPr>
        <w:t>testing</w:t>
      </w:r>
      <w:r w:rsidR="00833325" w:rsidRPr="00B72FAC">
        <w:rPr>
          <w:rFonts w:cstheme="minorHAnsi"/>
          <w:b/>
          <w:bCs/>
          <w:color w:val="BFBFBF" w:themeColor="background1" w:themeShade="BF"/>
        </w:rPr>
        <w:t xml:space="preserve"> </w:t>
      </w:r>
      <w:r w:rsidR="004B6CEE" w:rsidRPr="00B72FAC">
        <w:rPr>
          <w:rFonts w:cstheme="minorHAnsi"/>
          <w:b/>
          <w:bCs/>
          <w:color w:val="BFBFBF" w:themeColor="background1" w:themeShade="BF"/>
        </w:rPr>
        <w:t xml:space="preserve">exclusions </w:t>
      </w:r>
      <w:r w:rsidR="00A25024" w:rsidRPr="00B72FAC">
        <w:rPr>
          <w:rFonts w:cstheme="minorHAnsi"/>
          <w:b/>
          <w:bCs/>
          <w:color w:val="BFBFBF" w:themeColor="background1" w:themeShade="BF"/>
        </w:rPr>
        <w:t>and what it tests</w:t>
      </w:r>
      <w:r w:rsidR="00833325" w:rsidRPr="00B72FAC">
        <w:rPr>
          <w:rFonts w:cstheme="minorHAnsi"/>
          <w:bCs/>
          <w:color w:val="BFBFBF" w:themeColor="background1" w:themeShade="BF"/>
        </w:rPr>
        <w:t xml:space="preserve"> (</w:t>
      </w:r>
      <w:r w:rsidR="00A25024" w:rsidRPr="00B72FAC">
        <w:rPr>
          <w:rFonts w:cstheme="minorHAnsi"/>
          <w:bCs/>
          <w:i/>
          <w:color w:val="BFBFBF" w:themeColor="background1" w:themeShade="BF"/>
        </w:rPr>
        <w:t>describe the steps―do not just name a method; what was tested, e.g., whether exclusions affect overall performance scores</w:t>
      </w:r>
      <w:r w:rsidR="0022691B" w:rsidRPr="00B72FAC">
        <w:rPr>
          <w:rFonts w:cstheme="minorHAnsi"/>
          <w:bCs/>
          <w:i/>
          <w:color w:val="BFBFBF" w:themeColor="background1" w:themeShade="BF"/>
        </w:rPr>
        <w:t>; what statistical analysis was used</w:t>
      </w:r>
      <w:r w:rsidR="00833325" w:rsidRPr="00B72FAC">
        <w:rPr>
          <w:rFonts w:cstheme="minorHAnsi"/>
          <w:bCs/>
          <w:color w:val="BFBFBF" w:themeColor="background1" w:themeShade="BF"/>
        </w:rPr>
        <w:t>)</w:t>
      </w:r>
      <w:r w:rsidR="00833325" w:rsidRPr="00B72FAC">
        <w:rPr>
          <w:rFonts w:cstheme="minorHAnsi"/>
          <w:bCs/>
          <w:color w:val="BFBFBF" w:themeColor="background1" w:themeShade="BF"/>
        </w:rPr>
        <w:br/>
        <w:t xml:space="preserve"> </w:t>
      </w:r>
    </w:p>
    <w:p w14:paraId="18936ABB" w14:textId="77777777" w:rsidR="00833325" w:rsidRPr="00B72FAC" w:rsidRDefault="00833325" w:rsidP="00DB3627">
      <w:pPr>
        <w:autoSpaceDE w:val="0"/>
        <w:autoSpaceDN w:val="0"/>
        <w:adjustRightInd w:val="0"/>
        <w:spacing w:after="0" w:line="240" w:lineRule="auto"/>
        <w:rPr>
          <w:rFonts w:cstheme="minorHAnsi"/>
          <w:bCs/>
          <w:color w:val="BFBFBF" w:themeColor="background1" w:themeShade="BF"/>
        </w:rPr>
      </w:pPr>
    </w:p>
    <w:p w14:paraId="6A723C28" w14:textId="77777777" w:rsidR="007422FD" w:rsidRPr="00B72FAC" w:rsidRDefault="00092566" w:rsidP="00092566">
      <w:pPr>
        <w:autoSpaceDE w:val="0"/>
        <w:autoSpaceDN w:val="0"/>
        <w:adjustRightInd w:val="0"/>
        <w:spacing w:after="0" w:line="240" w:lineRule="auto"/>
        <w:rPr>
          <w:rFonts w:cstheme="minorHAnsi"/>
          <w:bCs/>
          <w:color w:val="BFBFBF" w:themeColor="background1" w:themeShade="BF"/>
        </w:rPr>
      </w:pPr>
      <w:r w:rsidRPr="00B72FAC">
        <w:rPr>
          <w:rFonts w:cstheme="minorHAnsi"/>
          <w:b/>
          <w:bCs/>
          <w:color w:val="BFBFBF" w:themeColor="background1" w:themeShade="BF"/>
        </w:rPr>
        <w:t>2b3.</w:t>
      </w:r>
      <w:r w:rsidR="00A25024" w:rsidRPr="00B72FAC">
        <w:rPr>
          <w:rFonts w:cstheme="minorHAnsi"/>
          <w:b/>
          <w:bCs/>
          <w:color w:val="BFBFBF" w:themeColor="background1" w:themeShade="BF"/>
        </w:rPr>
        <w:t xml:space="preserve">2. </w:t>
      </w:r>
      <w:proofErr w:type="gramStart"/>
      <w:r w:rsidR="00833325" w:rsidRPr="00B72FAC">
        <w:rPr>
          <w:rFonts w:cstheme="minorHAnsi"/>
          <w:b/>
          <w:bCs/>
          <w:color w:val="BFBFBF" w:themeColor="background1" w:themeShade="BF"/>
        </w:rPr>
        <w:t>What</w:t>
      </w:r>
      <w:proofErr w:type="gramEnd"/>
      <w:r w:rsidR="00833325" w:rsidRPr="00B72FAC">
        <w:rPr>
          <w:rFonts w:cstheme="minorHAnsi"/>
          <w:b/>
          <w:bCs/>
          <w:color w:val="BFBFBF" w:themeColor="background1" w:themeShade="BF"/>
        </w:rPr>
        <w:t xml:space="preserve"> were the statistical results </w:t>
      </w:r>
      <w:r w:rsidR="007422FD" w:rsidRPr="00B72FAC">
        <w:rPr>
          <w:rFonts w:cstheme="minorHAnsi"/>
          <w:b/>
          <w:bCs/>
          <w:color w:val="BFBFBF" w:themeColor="background1" w:themeShade="BF"/>
        </w:rPr>
        <w:t>from testing exclusions</w:t>
      </w:r>
      <w:r w:rsidR="00833325" w:rsidRPr="00B72FAC">
        <w:rPr>
          <w:rFonts w:cstheme="minorHAnsi"/>
          <w:bCs/>
          <w:color w:val="BFBFBF" w:themeColor="background1" w:themeShade="BF"/>
        </w:rPr>
        <w:t>?</w:t>
      </w:r>
      <w:r w:rsidR="000B2DF7" w:rsidRPr="00B72FAC">
        <w:rPr>
          <w:rFonts w:cstheme="minorHAnsi"/>
          <w:bCs/>
          <w:color w:val="BFBFBF" w:themeColor="background1" w:themeShade="BF"/>
        </w:rPr>
        <w:t xml:space="preserve"> (</w:t>
      </w:r>
      <w:proofErr w:type="gramStart"/>
      <w:r w:rsidR="000B2DF7" w:rsidRPr="00B72FAC">
        <w:rPr>
          <w:rFonts w:cstheme="minorHAnsi"/>
          <w:bCs/>
          <w:i/>
          <w:color w:val="BFBFBF" w:themeColor="background1" w:themeShade="BF"/>
        </w:rPr>
        <w:t>include</w:t>
      </w:r>
      <w:proofErr w:type="gramEnd"/>
      <w:r w:rsidR="000B2DF7" w:rsidRPr="00B72FAC">
        <w:rPr>
          <w:rFonts w:cstheme="minorHAnsi"/>
          <w:bCs/>
          <w:i/>
          <w:color w:val="BFBFBF" w:themeColor="background1" w:themeShade="BF"/>
        </w:rPr>
        <w:t xml:space="preserve"> </w:t>
      </w:r>
      <w:r w:rsidR="00356BAD" w:rsidRPr="00B72FAC">
        <w:rPr>
          <w:rFonts w:cstheme="minorHAnsi"/>
          <w:bCs/>
          <w:i/>
          <w:color w:val="BFBFBF" w:themeColor="background1" w:themeShade="BF"/>
        </w:rPr>
        <w:t xml:space="preserve">overall </w:t>
      </w:r>
      <w:r w:rsidR="000B2DF7" w:rsidRPr="00B72FAC">
        <w:rPr>
          <w:rFonts w:cstheme="minorHAnsi"/>
          <w:bCs/>
          <w:i/>
          <w:color w:val="BFBFBF" w:themeColor="background1" w:themeShade="BF"/>
        </w:rPr>
        <w:t>number and percentage of individuals excluded</w:t>
      </w:r>
      <w:r w:rsidR="0025762F" w:rsidRPr="00B72FAC">
        <w:rPr>
          <w:rFonts w:cstheme="minorHAnsi"/>
          <w:bCs/>
          <w:i/>
          <w:color w:val="BFBFBF" w:themeColor="background1" w:themeShade="BF"/>
        </w:rPr>
        <w:t>, frequency distribution of exclusions across measured entities,</w:t>
      </w:r>
      <w:r w:rsidR="000B2DF7" w:rsidRPr="00B72FAC">
        <w:rPr>
          <w:rFonts w:cstheme="minorHAnsi"/>
          <w:bCs/>
          <w:i/>
          <w:color w:val="BFBFBF" w:themeColor="background1" w:themeShade="BF"/>
        </w:rPr>
        <w:t xml:space="preserve"> and impact on performance measure scores</w:t>
      </w:r>
      <w:r w:rsidR="000B2DF7" w:rsidRPr="00B72FAC">
        <w:rPr>
          <w:rFonts w:cstheme="minorHAnsi"/>
          <w:bCs/>
          <w:color w:val="BFBFBF" w:themeColor="background1" w:themeShade="BF"/>
        </w:rPr>
        <w:t>)</w:t>
      </w:r>
      <w:r w:rsidR="00833325" w:rsidRPr="00B72FAC">
        <w:rPr>
          <w:rFonts w:cstheme="minorHAnsi"/>
          <w:bCs/>
          <w:color w:val="BFBFBF" w:themeColor="background1" w:themeShade="BF"/>
        </w:rPr>
        <w:br/>
      </w:r>
    </w:p>
    <w:p w14:paraId="3B7ABB86" w14:textId="77777777" w:rsidR="00092566" w:rsidRPr="00B72FAC" w:rsidRDefault="00092566" w:rsidP="00092566">
      <w:pPr>
        <w:autoSpaceDE w:val="0"/>
        <w:autoSpaceDN w:val="0"/>
        <w:adjustRightInd w:val="0"/>
        <w:spacing w:after="0" w:line="240" w:lineRule="auto"/>
        <w:rPr>
          <w:rFonts w:cstheme="minorHAnsi"/>
          <w:bCs/>
          <w:color w:val="BFBFBF" w:themeColor="background1" w:themeShade="BF"/>
        </w:rPr>
      </w:pPr>
    </w:p>
    <w:p w14:paraId="6E78DA38" w14:textId="77777777" w:rsidR="007422FD" w:rsidRPr="00B72FAC" w:rsidRDefault="00092566" w:rsidP="00DB3627">
      <w:pPr>
        <w:autoSpaceDE w:val="0"/>
        <w:autoSpaceDN w:val="0"/>
        <w:adjustRightInd w:val="0"/>
        <w:spacing w:after="0" w:line="240" w:lineRule="auto"/>
        <w:rPr>
          <w:rFonts w:cstheme="minorHAnsi"/>
          <w:bCs/>
          <w:color w:val="BFBFBF" w:themeColor="background1" w:themeShade="BF"/>
        </w:rPr>
      </w:pPr>
      <w:r w:rsidRPr="00B72FAC">
        <w:rPr>
          <w:rFonts w:cstheme="minorHAnsi"/>
          <w:b/>
          <w:bCs/>
          <w:color w:val="BFBFBF" w:themeColor="background1" w:themeShade="BF"/>
        </w:rPr>
        <w:t>2b3.</w:t>
      </w:r>
      <w:r w:rsidR="00A25024" w:rsidRPr="00B72FAC">
        <w:rPr>
          <w:rFonts w:cstheme="minorHAnsi"/>
          <w:b/>
          <w:bCs/>
          <w:color w:val="BFBFBF" w:themeColor="background1" w:themeShade="BF"/>
        </w:rPr>
        <w:t xml:space="preserve">3. </w:t>
      </w:r>
      <w:proofErr w:type="gramStart"/>
      <w:r w:rsidR="000B2DF7" w:rsidRPr="00B72FAC">
        <w:rPr>
          <w:rFonts w:cstheme="minorHAnsi"/>
          <w:b/>
          <w:bCs/>
          <w:color w:val="BFBFBF" w:themeColor="background1" w:themeShade="BF"/>
        </w:rPr>
        <w:t>What</w:t>
      </w:r>
      <w:proofErr w:type="gramEnd"/>
      <w:r w:rsidR="000B2DF7" w:rsidRPr="00B72FAC">
        <w:rPr>
          <w:rFonts w:cstheme="minorHAnsi"/>
          <w:b/>
          <w:bCs/>
          <w:color w:val="BFBFBF" w:themeColor="background1" w:themeShade="BF"/>
        </w:rPr>
        <w:t xml:space="preserve"> is your interpretation of the results </w:t>
      </w:r>
      <w:r w:rsidR="007422FD" w:rsidRPr="00B72FAC">
        <w:rPr>
          <w:rFonts w:cstheme="minorHAnsi"/>
          <w:b/>
          <w:bCs/>
          <w:color w:val="BFBFBF" w:themeColor="background1" w:themeShade="BF"/>
        </w:rPr>
        <w:t xml:space="preserve">in terms of </w:t>
      </w:r>
      <w:r w:rsidR="00713394" w:rsidRPr="00B72FAC">
        <w:rPr>
          <w:rFonts w:cstheme="minorHAnsi"/>
          <w:b/>
          <w:bCs/>
          <w:color w:val="BFBFBF" w:themeColor="background1" w:themeShade="BF"/>
        </w:rPr>
        <w:t>demonstrating</w:t>
      </w:r>
      <w:r w:rsidR="007422FD" w:rsidRPr="00B72FAC">
        <w:rPr>
          <w:rFonts w:cstheme="minorHAnsi"/>
          <w:b/>
          <w:bCs/>
          <w:color w:val="BFBFBF" w:themeColor="background1" w:themeShade="BF"/>
        </w:rPr>
        <w:t xml:space="preserve"> </w:t>
      </w:r>
      <w:r w:rsidR="00713394" w:rsidRPr="00B72FAC">
        <w:rPr>
          <w:rFonts w:cstheme="minorHAnsi"/>
          <w:b/>
          <w:bCs/>
          <w:color w:val="BFBFBF" w:themeColor="background1" w:themeShade="BF"/>
        </w:rPr>
        <w:t>that exclusions are needed to prevent unfair distortion of performance results</w:t>
      </w:r>
      <w:r w:rsidR="007422FD" w:rsidRPr="00B72FAC">
        <w:rPr>
          <w:rFonts w:cstheme="minorHAnsi"/>
          <w:b/>
          <w:bCs/>
          <w:color w:val="BFBFBF" w:themeColor="background1" w:themeShade="BF"/>
        </w:rPr>
        <w:t>?</w:t>
      </w:r>
      <w:r w:rsidR="007422FD" w:rsidRPr="00B72FAC">
        <w:rPr>
          <w:rFonts w:cstheme="minorHAnsi"/>
          <w:bCs/>
          <w:color w:val="BFBFBF" w:themeColor="background1" w:themeShade="BF"/>
        </w:rPr>
        <w:t xml:space="preserve"> </w:t>
      </w:r>
      <w:r w:rsidR="000B2DF7" w:rsidRPr="00B72FAC">
        <w:rPr>
          <w:rFonts w:cstheme="minorHAnsi"/>
          <w:bCs/>
          <w:color w:val="BFBFBF" w:themeColor="background1" w:themeShade="BF"/>
        </w:rPr>
        <w:t>(</w:t>
      </w:r>
      <w:r w:rsidR="00713394" w:rsidRPr="00B72FAC">
        <w:rPr>
          <w:rFonts w:cstheme="minorHAnsi"/>
          <w:bCs/>
          <w:i/>
          <w:color w:val="BFBFBF" w:themeColor="background1" w:themeShade="BF"/>
        </w:rPr>
        <w:t>i.e.,</w:t>
      </w:r>
      <w:r w:rsidR="000B2DF7" w:rsidRPr="00B72FAC">
        <w:rPr>
          <w:rFonts w:cstheme="minorHAnsi"/>
          <w:bCs/>
          <w:i/>
          <w:color w:val="BFBFBF" w:themeColor="background1" w:themeShade="BF"/>
        </w:rPr>
        <w:t xml:space="preserve"> the value </w:t>
      </w:r>
      <w:r w:rsidR="00713394" w:rsidRPr="00B72FAC">
        <w:rPr>
          <w:rFonts w:cstheme="minorHAnsi"/>
          <w:bCs/>
          <w:i/>
          <w:color w:val="BFBFBF" w:themeColor="background1" w:themeShade="BF"/>
        </w:rPr>
        <w:t>outweighs the</w:t>
      </w:r>
      <w:r w:rsidR="000B2DF7" w:rsidRPr="00B72FAC">
        <w:rPr>
          <w:rFonts w:cstheme="minorHAnsi"/>
          <w:bCs/>
          <w:i/>
          <w:color w:val="BFBFBF" w:themeColor="background1" w:themeShade="BF"/>
        </w:rPr>
        <w:t xml:space="preserve"> burden of increased data collection and analysi</w:t>
      </w:r>
      <w:r w:rsidR="00CC086A" w:rsidRPr="00B72FAC">
        <w:rPr>
          <w:rFonts w:cstheme="minorHAnsi"/>
          <w:bCs/>
          <w:i/>
          <w:color w:val="BFBFBF" w:themeColor="background1" w:themeShade="BF"/>
        </w:rPr>
        <w:t xml:space="preserve">s. </w:t>
      </w:r>
      <w:r w:rsidR="00713394" w:rsidRPr="00B72FAC">
        <w:rPr>
          <w:rFonts w:cstheme="minorHAnsi"/>
          <w:bCs/>
          <w:color w:val="BFBFBF" w:themeColor="background1" w:themeShade="BF"/>
        </w:rPr>
        <w:t xml:space="preserve"> </w:t>
      </w:r>
      <w:r w:rsidR="00713394" w:rsidRPr="00B72FAC">
        <w:rPr>
          <w:rFonts w:cstheme="minorHAnsi"/>
          <w:bCs/>
          <w:i/>
          <w:color w:val="BFBFBF" w:themeColor="background1" w:themeShade="BF"/>
          <w:u w:val="single"/>
        </w:rPr>
        <w:t>Note</w:t>
      </w:r>
      <w:r w:rsidR="00713394" w:rsidRPr="00B72FAC">
        <w:rPr>
          <w:rFonts w:cstheme="minorHAnsi"/>
          <w:bCs/>
          <w:i/>
          <w:color w:val="BFBFBF" w:themeColor="background1" w:themeShade="BF"/>
        </w:rPr>
        <w:t xml:space="preserve">: </w:t>
      </w:r>
      <w:r w:rsidR="00713394" w:rsidRPr="00B72FAC">
        <w:rPr>
          <w:rFonts w:cstheme="minorHAnsi"/>
          <w:b/>
          <w:bCs/>
          <w:i/>
          <w:color w:val="BFBFBF" w:themeColor="background1" w:themeShade="BF"/>
        </w:rPr>
        <w:t xml:space="preserve">If patient preference is </w:t>
      </w:r>
      <w:proofErr w:type="gramStart"/>
      <w:r w:rsidR="00713394" w:rsidRPr="00B72FAC">
        <w:rPr>
          <w:rFonts w:cstheme="minorHAnsi"/>
          <w:b/>
          <w:bCs/>
          <w:i/>
          <w:color w:val="BFBFBF" w:themeColor="background1" w:themeShade="BF"/>
        </w:rPr>
        <w:t>an exclusion</w:t>
      </w:r>
      <w:proofErr w:type="gramEnd"/>
      <w:r w:rsidR="00713394" w:rsidRPr="00B72FAC">
        <w:rPr>
          <w:rFonts w:cstheme="minorHAnsi"/>
          <w:bCs/>
          <w:i/>
          <w:color w:val="BFBFBF" w:themeColor="background1" w:themeShade="BF"/>
        </w:rPr>
        <w:t>, the measure must be specified so that the effect on the performance score is transparent, e.g., scores with and without exclusion</w:t>
      </w:r>
      <w:r w:rsidR="00713394" w:rsidRPr="00B72FAC">
        <w:rPr>
          <w:rFonts w:cstheme="minorHAnsi"/>
          <w:bCs/>
          <w:color w:val="BFBFBF" w:themeColor="background1" w:themeShade="BF"/>
        </w:rPr>
        <w:t>)</w:t>
      </w:r>
      <w:r w:rsidR="007422FD" w:rsidRPr="00B72FAC">
        <w:rPr>
          <w:rFonts w:cstheme="minorHAnsi"/>
          <w:bCs/>
          <w:color w:val="BFBFBF" w:themeColor="background1" w:themeShade="BF"/>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Pr="00B72FAC" w:rsidRDefault="00092566" w:rsidP="00092566">
      <w:pPr>
        <w:autoSpaceDE w:val="0"/>
        <w:autoSpaceDN w:val="0"/>
        <w:adjustRightInd w:val="0"/>
        <w:spacing w:after="0" w:line="240" w:lineRule="auto"/>
        <w:rPr>
          <w:rFonts w:cstheme="minorHAnsi"/>
          <w:b/>
          <w:bCs/>
          <w:color w:val="BFBFBF" w:themeColor="background1" w:themeShade="BF"/>
        </w:rPr>
      </w:pPr>
      <w:r w:rsidRPr="00B72FAC">
        <w:rPr>
          <w:rFonts w:cstheme="minorHAnsi"/>
          <w:b/>
          <w:bCs/>
          <w:color w:val="BFBFBF" w:themeColor="background1" w:themeShade="BF"/>
        </w:rPr>
        <w:t xml:space="preserve">2b4.1. </w:t>
      </w:r>
      <w:proofErr w:type="gramStart"/>
      <w:r w:rsidR="00743E46" w:rsidRPr="00B72FAC">
        <w:rPr>
          <w:rFonts w:cstheme="minorHAnsi"/>
          <w:b/>
          <w:bCs/>
          <w:color w:val="BFBFBF" w:themeColor="background1" w:themeShade="BF"/>
        </w:rPr>
        <w:t>What</w:t>
      </w:r>
      <w:proofErr w:type="gramEnd"/>
      <w:r w:rsidR="00743E46" w:rsidRPr="00B72FAC">
        <w:rPr>
          <w:rFonts w:cstheme="minorHAnsi"/>
          <w:b/>
          <w:bCs/>
          <w:color w:val="BFBFBF" w:themeColor="background1" w:themeShade="BF"/>
        </w:rPr>
        <w:t xml:space="preserve"> method of controlling for differences in case mix is used?</w:t>
      </w:r>
    </w:p>
    <w:p w14:paraId="5059D5A8" w14:textId="040EA469" w:rsidR="00033038" w:rsidRPr="00B72FAC" w:rsidRDefault="0029629B"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450705013"/>
          <w14:checkbox>
            <w14:checked w14:val="0"/>
            <w14:checkedState w14:val="2612" w14:font="MS Gothic"/>
            <w14:uncheckedState w14:val="2610" w14:font="MS Gothic"/>
          </w14:checkbox>
        </w:sdtPr>
        <w:sdtEndPr/>
        <w:sdtContent>
          <w:r w:rsidR="00B72FAC" w:rsidRPr="00B72FAC">
            <w:rPr>
              <w:rFonts w:ascii="MS Gothic" w:eastAsia="MS Gothic" w:hAnsi="MS Gothic" w:cstheme="minorHAnsi" w:hint="eastAsia"/>
              <w:bCs/>
              <w:color w:val="BFBFBF" w:themeColor="background1" w:themeShade="BF"/>
            </w:rPr>
            <w:t>☐</w:t>
          </w:r>
        </w:sdtContent>
      </w:sdt>
      <w:r w:rsidR="00033038" w:rsidRPr="00B72FAC">
        <w:rPr>
          <w:rFonts w:eastAsia="MS Mincho" w:cstheme="minorHAnsi"/>
          <w:b/>
          <w:bCs/>
          <w:color w:val="BFBFBF" w:themeColor="background1" w:themeShade="BF"/>
        </w:rPr>
        <w:t xml:space="preserve"> </w:t>
      </w:r>
      <w:r w:rsidR="00033038" w:rsidRPr="00B72FAC">
        <w:rPr>
          <w:rFonts w:cstheme="minorHAnsi"/>
          <w:b/>
          <w:bCs/>
          <w:color w:val="BFBFBF" w:themeColor="background1" w:themeShade="BF"/>
        </w:rPr>
        <w:t>No risk adjustment or stratification</w:t>
      </w:r>
    </w:p>
    <w:p w14:paraId="2166622E" w14:textId="77777777" w:rsidR="00743E46" w:rsidRPr="00B72FAC" w:rsidRDefault="0029629B"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912162535"/>
          <w14:checkbox>
            <w14:checked w14:val="0"/>
            <w14:checkedState w14:val="2612" w14:font="MS Gothic"/>
            <w14:uncheckedState w14:val="2610" w14:font="MS Gothic"/>
          </w14:checkbox>
        </w:sdtPr>
        <w:sdtEndPr/>
        <w:sdtContent>
          <w:r w:rsidR="006574D2" w:rsidRPr="00B72FAC">
            <w:rPr>
              <w:rFonts w:ascii="MS Gothic" w:eastAsia="MS Gothic" w:cstheme="minorHAnsi" w:hint="eastAsia"/>
              <w:bCs/>
              <w:color w:val="BFBFBF" w:themeColor="background1" w:themeShade="BF"/>
            </w:rPr>
            <w:t>☐</w:t>
          </w:r>
        </w:sdtContent>
      </w:sdt>
      <w:r w:rsidR="006574D2" w:rsidRPr="00B72FAC">
        <w:rPr>
          <w:rFonts w:cstheme="minorHAnsi"/>
          <w:bCs/>
          <w:color w:val="BFBFBF" w:themeColor="background1" w:themeShade="BF"/>
        </w:rPr>
        <w:t xml:space="preserve"> </w:t>
      </w:r>
      <w:r w:rsidR="00743E46" w:rsidRPr="00B72FAC">
        <w:rPr>
          <w:rFonts w:cstheme="minorHAnsi"/>
          <w:b/>
          <w:bCs/>
          <w:color w:val="BFBFBF" w:themeColor="background1" w:themeShade="BF"/>
        </w:rPr>
        <w:t xml:space="preserve">Statistical risk model with </w:t>
      </w:r>
      <w:sdt>
        <w:sdtPr>
          <w:rPr>
            <w:rStyle w:val="Style4"/>
            <w:color w:val="BFBFBF" w:themeColor="background1" w:themeShade="BF"/>
            <w:u w:val="none"/>
          </w:rPr>
          <w:id w:val="309760327"/>
          <w:showingPlcHdr/>
          <w:text/>
        </w:sdtPr>
        <w:sdtEndPr>
          <w:rPr>
            <w:rStyle w:val="DefaultParagraphFont"/>
            <w:rFonts w:asciiTheme="minorHAnsi" w:hAnsiTheme="minorHAnsi" w:cstheme="minorHAnsi"/>
            <w:b w:val="0"/>
            <w:bCs/>
          </w:rPr>
        </w:sdtEndPr>
        <w:sdtContent>
          <w:r w:rsidR="00E562C0" w:rsidRPr="00B72FAC">
            <w:rPr>
              <w:rStyle w:val="PlaceholderText"/>
              <w:color w:val="BFBFBF" w:themeColor="background1" w:themeShade="BF"/>
            </w:rPr>
            <w:t>Click here to enter number of factors</w:t>
          </w:r>
        </w:sdtContent>
      </w:sdt>
      <w:r w:rsidR="00E562C0" w:rsidRPr="00B72FAC">
        <w:rPr>
          <w:rStyle w:val="Style4"/>
          <w:color w:val="BFBFBF" w:themeColor="background1" w:themeShade="BF"/>
          <w:u w:val="none"/>
        </w:rPr>
        <w:t xml:space="preserve"> </w:t>
      </w:r>
      <w:r w:rsidR="00743E46" w:rsidRPr="00B72FAC">
        <w:rPr>
          <w:rFonts w:cstheme="minorHAnsi"/>
          <w:b/>
          <w:bCs/>
          <w:color w:val="BFBFBF" w:themeColor="background1" w:themeShade="BF"/>
        </w:rPr>
        <w:t>risk factors</w:t>
      </w:r>
    </w:p>
    <w:p w14:paraId="6FD13182" w14:textId="77777777" w:rsidR="00743E46" w:rsidRPr="00B72FAC" w:rsidRDefault="0029629B"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831823302"/>
          <w14:checkbox>
            <w14:checked w14:val="0"/>
            <w14:checkedState w14:val="2612" w14:font="MS Gothic"/>
            <w14:uncheckedState w14:val="2610" w14:font="MS Gothic"/>
          </w14:checkbox>
        </w:sdtPr>
        <w:sdtEndPr/>
        <w:sdtContent>
          <w:r w:rsidR="006574D2" w:rsidRPr="00B72FAC">
            <w:rPr>
              <w:rFonts w:ascii="MS Gothic" w:eastAsia="MS Gothic" w:cstheme="minorHAnsi" w:hint="eastAsia"/>
              <w:bCs/>
              <w:color w:val="BFBFBF" w:themeColor="background1" w:themeShade="BF"/>
            </w:rPr>
            <w:t>☐</w:t>
          </w:r>
        </w:sdtContent>
      </w:sdt>
      <w:r w:rsidR="000414E8" w:rsidRPr="00B72FAC">
        <w:rPr>
          <w:rFonts w:eastAsia="MS Mincho" w:cstheme="minorHAnsi"/>
          <w:b/>
          <w:bCs/>
          <w:color w:val="BFBFBF" w:themeColor="background1" w:themeShade="BF"/>
        </w:rPr>
        <w:t xml:space="preserve"> </w:t>
      </w:r>
      <w:r w:rsidR="00743E46" w:rsidRPr="00B72FAC">
        <w:rPr>
          <w:rFonts w:cstheme="minorHAnsi"/>
          <w:b/>
          <w:bCs/>
          <w:color w:val="BFBFBF" w:themeColor="background1" w:themeShade="BF"/>
        </w:rPr>
        <w:t xml:space="preserve">Stratification by </w:t>
      </w:r>
      <w:sdt>
        <w:sdtPr>
          <w:rPr>
            <w:rStyle w:val="Style4"/>
            <w:color w:val="BFBFBF" w:themeColor="background1" w:themeShade="BF"/>
            <w:u w:val="none"/>
          </w:rPr>
          <w:id w:val="-52006544"/>
          <w:showingPlcHdr/>
          <w:text/>
        </w:sdtPr>
        <w:sdtEndPr>
          <w:rPr>
            <w:rStyle w:val="DefaultParagraphFont"/>
            <w:rFonts w:asciiTheme="minorHAnsi" w:hAnsiTheme="minorHAnsi" w:cstheme="minorHAnsi"/>
            <w:b w:val="0"/>
            <w:bCs/>
          </w:rPr>
        </w:sdtEndPr>
        <w:sdtContent>
          <w:r w:rsidR="00E562C0" w:rsidRPr="00B72FAC">
            <w:rPr>
              <w:rStyle w:val="PlaceholderText"/>
              <w:color w:val="BFBFBF" w:themeColor="background1" w:themeShade="BF"/>
            </w:rPr>
            <w:t>Click here to enter number of categories</w:t>
          </w:r>
        </w:sdtContent>
      </w:sdt>
      <w:r w:rsidR="00E562C0" w:rsidRPr="00B72FAC">
        <w:rPr>
          <w:rStyle w:val="Style4"/>
          <w:color w:val="BFBFBF" w:themeColor="background1" w:themeShade="BF"/>
          <w:u w:val="none"/>
        </w:rPr>
        <w:t xml:space="preserve"> </w:t>
      </w:r>
      <w:r w:rsidR="00C33F2E" w:rsidRPr="00B72FAC">
        <w:rPr>
          <w:rFonts w:cstheme="minorHAnsi"/>
          <w:b/>
          <w:bCs/>
          <w:color w:val="BFBFBF" w:themeColor="background1" w:themeShade="BF"/>
        </w:rPr>
        <w:t xml:space="preserve">risk </w:t>
      </w:r>
      <w:r w:rsidR="00743E46" w:rsidRPr="00B72FAC">
        <w:rPr>
          <w:rFonts w:cstheme="minorHAnsi"/>
          <w:b/>
          <w:bCs/>
          <w:color w:val="BFBFBF" w:themeColor="background1" w:themeShade="BF"/>
        </w:rPr>
        <w:t>categories</w:t>
      </w:r>
    </w:p>
    <w:p w14:paraId="47654E46" w14:textId="77777777" w:rsidR="00743E46" w:rsidRPr="00B72FAC" w:rsidRDefault="0029629B"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2076930997"/>
          <w14:checkbox>
            <w14:checked w14:val="0"/>
            <w14:checkedState w14:val="2612" w14:font="MS Gothic"/>
            <w14:uncheckedState w14:val="2610" w14:font="MS Gothic"/>
          </w14:checkbox>
        </w:sdtPr>
        <w:sdtEndPr/>
        <w:sdtContent>
          <w:r w:rsidR="006574D2" w:rsidRPr="00B72FAC">
            <w:rPr>
              <w:rFonts w:ascii="MS Gothic" w:eastAsia="MS Gothic" w:cstheme="minorHAnsi" w:hint="eastAsia"/>
              <w:bCs/>
              <w:color w:val="BFBFBF" w:themeColor="background1" w:themeShade="BF"/>
            </w:rPr>
            <w:t>☐</w:t>
          </w:r>
        </w:sdtContent>
      </w:sdt>
      <w:r w:rsidR="000414E8" w:rsidRPr="00B72FAC">
        <w:rPr>
          <w:rFonts w:eastAsia="MS Mincho" w:cstheme="minorHAnsi"/>
          <w:b/>
          <w:bCs/>
          <w:color w:val="BFBFBF" w:themeColor="background1" w:themeShade="BF"/>
        </w:rPr>
        <w:t xml:space="preserve"> </w:t>
      </w:r>
      <w:r w:rsidR="00743E46" w:rsidRPr="00B72FAC">
        <w:rPr>
          <w:rFonts w:cstheme="minorHAnsi"/>
          <w:b/>
          <w:bCs/>
          <w:color w:val="BFBFBF" w:themeColor="background1" w:themeShade="BF"/>
        </w:rPr>
        <w:t xml:space="preserve">Other, </w:t>
      </w:r>
      <w:sdt>
        <w:sdtPr>
          <w:rPr>
            <w:rStyle w:val="Style1"/>
            <w:color w:val="BFBFBF" w:themeColor="background1" w:themeShade="BF"/>
          </w:rPr>
          <w:id w:val="-1471512333"/>
          <w:showingPlcHdr/>
          <w:text/>
        </w:sdtPr>
        <w:sdtEndPr>
          <w:rPr>
            <w:rStyle w:val="DefaultParagraphFont"/>
            <w:rFonts w:cstheme="minorHAnsi"/>
            <w:b/>
            <w:bCs/>
          </w:rPr>
        </w:sdtEndPr>
        <w:sdtContent>
          <w:r w:rsidR="00E562C0" w:rsidRPr="00B72FAC">
            <w:rPr>
              <w:rStyle w:val="PlaceholderText"/>
              <w:color w:val="BFBFBF" w:themeColor="background1" w:themeShade="BF"/>
            </w:rPr>
            <w:t>Click here to enter description</w:t>
          </w:r>
        </w:sdtContent>
      </w:sdt>
    </w:p>
    <w:p w14:paraId="1478ABA0" w14:textId="77777777" w:rsidR="00743E46" w:rsidRPr="00B72FAC" w:rsidRDefault="00743E46" w:rsidP="00092566">
      <w:pPr>
        <w:autoSpaceDE w:val="0"/>
        <w:autoSpaceDN w:val="0"/>
        <w:adjustRightInd w:val="0"/>
        <w:spacing w:after="0" w:line="240" w:lineRule="auto"/>
        <w:rPr>
          <w:rFonts w:cstheme="minorHAnsi"/>
          <w:b/>
          <w:bCs/>
          <w:color w:val="BFBFBF" w:themeColor="background1" w:themeShade="BF"/>
        </w:rPr>
      </w:pPr>
    </w:p>
    <w:p w14:paraId="745CC495" w14:textId="77777777" w:rsidR="00092566" w:rsidRPr="00B72FAC" w:rsidRDefault="00743E46" w:rsidP="00092566">
      <w:pPr>
        <w:autoSpaceDE w:val="0"/>
        <w:autoSpaceDN w:val="0"/>
        <w:adjustRightInd w:val="0"/>
        <w:spacing w:after="0" w:line="240" w:lineRule="auto"/>
        <w:rPr>
          <w:rFonts w:cstheme="minorHAnsi"/>
          <w:bCs/>
          <w:color w:val="BFBFBF" w:themeColor="background1" w:themeShade="BF"/>
        </w:rPr>
      </w:pPr>
      <w:r w:rsidRPr="00B72FAC">
        <w:rPr>
          <w:rFonts w:cstheme="minorHAnsi"/>
          <w:b/>
          <w:bCs/>
          <w:color w:val="BFBFBF" w:themeColor="background1" w:themeShade="BF"/>
        </w:rPr>
        <w:t xml:space="preserve">2b4.2. </w:t>
      </w:r>
      <w:proofErr w:type="gramStart"/>
      <w:r w:rsidR="008871A9" w:rsidRPr="00B72FAC">
        <w:rPr>
          <w:rFonts w:cstheme="minorHAnsi"/>
          <w:b/>
          <w:bCs/>
          <w:color w:val="BFBFBF" w:themeColor="background1" w:themeShade="BF"/>
        </w:rPr>
        <w:t>If</w:t>
      </w:r>
      <w:proofErr w:type="gramEnd"/>
      <w:r w:rsidR="008871A9" w:rsidRPr="00B72FAC">
        <w:rPr>
          <w:rFonts w:cstheme="minorHAnsi"/>
          <w:b/>
          <w:bCs/>
          <w:color w:val="BFBFBF" w:themeColor="background1" w:themeShade="BF"/>
        </w:rPr>
        <w:t xml:space="preserve"> an outcome </w:t>
      </w:r>
      <w:r w:rsidR="00052A6F" w:rsidRPr="00B72FAC">
        <w:rPr>
          <w:rFonts w:cstheme="minorHAnsi"/>
          <w:b/>
          <w:bCs/>
          <w:color w:val="BFBFBF" w:themeColor="background1" w:themeShade="BF"/>
        </w:rPr>
        <w:t xml:space="preserve">or resource use </w:t>
      </w:r>
      <w:r w:rsidR="00092566" w:rsidRPr="00B72FAC">
        <w:rPr>
          <w:rFonts w:cstheme="minorHAnsi"/>
          <w:b/>
          <w:bCs/>
          <w:color w:val="BFBFBF" w:themeColor="background1" w:themeShade="BF"/>
        </w:rPr>
        <w:t xml:space="preserve">measure is </w:t>
      </w:r>
      <w:r w:rsidR="00092566" w:rsidRPr="00B72FAC">
        <w:rPr>
          <w:rFonts w:cstheme="minorHAnsi"/>
          <w:b/>
          <w:bCs/>
          <w:color w:val="BFBFBF" w:themeColor="background1" w:themeShade="BF"/>
          <w:u w:val="single"/>
        </w:rPr>
        <w:t>not risk adjusted or stratified</w:t>
      </w:r>
      <w:r w:rsidR="00092566" w:rsidRPr="00B72FAC">
        <w:rPr>
          <w:rFonts w:cstheme="minorHAnsi"/>
          <w:b/>
          <w:bCs/>
          <w:color w:val="BFBFBF" w:themeColor="background1" w:themeShade="BF"/>
        </w:rPr>
        <w:t xml:space="preserve">, provide </w:t>
      </w:r>
      <w:r w:rsidR="00092566" w:rsidRPr="00B72FAC">
        <w:rPr>
          <w:rFonts w:cstheme="minorHAnsi"/>
          <w:b/>
          <w:bCs/>
          <w:color w:val="BFBFBF" w:themeColor="background1" w:themeShade="BF"/>
          <w:u w:val="single"/>
        </w:rPr>
        <w:t>rationale and analyses</w:t>
      </w:r>
      <w:r w:rsidR="00092566" w:rsidRPr="00B72FAC">
        <w:rPr>
          <w:rFonts w:cstheme="minorHAnsi"/>
          <w:b/>
          <w:bCs/>
          <w:color w:val="BFBFBF" w:themeColor="background1" w:themeShade="BF"/>
        </w:rPr>
        <w:t xml:space="preserve"> to demonstrate that controlling for differences in patient characteristics (case mix) is not needed to achieve fair comparisons across measured entities</w:t>
      </w:r>
      <w:r w:rsidR="00092566" w:rsidRPr="00B72FAC">
        <w:rPr>
          <w:rFonts w:cstheme="minorHAnsi"/>
          <w:bCs/>
          <w:color w:val="BFBFBF" w:themeColor="background1" w:themeShade="BF"/>
        </w:rPr>
        <w:t xml:space="preserve">. </w:t>
      </w:r>
      <w:r w:rsidR="00092566" w:rsidRPr="00B72FAC">
        <w:rPr>
          <w:rFonts w:cstheme="minorHAnsi"/>
          <w:bCs/>
          <w:color w:val="BFBFBF" w:themeColor="background1" w:themeShade="BF"/>
        </w:rPr>
        <w:br/>
      </w:r>
    </w:p>
    <w:p w14:paraId="25EE6F75" w14:textId="77777777" w:rsidR="00092566" w:rsidRPr="00B72FAC" w:rsidRDefault="00092566" w:rsidP="00092566">
      <w:pPr>
        <w:pStyle w:val="ListParagraph"/>
        <w:autoSpaceDE w:val="0"/>
        <w:autoSpaceDN w:val="0"/>
        <w:adjustRightInd w:val="0"/>
        <w:spacing w:after="0" w:line="240" w:lineRule="auto"/>
        <w:ind w:left="360"/>
        <w:rPr>
          <w:rFonts w:cstheme="minorHAnsi"/>
          <w:bCs/>
          <w:color w:val="BFBFBF" w:themeColor="background1" w:themeShade="BF"/>
        </w:rPr>
      </w:pPr>
    </w:p>
    <w:p w14:paraId="4736A190" w14:textId="689A2954" w:rsidR="00092566" w:rsidRPr="00B72FAC" w:rsidRDefault="00092566" w:rsidP="00001D73">
      <w:pPr>
        <w:autoSpaceDE w:val="0"/>
        <w:autoSpaceDN w:val="0"/>
        <w:adjustRightInd w:val="0"/>
        <w:spacing w:after="0" w:line="240" w:lineRule="auto"/>
        <w:rPr>
          <w:rFonts w:cstheme="minorHAnsi"/>
          <w:bCs/>
          <w:color w:val="BFBFBF" w:themeColor="background1" w:themeShade="BF"/>
        </w:rPr>
      </w:pPr>
      <w:r w:rsidRPr="00B72FAC">
        <w:rPr>
          <w:rFonts w:cstheme="minorHAnsi"/>
          <w:b/>
          <w:bCs/>
          <w:color w:val="BFBFBF" w:themeColor="background1" w:themeShade="BF"/>
        </w:rPr>
        <w:t xml:space="preserve">2b4.3. </w:t>
      </w:r>
      <w:r w:rsidR="00927027" w:rsidRPr="00B72FAC">
        <w:rPr>
          <w:rFonts w:cstheme="minorHAnsi"/>
          <w:b/>
          <w:bCs/>
          <w:color w:val="BFBFBF" w:themeColor="background1" w:themeShade="BF"/>
        </w:rPr>
        <w:t>Describe</w:t>
      </w:r>
      <w:r w:rsidRPr="00B72FAC">
        <w:rPr>
          <w:rFonts w:cstheme="minorHAnsi"/>
          <w:b/>
          <w:bCs/>
          <w:color w:val="BFBFBF" w:themeColor="background1" w:themeShade="BF"/>
        </w:rPr>
        <w:t xml:space="preserve"> the conceptual/clinical </w:t>
      </w:r>
      <w:r w:rsidRPr="00B72FAC">
        <w:rPr>
          <w:rFonts w:cstheme="minorHAnsi"/>
          <w:b/>
          <w:bCs/>
          <w:color w:val="BFBFBF" w:themeColor="background1" w:themeShade="BF"/>
          <w:u w:val="single"/>
        </w:rPr>
        <w:t>and</w:t>
      </w:r>
      <w:r w:rsidRPr="00B72FAC">
        <w:rPr>
          <w:rFonts w:cstheme="minorHAnsi"/>
          <w:b/>
          <w:bCs/>
          <w:color w:val="BFBFBF" w:themeColor="background1" w:themeShade="BF"/>
        </w:rPr>
        <w:t xml:space="preserve"> statistical methods and criteria used to select </w:t>
      </w:r>
      <w:r w:rsidR="005363F1" w:rsidRPr="00B72FAC">
        <w:rPr>
          <w:rFonts w:cstheme="minorHAnsi"/>
          <w:b/>
          <w:bCs/>
          <w:color w:val="BFBFBF" w:themeColor="background1" w:themeShade="BF"/>
        </w:rPr>
        <w:t xml:space="preserve">patient </w:t>
      </w:r>
      <w:r w:rsidRPr="00B72FAC">
        <w:rPr>
          <w:rFonts w:cstheme="minorHAnsi"/>
          <w:b/>
          <w:bCs/>
          <w:color w:val="BFBFBF" w:themeColor="background1" w:themeShade="BF"/>
        </w:rPr>
        <w:t xml:space="preserve">factors </w:t>
      </w:r>
      <w:r w:rsidR="0021054A" w:rsidRPr="00B72FAC">
        <w:rPr>
          <w:rFonts w:cstheme="minorHAnsi"/>
          <w:b/>
          <w:bCs/>
          <w:color w:val="BFBFBF" w:themeColor="background1" w:themeShade="BF"/>
        </w:rPr>
        <w:t>(</w:t>
      </w:r>
      <w:r w:rsidR="00E967AD" w:rsidRPr="00B72FAC">
        <w:rPr>
          <w:rFonts w:cstheme="minorHAnsi"/>
          <w:b/>
          <w:bCs/>
          <w:color w:val="BFBFBF" w:themeColor="background1" w:themeShade="BF"/>
        </w:rPr>
        <w:t xml:space="preserve">clinical factors or </w:t>
      </w:r>
      <w:proofErr w:type="spellStart"/>
      <w:r w:rsidR="0021054A" w:rsidRPr="00B72FAC">
        <w:rPr>
          <w:rFonts w:cstheme="minorHAnsi"/>
          <w:b/>
          <w:bCs/>
          <w:color w:val="BFBFBF" w:themeColor="background1" w:themeShade="BF"/>
        </w:rPr>
        <w:t>sociodemographic</w:t>
      </w:r>
      <w:proofErr w:type="spellEnd"/>
      <w:r w:rsidR="0021054A" w:rsidRPr="00B72FAC">
        <w:rPr>
          <w:rFonts w:cstheme="minorHAnsi"/>
          <w:b/>
          <w:bCs/>
          <w:color w:val="BFBFBF" w:themeColor="background1" w:themeShade="BF"/>
        </w:rPr>
        <w:t xml:space="preserve"> factors) </w:t>
      </w:r>
      <w:r w:rsidRPr="00B72FAC">
        <w:rPr>
          <w:rFonts w:cstheme="minorHAnsi"/>
          <w:b/>
          <w:bCs/>
          <w:color w:val="BFBFBF" w:themeColor="background1" w:themeShade="BF"/>
        </w:rPr>
        <w:t>used in the statistical risk model or for stratification by risk</w:t>
      </w:r>
      <w:r w:rsidR="00927027" w:rsidRPr="00B72FAC">
        <w:rPr>
          <w:rFonts w:cstheme="minorHAnsi"/>
          <w:b/>
          <w:bCs/>
          <w:color w:val="BFBFBF" w:themeColor="background1" w:themeShade="BF"/>
        </w:rPr>
        <w:t xml:space="preserve"> </w:t>
      </w:r>
      <w:r w:rsidRPr="00B72FAC">
        <w:rPr>
          <w:rFonts w:cstheme="minorHAnsi"/>
          <w:bCs/>
          <w:color w:val="BFBFBF" w:themeColor="background1" w:themeShade="BF"/>
        </w:rPr>
        <w:t>(</w:t>
      </w:r>
      <w:r w:rsidRPr="00B72FAC">
        <w:rPr>
          <w:rFonts w:cstheme="minorHAnsi"/>
          <w:bCs/>
          <w:i/>
          <w:color w:val="BFBFBF" w:themeColor="background1" w:themeShade="BF"/>
        </w:rPr>
        <w:t xml:space="preserve">e.g., potential factors identified in </w:t>
      </w:r>
      <w:r w:rsidR="005363F1" w:rsidRPr="00B72FAC">
        <w:rPr>
          <w:rFonts w:cstheme="minorHAnsi"/>
          <w:bCs/>
          <w:i/>
          <w:color w:val="BFBFBF" w:themeColor="background1" w:themeShade="BF"/>
        </w:rPr>
        <w:t xml:space="preserve">the </w:t>
      </w:r>
      <w:r w:rsidRPr="00B72FAC">
        <w:rPr>
          <w:rFonts w:cstheme="minorHAnsi"/>
          <w:bCs/>
          <w:i/>
          <w:color w:val="BFBFBF" w:themeColor="background1" w:themeShade="BF"/>
        </w:rPr>
        <w:t>literature and/or expert panel; regression analysis; statistical significance of p&lt;0.10; correlation of x or higher</w:t>
      </w:r>
      <w:r w:rsidR="005363F1" w:rsidRPr="00B72FAC">
        <w:rPr>
          <w:rFonts w:cstheme="minorHAnsi"/>
          <w:bCs/>
          <w:i/>
          <w:color w:val="BFBFBF" w:themeColor="background1" w:themeShade="BF"/>
        </w:rPr>
        <w:t>; patient factors should be present at the start of care</w:t>
      </w:r>
      <w:r w:rsidRPr="00B72FAC">
        <w:rPr>
          <w:rFonts w:cstheme="minorHAnsi"/>
          <w:bCs/>
          <w:color w:val="BFBFBF" w:themeColor="background1" w:themeShade="BF"/>
        </w:rPr>
        <w:t>)</w:t>
      </w:r>
      <w:r w:rsidRPr="00B72FAC">
        <w:rPr>
          <w:rFonts w:cstheme="minorHAnsi"/>
          <w:bCs/>
          <w:color w:val="BFBFBF" w:themeColor="background1" w:themeShade="BF"/>
        </w:rPr>
        <w:br/>
      </w:r>
    </w:p>
    <w:p w14:paraId="15E0E4C9" w14:textId="77777777" w:rsidR="00001D73" w:rsidRPr="00B72FAC" w:rsidRDefault="00001D73" w:rsidP="00001D73">
      <w:pPr>
        <w:autoSpaceDE w:val="0"/>
        <w:autoSpaceDN w:val="0"/>
        <w:adjustRightInd w:val="0"/>
        <w:spacing w:after="0" w:line="240" w:lineRule="auto"/>
        <w:rPr>
          <w:rFonts w:cstheme="minorHAnsi"/>
          <w:bCs/>
          <w:color w:val="BFBFBF" w:themeColor="background1" w:themeShade="BF"/>
        </w:rPr>
      </w:pPr>
    </w:p>
    <w:p w14:paraId="6FB5B3D4" w14:textId="01BDE9DF" w:rsidR="00092566" w:rsidRPr="00B72FAC" w:rsidRDefault="00092566" w:rsidP="00001D73">
      <w:pPr>
        <w:autoSpaceDE w:val="0"/>
        <w:autoSpaceDN w:val="0"/>
        <w:adjustRightInd w:val="0"/>
        <w:spacing w:after="0" w:line="240" w:lineRule="auto"/>
        <w:rPr>
          <w:rFonts w:cstheme="minorHAnsi"/>
          <w:b/>
          <w:bCs/>
          <w:color w:val="BFBFBF" w:themeColor="background1" w:themeShade="BF"/>
        </w:rPr>
      </w:pPr>
      <w:r w:rsidRPr="00B72FAC">
        <w:rPr>
          <w:rFonts w:cstheme="minorHAnsi"/>
          <w:b/>
          <w:bCs/>
          <w:color w:val="BFBFBF" w:themeColor="background1" w:themeShade="BF"/>
        </w:rPr>
        <w:lastRenderedPageBreak/>
        <w:t>2b4.4</w:t>
      </w:r>
      <w:r w:rsidR="00193F21" w:rsidRPr="00B72FAC">
        <w:rPr>
          <w:rFonts w:cstheme="minorHAnsi"/>
          <w:b/>
          <w:bCs/>
          <w:color w:val="BFBFBF" w:themeColor="background1" w:themeShade="BF"/>
        </w:rPr>
        <w:t>a</w:t>
      </w:r>
      <w:r w:rsidRPr="00B72FAC">
        <w:rPr>
          <w:rFonts w:cstheme="minorHAnsi"/>
          <w:b/>
          <w:bCs/>
          <w:color w:val="BFBFBF" w:themeColor="background1" w:themeShade="BF"/>
        </w:rPr>
        <w:t xml:space="preserve">. </w:t>
      </w:r>
      <w:proofErr w:type="gramStart"/>
      <w:r w:rsidRPr="00B72FAC">
        <w:rPr>
          <w:rFonts w:cstheme="minorHAnsi"/>
          <w:b/>
          <w:bCs/>
          <w:color w:val="BFBFBF" w:themeColor="background1" w:themeShade="BF"/>
        </w:rPr>
        <w:t>What</w:t>
      </w:r>
      <w:proofErr w:type="gramEnd"/>
      <w:r w:rsidRPr="00B72FAC">
        <w:rPr>
          <w:rFonts w:cstheme="minorHAnsi"/>
          <w:b/>
          <w:bCs/>
          <w:color w:val="BFBFBF" w:themeColor="background1" w:themeShade="BF"/>
        </w:rPr>
        <w:t xml:space="preserve"> were the statistical results of the analyses used to select risk factors?</w:t>
      </w:r>
      <w:r w:rsidR="00001D73" w:rsidRPr="00B72FAC">
        <w:rPr>
          <w:rFonts w:cstheme="minorHAnsi"/>
          <w:b/>
          <w:bCs/>
          <w:color w:val="BFBFBF" w:themeColor="background1" w:themeShade="BF"/>
        </w:rPr>
        <w:br/>
      </w:r>
    </w:p>
    <w:p w14:paraId="28C0D0CA" w14:textId="3A1ED9F1" w:rsidR="00001D73" w:rsidRPr="00B72FAC" w:rsidRDefault="00C1695E" w:rsidP="00001D73">
      <w:pPr>
        <w:autoSpaceDE w:val="0"/>
        <w:autoSpaceDN w:val="0"/>
        <w:adjustRightInd w:val="0"/>
        <w:spacing w:after="0" w:line="240" w:lineRule="auto"/>
        <w:rPr>
          <w:rFonts w:cstheme="minorHAnsi"/>
          <w:b/>
          <w:bCs/>
          <w:color w:val="BFBFBF" w:themeColor="background1" w:themeShade="BF"/>
        </w:rPr>
      </w:pPr>
      <w:r w:rsidRPr="00B72FAC">
        <w:rPr>
          <w:rFonts w:cstheme="minorHAnsi"/>
          <w:b/>
          <w:bCs/>
          <w:color w:val="BFBFBF" w:themeColor="background1" w:themeShade="BF"/>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B72FAC" w:rsidRDefault="00C1695E" w:rsidP="00001D73">
      <w:pPr>
        <w:autoSpaceDE w:val="0"/>
        <w:autoSpaceDN w:val="0"/>
        <w:adjustRightInd w:val="0"/>
        <w:spacing w:after="0" w:line="240" w:lineRule="auto"/>
        <w:rPr>
          <w:rFonts w:cstheme="minorHAnsi"/>
          <w:b/>
          <w:bCs/>
          <w:color w:val="BFBFBF" w:themeColor="background1" w:themeShade="BF"/>
        </w:rPr>
      </w:pPr>
    </w:p>
    <w:p w14:paraId="6889782C" w14:textId="7D305D5E" w:rsidR="00092566" w:rsidRPr="00B72FAC" w:rsidRDefault="00E1508F" w:rsidP="00092566">
      <w:pPr>
        <w:autoSpaceDE w:val="0"/>
        <w:autoSpaceDN w:val="0"/>
        <w:adjustRightInd w:val="0"/>
        <w:spacing w:after="0" w:line="240" w:lineRule="auto"/>
        <w:rPr>
          <w:rFonts w:cstheme="minorHAnsi"/>
          <w:bCs/>
          <w:color w:val="BFBFBF" w:themeColor="background1" w:themeShade="BF"/>
        </w:rPr>
      </w:pPr>
      <w:r w:rsidRPr="00B72FAC">
        <w:rPr>
          <w:rFonts w:cstheme="minorHAnsi"/>
          <w:b/>
          <w:bCs/>
          <w:color w:val="BFBFBF" w:themeColor="background1" w:themeShade="BF"/>
        </w:rPr>
        <w:t>2b4.</w:t>
      </w:r>
      <w:r w:rsidR="00092566" w:rsidRPr="00B72FAC">
        <w:rPr>
          <w:rFonts w:cstheme="minorHAnsi"/>
          <w:b/>
          <w:bCs/>
          <w:color w:val="BFBFBF" w:themeColor="background1" w:themeShade="BF"/>
        </w:rPr>
        <w:t xml:space="preserve">5. </w:t>
      </w:r>
      <w:r w:rsidR="008871A9" w:rsidRPr="00B72FAC">
        <w:rPr>
          <w:rFonts w:cstheme="minorHAnsi"/>
          <w:b/>
          <w:bCs/>
          <w:color w:val="BFBFBF" w:themeColor="background1" w:themeShade="BF"/>
        </w:rPr>
        <w:t>Describe the method of</w:t>
      </w:r>
      <w:r w:rsidR="00092566" w:rsidRPr="00B72FAC">
        <w:rPr>
          <w:rFonts w:cstheme="minorHAnsi"/>
          <w:b/>
          <w:bCs/>
          <w:color w:val="BFBFBF" w:themeColor="background1" w:themeShade="BF"/>
        </w:rPr>
        <w:t xml:space="preserve"> </w:t>
      </w:r>
      <w:r w:rsidR="008871A9" w:rsidRPr="00B72FAC">
        <w:rPr>
          <w:rFonts w:cstheme="minorHAnsi"/>
          <w:b/>
          <w:bCs/>
          <w:color w:val="BFBFBF" w:themeColor="background1" w:themeShade="BF"/>
        </w:rPr>
        <w:t xml:space="preserve">testing/analysis used </w:t>
      </w:r>
      <w:r w:rsidR="00092566" w:rsidRPr="00B72FAC">
        <w:rPr>
          <w:rFonts w:cstheme="minorHAnsi"/>
          <w:b/>
          <w:bCs/>
          <w:color w:val="BFBFBF" w:themeColor="background1" w:themeShade="BF"/>
        </w:rPr>
        <w:t xml:space="preserve">to develop and validate the adequacy of the statistical model </w:t>
      </w:r>
      <w:r w:rsidR="00092566" w:rsidRPr="00B72FAC">
        <w:rPr>
          <w:rFonts w:cstheme="minorHAnsi"/>
          <w:b/>
          <w:bCs/>
          <w:color w:val="BFBFBF" w:themeColor="background1" w:themeShade="BF"/>
          <w:u w:val="single"/>
        </w:rPr>
        <w:t>or</w:t>
      </w:r>
      <w:r w:rsidR="00092566" w:rsidRPr="00B72FAC">
        <w:rPr>
          <w:rFonts w:cstheme="minorHAnsi"/>
          <w:b/>
          <w:bCs/>
          <w:color w:val="BFBFBF" w:themeColor="background1" w:themeShade="BF"/>
        </w:rPr>
        <w:t xml:space="preserve"> stratification approach</w:t>
      </w:r>
      <w:r w:rsidR="00092566" w:rsidRPr="00B72FAC">
        <w:rPr>
          <w:rFonts w:cstheme="minorHAnsi"/>
          <w:bCs/>
          <w:color w:val="BFBFBF" w:themeColor="background1" w:themeShade="BF"/>
        </w:rPr>
        <w:t xml:space="preserve"> (</w:t>
      </w:r>
      <w:r w:rsidR="008871A9" w:rsidRPr="00B72FAC">
        <w:rPr>
          <w:rFonts w:cstheme="minorHAnsi"/>
          <w:bCs/>
          <w:i/>
          <w:color w:val="BFBFBF" w:themeColor="background1" w:themeShade="BF"/>
        </w:rPr>
        <w:t>describe the steps―do not just name a method</w:t>
      </w:r>
      <w:r w:rsidR="006C3A4F" w:rsidRPr="00B72FAC">
        <w:rPr>
          <w:rFonts w:cstheme="minorHAnsi"/>
          <w:bCs/>
          <w:i/>
          <w:color w:val="BFBFBF" w:themeColor="background1" w:themeShade="BF"/>
        </w:rPr>
        <w:t>; what statistical analysis was used</w:t>
      </w:r>
      <w:r w:rsidR="00092566" w:rsidRPr="00B72FAC">
        <w:rPr>
          <w:rFonts w:cstheme="minorHAnsi"/>
          <w:bCs/>
          <w:color w:val="BFBFBF" w:themeColor="background1" w:themeShade="BF"/>
        </w:rPr>
        <w:t>)</w:t>
      </w:r>
      <w:r w:rsidR="00092566" w:rsidRPr="00B72FAC">
        <w:rPr>
          <w:rFonts w:cstheme="minorHAnsi"/>
          <w:bCs/>
          <w:color w:val="BFBFBF" w:themeColor="background1" w:themeShade="BF"/>
        </w:rPr>
        <w:br/>
      </w:r>
    </w:p>
    <w:p w14:paraId="7CD4150F" w14:textId="77777777" w:rsidR="00E1508F" w:rsidRPr="00B72FAC" w:rsidRDefault="00001D73" w:rsidP="00092566">
      <w:pPr>
        <w:autoSpaceDE w:val="0"/>
        <w:autoSpaceDN w:val="0"/>
        <w:adjustRightInd w:val="0"/>
        <w:spacing w:after="0" w:line="240" w:lineRule="auto"/>
        <w:rPr>
          <w:rFonts w:cstheme="minorHAnsi"/>
          <w:b/>
          <w:bCs/>
          <w:color w:val="BFBFBF" w:themeColor="background1" w:themeShade="BF"/>
        </w:rPr>
      </w:pPr>
      <w:r w:rsidRPr="00B72FAC">
        <w:rPr>
          <w:rFonts w:cstheme="minorHAnsi"/>
          <w:bCs/>
          <w:i/>
          <w:color w:val="BFBFBF" w:themeColor="background1" w:themeShade="BF"/>
        </w:rPr>
        <w:t>Provide</w:t>
      </w:r>
      <w:r w:rsidR="00092566" w:rsidRPr="00B72FAC">
        <w:rPr>
          <w:rFonts w:cstheme="minorHAnsi"/>
          <w:bCs/>
          <w:i/>
          <w:color w:val="BFBFBF" w:themeColor="background1" w:themeShade="BF"/>
        </w:rPr>
        <w:t xml:space="preserve"> the statistical results from testing the approach to controlling for differences in patient characteristics (case mix)</w:t>
      </w:r>
      <w:r w:rsidRPr="00B72FAC">
        <w:rPr>
          <w:rFonts w:cstheme="minorHAnsi"/>
          <w:bCs/>
          <w:i/>
          <w:color w:val="BFBFBF" w:themeColor="background1" w:themeShade="BF"/>
        </w:rPr>
        <w:t xml:space="preserve"> below</w:t>
      </w:r>
      <w:r w:rsidRPr="00B72FAC">
        <w:rPr>
          <w:rFonts w:cstheme="minorHAnsi"/>
          <w:bCs/>
          <w:color w:val="BFBFBF" w:themeColor="background1" w:themeShade="BF"/>
        </w:rPr>
        <w:t>.</w:t>
      </w:r>
      <w:r w:rsidR="00092566" w:rsidRPr="00B72FAC">
        <w:rPr>
          <w:rFonts w:cstheme="minorHAnsi"/>
          <w:bCs/>
          <w:color w:val="BFBFBF" w:themeColor="background1" w:themeShade="BF"/>
        </w:rPr>
        <w:br/>
      </w:r>
      <w:r w:rsidR="001F7A20" w:rsidRPr="00B72FAC">
        <w:rPr>
          <w:rFonts w:cstheme="minorHAnsi"/>
          <w:b/>
          <w:bCs/>
          <w:i/>
          <w:color w:val="BFBFBF" w:themeColor="background1" w:themeShade="BF"/>
          <w:highlight w:val="green"/>
        </w:rPr>
        <w:t>If</w:t>
      </w:r>
      <w:r w:rsidR="00743E46" w:rsidRPr="00B72FAC">
        <w:rPr>
          <w:rFonts w:cstheme="minorHAnsi"/>
          <w:b/>
          <w:bCs/>
          <w:i/>
          <w:color w:val="BFBFBF" w:themeColor="background1" w:themeShade="BF"/>
          <w:highlight w:val="green"/>
        </w:rPr>
        <w:t xml:space="preserve"> stratified, skip to </w:t>
      </w:r>
      <w:hyperlink w:anchor="question2b49" w:history="1">
        <w:r w:rsidR="00743E46" w:rsidRPr="00B72FAC">
          <w:rPr>
            <w:rStyle w:val="Hyperlink"/>
            <w:rFonts w:cstheme="minorHAnsi"/>
            <w:b/>
            <w:bCs/>
            <w:i/>
            <w:color w:val="BFBFBF" w:themeColor="background1" w:themeShade="BF"/>
            <w:highlight w:val="green"/>
          </w:rPr>
          <w:t>2b4.9</w:t>
        </w:r>
      </w:hyperlink>
    </w:p>
    <w:p w14:paraId="6F38E1EC" w14:textId="77777777" w:rsidR="00743E46" w:rsidRPr="00B72FAC" w:rsidRDefault="00743E46" w:rsidP="00092566">
      <w:pPr>
        <w:autoSpaceDE w:val="0"/>
        <w:autoSpaceDN w:val="0"/>
        <w:adjustRightInd w:val="0"/>
        <w:spacing w:after="0" w:line="240" w:lineRule="auto"/>
        <w:rPr>
          <w:rFonts w:cstheme="minorHAnsi"/>
          <w:b/>
          <w:bCs/>
          <w:color w:val="BFBFBF" w:themeColor="background1" w:themeShade="BF"/>
        </w:rPr>
      </w:pPr>
    </w:p>
    <w:p w14:paraId="74401623" w14:textId="77777777" w:rsidR="00001D73" w:rsidRPr="00B72FAC" w:rsidRDefault="00743E46" w:rsidP="00092566">
      <w:pPr>
        <w:autoSpaceDE w:val="0"/>
        <w:autoSpaceDN w:val="0"/>
        <w:adjustRightInd w:val="0"/>
        <w:spacing w:after="0" w:line="240" w:lineRule="auto"/>
        <w:rPr>
          <w:rFonts w:cstheme="minorHAnsi"/>
          <w:b/>
          <w:bCs/>
          <w:color w:val="BFBFBF" w:themeColor="background1" w:themeShade="BF"/>
        </w:rPr>
      </w:pPr>
      <w:r w:rsidRPr="00B72FAC">
        <w:rPr>
          <w:rFonts w:cstheme="minorHAnsi"/>
          <w:b/>
          <w:bCs/>
          <w:color w:val="BFBFBF" w:themeColor="background1" w:themeShade="BF"/>
        </w:rPr>
        <w:t xml:space="preserve">2b4.6. </w:t>
      </w:r>
      <w:r w:rsidR="00001D73" w:rsidRPr="00B72FAC">
        <w:rPr>
          <w:rFonts w:cstheme="minorHAnsi"/>
          <w:b/>
          <w:bCs/>
          <w:color w:val="BFBFBF" w:themeColor="background1" w:themeShade="BF"/>
        </w:rPr>
        <w:t xml:space="preserve">Statistical </w:t>
      </w:r>
      <w:r w:rsidR="00092566" w:rsidRPr="00B72FAC">
        <w:rPr>
          <w:rFonts w:cstheme="minorHAnsi"/>
          <w:b/>
          <w:bCs/>
          <w:color w:val="BFBFBF" w:themeColor="background1" w:themeShade="BF"/>
        </w:rPr>
        <w:t>Risk Model Discrimination Statistics</w:t>
      </w:r>
      <w:r w:rsidR="003605B4" w:rsidRPr="00B72FAC">
        <w:rPr>
          <w:rFonts w:cstheme="minorHAnsi"/>
          <w:bCs/>
          <w:color w:val="BFBFBF" w:themeColor="background1" w:themeShade="BF"/>
        </w:rPr>
        <w:t xml:space="preserve"> (</w:t>
      </w:r>
      <w:r w:rsidR="003605B4" w:rsidRPr="00B72FAC">
        <w:rPr>
          <w:rFonts w:cstheme="minorHAnsi"/>
          <w:bCs/>
          <w:i/>
          <w:color w:val="BFBFBF" w:themeColor="background1" w:themeShade="BF"/>
        </w:rPr>
        <w:t>e.g., c-statistic, R-squared</w:t>
      </w:r>
      <w:r w:rsidR="003605B4" w:rsidRPr="00B72FAC">
        <w:rPr>
          <w:rFonts w:cstheme="minorHAnsi"/>
          <w:bCs/>
          <w:color w:val="BFBFBF" w:themeColor="background1" w:themeShade="BF"/>
        </w:rPr>
        <w:t>)</w:t>
      </w:r>
      <w:r w:rsidRPr="00B72FAC">
        <w:rPr>
          <w:rFonts w:cstheme="minorHAnsi"/>
          <w:b/>
          <w:bCs/>
          <w:color w:val="BFBFBF" w:themeColor="background1" w:themeShade="BF"/>
        </w:rPr>
        <w:t>:</w:t>
      </w:r>
      <w:r w:rsidR="00092566" w:rsidRPr="00B72FAC">
        <w:rPr>
          <w:rFonts w:cstheme="minorHAnsi"/>
          <w:b/>
          <w:bCs/>
          <w:color w:val="BFBFBF" w:themeColor="background1" w:themeShade="BF"/>
        </w:rPr>
        <w:t xml:space="preserve">  </w:t>
      </w:r>
      <w:r w:rsidR="00092566" w:rsidRPr="00B72FAC">
        <w:rPr>
          <w:rFonts w:cstheme="minorHAnsi"/>
          <w:b/>
          <w:color w:val="BFBFBF" w:themeColor="background1" w:themeShade="BF"/>
        </w:rPr>
        <w:br/>
      </w:r>
    </w:p>
    <w:p w14:paraId="599E4336" w14:textId="77777777" w:rsidR="00001D73" w:rsidRPr="00B72FAC" w:rsidRDefault="00743E46" w:rsidP="00092566">
      <w:pPr>
        <w:autoSpaceDE w:val="0"/>
        <w:autoSpaceDN w:val="0"/>
        <w:adjustRightInd w:val="0"/>
        <w:spacing w:after="0" w:line="240" w:lineRule="auto"/>
        <w:rPr>
          <w:rFonts w:cstheme="minorHAnsi"/>
          <w:b/>
          <w:bCs/>
          <w:color w:val="BFBFBF" w:themeColor="background1" w:themeShade="BF"/>
        </w:rPr>
      </w:pPr>
      <w:r w:rsidRPr="00B72FAC">
        <w:rPr>
          <w:rFonts w:cstheme="minorHAnsi"/>
          <w:b/>
          <w:bCs/>
          <w:color w:val="BFBFBF" w:themeColor="background1" w:themeShade="BF"/>
        </w:rPr>
        <w:t>2b4.7</w:t>
      </w:r>
      <w:r w:rsidR="00001D73" w:rsidRPr="00B72FAC">
        <w:rPr>
          <w:rFonts w:cstheme="minorHAnsi"/>
          <w:b/>
          <w:bCs/>
          <w:color w:val="BFBFBF" w:themeColor="background1" w:themeShade="BF"/>
        </w:rPr>
        <w:t xml:space="preserve">. </w:t>
      </w:r>
      <w:r w:rsidRPr="00B72FAC">
        <w:rPr>
          <w:rFonts w:cstheme="minorHAnsi"/>
          <w:b/>
          <w:bCs/>
          <w:color w:val="BFBFBF" w:themeColor="background1" w:themeShade="BF"/>
        </w:rPr>
        <w:t xml:space="preserve">Statistical </w:t>
      </w:r>
      <w:r w:rsidR="00092566" w:rsidRPr="00B72FAC">
        <w:rPr>
          <w:rFonts w:cstheme="minorHAnsi"/>
          <w:b/>
          <w:bCs/>
          <w:color w:val="BFBFBF" w:themeColor="background1" w:themeShade="BF"/>
        </w:rPr>
        <w:t>Risk Model Calibration Statistics</w:t>
      </w:r>
      <w:r w:rsidR="003605B4" w:rsidRPr="00B72FAC">
        <w:rPr>
          <w:rFonts w:cstheme="minorHAnsi"/>
          <w:b/>
          <w:bCs/>
          <w:color w:val="BFBFBF" w:themeColor="background1" w:themeShade="BF"/>
        </w:rPr>
        <w:t xml:space="preserve"> </w:t>
      </w:r>
      <w:r w:rsidR="003605B4" w:rsidRPr="00B72FAC">
        <w:rPr>
          <w:rFonts w:cstheme="minorHAnsi"/>
          <w:bCs/>
          <w:color w:val="BFBFBF" w:themeColor="background1" w:themeShade="BF"/>
        </w:rPr>
        <w:t>(</w:t>
      </w:r>
      <w:r w:rsidR="003605B4" w:rsidRPr="00B72FAC">
        <w:rPr>
          <w:rFonts w:cstheme="minorHAnsi"/>
          <w:bCs/>
          <w:i/>
          <w:color w:val="BFBFBF" w:themeColor="background1" w:themeShade="BF"/>
        </w:rPr>
        <w:t xml:space="preserve">e.g., </w:t>
      </w:r>
      <w:proofErr w:type="spellStart"/>
      <w:r w:rsidR="003605B4" w:rsidRPr="00B72FAC">
        <w:rPr>
          <w:rFonts w:cstheme="minorHAnsi"/>
          <w:bCs/>
          <w:i/>
          <w:color w:val="BFBFBF" w:themeColor="background1" w:themeShade="BF"/>
        </w:rPr>
        <w:t>Hosmer-Lemeshow</w:t>
      </w:r>
      <w:proofErr w:type="spellEnd"/>
      <w:r w:rsidR="003605B4" w:rsidRPr="00B72FAC">
        <w:rPr>
          <w:rFonts w:cstheme="minorHAnsi"/>
          <w:bCs/>
          <w:i/>
          <w:color w:val="BFBFBF" w:themeColor="background1" w:themeShade="BF"/>
        </w:rPr>
        <w:t xml:space="preserve"> statistic</w:t>
      </w:r>
      <w:r w:rsidR="003605B4" w:rsidRPr="00B72FAC">
        <w:rPr>
          <w:rFonts w:cstheme="minorHAnsi"/>
          <w:bCs/>
          <w:color w:val="BFBFBF" w:themeColor="background1" w:themeShade="BF"/>
        </w:rPr>
        <w:t>)</w:t>
      </w:r>
      <w:r w:rsidR="00092566" w:rsidRPr="00B72FAC">
        <w:rPr>
          <w:rFonts w:cstheme="minorHAnsi"/>
          <w:bCs/>
          <w:color w:val="BFBFBF" w:themeColor="background1" w:themeShade="BF"/>
        </w:rPr>
        <w:t xml:space="preserve">:  </w:t>
      </w:r>
      <w:r w:rsidR="00092566" w:rsidRPr="00B72FAC">
        <w:rPr>
          <w:rFonts w:cstheme="minorHAnsi"/>
          <w:bCs/>
          <w:color w:val="BFBFBF" w:themeColor="background1" w:themeShade="BF"/>
        </w:rPr>
        <w:br/>
      </w:r>
    </w:p>
    <w:p w14:paraId="27854A42" w14:textId="437AE7E5" w:rsidR="00743E46" w:rsidRPr="00B72FAC" w:rsidRDefault="00743E46" w:rsidP="00092566">
      <w:pPr>
        <w:autoSpaceDE w:val="0"/>
        <w:autoSpaceDN w:val="0"/>
        <w:adjustRightInd w:val="0"/>
        <w:spacing w:after="0" w:line="240" w:lineRule="auto"/>
        <w:rPr>
          <w:rFonts w:cstheme="minorHAnsi"/>
          <w:b/>
          <w:color w:val="BFBFBF" w:themeColor="background1" w:themeShade="BF"/>
        </w:rPr>
      </w:pPr>
      <w:r w:rsidRPr="00B72FAC">
        <w:rPr>
          <w:rFonts w:cstheme="minorHAnsi"/>
          <w:b/>
          <w:bCs/>
          <w:color w:val="BFBFBF" w:themeColor="background1" w:themeShade="BF"/>
        </w:rPr>
        <w:t>2b4.8</w:t>
      </w:r>
      <w:r w:rsidR="00001D73" w:rsidRPr="00B72FAC">
        <w:rPr>
          <w:rFonts w:cstheme="minorHAnsi"/>
          <w:b/>
          <w:bCs/>
          <w:color w:val="BFBFBF" w:themeColor="background1" w:themeShade="BF"/>
        </w:rPr>
        <w:t xml:space="preserve">. </w:t>
      </w:r>
      <w:r w:rsidRPr="00B72FAC">
        <w:rPr>
          <w:rFonts w:cstheme="minorHAnsi"/>
          <w:b/>
          <w:bCs/>
          <w:color w:val="BFBFBF" w:themeColor="background1" w:themeShade="BF"/>
        </w:rPr>
        <w:t xml:space="preserve">Statistical </w:t>
      </w:r>
      <w:r w:rsidR="00092566" w:rsidRPr="00B72FAC">
        <w:rPr>
          <w:rFonts w:cstheme="minorHAnsi"/>
          <w:b/>
          <w:bCs/>
          <w:color w:val="BFBFBF" w:themeColor="background1" w:themeShade="BF"/>
        </w:rPr>
        <w:t xml:space="preserve">Risk Model Calibration – Risk </w:t>
      </w:r>
      <w:proofErr w:type="spellStart"/>
      <w:r w:rsidR="00092566" w:rsidRPr="00B72FAC">
        <w:rPr>
          <w:rFonts w:cstheme="minorHAnsi"/>
          <w:b/>
          <w:bCs/>
          <w:color w:val="BFBFBF" w:themeColor="background1" w:themeShade="BF"/>
        </w:rPr>
        <w:t>decile</w:t>
      </w:r>
      <w:proofErr w:type="spellEnd"/>
      <w:r w:rsidR="00092566" w:rsidRPr="00B72FAC">
        <w:rPr>
          <w:rFonts w:cstheme="minorHAnsi"/>
          <w:b/>
          <w:bCs/>
          <w:color w:val="BFBFBF" w:themeColor="background1" w:themeShade="BF"/>
        </w:rPr>
        <w:t xml:space="preserve"> plots or calibration curves</w:t>
      </w:r>
      <w:r w:rsidR="00092566" w:rsidRPr="00B72FAC">
        <w:rPr>
          <w:rFonts w:cstheme="minorHAnsi"/>
          <w:bCs/>
          <w:color w:val="BFBFBF" w:themeColor="background1" w:themeShade="BF"/>
        </w:rPr>
        <w:t>:</w:t>
      </w:r>
      <w:r w:rsidR="00092566" w:rsidRPr="00B72FAC">
        <w:rPr>
          <w:rFonts w:cstheme="minorHAnsi"/>
          <w:bCs/>
          <w:color w:val="BFBFBF" w:themeColor="background1" w:themeShade="BF"/>
        </w:rPr>
        <w:br/>
      </w:r>
    </w:p>
    <w:p w14:paraId="3F7E7F13" w14:textId="77777777" w:rsidR="00092566" w:rsidRPr="00B72FAC" w:rsidRDefault="00743E46" w:rsidP="00092566">
      <w:pPr>
        <w:autoSpaceDE w:val="0"/>
        <w:autoSpaceDN w:val="0"/>
        <w:adjustRightInd w:val="0"/>
        <w:spacing w:after="0" w:line="240" w:lineRule="auto"/>
        <w:rPr>
          <w:rFonts w:cstheme="minorHAnsi"/>
          <w:bCs/>
          <w:color w:val="BFBFBF" w:themeColor="background1" w:themeShade="BF"/>
        </w:rPr>
      </w:pPr>
      <w:bookmarkStart w:id="13" w:name="question2b49"/>
      <w:bookmarkEnd w:id="13"/>
      <w:r w:rsidRPr="00B72FAC">
        <w:rPr>
          <w:rFonts w:cstheme="minorHAnsi"/>
          <w:b/>
          <w:color w:val="BFBFBF" w:themeColor="background1" w:themeShade="BF"/>
        </w:rPr>
        <w:t>2b4.9</w:t>
      </w:r>
      <w:r w:rsidR="00001D73" w:rsidRPr="00B72FAC">
        <w:rPr>
          <w:rFonts w:cstheme="minorHAnsi"/>
          <w:b/>
          <w:color w:val="BFBFBF" w:themeColor="background1" w:themeShade="BF"/>
        </w:rPr>
        <w:t xml:space="preserve">. Results of </w:t>
      </w:r>
      <w:r w:rsidR="00092566" w:rsidRPr="00B72FAC">
        <w:rPr>
          <w:rFonts w:cstheme="minorHAnsi"/>
          <w:b/>
          <w:color w:val="BFBFBF" w:themeColor="background1" w:themeShade="BF"/>
        </w:rPr>
        <w:t>Risk Stratification Analysis</w:t>
      </w:r>
      <w:r w:rsidR="00092566" w:rsidRPr="00B72FAC">
        <w:rPr>
          <w:rFonts w:cstheme="minorHAnsi"/>
          <w:color w:val="BFBFBF" w:themeColor="background1" w:themeShade="BF"/>
        </w:rPr>
        <w:t xml:space="preserve">: </w:t>
      </w:r>
      <w:r w:rsidR="00092566" w:rsidRPr="00B72FAC">
        <w:rPr>
          <w:rFonts w:cstheme="minorHAnsi"/>
          <w:bCs/>
          <w:color w:val="BFBFBF" w:themeColor="background1" w:themeShade="BF"/>
        </w:rPr>
        <w:t xml:space="preserve"> </w:t>
      </w:r>
    </w:p>
    <w:p w14:paraId="72DDBF1C" w14:textId="77777777" w:rsidR="00092566" w:rsidRPr="00B72FAC" w:rsidRDefault="00092566" w:rsidP="00092566">
      <w:pPr>
        <w:pStyle w:val="ListParagraph"/>
        <w:rPr>
          <w:rFonts w:cstheme="minorHAnsi"/>
          <w:bCs/>
          <w:color w:val="BFBFBF" w:themeColor="background1" w:themeShade="BF"/>
        </w:rPr>
      </w:pPr>
    </w:p>
    <w:p w14:paraId="3FF992C1" w14:textId="77777777" w:rsidR="00092566" w:rsidRPr="00B72FAC" w:rsidRDefault="00743E46" w:rsidP="00092566">
      <w:pPr>
        <w:autoSpaceDE w:val="0"/>
        <w:autoSpaceDN w:val="0"/>
        <w:adjustRightInd w:val="0"/>
        <w:spacing w:after="0" w:line="240" w:lineRule="auto"/>
        <w:rPr>
          <w:rFonts w:cstheme="minorHAnsi"/>
          <w:bCs/>
          <w:color w:val="BFBFBF" w:themeColor="background1" w:themeShade="BF"/>
        </w:rPr>
      </w:pPr>
      <w:r w:rsidRPr="00B72FAC">
        <w:rPr>
          <w:rFonts w:cstheme="minorHAnsi"/>
          <w:b/>
          <w:bCs/>
          <w:color w:val="BFBFBF" w:themeColor="background1" w:themeShade="BF"/>
        </w:rPr>
        <w:t>2b4.10</w:t>
      </w:r>
      <w:r w:rsidR="00001D73" w:rsidRPr="00B72FAC">
        <w:rPr>
          <w:rFonts w:cstheme="minorHAnsi"/>
          <w:b/>
          <w:bCs/>
          <w:color w:val="BFBFBF" w:themeColor="background1" w:themeShade="BF"/>
        </w:rPr>
        <w:t xml:space="preserve">. </w:t>
      </w:r>
      <w:proofErr w:type="gramStart"/>
      <w:r w:rsidR="00092566" w:rsidRPr="00B72FAC">
        <w:rPr>
          <w:rFonts w:cstheme="minorHAnsi"/>
          <w:b/>
          <w:bCs/>
          <w:color w:val="BFBFBF" w:themeColor="background1" w:themeShade="BF"/>
        </w:rPr>
        <w:t>What</w:t>
      </w:r>
      <w:proofErr w:type="gramEnd"/>
      <w:r w:rsidR="00092566" w:rsidRPr="00B72FAC">
        <w:rPr>
          <w:rFonts w:cstheme="minorHAnsi"/>
          <w:b/>
          <w:bCs/>
          <w:color w:val="BFBFBF" w:themeColor="background1" w:themeShade="BF"/>
        </w:rPr>
        <w:t xml:space="preserve"> is your interpretation of the results in terms of demonstrating adequacy of controlling for differences in patient characteristics (case mix)?</w:t>
      </w:r>
      <w:r w:rsidR="00092566" w:rsidRPr="00B72FAC">
        <w:rPr>
          <w:rFonts w:cstheme="minorHAnsi"/>
          <w:bCs/>
          <w:color w:val="BFBFBF" w:themeColor="background1" w:themeShade="BF"/>
        </w:rPr>
        <w:t xml:space="preserve"> (i</w:t>
      </w:r>
      <w:r w:rsidR="00092566" w:rsidRPr="00B72FAC">
        <w:rPr>
          <w:rFonts w:cstheme="minorHAnsi"/>
          <w:bCs/>
          <w:i/>
          <w:color w:val="BFBFBF" w:themeColor="background1" w:themeShade="BF"/>
        </w:rPr>
        <w:t xml:space="preserve">.e., what do the results mean and what are the norms for the test </w:t>
      </w:r>
      <w:proofErr w:type="gramStart"/>
      <w:r w:rsidR="00092566" w:rsidRPr="00B72FAC">
        <w:rPr>
          <w:rFonts w:cstheme="minorHAnsi"/>
          <w:bCs/>
          <w:i/>
          <w:color w:val="BFBFBF" w:themeColor="background1" w:themeShade="BF"/>
        </w:rPr>
        <w:t>conducted</w:t>
      </w:r>
      <w:proofErr w:type="gramEnd"/>
      <w:r w:rsidR="00092566" w:rsidRPr="00B72FAC">
        <w:rPr>
          <w:rFonts w:cstheme="minorHAnsi"/>
          <w:bCs/>
          <w:color w:val="BFBFBF" w:themeColor="background1" w:themeShade="BF"/>
        </w:rPr>
        <w:t>)</w:t>
      </w:r>
      <w:r w:rsidR="00092566" w:rsidRPr="00B72FAC">
        <w:rPr>
          <w:rFonts w:cstheme="minorHAnsi"/>
          <w:bCs/>
          <w:color w:val="BFBFBF" w:themeColor="background1" w:themeShade="BF"/>
        </w:rPr>
        <w:br/>
      </w:r>
    </w:p>
    <w:p w14:paraId="647FBA12" w14:textId="77777777" w:rsidR="00092566" w:rsidRPr="00B72FAC" w:rsidRDefault="00092566" w:rsidP="00092566">
      <w:pPr>
        <w:spacing w:after="0" w:line="240" w:lineRule="auto"/>
        <w:rPr>
          <w:rFonts w:cstheme="minorHAnsi"/>
          <w:color w:val="BFBFBF" w:themeColor="background1" w:themeShade="BF"/>
        </w:rPr>
      </w:pPr>
    </w:p>
    <w:p w14:paraId="13123B14" w14:textId="77777777" w:rsidR="00021170" w:rsidRPr="00B72FAC" w:rsidRDefault="009B1A15" w:rsidP="009B1A15">
      <w:pPr>
        <w:spacing w:after="0" w:line="240" w:lineRule="auto"/>
        <w:rPr>
          <w:rFonts w:cstheme="minorHAnsi"/>
          <w:color w:val="BFBFBF" w:themeColor="background1" w:themeShade="BF"/>
        </w:rPr>
      </w:pPr>
      <w:r w:rsidRPr="00B72FAC">
        <w:rPr>
          <w:rFonts w:cstheme="minorHAnsi"/>
          <w:b/>
          <w:color w:val="BFBFBF" w:themeColor="background1" w:themeShade="BF"/>
          <w:highlight w:val="green"/>
        </w:rPr>
        <w:t>2b4.11.</w:t>
      </w:r>
      <w:r w:rsidRPr="00B72FAC">
        <w:rPr>
          <w:rFonts w:cstheme="minorHAnsi"/>
          <w:color w:val="BFBFBF" w:themeColor="background1" w:themeShade="BF"/>
          <w:highlight w:val="green"/>
        </w:rPr>
        <w:t xml:space="preserve"> </w:t>
      </w:r>
      <w:r w:rsidR="00092566" w:rsidRPr="00B72FAC">
        <w:rPr>
          <w:rFonts w:cstheme="minorHAnsi"/>
          <w:b/>
          <w:color w:val="BFBFBF" w:themeColor="background1" w:themeShade="BF"/>
          <w:highlight w:val="green"/>
        </w:rPr>
        <w:t>Optional</w:t>
      </w:r>
      <w:r w:rsidRPr="00B72FAC">
        <w:rPr>
          <w:rFonts w:cstheme="minorHAnsi"/>
          <w:b/>
          <w:color w:val="BFBFBF" w:themeColor="background1" w:themeShade="BF"/>
          <w:highlight w:val="green"/>
        </w:rPr>
        <w:t xml:space="preserve"> Additional Testing</w:t>
      </w:r>
      <w:r w:rsidR="004756E1" w:rsidRPr="00B72FAC">
        <w:rPr>
          <w:rFonts w:cstheme="minorHAnsi"/>
          <w:b/>
          <w:color w:val="BFBFBF" w:themeColor="background1" w:themeShade="BF"/>
          <w:highlight w:val="green"/>
        </w:rPr>
        <w:t xml:space="preserve"> for Risk Adjustment</w:t>
      </w:r>
      <w:r w:rsidR="00092566" w:rsidRPr="00B72FAC">
        <w:rPr>
          <w:rFonts w:cstheme="minorHAnsi"/>
          <w:b/>
          <w:color w:val="BFBFBF" w:themeColor="background1" w:themeShade="BF"/>
        </w:rPr>
        <w:t xml:space="preserve"> </w:t>
      </w:r>
      <w:r w:rsidR="00092566" w:rsidRPr="00B72FAC">
        <w:rPr>
          <w:rFonts w:cstheme="minorHAnsi"/>
          <w:color w:val="BFBFBF" w:themeColor="background1" w:themeShade="BF"/>
        </w:rPr>
        <w:t>(</w:t>
      </w:r>
      <w:r w:rsidR="00092566" w:rsidRPr="00B72FAC">
        <w:rPr>
          <w:rFonts w:cstheme="minorHAnsi"/>
          <w:i/>
          <w:color w:val="BFBFBF" w:themeColor="background1" w:themeShade="BF"/>
          <w:u w:val="single"/>
        </w:rPr>
        <w:t>not required</w:t>
      </w:r>
      <w:r w:rsidR="00092566" w:rsidRPr="00B72FAC">
        <w:rPr>
          <w:rFonts w:cstheme="minorHAnsi"/>
          <w:i/>
          <w:color w:val="BFBFBF" w:themeColor="background1" w:themeShade="BF"/>
        </w:rPr>
        <w:t>, but would provide additional support of adequacy of risk model</w:t>
      </w:r>
      <w:r w:rsidRPr="00B72FAC">
        <w:rPr>
          <w:rFonts w:cstheme="minorHAnsi"/>
          <w:i/>
          <w:color w:val="BFBFBF" w:themeColor="background1" w:themeShade="BF"/>
        </w:rPr>
        <w:t>, e.g., testing of risk model in another data se</w:t>
      </w:r>
      <w:r w:rsidR="002408E4" w:rsidRPr="00B72FAC">
        <w:rPr>
          <w:rFonts w:cstheme="minorHAnsi"/>
          <w:i/>
          <w:color w:val="BFBFBF" w:themeColor="background1" w:themeShade="BF"/>
        </w:rPr>
        <w:t>t</w:t>
      </w:r>
      <w:r w:rsidRPr="00B72FAC">
        <w:rPr>
          <w:rFonts w:cstheme="minorHAnsi"/>
          <w:i/>
          <w:color w:val="BFBFBF" w:themeColor="background1" w:themeShade="BF"/>
        </w:rPr>
        <w:t>; sensitivity analysis for missing data</w:t>
      </w:r>
      <w:r w:rsidR="002408E4" w:rsidRPr="00B72FAC">
        <w:rPr>
          <w:rFonts w:cstheme="minorHAnsi"/>
          <w:i/>
          <w:color w:val="BFBFBF" w:themeColor="background1" w:themeShade="BF"/>
        </w:rPr>
        <w:t>;</w:t>
      </w:r>
      <w:r w:rsidRPr="00B72FAC">
        <w:rPr>
          <w:rFonts w:cstheme="minorHAnsi"/>
          <w:i/>
          <w:color w:val="BFBFBF" w:themeColor="background1" w:themeShade="BF"/>
        </w:rPr>
        <w:t xml:space="preserve"> other methods</w:t>
      </w:r>
      <w:r w:rsidR="008F7E67" w:rsidRPr="00B72FAC">
        <w:rPr>
          <w:rFonts w:cstheme="minorHAnsi"/>
          <w:i/>
          <w:color w:val="BFBFBF" w:themeColor="background1" w:themeShade="BF"/>
        </w:rPr>
        <w:t xml:space="preserve"> that were assessed</w:t>
      </w:r>
      <w:r w:rsidRPr="00B72FAC">
        <w:rPr>
          <w:rFonts w:cstheme="minorHAnsi"/>
          <w:color w:val="BFBFBF" w:themeColor="background1" w:themeShade="BF"/>
        </w:rPr>
        <w:t>)</w:t>
      </w:r>
    </w:p>
    <w:p w14:paraId="3D712F61" w14:textId="77777777" w:rsidR="003755CB" w:rsidRPr="00B72FAC" w:rsidRDefault="003755CB" w:rsidP="00D61410">
      <w:pPr>
        <w:autoSpaceDE w:val="0"/>
        <w:autoSpaceDN w:val="0"/>
        <w:adjustRightInd w:val="0"/>
        <w:spacing w:after="0" w:line="240" w:lineRule="auto"/>
        <w:rPr>
          <w:rFonts w:cstheme="minorHAnsi"/>
          <w:b/>
          <w:bCs/>
          <w:color w:val="BFBFBF" w:themeColor="background1" w:themeShade="BF"/>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B9A5936"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1C1C9C58" w14:textId="59A79F39" w:rsidR="00B72FAC" w:rsidRDefault="00B72FAC" w:rsidP="004F128A">
      <w:pPr>
        <w:spacing w:after="0" w:line="240" w:lineRule="auto"/>
        <w:ind w:right="648"/>
        <w:rPr>
          <w:rFonts w:eastAsia="Trebuchet MS" w:cs="Trebuchet MS"/>
          <w:bCs/>
        </w:rPr>
      </w:pPr>
      <w:r>
        <w:rPr>
          <w:rFonts w:eastAsia="Trebuchet MS" w:cs="Trebuchet MS"/>
          <w:bCs/>
        </w:rPr>
        <w:t xml:space="preserve">As noted in the Submission Item 1b, we performed a </w:t>
      </w:r>
      <w:r w:rsidRPr="00C50DEF">
        <w:rPr>
          <w:rFonts w:eastAsia="Trebuchet MS" w:cs="Trebuchet MS"/>
          <w:bCs/>
        </w:rPr>
        <w:t xml:space="preserve">field test of the </w:t>
      </w:r>
      <w:r w:rsidR="00E327FD">
        <w:rPr>
          <w:rFonts w:eastAsia="Trebuchet MS" w:cs="Trebuchet MS"/>
          <w:bCs/>
        </w:rPr>
        <w:t xml:space="preserve">quality </w:t>
      </w:r>
      <w:r w:rsidRPr="00C50DEF">
        <w:rPr>
          <w:rFonts w:eastAsia="Trebuchet MS" w:cs="Trebuchet MS"/>
          <w:bCs/>
        </w:rPr>
        <w:t>measure</w:t>
      </w:r>
      <w:r w:rsidR="00E327FD">
        <w:rPr>
          <w:rFonts w:eastAsia="Trebuchet MS" w:cs="Trebuchet MS"/>
          <w:bCs/>
        </w:rPr>
        <w:t xml:space="preserve"> under consideration</w:t>
      </w:r>
      <w:r>
        <w:rPr>
          <w:rFonts w:eastAsia="Trebuchet MS" w:cs="Trebuchet MS"/>
          <w:bCs/>
        </w:rPr>
        <w:t>. W</w:t>
      </w:r>
      <w:r w:rsidRPr="00C50DEF">
        <w:rPr>
          <w:rFonts w:eastAsia="Trebuchet MS" w:cs="Trebuchet MS"/>
          <w:bCs/>
        </w:rPr>
        <w:t xml:space="preserve">e measured performance using data aggregated over two years from three children’s hospitals, Seattle Children’s Hospital, Cincinnati Children’s Hospital, and </w:t>
      </w:r>
      <w:r>
        <w:rPr>
          <w:rFonts w:eastAsia="Trebuchet MS" w:cs="Trebuchet MS"/>
          <w:bCs/>
        </w:rPr>
        <w:t xml:space="preserve">University of </w:t>
      </w:r>
      <w:r w:rsidRPr="00C50DEF">
        <w:rPr>
          <w:rFonts w:eastAsia="Trebuchet MS" w:cs="Trebuchet MS"/>
          <w:bCs/>
        </w:rPr>
        <w:t>Minnesota Children’s Hospital</w:t>
      </w:r>
      <w:r w:rsidR="004F128A">
        <w:rPr>
          <w:rFonts w:eastAsia="Trebuchet MS" w:cs="Trebuchet MS"/>
          <w:bCs/>
        </w:rPr>
        <w:t xml:space="preserve"> and from two community hospitals in Minnesota, Fairview Ridges </w:t>
      </w:r>
      <w:r w:rsidR="00E327FD">
        <w:rPr>
          <w:rFonts w:eastAsia="Trebuchet MS" w:cs="Trebuchet MS"/>
          <w:bCs/>
        </w:rPr>
        <w:t xml:space="preserve">Hospital </w:t>
      </w:r>
      <w:r w:rsidR="004F128A">
        <w:rPr>
          <w:rFonts w:eastAsia="Trebuchet MS" w:cs="Trebuchet MS"/>
          <w:bCs/>
        </w:rPr>
        <w:t>and</w:t>
      </w:r>
      <w:r w:rsidR="00E327FD">
        <w:rPr>
          <w:rFonts w:eastAsia="Trebuchet MS" w:cs="Trebuchet MS"/>
          <w:bCs/>
        </w:rPr>
        <w:t xml:space="preserve"> </w:t>
      </w:r>
      <w:r w:rsidR="004F128A">
        <w:rPr>
          <w:rFonts w:eastAsia="Trebuchet MS" w:cs="Trebuchet MS"/>
          <w:bCs/>
        </w:rPr>
        <w:t>Maple Grove</w:t>
      </w:r>
      <w:r w:rsidR="00E327FD">
        <w:rPr>
          <w:rFonts w:eastAsia="Trebuchet MS" w:cs="Trebuchet MS"/>
          <w:bCs/>
        </w:rPr>
        <w:t xml:space="preserve"> Hospital</w:t>
      </w:r>
      <w:r w:rsidRPr="00C50DEF">
        <w:rPr>
          <w:rFonts w:eastAsia="Trebuchet MS" w:cs="Trebuchet MS"/>
          <w:bCs/>
        </w:rPr>
        <w:t xml:space="preserve">. Included patients were discharged from one of the hospitals over the two year period (January 1, 2012-December 31, 2013). </w:t>
      </w:r>
      <w:r w:rsidR="00810488" w:rsidRPr="00C50DEF">
        <w:rPr>
          <w:rFonts w:eastAsia="Trebuchet MS" w:cs="Trebuchet MS"/>
          <w:bCs/>
        </w:rPr>
        <w:t xml:space="preserve">The performance scores are presented below in </w:t>
      </w:r>
      <w:r w:rsidR="00810488">
        <w:rPr>
          <w:rFonts w:eastAsia="Trebuchet MS" w:cs="Trebuchet MS"/>
          <w:bCs/>
        </w:rPr>
        <w:t>Tables 2b5.2a (performance variation across hospitals) and 2b5.2b (performance variation across socio-demographic characteristics)</w:t>
      </w:r>
      <w:r w:rsidR="00810488" w:rsidRPr="00C50DEF">
        <w:rPr>
          <w:rFonts w:eastAsia="Trebuchet MS" w:cs="Trebuchet MS"/>
          <w:b/>
          <w:bCs/>
        </w:rPr>
        <w:t xml:space="preserve">. </w:t>
      </w:r>
      <w:r w:rsidR="00810488">
        <w:rPr>
          <w:rFonts w:eastAsia="Trebuchet MS" w:cs="Trebuchet MS"/>
        </w:rPr>
        <w:t xml:space="preserve"> </w:t>
      </w:r>
      <w:r>
        <w:rPr>
          <w:rFonts w:eastAsia="Trebuchet MS" w:cs="Trebuchet MS"/>
        </w:rPr>
        <w:t xml:space="preserve"> </w:t>
      </w:r>
      <w:r>
        <w:rPr>
          <w:rFonts w:eastAsia="Trebuchet MS" w:cs="Trebuchet MS"/>
          <w:bCs/>
        </w:rPr>
        <w:t xml:space="preserve">We tested the difference in </w:t>
      </w:r>
      <w:r>
        <w:rPr>
          <w:rFonts w:eastAsia="Trebuchet MS" w:cs="Trebuchet MS"/>
          <w:bCs/>
        </w:rPr>
        <w:lastRenderedPageBreak/>
        <w:t xml:space="preserve">performance across the hospitals using an omnibus test for difference, and then </w:t>
      </w:r>
      <w:r w:rsidR="004F128A">
        <w:rPr>
          <w:rFonts w:eastAsia="Trebuchet MS" w:cs="Trebuchet MS"/>
          <w:bCs/>
        </w:rPr>
        <w:t xml:space="preserve">performing </w:t>
      </w:r>
      <w:r>
        <w:rPr>
          <w:rFonts w:eastAsia="Trebuchet MS" w:cs="Trebuchet MS"/>
          <w:bCs/>
        </w:rPr>
        <w:t>individual comparisons between each hospital</w:t>
      </w:r>
      <w:r w:rsidR="00087A62">
        <w:rPr>
          <w:rFonts w:eastAsia="Trebuchet MS" w:cs="Trebuchet MS"/>
          <w:bCs/>
        </w:rPr>
        <w:t>’</w:t>
      </w:r>
      <w:r>
        <w:rPr>
          <w:rFonts w:eastAsia="Trebuchet MS" w:cs="Trebuchet MS"/>
          <w:bCs/>
        </w:rPr>
        <w:t xml:space="preserve">s performance and the </w:t>
      </w:r>
      <w:r w:rsidR="0086615F">
        <w:rPr>
          <w:rFonts w:eastAsia="Trebuchet MS" w:cs="Trebuchet MS"/>
          <w:bCs/>
        </w:rPr>
        <w:t>mean of all other hospitals</w:t>
      </w:r>
      <w:r>
        <w:rPr>
          <w:rFonts w:eastAsia="Trebuchet MS" w:cs="Trebuchet MS"/>
          <w:bCs/>
        </w:rPr>
        <w:t xml:space="preserve">. </w:t>
      </w:r>
      <w:r w:rsidR="00A0449E">
        <w:rPr>
          <w:rFonts w:eastAsia="Trebuchet MS" w:cs="Trebuchet MS"/>
          <w:bCs/>
        </w:rPr>
        <w:t xml:space="preserve">We used ANOVA testing (4df) for the omnibus test, and a t-test to assess for individual comparisons between each hospital and the </w:t>
      </w:r>
      <w:r w:rsidR="0086615F">
        <w:rPr>
          <w:rFonts w:eastAsia="Trebuchet MS" w:cs="Trebuchet MS"/>
          <w:bCs/>
        </w:rPr>
        <w:t>mean of all others</w:t>
      </w:r>
      <w:r w:rsidR="00A0449E">
        <w:rPr>
          <w:rFonts w:eastAsia="Trebuchet MS" w:cs="Trebuchet MS"/>
          <w:bCs/>
        </w:rPr>
        <w:t xml:space="preserve">.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64B3289" w14:textId="77777777" w:rsidR="00B72FAC"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tbl>
      <w:tblPr>
        <w:tblStyle w:val="TableGrid"/>
        <w:tblW w:w="0" w:type="auto"/>
        <w:tblInd w:w="108" w:type="dxa"/>
        <w:tblLook w:val="04A0" w:firstRow="1" w:lastRow="0" w:firstColumn="1" w:lastColumn="0" w:noHBand="0" w:noVBand="1"/>
      </w:tblPr>
      <w:tblGrid>
        <w:gridCol w:w="2129"/>
        <w:gridCol w:w="1418"/>
        <w:gridCol w:w="2103"/>
        <w:gridCol w:w="1010"/>
        <w:gridCol w:w="1228"/>
        <w:gridCol w:w="1202"/>
      </w:tblGrid>
      <w:tr w:rsidR="00B72FAC" w:rsidRPr="00BF7AC1" w14:paraId="219E0361" w14:textId="77777777" w:rsidTr="00A0449E">
        <w:tc>
          <w:tcPr>
            <w:tcW w:w="9090" w:type="dxa"/>
            <w:gridSpan w:val="6"/>
            <w:shd w:val="clear" w:color="auto" w:fill="BFBFBF" w:themeFill="background1" w:themeFillShade="BF"/>
          </w:tcPr>
          <w:p w14:paraId="3DDEA649" w14:textId="12633500" w:rsidR="00B72FAC" w:rsidRPr="00BF7AC1" w:rsidRDefault="001C1CC3" w:rsidP="00AF4586">
            <w:pPr>
              <w:rPr>
                <w:b/>
              </w:rPr>
            </w:pPr>
            <w:r>
              <w:rPr>
                <w:b/>
              </w:rPr>
              <w:t>Table 2b5.2a</w:t>
            </w:r>
            <w:r w:rsidR="00B72FAC" w:rsidRPr="00BF7AC1">
              <w:rPr>
                <w:b/>
              </w:rPr>
              <w:t xml:space="preserve">. Performance Scores for </w:t>
            </w:r>
            <w:r w:rsidR="004F128A" w:rsidRPr="00BF7AC1">
              <w:rPr>
                <w:b/>
              </w:rPr>
              <w:t>Pediatric Psychosis</w:t>
            </w:r>
            <w:r w:rsidR="004F128A" w:rsidRPr="00BF7AC1">
              <w:t xml:space="preserve">: </w:t>
            </w:r>
            <w:r w:rsidR="004F128A" w:rsidRPr="00BF7AC1">
              <w:rPr>
                <w:b/>
              </w:rPr>
              <w:t>Screening for Drugs of Abuse in the Emergency Department</w:t>
            </w:r>
          </w:p>
        </w:tc>
      </w:tr>
      <w:tr w:rsidR="00DD1B68" w:rsidRPr="00BF7AC1" w14:paraId="6D665EE4" w14:textId="77777777" w:rsidTr="00DA3117">
        <w:tc>
          <w:tcPr>
            <w:tcW w:w="2129" w:type="dxa"/>
            <w:shd w:val="clear" w:color="auto" w:fill="D9D9D9" w:themeFill="background1" w:themeFillShade="D9"/>
          </w:tcPr>
          <w:p w14:paraId="45F4774E" w14:textId="77777777" w:rsidR="00DD1B68" w:rsidRPr="00BF7AC1" w:rsidRDefault="00DD1B68" w:rsidP="00A0449E">
            <w:pPr>
              <w:spacing w:line="200" w:lineRule="exact"/>
            </w:pPr>
          </w:p>
        </w:tc>
        <w:tc>
          <w:tcPr>
            <w:tcW w:w="1418" w:type="dxa"/>
            <w:shd w:val="clear" w:color="auto" w:fill="D9D9D9" w:themeFill="background1" w:themeFillShade="D9"/>
          </w:tcPr>
          <w:p w14:paraId="4E91C7B9" w14:textId="24BB8955" w:rsidR="00DD1B68" w:rsidRPr="00BF7AC1" w:rsidRDefault="00DD1B68" w:rsidP="00A0449E">
            <w:pPr>
              <w:spacing w:line="200" w:lineRule="exact"/>
            </w:pPr>
            <w:r w:rsidRPr="00BF7AC1">
              <w:t>Eligible patients</w:t>
            </w:r>
          </w:p>
        </w:tc>
        <w:tc>
          <w:tcPr>
            <w:tcW w:w="2103" w:type="dxa"/>
            <w:shd w:val="clear" w:color="auto" w:fill="D9D9D9" w:themeFill="background1" w:themeFillShade="D9"/>
          </w:tcPr>
          <w:p w14:paraId="47C7A67D" w14:textId="1D678C79" w:rsidR="00DD1B68" w:rsidRPr="00BF7AC1" w:rsidRDefault="00DD1B68" w:rsidP="00A0449E">
            <w:pPr>
              <w:spacing w:line="200" w:lineRule="exact"/>
            </w:pPr>
            <w:r w:rsidRPr="00BF7AC1">
              <w:t xml:space="preserve">Hospital-level Score, Mean (95% CI) </w:t>
            </w:r>
          </w:p>
        </w:tc>
        <w:tc>
          <w:tcPr>
            <w:tcW w:w="1010" w:type="dxa"/>
            <w:shd w:val="clear" w:color="auto" w:fill="D9D9D9" w:themeFill="background1" w:themeFillShade="D9"/>
          </w:tcPr>
          <w:p w14:paraId="514AE45F" w14:textId="77777777" w:rsidR="00DD1B68" w:rsidRPr="00BF7AC1" w:rsidRDefault="00DD1B68" w:rsidP="00A0449E">
            <w:pPr>
              <w:spacing w:line="200" w:lineRule="exact"/>
            </w:pPr>
            <w:r w:rsidRPr="00BF7AC1">
              <w:t xml:space="preserve">P-value for omnibus test* </w:t>
            </w:r>
          </w:p>
        </w:tc>
        <w:tc>
          <w:tcPr>
            <w:tcW w:w="1228" w:type="dxa"/>
            <w:shd w:val="clear" w:color="auto" w:fill="D9D9D9" w:themeFill="background1" w:themeFillShade="D9"/>
          </w:tcPr>
          <w:p w14:paraId="4127FDFB" w14:textId="78F8C15D" w:rsidR="00DD1B68" w:rsidRPr="00BF7AC1" w:rsidRDefault="00DA6817" w:rsidP="00A0449E">
            <w:pPr>
              <w:spacing w:line="200" w:lineRule="exact"/>
            </w:pPr>
            <w:r>
              <w:t>Difference from mean of all others</w:t>
            </w:r>
            <w:r w:rsidR="00DD1B68" w:rsidRPr="00BF7AC1">
              <w:t xml:space="preserve"> </w:t>
            </w:r>
          </w:p>
        </w:tc>
        <w:tc>
          <w:tcPr>
            <w:tcW w:w="1202" w:type="dxa"/>
            <w:shd w:val="clear" w:color="auto" w:fill="D9D9D9" w:themeFill="background1" w:themeFillShade="D9"/>
          </w:tcPr>
          <w:p w14:paraId="36476E7C" w14:textId="53FD5E92" w:rsidR="00DD1B68" w:rsidRPr="00BF7AC1" w:rsidRDefault="00DD1B68" w:rsidP="00A0449E">
            <w:pPr>
              <w:spacing w:line="200" w:lineRule="exact"/>
            </w:pPr>
            <w:r w:rsidRPr="00BF7AC1">
              <w:t>P-value for difference from overall mean*</w:t>
            </w:r>
            <w:r w:rsidR="00022D30">
              <w:t>*</w:t>
            </w:r>
            <w:r w:rsidRPr="00BF7AC1">
              <w:t xml:space="preserve"> </w:t>
            </w:r>
          </w:p>
        </w:tc>
      </w:tr>
      <w:tr w:rsidR="00DD1B68" w:rsidRPr="00BF7AC1" w14:paraId="1375CF3C" w14:textId="77777777" w:rsidTr="00DA3117">
        <w:tc>
          <w:tcPr>
            <w:tcW w:w="2129" w:type="dxa"/>
          </w:tcPr>
          <w:p w14:paraId="0B53347C" w14:textId="77777777" w:rsidR="00DD1B68" w:rsidRPr="00BF7AC1" w:rsidRDefault="00DD1B68" w:rsidP="00A0449E">
            <w:pPr>
              <w:spacing w:line="200" w:lineRule="exact"/>
            </w:pPr>
            <w:r w:rsidRPr="00BF7AC1">
              <w:t>Hospitals overall</w:t>
            </w:r>
          </w:p>
        </w:tc>
        <w:tc>
          <w:tcPr>
            <w:tcW w:w="1418" w:type="dxa"/>
            <w:vAlign w:val="center"/>
          </w:tcPr>
          <w:p w14:paraId="121142DB" w14:textId="587A5D4B" w:rsidR="00DD1B68" w:rsidRPr="00BF7AC1" w:rsidRDefault="0056418D" w:rsidP="00A0449E">
            <w:pPr>
              <w:jc w:val="right"/>
              <w:rPr>
                <w:rFonts w:ascii="Calibri" w:hAnsi="Calibri"/>
              </w:rPr>
            </w:pPr>
            <w:r w:rsidRPr="00BF7AC1">
              <w:rPr>
                <w:rFonts w:ascii="Calibri" w:hAnsi="Calibri"/>
              </w:rPr>
              <w:t>257</w:t>
            </w:r>
          </w:p>
        </w:tc>
        <w:tc>
          <w:tcPr>
            <w:tcW w:w="2103" w:type="dxa"/>
            <w:vAlign w:val="center"/>
          </w:tcPr>
          <w:p w14:paraId="6720B380" w14:textId="10DB9D27" w:rsidR="00DD1B68" w:rsidRPr="00BF7AC1" w:rsidRDefault="006E3055" w:rsidP="009E41B2">
            <w:pPr>
              <w:jc w:val="right"/>
              <w:rPr>
                <w:rFonts w:ascii="Calibri" w:hAnsi="Calibri"/>
              </w:rPr>
            </w:pPr>
            <w:r w:rsidRPr="00BF7AC1">
              <w:t>28.</w:t>
            </w:r>
            <w:r w:rsidR="009E41B2">
              <w:t>8</w:t>
            </w:r>
            <w:r w:rsidR="009E41B2" w:rsidRPr="00BF7AC1">
              <w:t xml:space="preserve"> </w:t>
            </w:r>
            <w:r w:rsidRPr="00BF7AC1">
              <w:t>(24.5-33.1)</w:t>
            </w:r>
          </w:p>
        </w:tc>
        <w:tc>
          <w:tcPr>
            <w:tcW w:w="1010" w:type="dxa"/>
            <w:vAlign w:val="center"/>
          </w:tcPr>
          <w:p w14:paraId="6C9326A4" w14:textId="4A326D5E" w:rsidR="00DD1B68" w:rsidRPr="00BF7AC1" w:rsidRDefault="00DD1B68" w:rsidP="00A0449E">
            <w:pPr>
              <w:jc w:val="right"/>
              <w:rPr>
                <w:rFonts w:ascii="Calibri" w:hAnsi="Calibri"/>
              </w:rPr>
            </w:pPr>
            <w:r w:rsidRPr="00BF7AC1">
              <w:rPr>
                <w:rFonts w:ascii="Calibri" w:hAnsi="Calibri"/>
              </w:rPr>
              <w:t>&lt;0.0001</w:t>
            </w:r>
          </w:p>
        </w:tc>
        <w:tc>
          <w:tcPr>
            <w:tcW w:w="1228" w:type="dxa"/>
            <w:vAlign w:val="center"/>
          </w:tcPr>
          <w:p w14:paraId="643E460E" w14:textId="77777777" w:rsidR="00DD1B68" w:rsidRPr="00BF7AC1" w:rsidRDefault="00DD1B68" w:rsidP="00A0449E">
            <w:pPr>
              <w:jc w:val="right"/>
              <w:rPr>
                <w:rFonts w:ascii="Calibri" w:hAnsi="Calibri"/>
              </w:rPr>
            </w:pPr>
            <w:r w:rsidRPr="00BF7AC1">
              <w:rPr>
                <w:rFonts w:ascii="Calibri" w:hAnsi="Calibri"/>
              </w:rPr>
              <w:t>--</w:t>
            </w:r>
          </w:p>
        </w:tc>
        <w:tc>
          <w:tcPr>
            <w:tcW w:w="1202" w:type="dxa"/>
            <w:vAlign w:val="center"/>
          </w:tcPr>
          <w:p w14:paraId="44127741" w14:textId="77777777" w:rsidR="00DD1B68" w:rsidRPr="00BF7AC1" w:rsidRDefault="00DD1B68" w:rsidP="00A0449E">
            <w:pPr>
              <w:jc w:val="right"/>
              <w:rPr>
                <w:rFonts w:ascii="Calibri" w:hAnsi="Calibri"/>
              </w:rPr>
            </w:pPr>
            <w:r w:rsidRPr="00BF7AC1">
              <w:rPr>
                <w:rFonts w:ascii="Calibri" w:hAnsi="Calibri"/>
              </w:rPr>
              <w:t>--</w:t>
            </w:r>
          </w:p>
        </w:tc>
      </w:tr>
      <w:tr w:rsidR="00DD1B68" w:rsidRPr="00BF7AC1" w14:paraId="336F6612" w14:textId="77777777" w:rsidTr="00DA3117">
        <w:tc>
          <w:tcPr>
            <w:tcW w:w="2129" w:type="dxa"/>
          </w:tcPr>
          <w:p w14:paraId="299BE360" w14:textId="77777777" w:rsidR="00DD1B68" w:rsidRPr="00BF7AC1" w:rsidRDefault="00DD1B68" w:rsidP="00A0449E">
            <w:pPr>
              <w:spacing w:line="200" w:lineRule="exact"/>
              <w:ind w:firstLine="162"/>
            </w:pPr>
            <w:r w:rsidRPr="00BF7AC1">
              <w:t>Hospital A</w:t>
            </w:r>
          </w:p>
        </w:tc>
        <w:tc>
          <w:tcPr>
            <w:tcW w:w="1418" w:type="dxa"/>
            <w:vAlign w:val="bottom"/>
          </w:tcPr>
          <w:p w14:paraId="5C6EA4A7" w14:textId="256C7AE3" w:rsidR="00DD1B68" w:rsidRPr="00BF7AC1" w:rsidRDefault="00DD1B68" w:rsidP="00A0449E">
            <w:pPr>
              <w:jc w:val="right"/>
              <w:rPr>
                <w:rFonts w:ascii="Calibri" w:hAnsi="Calibri"/>
              </w:rPr>
            </w:pPr>
            <w:r w:rsidRPr="00BF7AC1">
              <w:rPr>
                <w:rFonts w:ascii="Calibri" w:hAnsi="Calibri"/>
                <w:color w:val="000000"/>
              </w:rPr>
              <w:t>36</w:t>
            </w:r>
          </w:p>
        </w:tc>
        <w:tc>
          <w:tcPr>
            <w:tcW w:w="2103" w:type="dxa"/>
            <w:vAlign w:val="bottom"/>
          </w:tcPr>
          <w:p w14:paraId="36AD9E89" w14:textId="54288F8C" w:rsidR="00DD1B68" w:rsidRPr="00BF7AC1" w:rsidRDefault="00DD1B68" w:rsidP="009E41B2">
            <w:pPr>
              <w:jc w:val="right"/>
              <w:rPr>
                <w:rFonts w:ascii="Calibri" w:hAnsi="Calibri"/>
              </w:rPr>
            </w:pPr>
            <w:r w:rsidRPr="00BF7AC1">
              <w:rPr>
                <w:rFonts w:ascii="Calibri" w:hAnsi="Calibri"/>
                <w:color w:val="000000"/>
              </w:rPr>
              <w:t>25.</w:t>
            </w:r>
            <w:r w:rsidR="009E41B2" w:rsidRPr="00BF7AC1">
              <w:rPr>
                <w:rFonts w:ascii="Calibri" w:hAnsi="Calibri"/>
                <w:color w:val="000000"/>
              </w:rPr>
              <w:t xml:space="preserve">0 </w:t>
            </w:r>
            <w:r w:rsidRPr="00BF7AC1">
              <w:rPr>
                <w:rFonts w:ascii="Calibri" w:hAnsi="Calibri"/>
                <w:color w:val="000000"/>
              </w:rPr>
              <w:t>(14.7-35.3)</w:t>
            </w:r>
          </w:p>
        </w:tc>
        <w:tc>
          <w:tcPr>
            <w:tcW w:w="1010" w:type="dxa"/>
          </w:tcPr>
          <w:p w14:paraId="3DA7BD6B" w14:textId="77777777" w:rsidR="00DD1B68" w:rsidRPr="00BF7AC1" w:rsidRDefault="00DD1B68" w:rsidP="00A0449E">
            <w:pPr>
              <w:jc w:val="right"/>
              <w:rPr>
                <w:rFonts w:ascii="Calibri" w:hAnsi="Calibri"/>
              </w:rPr>
            </w:pPr>
            <w:r w:rsidRPr="00BF7AC1">
              <w:rPr>
                <w:rFonts w:ascii="Calibri" w:hAnsi="Calibri"/>
              </w:rPr>
              <w:t>--</w:t>
            </w:r>
          </w:p>
        </w:tc>
        <w:tc>
          <w:tcPr>
            <w:tcW w:w="1228" w:type="dxa"/>
            <w:vAlign w:val="bottom"/>
          </w:tcPr>
          <w:p w14:paraId="671A8EEE" w14:textId="3317D869" w:rsidR="00DD1B68" w:rsidRPr="00BF7AC1" w:rsidRDefault="00DD1B68" w:rsidP="00EC2F1A">
            <w:pPr>
              <w:jc w:val="right"/>
              <w:rPr>
                <w:rFonts w:ascii="Calibri" w:hAnsi="Calibri"/>
              </w:rPr>
            </w:pPr>
            <w:r w:rsidRPr="00BF7AC1">
              <w:rPr>
                <w:rFonts w:ascii="Calibri" w:hAnsi="Calibri"/>
                <w:color w:val="000000"/>
              </w:rPr>
              <w:t>-4.4</w:t>
            </w:r>
          </w:p>
        </w:tc>
        <w:tc>
          <w:tcPr>
            <w:tcW w:w="1202" w:type="dxa"/>
            <w:vAlign w:val="bottom"/>
          </w:tcPr>
          <w:p w14:paraId="00EA313B" w14:textId="40308AB1" w:rsidR="00DD1B68" w:rsidRPr="00BF7AC1" w:rsidRDefault="00A8389F" w:rsidP="00A0449E">
            <w:pPr>
              <w:jc w:val="right"/>
              <w:rPr>
                <w:rFonts w:ascii="Calibri" w:hAnsi="Calibri"/>
              </w:rPr>
            </w:pPr>
            <w:r w:rsidRPr="00BF7AC1">
              <w:rPr>
                <w:rFonts w:ascii="Calibri" w:hAnsi="Calibri"/>
              </w:rPr>
              <w:t>0.48</w:t>
            </w:r>
          </w:p>
        </w:tc>
      </w:tr>
      <w:tr w:rsidR="00DD1B68" w:rsidRPr="00BF7AC1" w14:paraId="74997E47" w14:textId="77777777" w:rsidTr="00DA3117">
        <w:tc>
          <w:tcPr>
            <w:tcW w:w="2129" w:type="dxa"/>
          </w:tcPr>
          <w:p w14:paraId="53AB9EE0" w14:textId="77777777" w:rsidR="00DD1B68" w:rsidRPr="00BF7AC1" w:rsidRDefault="00DD1B68" w:rsidP="00A0449E">
            <w:pPr>
              <w:spacing w:line="200" w:lineRule="exact"/>
              <w:ind w:firstLine="162"/>
            </w:pPr>
            <w:r w:rsidRPr="00BF7AC1">
              <w:t>Hospital B</w:t>
            </w:r>
          </w:p>
        </w:tc>
        <w:tc>
          <w:tcPr>
            <w:tcW w:w="1418" w:type="dxa"/>
            <w:vAlign w:val="bottom"/>
          </w:tcPr>
          <w:p w14:paraId="79FAD0A6" w14:textId="6A5A3FA8" w:rsidR="00DD1B68" w:rsidRPr="00BF7AC1" w:rsidRDefault="00DD1B68" w:rsidP="00A0449E">
            <w:pPr>
              <w:jc w:val="right"/>
              <w:rPr>
                <w:rFonts w:ascii="Calibri" w:hAnsi="Calibri"/>
              </w:rPr>
            </w:pPr>
            <w:r w:rsidRPr="00BF7AC1">
              <w:rPr>
                <w:rFonts w:ascii="Calibri" w:hAnsi="Calibri"/>
                <w:color w:val="000000"/>
              </w:rPr>
              <w:t>166</w:t>
            </w:r>
          </w:p>
        </w:tc>
        <w:tc>
          <w:tcPr>
            <w:tcW w:w="2103" w:type="dxa"/>
            <w:vAlign w:val="bottom"/>
          </w:tcPr>
          <w:p w14:paraId="3832C1E3" w14:textId="0ED2BD0A" w:rsidR="00DD1B68" w:rsidRPr="00BF7AC1" w:rsidRDefault="00DD1B68" w:rsidP="009E41B2">
            <w:pPr>
              <w:jc w:val="right"/>
              <w:rPr>
                <w:rFonts w:ascii="Calibri" w:hAnsi="Calibri"/>
              </w:rPr>
            </w:pPr>
            <w:r w:rsidRPr="00BF7AC1">
              <w:rPr>
                <w:rFonts w:ascii="Calibri" w:hAnsi="Calibri"/>
                <w:color w:val="000000"/>
              </w:rPr>
              <w:t>17.</w:t>
            </w:r>
            <w:r w:rsidR="009E41B2">
              <w:rPr>
                <w:rFonts w:ascii="Calibri" w:hAnsi="Calibri"/>
                <w:color w:val="000000"/>
              </w:rPr>
              <w:t>8</w:t>
            </w:r>
            <w:r w:rsidR="009E41B2" w:rsidRPr="00BF7AC1">
              <w:rPr>
                <w:rFonts w:ascii="Calibri" w:hAnsi="Calibri"/>
                <w:color w:val="000000"/>
              </w:rPr>
              <w:t xml:space="preserve"> </w:t>
            </w:r>
            <w:r w:rsidRPr="00BF7AC1">
              <w:rPr>
                <w:rFonts w:ascii="Calibri" w:hAnsi="Calibri"/>
                <w:color w:val="000000"/>
              </w:rPr>
              <w:t>(14.1-21.</w:t>
            </w:r>
            <w:r w:rsidR="009E41B2">
              <w:rPr>
                <w:rFonts w:ascii="Calibri" w:hAnsi="Calibri"/>
                <w:color w:val="000000"/>
              </w:rPr>
              <w:t>4</w:t>
            </w:r>
            <w:r w:rsidRPr="00BF7AC1">
              <w:rPr>
                <w:rFonts w:ascii="Calibri" w:hAnsi="Calibri"/>
                <w:color w:val="000000"/>
              </w:rPr>
              <w:t>)</w:t>
            </w:r>
          </w:p>
        </w:tc>
        <w:tc>
          <w:tcPr>
            <w:tcW w:w="1010" w:type="dxa"/>
          </w:tcPr>
          <w:p w14:paraId="0E4504F9" w14:textId="77777777" w:rsidR="00DD1B68" w:rsidRPr="00BF7AC1" w:rsidRDefault="00DD1B68" w:rsidP="00A0449E">
            <w:pPr>
              <w:jc w:val="right"/>
              <w:rPr>
                <w:rFonts w:ascii="Calibri" w:hAnsi="Calibri"/>
              </w:rPr>
            </w:pPr>
            <w:r w:rsidRPr="00BF7AC1">
              <w:rPr>
                <w:rFonts w:ascii="Calibri" w:hAnsi="Calibri"/>
              </w:rPr>
              <w:t>--</w:t>
            </w:r>
          </w:p>
        </w:tc>
        <w:tc>
          <w:tcPr>
            <w:tcW w:w="1228" w:type="dxa"/>
            <w:vAlign w:val="center"/>
          </w:tcPr>
          <w:p w14:paraId="08DC8054" w14:textId="45AAD750" w:rsidR="00DD1B68" w:rsidRPr="00BF7AC1" w:rsidRDefault="00DD1B68" w:rsidP="00EC2F1A">
            <w:pPr>
              <w:jc w:val="right"/>
              <w:rPr>
                <w:rFonts w:ascii="Calibri" w:hAnsi="Calibri"/>
              </w:rPr>
            </w:pPr>
            <w:r w:rsidRPr="00BF7AC1">
              <w:rPr>
                <w:rFonts w:ascii="Calibri" w:hAnsi="Calibri"/>
                <w:color w:val="000000"/>
              </w:rPr>
              <w:t>-31.1</w:t>
            </w:r>
          </w:p>
        </w:tc>
        <w:tc>
          <w:tcPr>
            <w:tcW w:w="1202" w:type="dxa"/>
            <w:vAlign w:val="center"/>
          </w:tcPr>
          <w:p w14:paraId="0E33CF04" w14:textId="61D461E8" w:rsidR="00DD1B68" w:rsidRPr="00BF7AC1" w:rsidRDefault="00DD1B68" w:rsidP="00A0449E">
            <w:pPr>
              <w:jc w:val="right"/>
              <w:rPr>
                <w:rFonts w:ascii="Calibri" w:hAnsi="Calibri"/>
              </w:rPr>
            </w:pPr>
            <w:r w:rsidRPr="00BF7AC1">
              <w:rPr>
                <w:rFonts w:ascii="Calibri" w:hAnsi="Calibri"/>
              </w:rPr>
              <w:t>&lt;0.0001</w:t>
            </w:r>
          </w:p>
        </w:tc>
      </w:tr>
      <w:tr w:rsidR="00DD1B68" w:rsidRPr="00BF7AC1" w14:paraId="7A47498C" w14:textId="77777777" w:rsidTr="00DA3117">
        <w:tc>
          <w:tcPr>
            <w:tcW w:w="2129" w:type="dxa"/>
          </w:tcPr>
          <w:p w14:paraId="3F8E61FA" w14:textId="77777777" w:rsidR="00DD1B68" w:rsidRPr="00BF7AC1" w:rsidRDefault="00DD1B68" w:rsidP="00A0449E">
            <w:pPr>
              <w:spacing w:line="200" w:lineRule="exact"/>
              <w:ind w:firstLine="162"/>
            </w:pPr>
            <w:r w:rsidRPr="00BF7AC1">
              <w:t>Hospital C</w:t>
            </w:r>
          </w:p>
        </w:tc>
        <w:tc>
          <w:tcPr>
            <w:tcW w:w="1418" w:type="dxa"/>
            <w:vAlign w:val="bottom"/>
          </w:tcPr>
          <w:p w14:paraId="54519B25" w14:textId="4479858C" w:rsidR="00DD1B68" w:rsidRPr="00BF7AC1" w:rsidRDefault="00DD1B68" w:rsidP="00A0449E">
            <w:pPr>
              <w:jc w:val="right"/>
              <w:rPr>
                <w:rFonts w:ascii="Calibri" w:hAnsi="Calibri"/>
              </w:rPr>
            </w:pPr>
            <w:r w:rsidRPr="00BF7AC1">
              <w:rPr>
                <w:rFonts w:ascii="Calibri" w:hAnsi="Calibri"/>
                <w:color w:val="000000"/>
              </w:rPr>
              <w:t>18</w:t>
            </w:r>
          </w:p>
        </w:tc>
        <w:tc>
          <w:tcPr>
            <w:tcW w:w="2103" w:type="dxa"/>
            <w:vAlign w:val="bottom"/>
          </w:tcPr>
          <w:p w14:paraId="470BFFE2" w14:textId="4612F81F" w:rsidR="00DD1B68" w:rsidRPr="00BF7AC1" w:rsidRDefault="00DD1B68" w:rsidP="00A0449E">
            <w:pPr>
              <w:jc w:val="right"/>
              <w:rPr>
                <w:rFonts w:ascii="Calibri" w:hAnsi="Calibri"/>
              </w:rPr>
            </w:pPr>
            <w:r w:rsidRPr="00BF7AC1">
              <w:rPr>
                <w:rFonts w:ascii="Calibri" w:hAnsi="Calibri"/>
                <w:color w:val="000000"/>
              </w:rPr>
              <w:t>83.3</w:t>
            </w:r>
            <w:r w:rsidR="009E41B2">
              <w:rPr>
                <w:rFonts w:ascii="Calibri" w:hAnsi="Calibri"/>
                <w:color w:val="000000"/>
              </w:rPr>
              <w:t xml:space="preserve"> </w:t>
            </w:r>
            <w:r w:rsidRPr="00BF7AC1">
              <w:rPr>
                <w:rFonts w:ascii="Calibri" w:hAnsi="Calibri"/>
                <w:color w:val="000000"/>
              </w:rPr>
              <w:t>(66.3-100</w:t>
            </w:r>
            <w:r w:rsidR="009E41B2">
              <w:rPr>
                <w:rFonts w:ascii="Calibri" w:hAnsi="Calibri"/>
                <w:color w:val="000000"/>
              </w:rPr>
              <w:t>.4</w:t>
            </w:r>
            <w:r w:rsidRPr="00BF7AC1">
              <w:rPr>
                <w:rFonts w:ascii="Calibri" w:hAnsi="Calibri"/>
                <w:color w:val="000000"/>
              </w:rPr>
              <w:t>)</w:t>
            </w:r>
          </w:p>
        </w:tc>
        <w:tc>
          <w:tcPr>
            <w:tcW w:w="1010" w:type="dxa"/>
          </w:tcPr>
          <w:p w14:paraId="32646C66" w14:textId="77777777" w:rsidR="00DD1B68" w:rsidRPr="00BF7AC1" w:rsidRDefault="00DD1B68" w:rsidP="00A0449E">
            <w:pPr>
              <w:jc w:val="right"/>
              <w:rPr>
                <w:rFonts w:ascii="Calibri" w:hAnsi="Calibri"/>
              </w:rPr>
            </w:pPr>
            <w:r w:rsidRPr="00BF7AC1">
              <w:rPr>
                <w:rFonts w:ascii="Calibri" w:hAnsi="Calibri"/>
              </w:rPr>
              <w:t>--</w:t>
            </w:r>
          </w:p>
        </w:tc>
        <w:tc>
          <w:tcPr>
            <w:tcW w:w="1228" w:type="dxa"/>
            <w:vAlign w:val="bottom"/>
          </w:tcPr>
          <w:p w14:paraId="519F6317" w14:textId="60C591DB" w:rsidR="00DD1B68" w:rsidRPr="00BF7AC1" w:rsidRDefault="00DD1B68" w:rsidP="00A0449E">
            <w:pPr>
              <w:jc w:val="right"/>
              <w:rPr>
                <w:rFonts w:ascii="Calibri" w:hAnsi="Calibri"/>
              </w:rPr>
            </w:pPr>
            <w:r w:rsidRPr="00BF7AC1">
              <w:rPr>
                <w:rFonts w:ascii="Calibri" w:hAnsi="Calibri"/>
                <w:color w:val="000000"/>
              </w:rPr>
              <w:t>58.6</w:t>
            </w:r>
          </w:p>
        </w:tc>
        <w:tc>
          <w:tcPr>
            <w:tcW w:w="1202" w:type="dxa"/>
            <w:vAlign w:val="center"/>
          </w:tcPr>
          <w:p w14:paraId="6AA9419E" w14:textId="0C116DAE" w:rsidR="00DD1B68" w:rsidRPr="00BF7AC1" w:rsidRDefault="00DD1B68" w:rsidP="00A0449E">
            <w:pPr>
              <w:jc w:val="right"/>
              <w:rPr>
                <w:rFonts w:ascii="Calibri" w:hAnsi="Calibri"/>
              </w:rPr>
            </w:pPr>
            <w:r w:rsidRPr="00BF7AC1">
              <w:rPr>
                <w:rFonts w:ascii="Calibri" w:hAnsi="Calibri"/>
              </w:rPr>
              <w:t>&lt;0.0001</w:t>
            </w:r>
          </w:p>
        </w:tc>
      </w:tr>
      <w:tr w:rsidR="00B068E6" w:rsidRPr="00BF7AC1" w14:paraId="667AD27A" w14:textId="77777777" w:rsidTr="00DA3117">
        <w:tc>
          <w:tcPr>
            <w:tcW w:w="2129" w:type="dxa"/>
          </w:tcPr>
          <w:p w14:paraId="6E605014" w14:textId="391A6063" w:rsidR="00B068E6" w:rsidRPr="00BF7AC1" w:rsidRDefault="00B068E6" w:rsidP="00A0449E">
            <w:pPr>
              <w:spacing w:line="200" w:lineRule="exact"/>
              <w:ind w:firstLine="162"/>
            </w:pPr>
            <w:r w:rsidRPr="00BF7AC1">
              <w:t>Hospital D</w:t>
            </w:r>
          </w:p>
        </w:tc>
        <w:tc>
          <w:tcPr>
            <w:tcW w:w="1418" w:type="dxa"/>
            <w:vAlign w:val="bottom"/>
          </w:tcPr>
          <w:p w14:paraId="7FECF850" w14:textId="05052720" w:rsidR="00B068E6" w:rsidRPr="00BF7AC1" w:rsidRDefault="00B068E6" w:rsidP="00A0449E">
            <w:pPr>
              <w:jc w:val="right"/>
              <w:rPr>
                <w:rFonts w:ascii="Calibri" w:hAnsi="Calibri"/>
              </w:rPr>
            </w:pPr>
            <w:r w:rsidRPr="00BF7AC1">
              <w:rPr>
                <w:rFonts w:ascii="Calibri" w:hAnsi="Calibri"/>
                <w:color w:val="000000"/>
              </w:rPr>
              <w:t>22</w:t>
            </w:r>
          </w:p>
        </w:tc>
        <w:tc>
          <w:tcPr>
            <w:tcW w:w="2103" w:type="dxa"/>
            <w:vAlign w:val="bottom"/>
          </w:tcPr>
          <w:p w14:paraId="12EB79F5" w14:textId="16795B2C" w:rsidR="00B068E6" w:rsidRPr="00BF7AC1" w:rsidRDefault="00B068E6" w:rsidP="00A0449E">
            <w:pPr>
              <w:jc w:val="right"/>
              <w:rPr>
                <w:rFonts w:ascii="Calibri" w:hAnsi="Calibri"/>
              </w:rPr>
            </w:pPr>
            <w:r w:rsidRPr="00BF7AC1">
              <w:rPr>
                <w:rFonts w:ascii="Calibri" w:hAnsi="Calibri"/>
                <w:color w:val="000000"/>
              </w:rPr>
              <w:t>65.9</w:t>
            </w:r>
            <w:r w:rsidR="009E41B2">
              <w:rPr>
                <w:rFonts w:ascii="Calibri" w:hAnsi="Calibri"/>
                <w:color w:val="000000"/>
              </w:rPr>
              <w:t xml:space="preserve"> </w:t>
            </w:r>
            <w:r w:rsidRPr="00BF7AC1">
              <w:rPr>
                <w:rFonts w:ascii="Calibri" w:hAnsi="Calibri"/>
                <w:color w:val="000000"/>
              </w:rPr>
              <w:t>(47.3-84.5)</w:t>
            </w:r>
          </w:p>
        </w:tc>
        <w:tc>
          <w:tcPr>
            <w:tcW w:w="1010" w:type="dxa"/>
          </w:tcPr>
          <w:p w14:paraId="6EB25A28" w14:textId="7087230F" w:rsidR="00B068E6" w:rsidRPr="00BF7AC1" w:rsidRDefault="00CB573C" w:rsidP="00A0449E">
            <w:pPr>
              <w:jc w:val="right"/>
              <w:rPr>
                <w:rFonts w:ascii="Calibri" w:hAnsi="Calibri"/>
              </w:rPr>
            </w:pPr>
            <w:r w:rsidRPr="00BF7AC1">
              <w:rPr>
                <w:rFonts w:ascii="Calibri" w:hAnsi="Calibri"/>
              </w:rPr>
              <w:t>--</w:t>
            </w:r>
          </w:p>
        </w:tc>
        <w:tc>
          <w:tcPr>
            <w:tcW w:w="1228" w:type="dxa"/>
            <w:vAlign w:val="bottom"/>
          </w:tcPr>
          <w:p w14:paraId="4B39AC8A" w14:textId="48AB6DF1" w:rsidR="00B068E6" w:rsidRPr="00BF7AC1" w:rsidRDefault="00B068E6" w:rsidP="00EC2F1A">
            <w:pPr>
              <w:jc w:val="right"/>
              <w:rPr>
                <w:rFonts w:ascii="Calibri" w:hAnsi="Calibri"/>
                <w:color w:val="000000"/>
              </w:rPr>
            </w:pPr>
            <w:r w:rsidRPr="00BF7AC1">
              <w:rPr>
                <w:rFonts w:ascii="Calibri" w:hAnsi="Calibri"/>
                <w:color w:val="000000"/>
              </w:rPr>
              <w:t>40.</w:t>
            </w:r>
            <w:r w:rsidR="00EC2F1A">
              <w:rPr>
                <w:rFonts w:ascii="Calibri" w:hAnsi="Calibri"/>
                <w:color w:val="000000"/>
              </w:rPr>
              <w:t>6</w:t>
            </w:r>
          </w:p>
        </w:tc>
        <w:tc>
          <w:tcPr>
            <w:tcW w:w="1202" w:type="dxa"/>
            <w:vAlign w:val="center"/>
          </w:tcPr>
          <w:p w14:paraId="7E9CF548" w14:textId="13A969A8" w:rsidR="00B068E6" w:rsidRPr="00BF7AC1" w:rsidRDefault="00B068E6" w:rsidP="00A0449E">
            <w:pPr>
              <w:jc w:val="right"/>
              <w:rPr>
                <w:rFonts w:ascii="Calibri" w:hAnsi="Calibri"/>
              </w:rPr>
            </w:pPr>
            <w:r w:rsidRPr="00BF7AC1">
              <w:rPr>
                <w:rFonts w:ascii="Calibri" w:hAnsi="Calibri"/>
              </w:rPr>
              <w:t>&lt;0.0001</w:t>
            </w:r>
          </w:p>
        </w:tc>
      </w:tr>
      <w:tr w:rsidR="00B068E6" w:rsidRPr="00BF7AC1" w14:paraId="13F5C2A0" w14:textId="77777777" w:rsidTr="00DA3117">
        <w:tc>
          <w:tcPr>
            <w:tcW w:w="2129" w:type="dxa"/>
          </w:tcPr>
          <w:p w14:paraId="66448031" w14:textId="7F0BC088" w:rsidR="00B068E6" w:rsidRPr="00BF7AC1" w:rsidRDefault="00B068E6" w:rsidP="00A0449E">
            <w:pPr>
              <w:spacing w:line="200" w:lineRule="exact"/>
              <w:ind w:firstLine="162"/>
            </w:pPr>
            <w:r w:rsidRPr="00BF7AC1">
              <w:t>Hospital E</w:t>
            </w:r>
          </w:p>
        </w:tc>
        <w:tc>
          <w:tcPr>
            <w:tcW w:w="1418" w:type="dxa"/>
            <w:vAlign w:val="bottom"/>
          </w:tcPr>
          <w:p w14:paraId="6CF6C1D2" w14:textId="31BAB33E" w:rsidR="00B068E6" w:rsidRPr="00BF7AC1" w:rsidRDefault="00B068E6" w:rsidP="00A0449E">
            <w:pPr>
              <w:jc w:val="right"/>
              <w:rPr>
                <w:rFonts w:ascii="Calibri" w:hAnsi="Calibri"/>
              </w:rPr>
            </w:pPr>
            <w:r w:rsidRPr="00BF7AC1">
              <w:rPr>
                <w:rFonts w:ascii="Calibri" w:hAnsi="Calibri"/>
                <w:color w:val="000000"/>
              </w:rPr>
              <w:t>15</w:t>
            </w:r>
          </w:p>
        </w:tc>
        <w:tc>
          <w:tcPr>
            <w:tcW w:w="2103" w:type="dxa"/>
            <w:vAlign w:val="bottom"/>
          </w:tcPr>
          <w:p w14:paraId="4D717306" w14:textId="31B53D19" w:rsidR="00B068E6" w:rsidRPr="00BF7AC1" w:rsidRDefault="00B068E6" w:rsidP="009E41B2">
            <w:pPr>
              <w:jc w:val="right"/>
              <w:rPr>
                <w:rFonts w:ascii="Calibri" w:hAnsi="Calibri"/>
              </w:rPr>
            </w:pPr>
            <w:r w:rsidRPr="00BF7AC1">
              <w:rPr>
                <w:rFonts w:ascii="Calibri" w:hAnsi="Calibri"/>
                <w:color w:val="000000"/>
              </w:rPr>
              <w:t>40.0</w:t>
            </w:r>
            <w:r w:rsidR="009E41B2">
              <w:rPr>
                <w:rFonts w:ascii="Calibri" w:hAnsi="Calibri"/>
                <w:color w:val="000000"/>
              </w:rPr>
              <w:t xml:space="preserve"> </w:t>
            </w:r>
            <w:r w:rsidRPr="00BF7AC1">
              <w:rPr>
                <w:rFonts w:ascii="Calibri" w:hAnsi="Calibri"/>
                <w:color w:val="000000"/>
              </w:rPr>
              <w:t>(18.6-61.</w:t>
            </w:r>
            <w:r w:rsidR="009E41B2">
              <w:rPr>
                <w:rFonts w:ascii="Calibri" w:hAnsi="Calibri"/>
                <w:color w:val="000000"/>
              </w:rPr>
              <w:t>4</w:t>
            </w:r>
            <w:r w:rsidRPr="00BF7AC1">
              <w:rPr>
                <w:rFonts w:ascii="Calibri" w:hAnsi="Calibri"/>
                <w:color w:val="000000"/>
              </w:rPr>
              <w:t>)</w:t>
            </w:r>
          </w:p>
        </w:tc>
        <w:tc>
          <w:tcPr>
            <w:tcW w:w="1010" w:type="dxa"/>
          </w:tcPr>
          <w:p w14:paraId="14567F9B" w14:textId="0B58E3EC" w:rsidR="00B068E6" w:rsidRPr="00BF7AC1" w:rsidRDefault="00CB573C" w:rsidP="00A0449E">
            <w:pPr>
              <w:jc w:val="right"/>
              <w:rPr>
                <w:rFonts w:ascii="Calibri" w:hAnsi="Calibri"/>
              </w:rPr>
            </w:pPr>
            <w:r w:rsidRPr="00BF7AC1">
              <w:rPr>
                <w:rFonts w:ascii="Calibri" w:hAnsi="Calibri"/>
              </w:rPr>
              <w:t>--</w:t>
            </w:r>
          </w:p>
        </w:tc>
        <w:tc>
          <w:tcPr>
            <w:tcW w:w="1228" w:type="dxa"/>
            <w:vAlign w:val="bottom"/>
          </w:tcPr>
          <w:p w14:paraId="556A094A" w14:textId="10F5A4B4" w:rsidR="00B068E6" w:rsidRPr="00BF7AC1" w:rsidRDefault="00B068E6" w:rsidP="00A0449E">
            <w:pPr>
              <w:jc w:val="right"/>
              <w:rPr>
                <w:rFonts w:ascii="Calibri" w:hAnsi="Calibri"/>
                <w:color w:val="000000"/>
              </w:rPr>
            </w:pPr>
            <w:r w:rsidRPr="00BF7AC1">
              <w:rPr>
                <w:rFonts w:ascii="Calibri" w:hAnsi="Calibri"/>
                <w:color w:val="000000"/>
              </w:rPr>
              <w:t>11.9</w:t>
            </w:r>
          </w:p>
        </w:tc>
        <w:tc>
          <w:tcPr>
            <w:tcW w:w="1202" w:type="dxa"/>
            <w:vAlign w:val="bottom"/>
          </w:tcPr>
          <w:p w14:paraId="5FF34D9F" w14:textId="03D024C2" w:rsidR="00B068E6" w:rsidRPr="00BF7AC1" w:rsidRDefault="00A8389F" w:rsidP="00A0449E">
            <w:pPr>
              <w:jc w:val="right"/>
              <w:rPr>
                <w:rFonts w:ascii="Calibri" w:hAnsi="Calibri"/>
              </w:rPr>
            </w:pPr>
            <w:r w:rsidRPr="00BF7AC1">
              <w:rPr>
                <w:rFonts w:ascii="Calibri" w:hAnsi="Calibri"/>
              </w:rPr>
              <w:t>0.20</w:t>
            </w:r>
          </w:p>
        </w:tc>
      </w:tr>
    </w:tbl>
    <w:p w14:paraId="79B74AF2" w14:textId="47272631" w:rsidR="00D61410" w:rsidRPr="00DA6817" w:rsidRDefault="00DA6817" w:rsidP="00DA6817">
      <w:pPr>
        <w:autoSpaceDE w:val="0"/>
        <w:autoSpaceDN w:val="0"/>
        <w:adjustRightInd w:val="0"/>
        <w:spacing w:after="0" w:line="240" w:lineRule="auto"/>
        <w:rPr>
          <w:rFonts w:cstheme="minorHAnsi"/>
          <w:bCs/>
        </w:rPr>
      </w:pPr>
      <w:r w:rsidRPr="00DA6817">
        <w:rPr>
          <w:rFonts w:cstheme="minorHAnsi"/>
          <w:bCs/>
        </w:rPr>
        <w:t>*Testing performed using ANOVA (4df)</w:t>
      </w:r>
    </w:p>
    <w:p w14:paraId="2E6FAD9A" w14:textId="43F10808" w:rsidR="00DA6817" w:rsidRPr="00DA6817" w:rsidRDefault="00DA6817" w:rsidP="00DA6817">
      <w:pPr>
        <w:autoSpaceDE w:val="0"/>
        <w:autoSpaceDN w:val="0"/>
        <w:adjustRightInd w:val="0"/>
        <w:spacing w:after="0" w:line="240" w:lineRule="auto"/>
        <w:rPr>
          <w:rFonts w:cstheme="minorHAnsi"/>
          <w:bCs/>
        </w:rPr>
      </w:pPr>
      <w:r w:rsidRPr="00DA6817">
        <w:rPr>
          <w:rFonts w:cstheme="minorHAnsi"/>
          <w:bCs/>
        </w:rPr>
        <w:t>**Testing performed using t-test</w:t>
      </w:r>
    </w:p>
    <w:p w14:paraId="07C32FDC" w14:textId="77777777" w:rsidR="00D61410" w:rsidRPr="00927027" w:rsidRDefault="00D61410" w:rsidP="00DA6817">
      <w:pPr>
        <w:autoSpaceDE w:val="0"/>
        <w:autoSpaceDN w:val="0"/>
        <w:adjustRightInd w:val="0"/>
        <w:spacing w:after="0" w:line="240" w:lineRule="auto"/>
        <w:rPr>
          <w:rFonts w:cstheme="minorHAnsi"/>
          <w:bCs/>
        </w:rPr>
      </w:pPr>
    </w:p>
    <w:tbl>
      <w:tblPr>
        <w:tblStyle w:val="TableGrid"/>
        <w:tblW w:w="996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94"/>
        <w:gridCol w:w="1172"/>
        <w:gridCol w:w="1453"/>
        <w:gridCol w:w="1321"/>
        <w:gridCol w:w="990"/>
        <w:gridCol w:w="1327"/>
      </w:tblGrid>
      <w:tr w:rsidR="00810488" w:rsidRPr="00AD06CC" w14:paraId="70A9042C" w14:textId="77777777" w:rsidTr="00810488">
        <w:tc>
          <w:tcPr>
            <w:tcW w:w="996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43C46" w14:textId="021D974D" w:rsidR="00810488" w:rsidRPr="004F4BF7" w:rsidRDefault="004F4BF7" w:rsidP="00AF4586">
            <w:pPr>
              <w:rPr>
                <w:b/>
              </w:rPr>
            </w:pPr>
            <w:r w:rsidRPr="004F4BF7">
              <w:rPr>
                <w:rFonts w:cs="Times New Roman"/>
                <w:b/>
              </w:rPr>
              <w:t>Table 2b5.2b</w:t>
            </w:r>
            <w:r w:rsidR="00810488" w:rsidRPr="004F4BF7">
              <w:rPr>
                <w:rFonts w:cs="Times New Roman"/>
                <w:b/>
              </w:rPr>
              <w:t xml:space="preserve">. </w:t>
            </w:r>
            <w:r w:rsidR="00A139A3">
              <w:rPr>
                <w:rFonts w:cs="Times New Roman"/>
                <w:b/>
              </w:rPr>
              <w:t>Socio-D</w:t>
            </w:r>
            <w:r w:rsidRPr="004F4BF7">
              <w:rPr>
                <w:rFonts w:cs="Times New Roman"/>
                <w:b/>
              </w:rPr>
              <w:t xml:space="preserve">emographic Group Scores for </w:t>
            </w:r>
            <w:r w:rsidR="00810488" w:rsidRPr="004F4BF7">
              <w:rPr>
                <w:b/>
              </w:rPr>
              <w:t>Pediatric Psychosis: Scre</w:t>
            </w:r>
            <w:r w:rsidR="00AF4586">
              <w:rPr>
                <w:b/>
              </w:rPr>
              <w:t xml:space="preserve">ening for Drugs of Abuse in the </w:t>
            </w:r>
            <w:r w:rsidR="00810488" w:rsidRPr="004F4BF7">
              <w:rPr>
                <w:b/>
              </w:rPr>
              <w:t>Emergency Departm</w:t>
            </w:r>
            <w:r w:rsidRPr="004F4BF7">
              <w:rPr>
                <w:b/>
              </w:rPr>
              <w:t>ent</w:t>
            </w:r>
          </w:p>
        </w:tc>
      </w:tr>
      <w:tr w:rsidR="00810488" w:rsidRPr="00AD06CC" w14:paraId="18A57BE1" w14:textId="77777777" w:rsidTr="00810488">
        <w:tc>
          <w:tcPr>
            <w:tcW w:w="2610" w:type="dxa"/>
            <w:tcBorders>
              <w:top w:val="single" w:sz="4" w:space="0" w:color="auto"/>
              <w:left w:val="single" w:sz="4" w:space="0" w:color="auto"/>
              <w:bottom w:val="single" w:sz="4" w:space="0" w:color="auto"/>
              <w:right w:val="single" w:sz="4" w:space="0" w:color="auto"/>
            </w:tcBorders>
          </w:tcPr>
          <w:p w14:paraId="1F11F569" w14:textId="77777777" w:rsidR="00810488" w:rsidRPr="00E73064" w:rsidRDefault="00810488" w:rsidP="005C4342">
            <w:pPr>
              <w:rPr>
                <w:rFonts w:cs="Times New Roman"/>
                <w:b/>
              </w:rPr>
            </w:pPr>
          </w:p>
        </w:tc>
        <w:tc>
          <w:tcPr>
            <w:tcW w:w="1094" w:type="dxa"/>
            <w:tcBorders>
              <w:top w:val="single" w:sz="4" w:space="0" w:color="auto"/>
              <w:left w:val="single" w:sz="4" w:space="0" w:color="auto"/>
              <w:bottom w:val="single" w:sz="4" w:space="0" w:color="auto"/>
              <w:right w:val="single" w:sz="4" w:space="0" w:color="auto"/>
            </w:tcBorders>
          </w:tcPr>
          <w:p w14:paraId="0F008681" w14:textId="77777777" w:rsidR="00810488" w:rsidRPr="00E73064" w:rsidRDefault="00810488" w:rsidP="005C4342">
            <w:pPr>
              <w:jc w:val="center"/>
              <w:rPr>
                <w:rFonts w:cs="Times New Roman"/>
                <w:b/>
              </w:rPr>
            </w:pPr>
            <w:r w:rsidRPr="00E73064">
              <w:rPr>
                <w:rFonts w:cs="Times New Roman"/>
                <w:b/>
              </w:rPr>
              <w:t>N</w:t>
            </w:r>
          </w:p>
        </w:tc>
        <w:tc>
          <w:tcPr>
            <w:tcW w:w="1172" w:type="dxa"/>
            <w:tcBorders>
              <w:top w:val="single" w:sz="4" w:space="0" w:color="auto"/>
              <w:left w:val="single" w:sz="4" w:space="0" w:color="auto"/>
              <w:bottom w:val="single" w:sz="4" w:space="0" w:color="auto"/>
            </w:tcBorders>
          </w:tcPr>
          <w:p w14:paraId="2234AFAC" w14:textId="77777777" w:rsidR="00810488" w:rsidRPr="00E73064" w:rsidRDefault="00810488" w:rsidP="005C4342">
            <w:pPr>
              <w:jc w:val="center"/>
              <w:rPr>
                <w:rFonts w:cs="Times New Roman"/>
                <w:b/>
              </w:rPr>
            </w:pPr>
            <w:r w:rsidRPr="00E73064">
              <w:rPr>
                <w:rFonts w:cs="Times New Roman"/>
                <w:b/>
              </w:rPr>
              <w:t>Mean</w:t>
            </w:r>
          </w:p>
        </w:tc>
        <w:tc>
          <w:tcPr>
            <w:tcW w:w="1453" w:type="dxa"/>
            <w:tcBorders>
              <w:top w:val="single" w:sz="4" w:space="0" w:color="auto"/>
              <w:bottom w:val="single" w:sz="4" w:space="0" w:color="auto"/>
            </w:tcBorders>
          </w:tcPr>
          <w:p w14:paraId="5A4424C9" w14:textId="77777777" w:rsidR="00810488" w:rsidRPr="00E73064" w:rsidRDefault="00810488" w:rsidP="005C4342">
            <w:pPr>
              <w:jc w:val="center"/>
              <w:rPr>
                <w:rFonts w:cs="Times New Roman"/>
                <w:b/>
              </w:rPr>
            </w:pPr>
            <w:r w:rsidRPr="00E73064">
              <w:rPr>
                <w:rFonts w:cs="Times New Roman"/>
                <w:b/>
              </w:rPr>
              <w:t>SD</w:t>
            </w:r>
          </w:p>
        </w:tc>
        <w:tc>
          <w:tcPr>
            <w:tcW w:w="1321" w:type="dxa"/>
            <w:tcBorders>
              <w:top w:val="single" w:sz="4" w:space="0" w:color="auto"/>
              <w:bottom w:val="single" w:sz="4" w:space="0" w:color="auto"/>
            </w:tcBorders>
          </w:tcPr>
          <w:p w14:paraId="034421EB" w14:textId="77777777" w:rsidR="00810488" w:rsidRPr="00E73064" w:rsidRDefault="00810488" w:rsidP="005C4342">
            <w:pPr>
              <w:jc w:val="center"/>
              <w:rPr>
                <w:rFonts w:cs="Times New Roman"/>
                <w:b/>
              </w:rPr>
            </w:pPr>
            <w:r>
              <w:rPr>
                <w:rFonts w:cs="Times New Roman"/>
                <w:b/>
              </w:rPr>
              <w:t>Difference</w:t>
            </w:r>
          </w:p>
        </w:tc>
        <w:tc>
          <w:tcPr>
            <w:tcW w:w="990" w:type="dxa"/>
            <w:tcBorders>
              <w:top w:val="single" w:sz="4" w:space="0" w:color="auto"/>
              <w:bottom w:val="single" w:sz="4" w:space="0" w:color="auto"/>
            </w:tcBorders>
          </w:tcPr>
          <w:p w14:paraId="67D5E140" w14:textId="77777777" w:rsidR="00810488" w:rsidRPr="00E73064" w:rsidRDefault="00810488" w:rsidP="005C4342">
            <w:pPr>
              <w:jc w:val="center"/>
              <w:rPr>
                <w:rFonts w:cs="Times New Roman"/>
                <w:b/>
              </w:rPr>
            </w:pPr>
            <w:r w:rsidRPr="00E73064">
              <w:rPr>
                <w:rFonts w:cs="Times New Roman"/>
                <w:b/>
              </w:rPr>
              <w:t>LCL</w:t>
            </w:r>
          </w:p>
        </w:tc>
        <w:tc>
          <w:tcPr>
            <w:tcW w:w="1327" w:type="dxa"/>
            <w:tcBorders>
              <w:top w:val="single" w:sz="4" w:space="0" w:color="auto"/>
              <w:bottom w:val="single" w:sz="4" w:space="0" w:color="auto"/>
              <w:right w:val="single" w:sz="4" w:space="0" w:color="auto"/>
            </w:tcBorders>
          </w:tcPr>
          <w:p w14:paraId="132F4CE4" w14:textId="77777777" w:rsidR="00810488" w:rsidRPr="00E73064" w:rsidRDefault="00810488" w:rsidP="005C4342">
            <w:pPr>
              <w:jc w:val="center"/>
              <w:rPr>
                <w:rFonts w:cs="Times New Roman"/>
                <w:b/>
                <w:i/>
              </w:rPr>
            </w:pPr>
            <w:r w:rsidRPr="00E73064">
              <w:rPr>
                <w:rFonts w:cs="Times New Roman"/>
                <w:b/>
              </w:rPr>
              <w:t>UCL</w:t>
            </w:r>
          </w:p>
        </w:tc>
      </w:tr>
      <w:tr w:rsidR="00810488" w:rsidRPr="00AD06CC" w14:paraId="040B593D" w14:textId="77777777" w:rsidTr="00810488">
        <w:tc>
          <w:tcPr>
            <w:tcW w:w="2610" w:type="dxa"/>
            <w:tcBorders>
              <w:top w:val="single" w:sz="4" w:space="0" w:color="auto"/>
              <w:left w:val="single" w:sz="4" w:space="0" w:color="auto"/>
              <w:right w:val="single" w:sz="4" w:space="0" w:color="auto"/>
            </w:tcBorders>
            <w:shd w:val="clear" w:color="auto" w:fill="D9D9D9" w:themeFill="background1" w:themeFillShade="D9"/>
          </w:tcPr>
          <w:p w14:paraId="1F8E314B" w14:textId="77777777" w:rsidR="00810488" w:rsidRPr="00E73064" w:rsidRDefault="00810488" w:rsidP="005C4342">
            <w:pPr>
              <w:rPr>
                <w:rFonts w:cs="Times New Roman"/>
                <w:b/>
              </w:rPr>
            </w:pPr>
            <w:r w:rsidRPr="00E73064">
              <w:rPr>
                <w:rFonts w:cs="Times New Roman"/>
                <w:b/>
              </w:rPr>
              <w:t>Child gender</w:t>
            </w:r>
          </w:p>
        </w:tc>
        <w:tc>
          <w:tcPr>
            <w:tcW w:w="1094" w:type="dxa"/>
            <w:tcBorders>
              <w:top w:val="single" w:sz="4" w:space="0" w:color="auto"/>
              <w:left w:val="single" w:sz="4" w:space="0" w:color="auto"/>
              <w:right w:val="single" w:sz="4" w:space="0" w:color="auto"/>
            </w:tcBorders>
            <w:shd w:val="clear" w:color="auto" w:fill="D9D9D9" w:themeFill="background1" w:themeFillShade="D9"/>
          </w:tcPr>
          <w:p w14:paraId="2D05D9D2" w14:textId="77777777" w:rsidR="00810488" w:rsidRPr="00E73064" w:rsidRDefault="00810488" w:rsidP="005C4342">
            <w:pPr>
              <w:jc w:val="center"/>
              <w:rPr>
                <w:rFonts w:cs="Times New Roman"/>
              </w:rPr>
            </w:pPr>
          </w:p>
        </w:tc>
        <w:tc>
          <w:tcPr>
            <w:tcW w:w="1172" w:type="dxa"/>
            <w:tcBorders>
              <w:top w:val="single" w:sz="4" w:space="0" w:color="auto"/>
              <w:left w:val="single" w:sz="4" w:space="0" w:color="auto"/>
            </w:tcBorders>
            <w:shd w:val="clear" w:color="auto" w:fill="D9D9D9" w:themeFill="background1" w:themeFillShade="D9"/>
          </w:tcPr>
          <w:p w14:paraId="54822361" w14:textId="77777777" w:rsidR="00810488" w:rsidRPr="00E73064" w:rsidRDefault="00810488" w:rsidP="005C4342">
            <w:pPr>
              <w:jc w:val="center"/>
              <w:rPr>
                <w:rFonts w:cs="Times New Roman"/>
              </w:rPr>
            </w:pPr>
          </w:p>
        </w:tc>
        <w:tc>
          <w:tcPr>
            <w:tcW w:w="1453" w:type="dxa"/>
            <w:tcBorders>
              <w:top w:val="single" w:sz="4" w:space="0" w:color="auto"/>
            </w:tcBorders>
            <w:shd w:val="clear" w:color="auto" w:fill="D9D9D9" w:themeFill="background1" w:themeFillShade="D9"/>
          </w:tcPr>
          <w:p w14:paraId="1F943521" w14:textId="77777777" w:rsidR="00810488" w:rsidRPr="00E73064" w:rsidRDefault="00810488" w:rsidP="005C4342">
            <w:pPr>
              <w:jc w:val="center"/>
              <w:rPr>
                <w:rFonts w:cs="Times New Roman"/>
              </w:rPr>
            </w:pPr>
          </w:p>
        </w:tc>
        <w:tc>
          <w:tcPr>
            <w:tcW w:w="1321" w:type="dxa"/>
            <w:tcBorders>
              <w:top w:val="single" w:sz="4" w:space="0" w:color="auto"/>
            </w:tcBorders>
            <w:shd w:val="clear" w:color="auto" w:fill="D9D9D9" w:themeFill="background1" w:themeFillShade="D9"/>
          </w:tcPr>
          <w:p w14:paraId="13C6F441" w14:textId="77777777" w:rsidR="00810488" w:rsidRPr="00E73064" w:rsidRDefault="00810488" w:rsidP="005C4342">
            <w:pPr>
              <w:jc w:val="center"/>
              <w:rPr>
                <w:rFonts w:cs="Times New Roman"/>
              </w:rPr>
            </w:pPr>
          </w:p>
        </w:tc>
        <w:tc>
          <w:tcPr>
            <w:tcW w:w="990" w:type="dxa"/>
            <w:tcBorders>
              <w:top w:val="single" w:sz="4" w:space="0" w:color="auto"/>
            </w:tcBorders>
            <w:shd w:val="clear" w:color="auto" w:fill="D9D9D9" w:themeFill="background1" w:themeFillShade="D9"/>
          </w:tcPr>
          <w:p w14:paraId="52951D1B" w14:textId="77777777" w:rsidR="00810488" w:rsidRPr="00E73064" w:rsidRDefault="00810488" w:rsidP="005C4342">
            <w:pPr>
              <w:jc w:val="center"/>
              <w:rPr>
                <w:rFonts w:cs="Times New Roman"/>
              </w:rPr>
            </w:pPr>
          </w:p>
        </w:tc>
        <w:tc>
          <w:tcPr>
            <w:tcW w:w="1327" w:type="dxa"/>
            <w:tcBorders>
              <w:top w:val="single" w:sz="4" w:space="0" w:color="auto"/>
              <w:right w:val="single" w:sz="4" w:space="0" w:color="auto"/>
            </w:tcBorders>
            <w:shd w:val="clear" w:color="auto" w:fill="D9D9D9" w:themeFill="background1" w:themeFillShade="D9"/>
          </w:tcPr>
          <w:p w14:paraId="3D8A7731" w14:textId="77777777" w:rsidR="00810488" w:rsidRPr="00E73064" w:rsidRDefault="00810488" w:rsidP="005C4342">
            <w:pPr>
              <w:jc w:val="center"/>
              <w:rPr>
                <w:rFonts w:cs="Times New Roman"/>
              </w:rPr>
            </w:pPr>
          </w:p>
        </w:tc>
      </w:tr>
      <w:tr w:rsidR="00810488" w:rsidRPr="00AD06CC" w14:paraId="7CB46CE0" w14:textId="77777777" w:rsidTr="00810488">
        <w:tc>
          <w:tcPr>
            <w:tcW w:w="2610" w:type="dxa"/>
            <w:tcBorders>
              <w:left w:val="single" w:sz="4" w:space="0" w:color="auto"/>
              <w:right w:val="single" w:sz="4" w:space="0" w:color="auto"/>
            </w:tcBorders>
          </w:tcPr>
          <w:p w14:paraId="426B22BF" w14:textId="77777777" w:rsidR="00810488" w:rsidRPr="00E73064" w:rsidRDefault="00810488" w:rsidP="005C4342">
            <w:pPr>
              <w:rPr>
                <w:rFonts w:cs="Times New Roman"/>
              </w:rPr>
            </w:pPr>
            <w:r w:rsidRPr="00E73064">
              <w:rPr>
                <w:rFonts w:cs="Times New Roman"/>
              </w:rPr>
              <w:t>Female (ref)</w:t>
            </w:r>
          </w:p>
          <w:p w14:paraId="2320CBF6" w14:textId="77777777" w:rsidR="00810488" w:rsidRPr="00E73064" w:rsidRDefault="00810488" w:rsidP="005C4342">
            <w:pPr>
              <w:rPr>
                <w:rFonts w:cs="Times New Roman"/>
              </w:rPr>
            </w:pPr>
            <w:r w:rsidRPr="00E73064">
              <w:rPr>
                <w:rFonts w:cs="Times New Roman"/>
              </w:rPr>
              <w:t>Male</w:t>
            </w:r>
          </w:p>
        </w:tc>
        <w:tc>
          <w:tcPr>
            <w:tcW w:w="1094" w:type="dxa"/>
            <w:tcBorders>
              <w:left w:val="single" w:sz="4" w:space="0" w:color="auto"/>
              <w:right w:val="single" w:sz="4" w:space="0" w:color="auto"/>
            </w:tcBorders>
          </w:tcPr>
          <w:p w14:paraId="3C3D564A" w14:textId="77777777" w:rsidR="00810488" w:rsidRPr="00E73064" w:rsidRDefault="00810488" w:rsidP="005C4342">
            <w:pPr>
              <w:jc w:val="center"/>
              <w:rPr>
                <w:rFonts w:cs="Times New Roman"/>
              </w:rPr>
            </w:pPr>
            <w:r>
              <w:rPr>
                <w:rFonts w:cs="Times New Roman"/>
              </w:rPr>
              <w:t>98</w:t>
            </w:r>
          </w:p>
          <w:p w14:paraId="18241805" w14:textId="77777777" w:rsidR="00810488" w:rsidRPr="00E73064" w:rsidRDefault="00810488" w:rsidP="005C4342">
            <w:pPr>
              <w:jc w:val="center"/>
              <w:rPr>
                <w:rFonts w:cs="Times New Roman"/>
              </w:rPr>
            </w:pPr>
            <w:r w:rsidRPr="00E73064">
              <w:rPr>
                <w:rFonts w:cs="Times New Roman"/>
              </w:rPr>
              <w:t>1</w:t>
            </w:r>
            <w:r>
              <w:rPr>
                <w:rFonts w:cs="Times New Roman"/>
              </w:rPr>
              <w:t>50</w:t>
            </w:r>
          </w:p>
        </w:tc>
        <w:tc>
          <w:tcPr>
            <w:tcW w:w="1172" w:type="dxa"/>
            <w:tcBorders>
              <w:left w:val="single" w:sz="4" w:space="0" w:color="auto"/>
            </w:tcBorders>
          </w:tcPr>
          <w:p w14:paraId="3BBA4811" w14:textId="77777777" w:rsidR="00810488" w:rsidRPr="00E73064" w:rsidRDefault="00810488" w:rsidP="005C4342">
            <w:pPr>
              <w:jc w:val="center"/>
              <w:rPr>
                <w:rFonts w:cs="Times New Roman"/>
              </w:rPr>
            </w:pPr>
            <w:r>
              <w:rPr>
                <w:rFonts w:cs="Times New Roman"/>
              </w:rPr>
              <w:t>27.0</w:t>
            </w:r>
          </w:p>
          <w:p w14:paraId="746B7C41" w14:textId="77777777" w:rsidR="00810488" w:rsidRPr="00E73064" w:rsidRDefault="00810488" w:rsidP="005C4342">
            <w:pPr>
              <w:jc w:val="center"/>
              <w:rPr>
                <w:rFonts w:cs="Times New Roman"/>
              </w:rPr>
            </w:pPr>
            <w:r>
              <w:rPr>
                <w:rFonts w:cs="Times New Roman"/>
              </w:rPr>
              <w:t>29.3</w:t>
            </w:r>
          </w:p>
        </w:tc>
        <w:tc>
          <w:tcPr>
            <w:tcW w:w="1453" w:type="dxa"/>
          </w:tcPr>
          <w:p w14:paraId="5A8ABFC6" w14:textId="77777777" w:rsidR="00810488" w:rsidRPr="00E73064" w:rsidRDefault="00810488" w:rsidP="005C4342">
            <w:pPr>
              <w:jc w:val="center"/>
              <w:rPr>
                <w:rFonts w:cs="Times New Roman"/>
              </w:rPr>
            </w:pPr>
            <w:r>
              <w:rPr>
                <w:rFonts w:cs="Times New Roman"/>
              </w:rPr>
              <w:t>32.2</w:t>
            </w:r>
          </w:p>
          <w:p w14:paraId="17EBFA01" w14:textId="77777777" w:rsidR="00810488" w:rsidRPr="00E73064" w:rsidRDefault="00810488" w:rsidP="005C4342">
            <w:pPr>
              <w:jc w:val="center"/>
              <w:rPr>
                <w:rFonts w:cs="Times New Roman"/>
              </w:rPr>
            </w:pPr>
            <w:r>
              <w:rPr>
                <w:rFonts w:cs="Times New Roman"/>
              </w:rPr>
              <w:t>36.3</w:t>
            </w:r>
          </w:p>
        </w:tc>
        <w:tc>
          <w:tcPr>
            <w:tcW w:w="1321" w:type="dxa"/>
          </w:tcPr>
          <w:p w14:paraId="52E2C17E" w14:textId="77777777" w:rsidR="00810488" w:rsidRPr="00E73064" w:rsidRDefault="00810488" w:rsidP="005C4342">
            <w:pPr>
              <w:jc w:val="center"/>
              <w:rPr>
                <w:rFonts w:cs="Times New Roman"/>
              </w:rPr>
            </w:pPr>
          </w:p>
          <w:p w14:paraId="6025E367" w14:textId="77777777" w:rsidR="00810488" w:rsidRPr="00E73064" w:rsidRDefault="00810488" w:rsidP="005C4342">
            <w:pPr>
              <w:jc w:val="center"/>
              <w:rPr>
                <w:rFonts w:cs="Times New Roman"/>
              </w:rPr>
            </w:pPr>
            <w:r w:rsidRPr="00E73064">
              <w:rPr>
                <w:rFonts w:cs="Times New Roman"/>
              </w:rPr>
              <w:t>2.</w:t>
            </w:r>
            <w:r>
              <w:rPr>
                <w:rFonts w:cs="Times New Roman"/>
              </w:rPr>
              <w:t>3</w:t>
            </w:r>
          </w:p>
        </w:tc>
        <w:tc>
          <w:tcPr>
            <w:tcW w:w="990" w:type="dxa"/>
          </w:tcPr>
          <w:p w14:paraId="2891BE16" w14:textId="77777777" w:rsidR="00810488" w:rsidRPr="00E73064" w:rsidRDefault="00810488" w:rsidP="005C4342">
            <w:pPr>
              <w:jc w:val="center"/>
              <w:rPr>
                <w:rFonts w:cs="Times New Roman"/>
              </w:rPr>
            </w:pPr>
          </w:p>
          <w:p w14:paraId="7A361965" w14:textId="77777777" w:rsidR="00810488" w:rsidRPr="00E73064" w:rsidRDefault="00810488" w:rsidP="005C4342">
            <w:pPr>
              <w:jc w:val="center"/>
              <w:rPr>
                <w:rFonts w:cs="Times New Roman"/>
              </w:rPr>
            </w:pPr>
            <w:r w:rsidRPr="00E73064">
              <w:rPr>
                <w:rFonts w:cs="Times New Roman"/>
              </w:rPr>
              <w:t>-6.</w:t>
            </w:r>
            <w:r>
              <w:rPr>
                <w:rFonts w:cs="Times New Roman"/>
              </w:rPr>
              <w:t>6</w:t>
            </w:r>
          </w:p>
        </w:tc>
        <w:tc>
          <w:tcPr>
            <w:tcW w:w="1327" w:type="dxa"/>
            <w:tcBorders>
              <w:right w:val="single" w:sz="4" w:space="0" w:color="auto"/>
            </w:tcBorders>
          </w:tcPr>
          <w:p w14:paraId="08793BDE" w14:textId="77777777" w:rsidR="00810488" w:rsidRPr="00E73064" w:rsidRDefault="00810488" w:rsidP="005C4342">
            <w:pPr>
              <w:jc w:val="center"/>
              <w:rPr>
                <w:rFonts w:cs="Times New Roman"/>
              </w:rPr>
            </w:pPr>
          </w:p>
          <w:p w14:paraId="2DFA7703" w14:textId="77777777" w:rsidR="00810488" w:rsidRPr="00E73064" w:rsidRDefault="00810488" w:rsidP="005C4342">
            <w:pPr>
              <w:jc w:val="center"/>
              <w:rPr>
                <w:rFonts w:cs="Times New Roman"/>
              </w:rPr>
            </w:pPr>
            <w:r>
              <w:rPr>
                <w:rFonts w:cs="Times New Roman"/>
              </w:rPr>
              <w:t>11.2</w:t>
            </w:r>
          </w:p>
        </w:tc>
      </w:tr>
      <w:tr w:rsidR="00810488" w:rsidRPr="00AD06CC" w14:paraId="6217C43E" w14:textId="77777777" w:rsidTr="00810488">
        <w:tc>
          <w:tcPr>
            <w:tcW w:w="2610" w:type="dxa"/>
            <w:tcBorders>
              <w:top w:val="single" w:sz="4" w:space="0" w:color="auto"/>
              <w:left w:val="single" w:sz="4" w:space="0" w:color="auto"/>
              <w:right w:val="single" w:sz="4" w:space="0" w:color="auto"/>
            </w:tcBorders>
            <w:shd w:val="clear" w:color="auto" w:fill="D9D9D9" w:themeFill="background1" w:themeFillShade="D9"/>
          </w:tcPr>
          <w:p w14:paraId="30C1D5D2" w14:textId="77777777" w:rsidR="00810488" w:rsidRPr="00E73064" w:rsidRDefault="00810488" w:rsidP="005C4342">
            <w:pPr>
              <w:rPr>
                <w:rFonts w:cs="Times New Roman"/>
                <w:b/>
                <w:bCs/>
                <w:color w:val="000000"/>
              </w:rPr>
            </w:pPr>
            <w:r w:rsidRPr="00E73064">
              <w:rPr>
                <w:rFonts w:cs="Times New Roman"/>
                <w:b/>
                <w:bCs/>
                <w:color w:val="000000"/>
              </w:rPr>
              <w:t>Child race/ethnicity</w:t>
            </w:r>
          </w:p>
        </w:tc>
        <w:tc>
          <w:tcPr>
            <w:tcW w:w="1094" w:type="dxa"/>
            <w:tcBorders>
              <w:top w:val="single" w:sz="4" w:space="0" w:color="auto"/>
              <w:left w:val="single" w:sz="4" w:space="0" w:color="auto"/>
              <w:right w:val="single" w:sz="4" w:space="0" w:color="auto"/>
            </w:tcBorders>
            <w:shd w:val="clear" w:color="auto" w:fill="D9D9D9" w:themeFill="background1" w:themeFillShade="D9"/>
          </w:tcPr>
          <w:p w14:paraId="1734AA4A" w14:textId="77777777" w:rsidR="00810488" w:rsidRPr="00E73064" w:rsidRDefault="00810488" w:rsidP="005C4342">
            <w:pPr>
              <w:jc w:val="center"/>
              <w:rPr>
                <w:rFonts w:cs="Times New Roman"/>
              </w:rPr>
            </w:pPr>
          </w:p>
        </w:tc>
        <w:tc>
          <w:tcPr>
            <w:tcW w:w="1172" w:type="dxa"/>
            <w:tcBorders>
              <w:top w:val="single" w:sz="4" w:space="0" w:color="auto"/>
              <w:left w:val="single" w:sz="4" w:space="0" w:color="auto"/>
            </w:tcBorders>
            <w:shd w:val="clear" w:color="auto" w:fill="D9D9D9" w:themeFill="background1" w:themeFillShade="D9"/>
          </w:tcPr>
          <w:p w14:paraId="5A7599EB" w14:textId="77777777" w:rsidR="00810488" w:rsidRPr="00E73064" w:rsidRDefault="00810488" w:rsidP="005C4342">
            <w:pPr>
              <w:jc w:val="center"/>
              <w:rPr>
                <w:rFonts w:cs="Times New Roman"/>
              </w:rPr>
            </w:pPr>
          </w:p>
        </w:tc>
        <w:tc>
          <w:tcPr>
            <w:tcW w:w="1453" w:type="dxa"/>
            <w:tcBorders>
              <w:top w:val="single" w:sz="4" w:space="0" w:color="auto"/>
            </w:tcBorders>
            <w:shd w:val="clear" w:color="auto" w:fill="D9D9D9" w:themeFill="background1" w:themeFillShade="D9"/>
          </w:tcPr>
          <w:p w14:paraId="6C9EBFAF" w14:textId="77777777" w:rsidR="00810488" w:rsidRPr="00E73064" w:rsidRDefault="00810488" w:rsidP="005C4342">
            <w:pPr>
              <w:jc w:val="center"/>
              <w:rPr>
                <w:rFonts w:cs="Times New Roman"/>
              </w:rPr>
            </w:pPr>
          </w:p>
        </w:tc>
        <w:tc>
          <w:tcPr>
            <w:tcW w:w="1321" w:type="dxa"/>
            <w:tcBorders>
              <w:top w:val="single" w:sz="4" w:space="0" w:color="auto"/>
            </w:tcBorders>
            <w:shd w:val="clear" w:color="auto" w:fill="D9D9D9" w:themeFill="background1" w:themeFillShade="D9"/>
          </w:tcPr>
          <w:p w14:paraId="212C8B52" w14:textId="77777777" w:rsidR="00810488" w:rsidRPr="00E73064" w:rsidRDefault="00810488" w:rsidP="005C4342">
            <w:pPr>
              <w:jc w:val="center"/>
              <w:rPr>
                <w:rFonts w:cs="Times New Roman"/>
              </w:rPr>
            </w:pPr>
          </w:p>
        </w:tc>
        <w:tc>
          <w:tcPr>
            <w:tcW w:w="990" w:type="dxa"/>
            <w:tcBorders>
              <w:top w:val="single" w:sz="4" w:space="0" w:color="auto"/>
            </w:tcBorders>
            <w:shd w:val="clear" w:color="auto" w:fill="D9D9D9" w:themeFill="background1" w:themeFillShade="D9"/>
          </w:tcPr>
          <w:p w14:paraId="44E98E19" w14:textId="77777777" w:rsidR="00810488" w:rsidRPr="00E73064" w:rsidRDefault="00810488" w:rsidP="005C4342">
            <w:pPr>
              <w:jc w:val="center"/>
              <w:rPr>
                <w:rFonts w:cs="Times New Roman"/>
              </w:rPr>
            </w:pPr>
          </w:p>
        </w:tc>
        <w:tc>
          <w:tcPr>
            <w:tcW w:w="1327" w:type="dxa"/>
            <w:tcBorders>
              <w:top w:val="single" w:sz="4" w:space="0" w:color="auto"/>
              <w:right w:val="single" w:sz="4" w:space="0" w:color="auto"/>
            </w:tcBorders>
            <w:shd w:val="clear" w:color="auto" w:fill="D9D9D9" w:themeFill="background1" w:themeFillShade="D9"/>
          </w:tcPr>
          <w:p w14:paraId="4EFD2F98" w14:textId="77777777" w:rsidR="00810488" w:rsidRPr="00E73064" w:rsidRDefault="00810488" w:rsidP="005C4342">
            <w:pPr>
              <w:jc w:val="center"/>
              <w:rPr>
                <w:rFonts w:cs="Times New Roman"/>
              </w:rPr>
            </w:pPr>
          </w:p>
        </w:tc>
      </w:tr>
      <w:tr w:rsidR="00810488" w:rsidRPr="00AD06CC" w14:paraId="17788E31" w14:textId="77777777" w:rsidTr="00810488">
        <w:tc>
          <w:tcPr>
            <w:tcW w:w="2610" w:type="dxa"/>
            <w:tcBorders>
              <w:left w:val="single" w:sz="4" w:space="0" w:color="auto"/>
              <w:right w:val="single" w:sz="4" w:space="0" w:color="auto"/>
            </w:tcBorders>
          </w:tcPr>
          <w:p w14:paraId="44D05930" w14:textId="77777777" w:rsidR="00810488" w:rsidRPr="00E73064" w:rsidRDefault="00810488" w:rsidP="005C4342">
            <w:pPr>
              <w:rPr>
                <w:rFonts w:cs="Times New Roman"/>
              </w:rPr>
            </w:pPr>
            <w:r w:rsidRPr="00E73064">
              <w:rPr>
                <w:rFonts w:cs="Times New Roman"/>
              </w:rPr>
              <w:t>White (ref)</w:t>
            </w:r>
          </w:p>
        </w:tc>
        <w:tc>
          <w:tcPr>
            <w:tcW w:w="1094" w:type="dxa"/>
            <w:tcBorders>
              <w:left w:val="single" w:sz="4" w:space="0" w:color="auto"/>
              <w:right w:val="single" w:sz="4" w:space="0" w:color="auto"/>
            </w:tcBorders>
          </w:tcPr>
          <w:p w14:paraId="07FA580A" w14:textId="77777777" w:rsidR="00810488" w:rsidRPr="00E73064" w:rsidRDefault="00810488" w:rsidP="005C4342">
            <w:pPr>
              <w:jc w:val="center"/>
              <w:rPr>
                <w:rFonts w:cs="Times New Roman"/>
              </w:rPr>
            </w:pPr>
            <w:r w:rsidRPr="00E73064">
              <w:rPr>
                <w:rFonts w:cs="Times New Roman"/>
              </w:rPr>
              <w:t>1</w:t>
            </w:r>
            <w:r>
              <w:rPr>
                <w:rFonts w:cs="Times New Roman"/>
              </w:rPr>
              <w:t>34</w:t>
            </w:r>
          </w:p>
        </w:tc>
        <w:tc>
          <w:tcPr>
            <w:tcW w:w="1172" w:type="dxa"/>
            <w:tcBorders>
              <w:left w:val="single" w:sz="4" w:space="0" w:color="auto"/>
            </w:tcBorders>
          </w:tcPr>
          <w:p w14:paraId="2A1023B1" w14:textId="77777777" w:rsidR="00810488" w:rsidRPr="00E73064" w:rsidRDefault="00810488" w:rsidP="005C4342">
            <w:pPr>
              <w:jc w:val="center"/>
              <w:rPr>
                <w:rFonts w:cs="Times New Roman"/>
              </w:rPr>
            </w:pPr>
            <w:r>
              <w:rPr>
                <w:rFonts w:cs="Times New Roman"/>
              </w:rPr>
              <w:t>28.0</w:t>
            </w:r>
          </w:p>
        </w:tc>
        <w:tc>
          <w:tcPr>
            <w:tcW w:w="1453" w:type="dxa"/>
          </w:tcPr>
          <w:p w14:paraId="48360FA6" w14:textId="77777777" w:rsidR="00810488" w:rsidRPr="00E73064" w:rsidRDefault="00810488" w:rsidP="005C4342">
            <w:pPr>
              <w:jc w:val="center"/>
              <w:rPr>
                <w:rFonts w:cs="Times New Roman"/>
              </w:rPr>
            </w:pPr>
            <w:r>
              <w:rPr>
                <w:rFonts w:cs="Times New Roman"/>
              </w:rPr>
              <w:t>34.4</w:t>
            </w:r>
          </w:p>
        </w:tc>
        <w:tc>
          <w:tcPr>
            <w:tcW w:w="1321" w:type="dxa"/>
          </w:tcPr>
          <w:p w14:paraId="5D031EAE" w14:textId="77777777" w:rsidR="00810488" w:rsidRPr="00E73064" w:rsidRDefault="00810488" w:rsidP="005C4342">
            <w:pPr>
              <w:jc w:val="center"/>
              <w:rPr>
                <w:rFonts w:cs="Times New Roman"/>
              </w:rPr>
            </w:pPr>
          </w:p>
        </w:tc>
        <w:tc>
          <w:tcPr>
            <w:tcW w:w="990" w:type="dxa"/>
          </w:tcPr>
          <w:p w14:paraId="5BBCEF12" w14:textId="77777777" w:rsidR="00810488" w:rsidRPr="00E73064" w:rsidRDefault="00810488" w:rsidP="005C4342">
            <w:pPr>
              <w:jc w:val="center"/>
              <w:rPr>
                <w:rFonts w:cs="Times New Roman"/>
              </w:rPr>
            </w:pPr>
          </w:p>
        </w:tc>
        <w:tc>
          <w:tcPr>
            <w:tcW w:w="1327" w:type="dxa"/>
            <w:tcBorders>
              <w:right w:val="single" w:sz="4" w:space="0" w:color="auto"/>
            </w:tcBorders>
          </w:tcPr>
          <w:p w14:paraId="7A2C7B06" w14:textId="77777777" w:rsidR="00810488" w:rsidRPr="00E73064" w:rsidRDefault="00810488" w:rsidP="005C4342">
            <w:pPr>
              <w:jc w:val="center"/>
              <w:rPr>
                <w:rFonts w:cs="Times New Roman"/>
              </w:rPr>
            </w:pPr>
          </w:p>
        </w:tc>
      </w:tr>
      <w:tr w:rsidR="00810488" w:rsidRPr="00AD06CC" w14:paraId="6436E763" w14:textId="77777777" w:rsidTr="00810488">
        <w:tc>
          <w:tcPr>
            <w:tcW w:w="2610" w:type="dxa"/>
            <w:tcBorders>
              <w:left w:val="single" w:sz="4" w:space="0" w:color="auto"/>
              <w:right w:val="single" w:sz="4" w:space="0" w:color="auto"/>
            </w:tcBorders>
          </w:tcPr>
          <w:p w14:paraId="06F3AEC4" w14:textId="77777777" w:rsidR="00810488" w:rsidRPr="00E73064" w:rsidRDefault="00810488" w:rsidP="005C4342">
            <w:pPr>
              <w:rPr>
                <w:rFonts w:cs="Times New Roman"/>
              </w:rPr>
            </w:pPr>
            <w:r w:rsidRPr="00E73064">
              <w:rPr>
                <w:rFonts w:cs="Times New Roman"/>
              </w:rPr>
              <w:t xml:space="preserve">Hispanic </w:t>
            </w:r>
          </w:p>
        </w:tc>
        <w:tc>
          <w:tcPr>
            <w:tcW w:w="1094" w:type="dxa"/>
            <w:tcBorders>
              <w:left w:val="single" w:sz="4" w:space="0" w:color="auto"/>
              <w:right w:val="single" w:sz="4" w:space="0" w:color="auto"/>
            </w:tcBorders>
          </w:tcPr>
          <w:p w14:paraId="4D845B30" w14:textId="77777777" w:rsidR="00810488" w:rsidRPr="00E73064" w:rsidRDefault="00810488" w:rsidP="005C4342">
            <w:pPr>
              <w:jc w:val="center"/>
              <w:rPr>
                <w:rFonts w:cs="Times New Roman"/>
              </w:rPr>
            </w:pPr>
            <w:r w:rsidRPr="00E73064">
              <w:rPr>
                <w:rFonts w:cs="Times New Roman"/>
              </w:rPr>
              <w:t>3</w:t>
            </w:r>
          </w:p>
        </w:tc>
        <w:tc>
          <w:tcPr>
            <w:tcW w:w="1172" w:type="dxa"/>
            <w:tcBorders>
              <w:left w:val="single" w:sz="4" w:space="0" w:color="auto"/>
            </w:tcBorders>
          </w:tcPr>
          <w:p w14:paraId="69AB0CF0" w14:textId="77777777" w:rsidR="00810488" w:rsidRPr="00E73064" w:rsidRDefault="00810488" w:rsidP="005C4342">
            <w:pPr>
              <w:jc w:val="center"/>
              <w:rPr>
                <w:rFonts w:cs="Times New Roman"/>
              </w:rPr>
            </w:pPr>
            <w:r w:rsidRPr="00E73064">
              <w:rPr>
                <w:rFonts w:cs="Times New Roman"/>
              </w:rPr>
              <w:t>16.</w:t>
            </w:r>
            <w:r>
              <w:rPr>
                <w:rFonts w:cs="Times New Roman"/>
              </w:rPr>
              <w:t>7</w:t>
            </w:r>
          </w:p>
        </w:tc>
        <w:tc>
          <w:tcPr>
            <w:tcW w:w="1453" w:type="dxa"/>
          </w:tcPr>
          <w:p w14:paraId="621C3E7C" w14:textId="77777777" w:rsidR="00810488" w:rsidRPr="00E73064" w:rsidRDefault="00810488" w:rsidP="005C4342">
            <w:pPr>
              <w:jc w:val="center"/>
              <w:rPr>
                <w:rFonts w:cs="Times New Roman"/>
              </w:rPr>
            </w:pPr>
            <w:r w:rsidRPr="00E73064">
              <w:rPr>
                <w:rFonts w:cs="Times New Roman"/>
              </w:rPr>
              <w:t>28.</w:t>
            </w:r>
            <w:r>
              <w:rPr>
                <w:rFonts w:cs="Times New Roman"/>
              </w:rPr>
              <w:t>9</w:t>
            </w:r>
          </w:p>
        </w:tc>
        <w:tc>
          <w:tcPr>
            <w:tcW w:w="1321" w:type="dxa"/>
          </w:tcPr>
          <w:p w14:paraId="7095F914" w14:textId="77777777" w:rsidR="00810488" w:rsidRPr="00E73064" w:rsidRDefault="00810488" w:rsidP="005C4342">
            <w:pPr>
              <w:jc w:val="center"/>
              <w:rPr>
                <w:rFonts w:cs="Times New Roman"/>
              </w:rPr>
            </w:pPr>
            <w:r w:rsidRPr="00E73064">
              <w:rPr>
                <w:rFonts w:cs="Times New Roman"/>
              </w:rPr>
              <w:t>-</w:t>
            </w:r>
            <w:r>
              <w:rPr>
                <w:rFonts w:cs="Times New Roman"/>
              </w:rPr>
              <w:t>11.3</w:t>
            </w:r>
          </w:p>
        </w:tc>
        <w:tc>
          <w:tcPr>
            <w:tcW w:w="990" w:type="dxa"/>
          </w:tcPr>
          <w:p w14:paraId="448172E5" w14:textId="77777777" w:rsidR="00810488" w:rsidRPr="00E73064" w:rsidRDefault="00810488" w:rsidP="005C4342">
            <w:pPr>
              <w:jc w:val="center"/>
              <w:rPr>
                <w:rFonts w:cs="Times New Roman"/>
              </w:rPr>
            </w:pPr>
            <w:r w:rsidRPr="00E73064">
              <w:rPr>
                <w:rFonts w:cs="Times New Roman"/>
              </w:rPr>
              <w:t>-</w:t>
            </w:r>
            <w:r>
              <w:rPr>
                <w:rFonts w:cs="Times New Roman"/>
              </w:rPr>
              <w:t>50.0</w:t>
            </w:r>
          </w:p>
        </w:tc>
        <w:tc>
          <w:tcPr>
            <w:tcW w:w="1327" w:type="dxa"/>
            <w:tcBorders>
              <w:right w:val="single" w:sz="4" w:space="0" w:color="auto"/>
            </w:tcBorders>
          </w:tcPr>
          <w:p w14:paraId="352193FB" w14:textId="77777777" w:rsidR="00810488" w:rsidRPr="00E73064" w:rsidRDefault="00810488" w:rsidP="005C4342">
            <w:pPr>
              <w:jc w:val="center"/>
              <w:rPr>
                <w:rFonts w:cs="Times New Roman"/>
              </w:rPr>
            </w:pPr>
            <w:r>
              <w:rPr>
                <w:rFonts w:cs="Times New Roman"/>
              </w:rPr>
              <w:t>27.4</w:t>
            </w:r>
          </w:p>
        </w:tc>
      </w:tr>
      <w:tr w:rsidR="00810488" w:rsidRPr="00AD06CC" w14:paraId="0F53AAEE" w14:textId="77777777" w:rsidTr="00810488">
        <w:tc>
          <w:tcPr>
            <w:tcW w:w="2610" w:type="dxa"/>
            <w:tcBorders>
              <w:left w:val="single" w:sz="4" w:space="0" w:color="auto"/>
              <w:right w:val="single" w:sz="4" w:space="0" w:color="auto"/>
            </w:tcBorders>
          </w:tcPr>
          <w:p w14:paraId="2957ADB0" w14:textId="77777777" w:rsidR="00810488" w:rsidRPr="00E73064" w:rsidRDefault="00810488" w:rsidP="005C4342">
            <w:pPr>
              <w:rPr>
                <w:rFonts w:cs="Times New Roman"/>
              </w:rPr>
            </w:pPr>
            <w:r w:rsidRPr="00E73064">
              <w:rPr>
                <w:rFonts w:cs="Times New Roman"/>
              </w:rPr>
              <w:t xml:space="preserve">Black </w:t>
            </w:r>
          </w:p>
        </w:tc>
        <w:tc>
          <w:tcPr>
            <w:tcW w:w="1094" w:type="dxa"/>
            <w:tcBorders>
              <w:left w:val="single" w:sz="4" w:space="0" w:color="auto"/>
              <w:right w:val="single" w:sz="4" w:space="0" w:color="auto"/>
            </w:tcBorders>
          </w:tcPr>
          <w:p w14:paraId="23AF01EB" w14:textId="77777777" w:rsidR="00810488" w:rsidRPr="00E73064" w:rsidRDefault="00810488" w:rsidP="005C4342">
            <w:pPr>
              <w:jc w:val="center"/>
              <w:rPr>
                <w:rFonts w:cs="Times New Roman"/>
              </w:rPr>
            </w:pPr>
            <w:r w:rsidRPr="00E73064">
              <w:rPr>
                <w:rFonts w:cs="Times New Roman"/>
              </w:rPr>
              <w:t>7</w:t>
            </w:r>
            <w:r>
              <w:rPr>
                <w:rFonts w:cs="Times New Roman"/>
              </w:rPr>
              <w:t>6</w:t>
            </w:r>
          </w:p>
        </w:tc>
        <w:tc>
          <w:tcPr>
            <w:tcW w:w="1172" w:type="dxa"/>
            <w:tcBorders>
              <w:left w:val="single" w:sz="4" w:space="0" w:color="auto"/>
            </w:tcBorders>
          </w:tcPr>
          <w:p w14:paraId="0BE96B11" w14:textId="77777777" w:rsidR="00810488" w:rsidRPr="00E73064" w:rsidRDefault="00810488" w:rsidP="005C4342">
            <w:pPr>
              <w:jc w:val="center"/>
              <w:rPr>
                <w:rFonts w:cs="Times New Roman"/>
              </w:rPr>
            </w:pPr>
            <w:r>
              <w:rPr>
                <w:rFonts w:cs="Times New Roman"/>
              </w:rPr>
              <w:t>21.7</w:t>
            </w:r>
          </w:p>
        </w:tc>
        <w:tc>
          <w:tcPr>
            <w:tcW w:w="1453" w:type="dxa"/>
          </w:tcPr>
          <w:p w14:paraId="14BD24B9" w14:textId="77777777" w:rsidR="00810488" w:rsidRPr="00E73064" w:rsidRDefault="00810488" w:rsidP="005C4342">
            <w:pPr>
              <w:jc w:val="center"/>
              <w:rPr>
                <w:rFonts w:cs="Times New Roman"/>
              </w:rPr>
            </w:pPr>
            <w:r>
              <w:rPr>
                <w:rFonts w:cs="Times New Roman"/>
              </w:rPr>
              <w:t>28.7</w:t>
            </w:r>
          </w:p>
        </w:tc>
        <w:tc>
          <w:tcPr>
            <w:tcW w:w="1321" w:type="dxa"/>
          </w:tcPr>
          <w:p w14:paraId="373693DE" w14:textId="77777777" w:rsidR="00810488" w:rsidRPr="00E73064" w:rsidRDefault="00810488" w:rsidP="005C4342">
            <w:pPr>
              <w:jc w:val="center"/>
              <w:rPr>
                <w:rFonts w:cs="Times New Roman"/>
              </w:rPr>
            </w:pPr>
            <w:r>
              <w:rPr>
                <w:rFonts w:cs="Times New Roman"/>
              </w:rPr>
              <w:t>-6.3</w:t>
            </w:r>
          </w:p>
        </w:tc>
        <w:tc>
          <w:tcPr>
            <w:tcW w:w="990" w:type="dxa"/>
          </w:tcPr>
          <w:p w14:paraId="43D36A24" w14:textId="77777777" w:rsidR="00810488" w:rsidRPr="00E73064" w:rsidRDefault="00810488" w:rsidP="005C4342">
            <w:pPr>
              <w:jc w:val="center"/>
              <w:rPr>
                <w:rFonts w:cs="Times New Roman"/>
              </w:rPr>
            </w:pPr>
            <w:r w:rsidRPr="00E73064">
              <w:rPr>
                <w:rFonts w:cs="Times New Roman"/>
              </w:rPr>
              <w:t>-</w:t>
            </w:r>
            <w:r>
              <w:rPr>
                <w:rFonts w:cs="Times New Roman"/>
              </w:rPr>
              <w:t>15.8</w:t>
            </w:r>
          </w:p>
        </w:tc>
        <w:tc>
          <w:tcPr>
            <w:tcW w:w="1327" w:type="dxa"/>
            <w:tcBorders>
              <w:right w:val="single" w:sz="4" w:space="0" w:color="auto"/>
            </w:tcBorders>
          </w:tcPr>
          <w:p w14:paraId="209BAD4A" w14:textId="77777777" w:rsidR="00810488" w:rsidRPr="00E73064" w:rsidRDefault="00810488" w:rsidP="005C4342">
            <w:pPr>
              <w:jc w:val="center"/>
              <w:rPr>
                <w:rFonts w:cs="Times New Roman"/>
              </w:rPr>
            </w:pPr>
            <w:r>
              <w:rPr>
                <w:rFonts w:cs="Times New Roman"/>
              </w:rPr>
              <w:t>3.2</w:t>
            </w:r>
          </w:p>
        </w:tc>
      </w:tr>
      <w:tr w:rsidR="00810488" w:rsidRPr="00AD06CC" w14:paraId="2F1CCADE" w14:textId="77777777" w:rsidTr="00810488">
        <w:tc>
          <w:tcPr>
            <w:tcW w:w="2610" w:type="dxa"/>
            <w:tcBorders>
              <w:left w:val="single" w:sz="4" w:space="0" w:color="auto"/>
              <w:bottom w:val="single" w:sz="4" w:space="0" w:color="auto"/>
              <w:right w:val="single" w:sz="4" w:space="0" w:color="auto"/>
            </w:tcBorders>
          </w:tcPr>
          <w:p w14:paraId="17D12509" w14:textId="77777777" w:rsidR="00810488" w:rsidRPr="00E73064" w:rsidRDefault="00810488" w:rsidP="005C4342">
            <w:pPr>
              <w:rPr>
                <w:rFonts w:cs="Times New Roman"/>
              </w:rPr>
            </w:pPr>
            <w:r w:rsidRPr="00E73064">
              <w:rPr>
                <w:rFonts w:cs="Times New Roman"/>
              </w:rPr>
              <w:t>Other</w:t>
            </w:r>
          </w:p>
        </w:tc>
        <w:tc>
          <w:tcPr>
            <w:tcW w:w="1094" w:type="dxa"/>
            <w:tcBorders>
              <w:left w:val="single" w:sz="4" w:space="0" w:color="auto"/>
              <w:bottom w:val="single" w:sz="4" w:space="0" w:color="auto"/>
              <w:right w:val="single" w:sz="4" w:space="0" w:color="auto"/>
            </w:tcBorders>
          </w:tcPr>
          <w:p w14:paraId="4D868311" w14:textId="77777777" w:rsidR="00810488" w:rsidRPr="00E73064" w:rsidRDefault="00810488" w:rsidP="005C4342">
            <w:pPr>
              <w:jc w:val="center"/>
              <w:rPr>
                <w:rFonts w:cs="Times New Roman"/>
              </w:rPr>
            </w:pPr>
            <w:r w:rsidRPr="00E73064">
              <w:rPr>
                <w:rFonts w:cs="Times New Roman"/>
              </w:rPr>
              <w:t>3</w:t>
            </w:r>
            <w:r>
              <w:rPr>
                <w:rFonts w:cs="Times New Roman"/>
              </w:rPr>
              <w:t>2</w:t>
            </w:r>
          </w:p>
        </w:tc>
        <w:tc>
          <w:tcPr>
            <w:tcW w:w="1172" w:type="dxa"/>
            <w:tcBorders>
              <w:left w:val="single" w:sz="4" w:space="0" w:color="auto"/>
              <w:bottom w:val="single" w:sz="4" w:space="0" w:color="auto"/>
            </w:tcBorders>
          </w:tcPr>
          <w:p w14:paraId="3C5EF0E1" w14:textId="77777777" w:rsidR="00810488" w:rsidRPr="00E73064" w:rsidRDefault="00810488" w:rsidP="005C4342">
            <w:pPr>
              <w:jc w:val="center"/>
              <w:rPr>
                <w:rFonts w:cs="Times New Roman"/>
              </w:rPr>
            </w:pPr>
            <w:r>
              <w:rPr>
                <w:rFonts w:cs="Times New Roman"/>
              </w:rPr>
              <w:t>40.6</w:t>
            </w:r>
          </w:p>
        </w:tc>
        <w:tc>
          <w:tcPr>
            <w:tcW w:w="1453" w:type="dxa"/>
            <w:tcBorders>
              <w:bottom w:val="single" w:sz="4" w:space="0" w:color="auto"/>
            </w:tcBorders>
          </w:tcPr>
          <w:p w14:paraId="214BA914" w14:textId="77777777" w:rsidR="00810488" w:rsidRPr="00E73064" w:rsidRDefault="00810488" w:rsidP="005C4342">
            <w:pPr>
              <w:jc w:val="center"/>
              <w:rPr>
                <w:rFonts w:cs="Times New Roman"/>
              </w:rPr>
            </w:pPr>
            <w:r>
              <w:rPr>
                <w:rFonts w:cs="Times New Roman"/>
              </w:rPr>
              <w:t>41.0</w:t>
            </w:r>
          </w:p>
        </w:tc>
        <w:tc>
          <w:tcPr>
            <w:tcW w:w="1321" w:type="dxa"/>
            <w:tcBorders>
              <w:bottom w:val="single" w:sz="4" w:space="0" w:color="auto"/>
            </w:tcBorders>
          </w:tcPr>
          <w:p w14:paraId="6EA226B9" w14:textId="77777777" w:rsidR="00810488" w:rsidRPr="00E73064" w:rsidRDefault="00810488" w:rsidP="005C4342">
            <w:pPr>
              <w:rPr>
                <w:rFonts w:cs="Times New Roman"/>
              </w:rPr>
            </w:pPr>
            <w:r w:rsidRPr="00E73064">
              <w:rPr>
                <w:rFonts w:cs="Times New Roman"/>
              </w:rPr>
              <w:t xml:space="preserve">     </w:t>
            </w:r>
            <w:r>
              <w:rPr>
                <w:rFonts w:cs="Times New Roman"/>
              </w:rPr>
              <w:t xml:space="preserve">  12.6</w:t>
            </w:r>
          </w:p>
        </w:tc>
        <w:tc>
          <w:tcPr>
            <w:tcW w:w="990" w:type="dxa"/>
            <w:tcBorders>
              <w:bottom w:val="single" w:sz="4" w:space="0" w:color="auto"/>
            </w:tcBorders>
          </w:tcPr>
          <w:p w14:paraId="5DB48BD4" w14:textId="77777777" w:rsidR="00810488" w:rsidRPr="00E73064" w:rsidRDefault="00810488" w:rsidP="005C4342">
            <w:pPr>
              <w:jc w:val="center"/>
              <w:rPr>
                <w:rFonts w:cs="Times New Roman"/>
              </w:rPr>
            </w:pPr>
            <w:r>
              <w:rPr>
                <w:rFonts w:cs="Times New Roman"/>
              </w:rPr>
              <w:t>-0.4</w:t>
            </w:r>
          </w:p>
        </w:tc>
        <w:tc>
          <w:tcPr>
            <w:tcW w:w="1327" w:type="dxa"/>
            <w:tcBorders>
              <w:bottom w:val="single" w:sz="4" w:space="0" w:color="auto"/>
              <w:right w:val="single" w:sz="4" w:space="0" w:color="auto"/>
            </w:tcBorders>
          </w:tcPr>
          <w:p w14:paraId="7265312F" w14:textId="77777777" w:rsidR="00810488" w:rsidRPr="00E73064" w:rsidRDefault="00810488" w:rsidP="005C4342">
            <w:pPr>
              <w:jc w:val="center"/>
              <w:rPr>
                <w:rFonts w:cs="Times New Roman"/>
              </w:rPr>
            </w:pPr>
            <w:r>
              <w:rPr>
                <w:rFonts w:cs="Times New Roman"/>
              </w:rPr>
              <w:t>25.7</w:t>
            </w:r>
          </w:p>
        </w:tc>
      </w:tr>
      <w:tr w:rsidR="00810488" w:rsidRPr="00AD06CC" w14:paraId="26650344" w14:textId="77777777" w:rsidTr="00810488">
        <w:tc>
          <w:tcPr>
            <w:tcW w:w="2610" w:type="dxa"/>
            <w:tcBorders>
              <w:top w:val="single" w:sz="4" w:space="0" w:color="auto"/>
              <w:left w:val="single" w:sz="4" w:space="0" w:color="auto"/>
              <w:right w:val="single" w:sz="4" w:space="0" w:color="auto"/>
            </w:tcBorders>
            <w:shd w:val="clear" w:color="auto" w:fill="D9D9D9" w:themeFill="background1" w:themeFillShade="D9"/>
          </w:tcPr>
          <w:p w14:paraId="7E9F649C" w14:textId="77777777" w:rsidR="00810488" w:rsidRPr="00E73064" w:rsidRDefault="00810488" w:rsidP="005C4342">
            <w:pPr>
              <w:rPr>
                <w:rFonts w:cs="Times New Roman"/>
                <w:b/>
              </w:rPr>
            </w:pPr>
            <w:r w:rsidRPr="00E73064">
              <w:rPr>
                <w:rFonts w:cs="Times New Roman"/>
                <w:b/>
              </w:rPr>
              <w:t>Insurance type</w:t>
            </w:r>
          </w:p>
        </w:tc>
        <w:tc>
          <w:tcPr>
            <w:tcW w:w="1094" w:type="dxa"/>
            <w:tcBorders>
              <w:top w:val="single" w:sz="4" w:space="0" w:color="auto"/>
              <w:left w:val="single" w:sz="4" w:space="0" w:color="auto"/>
              <w:right w:val="single" w:sz="4" w:space="0" w:color="auto"/>
            </w:tcBorders>
            <w:shd w:val="clear" w:color="auto" w:fill="D9D9D9" w:themeFill="background1" w:themeFillShade="D9"/>
          </w:tcPr>
          <w:p w14:paraId="43E3BD31" w14:textId="77777777" w:rsidR="00810488" w:rsidRPr="00E73064" w:rsidRDefault="00810488" w:rsidP="005C4342">
            <w:pPr>
              <w:jc w:val="center"/>
              <w:rPr>
                <w:rFonts w:cs="Times New Roman"/>
              </w:rPr>
            </w:pPr>
          </w:p>
        </w:tc>
        <w:tc>
          <w:tcPr>
            <w:tcW w:w="1172" w:type="dxa"/>
            <w:tcBorders>
              <w:top w:val="single" w:sz="4" w:space="0" w:color="auto"/>
              <w:left w:val="single" w:sz="4" w:space="0" w:color="auto"/>
            </w:tcBorders>
            <w:shd w:val="clear" w:color="auto" w:fill="D9D9D9" w:themeFill="background1" w:themeFillShade="D9"/>
          </w:tcPr>
          <w:p w14:paraId="12DDD8B2" w14:textId="77777777" w:rsidR="00810488" w:rsidRPr="00E73064" w:rsidRDefault="00810488" w:rsidP="005C4342">
            <w:pPr>
              <w:jc w:val="center"/>
              <w:rPr>
                <w:rFonts w:cs="Times New Roman"/>
              </w:rPr>
            </w:pPr>
          </w:p>
        </w:tc>
        <w:tc>
          <w:tcPr>
            <w:tcW w:w="1453" w:type="dxa"/>
            <w:tcBorders>
              <w:top w:val="single" w:sz="4" w:space="0" w:color="auto"/>
            </w:tcBorders>
            <w:shd w:val="clear" w:color="auto" w:fill="D9D9D9" w:themeFill="background1" w:themeFillShade="D9"/>
          </w:tcPr>
          <w:p w14:paraId="63CEDA9C" w14:textId="77777777" w:rsidR="00810488" w:rsidRPr="00E73064" w:rsidRDefault="00810488" w:rsidP="005C4342">
            <w:pPr>
              <w:jc w:val="center"/>
              <w:rPr>
                <w:rFonts w:cs="Times New Roman"/>
              </w:rPr>
            </w:pPr>
          </w:p>
        </w:tc>
        <w:tc>
          <w:tcPr>
            <w:tcW w:w="1321" w:type="dxa"/>
            <w:tcBorders>
              <w:top w:val="single" w:sz="4" w:space="0" w:color="auto"/>
            </w:tcBorders>
            <w:shd w:val="clear" w:color="auto" w:fill="D9D9D9" w:themeFill="background1" w:themeFillShade="D9"/>
          </w:tcPr>
          <w:p w14:paraId="11A58A7C" w14:textId="77777777" w:rsidR="00810488" w:rsidRPr="00E73064" w:rsidRDefault="00810488" w:rsidP="005C4342">
            <w:pPr>
              <w:jc w:val="center"/>
              <w:rPr>
                <w:rFonts w:cs="Times New Roman"/>
              </w:rPr>
            </w:pPr>
          </w:p>
        </w:tc>
        <w:tc>
          <w:tcPr>
            <w:tcW w:w="990" w:type="dxa"/>
            <w:tcBorders>
              <w:top w:val="single" w:sz="4" w:space="0" w:color="auto"/>
            </w:tcBorders>
            <w:shd w:val="clear" w:color="auto" w:fill="D9D9D9" w:themeFill="background1" w:themeFillShade="D9"/>
          </w:tcPr>
          <w:p w14:paraId="16BE7B89" w14:textId="77777777" w:rsidR="00810488" w:rsidRPr="00E73064" w:rsidRDefault="00810488" w:rsidP="005C4342">
            <w:pPr>
              <w:jc w:val="center"/>
              <w:rPr>
                <w:rFonts w:cs="Times New Roman"/>
              </w:rPr>
            </w:pPr>
          </w:p>
        </w:tc>
        <w:tc>
          <w:tcPr>
            <w:tcW w:w="1327" w:type="dxa"/>
            <w:tcBorders>
              <w:top w:val="single" w:sz="4" w:space="0" w:color="auto"/>
              <w:right w:val="single" w:sz="4" w:space="0" w:color="auto"/>
            </w:tcBorders>
            <w:shd w:val="clear" w:color="auto" w:fill="D9D9D9" w:themeFill="background1" w:themeFillShade="D9"/>
          </w:tcPr>
          <w:p w14:paraId="2495EAFF" w14:textId="77777777" w:rsidR="00810488" w:rsidRPr="00E73064" w:rsidRDefault="00810488" w:rsidP="005C4342">
            <w:pPr>
              <w:jc w:val="center"/>
              <w:rPr>
                <w:rFonts w:cs="Times New Roman"/>
              </w:rPr>
            </w:pPr>
          </w:p>
        </w:tc>
      </w:tr>
      <w:tr w:rsidR="00810488" w:rsidRPr="00AD06CC" w14:paraId="3BF21A31" w14:textId="77777777" w:rsidTr="00810488">
        <w:tc>
          <w:tcPr>
            <w:tcW w:w="2610" w:type="dxa"/>
            <w:tcBorders>
              <w:left w:val="single" w:sz="4" w:space="0" w:color="auto"/>
              <w:right w:val="single" w:sz="4" w:space="0" w:color="auto"/>
            </w:tcBorders>
          </w:tcPr>
          <w:p w14:paraId="0C3B1E40" w14:textId="77777777" w:rsidR="00810488" w:rsidRPr="00E73064" w:rsidRDefault="00810488" w:rsidP="005C4342">
            <w:pPr>
              <w:rPr>
                <w:rFonts w:cs="Times New Roman"/>
              </w:rPr>
            </w:pPr>
            <w:r w:rsidRPr="00E73064">
              <w:rPr>
                <w:rFonts w:cs="Times New Roman"/>
              </w:rPr>
              <w:t>Private (ref)</w:t>
            </w:r>
          </w:p>
        </w:tc>
        <w:tc>
          <w:tcPr>
            <w:tcW w:w="1094" w:type="dxa"/>
            <w:tcBorders>
              <w:left w:val="single" w:sz="4" w:space="0" w:color="auto"/>
              <w:right w:val="single" w:sz="4" w:space="0" w:color="auto"/>
            </w:tcBorders>
          </w:tcPr>
          <w:p w14:paraId="530428DC" w14:textId="77777777" w:rsidR="00810488" w:rsidRPr="00E73064" w:rsidRDefault="00810488" w:rsidP="005C4342">
            <w:pPr>
              <w:jc w:val="center"/>
              <w:rPr>
                <w:rFonts w:cs="Times New Roman"/>
              </w:rPr>
            </w:pPr>
            <w:r>
              <w:rPr>
                <w:rFonts w:cs="Times New Roman"/>
              </w:rPr>
              <w:t>106</w:t>
            </w:r>
          </w:p>
        </w:tc>
        <w:tc>
          <w:tcPr>
            <w:tcW w:w="1172" w:type="dxa"/>
            <w:tcBorders>
              <w:left w:val="single" w:sz="4" w:space="0" w:color="auto"/>
            </w:tcBorders>
          </w:tcPr>
          <w:p w14:paraId="61A04ED2" w14:textId="77777777" w:rsidR="00810488" w:rsidRPr="00E73064" w:rsidRDefault="00810488" w:rsidP="005C4342">
            <w:pPr>
              <w:jc w:val="center"/>
              <w:rPr>
                <w:rFonts w:cs="Times New Roman"/>
              </w:rPr>
            </w:pPr>
            <w:r>
              <w:rPr>
                <w:rFonts w:cs="Times New Roman"/>
              </w:rPr>
              <w:t>30.7</w:t>
            </w:r>
          </w:p>
        </w:tc>
        <w:tc>
          <w:tcPr>
            <w:tcW w:w="1453" w:type="dxa"/>
          </w:tcPr>
          <w:p w14:paraId="5DFCB264" w14:textId="77777777" w:rsidR="00810488" w:rsidRPr="00E73064" w:rsidRDefault="00810488" w:rsidP="005C4342">
            <w:pPr>
              <w:jc w:val="center"/>
              <w:rPr>
                <w:rFonts w:cs="Times New Roman"/>
              </w:rPr>
            </w:pPr>
            <w:r>
              <w:rPr>
                <w:rFonts w:cs="Times New Roman"/>
              </w:rPr>
              <w:t>36.9</w:t>
            </w:r>
          </w:p>
        </w:tc>
        <w:tc>
          <w:tcPr>
            <w:tcW w:w="1321" w:type="dxa"/>
          </w:tcPr>
          <w:p w14:paraId="425499F1" w14:textId="77777777" w:rsidR="00810488" w:rsidRPr="00E73064" w:rsidRDefault="00810488" w:rsidP="005C4342">
            <w:pPr>
              <w:jc w:val="center"/>
              <w:rPr>
                <w:rFonts w:cs="Times New Roman"/>
              </w:rPr>
            </w:pPr>
          </w:p>
        </w:tc>
        <w:tc>
          <w:tcPr>
            <w:tcW w:w="990" w:type="dxa"/>
          </w:tcPr>
          <w:p w14:paraId="42A296CE" w14:textId="77777777" w:rsidR="00810488" w:rsidRPr="00E73064" w:rsidRDefault="00810488" w:rsidP="005C4342">
            <w:pPr>
              <w:jc w:val="center"/>
              <w:rPr>
                <w:rFonts w:cs="Times New Roman"/>
              </w:rPr>
            </w:pPr>
          </w:p>
        </w:tc>
        <w:tc>
          <w:tcPr>
            <w:tcW w:w="1327" w:type="dxa"/>
            <w:tcBorders>
              <w:right w:val="single" w:sz="4" w:space="0" w:color="auto"/>
            </w:tcBorders>
          </w:tcPr>
          <w:p w14:paraId="72803805" w14:textId="77777777" w:rsidR="00810488" w:rsidRPr="00E73064" w:rsidRDefault="00810488" w:rsidP="005C4342">
            <w:pPr>
              <w:jc w:val="center"/>
              <w:rPr>
                <w:rFonts w:cs="Times New Roman"/>
              </w:rPr>
            </w:pPr>
          </w:p>
        </w:tc>
      </w:tr>
      <w:tr w:rsidR="00810488" w:rsidRPr="00AD06CC" w14:paraId="1CD31FB5" w14:textId="77777777" w:rsidTr="00810488">
        <w:tc>
          <w:tcPr>
            <w:tcW w:w="2610" w:type="dxa"/>
            <w:tcBorders>
              <w:left w:val="single" w:sz="4" w:space="0" w:color="auto"/>
              <w:bottom w:val="single" w:sz="4" w:space="0" w:color="auto"/>
              <w:right w:val="single" w:sz="4" w:space="0" w:color="auto"/>
            </w:tcBorders>
          </w:tcPr>
          <w:p w14:paraId="51E3A5BD" w14:textId="77777777" w:rsidR="00810488" w:rsidRPr="00E73064" w:rsidRDefault="00810488" w:rsidP="005C4342">
            <w:pPr>
              <w:rPr>
                <w:rFonts w:cs="Times New Roman"/>
              </w:rPr>
            </w:pPr>
            <w:r w:rsidRPr="00E73064">
              <w:rPr>
                <w:rFonts w:cs="Times New Roman"/>
              </w:rPr>
              <w:t>Public/uninsured</w:t>
            </w:r>
          </w:p>
        </w:tc>
        <w:tc>
          <w:tcPr>
            <w:tcW w:w="1094" w:type="dxa"/>
            <w:tcBorders>
              <w:left w:val="single" w:sz="4" w:space="0" w:color="auto"/>
              <w:bottom w:val="single" w:sz="4" w:space="0" w:color="auto"/>
              <w:right w:val="single" w:sz="4" w:space="0" w:color="auto"/>
            </w:tcBorders>
          </w:tcPr>
          <w:p w14:paraId="255A18A1" w14:textId="77777777" w:rsidR="00810488" w:rsidRPr="00E73064" w:rsidRDefault="00810488" w:rsidP="005C4342">
            <w:pPr>
              <w:jc w:val="center"/>
              <w:rPr>
                <w:rFonts w:cs="Times New Roman"/>
              </w:rPr>
            </w:pPr>
            <w:r w:rsidRPr="00E73064">
              <w:rPr>
                <w:rFonts w:cs="Times New Roman"/>
              </w:rPr>
              <w:t>1</w:t>
            </w:r>
            <w:r>
              <w:rPr>
                <w:rFonts w:cs="Times New Roman"/>
              </w:rPr>
              <w:t>42</w:t>
            </w:r>
          </w:p>
        </w:tc>
        <w:tc>
          <w:tcPr>
            <w:tcW w:w="1172" w:type="dxa"/>
            <w:tcBorders>
              <w:left w:val="single" w:sz="4" w:space="0" w:color="auto"/>
              <w:bottom w:val="single" w:sz="4" w:space="0" w:color="auto"/>
            </w:tcBorders>
          </w:tcPr>
          <w:p w14:paraId="0C6FB195" w14:textId="77777777" w:rsidR="00810488" w:rsidRPr="00E73064" w:rsidRDefault="00810488" w:rsidP="005C4342">
            <w:pPr>
              <w:jc w:val="center"/>
              <w:rPr>
                <w:rFonts w:cs="Times New Roman"/>
              </w:rPr>
            </w:pPr>
            <w:r>
              <w:rPr>
                <w:rFonts w:cs="Times New Roman"/>
              </w:rPr>
              <w:t>26.8</w:t>
            </w:r>
          </w:p>
        </w:tc>
        <w:tc>
          <w:tcPr>
            <w:tcW w:w="1453" w:type="dxa"/>
            <w:tcBorders>
              <w:bottom w:val="single" w:sz="4" w:space="0" w:color="auto"/>
            </w:tcBorders>
          </w:tcPr>
          <w:p w14:paraId="33FC537B" w14:textId="77777777" w:rsidR="00810488" w:rsidRPr="00E73064" w:rsidRDefault="00810488" w:rsidP="005C4342">
            <w:pPr>
              <w:jc w:val="center"/>
              <w:rPr>
                <w:rFonts w:cs="Times New Roman"/>
              </w:rPr>
            </w:pPr>
            <w:r>
              <w:rPr>
                <w:rFonts w:cs="Times New Roman"/>
              </w:rPr>
              <w:t>33.0</w:t>
            </w:r>
          </w:p>
        </w:tc>
        <w:tc>
          <w:tcPr>
            <w:tcW w:w="1321" w:type="dxa"/>
            <w:tcBorders>
              <w:bottom w:val="single" w:sz="4" w:space="0" w:color="auto"/>
            </w:tcBorders>
          </w:tcPr>
          <w:p w14:paraId="721B71EB" w14:textId="77777777" w:rsidR="00810488" w:rsidRPr="00E73064" w:rsidRDefault="00810488" w:rsidP="005C4342">
            <w:pPr>
              <w:jc w:val="center"/>
              <w:rPr>
                <w:rFonts w:cs="Times New Roman"/>
              </w:rPr>
            </w:pPr>
            <w:r w:rsidRPr="00E73064">
              <w:rPr>
                <w:rFonts w:cs="Times New Roman"/>
              </w:rPr>
              <w:t>-</w:t>
            </w:r>
            <w:r>
              <w:rPr>
                <w:rFonts w:cs="Times New Roman"/>
              </w:rPr>
              <w:t>3.9</w:t>
            </w:r>
          </w:p>
        </w:tc>
        <w:tc>
          <w:tcPr>
            <w:tcW w:w="990" w:type="dxa"/>
            <w:tcBorders>
              <w:bottom w:val="single" w:sz="4" w:space="0" w:color="auto"/>
            </w:tcBorders>
          </w:tcPr>
          <w:p w14:paraId="21EE3537" w14:textId="77777777" w:rsidR="00810488" w:rsidRPr="00E73064" w:rsidRDefault="00810488" w:rsidP="005C4342">
            <w:pPr>
              <w:jc w:val="center"/>
              <w:rPr>
                <w:rFonts w:cs="Times New Roman"/>
              </w:rPr>
            </w:pPr>
            <w:r w:rsidRPr="00E73064">
              <w:rPr>
                <w:rFonts w:cs="Times New Roman"/>
              </w:rPr>
              <w:t>-</w:t>
            </w:r>
            <w:r>
              <w:rPr>
                <w:rFonts w:cs="Times New Roman"/>
              </w:rPr>
              <w:t>12.7</w:t>
            </w:r>
          </w:p>
        </w:tc>
        <w:tc>
          <w:tcPr>
            <w:tcW w:w="1327" w:type="dxa"/>
            <w:tcBorders>
              <w:bottom w:val="single" w:sz="4" w:space="0" w:color="auto"/>
              <w:right w:val="single" w:sz="4" w:space="0" w:color="auto"/>
            </w:tcBorders>
          </w:tcPr>
          <w:p w14:paraId="4A7C4796" w14:textId="77777777" w:rsidR="00810488" w:rsidRPr="00E73064" w:rsidRDefault="00810488" w:rsidP="005C4342">
            <w:pPr>
              <w:jc w:val="center"/>
              <w:rPr>
                <w:rFonts w:cs="Times New Roman"/>
              </w:rPr>
            </w:pPr>
            <w:r>
              <w:rPr>
                <w:rFonts w:cs="Times New Roman"/>
              </w:rPr>
              <w:t>4.9</w:t>
            </w:r>
          </w:p>
        </w:tc>
      </w:tr>
      <w:tr w:rsidR="00810488" w:rsidRPr="00AD06CC" w14:paraId="5A9EADF2" w14:textId="77777777" w:rsidTr="00810488">
        <w:tc>
          <w:tcPr>
            <w:tcW w:w="2610" w:type="dxa"/>
            <w:tcBorders>
              <w:top w:val="single" w:sz="4" w:space="0" w:color="auto"/>
              <w:left w:val="single" w:sz="4" w:space="0" w:color="auto"/>
              <w:right w:val="single" w:sz="4" w:space="0" w:color="auto"/>
            </w:tcBorders>
            <w:shd w:val="clear" w:color="auto" w:fill="D9D9D9" w:themeFill="background1" w:themeFillShade="D9"/>
          </w:tcPr>
          <w:p w14:paraId="6A7430E7" w14:textId="4A1FEA2C" w:rsidR="00810488" w:rsidRPr="00E73064" w:rsidRDefault="008A2C54" w:rsidP="005C4342">
            <w:pPr>
              <w:rPr>
                <w:rFonts w:cs="Times New Roman"/>
                <w:b/>
              </w:rPr>
            </w:pPr>
            <w:r>
              <w:rPr>
                <w:rFonts w:cs="Times New Roman"/>
                <w:b/>
              </w:rPr>
              <w:t>PMCA category</w:t>
            </w:r>
            <w:r w:rsidR="005722A5">
              <w:rPr>
                <w:rFonts w:cs="Times New Roman"/>
                <w:b/>
              </w:rPr>
              <w:t>**</w:t>
            </w:r>
            <w:r>
              <w:rPr>
                <w:rFonts w:cs="Times New Roman"/>
                <w:b/>
              </w:rPr>
              <w:t xml:space="preserve"> </w:t>
            </w:r>
          </w:p>
        </w:tc>
        <w:tc>
          <w:tcPr>
            <w:tcW w:w="1094" w:type="dxa"/>
            <w:tcBorders>
              <w:top w:val="single" w:sz="4" w:space="0" w:color="auto"/>
              <w:left w:val="single" w:sz="4" w:space="0" w:color="auto"/>
              <w:right w:val="single" w:sz="4" w:space="0" w:color="auto"/>
            </w:tcBorders>
            <w:shd w:val="clear" w:color="auto" w:fill="D9D9D9" w:themeFill="background1" w:themeFillShade="D9"/>
          </w:tcPr>
          <w:p w14:paraId="0684F912" w14:textId="77777777" w:rsidR="00810488" w:rsidRPr="00E73064" w:rsidRDefault="00810488" w:rsidP="005C4342">
            <w:pPr>
              <w:jc w:val="center"/>
              <w:rPr>
                <w:rFonts w:cs="Times New Roman"/>
              </w:rPr>
            </w:pPr>
          </w:p>
        </w:tc>
        <w:tc>
          <w:tcPr>
            <w:tcW w:w="1172" w:type="dxa"/>
            <w:tcBorders>
              <w:top w:val="single" w:sz="4" w:space="0" w:color="auto"/>
              <w:left w:val="single" w:sz="4" w:space="0" w:color="auto"/>
            </w:tcBorders>
            <w:shd w:val="clear" w:color="auto" w:fill="D9D9D9" w:themeFill="background1" w:themeFillShade="D9"/>
          </w:tcPr>
          <w:p w14:paraId="3653D146" w14:textId="77777777" w:rsidR="00810488" w:rsidRPr="00E73064" w:rsidRDefault="00810488" w:rsidP="005C4342">
            <w:pPr>
              <w:jc w:val="center"/>
              <w:rPr>
                <w:rFonts w:cs="Times New Roman"/>
              </w:rPr>
            </w:pPr>
          </w:p>
        </w:tc>
        <w:tc>
          <w:tcPr>
            <w:tcW w:w="1453" w:type="dxa"/>
            <w:tcBorders>
              <w:top w:val="single" w:sz="4" w:space="0" w:color="auto"/>
            </w:tcBorders>
            <w:shd w:val="clear" w:color="auto" w:fill="D9D9D9" w:themeFill="background1" w:themeFillShade="D9"/>
          </w:tcPr>
          <w:p w14:paraId="48904AF0" w14:textId="77777777" w:rsidR="00810488" w:rsidRPr="00E73064" w:rsidRDefault="00810488" w:rsidP="005C4342">
            <w:pPr>
              <w:jc w:val="center"/>
              <w:rPr>
                <w:rFonts w:cs="Times New Roman"/>
              </w:rPr>
            </w:pPr>
          </w:p>
        </w:tc>
        <w:tc>
          <w:tcPr>
            <w:tcW w:w="1321" w:type="dxa"/>
            <w:tcBorders>
              <w:top w:val="single" w:sz="4" w:space="0" w:color="auto"/>
            </w:tcBorders>
            <w:shd w:val="clear" w:color="auto" w:fill="D9D9D9" w:themeFill="background1" w:themeFillShade="D9"/>
          </w:tcPr>
          <w:p w14:paraId="6297B13A" w14:textId="77777777" w:rsidR="00810488" w:rsidRPr="00E73064" w:rsidRDefault="00810488" w:rsidP="005C4342">
            <w:pPr>
              <w:jc w:val="center"/>
              <w:rPr>
                <w:rFonts w:cs="Times New Roman"/>
              </w:rPr>
            </w:pPr>
          </w:p>
        </w:tc>
        <w:tc>
          <w:tcPr>
            <w:tcW w:w="990" w:type="dxa"/>
            <w:tcBorders>
              <w:top w:val="single" w:sz="4" w:space="0" w:color="auto"/>
            </w:tcBorders>
            <w:shd w:val="clear" w:color="auto" w:fill="D9D9D9" w:themeFill="background1" w:themeFillShade="D9"/>
          </w:tcPr>
          <w:p w14:paraId="7076E851" w14:textId="77777777" w:rsidR="00810488" w:rsidRPr="00E73064" w:rsidRDefault="00810488" w:rsidP="005C4342">
            <w:pPr>
              <w:jc w:val="center"/>
              <w:rPr>
                <w:rFonts w:cs="Times New Roman"/>
              </w:rPr>
            </w:pPr>
          </w:p>
        </w:tc>
        <w:tc>
          <w:tcPr>
            <w:tcW w:w="1327" w:type="dxa"/>
            <w:tcBorders>
              <w:top w:val="single" w:sz="4" w:space="0" w:color="auto"/>
              <w:right w:val="single" w:sz="4" w:space="0" w:color="auto"/>
            </w:tcBorders>
            <w:shd w:val="clear" w:color="auto" w:fill="D9D9D9" w:themeFill="background1" w:themeFillShade="D9"/>
          </w:tcPr>
          <w:p w14:paraId="1CBB5AFF" w14:textId="77777777" w:rsidR="00810488" w:rsidRPr="00E73064" w:rsidRDefault="00810488" w:rsidP="005C4342">
            <w:pPr>
              <w:jc w:val="center"/>
              <w:rPr>
                <w:rFonts w:cs="Times New Roman"/>
              </w:rPr>
            </w:pPr>
          </w:p>
        </w:tc>
      </w:tr>
      <w:tr w:rsidR="00810488" w:rsidRPr="00AD06CC" w14:paraId="2EF60E8C" w14:textId="77777777" w:rsidTr="00810488">
        <w:tc>
          <w:tcPr>
            <w:tcW w:w="2610" w:type="dxa"/>
            <w:tcBorders>
              <w:left w:val="single" w:sz="4" w:space="0" w:color="auto"/>
              <w:right w:val="single" w:sz="4" w:space="0" w:color="auto"/>
            </w:tcBorders>
          </w:tcPr>
          <w:p w14:paraId="1483F76E" w14:textId="77777777" w:rsidR="00810488" w:rsidRPr="00E73064" w:rsidRDefault="00810488" w:rsidP="005C4342">
            <w:pPr>
              <w:rPr>
                <w:rFonts w:cs="Times New Roman"/>
              </w:rPr>
            </w:pPr>
            <w:r w:rsidRPr="00E73064">
              <w:rPr>
                <w:rFonts w:cs="Times New Roman"/>
              </w:rPr>
              <w:t>Non-chronic (ref)</w:t>
            </w:r>
          </w:p>
        </w:tc>
        <w:tc>
          <w:tcPr>
            <w:tcW w:w="1094" w:type="dxa"/>
            <w:tcBorders>
              <w:left w:val="single" w:sz="4" w:space="0" w:color="auto"/>
              <w:right w:val="single" w:sz="4" w:space="0" w:color="auto"/>
            </w:tcBorders>
          </w:tcPr>
          <w:p w14:paraId="25B7FAA0" w14:textId="77777777" w:rsidR="00810488" w:rsidRPr="00E73064" w:rsidRDefault="00810488" w:rsidP="005C4342">
            <w:pPr>
              <w:jc w:val="center"/>
              <w:rPr>
                <w:rFonts w:cs="Times New Roman"/>
              </w:rPr>
            </w:pPr>
            <w:r w:rsidRPr="00E73064">
              <w:rPr>
                <w:rFonts w:cs="Times New Roman"/>
              </w:rPr>
              <w:t>55</w:t>
            </w:r>
          </w:p>
        </w:tc>
        <w:tc>
          <w:tcPr>
            <w:tcW w:w="1172" w:type="dxa"/>
            <w:tcBorders>
              <w:left w:val="single" w:sz="4" w:space="0" w:color="auto"/>
            </w:tcBorders>
          </w:tcPr>
          <w:p w14:paraId="1E16806D" w14:textId="77777777" w:rsidR="00810488" w:rsidRPr="00E73064" w:rsidRDefault="00810488" w:rsidP="005C4342">
            <w:pPr>
              <w:jc w:val="center"/>
              <w:rPr>
                <w:rFonts w:cs="Times New Roman"/>
              </w:rPr>
            </w:pPr>
            <w:r w:rsidRPr="00E73064">
              <w:rPr>
                <w:rFonts w:cs="Times New Roman"/>
              </w:rPr>
              <w:t>15.5</w:t>
            </w:r>
          </w:p>
        </w:tc>
        <w:tc>
          <w:tcPr>
            <w:tcW w:w="1453" w:type="dxa"/>
          </w:tcPr>
          <w:p w14:paraId="6049A731" w14:textId="77777777" w:rsidR="00810488" w:rsidRPr="00E73064" w:rsidRDefault="00810488" w:rsidP="005C4342">
            <w:pPr>
              <w:jc w:val="center"/>
              <w:rPr>
                <w:rFonts w:cs="Times New Roman"/>
              </w:rPr>
            </w:pPr>
            <w:r w:rsidRPr="00E73064">
              <w:rPr>
                <w:rFonts w:cs="Times New Roman"/>
              </w:rPr>
              <w:t>25.2</w:t>
            </w:r>
          </w:p>
        </w:tc>
        <w:tc>
          <w:tcPr>
            <w:tcW w:w="1321" w:type="dxa"/>
          </w:tcPr>
          <w:p w14:paraId="049FFB97" w14:textId="77777777" w:rsidR="00810488" w:rsidRPr="00E73064" w:rsidRDefault="00810488" w:rsidP="005C4342">
            <w:pPr>
              <w:jc w:val="center"/>
              <w:rPr>
                <w:rFonts w:cs="Times New Roman"/>
              </w:rPr>
            </w:pPr>
          </w:p>
        </w:tc>
        <w:tc>
          <w:tcPr>
            <w:tcW w:w="990" w:type="dxa"/>
          </w:tcPr>
          <w:p w14:paraId="08837BD8" w14:textId="77777777" w:rsidR="00810488" w:rsidRPr="00E73064" w:rsidRDefault="00810488" w:rsidP="005C4342">
            <w:pPr>
              <w:jc w:val="center"/>
              <w:rPr>
                <w:rFonts w:cs="Times New Roman"/>
              </w:rPr>
            </w:pPr>
          </w:p>
        </w:tc>
        <w:tc>
          <w:tcPr>
            <w:tcW w:w="1327" w:type="dxa"/>
            <w:tcBorders>
              <w:right w:val="single" w:sz="4" w:space="0" w:color="auto"/>
            </w:tcBorders>
          </w:tcPr>
          <w:p w14:paraId="3732B27C" w14:textId="77777777" w:rsidR="00810488" w:rsidRPr="00E73064" w:rsidRDefault="00810488" w:rsidP="005C4342">
            <w:pPr>
              <w:jc w:val="center"/>
              <w:rPr>
                <w:rFonts w:cs="Times New Roman"/>
              </w:rPr>
            </w:pPr>
          </w:p>
        </w:tc>
      </w:tr>
      <w:tr w:rsidR="00810488" w:rsidRPr="00AD06CC" w14:paraId="1DA71317" w14:textId="77777777" w:rsidTr="00810488">
        <w:tc>
          <w:tcPr>
            <w:tcW w:w="2610" w:type="dxa"/>
            <w:tcBorders>
              <w:left w:val="single" w:sz="4" w:space="0" w:color="auto"/>
              <w:right w:val="single" w:sz="4" w:space="0" w:color="auto"/>
            </w:tcBorders>
          </w:tcPr>
          <w:p w14:paraId="3098DFFC" w14:textId="77777777" w:rsidR="00810488" w:rsidRPr="00E73064" w:rsidRDefault="00810488" w:rsidP="005C4342">
            <w:pPr>
              <w:rPr>
                <w:rFonts w:cs="Times New Roman"/>
              </w:rPr>
            </w:pPr>
            <w:r w:rsidRPr="00E73064">
              <w:rPr>
                <w:rFonts w:cs="Times New Roman"/>
              </w:rPr>
              <w:t>Non-complex chronic</w:t>
            </w:r>
          </w:p>
        </w:tc>
        <w:tc>
          <w:tcPr>
            <w:tcW w:w="1094" w:type="dxa"/>
            <w:tcBorders>
              <w:left w:val="single" w:sz="4" w:space="0" w:color="auto"/>
              <w:right w:val="single" w:sz="4" w:space="0" w:color="auto"/>
            </w:tcBorders>
          </w:tcPr>
          <w:p w14:paraId="73D59931" w14:textId="77777777" w:rsidR="00810488" w:rsidRPr="00E73064" w:rsidRDefault="00810488" w:rsidP="005C4342">
            <w:pPr>
              <w:jc w:val="center"/>
              <w:rPr>
                <w:rFonts w:cs="Times New Roman"/>
              </w:rPr>
            </w:pPr>
            <w:r w:rsidRPr="00E73064">
              <w:rPr>
                <w:rFonts w:cs="Times New Roman"/>
              </w:rPr>
              <w:t>67</w:t>
            </w:r>
          </w:p>
        </w:tc>
        <w:tc>
          <w:tcPr>
            <w:tcW w:w="1172" w:type="dxa"/>
            <w:tcBorders>
              <w:left w:val="single" w:sz="4" w:space="0" w:color="auto"/>
            </w:tcBorders>
          </w:tcPr>
          <w:p w14:paraId="6462D40D" w14:textId="77777777" w:rsidR="00810488" w:rsidRPr="00E73064" w:rsidRDefault="00810488" w:rsidP="005C4342">
            <w:pPr>
              <w:jc w:val="center"/>
              <w:rPr>
                <w:rFonts w:cs="Times New Roman"/>
              </w:rPr>
            </w:pPr>
            <w:r w:rsidRPr="00E73064">
              <w:rPr>
                <w:rFonts w:cs="Times New Roman"/>
              </w:rPr>
              <w:t>24.6</w:t>
            </w:r>
          </w:p>
        </w:tc>
        <w:tc>
          <w:tcPr>
            <w:tcW w:w="1453" w:type="dxa"/>
          </w:tcPr>
          <w:p w14:paraId="3E6DDC1A" w14:textId="77777777" w:rsidR="00810488" w:rsidRPr="00E73064" w:rsidRDefault="00810488" w:rsidP="005C4342">
            <w:pPr>
              <w:jc w:val="center"/>
              <w:rPr>
                <w:rFonts w:cs="Times New Roman"/>
              </w:rPr>
            </w:pPr>
            <w:r w:rsidRPr="00E73064">
              <w:rPr>
                <w:rFonts w:cs="Times New Roman"/>
              </w:rPr>
              <w:t>26.6</w:t>
            </w:r>
          </w:p>
        </w:tc>
        <w:tc>
          <w:tcPr>
            <w:tcW w:w="1321" w:type="dxa"/>
          </w:tcPr>
          <w:p w14:paraId="17A1A212" w14:textId="2B788B1B" w:rsidR="00810488" w:rsidRPr="00E73064" w:rsidRDefault="00810488" w:rsidP="005C4342">
            <w:pPr>
              <w:jc w:val="center"/>
              <w:rPr>
                <w:rFonts w:cs="Times New Roman"/>
                <w:vertAlign w:val="superscript"/>
              </w:rPr>
            </w:pPr>
            <w:r w:rsidRPr="00E73064">
              <w:rPr>
                <w:rFonts w:cs="Times New Roman"/>
              </w:rPr>
              <w:t xml:space="preserve">  9.</w:t>
            </w:r>
            <w:r>
              <w:rPr>
                <w:rFonts w:cs="Times New Roman"/>
              </w:rPr>
              <w:t>2</w:t>
            </w:r>
            <w:r w:rsidR="005722A5" w:rsidRPr="005722A5">
              <w:rPr>
                <w:rFonts w:cs="Times New Roman"/>
              </w:rPr>
              <w:t>*</w:t>
            </w:r>
          </w:p>
        </w:tc>
        <w:tc>
          <w:tcPr>
            <w:tcW w:w="990" w:type="dxa"/>
          </w:tcPr>
          <w:p w14:paraId="2ED3511A" w14:textId="77777777" w:rsidR="00810488" w:rsidRPr="00E73064" w:rsidRDefault="00810488" w:rsidP="005C4342">
            <w:pPr>
              <w:jc w:val="center"/>
              <w:rPr>
                <w:rFonts w:cs="Times New Roman"/>
              </w:rPr>
            </w:pPr>
            <w:r w:rsidRPr="00E73064">
              <w:rPr>
                <w:rFonts w:cs="Times New Roman"/>
              </w:rPr>
              <w:t>0.1</w:t>
            </w:r>
          </w:p>
        </w:tc>
        <w:tc>
          <w:tcPr>
            <w:tcW w:w="1327" w:type="dxa"/>
            <w:tcBorders>
              <w:right w:val="single" w:sz="4" w:space="0" w:color="auto"/>
            </w:tcBorders>
          </w:tcPr>
          <w:p w14:paraId="7BDB0DA3" w14:textId="77777777" w:rsidR="00810488" w:rsidRPr="00E73064" w:rsidRDefault="00810488" w:rsidP="005C4342">
            <w:pPr>
              <w:jc w:val="center"/>
              <w:rPr>
                <w:rFonts w:cs="Times New Roman"/>
              </w:rPr>
            </w:pPr>
            <w:r w:rsidRPr="00E73064">
              <w:rPr>
                <w:rFonts w:cs="Times New Roman"/>
              </w:rPr>
              <w:t>18.2</w:t>
            </w:r>
          </w:p>
        </w:tc>
      </w:tr>
      <w:tr w:rsidR="00810488" w:rsidRPr="00AD06CC" w14:paraId="187DB4B2" w14:textId="77777777" w:rsidTr="00810488">
        <w:tc>
          <w:tcPr>
            <w:tcW w:w="2610" w:type="dxa"/>
            <w:tcBorders>
              <w:left w:val="single" w:sz="4" w:space="0" w:color="auto"/>
              <w:bottom w:val="single" w:sz="4" w:space="0" w:color="auto"/>
              <w:right w:val="single" w:sz="4" w:space="0" w:color="auto"/>
            </w:tcBorders>
          </w:tcPr>
          <w:p w14:paraId="2D9409FC" w14:textId="77777777" w:rsidR="00810488" w:rsidRPr="00E73064" w:rsidRDefault="00810488" w:rsidP="005C4342">
            <w:pPr>
              <w:rPr>
                <w:rFonts w:cs="Times New Roman"/>
              </w:rPr>
            </w:pPr>
            <w:r w:rsidRPr="00E73064">
              <w:rPr>
                <w:rFonts w:cs="Times New Roman"/>
              </w:rPr>
              <w:t>Complex chronic</w:t>
            </w:r>
          </w:p>
        </w:tc>
        <w:tc>
          <w:tcPr>
            <w:tcW w:w="1094" w:type="dxa"/>
            <w:tcBorders>
              <w:left w:val="single" w:sz="4" w:space="0" w:color="auto"/>
              <w:bottom w:val="single" w:sz="4" w:space="0" w:color="auto"/>
              <w:right w:val="single" w:sz="4" w:space="0" w:color="auto"/>
            </w:tcBorders>
          </w:tcPr>
          <w:p w14:paraId="234FDDF8" w14:textId="77777777" w:rsidR="00810488" w:rsidRPr="00E73064" w:rsidRDefault="00810488" w:rsidP="005C4342">
            <w:pPr>
              <w:jc w:val="center"/>
              <w:rPr>
                <w:rFonts w:cs="Times New Roman"/>
              </w:rPr>
            </w:pPr>
            <w:r w:rsidRPr="00E73064">
              <w:rPr>
                <w:rFonts w:cs="Times New Roman"/>
              </w:rPr>
              <w:t>80</w:t>
            </w:r>
          </w:p>
        </w:tc>
        <w:tc>
          <w:tcPr>
            <w:tcW w:w="1172" w:type="dxa"/>
            <w:tcBorders>
              <w:left w:val="single" w:sz="4" w:space="0" w:color="auto"/>
              <w:bottom w:val="single" w:sz="4" w:space="0" w:color="auto"/>
            </w:tcBorders>
          </w:tcPr>
          <w:p w14:paraId="4A032944" w14:textId="77777777" w:rsidR="00810488" w:rsidRPr="00E73064" w:rsidRDefault="00810488" w:rsidP="005C4342">
            <w:pPr>
              <w:jc w:val="center"/>
              <w:rPr>
                <w:rFonts w:cs="Times New Roman"/>
              </w:rPr>
            </w:pPr>
            <w:r w:rsidRPr="00E73064">
              <w:rPr>
                <w:rFonts w:cs="Times New Roman"/>
              </w:rPr>
              <w:t>16.</w:t>
            </w:r>
            <w:r>
              <w:rPr>
                <w:rFonts w:cs="Times New Roman"/>
              </w:rPr>
              <w:t>9</w:t>
            </w:r>
          </w:p>
        </w:tc>
        <w:tc>
          <w:tcPr>
            <w:tcW w:w="1453" w:type="dxa"/>
            <w:tcBorders>
              <w:bottom w:val="single" w:sz="4" w:space="0" w:color="auto"/>
            </w:tcBorders>
          </w:tcPr>
          <w:p w14:paraId="7652FC0D" w14:textId="77777777" w:rsidR="00810488" w:rsidRPr="00E73064" w:rsidRDefault="00810488" w:rsidP="005C4342">
            <w:pPr>
              <w:jc w:val="center"/>
              <w:rPr>
                <w:rFonts w:cs="Times New Roman"/>
              </w:rPr>
            </w:pPr>
            <w:r w:rsidRPr="00E73064">
              <w:rPr>
                <w:rFonts w:cs="Times New Roman"/>
              </w:rPr>
              <w:t>23.</w:t>
            </w:r>
            <w:r>
              <w:rPr>
                <w:rFonts w:cs="Times New Roman"/>
              </w:rPr>
              <w:t>8</w:t>
            </w:r>
          </w:p>
        </w:tc>
        <w:tc>
          <w:tcPr>
            <w:tcW w:w="1321" w:type="dxa"/>
            <w:tcBorders>
              <w:bottom w:val="single" w:sz="4" w:space="0" w:color="auto"/>
            </w:tcBorders>
          </w:tcPr>
          <w:p w14:paraId="689C8392" w14:textId="77777777" w:rsidR="00810488" w:rsidRPr="00E73064" w:rsidRDefault="00810488" w:rsidP="005C4342">
            <w:pPr>
              <w:jc w:val="center"/>
              <w:rPr>
                <w:rFonts w:cs="Times New Roman"/>
              </w:rPr>
            </w:pPr>
            <w:r w:rsidRPr="00E73064">
              <w:rPr>
                <w:rFonts w:cs="Times New Roman"/>
              </w:rPr>
              <w:t>1.4</w:t>
            </w:r>
          </w:p>
        </w:tc>
        <w:tc>
          <w:tcPr>
            <w:tcW w:w="990" w:type="dxa"/>
            <w:tcBorders>
              <w:bottom w:val="single" w:sz="4" w:space="0" w:color="auto"/>
            </w:tcBorders>
          </w:tcPr>
          <w:p w14:paraId="577053D3" w14:textId="77777777" w:rsidR="00810488" w:rsidRPr="00E73064" w:rsidRDefault="00810488" w:rsidP="005C4342">
            <w:pPr>
              <w:jc w:val="center"/>
              <w:rPr>
                <w:rFonts w:cs="Times New Roman"/>
              </w:rPr>
            </w:pPr>
            <w:r w:rsidRPr="00E73064">
              <w:rPr>
                <w:rFonts w:cs="Times New Roman"/>
              </w:rPr>
              <w:t>-7.</w:t>
            </w:r>
            <w:r>
              <w:rPr>
                <w:rFonts w:cs="Times New Roman"/>
              </w:rPr>
              <w:t>3</w:t>
            </w:r>
          </w:p>
        </w:tc>
        <w:tc>
          <w:tcPr>
            <w:tcW w:w="1327" w:type="dxa"/>
            <w:tcBorders>
              <w:bottom w:val="single" w:sz="4" w:space="0" w:color="auto"/>
              <w:right w:val="single" w:sz="4" w:space="0" w:color="auto"/>
            </w:tcBorders>
          </w:tcPr>
          <w:p w14:paraId="0B4CB30D" w14:textId="77777777" w:rsidR="00810488" w:rsidRPr="00E73064" w:rsidRDefault="00810488" w:rsidP="005C4342">
            <w:pPr>
              <w:jc w:val="center"/>
              <w:rPr>
                <w:rFonts w:cs="Times New Roman"/>
              </w:rPr>
            </w:pPr>
            <w:r w:rsidRPr="00E73064">
              <w:rPr>
                <w:rFonts w:cs="Times New Roman"/>
              </w:rPr>
              <w:t>10.1</w:t>
            </w:r>
          </w:p>
        </w:tc>
      </w:tr>
    </w:tbl>
    <w:p w14:paraId="55E04D7F" w14:textId="1AB33425" w:rsidR="005722A5" w:rsidRPr="005722A5" w:rsidRDefault="005722A5" w:rsidP="005722A5">
      <w:pPr>
        <w:pStyle w:val="NoSpacing"/>
        <w:rPr>
          <w:sz w:val="20"/>
          <w:szCs w:val="20"/>
        </w:rPr>
      </w:pPr>
      <w:proofErr w:type="gramStart"/>
      <w:r w:rsidRPr="00100E07">
        <w:rPr>
          <w:sz w:val="20"/>
          <w:szCs w:val="20"/>
        </w:rPr>
        <w:t>*p&lt;0.05</w:t>
      </w:r>
      <w:r w:rsidR="00763CCF" w:rsidRPr="00100E07">
        <w:rPr>
          <w:sz w:val="20"/>
          <w:szCs w:val="20"/>
        </w:rPr>
        <w:t>.</w:t>
      </w:r>
      <w:proofErr w:type="gramEnd"/>
      <w:r w:rsidR="00763CCF" w:rsidRPr="00100E07">
        <w:rPr>
          <w:sz w:val="20"/>
          <w:szCs w:val="20"/>
        </w:rPr>
        <w:t xml:space="preserve"> </w:t>
      </w:r>
      <w:r w:rsidR="00A734C1" w:rsidRPr="00100E07">
        <w:t>Differences tested using linear regression.</w:t>
      </w:r>
    </w:p>
    <w:p w14:paraId="2989C245" w14:textId="7BAA16C4" w:rsidR="00810488" w:rsidRPr="005722A5" w:rsidRDefault="005722A5" w:rsidP="00810488">
      <w:pPr>
        <w:pStyle w:val="NoSpacing"/>
        <w:rPr>
          <w:sz w:val="20"/>
          <w:szCs w:val="20"/>
        </w:rPr>
      </w:pPr>
      <w:r w:rsidRPr="005722A5">
        <w:rPr>
          <w:sz w:val="20"/>
          <w:szCs w:val="20"/>
        </w:rPr>
        <w:t>**</w:t>
      </w:r>
      <w:r w:rsidR="00810488" w:rsidRPr="005722A5">
        <w:rPr>
          <w:sz w:val="20"/>
          <w:szCs w:val="20"/>
        </w:rPr>
        <w:t xml:space="preserve">PMCA: Pediatric Medical Complexity Algorithm (Simon et al. 2015). </w:t>
      </w:r>
      <w:r w:rsidRPr="005722A5">
        <w:rPr>
          <w:sz w:val="20"/>
          <w:szCs w:val="20"/>
        </w:rPr>
        <w:t xml:space="preserve">Includes data from 2 children’s hospitals only </w:t>
      </w:r>
    </w:p>
    <w:p w14:paraId="11A09F67" w14:textId="77777777" w:rsidR="001C1CC3" w:rsidRDefault="001C1CC3" w:rsidP="00D61410">
      <w:pPr>
        <w:autoSpaceDE w:val="0"/>
        <w:autoSpaceDN w:val="0"/>
        <w:adjustRightInd w:val="0"/>
        <w:spacing w:after="0" w:line="240" w:lineRule="auto"/>
        <w:rPr>
          <w:rFonts w:cstheme="minorHAnsi"/>
          <w:b/>
          <w:bCs/>
        </w:rPr>
      </w:pP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lastRenderedPageBreak/>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729B9DC4" w14:textId="4B08C970" w:rsidR="00B72FAC" w:rsidRPr="00A25024" w:rsidRDefault="00B72FAC" w:rsidP="00B72FAC">
      <w:pPr>
        <w:autoSpaceDE w:val="0"/>
        <w:autoSpaceDN w:val="0"/>
        <w:adjustRightInd w:val="0"/>
        <w:spacing w:after="0" w:line="240" w:lineRule="auto"/>
        <w:rPr>
          <w:rFonts w:cstheme="minorHAnsi"/>
          <w:bCs/>
        </w:rPr>
      </w:pPr>
      <w:r>
        <w:rPr>
          <w:rFonts w:cstheme="minorHAnsi"/>
          <w:bCs/>
        </w:rPr>
        <w:t xml:space="preserve">For this pilot test assessing for existing variation in this measure across more than one site, we found that we were able to detect statistically and clinically meaningful differences in </w:t>
      </w:r>
      <w:r w:rsidR="00155687">
        <w:rPr>
          <w:rFonts w:cstheme="minorHAnsi"/>
          <w:bCs/>
        </w:rPr>
        <w:t xml:space="preserve">hospital </w:t>
      </w:r>
      <w:r>
        <w:rPr>
          <w:rFonts w:cstheme="minorHAnsi"/>
          <w:bCs/>
        </w:rPr>
        <w:t>performance.  Additional information from implementation of the measure at a larger scale</w:t>
      </w:r>
      <w:r w:rsidRPr="00303FCD">
        <w:rPr>
          <w:rFonts w:cstheme="minorHAnsi"/>
          <w:bCs/>
        </w:rPr>
        <w:t>, as described in Section 4.1,</w:t>
      </w:r>
      <w:r>
        <w:rPr>
          <w:rFonts w:cstheme="minorHAnsi"/>
          <w:bCs/>
        </w:rPr>
        <w:t xml:space="preserve"> will assist in assessing variation across a larger group of hospitals.</w:t>
      </w:r>
    </w:p>
    <w:p w14:paraId="1CEE0752" w14:textId="77777777" w:rsidR="00B72FAC" w:rsidRPr="00A25024" w:rsidRDefault="00B72FAC" w:rsidP="00D61410">
      <w:pPr>
        <w:autoSpaceDE w:val="0"/>
        <w:autoSpaceDN w:val="0"/>
        <w:adjustRightInd w:val="0"/>
        <w:spacing w:after="0" w:line="240" w:lineRule="auto"/>
        <w:rPr>
          <w:rFonts w:cstheme="minorHAnsi"/>
          <w:bCs/>
        </w:rPr>
      </w:pP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Pr="00BC1C43" w:rsidRDefault="002B2116" w:rsidP="00DB3627">
      <w:pPr>
        <w:autoSpaceDE w:val="0"/>
        <w:autoSpaceDN w:val="0"/>
        <w:adjustRightInd w:val="0"/>
        <w:spacing w:after="0" w:line="240" w:lineRule="auto"/>
        <w:rPr>
          <w:rFonts w:cstheme="minorHAnsi"/>
          <w:bCs/>
          <w:i/>
          <w:color w:val="BFBFBF" w:themeColor="background1" w:themeShade="BF"/>
        </w:rPr>
      </w:pPr>
      <w:r w:rsidRPr="00BC1C43">
        <w:rPr>
          <w:rFonts w:cstheme="minorHAnsi"/>
          <w:b/>
          <w:bCs/>
          <w:color w:val="BFBFBF" w:themeColor="background1" w:themeShade="BF"/>
          <w:u w:val="single"/>
        </w:rPr>
        <w:t>Note</w:t>
      </w:r>
      <w:r w:rsidRPr="00BC1C43">
        <w:rPr>
          <w:rFonts w:cstheme="minorHAnsi"/>
          <w:bCs/>
          <w:i/>
          <w:color w:val="BFBFBF" w:themeColor="background1" w:themeShade="BF"/>
        </w:rPr>
        <w:t xml:space="preserve">: </w:t>
      </w:r>
      <w:r w:rsidR="00F1412B" w:rsidRPr="00BC1C43">
        <w:rPr>
          <w:rFonts w:ascii="Calibri-Italic" w:eastAsiaTheme="minorHAnsi" w:hAnsi="Calibri-Italic" w:cs="Calibri-Italic"/>
          <w:i/>
          <w:iCs/>
          <w:color w:val="BFBFBF" w:themeColor="background1" w:themeShade="BF"/>
        </w:rPr>
        <w:t xml:space="preserve">This item is directed to measures that are risk-adjusted (with or without SDS factors) </w:t>
      </w:r>
      <w:r w:rsidR="00F1412B" w:rsidRPr="00BC1C43">
        <w:rPr>
          <w:rFonts w:ascii="Calibri-Italic" w:eastAsiaTheme="minorHAnsi" w:hAnsi="Calibri-Italic" w:cs="Calibri-Italic"/>
          <w:b/>
          <w:i/>
          <w:iCs/>
          <w:color w:val="BFBFBF" w:themeColor="background1" w:themeShade="BF"/>
        </w:rPr>
        <w:t>OR</w:t>
      </w:r>
      <w:r w:rsidR="00F1412B" w:rsidRPr="00BC1C43">
        <w:rPr>
          <w:rFonts w:ascii="Calibri-Italic" w:eastAsiaTheme="minorHAnsi" w:hAnsi="Calibri-Italic" w:cs="Calibri-Italic"/>
          <w:i/>
          <w:iCs/>
          <w:color w:val="BFBFBF" w:themeColor="background1" w:themeShade="BF"/>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BC1C43">
        <w:rPr>
          <w:rFonts w:ascii="Calibri-Italic" w:eastAsiaTheme="minorHAnsi" w:hAnsi="Calibri-Italic" w:cs="Calibri-Italic"/>
          <w:i/>
          <w:iCs/>
          <w:color w:val="BFBFBF" w:themeColor="background1" w:themeShade="BF"/>
        </w:rPr>
        <w:t>eMeasures</w:t>
      </w:r>
      <w:proofErr w:type="spellEnd"/>
      <w:r w:rsidR="00F1412B" w:rsidRPr="00BC1C43">
        <w:rPr>
          <w:rFonts w:ascii="Calibri-Italic" w:eastAsiaTheme="minorHAnsi" w:hAnsi="Calibri-Italic" w:cs="Calibri-Italic"/>
          <w:i/>
          <w:iCs/>
          <w:color w:val="BFBFBF" w:themeColor="background1" w:themeShade="BF"/>
        </w:rPr>
        <w:t xml:space="preserve">). It does not apply to measures that use more than one source of data in one set of specifications/instructions (e.g., claims data to identify the denominator and medical record abstraction for the numerator). </w:t>
      </w:r>
      <w:r w:rsidR="00F1412B" w:rsidRPr="00BC1C43">
        <w:rPr>
          <w:rFonts w:ascii="Calibri-BoldItalic" w:eastAsiaTheme="minorHAnsi" w:hAnsi="Calibri-BoldItalic" w:cs="Calibri-BoldItalic"/>
          <w:b/>
          <w:bCs/>
          <w:i/>
          <w:iCs/>
          <w:color w:val="BFBFBF" w:themeColor="background1" w:themeShade="BF"/>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BC1C43" w:rsidRDefault="000F06B5" w:rsidP="00DB3627">
      <w:pPr>
        <w:autoSpaceDE w:val="0"/>
        <w:autoSpaceDN w:val="0"/>
        <w:adjustRightInd w:val="0"/>
        <w:spacing w:after="0" w:line="240" w:lineRule="auto"/>
        <w:rPr>
          <w:rFonts w:cstheme="minorHAnsi"/>
          <w:bCs/>
          <w:color w:val="BFBFBF" w:themeColor="background1" w:themeShade="BF"/>
        </w:rPr>
      </w:pPr>
    </w:p>
    <w:p w14:paraId="72DFD5D2" w14:textId="0C1C1E8F" w:rsidR="000F06B5" w:rsidRPr="00BC1C43" w:rsidRDefault="00E1508F" w:rsidP="00DB3627">
      <w:pPr>
        <w:autoSpaceDE w:val="0"/>
        <w:autoSpaceDN w:val="0"/>
        <w:adjustRightInd w:val="0"/>
        <w:spacing w:after="0" w:line="240" w:lineRule="auto"/>
        <w:rPr>
          <w:rFonts w:cstheme="minorHAnsi"/>
          <w:bCs/>
          <w:color w:val="BFBFBF" w:themeColor="background1" w:themeShade="BF"/>
        </w:rPr>
      </w:pPr>
      <w:r w:rsidRPr="00BC1C43">
        <w:rPr>
          <w:rFonts w:cstheme="minorHAnsi"/>
          <w:b/>
          <w:bCs/>
          <w:color w:val="BFBFBF" w:themeColor="background1" w:themeShade="BF"/>
        </w:rPr>
        <w:t xml:space="preserve">2b6.1. </w:t>
      </w:r>
      <w:r w:rsidR="008871A9" w:rsidRPr="00BC1C43">
        <w:rPr>
          <w:rFonts w:cstheme="minorHAnsi"/>
          <w:b/>
          <w:bCs/>
          <w:color w:val="BFBFBF" w:themeColor="background1" w:themeShade="BF"/>
        </w:rPr>
        <w:t xml:space="preserve">Describe the method of </w:t>
      </w:r>
      <w:r w:rsidR="000F06B5" w:rsidRPr="00BC1C43">
        <w:rPr>
          <w:rFonts w:cstheme="minorHAnsi"/>
          <w:b/>
          <w:bCs/>
          <w:color w:val="BFBFBF" w:themeColor="background1" w:themeShade="BF"/>
        </w:rPr>
        <w:t>testing conducted</w:t>
      </w:r>
      <w:r w:rsidR="008871A9" w:rsidRPr="00BC1C43">
        <w:rPr>
          <w:rFonts w:cstheme="minorHAnsi"/>
          <w:b/>
          <w:bCs/>
          <w:color w:val="BFBFBF" w:themeColor="background1" w:themeShade="BF"/>
        </w:rPr>
        <w:t xml:space="preserve"> to </w:t>
      </w:r>
      <w:r w:rsidR="00F1412B" w:rsidRPr="00BC1C43">
        <w:rPr>
          <w:rFonts w:cstheme="minorHAnsi"/>
          <w:b/>
          <w:bCs/>
          <w:color w:val="BFBFBF" w:themeColor="background1" w:themeShade="BF"/>
        </w:rPr>
        <w:t>compare</w:t>
      </w:r>
      <w:r w:rsidR="004B6CEE" w:rsidRPr="00BC1C43">
        <w:rPr>
          <w:rFonts w:cstheme="minorHAnsi"/>
          <w:b/>
          <w:bCs/>
          <w:color w:val="BFBFBF" w:themeColor="background1" w:themeShade="BF"/>
        </w:rPr>
        <w:t xml:space="preserve"> performance scores </w:t>
      </w:r>
      <w:r w:rsidR="00A35F8F" w:rsidRPr="00BC1C43">
        <w:rPr>
          <w:rFonts w:cstheme="minorHAnsi"/>
          <w:b/>
          <w:bCs/>
          <w:color w:val="BFBFBF" w:themeColor="background1" w:themeShade="BF"/>
        </w:rPr>
        <w:t xml:space="preserve">for the same entities </w:t>
      </w:r>
      <w:r w:rsidR="00287649" w:rsidRPr="00BC1C43">
        <w:rPr>
          <w:rFonts w:cstheme="minorHAnsi"/>
          <w:b/>
          <w:bCs/>
          <w:color w:val="BFBFBF" w:themeColor="background1" w:themeShade="BF"/>
        </w:rPr>
        <w:t xml:space="preserve">across the different </w:t>
      </w:r>
      <w:r w:rsidR="00864CA8" w:rsidRPr="00BC1C43">
        <w:rPr>
          <w:rFonts w:cstheme="minorHAnsi"/>
          <w:b/>
          <w:bCs/>
          <w:color w:val="BFBFBF" w:themeColor="background1" w:themeShade="BF"/>
        </w:rPr>
        <w:t>data</w:t>
      </w:r>
      <w:r w:rsidR="0028114D" w:rsidRPr="00BC1C43">
        <w:rPr>
          <w:rFonts w:cstheme="minorHAnsi"/>
          <w:b/>
          <w:bCs/>
          <w:color w:val="BFBFBF" w:themeColor="background1" w:themeShade="BF"/>
        </w:rPr>
        <w:t xml:space="preserve"> </w:t>
      </w:r>
      <w:r w:rsidR="00864CA8" w:rsidRPr="00BC1C43">
        <w:rPr>
          <w:rFonts w:cstheme="minorHAnsi"/>
          <w:b/>
          <w:bCs/>
          <w:color w:val="BFBFBF" w:themeColor="background1" w:themeShade="BF"/>
        </w:rPr>
        <w:t>sources/</w:t>
      </w:r>
      <w:r w:rsidR="00287649" w:rsidRPr="00BC1C43">
        <w:rPr>
          <w:rFonts w:cstheme="minorHAnsi"/>
          <w:b/>
          <w:bCs/>
          <w:color w:val="BFBFBF" w:themeColor="background1" w:themeShade="BF"/>
        </w:rPr>
        <w:t>specifications</w:t>
      </w:r>
      <w:r w:rsidR="000F06B5" w:rsidRPr="00BC1C43">
        <w:rPr>
          <w:rFonts w:cstheme="minorHAnsi"/>
          <w:bCs/>
          <w:color w:val="BFBFBF" w:themeColor="background1" w:themeShade="BF"/>
        </w:rPr>
        <w:t xml:space="preserve"> (</w:t>
      </w:r>
      <w:r w:rsidR="008871A9" w:rsidRPr="00BC1C43">
        <w:rPr>
          <w:rFonts w:cstheme="minorHAnsi"/>
          <w:bCs/>
          <w:i/>
          <w:color w:val="BFBFBF" w:themeColor="background1" w:themeShade="BF"/>
        </w:rPr>
        <w:t>describe the steps―do not just name a method</w:t>
      </w:r>
      <w:r w:rsidR="006C3A4F" w:rsidRPr="00BC1C43">
        <w:rPr>
          <w:rFonts w:cstheme="minorHAnsi"/>
          <w:bCs/>
          <w:i/>
          <w:color w:val="BFBFBF" w:themeColor="background1" w:themeShade="BF"/>
        </w:rPr>
        <w:t>; what statistical analysis was used</w:t>
      </w:r>
      <w:r w:rsidR="000F06B5" w:rsidRPr="00BC1C43">
        <w:rPr>
          <w:rFonts w:cstheme="minorHAnsi"/>
          <w:bCs/>
          <w:color w:val="BFBFBF" w:themeColor="background1" w:themeShade="BF"/>
        </w:rPr>
        <w:t>)</w:t>
      </w:r>
      <w:r w:rsidR="000F06B5" w:rsidRPr="00BC1C43">
        <w:rPr>
          <w:rFonts w:cstheme="minorHAnsi"/>
          <w:bCs/>
          <w:color w:val="BFBFBF" w:themeColor="background1" w:themeShade="BF"/>
        </w:rPr>
        <w:br/>
        <w:t xml:space="preserve"> </w:t>
      </w:r>
    </w:p>
    <w:p w14:paraId="101ACD22" w14:textId="77777777" w:rsidR="000F06B5" w:rsidRPr="00BC1C43" w:rsidRDefault="000F06B5" w:rsidP="00DB3627">
      <w:pPr>
        <w:pStyle w:val="ListParagraph"/>
        <w:autoSpaceDE w:val="0"/>
        <w:autoSpaceDN w:val="0"/>
        <w:adjustRightInd w:val="0"/>
        <w:spacing w:after="0" w:line="240" w:lineRule="auto"/>
        <w:ind w:left="0"/>
        <w:rPr>
          <w:rFonts w:cstheme="minorHAnsi"/>
          <w:bCs/>
          <w:color w:val="BFBFBF" w:themeColor="background1" w:themeShade="BF"/>
        </w:rPr>
      </w:pPr>
    </w:p>
    <w:p w14:paraId="6F3C3DEE" w14:textId="77777777" w:rsidR="00A35F8F" w:rsidRPr="00BC1C43" w:rsidRDefault="00E1508F" w:rsidP="00E1508F">
      <w:pPr>
        <w:autoSpaceDE w:val="0"/>
        <w:autoSpaceDN w:val="0"/>
        <w:adjustRightInd w:val="0"/>
        <w:spacing w:after="0" w:line="240" w:lineRule="auto"/>
        <w:rPr>
          <w:rFonts w:cstheme="minorHAnsi"/>
          <w:bCs/>
          <w:color w:val="BFBFBF" w:themeColor="background1" w:themeShade="BF"/>
        </w:rPr>
      </w:pPr>
      <w:r w:rsidRPr="00BC1C43">
        <w:rPr>
          <w:rFonts w:cstheme="minorHAnsi"/>
          <w:b/>
          <w:bCs/>
          <w:color w:val="BFBFBF" w:themeColor="background1" w:themeShade="BF"/>
        </w:rPr>
        <w:t xml:space="preserve">2b6.2. </w:t>
      </w:r>
      <w:proofErr w:type="gramStart"/>
      <w:r w:rsidR="000F06B5" w:rsidRPr="00BC1C43">
        <w:rPr>
          <w:rFonts w:cstheme="minorHAnsi"/>
          <w:b/>
          <w:bCs/>
          <w:color w:val="BFBFBF" w:themeColor="background1" w:themeShade="BF"/>
        </w:rPr>
        <w:t>What</w:t>
      </w:r>
      <w:proofErr w:type="gramEnd"/>
      <w:r w:rsidR="000F06B5" w:rsidRPr="00BC1C43">
        <w:rPr>
          <w:rFonts w:cstheme="minorHAnsi"/>
          <w:b/>
          <w:bCs/>
          <w:color w:val="BFBFBF" w:themeColor="background1" w:themeShade="BF"/>
        </w:rPr>
        <w:t xml:space="preserve"> were the statistical results </w:t>
      </w:r>
      <w:r w:rsidR="00A35F8F" w:rsidRPr="00BC1C43">
        <w:rPr>
          <w:rFonts w:cstheme="minorHAnsi"/>
          <w:b/>
          <w:bCs/>
          <w:color w:val="BFBFBF" w:themeColor="background1" w:themeShade="BF"/>
        </w:rPr>
        <w:t>from testing</w:t>
      </w:r>
      <w:r w:rsidR="000F06B5" w:rsidRPr="00BC1C43">
        <w:rPr>
          <w:rFonts w:cstheme="minorHAnsi"/>
          <w:b/>
          <w:bCs/>
          <w:color w:val="BFBFBF" w:themeColor="background1" w:themeShade="BF"/>
        </w:rPr>
        <w:t xml:space="preserve"> comparability of performance scores for the same entities when using different </w:t>
      </w:r>
      <w:r w:rsidR="00864CA8" w:rsidRPr="00BC1C43">
        <w:rPr>
          <w:rFonts w:cstheme="minorHAnsi"/>
          <w:b/>
          <w:bCs/>
          <w:color w:val="BFBFBF" w:themeColor="background1" w:themeShade="BF"/>
        </w:rPr>
        <w:t>data sources/</w:t>
      </w:r>
      <w:r w:rsidR="000F06B5" w:rsidRPr="00BC1C43">
        <w:rPr>
          <w:rFonts w:cstheme="minorHAnsi"/>
          <w:b/>
          <w:bCs/>
          <w:color w:val="BFBFBF" w:themeColor="background1" w:themeShade="BF"/>
        </w:rPr>
        <w:t>specifications?</w:t>
      </w:r>
      <w:r w:rsidR="000F06B5" w:rsidRPr="00BC1C43">
        <w:rPr>
          <w:rFonts w:cstheme="minorHAnsi"/>
          <w:bCs/>
          <w:color w:val="BFBFBF" w:themeColor="background1" w:themeShade="BF"/>
        </w:rPr>
        <w:t xml:space="preserve"> </w:t>
      </w:r>
      <w:r w:rsidR="00287649" w:rsidRPr="00BC1C43">
        <w:rPr>
          <w:rFonts w:cstheme="minorHAnsi"/>
          <w:bCs/>
          <w:color w:val="BFBFBF" w:themeColor="background1" w:themeShade="BF"/>
        </w:rPr>
        <w:t>(</w:t>
      </w:r>
      <w:r w:rsidR="00287649" w:rsidRPr="00BC1C43">
        <w:rPr>
          <w:rFonts w:cstheme="minorHAnsi"/>
          <w:bCs/>
          <w:i/>
          <w:color w:val="BFBFBF" w:themeColor="background1" w:themeShade="BF"/>
        </w:rPr>
        <w:t>e.g., correlation</w:t>
      </w:r>
      <w:r w:rsidR="006C3A4F" w:rsidRPr="00BC1C43">
        <w:rPr>
          <w:rFonts w:cstheme="minorHAnsi"/>
          <w:bCs/>
          <w:i/>
          <w:color w:val="BFBFBF" w:themeColor="background1" w:themeShade="BF"/>
        </w:rPr>
        <w:t>, rank order</w:t>
      </w:r>
      <w:r w:rsidR="00287649" w:rsidRPr="00BC1C43">
        <w:rPr>
          <w:rFonts w:cstheme="minorHAnsi"/>
          <w:bCs/>
          <w:color w:val="BFBFBF" w:themeColor="background1" w:themeShade="BF"/>
        </w:rPr>
        <w:t>)</w:t>
      </w:r>
      <w:r w:rsidR="000F06B5" w:rsidRPr="00BC1C43">
        <w:rPr>
          <w:rFonts w:cstheme="minorHAnsi"/>
          <w:bCs/>
          <w:color w:val="BFBFBF" w:themeColor="background1" w:themeShade="BF"/>
        </w:rPr>
        <w:br/>
      </w:r>
    </w:p>
    <w:p w14:paraId="7520D695" w14:textId="77777777" w:rsidR="00E1508F" w:rsidRPr="00BC1C43" w:rsidRDefault="00E1508F" w:rsidP="00E1508F">
      <w:pPr>
        <w:autoSpaceDE w:val="0"/>
        <w:autoSpaceDN w:val="0"/>
        <w:adjustRightInd w:val="0"/>
        <w:spacing w:after="0" w:line="240" w:lineRule="auto"/>
        <w:rPr>
          <w:rFonts w:cstheme="minorHAnsi"/>
          <w:bCs/>
          <w:color w:val="BFBFBF" w:themeColor="background1" w:themeShade="BF"/>
        </w:rPr>
      </w:pPr>
    </w:p>
    <w:p w14:paraId="07D50D8A" w14:textId="35A484DA" w:rsidR="0079180E" w:rsidRPr="00BC1C43" w:rsidRDefault="00E1508F" w:rsidP="00DB3627">
      <w:pPr>
        <w:autoSpaceDE w:val="0"/>
        <w:autoSpaceDN w:val="0"/>
        <w:adjustRightInd w:val="0"/>
        <w:spacing w:after="0" w:line="240" w:lineRule="auto"/>
        <w:rPr>
          <w:rFonts w:cstheme="minorHAnsi"/>
          <w:bCs/>
          <w:color w:val="BFBFBF" w:themeColor="background1" w:themeShade="BF"/>
        </w:rPr>
      </w:pPr>
      <w:r w:rsidRPr="00BC1C43">
        <w:rPr>
          <w:rFonts w:cstheme="minorHAnsi"/>
          <w:b/>
          <w:bCs/>
          <w:color w:val="BFBFBF" w:themeColor="background1" w:themeShade="BF"/>
        </w:rPr>
        <w:t xml:space="preserve">2b6.3. </w:t>
      </w:r>
      <w:proofErr w:type="gramStart"/>
      <w:r w:rsidR="002B0C3A" w:rsidRPr="00BC1C43">
        <w:rPr>
          <w:rFonts w:cstheme="minorHAnsi"/>
          <w:b/>
          <w:bCs/>
          <w:color w:val="BFBFBF" w:themeColor="background1" w:themeShade="BF"/>
        </w:rPr>
        <w:t>What</w:t>
      </w:r>
      <w:proofErr w:type="gramEnd"/>
      <w:r w:rsidR="002B0C3A" w:rsidRPr="00BC1C43">
        <w:rPr>
          <w:rFonts w:cstheme="minorHAnsi"/>
          <w:b/>
          <w:bCs/>
          <w:color w:val="BFBFBF" w:themeColor="background1" w:themeShade="BF"/>
        </w:rPr>
        <w:t xml:space="preserve"> is your interpretation of the results </w:t>
      </w:r>
      <w:r w:rsidR="00A35F8F" w:rsidRPr="00BC1C43">
        <w:rPr>
          <w:rFonts w:cstheme="minorHAnsi"/>
          <w:b/>
          <w:bCs/>
          <w:color w:val="BFBFBF" w:themeColor="background1" w:themeShade="BF"/>
        </w:rPr>
        <w:t xml:space="preserve">in terms of </w:t>
      </w:r>
      <w:r w:rsidR="00F1412B" w:rsidRPr="00BC1C43">
        <w:rPr>
          <w:rFonts w:cstheme="minorHAnsi"/>
          <w:b/>
          <w:bCs/>
          <w:color w:val="BFBFBF" w:themeColor="background1" w:themeShade="BF"/>
        </w:rPr>
        <w:t>the differences in</w:t>
      </w:r>
      <w:r w:rsidR="002B0C3A" w:rsidRPr="00BC1C43">
        <w:rPr>
          <w:rFonts w:cstheme="minorHAnsi"/>
          <w:b/>
          <w:bCs/>
          <w:color w:val="BFBFBF" w:themeColor="background1" w:themeShade="BF"/>
        </w:rPr>
        <w:t xml:space="preserve"> performance measure scores </w:t>
      </w:r>
      <w:r w:rsidR="00287649" w:rsidRPr="00BC1C43">
        <w:rPr>
          <w:rFonts w:cstheme="minorHAnsi"/>
          <w:b/>
          <w:bCs/>
          <w:color w:val="BFBFBF" w:themeColor="background1" w:themeShade="BF"/>
        </w:rPr>
        <w:t xml:space="preserve">for the same entities across the different </w:t>
      </w:r>
      <w:r w:rsidR="00864CA8" w:rsidRPr="00BC1C43">
        <w:rPr>
          <w:rFonts w:cstheme="minorHAnsi"/>
          <w:b/>
          <w:bCs/>
          <w:color w:val="BFBFBF" w:themeColor="background1" w:themeShade="BF"/>
        </w:rPr>
        <w:t>data sources/</w:t>
      </w:r>
      <w:r w:rsidR="00287649" w:rsidRPr="00BC1C43">
        <w:rPr>
          <w:rFonts w:cstheme="minorHAnsi"/>
          <w:b/>
          <w:bCs/>
          <w:color w:val="BFBFBF" w:themeColor="background1" w:themeShade="BF"/>
        </w:rPr>
        <w:t>specifications</w:t>
      </w:r>
      <w:r w:rsidR="002B0C3A" w:rsidRPr="00BC1C43">
        <w:rPr>
          <w:rFonts w:cstheme="minorHAnsi"/>
          <w:b/>
          <w:bCs/>
          <w:color w:val="BFBFBF" w:themeColor="background1" w:themeShade="BF"/>
        </w:rPr>
        <w:t>?</w:t>
      </w:r>
      <w:r w:rsidR="00A35F8F" w:rsidRPr="00BC1C43">
        <w:rPr>
          <w:rFonts w:cstheme="minorHAnsi"/>
          <w:bCs/>
          <w:color w:val="BFBFBF" w:themeColor="background1" w:themeShade="BF"/>
        </w:rPr>
        <w:t xml:space="preserve"> </w:t>
      </w:r>
      <w:r w:rsidR="002B0C3A" w:rsidRPr="00BC1C43">
        <w:rPr>
          <w:rFonts w:cstheme="minorHAnsi"/>
          <w:bCs/>
          <w:color w:val="BFBFBF" w:themeColor="background1" w:themeShade="BF"/>
        </w:rPr>
        <w:t>(i</w:t>
      </w:r>
      <w:r w:rsidR="002B0C3A" w:rsidRPr="00BC1C43">
        <w:rPr>
          <w:rFonts w:cstheme="minorHAnsi"/>
          <w:bCs/>
          <w:i/>
          <w:color w:val="BFBFBF" w:themeColor="background1" w:themeShade="BF"/>
        </w:rPr>
        <w:t xml:space="preserve">.e., what do the results mean and what are the norms for the test </w:t>
      </w:r>
      <w:proofErr w:type="gramStart"/>
      <w:r w:rsidR="002B0C3A" w:rsidRPr="00BC1C43">
        <w:rPr>
          <w:rFonts w:cstheme="minorHAnsi"/>
          <w:bCs/>
          <w:i/>
          <w:color w:val="BFBFBF" w:themeColor="background1" w:themeShade="BF"/>
        </w:rPr>
        <w:t>conducted</w:t>
      </w:r>
      <w:proofErr w:type="gramEnd"/>
      <w:r w:rsidR="002B0C3A" w:rsidRPr="00BC1C43">
        <w:rPr>
          <w:rFonts w:cstheme="minorHAnsi"/>
          <w:bCs/>
          <w:color w:val="BFBFBF" w:themeColor="background1" w:themeShade="BF"/>
        </w:rPr>
        <w:t>)</w:t>
      </w:r>
      <w:r w:rsidR="00A35F8F" w:rsidRPr="00BC1C43">
        <w:rPr>
          <w:rFonts w:cstheme="minorHAnsi"/>
          <w:bCs/>
          <w:color w:val="BFBFBF" w:themeColor="background1" w:themeShade="BF"/>
        </w:rPr>
        <w:br/>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2122A761" w14:textId="6CF2EF96" w:rsidR="00296364" w:rsidRDefault="00296364" w:rsidP="00296364">
      <w:pPr>
        <w:autoSpaceDE w:val="0"/>
        <w:autoSpaceDN w:val="0"/>
        <w:adjustRightInd w:val="0"/>
        <w:spacing w:after="0" w:line="240" w:lineRule="auto"/>
        <w:rPr>
          <w:rFonts w:cstheme="minorHAnsi"/>
          <w:bCs/>
        </w:rPr>
      </w:pPr>
      <w:r>
        <w:rPr>
          <w:rFonts w:cstheme="minorHAnsi"/>
          <w:bCs/>
        </w:rPr>
        <w:t xml:space="preserve">Missing data likely does not contribute to substantially or meaningfully biased estimates of performance for this </w:t>
      </w:r>
      <w:r w:rsidR="00087A62">
        <w:rPr>
          <w:rFonts w:cstheme="minorHAnsi"/>
          <w:bCs/>
        </w:rPr>
        <w:t>quality measure</w:t>
      </w:r>
      <w:r>
        <w:rPr>
          <w:rFonts w:cstheme="minorHAnsi"/>
          <w:bCs/>
        </w:rPr>
        <w:t>.</w:t>
      </w:r>
    </w:p>
    <w:p w14:paraId="497C0B14" w14:textId="77777777" w:rsidR="00296364" w:rsidRDefault="00296364" w:rsidP="00296364">
      <w:pPr>
        <w:autoSpaceDE w:val="0"/>
        <w:autoSpaceDN w:val="0"/>
        <w:adjustRightInd w:val="0"/>
        <w:spacing w:after="0" w:line="240" w:lineRule="auto"/>
        <w:rPr>
          <w:rFonts w:cstheme="minorHAnsi"/>
          <w:bCs/>
        </w:rPr>
      </w:pPr>
      <w:r>
        <w:rPr>
          <w:rFonts w:cstheme="minorHAnsi"/>
          <w:bCs/>
        </w:rPr>
        <w:lastRenderedPageBreak/>
        <w:t xml:space="preserve"> </w:t>
      </w:r>
      <w:r>
        <w:rPr>
          <w:rFonts w:cstheme="minorHAnsi"/>
          <w:bCs/>
        </w:rPr>
        <w:br/>
        <w:t xml:space="preserve">There are two potential areas for missing data: at the level of the administrative claims, which are used for sampling patients, and in the medical abstraction stage.  </w:t>
      </w:r>
    </w:p>
    <w:p w14:paraId="2986A206" w14:textId="77777777" w:rsidR="00296364" w:rsidRDefault="00296364" w:rsidP="00296364">
      <w:pPr>
        <w:autoSpaceDE w:val="0"/>
        <w:autoSpaceDN w:val="0"/>
        <w:adjustRightInd w:val="0"/>
        <w:spacing w:after="0" w:line="240" w:lineRule="auto"/>
        <w:rPr>
          <w:rFonts w:cstheme="minorHAnsi"/>
          <w:bCs/>
        </w:rPr>
      </w:pPr>
    </w:p>
    <w:p w14:paraId="1C94B03D" w14:textId="0F39CF6F" w:rsidR="00296364" w:rsidRPr="00296364" w:rsidRDefault="00296364" w:rsidP="00296364">
      <w:pPr>
        <w:autoSpaceDE w:val="0"/>
        <w:autoSpaceDN w:val="0"/>
        <w:adjustRightInd w:val="0"/>
        <w:spacing w:after="0" w:line="240" w:lineRule="auto"/>
        <w:rPr>
          <w:rFonts w:cstheme="minorHAnsi"/>
          <w:bCs/>
          <w:u w:val="single"/>
        </w:rPr>
      </w:pPr>
      <w:r w:rsidRPr="00296364">
        <w:rPr>
          <w:rFonts w:cstheme="minorHAnsi"/>
          <w:bCs/>
          <w:u w:val="single"/>
        </w:rPr>
        <w:t>Administrative Claims</w:t>
      </w:r>
    </w:p>
    <w:p w14:paraId="36C1EC1D" w14:textId="3EDE4813" w:rsidR="00296364" w:rsidRDefault="00296364" w:rsidP="00296364">
      <w:pPr>
        <w:autoSpaceDE w:val="0"/>
        <w:autoSpaceDN w:val="0"/>
        <w:adjustRightInd w:val="0"/>
        <w:spacing w:after="0" w:line="240" w:lineRule="auto"/>
        <w:rPr>
          <w:rFonts w:cstheme="minorHAnsi"/>
          <w:bCs/>
        </w:rPr>
      </w:pPr>
      <w:r>
        <w:rPr>
          <w:rFonts w:cstheme="minorHAnsi"/>
          <w:bCs/>
        </w:rPr>
        <w:t xml:space="preserve">There are two data fields used to identify </w:t>
      </w:r>
      <w:r w:rsidR="00BA4CF8">
        <w:rPr>
          <w:rFonts w:cstheme="minorHAnsi"/>
          <w:bCs/>
        </w:rPr>
        <w:t xml:space="preserve">eligible </w:t>
      </w:r>
      <w:r>
        <w:rPr>
          <w:rFonts w:cstheme="minorHAnsi"/>
          <w:bCs/>
        </w:rPr>
        <w:t xml:space="preserve">patients, the diagnosis fields and the patient age.  Patient age is generally considered a reliable field and has minimal missing data. </w:t>
      </w:r>
    </w:p>
    <w:p w14:paraId="488BD2F3" w14:textId="77777777" w:rsidR="00296364" w:rsidRDefault="00296364" w:rsidP="00296364">
      <w:pPr>
        <w:autoSpaceDE w:val="0"/>
        <w:autoSpaceDN w:val="0"/>
        <w:adjustRightInd w:val="0"/>
        <w:spacing w:after="0" w:line="240" w:lineRule="auto"/>
        <w:rPr>
          <w:rFonts w:cstheme="minorHAnsi"/>
          <w:bCs/>
        </w:rPr>
      </w:pPr>
    </w:p>
    <w:p w14:paraId="372899E2" w14:textId="74E8F1D4" w:rsidR="00296364" w:rsidRPr="00A25024" w:rsidRDefault="00296364" w:rsidP="00296364">
      <w:pPr>
        <w:autoSpaceDE w:val="0"/>
        <w:autoSpaceDN w:val="0"/>
        <w:adjustRightInd w:val="0"/>
        <w:spacing w:after="0" w:line="240" w:lineRule="auto"/>
        <w:rPr>
          <w:rFonts w:cstheme="minorHAnsi"/>
          <w:bCs/>
        </w:rPr>
      </w:pPr>
      <w:r>
        <w:rPr>
          <w:rFonts w:cstheme="minorHAnsi"/>
          <w:bCs/>
        </w:rPr>
        <w:t>A primary diagnosis is required for billing, and therefore also is rarely missing. It is known that some providers under-code for mental health diagnoses, which would lead to a risk of under recognition of eligible cases.  This may lead to difficulty in capturing reliable estimates of performance at each hospital site, but is less likely to lead to biased estimates.</w:t>
      </w:r>
      <w:r w:rsidR="00AE0DE7" w:rsidRPr="00A25024">
        <w:rPr>
          <w:rFonts w:cstheme="minorHAnsi"/>
          <w:bCs/>
        </w:rPr>
        <w:t xml:space="preserve"> </w:t>
      </w:r>
    </w:p>
    <w:p w14:paraId="2BA43245" w14:textId="77777777" w:rsidR="00296364" w:rsidRDefault="00296364" w:rsidP="00296364">
      <w:pPr>
        <w:pStyle w:val="ListParagraph"/>
        <w:autoSpaceDE w:val="0"/>
        <w:autoSpaceDN w:val="0"/>
        <w:adjustRightInd w:val="0"/>
        <w:spacing w:after="0" w:line="240" w:lineRule="auto"/>
        <w:ind w:left="0"/>
        <w:rPr>
          <w:rFonts w:cstheme="minorHAnsi"/>
          <w:bCs/>
        </w:rPr>
      </w:pPr>
    </w:p>
    <w:p w14:paraId="37D77C70" w14:textId="60CDA77B" w:rsidR="00296364" w:rsidRPr="00296364" w:rsidRDefault="00296364" w:rsidP="00296364">
      <w:pPr>
        <w:pStyle w:val="ListParagraph"/>
        <w:autoSpaceDE w:val="0"/>
        <w:autoSpaceDN w:val="0"/>
        <w:adjustRightInd w:val="0"/>
        <w:spacing w:after="0" w:line="240" w:lineRule="auto"/>
        <w:ind w:left="0"/>
        <w:rPr>
          <w:rFonts w:cstheme="minorHAnsi"/>
          <w:bCs/>
          <w:u w:val="single"/>
        </w:rPr>
      </w:pPr>
      <w:r w:rsidRPr="00296364">
        <w:rPr>
          <w:rFonts w:cstheme="minorHAnsi"/>
          <w:bCs/>
          <w:u w:val="single"/>
        </w:rPr>
        <w:t>Medical abstraction</w:t>
      </w:r>
    </w:p>
    <w:p w14:paraId="55293943" w14:textId="7F818F8C" w:rsidR="00296364" w:rsidRDefault="00296364" w:rsidP="00296364">
      <w:pPr>
        <w:pStyle w:val="ListParagraph"/>
        <w:autoSpaceDE w:val="0"/>
        <w:autoSpaceDN w:val="0"/>
        <w:adjustRightInd w:val="0"/>
        <w:spacing w:after="0" w:line="240" w:lineRule="auto"/>
        <w:ind w:left="0"/>
        <w:rPr>
          <w:rFonts w:cstheme="minorHAnsi"/>
          <w:bCs/>
        </w:rPr>
      </w:pPr>
      <w:r>
        <w:rPr>
          <w:rFonts w:cstheme="minorHAnsi"/>
          <w:bCs/>
        </w:rPr>
        <w:t xml:space="preserve">Missing data in the medical abstraction stage is interpreted as the patient not meeting the metric.  It would be very unusual for a </w:t>
      </w:r>
      <w:r w:rsidR="004D5042">
        <w:rPr>
          <w:rFonts w:cstheme="minorHAnsi"/>
          <w:bCs/>
        </w:rPr>
        <w:t xml:space="preserve">laboratory test (urine or serum) to be sent, processed, and not documented, due to regulation around laboratory reporting and quality assurance, as well as the financial imperative to bill and be reimbursed for the testing. Hence, we believe it is </w:t>
      </w:r>
      <w:r w:rsidR="00046DC3">
        <w:rPr>
          <w:rFonts w:cstheme="minorHAnsi"/>
          <w:bCs/>
        </w:rPr>
        <w:t>reasonable to ass</w:t>
      </w:r>
      <w:r w:rsidR="00BA4CF8">
        <w:rPr>
          <w:rFonts w:cstheme="minorHAnsi"/>
          <w:bCs/>
        </w:rPr>
        <w:t>ume</w:t>
      </w:r>
      <w:r w:rsidR="00046DC3">
        <w:rPr>
          <w:rFonts w:cstheme="minorHAnsi"/>
          <w:bCs/>
        </w:rPr>
        <w:t xml:space="preserve"> that if these data elements are missing from the health record</w:t>
      </w:r>
      <w:r w:rsidR="00AE0DE7">
        <w:rPr>
          <w:rFonts w:cstheme="minorHAnsi"/>
          <w:bCs/>
        </w:rPr>
        <w:t>,</w:t>
      </w:r>
      <w:r w:rsidR="00046DC3">
        <w:rPr>
          <w:rFonts w:cstheme="minorHAnsi"/>
          <w:bCs/>
        </w:rPr>
        <w:t xml:space="preserve"> th</w:t>
      </w:r>
      <w:r w:rsidR="00AE0DE7">
        <w:rPr>
          <w:rFonts w:cstheme="minorHAnsi"/>
          <w:bCs/>
        </w:rPr>
        <w:t>e</w:t>
      </w:r>
      <w:r w:rsidR="00046DC3">
        <w:rPr>
          <w:rFonts w:cstheme="minorHAnsi"/>
          <w:bCs/>
        </w:rPr>
        <w:t xml:space="preserve">n the process of care was not performed.  Such cases are scored as not having passed the quality measure.  It is </w:t>
      </w:r>
      <w:r w:rsidR="004D5042">
        <w:rPr>
          <w:rFonts w:cstheme="minorHAnsi"/>
          <w:bCs/>
        </w:rPr>
        <w:t xml:space="preserve">unlikely that there is a substantial incidence of false negatives due to missing data, or of biased estimates due to differentially missing data. </w:t>
      </w:r>
      <w:r>
        <w:rPr>
          <w:rFonts w:cstheme="minorHAnsi"/>
          <w:bCs/>
        </w:rPr>
        <w:t xml:space="preserve"> </w:t>
      </w:r>
    </w:p>
    <w:p w14:paraId="03E5C77D" w14:textId="77777777" w:rsidR="00296364" w:rsidRPr="00A25024" w:rsidRDefault="00296364" w:rsidP="008F7E67">
      <w:pPr>
        <w:autoSpaceDE w:val="0"/>
        <w:autoSpaceDN w:val="0"/>
        <w:adjustRightInd w:val="0"/>
        <w:spacing w:after="0" w:line="240" w:lineRule="auto"/>
        <w:rPr>
          <w:rFonts w:cstheme="minorHAnsi"/>
          <w:bCs/>
        </w:rPr>
      </w:pP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23E7D819" w14:textId="0917450E" w:rsidR="004D5042" w:rsidRDefault="00046DC3" w:rsidP="004D5042">
      <w:pPr>
        <w:autoSpaceDE w:val="0"/>
        <w:autoSpaceDN w:val="0"/>
        <w:adjustRightInd w:val="0"/>
        <w:spacing w:after="0" w:line="240" w:lineRule="auto"/>
        <w:rPr>
          <w:rFonts w:cstheme="minorHAnsi"/>
          <w:bCs/>
        </w:rPr>
      </w:pPr>
      <w:r>
        <w:rPr>
          <w:rFonts w:cstheme="minorHAnsi"/>
          <w:bCs/>
        </w:rPr>
        <w:t>It was not possible to determine</w:t>
      </w:r>
      <w:r w:rsidR="004D5042">
        <w:rPr>
          <w:rFonts w:cstheme="minorHAnsi"/>
          <w:bCs/>
        </w:rPr>
        <w:t xml:space="preserve"> how often the data described above w</w:t>
      </w:r>
      <w:r w:rsidR="00487B6F">
        <w:rPr>
          <w:rFonts w:cstheme="minorHAnsi"/>
          <w:bCs/>
        </w:rPr>
        <w:t>ere</w:t>
      </w:r>
      <w:r w:rsidR="004D5042">
        <w:rPr>
          <w:rFonts w:cstheme="minorHAnsi"/>
          <w:bCs/>
        </w:rPr>
        <w:t xml:space="preserve"> missing. </w:t>
      </w:r>
      <w:r>
        <w:rPr>
          <w:rFonts w:cstheme="minorHAnsi"/>
          <w:bCs/>
        </w:rPr>
        <w:t xml:space="preserve"> For administrative data, if a child had </w:t>
      </w:r>
      <w:r w:rsidR="00487B6F">
        <w:rPr>
          <w:rFonts w:cstheme="minorHAnsi"/>
          <w:bCs/>
        </w:rPr>
        <w:t xml:space="preserve">a diagnosis of </w:t>
      </w:r>
      <w:r>
        <w:rPr>
          <w:rFonts w:cstheme="minorHAnsi"/>
          <w:bCs/>
        </w:rPr>
        <w:t>psychosis, but this was not coded for the encounter, there would be no way to know this other than to abstract all c</w:t>
      </w:r>
      <w:r w:rsidR="00487B6F">
        <w:rPr>
          <w:rFonts w:cstheme="minorHAnsi"/>
          <w:bCs/>
        </w:rPr>
        <w:t>harts for children in the eligible age range who</w:t>
      </w:r>
      <w:r>
        <w:rPr>
          <w:rFonts w:cstheme="minorHAnsi"/>
          <w:bCs/>
        </w:rPr>
        <w:t xml:space="preserve"> had ED visits during the measurement timeframe to assess the frequency with which this diagnosis is documented in the record but not coded for in billing data.  This approach would not be logistically feasible.  </w:t>
      </w:r>
      <w:r w:rsidR="00487B6F">
        <w:rPr>
          <w:rFonts w:cstheme="minorHAnsi"/>
          <w:bCs/>
        </w:rPr>
        <w:t>For laboratory data in medical records, we believe the true rate of missing data for tests that were actually performed would be exceedingly rare for the reasons we have outlined under section 2b7.1.  There would be no way to assess whether a missing lab value, where there is no evidence in the medical record of either a lab order or test result, was secondary to not doing the test versus the order and/or test result not being recorded.</w:t>
      </w:r>
    </w:p>
    <w:p w14:paraId="63EA05A8" w14:textId="77777777" w:rsidR="004D5042" w:rsidRDefault="004D5042" w:rsidP="008F7E67">
      <w:pPr>
        <w:autoSpaceDE w:val="0"/>
        <w:autoSpaceDN w:val="0"/>
        <w:adjustRightInd w:val="0"/>
        <w:spacing w:after="0" w:line="240" w:lineRule="auto"/>
        <w:rPr>
          <w:rFonts w:cstheme="minorHAnsi"/>
          <w:bCs/>
        </w:rPr>
      </w:pP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73A82D17" w14:textId="77777777" w:rsidR="00213FDC" w:rsidRDefault="004D5042">
      <w:pPr>
        <w:autoSpaceDE w:val="0"/>
        <w:autoSpaceDN w:val="0"/>
        <w:adjustRightInd w:val="0"/>
        <w:spacing w:after="0" w:line="240" w:lineRule="auto"/>
        <w:rPr>
          <w:rFonts w:cstheme="minorHAnsi"/>
          <w:bCs/>
        </w:rPr>
      </w:pPr>
      <w:r>
        <w:rPr>
          <w:rFonts w:cstheme="minorHAnsi"/>
          <w:bCs/>
        </w:rPr>
        <w:t xml:space="preserve">It is unlikely that missing data contributes to substantial or meaningful biases of performance estimates.  </w:t>
      </w:r>
    </w:p>
    <w:p w14:paraId="6849CCCA" w14:textId="77777777" w:rsidR="00213FDC" w:rsidRDefault="00213FDC">
      <w:pPr>
        <w:autoSpaceDE w:val="0"/>
        <w:autoSpaceDN w:val="0"/>
        <w:adjustRightInd w:val="0"/>
        <w:spacing w:after="0" w:line="240" w:lineRule="auto"/>
        <w:rPr>
          <w:rFonts w:cstheme="minorHAnsi"/>
          <w:bCs/>
        </w:rPr>
      </w:pPr>
    </w:p>
    <w:p w14:paraId="1B6EBC0B" w14:textId="1E09D845" w:rsidR="00213FDC" w:rsidRPr="00112109" w:rsidRDefault="00213FDC">
      <w:pPr>
        <w:autoSpaceDE w:val="0"/>
        <w:autoSpaceDN w:val="0"/>
        <w:adjustRightInd w:val="0"/>
        <w:spacing w:after="0" w:line="240" w:lineRule="auto"/>
        <w:rPr>
          <w:rFonts w:cstheme="minorHAnsi"/>
          <w:b/>
          <w:bCs/>
        </w:rPr>
      </w:pPr>
      <w:r w:rsidRPr="00112109">
        <w:rPr>
          <w:rFonts w:cstheme="minorHAnsi"/>
          <w:b/>
          <w:bCs/>
        </w:rPr>
        <w:t>REFERENCES</w:t>
      </w:r>
    </w:p>
    <w:p w14:paraId="23F8D091" w14:textId="77777777" w:rsidR="009C2DBC" w:rsidRPr="009C2DBC" w:rsidRDefault="00213FDC" w:rsidP="009C2DBC">
      <w:pPr>
        <w:pStyle w:val="EndNoteBibliography"/>
        <w:spacing w:after="0"/>
        <w:ind w:left="720" w:hanging="720"/>
      </w:pPr>
      <w:r>
        <w:rPr>
          <w:rFonts w:cstheme="minorHAnsi"/>
          <w:bCs/>
        </w:rPr>
        <w:fldChar w:fldCharType="begin"/>
      </w:r>
      <w:r>
        <w:rPr>
          <w:rFonts w:cstheme="minorHAnsi"/>
          <w:bCs/>
        </w:rPr>
        <w:instrText xml:space="preserve"> ADDIN EN.REFLIST </w:instrText>
      </w:r>
      <w:r>
        <w:rPr>
          <w:rFonts w:cstheme="minorHAnsi"/>
          <w:bCs/>
        </w:rPr>
        <w:fldChar w:fldCharType="separate"/>
      </w:r>
      <w:r w:rsidR="009C2DBC" w:rsidRPr="009C2DBC">
        <w:t>1.</w:t>
      </w:r>
      <w:r w:rsidR="009C2DBC" w:rsidRPr="009C2DBC">
        <w:tab/>
        <w:t xml:space="preserve">Brook RH. The RAND/UCLA appropriateness method. In: McCormick KA, Moore SR, Siegel RA, eds. </w:t>
      </w:r>
      <w:r w:rsidR="009C2DBC" w:rsidRPr="009C2DBC">
        <w:rPr>
          <w:i/>
        </w:rPr>
        <w:t>Clinical practice guidelines development:methodology perspectives</w:t>
      </w:r>
      <w:r w:rsidR="009C2DBC" w:rsidRPr="009C2DBC">
        <w:t>. Rockville, MD: Agency for Health Care Policy and Research; 1994.</w:t>
      </w:r>
    </w:p>
    <w:p w14:paraId="3CB289B7" w14:textId="77777777" w:rsidR="009C2DBC" w:rsidRPr="009C2DBC" w:rsidRDefault="009C2DBC" w:rsidP="009C2DBC">
      <w:pPr>
        <w:pStyle w:val="EndNoteBibliography"/>
        <w:spacing w:after="0"/>
        <w:ind w:left="720" w:hanging="720"/>
      </w:pPr>
      <w:r w:rsidRPr="009C2DBC">
        <w:t>2.</w:t>
      </w:r>
      <w:r w:rsidRPr="009C2DBC">
        <w:tab/>
        <w:t xml:space="preserve">Simon TD, Cawthon ML, Stanford S, et al. Pediatric medical complexity algorithm: a new method to stratify children by medical complexity. </w:t>
      </w:r>
      <w:r w:rsidRPr="009C2DBC">
        <w:rPr>
          <w:i/>
        </w:rPr>
        <w:t xml:space="preserve">Pediatrics. </w:t>
      </w:r>
      <w:r w:rsidRPr="009C2DBC">
        <w:t>2014;133(6):e1647-1654.</w:t>
      </w:r>
    </w:p>
    <w:p w14:paraId="4FB3174F" w14:textId="77777777" w:rsidR="009C2DBC" w:rsidRPr="009C2DBC" w:rsidRDefault="009C2DBC" w:rsidP="009C2DBC">
      <w:pPr>
        <w:pStyle w:val="EndNoteBibliography"/>
        <w:spacing w:after="0"/>
        <w:ind w:left="720" w:hanging="720"/>
      </w:pPr>
      <w:r w:rsidRPr="009C2DBC">
        <w:t>3.</w:t>
      </w:r>
      <w:r w:rsidRPr="009C2DBC">
        <w:tab/>
        <w:t xml:space="preserve">Sim J, Wright CC. The Kappa Statistic in Reliability Studies: Use, Interpretation, and Sample Size Requirements. </w:t>
      </w:r>
      <w:r w:rsidRPr="009C2DBC">
        <w:rPr>
          <w:i/>
        </w:rPr>
        <w:t xml:space="preserve">Physical Therapy. </w:t>
      </w:r>
      <w:r w:rsidRPr="009C2DBC">
        <w:t>2005;85(3):257-268.</w:t>
      </w:r>
    </w:p>
    <w:p w14:paraId="1307F0D7" w14:textId="77777777" w:rsidR="009C2DBC" w:rsidRPr="009C2DBC" w:rsidRDefault="009C2DBC" w:rsidP="009C2DBC">
      <w:pPr>
        <w:pStyle w:val="EndNoteBibliography"/>
        <w:spacing w:after="0"/>
        <w:ind w:left="720" w:hanging="720"/>
      </w:pPr>
      <w:r w:rsidRPr="009C2DBC">
        <w:t>4.</w:t>
      </w:r>
      <w:r w:rsidRPr="009C2DBC">
        <w:tab/>
        <w:t xml:space="preserve">Landis RJ, Koch GG. The measurement of observer agreement for categorical data. </w:t>
      </w:r>
      <w:r w:rsidRPr="009C2DBC">
        <w:rPr>
          <w:i/>
        </w:rPr>
        <w:t xml:space="preserve">Biometrics. </w:t>
      </w:r>
      <w:r w:rsidRPr="009C2DBC">
        <w:t>1977;33(1):159-174.</w:t>
      </w:r>
    </w:p>
    <w:p w14:paraId="304F1C37" w14:textId="77777777" w:rsidR="009C2DBC" w:rsidRPr="009C2DBC" w:rsidRDefault="009C2DBC" w:rsidP="009C2DBC">
      <w:pPr>
        <w:pStyle w:val="EndNoteBibliography"/>
        <w:spacing w:after="0"/>
        <w:ind w:left="720" w:hanging="720"/>
      </w:pPr>
      <w:r w:rsidRPr="009C2DBC">
        <w:t>5.</w:t>
      </w:r>
      <w:r w:rsidRPr="009C2DBC">
        <w:tab/>
        <w:t xml:space="preserve">Lyratzopoulos G, Elliott MN, Barbiere JM, et al. How can health care organizations be reliably compared?: Lessons from a national survey of patient experience. </w:t>
      </w:r>
      <w:r w:rsidRPr="009C2DBC">
        <w:rPr>
          <w:i/>
        </w:rPr>
        <w:t xml:space="preserve">Med Care. </w:t>
      </w:r>
      <w:r w:rsidRPr="009C2DBC">
        <w:t>2011;49(8):724-733.</w:t>
      </w:r>
    </w:p>
    <w:p w14:paraId="7517A96B" w14:textId="77777777" w:rsidR="009C2DBC" w:rsidRPr="009C2DBC" w:rsidRDefault="009C2DBC" w:rsidP="009C2DBC">
      <w:pPr>
        <w:pStyle w:val="EndNoteBibliography"/>
        <w:spacing w:after="0"/>
        <w:ind w:left="720" w:hanging="720"/>
      </w:pPr>
      <w:r w:rsidRPr="009C2DBC">
        <w:t>6.</w:t>
      </w:r>
      <w:r w:rsidRPr="009C2DBC">
        <w:tab/>
        <w:t xml:space="preserve">Shekelle PG, Kahan JP, Bernstein SJ, Leape LL, Kamberg CJ, Park RE. The reproducibility of a method to identify the overuse and underuse of medical procedures. </w:t>
      </w:r>
      <w:r w:rsidRPr="009C2DBC">
        <w:rPr>
          <w:i/>
        </w:rPr>
        <w:t xml:space="preserve">N Engl J Med. </w:t>
      </w:r>
      <w:r w:rsidRPr="009C2DBC">
        <w:t>1998;338(26):1888-1896.</w:t>
      </w:r>
    </w:p>
    <w:p w14:paraId="071A70FA" w14:textId="77777777" w:rsidR="009C2DBC" w:rsidRPr="009C2DBC" w:rsidRDefault="009C2DBC" w:rsidP="009C2DBC">
      <w:pPr>
        <w:pStyle w:val="EndNoteBibliography"/>
        <w:spacing w:after="0"/>
        <w:ind w:left="720" w:hanging="720"/>
      </w:pPr>
      <w:r w:rsidRPr="009C2DBC">
        <w:t>7.</w:t>
      </w:r>
      <w:r w:rsidRPr="009C2DBC">
        <w:tab/>
        <w:t xml:space="preserve">Shekelle PG, Chassin MR, Park RE. Assessing the predictive ability of the RAND/UCLA appropriateness method criteria for performing carotid endarterectomy. </w:t>
      </w:r>
      <w:r w:rsidRPr="009C2DBC">
        <w:rPr>
          <w:i/>
        </w:rPr>
        <w:t xml:space="preserve">Int J Technol Assess Health Care. </w:t>
      </w:r>
      <w:r w:rsidRPr="009C2DBC">
        <w:t>1998;14(4):707-727.</w:t>
      </w:r>
    </w:p>
    <w:p w14:paraId="161F315F" w14:textId="77777777" w:rsidR="009C2DBC" w:rsidRPr="009C2DBC" w:rsidRDefault="009C2DBC" w:rsidP="009C2DBC">
      <w:pPr>
        <w:pStyle w:val="EndNoteBibliography"/>
        <w:spacing w:after="0"/>
        <w:ind w:left="720" w:hanging="720"/>
      </w:pPr>
      <w:r w:rsidRPr="009C2DBC">
        <w:t>8.</w:t>
      </w:r>
      <w:r w:rsidRPr="009C2DBC">
        <w:tab/>
        <w:t xml:space="preserve">Kravitz RL, Park RE, Kahan JP. Measuring the clinical consistency of panelists' appropriateness ratings: the case of coronary artery bypass surgery. </w:t>
      </w:r>
      <w:r w:rsidRPr="009C2DBC">
        <w:rPr>
          <w:i/>
        </w:rPr>
        <w:t xml:space="preserve">Health Policy. </w:t>
      </w:r>
      <w:r w:rsidRPr="009C2DBC">
        <w:t>1997;42(2):135-143.</w:t>
      </w:r>
    </w:p>
    <w:p w14:paraId="2B857BF7" w14:textId="77777777" w:rsidR="009C2DBC" w:rsidRPr="009C2DBC" w:rsidRDefault="009C2DBC" w:rsidP="009C2DBC">
      <w:pPr>
        <w:pStyle w:val="EndNoteBibliography"/>
        <w:spacing w:after="0"/>
        <w:ind w:left="720" w:hanging="720"/>
      </w:pPr>
      <w:r w:rsidRPr="009C2DBC">
        <w:t>9.</w:t>
      </w:r>
      <w:r w:rsidRPr="009C2DBC">
        <w:tab/>
        <w:t xml:space="preserve">Hemingway H, Crook AM, Feder G, et al. Underuse of coronary revascularization procedures in patients considered appropriate candidates for revascularization. </w:t>
      </w:r>
      <w:r w:rsidRPr="009C2DBC">
        <w:rPr>
          <w:i/>
        </w:rPr>
        <w:t xml:space="preserve">N Engl J Med. </w:t>
      </w:r>
      <w:r w:rsidRPr="009C2DBC">
        <w:t>2001;344  (9):645-654.</w:t>
      </w:r>
    </w:p>
    <w:p w14:paraId="3974D9A4" w14:textId="77777777" w:rsidR="009C2DBC" w:rsidRPr="009C2DBC" w:rsidRDefault="009C2DBC" w:rsidP="009C2DBC">
      <w:pPr>
        <w:pStyle w:val="EndNoteBibliography"/>
        <w:ind w:left="720" w:hanging="720"/>
      </w:pPr>
      <w:r w:rsidRPr="009C2DBC">
        <w:t>10.</w:t>
      </w:r>
      <w:r w:rsidRPr="009C2DBC">
        <w:tab/>
        <w:t xml:space="preserve">Selby JV, Fireman BH, Lundstrom RJ, et al. Variation among hospitals in coronaryangiography practices and outcomes after myocardial infarction in a large health maintenance organization. </w:t>
      </w:r>
      <w:r w:rsidRPr="009C2DBC">
        <w:rPr>
          <w:i/>
        </w:rPr>
        <w:t xml:space="preserve">N Engl J Med. </w:t>
      </w:r>
      <w:r w:rsidRPr="009C2DBC">
        <w:t>1996;335(25):1888-1896.</w:t>
      </w:r>
    </w:p>
    <w:p w14:paraId="77753C31" w14:textId="5CFB8D9E" w:rsidR="004D5042" w:rsidRPr="005560E7" w:rsidRDefault="00213FDC">
      <w:pPr>
        <w:autoSpaceDE w:val="0"/>
        <w:autoSpaceDN w:val="0"/>
        <w:adjustRightInd w:val="0"/>
        <w:spacing w:after="0" w:line="240" w:lineRule="auto"/>
        <w:rPr>
          <w:rFonts w:cstheme="minorHAnsi"/>
          <w:bCs/>
        </w:rPr>
      </w:pPr>
      <w:r>
        <w:rPr>
          <w:rFonts w:cstheme="minorHAnsi"/>
          <w:bCs/>
        </w:rPr>
        <w:fldChar w:fldCharType="end"/>
      </w:r>
    </w:p>
    <w:sectPr w:rsidR="004D5042"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44D6F" w14:textId="77777777" w:rsidR="0029629B" w:rsidRDefault="0029629B" w:rsidP="005C73CA">
      <w:pPr>
        <w:spacing w:after="0" w:line="240" w:lineRule="auto"/>
      </w:pPr>
      <w:r>
        <w:separator/>
      </w:r>
    </w:p>
  </w:endnote>
  <w:endnote w:type="continuationSeparator" w:id="0">
    <w:p w14:paraId="7CE68B22" w14:textId="77777777" w:rsidR="0029629B" w:rsidRDefault="0029629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5C4342" w:rsidRDefault="005C4342">
    <w:pPr>
      <w:pStyle w:val="Footer"/>
    </w:pPr>
    <w:r>
      <w:t>Version 6.5 5/1/2015</w:t>
    </w:r>
    <w:r>
      <w:ptab w:relativeTo="margin" w:alignment="right" w:leader="none"/>
    </w:r>
    <w:r>
      <w:fldChar w:fldCharType="begin"/>
    </w:r>
    <w:r>
      <w:instrText xml:space="preserve"> PAGE   \* MERGEFORMAT </w:instrText>
    </w:r>
    <w:r>
      <w:fldChar w:fldCharType="separate"/>
    </w:r>
    <w:r w:rsidR="00C60AD3">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C92A7" w14:textId="77777777" w:rsidR="0029629B" w:rsidRDefault="0029629B" w:rsidP="005C73CA">
      <w:pPr>
        <w:spacing w:after="0" w:line="240" w:lineRule="auto"/>
      </w:pPr>
      <w:r>
        <w:separator/>
      </w:r>
    </w:p>
  </w:footnote>
  <w:footnote w:type="continuationSeparator" w:id="0">
    <w:p w14:paraId="65E99972" w14:textId="77777777" w:rsidR="0029629B" w:rsidRDefault="0029629B"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5C4342" w:rsidRPr="00105D8B" w:rsidRDefault="005C4342"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1B5522"/>
    <w:multiLevelType w:val="hybridMultilevel"/>
    <w:tmpl w:val="44BC42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C2E1716"/>
    <w:multiLevelType w:val="hybridMultilevel"/>
    <w:tmpl w:val="6F604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25196A"/>
    <w:multiLevelType w:val="hybridMultilevel"/>
    <w:tmpl w:val="89841B40"/>
    <w:lvl w:ilvl="0" w:tplc="27C4DF4C">
      <w:start w:val="1"/>
      <w:numFmt w:val="upperLetter"/>
      <w:lvlText w:val="%1)"/>
      <w:lvlJc w:val="left"/>
      <w:pPr>
        <w:ind w:left="1080" w:hanging="360"/>
      </w:pPr>
      <w:rPr>
        <w:rFonts w:ascii="Calibri" w:hAnsi="Calibri"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4725897"/>
    <w:multiLevelType w:val="hybridMultilevel"/>
    <w:tmpl w:val="FEACA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3"/>
  </w:num>
  <w:num w:numId="4">
    <w:abstractNumId w:val="7"/>
  </w:num>
  <w:num w:numId="5">
    <w:abstractNumId w:val="2"/>
  </w:num>
  <w:num w:numId="6">
    <w:abstractNumId w:val="1"/>
  </w:num>
  <w:num w:numId="7">
    <w:abstractNumId w:val="4"/>
  </w:num>
  <w:num w:numId="8">
    <w:abstractNumId w:val="24"/>
  </w:num>
  <w:num w:numId="9">
    <w:abstractNumId w:val="11"/>
  </w:num>
  <w:num w:numId="10">
    <w:abstractNumId w:val="30"/>
  </w:num>
  <w:num w:numId="11">
    <w:abstractNumId w:val="14"/>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9"/>
  </w:num>
  <w:num w:numId="17">
    <w:abstractNumId w:val="29"/>
  </w:num>
  <w:num w:numId="18">
    <w:abstractNumId w:val="26"/>
  </w:num>
  <w:num w:numId="19">
    <w:abstractNumId w:val="25"/>
  </w:num>
  <w:num w:numId="20">
    <w:abstractNumId w:val="19"/>
  </w:num>
  <w:num w:numId="21">
    <w:abstractNumId w:val="23"/>
  </w:num>
  <w:num w:numId="22">
    <w:abstractNumId w:val="18"/>
  </w:num>
  <w:num w:numId="23">
    <w:abstractNumId w:val="8"/>
  </w:num>
  <w:num w:numId="24">
    <w:abstractNumId w:val="16"/>
  </w:num>
  <w:num w:numId="25">
    <w:abstractNumId w:val="15"/>
  </w:num>
  <w:num w:numId="26">
    <w:abstractNumId w:val="31"/>
  </w:num>
  <w:num w:numId="27">
    <w:abstractNumId w:val="0"/>
  </w:num>
  <w:num w:numId="28">
    <w:abstractNumId w:val="10"/>
  </w:num>
  <w:num w:numId="29">
    <w:abstractNumId w:val="20"/>
  </w:num>
  <w:num w:numId="30">
    <w:abstractNumId w:val="27"/>
  </w:num>
  <w:num w:numId="31">
    <w:abstractNumId w:val="12"/>
  </w:num>
  <w:num w:numId="32">
    <w:abstractNumId w:val="5"/>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9f55sxaffwdsreewwwppxztez9str050pe0&quot;&gt;Pediatric Performance Measures and P4P DropBox-Repaired-Saved-Saved&lt;record-ids&gt;&lt;item&gt;1861&lt;/item&gt;&lt;item&gt;1972&lt;/item&gt;&lt;item&gt;1973&lt;/item&gt;&lt;/record-ids&gt;&lt;/item&gt;&lt;/Libraries&gt;"/>
  </w:docVars>
  <w:rsids>
    <w:rsidRoot w:val="008A403A"/>
    <w:rsid w:val="00001D73"/>
    <w:rsid w:val="00003469"/>
    <w:rsid w:val="000076DC"/>
    <w:rsid w:val="0001094F"/>
    <w:rsid w:val="00014285"/>
    <w:rsid w:val="00021170"/>
    <w:rsid w:val="0002128B"/>
    <w:rsid w:val="00021C6D"/>
    <w:rsid w:val="00022D30"/>
    <w:rsid w:val="00024DFD"/>
    <w:rsid w:val="00025184"/>
    <w:rsid w:val="00027AB8"/>
    <w:rsid w:val="000309DD"/>
    <w:rsid w:val="00031414"/>
    <w:rsid w:val="00033038"/>
    <w:rsid w:val="00033D63"/>
    <w:rsid w:val="0003436F"/>
    <w:rsid w:val="000414E8"/>
    <w:rsid w:val="0004593A"/>
    <w:rsid w:val="00046DC3"/>
    <w:rsid w:val="00047280"/>
    <w:rsid w:val="00050A3E"/>
    <w:rsid w:val="00052A6F"/>
    <w:rsid w:val="00053F02"/>
    <w:rsid w:val="00054BA1"/>
    <w:rsid w:val="000556A9"/>
    <w:rsid w:val="0005612B"/>
    <w:rsid w:val="000574AB"/>
    <w:rsid w:val="0006147A"/>
    <w:rsid w:val="000775F8"/>
    <w:rsid w:val="00080CF7"/>
    <w:rsid w:val="000851B2"/>
    <w:rsid w:val="00087A62"/>
    <w:rsid w:val="00092566"/>
    <w:rsid w:val="000968F8"/>
    <w:rsid w:val="00097012"/>
    <w:rsid w:val="000B032A"/>
    <w:rsid w:val="000B2DF7"/>
    <w:rsid w:val="000B3880"/>
    <w:rsid w:val="000B51AF"/>
    <w:rsid w:val="000C0FF8"/>
    <w:rsid w:val="000C40C0"/>
    <w:rsid w:val="000D57DF"/>
    <w:rsid w:val="000D7948"/>
    <w:rsid w:val="000D7C84"/>
    <w:rsid w:val="000E4E13"/>
    <w:rsid w:val="000E78F6"/>
    <w:rsid w:val="000F034A"/>
    <w:rsid w:val="000F06B5"/>
    <w:rsid w:val="000F39E9"/>
    <w:rsid w:val="00100E07"/>
    <w:rsid w:val="0010315C"/>
    <w:rsid w:val="00104B45"/>
    <w:rsid w:val="00105D8B"/>
    <w:rsid w:val="00110AD3"/>
    <w:rsid w:val="00112109"/>
    <w:rsid w:val="0011342F"/>
    <w:rsid w:val="001202E9"/>
    <w:rsid w:val="00121571"/>
    <w:rsid w:val="0012454F"/>
    <w:rsid w:val="00125273"/>
    <w:rsid w:val="0012575E"/>
    <w:rsid w:val="00127C06"/>
    <w:rsid w:val="0013203D"/>
    <w:rsid w:val="00145149"/>
    <w:rsid w:val="00145951"/>
    <w:rsid w:val="00145D4F"/>
    <w:rsid w:val="0014773C"/>
    <w:rsid w:val="00152291"/>
    <w:rsid w:val="00155687"/>
    <w:rsid w:val="0017696D"/>
    <w:rsid w:val="001848FC"/>
    <w:rsid w:val="00193F21"/>
    <w:rsid w:val="001969C5"/>
    <w:rsid w:val="001A0FD4"/>
    <w:rsid w:val="001A6CDD"/>
    <w:rsid w:val="001C12EE"/>
    <w:rsid w:val="001C1CC3"/>
    <w:rsid w:val="001C7B02"/>
    <w:rsid w:val="001D055B"/>
    <w:rsid w:val="001E4D59"/>
    <w:rsid w:val="001E4DD4"/>
    <w:rsid w:val="001E69DC"/>
    <w:rsid w:val="001F169D"/>
    <w:rsid w:val="001F1DA1"/>
    <w:rsid w:val="001F6F93"/>
    <w:rsid w:val="001F7A20"/>
    <w:rsid w:val="0021054A"/>
    <w:rsid w:val="0021195A"/>
    <w:rsid w:val="00213383"/>
    <w:rsid w:val="00213FDC"/>
    <w:rsid w:val="00216CF5"/>
    <w:rsid w:val="00217399"/>
    <w:rsid w:val="00220250"/>
    <w:rsid w:val="0022691B"/>
    <w:rsid w:val="00232163"/>
    <w:rsid w:val="002376F8"/>
    <w:rsid w:val="002408E4"/>
    <w:rsid w:val="00241591"/>
    <w:rsid w:val="00250B4F"/>
    <w:rsid w:val="0025762F"/>
    <w:rsid w:val="00263B4E"/>
    <w:rsid w:val="0027376B"/>
    <w:rsid w:val="0028114D"/>
    <w:rsid w:val="00287649"/>
    <w:rsid w:val="00287E84"/>
    <w:rsid w:val="0029286C"/>
    <w:rsid w:val="0029300E"/>
    <w:rsid w:val="0029629B"/>
    <w:rsid w:val="00296364"/>
    <w:rsid w:val="002976C6"/>
    <w:rsid w:val="002B0C3A"/>
    <w:rsid w:val="002B0D9A"/>
    <w:rsid w:val="002B2116"/>
    <w:rsid w:val="002B2D9B"/>
    <w:rsid w:val="002B5016"/>
    <w:rsid w:val="002B742C"/>
    <w:rsid w:val="002B7F4D"/>
    <w:rsid w:val="002C285C"/>
    <w:rsid w:val="002C7BE4"/>
    <w:rsid w:val="002D417D"/>
    <w:rsid w:val="002D5E5D"/>
    <w:rsid w:val="002E105C"/>
    <w:rsid w:val="002E78A0"/>
    <w:rsid w:val="002F2687"/>
    <w:rsid w:val="002F48E1"/>
    <w:rsid w:val="002F4F3B"/>
    <w:rsid w:val="003037CD"/>
    <w:rsid w:val="00303CCA"/>
    <w:rsid w:val="00304C86"/>
    <w:rsid w:val="003059EB"/>
    <w:rsid w:val="003116AC"/>
    <w:rsid w:val="003140D2"/>
    <w:rsid w:val="00314C07"/>
    <w:rsid w:val="00314E51"/>
    <w:rsid w:val="00315567"/>
    <w:rsid w:val="00330144"/>
    <w:rsid w:val="003361C9"/>
    <w:rsid w:val="00345CBA"/>
    <w:rsid w:val="00346245"/>
    <w:rsid w:val="00356267"/>
    <w:rsid w:val="00356BAD"/>
    <w:rsid w:val="003605B4"/>
    <w:rsid w:val="00361E9D"/>
    <w:rsid w:val="003627AC"/>
    <w:rsid w:val="00366914"/>
    <w:rsid w:val="00372FE3"/>
    <w:rsid w:val="003755CB"/>
    <w:rsid w:val="00383F85"/>
    <w:rsid w:val="00387BA1"/>
    <w:rsid w:val="00394F08"/>
    <w:rsid w:val="003A306C"/>
    <w:rsid w:val="003A7DE7"/>
    <w:rsid w:val="003B1006"/>
    <w:rsid w:val="003B270B"/>
    <w:rsid w:val="003C5F11"/>
    <w:rsid w:val="003D294B"/>
    <w:rsid w:val="003D6401"/>
    <w:rsid w:val="003D7D56"/>
    <w:rsid w:val="003E1863"/>
    <w:rsid w:val="003E22F4"/>
    <w:rsid w:val="003F24B8"/>
    <w:rsid w:val="0041606D"/>
    <w:rsid w:val="00416962"/>
    <w:rsid w:val="00417126"/>
    <w:rsid w:val="004348CC"/>
    <w:rsid w:val="00456BEA"/>
    <w:rsid w:val="00463DED"/>
    <w:rsid w:val="004658FF"/>
    <w:rsid w:val="004674F3"/>
    <w:rsid w:val="00474ED7"/>
    <w:rsid w:val="004756E1"/>
    <w:rsid w:val="0048008A"/>
    <w:rsid w:val="00483E94"/>
    <w:rsid w:val="00484120"/>
    <w:rsid w:val="004853A0"/>
    <w:rsid w:val="00487B6F"/>
    <w:rsid w:val="00496B5F"/>
    <w:rsid w:val="004A04AD"/>
    <w:rsid w:val="004A2E10"/>
    <w:rsid w:val="004A5D6A"/>
    <w:rsid w:val="004B0D5D"/>
    <w:rsid w:val="004B17FF"/>
    <w:rsid w:val="004B1BA0"/>
    <w:rsid w:val="004B4E46"/>
    <w:rsid w:val="004B6CEE"/>
    <w:rsid w:val="004C2443"/>
    <w:rsid w:val="004C498F"/>
    <w:rsid w:val="004C4A96"/>
    <w:rsid w:val="004C5D29"/>
    <w:rsid w:val="004C681A"/>
    <w:rsid w:val="004D4D8A"/>
    <w:rsid w:val="004D5042"/>
    <w:rsid w:val="004F128A"/>
    <w:rsid w:val="004F4BF7"/>
    <w:rsid w:val="004F68EE"/>
    <w:rsid w:val="005034DD"/>
    <w:rsid w:val="005038D5"/>
    <w:rsid w:val="00511BA4"/>
    <w:rsid w:val="005149E7"/>
    <w:rsid w:val="005232D6"/>
    <w:rsid w:val="005333CC"/>
    <w:rsid w:val="005363F1"/>
    <w:rsid w:val="00537C1B"/>
    <w:rsid w:val="005467EC"/>
    <w:rsid w:val="0055007C"/>
    <w:rsid w:val="00554922"/>
    <w:rsid w:val="00555282"/>
    <w:rsid w:val="005560E7"/>
    <w:rsid w:val="00560831"/>
    <w:rsid w:val="005612CC"/>
    <w:rsid w:val="00563029"/>
    <w:rsid w:val="0056418D"/>
    <w:rsid w:val="00567D12"/>
    <w:rsid w:val="005722A5"/>
    <w:rsid w:val="00574317"/>
    <w:rsid w:val="00576062"/>
    <w:rsid w:val="00584988"/>
    <w:rsid w:val="0059559F"/>
    <w:rsid w:val="005A49FF"/>
    <w:rsid w:val="005A7634"/>
    <w:rsid w:val="005B6F04"/>
    <w:rsid w:val="005C0447"/>
    <w:rsid w:val="005C4342"/>
    <w:rsid w:val="005C739F"/>
    <w:rsid w:val="005C73CA"/>
    <w:rsid w:val="005D4768"/>
    <w:rsid w:val="005E2CAB"/>
    <w:rsid w:val="005E429E"/>
    <w:rsid w:val="005F25D9"/>
    <w:rsid w:val="005F3E00"/>
    <w:rsid w:val="00601ED4"/>
    <w:rsid w:val="006030BC"/>
    <w:rsid w:val="00612866"/>
    <w:rsid w:val="00616EB5"/>
    <w:rsid w:val="00625C78"/>
    <w:rsid w:val="006269D4"/>
    <w:rsid w:val="006327D8"/>
    <w:rsid w:val="0064070A"/>
    <w:rsid w:val="006413A2"/>
    <w:rsid w:val="00643A01"/>
    <w:rsid w:val="006518C6"/>
    <w:rsid w:val="006574D2"/>
    <w:rsid w:val="00663563"/>
    <w:rsid w:val="006676D4"/>
    <w:rsid w:val="00675535"/>
    <w:rsid w:val="00681359"/>
    <w:rsid w:val="0069157C"/>
    <w:rsid w:val="00693645"/>
    <w:rsid w:val="00696262"/>
    <w:rsid w:val="006C3A4F"/>
    <w:rsid w:val="006C4845"/>
    <w:rsid w:val="006D6BC1"/>
    <w:rsid w:val="006E2BFC"/>
    <w:rsid w:val="006E3055"/>
    <w:rsid w:val="006E5C57"/>
    <w:rsid w:val="006F22A5"/>
    <w:rsid w:val="006F41F5"/>
    <w:rsid w:val="00702C73"/>
    <w:rsid w:val="00713394"/>
    <w:rsid w:val="00724677"/>
    <w:rsid w:val="00725AC2"/>
    <w:rsid w:val="00732880"/>
    <w:rsid w:val="007416B9"/>
    <w:rsid w:val="007422FD"/>
    <w:rsid w:val="00743E46"/>
    <w:rsid w:val="00747C45"/>
    <w:rsid w:val="00756FDB"/>
    <w:rsid w:val="007629B6"/>
    <w:rsid w:val="00763CCF"/>
    <w:rsid w:val="007665BF"/>
    <w:rsid w:val="00771B2A"/>
    <w:rsid w:val="007757CE"/>
    <w:rsid w:val="00775800"/>
    <w:rsid w:val="00790365"/>
    <w:rsid w:val="0079180E"/>
    <w:rsid w:val="007950CC"/>
    <w:rsid w:val="0079538B"/>
    <w:rsid w:val="007961B8"/>
    <w:rsid w:val="00797624"/>
    <w:rsid w:val="007A4828"/>
    <w:rsid w:val="007A4B72"/>
    <w:rsid w:val="007A748C"/>
    <w:rsid w:val="007B093D"/>
    <w:rsid w:val="007B2069"/>
    <w:rsid w:val="007C04A1"/>
    <w:rsid w:val="007C21FA"/>
    <w:rsid w:val="007D13B1"/>
    <w:rsid w:val="007D4351"/>
    <w:rsid w:val="007D7019"/>
    <w:rsid w:val="007E18DB"/>
    <w:rsid w:val="007E6F1C"/>
    <w:rsid w:val="00803F39"/>
    <w:rsid w:val="00804C69"/>
    <w:rsid w:val="0080711D"/>
    <w:rsid w:val="00810488"/>
    <w:rsid w:val="008155CD"/>
    <w:rsid w:val="008277CF"/>
    <w:rsid w:val="00833325"/>
    <w:rsid w:val="00840A41"/>
    <w:rsid w:val="00842F3C"/>
    <w:rsid w:val="008505D1"/>
    <w:rsid w:val="00851D98"/>
    <w:rsid w:val="00855158"/>
    <w:rsid w:val="00857EE8"/>
    <w:rsid w:val="0086464B"/>
    <w:rsid w:val="008647FC"/>
    <w:rsid w:val="00864CA8"/>
    <w:rsid w:val="00865E2D"/>
    <w:rsid w:val="0086615F"/>
    <w:rsid w:val="00866520"/>
    <w:rsid w:val="00870E6C"/>
    <w:rsid w:val="00870F53"/>
    <w:rsid w:val="00875846"/>
    <w:rsid w:val="00884486"/>
    <w:rsid w:val="008871A9"/>
    <w:rsid w:val="008916BA"/>
    <w:rsid w:val="00892176"/>
    <w:rsid w:val="00893E02"/>
    <w:rsid w:val="008A188B"/>
    <w:rsid w:val="008A1DB7"/>
    <w:rsid w:val="008A2C54"/>
    <w:rsid w:val="008A403A"/>
    <w:rsid w:val="008A4C13"/>
    <w:rsid w:val="008B604D"/>
    <w:rsid w:val="008C3744"/>
    <w:rsid w:val="008C54A9"/>
    <w:rsid w:val="008E67C3"/>
    <w:rsid w:val="008F1064"/>
    <w:rsid w:val="008F589F"/>
    <w:rsid w:val="008F6C48"/>
    <w:rsid w:val="008F76A9"/>
    <w:rsid w:val="008F7E67"/>
    <w:rsid w:val="00900DBF"/>
    <w:rsid w:val="00901091"/>
    <w:rsid w:val="0090261F"/>
    <w:rsid w:val="009048B9"/>
    <w:rsid w:val="00904E91"/>
    <w:rsid w:val="00915886"/>
    <w:rsid w:val="009214DC"/>
    <w:rsid w:val="00927027"/>
    <w:rsid w:val="009344BA"/>
    <w:rsid w:val="009349F4"/>
    <w:rsid w:val="00946E61"/>
    <w:rsid w:val="00947259"/>
    <w:rsid w:val="00947F78"/>
    <w:rsid w:val="00953234"/>
    <w:rsid w:val="00961EAF"/>
    <w:rsid w:val="0096278F"/>
    <w:rsid w:val="009726E1"/>
    <w:rsid w:val="00972A04"/>
    <w:rsid w:val="00975191"/>
    <w:rsid w:val="00977591"/>
    <w:rsid w:val="00980E75"/>
    <w:rsid w:val="009924A2"/>
    <w:rsid w:val="00994BE0"/>
    <w:rsid w:val="009A2084"/>
    <w:rsid w:val="009A25B1"/>
    <w:rsid w:val="009A4608"/>
    <w:rsid w:val="009A6A57"/>
    <w:rsid w:val="009A70BF"/>
    <w:rsid w:val="009B1A15"/>
    <w:rsid w:val="009B7D74"/>
    <w:rsid w:val="009C0852"/>
    <w:rsid w:val="009C13CA"/>
    <w:rsid w:val="009C2DBC"/>
    <w:rsid w:val="009C32C6"/>
    <w:rsid w:val="009C665F"/>
    <w:rsid w:val="009D7E38"/>
    <w:rsid w:val="009E095B"/>
    <w:rsid w:val="009E1846"/>
    <w:rsid w:val="009E41B2"/>
    <w:rsid w:val="009E647B"/>
    <w:rsid w:val="009E78FF"/>
    <w:rsid w:val="00A01494"/>
    <w:rsid w:val="00A0449E"/>
    <w:rsid w:val="00A139A3"/>
    <w:rsid w:val="00A22FA9"/>
    <w:rsid w:val="00A25024"/>
    <w:rsid w:val="00A35F8F"/>
    <w:rsid w:val="00A41377"/>
    <w:rsid w:val="00A4263D"/>
    <w:rsid w:val="00A465DC"/>
    <w:rsid w:val="00A509B8"/>
    <w:rsid w:val="00A52AB9"/>
    <w:rsid w:val="00A6210B"/>
    <w:rsid w:val="00A64EBF"/>
    <w:rsid w:val="00A71200"/>
    <w:rsid w:val="00A7323A"/>
    <w:rsid w:val="00A734C1"/>
    <w:rsid w:val="00A831B4"/>
    <w:rsid w:val="00A8389F"/>
    <w:rsid w:val="00A8511A"/>
    <w:rsid w:val="00A97798"/>
    <w:rsid w:val="00AA5213"/>
    <w:rsid w:val="00AA65A6"/>
    <w:rsid w:val="00AC1D8E"/>
    <w:rsid w:val="00AC48FA"/>
    <w:rsid w:val="00AD0240"/>
    <w:rsid w:val="00AD4137"/>
    <w:rsid w:val="00AE0DE7"/>
    <w:rsid w:val="00AE2FB3"/>
    <w:rsid w:val="00AE39CB"/>
    <w:rsid w:val="00AF4586"/>
    <w:rsid w:val="00AF6D71"/>
    <w:rsid w:val="00B037BA"/>
    <w:rsid w:val="00B0437E"/>
    <w:rsid w:val="00B068E6"/>
    <w:rsid w:val="00B15CCD"/>
    <w:rsid w:val="00B20139"/>
    <w:rsid w:val="00B218DA"/>
    <w:rsid w:val="00B301BE"/>
    <w:rsid w:val="00B342FA"/>
    <w:rsid w:val="00B4343B"/>
    <w:rsid w:val="00B53E8B"/>
    <w:rsid w:val="00B72FAC"/>
    <w:rsid w:val="00B774D2"/>
    <w:rsid w:val="00B8015A"/>
    <w:rsid w:val="00B82A57"/>
    <w:rsid w:val="00BA053B"/>
    <w:rsid w:val="00BA4CF8"/>
    <w:rsid w:val="00BB35AE"/>
    <w:rsid w:val="00BC03A1"/>
    <w:rsid w:val="00BC0D25"/>
    <w:rsid w:val="00BC1C43"/>
    <w:rsid w:val="00BC2377"/>
    <w:rsid w:val="00BD2505"/>
    <w:rsid w:val="00BD3E0D"/>
    <w:rsid w:val="00BD669D"/>
    <w:rsid w:val="00BD74ED"/>
    <w:rsid w:val="00BE592D"/>
    <w:rsid w:val="00BF52B0"/>
    <w:rsid w:val="00BF5697"/>
    <w:rsid w:val="00BF7AC1"/>
    <w:rsid w:val="00C14CCC"/>
    <w:rsid w:val="00C1695E"/>
    <w:rsid w:val="00C22C1C"/>
    <w:rsid w:val="00C23B1B"/>
    <w:rsid w:val="00C33F2E"/>
    <w:rsid w:val="00C34936"/>
    <w:rsid w:val="00C34C14"/>
    <w:rsid w:val="00C355B9"/>
    <w:rsid w:val="00C37EF1"/>
    <w:rsid w:val="00C401C4"/>
    <w:rsid w:val="00C41680"/>
    <w:rsid w:val="00C60A25"/>
    <w:rsid w:val="00C60AD3"/>
    <w:rsid w:val="00C765C5"/>
    <w:rsid w:val="00C82479"/>
    <w:rsid w:val="00C867F0"/>
    <w:rsid w:val="00CA06D8"/>
    <w:rsid w:val="00CA345A"/>
    <w:rsid w:val="00CB49FF"/>
    <w:rsid w:val="00CB573C"/>
    <w:rsid w:val="00CC02CF"/>
    <w:rsid w:val="00CC086A"/>
    <w:rsid w:val="00CD0F66"/>
    <w:rsid w:val="00CD364B"/>
    <w:rsid w:val="00CE23B8"/>
    <w:rsid w:val="00CE3A58"/>
    <w:rsid w:val="00CE50D7"/>
    <w:rsid w:val="00CE5FBF"/>
    <w:rsid w:val="00CF4CBE"/>
    <w:rsid w:val="00D00344"/>
    <w:rsid w:val="00D1754D"/>
    <w:rsid w:val="00D2223F"/>
    <w:rsid w:val="00D274A4"/>
    <w:rsid w:val="00D277AF"/>
    <w:rsid w:val="00D307C2"/>
    <w:rsid w:val="00D30F56"/>
    <w:rsid w:val="00D31163"/>
    <w:rsid w:val="00D320B1"/>
    <w:rsid w:val="00D33AFD"/>
    <w:rsid w:val="00D36489"/>
    <w:rsid w:val="00D367F7"/>
    <w:rsid w:val="00D4098D"/>
    <w:rsid w:val="00D411CA"/>
    <w:rsid w:val="00D42195"/>
    <w:rsid w:val="00D50704"/>
    <w:rsid w:val="00D5760A"/>
    <w:rsid w:val="00D6122B"/>
    <w:rsid w:val="00D61410"/>
    <w:rsid w:val="00D657AC"/>
    <w:rsid w:val="00D8181D"/>
    <w:rsid w:val="00D968D8"/>
    <w:rsid w:val="00DA3117"/>
    <w:rsid w:val="00DA502B"/>
    <w:rsid w:val="00DA563D"/>
    <w:rsid w:val="00DA6817"/>
    <w:rsid w:val="00DA7277"/>
    <w:rsid w:val="00DB3627"/>
    <w:rsid w:val="00DB4724"/>
    <w:rsid w:val="00DB6944"/>
    <w:rsid w:val="00DC4746"/>
    <w:rsid w:val="00DD1B68"/>
    <w:rsid w:val="00DD2FC1"/>
    <w:rsid w:val="00DE7149"/>
    <w:rsid w:val="00E0314C"/>
    <w:rsid w:val="00E13321"/>
    <w:rsid w:val="00E1508F"/>
    <w:rsid w:val="00E261DF"/>
    <w:rsid w:val="00E27240"/>
    <w:rsid w:val="00E27EDD"/>
    <w:rsid w:val="00E30584"/>
    <w:rsid w:val="00E310B9"/>
    <w:rsid w:val="00E327FD"/>
    <w:rsid w:val="00E33399"/>
    <w:rsid w:val="00E37E1B"/>
    <w:rsid w:val="00E562C0"/>
    <w:rsid w:val="00E672D6"/>
    <w:rsid w:val="00E746CA"/>
    <w:rsid w:val="00E76024"/>
    <w:rsid w:val="00E856A2"/>
    <w:rsid w:val="00E967AD"/>
    <w:rsid w:val="00E96884"/>
    <w:rsid w:val="00EA5435"/>
    <w:rsid w:val="00EA5F47"/>
    <w:rsid w:val="00EB455E"/>
    <w:rsid w:val="00EC2F1A"/>
    <w:rsid w:val="00EC635A"/>
    <w:rsid w:val="00EC79DE"/>
    <w:rsid w:val="00ED4ACE"/>
    <w:rsid w:val="00ED4B8C"/>
    <w:rsid w:val="00EE4D35"/>
    <w:rsid w:val="00EF2DA7"/>
    <w:rsid w:val="00F1412B"/>
    <w:rsid w:val="00F15BFA"/>
    <w:rsid w:val="00F31FAC"/>
    <w:rsid w:val="00F435AA"/>
    <w:rsid w:val="00F53447"/>
    <w:rsid w:val="00F54C2A"/>
    <w:rsid w:val="00F5738A"/>
    <w:rsid w:val="00F612D4"/>
    <w:rsid w:val="00F65962"/>
    <w:rsid w:val="00F77F1D"/>
    <w:rsid w:val="00F8606C"/>
    <w:rsid w:val="00F87CCB"/>
    <w:rsid w:val="00FA48C7"/>
    <w:rsid w:val="00FB12CB"/>
    <w:rsid w:val="00FB51FB"/>
    <w:rsid w:val="00FB73C1"/>
    <w:rsid w:val="00FB7642"/>
    <w:rsid w:val="00FE40B7"/>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A04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2E105C"/>
  </w:style>
  <w:style w:type="paragraph" w:customStyle="1" w:styleId="EndNoteBibliographyTitle">
    <w:name w:val="EndNote Bibliography Title"/>
    <w:basedOn w:val="Normal"/>
    <w:link w:val="EndNoteBibliographyTitleChar"/>
    <w:rsid w:val="00213FDC"/>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213FDC"/>
    <w:rPr>
      <w:rFonts w:ascii="Calibri" w:hAnsi="Calibri"/>
      <w:noProof/>
    </w:rPr>
  </w:style>
  <w:style w:type="paragraph" w:customStyle="1" w:styleId="EndNoteBibliography">
    <w:name w:val="EndNote Bibliography"/>
    <w:basedOn w:val="Normal"/>
    <w:link w:val="EndNoteBibliographyChar"/>
    <w:rsid w:val="00213FDC"/>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213FDC"/>
    <w:rPr>
      <w:rFonts w:ascii="Calibri" w:hAnsi="Calibri"/>
      <w:noProof/>
    </w:rPr>
  </w:style>
  <w:style w:type="character" w:customStyle="1" w:styleId="Heading1Char">
    <w:name w:val="Heading 1 Char"/>
    <w:basedOn w:val="DefaultParagraphFont"/>
    <w:link w:val="Heading1"/>
    <w:uiPriority w:val="9"/>
    <w:rsid w:val="004A04A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A04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2E105C"/>
  </w:style>
  <w:style w:type="paragraph" w:customStyle="1" w:styleId="EndNoteBibliographyTitle">
    <w:name w:val="EndNote Bibliography Title"/>
    <w:basedOn w:val="Normal"/>
    <w:link w:val="EndNoteBibliographyTitleChar"/>
    <w:rsid w:val="00213FDC"/>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213FDC"/>
    <w:rPr>
      <w:rFonts w:ascii="Calibri" w:hAnsi="Calibri"/>
      <w:noProof/>
    </w:rPr>
  </w:style>
  <w:style w:type="paragraph" w:customStyle="1" w:styleId="EndNoteBibliography">
    <w:name w:val="EndNote Bibliography"/>
    <w:basedOn w:val="Normal"/>
    <w:link w:val="EndNoteBibliographyChar"/>
    <w:rsid w:val="00213FDC"/>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213FDC"/>
    <w:rPr>
      <w:rFonts w:ascii="Calibri" w:hAnsi="Calibri"/>
      <w:noProof/>
    </w:rPr>
  </w:style>
  <w:style w:type="character" w:customStyle="1" w:styleId="Heading1Char">
    <w:name w:val="Heading 1 Char"/>
    <w:basedOn w:val="DefaultParagraphFont"/>
    <w:link w:val="Heading1"/>
    <w:uiPriority w:val="9"/>
    <w:rsid w:val="004A04A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95781">
      <w:bodyDiv w:val="1"/>
      <w:marLeft w:val="0"/>
      <w:marRight w:val="0"/>
      <w:marTop w:val="0"/>
      <w:marBottom w:val="0"/>
      <w:divBdr>
        <w:top w:val="none" w:sz="0" w:space="0" w:color="auto"/>
        <w:left w:val="none" w:sz="0" w:space="0" w:color="auto"/>
        <w:bottom w:val="none" w:sz="0" w:space="0" w:color="auto"/>
        <w:right w:val="none" w:sz="0" w:space="0" w:color="auto"/>
      </w:divBdr>
    </w:div>
    <w:div w:id="50980500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childrenshospitals.org/Programs-and-Services/Data-Analytics-and-Research/Pediatric-Health-Information-Syste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384F"/>
    <w:rsid w:val="00021F89"/>
    <w:rsid w:val="00127222"/>
    <w:rsid w:val="001736D7"/>
    <w:rsid w:val="00190AF4"/>
    <w:rsid w:val="00210998"/>
    <w:rsid w:val="00223FA3"/>
    <w:rsid w:val="00295F51"/>
    <w:rsid w:val="002A288F"/>
    <w:rsid w:val="002C65A7"/>
    <w:rsid w:val="002F052A"/>
    <w:rsid w:val="00350176"/>
    <w:rsid w:val="003840F0"/>
    <w:rsid w:val="0040706F"/>
    <w:rsid w:val="00437537"/>
    <w:rsid w:val="004D785E"/>
    <w:rsid w:val="0053654E"/>
    <w:rsid w:val="00606328"/>
    <w:rsid w:val="00632A7E"/>
    <w:rsid w:val="00632AB6"/>
    <w:rsid w:val="00723C0C"/>
    <w:rsid w:val="00730B33"/>
    <w:rsid w:val="00741B96"/>
    <w:rsid w:val="00772B2A"/>
    <w:rsid w:val="00787089"/>
    <w:rsid w:val="007C672A"/>
    <w:rsid w:val="007D4368"/>
    <w:rsid w:val="00822666"/>
    <w:rsid w:val="00823ECC"/>
    <w:rsid w:val="00826796"/>
    <w:rsid w:val="00866C97"/>
    <w:rsid w:val="008A3BF6"/>
    <w:rsid w:val="009017AE"/>
    <w:rsid w:val="00902319"/>
    <w:rsid w:val="009C542D"/>
    <w:rsid w:val="009E084B"/>
    <w:rsid w:val="00A01A18"/>
    <w:rsid w:val="00A95183"/>
    <w:rsid w:val="00AB4AF7"/>
    <w:rsid w:val="00AD7C4F"/>
    <w:rsid w:val="00B41821"/>
    <w:rsid w:val="00B445F5"/>
    <w:rsid w:val="00BD40CB"/>
    <w:rsid w:val="00C362A2"/>
    <w:rsid w:val="00C5097C"/>
    <w:rsid w:val="00C90121"/>
    <w:rsid w:val="00CA1FE8"/>
    <w:rsid w:val="00CA344F"/>
    <w:rsid w:val="00D004B3"/>
    <w:rsid w:val="00D1676E"/>
    <w:rsid w:val="00D91356"/>
    <w:rsid w:val="00DC0246"/>
    <w:rsid w:val="00E51BF7"/>
    <w:rsid w:val="00E6518A"/>
    <w:rsid w:val="00E72051"/>
    <w:rsid w:val="00E941D7"/>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30690417-F4A3-48C5-B145-ACFF4647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7793</Words>
  <Characters>44423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Naomi Bardach</cp:lastModifiedBy>
  <cp:revision>10</cp:revision>
  <dcterms:created xsi:type="dcterms:W3CDTF">2015-10-04T18:17:00Z</dcterms:created>
  <dcterms:modified xsi:type="dcterms:W3CDTF">2015-10-13T20:05:00Z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