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1A2454">
      <w:pPr>
        <w:tabs>
          <w:tab w:val="left" w:pos="9360"/>
        </w:tabs>
        <w:ind w:left="0" w:firstLine="0"/>
        <w:rPr>
          <w:noProof/>
        </w:rPr>
      </w:pPr>
    </w:p>
    <w:p w14:paraId="55B8DA2E" w14:textId="6A682AFA" w:rsidR="004F7D7E" w:rsidRPr="003B1CC5" w:rsidRDefault="004F7D7E" w:rsidP="002E2177">
      <w:pPr>
        <w:ind w:left="0" w:firstLine="0"/>
        <w:rPr>
          <w:color w:val="0070C0"/>
        </w:rPr>
      </w:pPr>
      <w:r w:rsidRPr="7C7F68FD">
        <w:rPr>
          <w:b/>
        </w:rPr>
        <w:t xml:space="preserve">Measure Number </w:t>
      </w:r>
      <w:r w:rsidRPr="7C7F68FD">
        <w:t>(</w:t>
      </w:r>
      <w:r w:rsidRPr="7C7F68FD">
        <w:rPr>
          <w:i/>
        </w:rPr>
        <w:t>if previously endorsed</w:t>
      </w:r>
      <w:r w:rsidRPr="7C7F68FD">
        <w:t>)</w:t>
      </w:r>
      <w:r w:rsidRPr="7C7F68FD">
        <w:rPr>
          <w:b/>
        </w:rPr>
        <w:t xml:space="preserve">: </w:t>
      </w:r>
      <w:sdt>
        <w:sdtPr>
          <w:rPr>
            <w:rStyle w:val="Style1"/>
          </w:rPr>
          <w:id w:val="1103681744"/>
          <w:placeholder>
            <w:docPart w:val="AB1B0578B87C4E9EA043F449B0E6989F"/>
          </w:placeholder>
          <w:showingPlcHdr/>
        </w:sdtPr>
        <w:sdtEndPr>
          <w:rPr>
            <w:rStyle w:val="DefaultParagraphFont"/>
            <w:b/>
            <w:color w:val="auto"/>
          </w:rPr>
        </w:sdtEndPr>
        <w:sdtContent>
          <w:r w:rsidRPr="003B1CC5">
            <w:rPr>
              <w:rStyle w:val="PlaceholderText"/>
            </w:rPr>
            <w:t>Click here to enter NQF number</w:t>
          </w:r>
        </w:sdtContent>
      </w:sdt>
      <w:r w:rsidR="00E342DB">
        <w:rPr>
          <w:rStyle w:val="Style1"/>
        </w:rPr>
        <w:t xml:space="preserve"> </w:t>
      </w:r>
      <w:r w:rsidR="00E342DB" w:rsidRPr="00E342DB">
        <w:rPr>
          <w:rStyle w:val="Style1"/>
        </w:rPr>
        <w:t>2856</w:t>
      </w:r>
    </w:p>
    <w:p w14:paraId="11488814" w14:textId="25FD8B8D" w:rsidR="2C7A9BF5" w:rsidRDefault="2C7A9BF5" w:rsidP="2C7A9BF5">
      <w:pPr>
        <w:ind w:left="0" w:firstLine="0"/>
        <w:rPr>
          <w:noProof/>
        </w:rPr>
      </w:pPr>
      <w:r w:rsidRPr="2C7A9BF5">
        <w:rPr>
          <w:b/>
          <w:bCs/>
          <w:noProof/>
        </w:rPr>
        <w:t>Measure Title</w:t>
      </w:r>
      <w:r w:rsidRPr="2C7A9BF5">
        <w:rPr>
          <w:noProof/>
        </w:rPr>
        <w:t>:</w:t>
      </w:r>
      <w:r w:rsidRPr="2C7A9BF5">
        <w:rPr>
          <w:noProof/>
          <w:color w:val="FF0000"/>
        </w:rPr>
        <w:t xml:space="preserve">  </w:t>
      </w:r>
      <w:sdt>
        <w:sdtPr>
          <w:rPr>
            <w:rStyle w:val="Style1"/>
          </w:rPr>
          <w:id w:val="-882640736"/>
          <w:placeholder>
            <w:docPart w:val="61E91D4220034A64A72268AE9C6EBC95"/>
          </w:placeholder>
        </w:sdtPr>
        <w:sdtEndPr>
          <w:rPr>
            <w:rStyle w:val="DefaultParagraphFont"/>
            <w:noProof/>
            <w:color w:val="auto"/>
          </w:rPr>
        </w:sdtEndPr>
        <w:sdtContent>
          <w:r w:rsidRPr="00373EEF">
            <w:rPr>
              <w:rFonts w:ascii="Calibri" w:eastAsia="Calibri" w:hAnsi="Calibri" w:cs="Calibri"/>
              <w:noProof/>
              <w:color w:val="C00000"/>
              <w:sz w:val="21"/>
              <w:szCs w:val="21"/>
            </w:rPr>
            <w:t>Pharmacotherapy Management of COPD Exacerbation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CCF1211" w14:textId="752D0D7E" w:rsidR="00496AF8" w:rsidRPr="00390C63" w:rsidRDefault="00496AF8" w:rsidP="2C7A9BF5">
      <w:pPr>
        <w:ind w:left="0" w:firstLine="0"/>
        <w:rPr>
          <w:rStyle w:val="Style2"/>
          <w:u w:val="none"/>
        </w:rPr>
      </w:pPr>
      <w:r w:rsidRPr="2C7A9BF5">
        <w:rPr>
          <w:b/>
          <w:bCs/>
          <w:noProof/>
        </w:rPr>
        <w:t>Date of Submission</w:t>
      </w:r>
      <w:r w:rsidRPr="003B1CC5">
        <w:rPr>
          <w:noProof/>
        </w:rPr>
        <w:t xml:space="preserve">:  </w:t>
      </w:r>
      <w:sdt>
        <w:sdtPr>
          <w:rPr>
            <w:rStyle w:val="Style2"/>
          </w:rPr>
          <w:id w:val="-1689821638"/>
          <w:placeholder>
            <w:docPart w:val="6A100845774148B09AFD987423307E3B"/>
          </w:placeholder>
          <w:date w:fullDate="2019-11-08T00:00:00Z">
            <w:dateFormat w:val="M/d/yyyy"/>
            <w:lid w:val="en-US"/>
            <w:storeMappedDataAs w:val="dateTime"/>
            <w:calendar w:val="gregorian"/>
          </w:date>
        </w:sdtPr>
        <w:sdtEndPr>
          <w:rPr>
            <w:rStyle w:val="DefaultParagraphFont"/>
            <w:noProof/>
            <w:color w:val="auto"/>
            <w:u w:val="none"/>
          </w:rPr>
        </w:sdtEndPr>
        <w:sdtContent>
          <w:r w:rsidR="00EB5629">
            <w:rPr>
              <w:rStyle w:val="Style2"/>
            </w:rPr>
            <w:t>11/8/2019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17"/>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17"/>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17"/>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17"/>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17"/>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17"/>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17"/>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17"/>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19"/>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19"/>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19"/>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20"/>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20"/>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20"/>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20"/>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sym w:font="Symbol" w:char="F0AE"/>
            </w:r>
            <w:r w:rsidRPr="003B1CC5">
              <w:rPr>
                <w:rFonts w:eastAsia="Calibri" w:cs="Calibri"/>
                <w:sz w:val="20"/>
                <w:szCs w:val="20"/>
              </w:rPr>
              <w:t xml:space="preserve"> identify problem/potential problem </w:t>
            </w:r>
            <w:r w:rsidRPr="003B1CC5">
              <w:rPr>
                <w:rFonts w:ascii="Symbol" w:eastAsia="Symbol" w:hAnsi="Symbol" w:cs="Symbol"/>
                <w:sz w:val="20"/>
                <w:szCs w:val="20"/>
              </w:rPr>
              <w:sym w:font="Symbol" w:char="F0AE"/>
            </w:r>
            <w:r w:rsidRPr="003B1CC5">
              <w:rPr>
                <w:rFonts w:eastAsia="Calibri" w:cs="Calibri"/>
                <w:sz w:val="20"/>
                <w:szCs w:val="20"/>
              </w:rPr>
              <w:t xml:space="preserve"> choose/plan intervention (with patient input) </w:t>
            </w:r>
            <w:r w:rsidRPr="003B1CC5">
              <w:rPr>
                <w:rFonts w:ascii="Symbol" w:eastAsia="Symbol" w:hAnsi="Symbol" w:cs="Symbol"/>
                <w:sz w:val="20"/>
                <w:szCs w:val="20"/>
              </w:rPr>
              <w:sym w:font="Symbol" w:char="F0AE"/>
            </w:r>
            <w:r w:rsidRPr="003B1CC5">
              <w:rPr>
                <w:rFonts w:eastAsia="Calibri" w:cs="Calibri"/>
                <w:sz w:val="20"/>
                <w:szCs w:val="20"/>
              </w:rPr>
              <w:t xml:space="preserve"> provide intervention </w:t>
            </w:r>
            <w:r w:rsidRPr="003B1CC5">
              <w:rPr>
                <w:rFonts w:ascii="Symbol" w:eastAsia="Symbol" w:hAnsi="Symbol" w:cs="Symbol"/>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7250C0"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7250C0"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7250C0"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37FB97D0" w14:textId="5CEC630A" w:rsidR="00D73685" w:rsidRPr="00D841A9" w:rsidRDefault="007250C0" w:rsidP="1586091D">
      <w:pPr>
        <w:ind w:left="432" w:hanging="432"/>
        <w:rPr>
          <w:bCs/>
          <w:color w:val="C00000"/>
        </w:rPr>
      </w:pPr>
      <w:sdt>
        <w:sdtPr>
          <w:rPr>
            <w:bCs/>
            <w:color w:val="0000FF"/>
          </w:rPr>
          <w:id w:val="-1535727686"/>
          <w14:checkbox>
            <w14:checked w14:val="1"/>
            <w14:checkedState w14:val="2612" w14:font="MS Gothic"/>
            <w14:uncheckedState w14:val="2610" w14:font="MS Gothic"/>
          </w14:checkbox>
        </w:sdtPr>
        <w:sdtEndPr/>
        <w:sdtContent>
          <w:r w:rsidR="00500621">
            <w:rPr>
              <w:rFonts w:ascii="MS Gothic" w:eastAsia="MS Gothic" w:hAnsi="MS Gothic" w:hint="eastAsia"/>
              <w:bCs/>
              <w:color w:val="0000FF"/>
            </w:rPr>
            <w:t>☒</w:t>
          </w:r>
        </w:sdtContent>
      </w:sdt>
      <w:r w:rsidR="0015535B" w:rsidRPr="1586091D">
        <w:t xml:space="preserve"> </w:t>
      </w:r>
      <w:r w:rsidR="00E41417" w:rsidRPr="004318C5">
        <w:t>P</w:t>
      </w:r>
      <w:r w:rsidR="00496AF8" w:rsidRPr="004318C5">
        <w:t>rocess:</w:t>
      </w:r>
      <w:r w:rsidR="00D73685" w:rsidRPr="1586091D">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r w:rsidR="0053363C">
        <w:rPr>
          <w:rFonts w:ascii="Calibri" w:eastAsia="Calibri" w:hAnsi="Calibri" w:cs="Calibri"/>
          <w:color w:val="FF0000"/>
          <w:sz w:val="21"/>
          <w:szCs w:val="21"/>
          <w:u w:val="single"/>
        </w:rPr>
        <w:t xml:space="preserve"> </w:t>
      </w:r>
      <w:r w:rsidR="0053363C" w:rsidRPr="00D841A9">
        <w:rPr>
          <w:rFonts w:ascii="Calibri" w:eastAsia="Calibri" w:hAnsi="Calibri" w:cs="Calibri"/>
          <w:color w:val="C00000"/>
          <w:sz w:val="21"/>
          <w:szCs w:val="21"/>
          <w:u w:val="single"/>
        </w:rPr>
        <w:t xml:space="preserve">The percentage of </w:t>
      </w:r>
      <w:r w:rsidR="00DF6C66" w:rsidRPr="00D841A9">
        <w:rPr>
          <w:rFonts w:ascii="Calibri" w:eastAsia="Calibri" w:hAnsi="Calibri" w:cs="Calibri"/>
          <w:color w:val="C00000"/>
          <w:sz w:val="21"/>
          <w:szCs w:val="21"/>
          <w:u w:val="single"/>
        </w:rPr>
        <w:t xml:space="preserve">COPD exacerbations for patients </w:t>
      </w:r>
      <w:r w:rsidR="00E0123B" w:rsidRPr="00D841A9">
        <w:rPr>
          <w:rFonts w:ascii="Calibri" w:eastAsia="Calibri" w:hAnsi="Calibri" w:cs="Calibri"/>
          <w:color w:val="C00000"/>
          <w:sz w:val="21"/>
          <w:szCs w:val="21"/>
          <w:u w:val="single"/>
        </w:rPr>
        <w:t xml:space="preserve">40 and older with an </w:t>
      </w:r>
      <w:r w:rsidR="00F240EC" w:rsidRPr="00D841A9">
        <w:rPr>
          <w:rFonts w:ascii="Calibri" w:eastAsia="Calibri" w:hAnsi="Calibri" w:cs="Calibri"/>
          <w:color w:val="C00000"/>
          <w:sz w:val="21"/>
          <w:szCs w:val="21"/>
          <w:u w:val="single"/>
        </w:rPr>
        <w:t xml:space="preserve">acute inpatient discharge </w:t>
      </w:r>
      <w:r w:rsidR="00C421E4" w:rsidRPr="00D841A9">
        <w:rPr>
          <w:rFonts w:ascii="Calibri" w:eastAsia="Calibri" w:hAnsi="Calibri" w:cs="Calibri"/>
          <w:color w:val="C00000"/>
          <w:sz w:val="21"/>
          <w:szCs w:val="21"/>
          <w:u w:val="single"/>
        </w:rPr>
        <w:t>or ED visit</w:t>
      </w:r>
      <w:r w:rsidR="00DC61FB">
        <w:rPr>
          <w:rFonts w:ascii="Calibri" w:eastAsia="Calibri" w:hAnsi="Calibri" w:cs="Calibri"/>
          <w:color w:val="C00000"/>
          <w:sz w:val="21"/>
          <w:szCs w:val="21"/>
          <w:u w:val="single"/>
        </w:rPr>
        <w:t>,</w:t>
      </w:r>
      <w:r w:rsidR="00C421E4" w:rsidRPr="00D841A9">
        <w:rPr>
          <w:rFonts w:ascii="Calibri" w:eastAsia="Calibri" w:hAnsi="Calibri" w:cs="Calibri"/>
          <w:color w:val="C00000"/>
          <w:sz w:val="21"/>
          <w:szCs w:val="21"/>
          <w:u w:val="single"/>
        </w:rPr>
        <w:t xml:space="preserve"> who were dispensed appropriate medications</w:t>
      </w:r>
      <w:r w:rsidR="00126149" w:rsidRPr="00D841A9">
        <w:rPr>
          <w:rFonts w:ascii="Calibri" w:eastAsia="Calibri" w:hAnsi="Calibri" w:cs="Calibri"/>
          <w:color w:val="C00000"/>
          <w:sz w:val="21"/>
          <w:szCs w:val="21"/>
          <w:u w:val="single"/>
        </w:rPr>
        <w:t xml:space="preserve">. Rate 1: </w:t>
      </w:r>
      <w:r w:rsidR="00AD4D55" w:rsidRPr="00D841A9">
        <w:rPr>
          <w:rFonts w:ascii="Calibri" w:eastAsia="Calibri" w:hAnsi="Calibri" w:cs="Calibri"/>
          <w:color w:val="C00000"/>
          <w:sz w:val="21"/>
          <w:szCs w:val="21"/>
          <w:u w:val="single"/>
        </w:rPr>
        <w:t xml:space="preserve">systemic corticosteroid </w:t>
      </w:r>
      <w:r w:rsidR="001C557D" w:rsidRPr="00D841A9">
        <w:rPr>
          <w:rFonts w:ascii="Calibri" w:eastAsia="Calibri" w:hAnsi="Calibri" w:cs="Calibri"/>
          <w:color w:val="C00000"/>
          <w:sz w:val="21"/>
          <w:szCs w:val="21"/>
          <w:u w:val="single"/>
        </w:rPr>
        <w:t xml:space="preserve">within 14 days. Rate 2: bronchodilator within 30 days. </w:t>
      </w:r>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250C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250C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2C7A9BF5" w:rsidP="002B06BD">
      <w:pPr>
        <w:ind w:left="432" w:hanging="432"/>
        <w:rPr>
          <w:iCs/>
        </w:rPr>
      </w:pPr>
      <w:r w:rsidRPr="2C7A9BF5">
        <w:rPr>
          <w:b/>
          <w:bCs/>
          <w:color w:val="0000FF"/>
        </w:rPr>
        <w:t>1a.2</w:t>
      </w:r>
      <w:r>
        <w:t xml:space="preserve"> </w:t>
      </w:r>
      <w:r w:rsidRPr="2C7A9BF5">
        <w:rPr>
          <w:b/>
          <w:bCs/>
        </w:rPr>
        <w:t>LOGIC MODEL</w:t>
      </w:r>
      <w:r>
        <w:t xml:space="preserve"> 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6126471D" w14:textId="16876345" w:rsidR="2C7A9BF5" w:rsidRPr="004318C5" w:rsidRDefault="7F51CDF6" w:rsidP="7F51CDF6">
      <w:pPr>
        <w:ind w:left="0" w:firstLine="0"/>
        <w:rPr>
          <w:rFonts w:ascii="Calibri" w:eastAsia="Calibri" w:hAnsi="Calibri" w:cs="Calibri"/>
          <w:color w:val="0070C0"/>
          <w:sz w:val="21"/>
          <w:szCs w:val="21"/>
        </w:rPr>
      </w:pPr>
      <w:r w:rsidRPr="004318C5">
        <w:rPr>
          <w:rFonts w:ascii="Calibri" w:eastAsia="Calibri" w:hAnsi="Calibri" w:cs="Calibri"/>
          <w:color w:val="0070C0"/>
          <w:sz w:val="21"/>
          <w:szCs w:val="21"/>
        </w:rPr>
        <w:t xml:space="preserve">Patient has inpatient or </w:t>
      </w:r>
      <w:r w:rsidR="00C9100F" w:rsidRPr="004318C5">
        <w:rPr>
          <w:rFonts w:ascii="Calibri" w:eastAsia="Calibri" w:hAnsi="Calibri" w:cs="Calibri"/>
          <w:color w:val="0070C0"/>
          <w:sz w:val="21"/>
          <w:szCs w:val="21"/>
        </w:rPr>
        <w:t>emergency department (</w:t>
      </w:r>
      <w:r w:rsidRPr="004318C5">
        <w:rPr>
          <w:rFonts w:ascii="Calibri" w:eastAsia="Calibri" w:hAnsi="Calibri" w:cs="Calibri"/>
          <w:color w:val="0070C0"/>
          <w:sz w:val="21"/>
          <w:szCs w:val="21"/>
        </w:rPr>
        <w:t>ED</w:t>
      </w:r>
      <w:r w:rsidR="0067054B" w:rsidRPr="004318C5">
        <w:rPr>
          <w:rFonts w:ascii="Calibri" w:eastAsia="Calibri" w:hAnsi="Calibri" w:cs="Calibri"/>
          <w:color w:val="0070C0"/>
          <w:sz w:val="21"/>
          <w:szCs w:val="21"/>
        </w:rPr>
        <w:t>)</w:t>
      </w:r>
      <w:r w:rsidRPr="004318C5">
        <w:rPr>
          <w:rFonts w:ascii="Calibri" w:eastAsia="Calibri" w:hAnsi="Calibri" w:cs="Calibri"/>
          <w:color w:val="0070C0"/>
          <w:sz w:val="21"/>
          <w:szCs w:val="21"/>
        </w:rPr>
        <w:t xml:space="preserve"> visit for a COPD exacerbation &gt;&gt;&gt; Patient receives systemic corticosteroid and bronchodilator to treat symptoms &gt;&gt;&gt; Patient has improved outcomes including improved lung function and arterial hypoxemia, reduced risk of early relapse or treatment failure, and shorter recovery time and length of hospital stay</w:t>
      </w:r>
    </w:p>
    <w:p w14:paraId="70FF4924" w14:textId="1609AA26" w:rsidR="2C7A9BF5" w:rsidRDefault="2C7A9BF5" w:rsidP="2C7A9BF5">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2532483C" w14:textId="56F383A2" w:rsidR="1586091D" w:rsidRPr="004318C5" w:rsidRDefault="1586091D" w:rsidP="1586091D">
      <w:pPr>
        <w:ind w:left="0" w:firstLine="0"/>
        <w:rPr>
          <w:rFonts w:ascii="Calibri" w:eastAsia="Calibri" w:hAnsi="Calibri" w:cs="Calibri"/>
          <w:color w:val="0070C0"/>
          <w:sz w:val="21"/>
          <w:szCs w:val="21"/>
        </w:rPr>
      </w:pPr>
      <w:r w:rsidRPr="004318C5">
        <w:rPr>
          <w:rFonts w:ascii="Calibri" w:eastAsia="Calibri" w:hAnsi="Calibri" w:cs="Calibri"/>
          <w:color w:val="0070C0"/>
          <w:sz w:val="21"/>
          <w:szCs w:val="21"/>
        </w:rPr>
        <w:t xml:space="preserve">This measure assesses whether patients who were hospitalized or had an emergency department (ED) visit for a COPD exacerbation were dispensed appropriate medication to treat their symptoms. This measure is based on evidence that systemic corticosteroids and bronchodilators following a COPD exacerbation have been shown to improve symptoms, reduce the risk of early relapse, and shorten recovery time and length of hospital stay. </w:t>
      </w:r>
    </w:p>
    <w:p w14:paraId="2C07D2EB" w14:textId="4F2AEC22" w:rsidR="1586091D" w:rsidRDefault="1586091D" w:rsidP="1586091D">
      <w:pPr>
        <w:rPr>
          <w:rFonts w:ascii="Calibri" w:eastAsia="Calibri" w:hAnsi="Calibri" w:cs="Calibri"/>
          <w:color w:val="000000" w:themeColor="text1"/>
          <w:sz w:val="21"/>
          <w:szCs w:val="21"/>
        </w:rPr>
      </w:pPr>
    </w:p>
    <w:p w14:paraId="20889016" w14:textId="2EC94BCE" w:rsidR="1586091D" w:rsidRDefault="1586091D" w:rsidP="1586091D">
      <w:pPr>
        <w:ind w:left="432" w:hanging="432"/>
        <w:rPr>
          <w:b/>
          <w:bCs/>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1442DDBC" w:rsidR="00A9011D" w:rsidRPr="00A9011D" w:rsidRDefault="007250C0" w:rsidP="1586091D">
      <w:pPr>
        <w:ind w:left="0" w:firstLine="0"/>
        <w:rPr>
          <w:rFonts w:ascii="Calibri" w:eastAsia="Calibri" w:hAnsi="Calibri" w:cs="Times New Roman"/>
        </w:rPr>
      </w:pPr>
      <w:sdt>
        <w:sdtPr>
          <w:rPr>
            <w:bCs/>
            <w:color w:val="0000FF"/>
          </w:rPr>
          <w:id w:val="-1646960620"/>
          <w14:checkbox>
            <w14:checked w14:val="1"/>
            <w14:checkedState w14:val="2612" w14:font="MS Gothic"/>
            <w14:uncheckedState w14:val="2610" w14:font="MS Gothic"/>
          </w14:checkbox>
        </w:sdtPr>
        <w:sdtEndPr/>
        <w:sdtContent>
          <w:r w:rsidR="00364B27">
            <w:rPr>
              <w:rFonts w:ascii="MS Gothic" w:eastAsia="MS Gothic" w:hAnsi="MS Gothic" w:hint="eastAsia"/>
              <w:bCs/>
              <w:color w:val="0000FF"/>
            </w:rPr>
            <w:t>☒</w:t>
          </w:r>
        </w:sdtContent>
      </w:sdt>
      <w:r w:rsidR="00EC1225" w:rsidRPr="00500621">
        <w:rPr>
          <w:rFonts w:ascii="Times New Roman" w:eastAsia="Arial Unicode MS" w:hAnsi="Times New Roman" w:cs="Mangal"/>
          <w:color w:val="0000FF"/>
          <w:kern w:val="1"/>
          <w:sz w:val="24"/>
          <w:szCs w:val="24"/>
          <w:lang w:eastAsia="hi-IN" w:bidi="hi-IN"/>
        </w:rPr>
        <w:t xml:space="preserve"> </w:t>
      </w:r>
      <w:r w:rsidR="00A9011D" w:rsidRPr="1586091D">
        <w:rPr>
          <w:rFonts w:ascii="Calibri" w:eastAsia="Calibri" w:hAnsi="Calibri" w:cs="Times New Roman"/>
        </w:rPr>
        <w:t xml:space="preserve">Clinical Practice Guideline recommendation </w:t>
      </w:r>
      <w:r w:rsidR="00EC1225" w:rsidRPr="1586091D">
        <w:rPr>
          <w:rFonts w:ascii="Calibri" w:eastAsia="Calibri" w:hAnsi="Calibri" w:cs="Times New Roman"/>
        </w:rPr>
        <w:t>(with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1586091D">
      <w:pPr>
        <w:ind w:left="0" w:firstLine="0"/>
        <w:rPr>
          <w:rFonts w:ascii="Calibri" w:eastAsia="Calibri" w:hAnsi="Calibri" w:cs="Times New Roman"/>
          <w:highlight w:val="yellow"/>
        </w:rPr>
      </w:pPr>
      <w:r w:rsidRPr="00D61344">
        <w:rPr>
          <w:rFonts w:ascii="Times New Roman" w:eastAsia="Arial Unicode MS" w:hAnsi="Times New Roman" w:cs="Mangal"/>
          <w:color w:val="0000FF"/>
          <w:kern w:val="1"/>
          <w:sz w:val="24"/>
          <w:szCs w:val="24"/>
          <w:lang w:eastAsia="hi-IN" w:bidi="hi-IN"/>
        </w:rPr>
        <w:t>☐</w:t>
      </w:r>
      <w:r w:rsidRPr="00D61344">
        <w:rPr>
          <w:rFonts w:ascii="Calibri" w:eastAsia="Calibri" w:hAnsi="Calibri" w:cs="Times New Roman"/>
        </w:rPr>
        <w:t xml:space="preserve"> </w:t>
      </w:r>
      <w:r w:rsidRPr="1586091D">
        <w:rPr>
          <w:rFonts w:ascii="Calibri" w:eastAsia="Calibri" w:hAnsi="Calibri" w:cs="Times New Roman"/>
        </w:rPr>
        <w:t>Other systematic review and grading of the body of evidence (</w:t>
      </w:r>
      <w:r w:rsidRPr="1586091D">
        <w:rPr>
          <w:rFonts w:ascii="Calibri" w:eastAsia="Calibri" w:hAnsi="Calibri" w:cs="Times New Roman"/>
          <w:i/>
          <w:iCs/>
        </w:rPr>
        <w:t>e.g., Cochrane Collaboration, AHRQ Evidence Practice Center</w:t>
      </w:r>
      <w:r w:rsidRPr="1586091D">
        <w:rPr>
          <w:rFonts w:ascii="Calibri" w:eastAsia="Calibri" w:hAnsi="Calibri" w:cs="Times New Roman"/>
        </w:rPr>
        <w:t>)</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10345" w:type="dxa"/>
        <w:tblLayout w:type="fixed"/>
        <w:tblLook w:val="04A0" w:firstRow="1" w:lastRow="0" w:firstColumn="1" w:lastColumn="0" w:noHBand="0" w:noVBand="1"/>
      </w:tblPr>
      <w:tblGrid>
        <w:gridCol w:w="2335"/>
        <w:gridCol w:w="8010"/>
      </w:tblGrid>
      <w:tr w:rsidR="00AB4ECE" w14:paraId="55B8DA76" w14:textId="77777777" w:rsidTr="003F680E">
        <w:tc>
          <w:tcPr>
            <w:tcW w:w="2335" w:type="dxa"/>
          </w:tcPr>
          <w:p w14:paraId="55B8DA6F" w14:textId="45C54E5F"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21"/>
              </w:numPr>
              <w:rPr>
                <w:b/>
              </w:rPr>
            </w:pPr>
            <w:r w:rsidRPr="00AB4ECE">
              <w:rPr>
                <w:b/>
              </w:rPr>
              <w:t>Title</w:t>
            </w:r>
          </w:p>
          <w:p w14:paraId="55B8DA71" w14:textId="77777777" w:rsidR="00AB4ECE" w:rsidRPr="00AB4ECE" w:rsidRDefault="00AB4ECE" w:rsidP="00AB4ECE">
            <w:pPr>
              <w:pStyle w:val="ListParagraph"/>
              <w:numPr>
                <w:ilvl w:val="0"/>
                <w:numId w:val="21"/>
              </w:numPr>
              <w:rPr>
                <w:b/>
              </w:rPr>
            </w:pPr>
            <w:r w:rsidRPr="00AB4ECE">
              <w:rPr>
                <w:b/>
              </w:rPr>
              <w:t>Author</w:t>
            </w:r>
          </w:p>
          <w:p w14:paraId="55B8DA72" w14:textId="77777777" w:rsidR="00AB4ECE" w:rsidRPr="00AB4ECE" w:rsidRDefault="00AB4ECE" w:rsidP="00AB4ECE">
            <w:pPr>
              <w:pStyle w:val="ListParagraph"/>
              <w:numPr>
                <w:ilvl w:val="0"/>
                <w:numId w:val="21"/>
              </w:numPr>
              <w:rPr>
                <w:b/>
              </w:rPr>
            </w:pPr>
            <w:r w:rsidRPr="00AB4ECE">
              <w:rPr>
                <w:b/>
              </w:rPr>
              <w:t>Date</w:t>
            </w:r>
          </w:p>
          <w:p w14:paraId="55B8DA73" w14:textId="77777777" w:rsidR="00AB4ECE" w:rsidRPr="00AB4ECE" w:rsidRDefault="00AB4ECE" w:rsidP="00AB4ECE">
            <w:pPr>
              <w:pStyle w:val="ListParagraph"/>
              <w:numPr>
                <w:ilvl w:val="0"/>
                <w:numId w:val="21"/>
              </w:numPr>
              <w:rPr>
                <w:b/>
              </w:rPr>
            </w:pPr>
            <w:r w:rsidRPr="00AB4ECE">
              <w:rPr>
                <w:b/>
              </w:rPr>
              <w:t>Citation, including page number</w:t>
            </w:r>
          </w:p>
          <w:p w14:paraId="55B8DA74" w14:textId="77777777" w:rsidR="00AB4ECE" w:rsidRPr="00AB4ECE" w:rsidRDefault="00AB4ECE" w:rsidP="00AB4ECE">
            <w:pPr>
              <w:pStyle w:val="ListParagraph"/>
              <w:numPr>
                <w:ilvl w:val="0"/>
                <w:numId w:val="21"/>
              </w:numPr>
              <w:rPr>
                <w:b/>
              </w:rPr>
            </w:pPr>
            <w:r w:rsidRPr="00AB4ECE">
              <w:rPr>
                <w:b/>
              </w:rPr>
              <w:t>URL</w:t>
            </w:r>
          </w:p>
        </w:tc>
        <w:tc>
          <w:tcPr>
            <w:tcW w:w="8010" w:type="dxa"/>
          </w:tcPr>
          <w:p w14:paraId="7CB16060" w14:textId="341AF46D" w:rsidR="00301657" w:rsidRPr="0045019C" w:rsidRDefault="00301657" w:rsidP="1586091D">
            <w:pPr>
              <w:rPr>
                <w:rFonts w:ascii="Calibri" w:eastAsia="Calibri" w:hAnsi="Calibri" w:cs="Calibri"/>
                <w:color w:val="0070C0"/>
                <w:sz w:val="21"/>
                <w:szCs w:val="21"/>
                <w:u w:val="single"/>
              </w:rPr>
            </w:pPr>
            <w:r w:rsidRPr="0045019C">
              <w:rPr>
                <w:rFonts w:ascii="Calibri" w:eastAsia="Calibri" w:hAnsi="Calibri" w:cs="Calibri"/>
                <w:color w:val="0070C0"/>
                <w:sz w:val="21"/>
                <w:szCs w:val="21"/>
                <w:u w:val="single"/>
              </w:rPr>
              <w:t>2015 Submission</w:t>
            </w:r>
          </w:p>
          <w:p w14:paraId="7C7505AD" w14:textId="468879B1" w:rsidR="00AB4ECE" w:rsidRPr="00BB6892" w:rsidRDefault="1586091D" w:rsidP="1586091D">
            <w:pPr>
              <w:rPr>
                <w:rFonts w:ascii="Calibri" w:eastAsia="Calibri" w:hAnsi="Calibri" w:cs="Calibri"/>
                <w:color w:val="0070C0"/>
                <w:sz w:val="21"/>
                <w:szCs w:val="21"/>
              </w:rPr>
            </w:pPr>
            <w:r w:rsidRPr="00BB6892">
              <w:rPr>
                <w:rFonts w:ascii="Calibri" w:eastAsia="Calibri" w:hAnsi="Calibri" w:cs="Calibri"/>
                <w:b/>
                <w:bCs/>
                <w:color w:val="0070C0"/>
                <w:sz w:val="21"/>
                <w:szCs w:val="21"/>
              </w:rPr>
              <w:t>Global Initiative for Chronic Obstructive Lung Disease (GOLD) Guidelines:</w:t>
            </w:r>
          </w:p>
          <w:p w14:paraId="73585C3D" w14:textId="50B40258" w:rsidR="00AB4ECE" w:rsidRPr="00BB6892" w:rsidRDefault="3B24E7B5" w:rsidP="3B24E7B5">
            <w:pPr>
              <w:ind w:left="432" w:hanging="432"/>
              <w:rPr>
                <w:rFonts w:ascii="Calibri" w:eastAsia="Calibri" w:hAnsi="Calibri" w:cs="Calibri"/>
                <w:color w:val="0070C0"/>
                <w:sz w:val="21"/>
                <w:szCs w:val="21"/>
              </w:rPr>
            </w:pPr>
            <w:r w:rsidRPr="00BB6892">
              <w:rPr>
                <w:rFonts w:ascii="Calibri" w:eastAsia="Calibri" w:hAnsi="Calibri" w:cs="Calibri"/>
                <w:color w:val="0070C0"/>
                <w:sz w:val="21"/>
                <w:szCs w:val="21"/>
              </w:rPr>
              <w:t xml:space="preserve">Global Initiative for Chronic Obstructive Lung Disease (GOLD). Global strategy for the diagnosis, management, and prevention of chronic obstructive pulmonary disease. Bethesda (MD): Global Initiative for Chronic Obstructive Lung Disease, 2015. </w:t>
            </w:r>
            <w:hyperlink r:id="rId15">
              <w:r w:rsidRPr="00BB6892">
                <w:rPr>
                  <w:rStyle w:val="Hyperlink"/>
                  <w:rFonts w:ascii="Calibri" w:eastAsia="Calibri" w:hAnsi="Calibri" w:cs="Calibri"/>
                  <w:color w:val="0070C0"/>
                  <w:sz w:val="21"/>
                  <w:szCs w:val="21"/>
                </w:rPr>
                <w:t>http://www.goldcopd.org/guidelines-global-strategy-for-diagnosis-management.html</w:t>
              </w:r>
            </w:hyperlink>
          </w:p>
          <w:p w14:paraId="1F783EBE" w14:textId="2C6650D7" w:rsidR="3B24E7B5" w:rsidRDefault="3B24E7B5" w:rsidP="3B24E7B5">
            <w:pPr>
              <w:ind w:left="432" w:hanging="432"/>
              <w:rPr>
                <w:rFonts w:ascii="Calibri" w:eastAsia="Calibri" w:hAnsi="Calibri" w:cs="Calibri"/>
                <w:color w:val="0070C0"/>
                <w:sz w:val="21"/>
                <w:szCs w:val="21"/>
              </w:rPr>
            </w:pPr>
          </w:p>
          <w:p w14:paraId="24E282A8" w14:textId="093DA54B" w:rsidR="00301657" w:rsidRPr="0045019C" w:rsidRDefault="00301657" w:rsidP="3B24E7B5">
            <w:pPr>
              <w:ind w:left="432" w:hanging="432"/>
              <w:rPr>
                <w:rFonts w:ascii="Calibri" w:eastAsia="Calibri" w:hAnsi="Calibri" w:cs="Calibri"/>
                <w:color w:val="C00000"/>
                <w:sz w:val="21"/>
                <w:szCs w:val="21"/>
                <w:u w:val="single"/>
              </w:rPr>
            </w:pPr>
            <w:r w:rsidRPr="0045019C">
              <w:rPr>
                <w:rFonts w:ascii="Calibri" w:eastAsia="Calibri" w:hAnsi="Calibri" w:cs="Calibri"/>
                <w:color w:val="C00000"/>
                <w:sz w:val="21"/>
                <w:szCs w:val="21"/>
                <w:u w:val="single"/>
              </w:rPr>
              <w:t>2019 Submission</w:t>
            </w:r>
          </w:p>
          <w:p w14:paraId="6C380BC3" w14:textId="091FD2B1" w:rsidR="00FE22AE" w:rsidRPr="00FB0C70" w:rsidRDefault="00CB51A7" w:rsidP="3B24E7B5">
            <w:pPr>
              <w:ind w:left="432" w:hanging="432"/>
              <w:rPr>
                <w:rFonts w:ascii="Calibri" w:eastAsia="Calibri" w:hAnsi="Calibri" w:cs="Calibri"/>
                <w:color w:val="C00000"/>
                <w:sz w:val="21"/>
                <w:szCs w:val="21"/>
              </w:rPr>
            </w:pPr>
            <w:r w:rsidRPr="00FB0C70">
              <w:rPr>
                <w:rFonts w:ascii="Calibri" w:eastAsia="Calibri" w:hAnsi="Calibri" w:cs="Calibri"/>
                <w:b/>
                <w:bCs/>
                <w:color w:val="C00000"/>
                <w:sz w:val="21"/>
                <w:szCs w:val="21"/>
              </w:rPr>
              <w:t>Global Initiative for Chronic Obstructive Lung Disease</w:t>
            </w:r>
            <w:r w:rsidR="005F1DA6" w:rsidRPr="00FB0C70">
              <w:rPr>
                <w:rFonts w:ascii="Calibri" w:eastAsia="Calibri" w:hAnsi="Calibri" w:cs="Calibri"/>
                <w:b/>
                <w:bCs/>
                <w:color w:val="C00000"/>
                <w:sz w:val="21"/>
                <w:szCs w:val="21"/>
              </w:rPr>
              <w:t xml:space="preserve"> (GOLD) Guidelines</w:t>
            </w:r>
            <w:r w:rsidR="008577BA" w:rsidRPr="00FB0C70">
              <w:rPr>
                <w:rFonts w:ascii="Calibri" w:eastAsia="Calibri" w:hAnsi="Calibri" w:cs="Calibri"/>
                <w:color w:val="C00000"/>
                <w:sz w:val="21"/>
                <w:szCs w:val="21"/>
              </w:rPr>
              <w:t>:</w:t>
            </w:r>
          </w:p>
          <w:p w14:paraId="087D63CF" w14:textId="2D95EDCD" w:rsidR="00EE1FE3" w:rsidRPr="00FB0C70" w:rsidRDefault="00EE1FE3" w:rsidP="3B24E7B5">
            <w:pPr>
              <w:ind w:left="432" w:hanging="432"/>
              <w:rPr>
                <w:rFonts w:ascii="Calibri" w:eastAsia="Calibri" w:hAnsi="Calibri" w:cs="Calibri"/>
                <w:color w:val="C00000"/>
                <w:sz w:val="21"/>
                <w:szCs w:val="21"/>
              </w:rPr>
            </w:pPr>
            <w:r w:rsidRPr="00FB0C70">
              <w:rPr>
                <w:rFonts w:ascii="Calibri" w:eastAsia="Calibri" w:hAnsi="Calibri" w:cs="Calibri"/>
                <w:color w:val="C00000"/>
                <w:sz w:val="21"/>
                <w:szCs w:val="21"/>
              </w:rPr>
              <w:t xml:space="preserve">Global Initiative for Chronic Obstructive Lung Disease (GOLD). </w:t>
            </w:r>
            <w:r w:rsidR="00ED48CE" w:rsidRPr="00FB0C70">
              <w:rPr>
                <w:rFonts w:ascii="Calibri" w:eastAsia="Calibri" w:hAnsi="Calibri" w:cs="Calibri"/>
                <w:color w:val="C00000"/>
                <w:sz w:val="21"/>
                <w:szCs w:val="21"/>
              </w:rPr>
              <w:t xml:space="preserve">Global strategy for the diagnosis, management, and prevention of chronic obstructive pulmonary disease. </w:t>
            </w:r>
            <w:r w:rsidR="00FA23D2" w:rsidRPr="00FB0C70">
              <w:rPr>
                <w:rFonts w:ascii="Calibri" w:eastAsia="Calibri" w:hAnsi="Calibri" w:cs="Calibri"/>
                <w:color w:val="C00000"/>
                <w:sz w:val="21"/>
                <w:szCs w:val="21"/>
              </w:rPr>
              <w:t>Global Initiative for Chronic Obstructive Lung</w:t>
            </w:r>
            <w:r w:rsidR="00CF017F" w:rsidRPr="00FB0C70">
              <w:rPr>
                <w:rFonts w:ascii="Calibri" w:eastAsia="Calibri" w:hAnsi="Calibri" w:cs="Calibri"/>
                <w:color w:val="C00000"/>
                <w:sz w:val="21"/>
                <w:szCs w:val="21"/>
              </w:rPr>
              <w:t xml:space="preserve"> Disease, 20</w:t>
            </w:r>
            <w:r w:rsidR="00FB0C70" w:rsidRPr="00FB0C70">
              <w:rPr>
                <w:rFonts w:ascii="Calibri" w:eastAsia="Calibri" w:hAnsi="Calibri" w:cs="Calibri"/>
                <w:color w:val="C00000"/>
                <w:sz w:val="21"/>
                <w:szCs w:val="21"/>
              </w:rPr>
              <w:t>20</w:t>
            </w:r>
            <w:r w:rsidR="00CF017F" w:rsidRPr="00FB0C70">
              <w:rPr>
                <w:rFonts w:ascii="Calibri" w:eastAsia="Calibri" w:hAnsi="Calibri" w:cs="Calibri"/>
                <w:color w:val="C00000"/>
                <w:sz w:val="21"/>
                <w:szCs w:val="21"/>
              </w:rPr>
              <w:t xml:space="preserve">. </w:t>
            </w:r>
            <w:hyperlink r:id="rId16" w:history="1">
              <w:r w:rsidR="00C679DD" w:rsidRPr="00FB0C70">
                <w:rPr>
                  <w:rStyle w:val="Hyperlink"/>
                  <w:color w:val="C00000"/>
                </w:rPr>
                <w:t>https://goldcopd.org/gold-reports/</w:t>
              </w:r>
            </w:hyperlink>
          </w:p>
          <w:p w14:paraId="5DFD430A" w14:textId="16488CB2" w:rsidR="00AB4ECE" w:rsidRPr="00AB4ECE" w:rsidRDefault="00AB4ECE" w:rsidP="005C6BF7">
            <w:pPr>
              <w:ind w:left="0" w:firstLine="0"/>
              <w:rPr>
                <w:rFonts w:ascii="Calibri" w:eastAsia="Calibri" w:hAnsi="Calibri" w:cs="Calibri"/>
                <w:color w:val="FF0000"/>
                <w:sz w:val="21"/>
                <w:szCs w:val="21"/>
              </w:rPr>
            </w:pPr>
          </w:p>
          <w:p w14:paraId="6113D7F8" w14:textId="50B6B3BF" w:rsidR="00301657" w:rsidRPr="0045019C" w:rsidRDefault="0045019C" w:rsidP="1586091D">
            <w:pPr>
              <w:rPr>
                <w:rFonts w:ascii="Calibri" w:eastAsia="Calibri" w:hAnsi="Calibri" w:cs="Calibri"/>
                <w:color w:val="0070C0"/>
                <w:sz w:val="21"/>
                <w:szCs w:val="21"/>
                <w:u w:val="single"/>
              </w:rPr>
            </w:pPr>
            <w:r w:rsidRPr="0045019C">
              <w:rPr>
                <w:rFonts w:ascii="Calibri" w:eastAsia="Calibri" w:hAnsi="Calibri" w:cs="Calibri"/>
                <w:color w:val="0070C0"/>
                <w:sz w:val="21"/>
                <w:szCs w:val="21"/>
                <w:u w:val="single"/>
              </w:rPr>
              <w:t>2015 Submission</w:t>
            </w:r>
          </w:p>
          <w:p w14:paraId="4741D80B" w14:textId="1CFAEAF1" w:rsidR="00AB4ECE" w:rsidRPr="00FB0C70" w:rsidRDefault="1586091D" w:rsidP="1586091D">
            <w:pPr>
              <w:rPr>
                <w:rFonts w:ascii="Calibri" w:eastAsia="Calibri" w:hAnsi="Calibri" w:cs="Calibri"/>
                <w:color w:val="0070C0"/>
                <w:sz w:val="21"/>
                <w:szCs w:val="21"/>
              </w:rPr>
            </w:pPr>
            <w:r w:rsidRPr="00FB0C70">
              <w:rPr>
                <w:rFonts w:ascii="Calibri" w:eastAsia="Calibri" w:hAnsi="Calibri" w:cs="Calibri"/>
                <w:b/>
                <w:bCs/>
                <w:color w:val="0070C0"/>
                <w:sz w:val="21"/>
                <w:szCs w:val="21"/>
              </w:rPr>
              <w:t>Institute for Clinical Systems Improvement (ICSI) Guidelines:</w:t>
            </w:r>
          </w:p>
          <w:p w14:paraId="6FDB8C6F" w14:textId="77777777" w:rsidR="00CC0501" w:rsidRDefault="30DF83FC" w:rsidP="00CC0501">
            <w:pPr>
              <w:rPr>
                <w:rStyle w:val="Hyperlink"/>
                <w:rFonts w:ascii="Calibri" w:eastAsia="Calibri" w:hAnsi="Calibri" w:cs="Calibri"/>
                <w:color w:val="FF0000"/>
                <w:sz w:val="21"/>
                <w:szCs w:val="21"/>
              </w:rPr>
            </w:pPr>
            <w:r w:rsidRPr="00FB0C70">
              <w:rPr>
                <w:rFonts w:ascii="Calibri" w:eastAsia="Calibri" w:hAnsi="Calibri" w:cs="Calibri"/>
                <w:color w:val="0070C0"/>
                <w:sz w:val="21"/>
                <w:szCs w:val="21"/>
              </w:rPr>
              <w:t xml:space="preserve">Anderson, B., K. Conner, C. Dunn, et al. 2013. Institute for Clinical Systems Improvement. Diagnosis and Management of Chronic Obstructive Pulmonary Disease (COPD). </w:t>
            </w:r>
            <w:hyperlink r:id="rId17">
              <w:r w:rsidRPr="00FB0C70">
                <w:rPr>
                  <w:rStyle w:val="Hyperlink"/>
                  <w:rFonts w:ascii="Calibri" w:eastAsia="Calibri" w:hAnsi="Calibri" w:cs="Calibri"/>
                  <w:color w:val="0070C0"/>
                  <w:sz w:val="21"/>
                  <w:szCs w:val="21"/>
                </w:rPr>
                <w:t>https://www.icsi.org/guidelines__more/catalog_guidelines_and_more/catalog_guidelines/catalog_respiratory_guidelines/copd/</w:t>
              </w:r>
            </w:hyperlink>
            <w:r w:rsidR="00390A13">
              <w:rPr>
                <w:rStyle w:val="Hyperlink"/>
                <w:rFonts w:ascii="Calibri" w:eastAsia="Calibri" w:hAnsi="Calibri" w:cs="Calibri"/>
                <w:color w:val="FF0000"/>
                <w:sz w:val="21"/>
                <w:szCs w:val="21"/>
              </w:rPr>
              <w:t xml:space="preserve"> </w:t>
            </w:r>
          </w:p>
          <w:p w14:paraId="398848F6" w14:textId="77777777" w:rsidR="00CC0501" w:rsidRDefault="00CC0501" w:rsidP="00CC0501">
            <w:pPr>
              <w:rPr>
                <w:rStyle w:val="Hyperlink"/>
                <w:rFonts w:ascii="Calibri" w:eastAsia="Calibri" w:hAnsi="Calibri" w:cs="Calibri"/>
                <w:color w:val="FF0000"/>
                <w:sz w:val="21"/>
                <w:szCs w:val="21"/>
              </w:rPr>
            </w:pPr>
          </w:p>
          <w:p w14:paraId="2DBC4EC3" w14:textId="361195A8" w:rsidR="00CC0501" w:rsidRPr="00FB0C70" w:rsidRDefault="00356184" w:rsidP="00CC0501">
            <w:pPr>
              <w:rPr>
                <w:rFonts w:ascii="Calibri" w:eastAsia="Calibri" w:hAnsi="Calibri" w:cs="Calibri"/>
                <w:color w:val="0070C0"/>
                <w:sz w:val="21"/>
                <w:szCs w:val="21"/>
                <w:u w:val="single"/>
              </w:rPr>
            </w:pPr>
            <w:r w:rsidRPr="00FB0C70">
              <w:rPr>
                <w:rStyle w:val="Hyperlink"/>
                <w:rFonts w:ascii="Calibri" w:eastAsia="Calibri" w:hAnsi="Calibri" w:cs="Calibri"/>
                <w:color w:val="0070C0"/>
                <w:sz w:val="21"/>
                <w:szCs w:val="21"/>
              </w:rPr>
              <w:t>The ICSI Guideline</w:t>
            </w:r>
            <w:r w:rsidR="00D94077" w:rsidRPr="00FB0C70">
              <w:rPr>
                <w:rStyle w:val="Hyperlink"/>
                <w:rFonts w:ascii="Calibri" w:eastAsia="Calibri" w:hAnsi="Calibri" w:cs="Calibri"/>
                <w:color w:val="0070C0"/>
                <w:sz w:val="21"/>
                <w:szCs w:val="21"/>
              </w:rPr>
              <w:t>s</w:t>
            </w:r>
            <w:r w:rsidRPr="00FB0C70">
              <w:rPr>
                <w:rStyle w:val="Hyperlink"/>
                <w:rFonts w:ascii="Calibri" w:eastAsia="Calibri" w:hAnsi="Calibri" w:cs="Calibri"/>
                <w:color w:val="0070C0"/>
                <w:sz w:val="21"/>
                <w:szCs w:val="21"/>
              </w:rPr>
              <w:t xml:space="preserve"> ha</w:t>
            </w:r>
            <w:r w:rsidR="001236C0" w:rsidRPr="00FB0C70">
              <w:rPr>
                <w:rStyle w:val="Hyperlink"/>
                <w:rFonts w:ascii="Calibri" w:eastAsia="Calibri" w:hAnsi="Calibri" w:cs="Calibri"/>
                <w:color w:val="0070C0"/>
                <w:sz w:val="21"/>
                <w:szCs w:val="21"/>
              </w:rPr>
              <w:t>ve</w:t>
            </w:r>
            <w:r w:rsidRPr="00FB0C70">
              <w:rPr>
                <w:rStyle w:val="Hyperlink"/>
                <w:rFonts w:ascii="Calibri" w:eastAsia="Calibri" w:hAnsi="Calibri" w:cs="Calibri"/>
                <w:color w:val="0070C0"/>
                <w:sz w:val="21"/>
                <w:szCs w:val="21"/>
              </w:rPr>
              <w:t xml:space="preserve"> been retired.</w:t>
            </w:r>
            <w:r w:rsidR="00CC0501" w:rsidRPr="00FB0C70">
              <w:rPr>
                <w:rStyle w:val="Hyperlink"/>
                <w:rFonts w:ascii="Calibri" w:eastAsia="Calibri" w:hAnsi="Calibri" w:cs="Calibri"/>
                <w:color w:val="0070C0"/>
                <w:sz w:val="21"/>
                <w:szCs w:val="21"/>
              </w:rPr>
              <w:t xml:space="preserve"> </w:t>
            </w:r>
            <w:r w:rsidR="00CC0501" w:rsidRPr="00FB0C70">
              <w:rPr>
                <w:rFonts w:ascii="Calibri" w:eastAsia="Calibri" w:hAnsi="Calibri" w:cs="Calibri"/>
                <w:color w:val="0070C0"/>
                <w:sz w:val="21"/>
                <w:szCs w:val="21"/>
                <w:u w:val="single"/>
              </w:rPr>
              <w:t xml:space="preserve">ICSI has endorsed the Veteran’s Affairs/Department of Defense (VA/DoD) Clinical Practice Guideline for the Management of Chronic Obstructive Pulmonary Disease.  </w:t>
            </w:r>
          </w:p>
          <w:p w14:paraId="7631812C" w14:textId="77777777" w:rsidR="00227295" w:rsidRDefault="00227295" w:rsidP="00837EFD">
            <w:pPr>
              <w:ind w:left="0" w:firstLine="0"/>
              <w:rPr>
                <w:rFonts w:ascii="Calibri" w:eastAsia="Calibri" w:hAnsi="Calibri" w:cs="Calibri"/>
                <w:color w:val="0070C0"/>
                <w:sz w:val="21"/>
                <w:szCs w:val="21"/>
              </w:rPr>
            </w:pPr>
          </w:p>
          <w:p w14:paraId="72A1611D" w14:textId="4F0D3681" w:rsidR="0045019C" w:rsidRPr="002A0E0B" w:rsidRDefault="0045019C" w:rsidP="30DF83FC">
            <w:pPr>
              <w:ind w:left="432"/>
              <w:rPr>
                <w:rFonts w:ascii="Calibri" w:eastAsia="Calibri" w:hAnsi="Calibri" w:cs="Calibri"/>
                <w:color w:val="C00000"/>
                <w:sz w:val="21"/>
                <w:szCs w:val="21"/>
                <w:u w:val="single"/>
              </w:rPr>
            </w:pPr>
            <w:r w:rsidRPr="002A0E0B">
              <w:rPr>
                <w:rFonts w:ascii="Calibri" w:eastAsia="Calibri" w:hAnsi="Calibri" w:cs="Calibri"/>
                <w:color w:val="C00000"/>
                <w:sz w:val="21"/>
                <w:szCs w:val="21"/>
                <w:u w:val="single"/>
              </w:rPr>
              <w:t>2019 Submission</w:t>
            </w:r>
          </w:p>
          <w:p w14:paraId="5F86785A" w14:textId="0C1A93B6" w:rsidR="30DF83FC" w:rsidRPr="00FB0C70" w:rsidRDefault="30DF83FC" w:rsidP="30DF83FC">
            <w:pPr>
              <w:ind w:left="432"/>
              <w:rPr>
                <w:rFonts w:ascii="Calibri" w:eastAsia="Calibri" w:hAnsi="Calibri" w:cs="Calibri"/>
                <w:color w:val="C00000"/>
                <w:sz w:val="21"/>
                <w:szCs w:val="21"/>
              </w:rPr>
            </w:pPr>
            <w:r w:rsidRPr="00FB0C70">
              <w:rPr>
                <w:rFonts w:ascii="Calibri" w:eastAsia="Calibri" w:hAnsi="Calibri" w:cs="Calibri"/>
                <w:b/>
                <w:bCs/>
                <w:color w:val="C00000"/>
                <w:sz w:val="21"/>
                <w:szCs w:val="21"/>
              </w:rPr>
              <w:t>V</w:t>
            </w:r>
            <w:r w:rsidR="00CB2B27" w:rsidRPr="00FB0C70">
              <w:rPr>
                <w:rFonts w:ascii="Calibri" w:eastAsia="Calibri" w:hAnsi="Calibri" w:cs="Calibri"/>
                <w:b/>
                <w:bCs/>
                <w:color w:val="C00000"/>
                <w:sz w:val="21"/>
                <w:szCs w:val="21"/>
              </w:rPr>
              <w:t>eteran</w:t>
            </w:r>
            <w:r w:rsidR="004D44B1" w:rsidRPr="00FB0C70">
              <w:rPr>
                <w:rFonts w:ascii="Calibri" w:eastAsia="Calibri" w:hAnsi="Calibri" w:cs="Calibri"/>
                <w:b/>
                <w:bCs/>
                <w:color w:val="C00000"/>
                <w:sz w:val="21"/>
                <w:szCs w:val="21"/>
              </w:rPr>
              <w:t>’</w:t>
            </w:r>
            <w:r w:rsidR="00CB2B27" w:rsidRPr="00FB0C70">
              <w:rPr>
                <w:rFonts w:ascii="Calibri" w:eastAsia="Calibri" w:hAnsi="Calibri" w:cs="Calibri"/>
                <w:b/>
                <w:bCs/>
                <w:color w:val="C00000"/>
                <w:sz w:val="21"/>
                <w:szCs w:val="21"/>
              </w:rPr>
              <w:t>s</w:t>
            </w:r>
            <w:r w:rsidR="00CA7683" w:rsidRPr="00FB0C70">
              <w:rPr>
                <w:rFonts w:ascii="Calibri" w:eastAsia="Calibri" w:hAnsi="Calibri" w:cs="Calibri"/>
                <w:b/>
                <w:bCs/>
                <w:color w:val="C00000"/>
                <w:sz w:val="21"/>
                <w:szCs w:val="21"/>
              </w:rPr>
              <w:t xml:space="preserve"> Affairs/</w:t>
            </w:r>
            <w:r w:rsidRPr="00FB0C70">
              <w:rPr>
                <w:rFonts w:ascii="Calibri" w:eastAsia="Calibri" w:hAnsi="Calibri" w:cs="Calibri"/>
                <w:b/>
                <w:bCs/>
                <w:color w:val="C00000"/>
                <w:sz w:val="21"/>
                <w:szCs w:val="21"/>
              </w:rPr>
              <w:t>Department of Defense Clinical Practice Guideline for the Management of Chronic Obstructive Pulmonary Defense</w:t>
            </w:r>
            <w:r w:rsidRPr="00FB0C70">
              <w:rPr>
                <w:rFonts w:ascii="Calibri" w:eastAsia="Calibri" w:hAnsi="Calibri" w:cs="Calibri"/>
                <w:color w:val="C00000"/>
                <w:sz w:val="21"/>
                <w:szCs w:val="21"/>
              </w:rPr>
              <w:t xml:space="preserve">: </w:t>
            </w:r>
          </w:p>
          <w:p w14:paraId="0A0CACF2" w14:textId="6134EB55" w:rsidR="30DF83FC" w:rsidRPr="00FB0C70" w:rsidRDefault="00487E57" w:rsidP="30DF83FC">
            <w:pPr>
              <w:ind w:left="432"/>
              <w:rPr>
                <w:rFonts w:ascii="Calibri" w:eastAsia="Calibri" w:hAnsi="Calibri" w:cs="Calibri"/>
                <w:color w:val="C00000"/>
                <w:sz w:val="21"/>
                <w:szCs w:val="21"/>
              </w:rPr>
            </w:pPr>
            <w:r w:rsidRPr="00FB0C70">
              <w:rPr>
                <w:rFonts w:ascii="Calibri" w:eastAsia="Calibri" w:hAnsi="Calibri" w:cs="Calibri"/>
                <w:color w:val="C00000"/>
                <w:sz w:val="21"/>
                <w:szCs w:val="21"/>
              </w:rPr>
              <w:t xml:space="preserve">The </w:t>
            </w:r>
            <w:r w:rsidR="30DF83FC" w:rsidRPr="00FB0C70">
              <w:rPr>
                <w:rFonts w:ascii="Calibri" w:eastAsia="Calibri" w:hAnsi="Calibri" w:cs="Calibri"/>
                <w:color w:val="C00000"/>
                <w:sz w:val="21"/>
                <w:szCs w:val="21"/>
              </w:rPr>
              <w:t xml:space="preserve">Management of Chronic Obstructive Pulmonary Disease Working Group, The Office of Quality, Safety and Value, VA, Washington, DC, &amp; Office of Evidence Based Practice, </w:t>
            </w:r>
            <w:r w:rsidR="30DF83FC" w:rsidRPr="00FB0C70">
              <w:rPr>
                <w:rFonts w:ascii="Calibri" w:eastAsia="Calibri" w:hAnsi="Calibri" w:cs="Calibri"/>
                <w:color w:val="C00000"/>
                <w:sz w:val="21"/>
                <w:szCs w:val="21"/>
              </w:rPr>
              <w:lastRenderedPageBreak/>
              <w:t>US Army Medical Command. (2014). V</w:t>
            </w:r>
            <w:r w:rsidR="00BA36C1" w:rsidRPr="00FB0C70">
              <w:rPr>
                <w:rFonts w:ascii="Calibri" w:eastAsia="Calibri" w:hAnsi="Calibri" w:cs="Calibri"/>
                <w:color w:val="C00000"/>
                <w:sz w:val="21"/>
                <w:szCs w:val="21"/>
              </w:rPr>
              <w:t>eterans</w:t>
            </w:r>
            <w:r w:rsidR="005F3980" w:rsidRPr="00FB0C70">
              <w:rPr>
                <w:rFonts w:ascii="Calibri" w:eastAsia="Calibri" w:hAnsi="Calibri" w:cs="Calibri"/>
                <w:color w:val="C00000"/>
                <w:sz w:val="21"/>
                <w:szCs w:val="21"/>
              </w:rPr>
              <w:t xml:space="preserve"> Affairs</w:t>
            </w:r>
            <w:r w:rsidR="30DF83FC" w:rsidRPr="00FB0C70">
              <w:rPr>
                <w:rFonts w:ascii="Calibri" w:eastAsia="Calibri" w:hAnsi="Calibri" w:cs="Calibri"/>
                <w:color w:val="C00000"/>
                <w:sz w:val="21"/>
                <w:szCs w:val="21"/>
              </w:rPr>
              <w:t xml:space="preserve">/Department of Defense Practice Guideline for the Management of Chronic Obstructive Pulmonary Disease. </w:t>
            </w:r>
            <w:hyperlink r:id="rId18">
              <w:r w:rsidR="30DF83FC" w:rsidRPr="00FB0C70">
                <w:rPr>
                  <w:rStyle w:val="Hyperlink"/>
                  <w:rFonts w:ascii="Calibri" w:eastAsia="Calibri" w:hAnsi="Calibri" w:cs="Calibri"/>
                  <w:color w:val="C00000"/>
                  <w:sz w:val="21"/>
                  <w:szCs w:val="21"/>
                </w:rPr>
                <w:t>https://www.healthquality.va.gov/guidelines/CD/copd/VADoDCOPDCPG2014.pdf</w:t>
              </w:r>
            </w:hyperlink>
          </w:p>
          <w:p w14:paraId="55B8DA75" w14:textId="2509CF0E" w:rsidR="00AB4ECE" w:rsidRPr="00AB4ECE" w:rsidRDefault="00AB4ECE" w:rsidP="007C542D">
            <w:pPr>
              <w:ind w:left="0" w:firstLine="0"/>
              <w:rPr>
                <w:b/>
                <w:bCs/>
              </w:rPr>
            </w:pPr>
          </w:p>
        </w:tc>
      </w:tr>
      <w:tr w:rsidR="00AB4ECE" w14:paraId="55B8DA79" w14:textId="77777777" w:rsidTr="003F680E">
        <w:tc>
          <w:tcPr>
            <w:tcW w:w="2335"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8010" w:type="dxa"/>
          </w:tcPr>
          <w:p w14:paraId="0FB7EE8F" w14:textId="38D1439B" w:rsidR="00A90D3E" w:rsidRPr="00A90D3E" w:rsidRDefault="00A90D3E" w:rsidP="1586091D">
            <w:pPr>
              <w:rPr>
                <w:rFonts w:ascii="Calibri" w:eastAsia="Calibri" w:hAnsi="Calibri" w:cs="Calibri"/>
                <w:color w:val="0070C0"/>
                <w:sz w:val="21"/>
                <w:szCs w:val="21"/>
                <w:u w:val="single"/>
              </w:rPr>
            </w:pPr>
            <w:r w:rsidRPr="00A90D3E">
              <w:rPr>
                <w:rFonts w:ascii="Calibri" w:eastAsia="Calibri" w:hAnsi="Calibri" w:cs="Calibri"/>
                <w:color w:val="0070C0"/>
                <w:sz w:val="21"/>
                <w:szCs w:val="21"/>
                <w:u w:val="single"/>
              </w:rPr>
              <w:t>2015 Submission</w:t>
            </w:r>
          </w:p>
          <w:p w14:paraId="087B6BC7" w14:textId="30D2529C" w:rsidR="00AB4ECE" w:rsidRPr="00A90D3E" w:rsidRDefault="1586091D" w:rsidP="1586091D">
            <w:pPr>
              <w:rPr>
                <w:rFonts w:ascii="Calibri" w:eastAsia="Calibri" w:hAnsi="Calibri" w:cs="Calibri"/>
                <w:color w:val="0070C0"/>
                <w:sz w:val="21"/>
                <w:szCs w:val="21"/>
              </w:rPr>
            </w:pPr>
            <w:r w:rsidRPr="00A90D3E">
              <w:rPr>
                <w:rFonts w:ascii="Calibri" w:eastAsia="Calibri" w:hAnsi="Calibri" w:cs="Calibri"/>
                <w:b/>
                <w:bCs/>
                <w:color w:val="0070C0"/>
                <w:sz w:val="21"/>
                <w:szCs w:val="21"/>
              </w:rPr>
              <w:t xml:space="preserve">GOLD GUIDELINES, </w:t>
            </w:r>
            <w:r w:rsidR="00A67835" w:rsidRPr="00A90D3E">
              <w:rPr>
                <w:rFonts w:ascii="Calibri" w:eastAsia="Calibri" w:hAnsi="Calibri" w:cs="Calibri"/>
                <w:b/>
                <w:bCs/>
                <w:color w:val="0070C0"/>
                <w:sz w:val="21"/>
                <w:szCs w:val="21"/>
              </w:rPr>
              <w:t xml:space="preserve">2015, </w:t>
            </w:r>
            <w:r w:rsidRPr="00A90D3E">
              <w:rPr>
                <w:rFonts w:ascii="Calibri" w:eastAsia="Calibri" w:hAnsi="Calibri" w:cs="Calibri"/>
                <w:b/>
                <w:bCs/>
                <w:color w:val="0070C0"/>
                <w:sz w:val="21"/>
                <w:szCs w:val="21"/>
              </w:rPr>
              <w:t>MANAGEMENT OF EXACERBATIONS, page 42</w:t>
            </w:r>
          </w:p>
          <w:p w14:paraId="52E2E27E" w14:textId="27EE315A" w:rsidR="00AB4ECE" w:rsidRPr="00A90D3E" w:rsidRDefault="1586091D" w:rsidP="1586091D">
            <w:pPr>
              <w:rPr>
                <w:rFonts w:ascii="Calibri" w:eastAsia="Calibri" w:hAnsi="Calibri" w:cs="Calibri"/>
                <w:color w:val="0070C0"/>
                <w:sz w:val="21"/>
                <w:szCs w:val="21"/>
              </w:rPr>
            </w:pPr>
            <w:r w:rsidRPr="00A90D3E">
              <w:rPr>
                <w:rFonts w:ascii="Calibri" w:eastAsia="Calibri" w:hAnsi="Calibri" w:cs="Calibri"/>
                <w:b/>
                <w:bCs/>
                <w:color w:val="0070C0"/>
                <w:sz w:val="21"/>
                <w:szCs w:val="21"/>
              </w:rPr>
              <w:t xml:space="preserve">Pharmacologic Treatment </w:t>
            </w:r>
          </w:p>
          <w:p w14:paraId="0FF8243E" w14:textId="6F143E8B" w:rsidR="00AB4ECE" w:rsidRPr="00A90D3E" w:rsidRDefault="3B24E7B5" w:rsidP="3B24E7B5">
            <w:pPr>
              <w:pStyle w:val="ListParagraph"/>
              <w:numPr>
                <w:ilvl w:val="0"/>
                <w:numId w:val="35"/>
              </w:numPr>
              <w:spacing w:line="240" w:lineRule="auto"/>
              <w:rPr>
                <w:i/>
                <w:iCs/>
                <w:color w:val="0070C0"/>
                <w:sz w:val="21"/>
                <w:szCs w:val="21"/>
              </w:rPr>
            </w:pPr>
            <w:r w:rsidRPr="00A90D3E">
              <w:rPr>
                <w:rFonts w:ascii="Calibri" w:eastAsia="Calibri" w:hAnsi="Calibri" w:cs="Calibri"/>
                <w:i/>
                <w:iCs/>
                <w:color w:val="0070C0"/>
                <w:sz w:val="21"/>
                <w:szCs w:val="21"/>
              </w:rPr>
              <w:t xml:space="preserve">Short-acting Bronchodilators: </w:t>
            </w:r>
            <w:r w:rsidRPr="00A90D3E">
              <w:rPr>
                <w:rFonts w:ascii="Calibri" w:eastAsia="Calibri" w:hAnsi="Calibri" w:cs="Calibri"/>
                <w:color w:val="0070C0"/>
                <w:sz w:val="21"/>
                <w:szCs w:val="21"/>
              </w:rPr>
              <w:t>Although there are no controlled trials, short-acting inhaled beta</w:t>
            </w:r>
            <w:r w:rsidRPr="00A90D3E">
              <w:rPr>
                <w:rFonts w:ascii="Calibri" w:eastAsia="Calibri" w:hAnsi="Calibri" w:cs="Calibri"/>
                <w:color w:val="0070C0"/>
                <w:vertAlign w:val="subscript"/>
              </w:rPr>
              <w:t>2</w:t>
            </w:r>
            <w:r w:rsidRPr="00A90D3E">
              <w:rPr>
                <w:rFonts w:ascii="Calibri" w:eastAsia="Calibri" w:hAnsi="Calibri" w:cs="Calibri"/>
                <w:color w:val="0070C0"/>
                <w:sz w:val="21"/>
                <w:szCs w:val="21"/>
              </w:rPr>
              <w:t xml:space="preserve">-agonists with or without short-acting anticholinergics are usually the preferred bronchodilators for treatment of an exacerbation (Evidence C). </w:t>
            </w:r>
          </w:p>
          <w:p w14:paraId="0F686810" w14:textId="1E476C28" w:rsidR="00AB4ECE" w:rsidRPr="00A90D3E" w:rsidRDefault="3B24E7B5" w:rsidP="3B24E7B5">
            <w:pPr>
              <w:pStyle w:val="ListParagraph"/>
              <w:numPr>
                <w:ilvl w:val="0"/>
                <w:numId w:val="35"/>
              </w:numPr>
              <w:spacing w:line="240" w:lineRule="auto"/>
              <w:rPr>
                <w:i/>
                <w:iCs/>
                <w:color w:val="0070C0"/>
                <w:sz w:val="21"/>
                <w:szCs w:val="21"/>
              </w:rPr>
            </w:pPr>
            <w:r w:rsidRPr="00A90D3E">
              <w:rPr>
                <w:rFonts w:ascii="Calibri" w:eastAsia="Calibri" w:hAnsi="Calibri" w:cs="Calibri"/>
                <w:i/>
                <w:iCs/>
                <w:color w:val="0070C0"/>
                <w:sz w:val="21"/>
                <w:szCs w:val="21"/>
              </w:rPr>
              <w:t>Corticosteroids:</w:t>
            </w:r>
            <w:r w:rsidRPr="00A90D3E">
              <w:rPr>
                <w:rFonts w:ascii="Calibri" w:eastAsia="Calibri" w:hAnsi="Calibri" w:cs="Calibri"/>
                <w:color w:val="0070C0"/>
                <w:sz w:val="21"/>
                <w:szCs w:val="21"/>
              </w:rPr>
              <w:t xml:space="preserve"> Data from studies in secondary health care indicate that systemic corticosteroids in COPD exacerbations shorten recovery time, improve lung function (FEV</w:t>
            </w:r>
            <w:r w:rsidRPr="00A90D3E">
              <w:rPr>
                <w:rFonts w:ascii="Calibri" w:eastAsia="Calibri" w:hAnsi="Calibri" w:cs="Calibri"/>
                <w:color w:val="0070C0"/>
                <w:vertAlign w:val="subscript"/>
              </w:rPr>
              <w:t>1</w:t>
            </w:r>
            <w:r w:rsidRPr="00A90D3E">
              <w:rPr>
                <w:rFonts w:ascii="Calibri" w:eastAsia="Calibri" w:hAnsi="Calibri" w:cs="Calibri"/>
                <w:color w:val="0070C0"/>
                <w:sz w:val="21"/>
                <w:szCs w:val="21"/>
              </w:rPr>
              <w:t>) and arterial hypoxemia (PaO</w:t>
            </w:r>
            <w:r w:rsidRPr="00A90D3E">
              <w:rPr>
                <w:rFonts w:ascii="Calibri" w:eastAsia="Calibri" w:hAnsi="Calibri" w:cs="Calibri"/>
                <w:color w:val="0070C0"/>
                <w:vertAlign w:val="subscript"/>
              </w:rPr>
              <w:t>2</w:t>
            </w:r>
            <w:r w:rsidRPr="00A90D3E">
              <w:rPr>
                <w:rFonts w:ascii="Calibri" w:eastAsia="Calibri" w:hAnsi="Calibri" w:cs="Calibri"/>
                <w:color w:val="0070C0"/>
                <w:sz w:val="21"/>
                <w:szCs w:val="21"/>
              </w:rPr>
              <w:t>) (Evidence A), and reduce the risk of early relapse, treatment failure, and length of hospital stay. A dose of 40 mg prednisone per day for 5 days is recommended (Evidence B).</w:t>
            </w:r>
          </w:p>
          <w:p w14:paraId="42B30453" w14:textId="677BE2D8" w:rsidR="00A90D3E" w:rsidRPr="00A90D3E" w:rsidRDefault="00A90D3E" w:rsidP="1586091D">
            <w:pPr>
              <w:rPr>
                <w:rFonts w:ascii="Calibri" w:eastAsia="Calibri" w:hAnsi="Calibri" w:cs="Calibri"/>
                <w:color w:val="C00000"/>
                <w:sz w:val="21"/>
                <w:szCs w:val="21"/>
                <w:u w:val="single"/>
              </w:rPr>
            </w:pPr>
            <w:r w:rsidRPr="00A90D3E">
              <w:rPr>
                <w:rFonts w:ascii="Calibri" w:eastAsia="Calibri" w:hAnsi="Calibri" w:cs="Calibri"/>
                <w:color w:val="C00000"/>
                <w:sz w:val="21"/>
                <w:szCs w:val="21"/>
                <w:u w:val="single"/>
              </w:rPr>
              <w:t>2019 Submission</w:t>
            </w:r>
          </w:p>
          <w:p w14:paraId="20FA961B" w14:textId="078DC4DF" w:rsidR="00AB4ECE" w:rsidRPr="00A90D3E" w:rsidRDefault="0008262D" w:rsidP="1586091D">
            <w:pPr>
              <w:rPr>
                <w:rFonts w:ascii="Calibri" w:eastAsia="Calibri" w:hAnsi="Calibri" w:cs="Calibri"/>
                <w:b/>
                <w:bCs/>
                <w:color w:val="C00000"/>
                <w:sz w:val="21"/>
                <w:szCs w:val="21"/>
              </w:rPr>
            </w:pPr>
            <w:r w:rsidRPr="00A90D3E">
              <w:rPr>
                <w:rFonts w:ascii="Calibri" w:eastAsia="Calibri" w:hAnsi="Calibri" w:cs="Calibri"/>
                <w:b/>
                <w:bCs/>
                <w:color w:val="C00000"/>
                <w:sz w:val="21"/>
                <w:szCs w:val="21"/>
              </w:rPr>
              <w:t>GOLD Guidelines, 20</w:t>
            </w:r>
            <w:r w:rsidR="00A90D3E">
              <w:rPr>
                <w:rFonts w:ascii="Calibri" w:eastAsia="Calibri" w:hAnsi="Calibri" w:cs="Calibri"/>
                <w:b/>
                <w:bCs/>
                <w:color w:val="C00000"/>
                <w:sz w:val="21"/>
                <w:szCs w:val="21"/>
              </w:rPr>
              <w:t>20</w:t>
            </w:r>
            <w:r w:rsidR="00112B39" w:rsidRPr="00A90D3E">
              <w:rPr>
                <w:rFonts w:ascii="Calibri" w:eastAsia="Calibri" w:hAnsi="Calibri" w:cs="Calibri"/>
                <w:b/>
                <w:bCs/>
                <w:color w:val="C00000"/>
                <w:sz w:val="21"/>
                <w:szCs w:val="21"/>
              </w:rPr>
              <w:t xml:space="preserve"> </w:t>
            </w:r>
            <w:r w:rsidR="001C0400" w:rsidRPr="00A90D3E">
              <w:rPr>
                <w:rFonts w:ascii="Calibri" w:eastAsia="Calibri" w:hAnsi="Calibri" w:cs="Calibri"/>
                <w:b/>
                <w:bCs/>
                <w:color w:val="C00000"/>
                <w:sz w:val="21"/>
                <w:szCs w:val="21"/>
              </w:rPr>
              <w:t>(</w:t>
            </w:r>
            <w:r w:rsidR="00112B39" w:rsidRPr="00A90D3E">
              <w:rPr>
                <w:rFonts w:ascii="Calibri" w:eastAsia="Calibri" w:hAnsi="Calibri" w:cs="Calibri"/>
                <w:b/>
                <w:bCs/>
                <w:color w:val="C00000"/>
                <w:sz w:val="21"/>
                <w:szCs w:val="21"/>
              </w:rPr>
              <w:t>p</w:t>
            </w:r>
            <w:r w:rsidR="001C0400" w:rsidRPr="00A90D3E">
              <w:rPr>
                <w:rFonts w:ascii="Calibri" w:eastAsia="Calibri" w:hAnsi="Calibri" w:cs="Calibri"/>
                <w:b/>
                <w:bCs/>
                <w:color w:val="C00000"/>
                <w:sz w:val="21"/>
                <w:szCs w:val="21"/>
              </w:rPr>
              <w:t>a</w:t>
            </w:r>
            <w:r w:rsidR="00112B39" w:rsidRPr="00A90D3E">
              <w:rPr>
                <w:rFonts w:ascii="Calibri" w:eastAsia="Calibri" w:hAnsi="Calibri" w:cs="Calibri"/>
                <w:b/>
                <w:bCs/>
                <w:color w:val="C00000"/>
                <w:sz w:val="21"/>
                <w:szCs w:val="21"/>
              </w:rPr>
              <w:t>g</w:t>
            </w:r>
            <w:r w:rsidR="001C0400" w:rsidRPr="00A90D3E">
              <w:rPr>
                <w:rFonts w:ascii="Calibri" w:eastAsia="Calibri" w:hAnsi="Calibri" w:cs="Calibri"/>
                <w:b/>
                <w:bCs/>
                <w:color w:val="C00000"/>
                <w:sz w:val="21"/>
                <w:szCs w:val="21"/>
              </w:rPr>
              <w:t>e</w:t>
            </w:r>
            <w:r w:rsidR="00112B39" w:rsidRPr="00A90D3E">
              <w:rPr>
                <w:rFonts w:ascii="Calibri" w:eastAsia="Calibri" w:hAnsi="Calibri" w:cs="Calibri"/>
                <w:b/>
                <w:bCs/>
                <w:color w:val="C00000"/>
                <w:sz w:val="21"/>
                <w:szCs w:val="21"/>
              </w:rPr>
              <w:t xml:space="preserve"> 1</w:t>
            </w:r>
            <w:r w:rsidR="00587649">
              <w:rPr>
                <w:rFonts w:ascii="Calibri" w:eastAsia="Calibri" w:hAnsi="Calibri" w:cs="Calibri"/>
                <w:b/>
                <w:bCs/>
                <w:color w:val="C00000"/>
                <w:sz w:val="21"/>
                <w:szCs w:val="21"/>
              </w:rPr>
              <w:t>0</w:t>
            </w:r>
            <w:r w:rsidR="00112B39" w:rsidRPr="00A90D3E">
              <w:rPr>
                <w:rFonts w:ascii="Calibri" w:eastAsia="Calibri" w:hAnsi="Calibri" w:cs="Calibri"/>
                <w:b/>
                <w:bCs/>
                <w:color w:val="C00000"/>
                <w:sz w:val="21"/>
                <w:szCs w:val="21"/>
              </w:rPr>
              <w:t>6</w:t>
            </w:r>
            <w:r w:rsidR="001C0400" w:rsidRPr="00A90D3E">
              <w:rPr>
                <w:rFonts w:ascii="Calibri" w:eastAsia="Calibri" w:hAnsi="Calibri" w:cs="Calibri"/>
                <w:b/>
                <w:bCs/>
                <w:color w:val="C00000"/>
                <w:sz w:val="21"/>
                <w:szCs w:val="21"/>
              </w:rPr>
              <w:t>)</w:t>
            </w:r>
          </w:p>
          <w:p w14:paraId="6AF4C5A5" w14:textId="60F49541" w:rsidR="00112B39" w:rsidRPr="00A90D3E" w:rsidRDefault="00F2281C" w:rsidP="1586091D">
            <w:pPr>
              <w:rPr>
                <w:rFonts w:ascii="Calibri" w:eastAsia="Calibri" w:hAnsi="Calibri" w:cs="Calibri"/>
                <w:color w:val="C00000"/>
                <w:sz w:val="21"/>
                <w:szCs w:val="21"/>
              </w:rPr>
            </w:pPr>
            <w:r>
              <w:rPr>
                <w:rFonts w:ascii="Calibri" w:eastAsia="Calibri" w:hAnsi="Calibri" w:cs="Calibri"/>
                <w:color w:val="C00000"/>
                <w:sz w:val="21"/>
                <w:szCs w:val="21"/>
              </w:rPr>
              <w:t>“</w:t>
            </w:r>
            <w:r w:rsidR="00112B39" w:rsidRPr="00A90D3E">
              <w:rPr>
                <w:rFonts w:ascii="Calibri" w:eastAsia="Calibri" w:hAnsi="Calibri" w:cs="Calibri"/>
                <w:color w:val="C00000"/>
                <w:sz w:val="21"/>
                <w:szCs w:val="21"/>
              </w:rPr>
              <w:t>S</w:t>
            </w:r>
            <w:r w:rsidR="00766ADC" w:rsidRPr="00A90D3E">
              <w:rPr>
                <w:rFonts w:ascii="Calibri" w:eastAsia="Calibri" w:hAnsi="Calibri" w:cs="Calibri"/>
                <w:color w:val="C00000"/>
                <w:sz w:val="21"/>
                <w:szCs w:val="21"/>
              </w:rPr>
              <w:t>h</w:t>
            </w:r>
            <w:r w:rsidR="00112B39" w:rsidRPr="00A90D3E">
              <w:rPr>
                <w:rFonts w:ascii="Calibri" w:eastAsia="Calibri" w:hAnsi="Calibri" w:cs="Calibri"/>
                <w:color w:val="C00000"/>
                <w:sz w:val="21"/>
                <w:szCs w:val="21"/>
              </w:rPr>
              <w:t>ort</w:t>
            </w:r>
            <w:r w:rsidR="00766ADC" w:rsidRPr="00A90D3E">
              <w:rPr>
                <w:rFonts w:ascii="Calibri" w:eastAsia="Calibri" w:hAnsi="Calibri" w:cs="Calibri"/>
                <w:color w:val="C00000"/>
                <w:sz w:val="21"/>
                <w:szCs w:val="21"/>
              </w:rPr>
              <w:t>-acting inhaled beta</w:t>
            </w:r>
            <w:r w:rsidR="00766ADC" w:rsidRPr="00A90D3E">
              <w:rPr>
                <w:rFonts w:ascii="Calibri" w:eastAsia="Calibri" w:hAnsi="Calibri" w:cs="Calibri"/>
                <w:color w:val="C00000"/>
                <w:sz w:val="21"/>
                <w:szCs w:val="21"/>
                <w:vertAlign w:val="subscript"/>
              </w:rPr>
              <w:t>2</w:t>
            </w:r>
            <w:r w:rsidR="00766ADC" w:rsidRPr="00A90D3E">
              <w:rPr>
                <w:rFonts w:ascii="Calibri" w:eastAsia="Calibri" w:hAnsi="Calibri" w:cs="Calibri"/>
                <w:color w:val="C00000"/>
                <w:sz w:val="21"/>
                <w:szCs w:val="21"/>
              </w:rPr>
              <w:t>-agonists, with or without short-acting anticholinergics, are recommended as the initial bronchodi</w:t>
            </w:r>
            <w:r w:rsidR="002A4825" w:rsidRPr="00A90D3E">
              <w:rPr>
                <w:rFonts w:ascii="Calibri" w:eastAsia="Calibri" w:hAnsi="Calibri" w:cs="Calibri"/>
                <w:color w:val="C00000"/>
                <w:sz w:val="21"/>
                <w:szCs w:val="21"/>
              </w:rPr>
              <w:t>lators to treat an acute exacerbation (Evidence C).</w:t>
            </w:r>
            <w:r w:rsidR="00471D3E">
              <w:rPr>
                <w:rFonts w:ascii="Calibri" w:eastAsia="Calibri" w:hAnsi="Calibri" w:cs="Calibri"/>
                <w:color w:val="C00000"/>
                <w:sz w:val="21"/>
                <w:szCs w:val="21"/>
              </w:rPr>
              <w:t>”</w:t>
            </w:r>
          </w:p>
          <w:p w14:paraId="6CE84980" w14:textId="2658B175" w:rsidR="004E522E" w:rsidRPr="00A90D3E" w:rsidRDefault="004E522E" w:rsidP="1586091D">
            <w:pPr>
              <w:rPr>
                <w:rFonts w:ascii="Calibri" w:eastAsia="Calibri" w:hAnsi="Calibri" w:cs="Calibri"/>
                <w:color w:val="C00000"/>
                <w:sz w:val="21"/>
                <w:szCs w:val="21"/>
              </w:rPr>
            </w:pPr>
          </w:p>
          <w:p w14:paraId="339C9605" w14:textId="061CC56C" w:rsidR="004E522E" w:rsidRPr="00A90D3E" w:rsidRDefault="00471D3E" w:rsidP="1586091D">
            <w:pPr>
              <w:rPr>
                <w:rFonts w:ascii="Calibri" w:eastAsia="Calibri" w:hAnsi="Calibri" w:cs="Calibri"/>
                <w:color w:val="C00000"/>
                <w:sz w:val="21"/>
                <w:szCs w:val="21"/>
              </w:rPr>
            </w:pPr>
            <w:r>
              <w:rPr>
                <w:rFonts w:ascii="Calibri" w:eastAsia="Calibri" w:hAnsi="Calibri" w:cs="Calibri"/>
                <w:color w:val="C00000"/>
                <w:sz w:val="21"/>
                <w:szCs w:val="21"/>
              </w:rPr>
              <w:t>“</w:t>
            </w:r>
            <w:r w:rsidR="004E522E" w:rsidRPr="00A90D3E">
              <w:rPr>
                <w:rFonts w:ascii="Calibri" w:eastAsia="Calibri" w:hAnsi="Calibri" w:cs="Calibri"/>
                <w:color w:val="C00000"/>
                <w:sz w:val="21"/>
                <w:szCs w:val="21"/>
              </w:rPr>
              <w:t>Systemic corticosteroids can improve lung function (FEV</w:t>
            </w:r>
            <w:r w:rsidR="004E522E" w:rsidRPr="00A90D3E">
              <w:rPr>
                <w:rFonts w:ascii="Calibri" w:eastAsia="Calibri" w:hAnsi="Calibri" w:cs="Calibri"/>
                <w:color w:val="C00000"/>
                <w:sz w:val="21"/>
                <w:szCs w:val="21"/>
                <w:vertAlign w:val="subscript"/>
              </w:rPr>
              <w:t>1</w:t>
            </w:r>
            <w:r w:rsidR="004E522E" w:rsidRPr="00A90D3E">
              <w:rPr>
                <w:rFonts w:ascii="Calibri" w:eastAsia="Calibri" w:hAnsi="Calibri" w:cs="Calibri"/>
                <w:color w:val="C00000"/>
                <w:sz w:val="21"/>
                <w:szCs w:val="21"/>
              </w:rPr>
              <w:t xml:space="preserve">), oxygenation and shorten recovery time and hospitalization duration. Duration of therapy should not be more than </w:t>
            </w:r>
            <w:r w:rsidR="00E9475D" w:rsidRPr="00A90D3E">
              <w:rPr>
                <w:rFonts w:ascii="Calibri" w:eastAsia="Calibri" w:hAnsi="Calibri" w:cs="Calibri"/>
                <w:color w:val="C00000"/>
                <w:sz w:val="21"/>
                <w:szCs w:val="21"/>
              </w:rPr>
              <w:t>5-7 days (Evidence A).</w:t>
            </w:r>
            <w:r>
              <w:rPr>
                <w:rFonts w:ascii="Calibri" w:eastAsia="Calibri" w:hAnsi="Calibri" w:cs="Calibri"/>
                <w:color w:val="C00000"/>
                <w:sz w:val="21"/>
                <w:szCs w:val="21"/>
              </w:rPr>
              <w:t>”</w:t>
            </w:r>
            <w:r w:rsidR="00E9475D" w:rsidRPr="00A90D3E">
              <w:rPr>
                <w:rFonts w:ascii="Calibri" w:eastAsia="Calibri" w:hAnsi="Calibri" w:cs="Calibri"/>
                <w:color w:val="C00000"/>
                <w:sz w:val="21"/>
                <w:szCs w:val="21"/>
              </w:rPr>
              <w:t xml:space="preserve"> </w:t>
            </w:r>
          </w:p>
          <w:p w14:paraId="396A99FD" w14:textId="6335FF22" w:rsidR="00112B39" w:rsidRDefault="00112B39" w:rsidP="1586091D">
            <w:pPr>
              <w:rPr>
                <w:rFonts w:ascii="Calibri" w:eastAsia="Calibri" w:hAnsi="Calibri" w:cs="Calibri"/>
                <w:color w:val="0000FF"/>
                <w:sz w:val="21"/>
                <w:szCs w:val="21"/>
              </w:rPr>
            </w:pPr>
          </w:p>
          <w:p w14:paraId="1F5C0BE0" w14:textId="77777777" w:rsidR="0008262D" w:rsidRPr="0008262D" w:rsidRDefault="0008262D" w:rsidP="1586091D">
            <w:pPr>
              <w:rPr>
                <w:rFonts w:ascii="Calibri" w:eastAsia="Calibri" w:hAnsi="Calibri" w:cs="Calibri"/>
                <w:color w:val="0000FF"/>
                <w:sz w:val="21"/>
                <w:szCs w:val="21"/>
              </w:rPr>
            </w:pPr>
          </w:p>
          <w:p w14:paraId="0E9A0750" w14:textId="6AC9C839" w:rsidR="00583632" w:rsidRPr="00C06FDE" w:rsidRDefault="00583632" w:rsidP="58C60C5B">
            <w:pPr>
              <w:rPr>
                <w:rFonts w:ascii="Calibri" w:eastAsia="Calibri" w:hAnsi="Calibri" w:cs="Calibri"/>
                <w:color w:val="0070C0"/>
                <w:sz w:val="21"/>
                <w:szCs w:val="21"/>
                <w:u w:val="single"/>
              </w:rPr>
            </w:pPr>
            <w:r w:rsidRPr="00C06FDE">
              <w:rPr>
                <w:rFonts w:ascii="Calibri" w:eastAsia="Calibri" w:hAnsi="Calibri" w:cs="Calibri"/>
                <w:color w:val="0070C0"/>
                <w:sz w:val="21"/>
                <w:szCs w:val="21"/>
                <w:u w:val="single"/>
              </w:rPr>
              <w:t>2015 Submission</w:t>
            </w:r>
          </w:p>
          <w:p w14:paraId="5F90D407" w14:textId="574509E9" w:rsidR="00AB4ECE" w:rsidRPr="00C06FDE" w:rsidRDefault="58C60C5B" w:rsidP="58C60C5B">
            <w:pPr>
              <w:rPr>
                <w:rFonts w:ascii="Calibri" w:eastAsia="Calibri" w:hAnsi="Calibri" w:cs="Calibri"/>
                <w:color w:val="0070C0"/>
                <w:sz w:val="21"/>
                <w:szCs w:val="21"/>
              </w:rPr>
            </w:pPr>
            <w:r w:rsidRPr="00C06FDE">
              <w:rPr>
                <w:rFonts w:ascii="Calibri" w:eastAsia="Calibri" w:hAnsi="Calibri" w:cs="Calibri"/>
                <w:b/>
                <w:bCs/>
                <w:color w:val="0070C0"/>
                <w:sz w:val="21"/>
                <w:szCs w:val="21"/>
              </w:rPr>
              <w:t>ICSI Guidelines, page 26-27:</w:t>
            </w:r>
          </w:p>
          <w:p w14:paraId="11FC9209" w14:textId="2E9B2860" w:rsidR="00AB4ECE" w:rsidRPr="00C06FDE" w:rsidRDefault="3B24E7B5" w:rsidP="3B24E7B5">
            <w:pPr>
              <w:pStyle w:val="ListParagraph"/>
              <w:numPr>
                <w:ilvl w:val="0"/>
                <w:numId w:val="35"/>
              </w:numPr>
              <w:rPr>
                <w:b/>
                <w:bCs/>
                <w:color w:val="0070C0"/>
                <w:sz w:val="21"/>
                <w:szCs w:val="21"/>
              </w:rPr>
            </w:pPr>
            <w:r w:rsidRPr="00C06FDE">
              <w:rPr>
                <w:rFonts w:ascii="Calibri" w:eastAsia="Calibri" w:hAnsi="Calibri" w:cs="Calibri"/>
                <w:b/>
                <w:bCs/>
                <w:color w:val="0070C0"/>
                <w:sz w:val="21"/>
                <w:szCs w:val="21"/>
              </w:rPr>
              <w:t xml:space="preserve">Bronchodilators: </w:t>
            </w:r>
            <w:r w:rsidRPr="00C06FDE">
              <w:rPr>
                <w:rFonts w:ascii="Calibri" w:eastAsia="Calibri" w:hAnsi="Calibri" w:cs="Calibri"/>
                <w:color w:val="0070C0"/>
                <w:sz w:val="21"/>
                <w:szCs w:val="21"/>
              </w:rPr>
              <w:t xml:space="preserve">Albuterol and levalbuterol are the preferred bronchodilators in the setting of an acute exacerbation of COPD because of their rapid onset of action. If clinical improvement does not occur promptly, ipratropium may be added to produce additive bronchodilation and allow the use of lower doses of albuterol or levabuterol, thus diminishing dose-dependent toxicity. Administration of either agent by metered-dose inhaler and spacer or by nebulization is acceptable </w:t>
            </w:r>
            <w:r w:rsidRPr="00C06FDE">
              <w:rPr>
                <w:rFonts w:ascii="Calibri" w:eastAsia="Calibri" w:hAnsi="Calibri" w:cs="Calibri"/>
                <w:i/>
                <w:iCs/>
                <w:color w:val="0070C0"/>
                <w:sz w:val="21"/>
                <w:szCs w:val="21"/>
              </w:rPr>
              <w:t>(Turner, 1997 [Meta-analysis]; Moayyedi, 1995 [High Quality Evidence]; Patrick, 1990 [High Quality Evidence])</w:t>
            </w:r>
            <w:r w:rsidRPr="00C06FDE">
              <w:rPr>
                <w:rFonts w:ascii="Calibri" w:eastAsia="Calibri" w:hAnsi="Calibri" w:cs="Calibri"/>
                <w:color w:val="0070C0"/>
                <w:sz w:val="21"/>
                <w:szCs w:val="21"/>
              </w:rPr>
              <w:t>.</w:t>
            </w:r>
          </w:p>
          <w:p w14:paraId="216D6E07" w14:textId="65358E36" w:rsidR="00AB4ECE" w:rsidRPr="00C06FDE" w:rsidRDefault="3B24E7B5" w:rsidP="3B24E7B5">
            <w:pPr>
              <w:pStyle w:val="ListParagraph"/>
              <w:numPr>
                <w:ilvl w:val="0"/>
                <w:numId w:val="35"/>
              </w:numPr>
              <w:rPr>
                <w:b/>
                <w:bCs/>
                <w:color w:val="0070C0"/>
                <w:sz w:val="21"/>
                <w:szCs w:val="21"/>
              </w:rPr>
            </w:pPr>
            <w:r w:rsidRPr="00C06FDE">
              <w:rPr>
                <w:rFonts w:ascii="Calibri" w:eastAsia="Calibri" w:hAnsi="Calibri" w:cs="Calibri"/>
                <w:b/>
                <w:bCs/>
                <w:color w:val="0070C0"/>
                <w:sz w:val="21"/>
                <w:szCs w:val="21"/>
              </w:rPr>
              <w:t xml:space="preserve">Systemic Steroids: </w:t>
            </w:r>
            <w:r w:rsidRPr="00C06FDE">
              <w:rPr>
                <w:rFonts w:ascii="Calibri" w:eastAsia="Calibri" w:hAnsi="Calibri" w:cs="Calibri"/>
                <w:color w:val="0070C0"/>
                <w:sz w:val="21"/>
                <w:szCs w:val="21"/>
              </w:rPr>
              <w:t>Studies have demonstrated the benefits of systemic glucocorticosteroids in the management of COPD exacerbations. Doses of oral prednisone at 30 to 40 mg a day for 7 to 14 days have been shown to reduce symptoms and reduce the likelihood of hospitalization. Treatment beyond two weeks does not provide any additional benefit, but does increase the likelihood of significant side effects such as hyperglycemia. There is no need to discontinue inhaled steroids while the patient is taking oral prednisone (</w:t>
            </w:r>
            <w:r w:rsidRPr="00C06FDE">
              <w:rPr>
                <w:rFonts w:ascii="Calibri" w:eastAsia="Calibri" w:hAnsi="Calibri" w:cs="Calibri"/>
                <w:i/>
                <w:iCs/>
                <w:color w:val="0070C0"/>
                <w:sz w:val="21"/>
                <w:szCs w:val="21"/>
              </w:rPr>
              <w:t xml:space="preserve">Aaron, 2003 [High Quality Evidence]; McEvoy, 2000 [Low Quality Evidence]; Davies, 1999 [High </w:t>
            </w:r>
            <w:r w:rsidRPr="00C06FDE">
              <w:rPr>
                <w:rFonts w:ascii="Calibri" w:eastAsia="Calibri" w:hAnsi="Calibri" w:cs="Calibri"/>
                <w:i/>
                <w:iCs/>
                <w:color w:val="0070C0"/>
                <w:sz w:val="21"/>
                <w:szCs w:val="21"/>
              </w:rPr>
              <w:lastRenderedPageBreak/>
              <w:t>Quality Evidence]; Niewoehner, 1999 [High Quality Evidence]; Thompson, 1996 [High Quality Evidence])</w:t>
            </w:r>
            <w:r w:rsidRPr="00C06FDE">
              <w:rPr>
                <w:rFonts w:ascii="Calibri" w:eastAsia="Calibri" w:hAnsi="Calibri" w:cs="Calibri"/>
                <w:color w:val="0070C0"/>
                <w:sz w:val="21"/>
                <w:szCs w:val="21"/>
              </w:rPr>
              <w:t>.</w:t>
            </w:r>
          </w:p>
          <w:p w14:paraId="30521C1F" w14:textId="22F448A8" w:rsidR="00E10807" w:rsidRPr="00E10807" w:rsidRDefault="00E10807" w:rsidP="3B24E7B5">
            <w:pPr>
              <w:ind w:left="0" w:firstLine="0"/>
              <w:rPr>
                <w:rFonts w:ascii="Calibri" w:eastAsia="Calibri" w:hAnsi="Calibri" w:cs="Calibri"/>
                <w:color w:val="C00000"/>
                <w:sz w:val="21"/>
                <w:szCs w:val="21"/>
                <w:u w:val="single"/>
              </w:rPr>
            </w:pPr>
            <w:r w:rsidRPr="00E10807">
              <w:rPr>
                <w:rFonts w:ascii="Calibri" w:eastAsia="Calibri" w:hAnsi="Calibri" w:cs="Calibri"/>
                <w:color w:val="C00000"/>
                <w:sz w:val="21"/>
                <w:szCs w:val="21"/>
                <w:u w:val="single"/>
              </w:rPr>
              <w:t>2019 Submission</w:t>
            </w:r>
          </w:p>
          <w:p w14:paraId="3AF44ECB" w14:textId="2DC9C332" w:rsidR="00AB4ECE" w:rsidRPr="00A65CB0" w:rsidRDefault="3B24E7B5" w:rsidP="3B24E7B5">
            <w:pPr>
              <w:ind w:left="0" w:firstLine="0"/>
              <w:rPr>
                <w:rFonts w:ascii="Calibri" w:eastAsia="Calibri" w:hAnsi="Calibri" w:cs="Calibri"/>
                <w:b/>
                <w:bCs/>
                <w:color w:val="C00000"/>
                <w:sz w:val="21"/>
                <w:szCs w:val="21"/>
              </w:rPr>
            </w:pPr>
            <w:r w:rsidRPr="00A65CB0">
              <w:rPr>
                <w:rFonts w:ascii="Calibri" w:eastAsia="Calibri" w:hAnsi="Calibri" w:cs="Calibri"/>
                <w:b/>
                <w:bCs/>
                <w:color w:val="C00000"/>
                <w:sz w:val="21"/>
                <w:szCs w:val="21"/>
              </w:rPr>
              <w:t>V</w:t>
            </w:r>
            <w:r w:rsidR="00D55E0D" w:rsidRPr="00A65CB0">
              <w:rPr>
                <w:rFonts w:ascii="Calibri" w:eastAsia="Calibri" w:hAnsi="Calibri" w:cs="Calibri"/>
                <w:b/>
                <w:bCs/>
                <w:color w:val="C00000"/>
                <w:sz w:val="21"/>
                <w:szCs w:val="21"/>
              </w:rPr>
              <w:t>A/DoD Guidelines</w:t>
            </w:r>
            <w:r w:rsidR="00422CFB" w:rsidRPr="00A65CB0">
              <w:rPr>
                <w:rFonts w:ascii="Calibri" w:eastAsia="Calibri" w:hAnsi="Calibri" w:cs="Calibri"/>
                <w:b/>
                <w:bCs/>
                <w:color w:val="C00000"/>
                <w:sz w:val="21"/>
                <w:szCs w:val="21"/>
              </w:rPr>
              <w:t xml:space="preserve"> (P</w:t>
            </w:r>
            <w:r w:rsidRPr="00A65CB0">
              <w:rPr>
                <w:rFonts w:ascii="Calibri" w:eastAsia="Calibri" w:hAnsi="Calibri" w:cs="Calibri"/>
                <w:b/>
                <w:bCs/>
                <w:color w:val="C00000"/>
                <w:sz w:val="21"/>
                <w:szCs w:val="21"/>
              </w:rPr>
              <w:t>ages 17</w:t>
            </w:r>
            <w:r w:rsidR="00422CFB" w:rsidRPr="00A65CB0">
              <w:rPr>
                <w:rFonts w:ascii="Calibri" w:eastAsia="Calibri" w:hAnsi="Calibri" w:cs="Calibri"/>
                <w:b/>
                <w:bCs/>
                <w:color w:val="C00000"/>
                <w:sz w:val="21"/>
                <w:szCs w:val="21"/>
              </w:rPr>
              <w:t>,</w:t>
            </w:r>
            <w:r w:rsidRPr="00A65CB0">
              <w:rPr>
                <w:rFonts w:ascii="Calibri" w:eastAsia="Calibri" w:hAnsi="Calibri" w:cs="Calibri"/>
                <w:b/>
                <w:bCs/>
                <w:color w:val="C00000"/>
                <w:sz w:val="21"/>
                <w:szCs w:val="21"/>
              </w:rPr>
              <w:t xml:space="preserve"> 20</w:t>
            </w:r>
            <w:r w:rsidR="00422CFB" w:rsidRPr="00A65CB0">
              <w:rPr>
                <w:rFonts w:ascii="Calibri" w:eastAsia="Calibri" w:hAnsi="Calibri" w:cs="Calibri"/>
                <w:b/>
                <w:bCs/>
                <w:color w:val="C00000"/>
                <w:sz w:val="21"/>
                <w:szCs w:val="21"/>
              </w:rPr>
              <w:t>)</w:t>
            </w:r>
          </w:p>
          <w:p w14:paraId="1A3598C1" w14:textId="039476BF" w:rsidR="3B24E7B5" w:rsidRPr="00A65CB0" w:rsidRDefault="00471D3E" w:rsidP="3B24E7B5">
            <w:pPr>
              <w:pStyle w:val="ListParagraph"/>
              <w:numPr>
                <w:ilvl w:val="0"/>
                <w:numId w:val="28"/>
              </w:numPr>
              <w:rPr>
                <w:b/>
                <w:bCs/>
                <w:color w:val="C00000"/>
                <w:sz w:val="21"/>
                <w:szCs w:val="21"/>
              </w:rPr>
            </w:pPr>
            <w:r>
              <w:rPr>
                <w:rFonts w:ascii="Calibri" w:eastAsia="Calibri" w:hAnsi="Calibri" w:cs="Calibri"/>
                <w:color w:val="C00000"/>
                <w:sz w:val="21"/>
                <w:szCs w:val="21"/>
              </w:rPr>
              <w:t>“</w:t>
            </w:r>
            <w:r w:rsidR="3B24E7B5" w:rsidRPr="00A65CB0">
              <w:rPr>
                <w:rFonts w:ascii="Calibri" w:eastAsia="Calibri" w:hAnsi="Calibri" w:cs="Calibri"/>
                <w:color w:val="C00000"/>
                <w:sz w:val="21"/>
                <w:szCs w:val="21"/>
              </w:rPr>
              <w:t>We recommend prescribing inhaled short-acting beta 2-agonists (SABAs) to patients with confirmed COPD for rescue therapy as needed. (Strong For).</w:t>
            </w:r>
            <w:r>
              <w:rPr>
                <w:rFonts w:ascii="Calibri" w:eastAsia="Calibri" w:hAnsi="Calibri" w:cs="Calibri"/>
                <w:color w:val="C00000"/>
                <w:sz w:val="21"/>
                <w:szCs w:val="21"/>
              </w:rPr>
              <w:t>”</w:t>
            </w:r>
          </w:p>
          <w:p w14:paraId="79CC4D98" w14:textId="44730F0A" w:rsidR="00E10807" w:rsidRPr="00E10807" w:rsidRDefault="00471D3E" w:rsidP="00E10807">
            <w:pPr>
              <w:pStyle w:val="ListParagraph"/>
              <w:numPr>
                <w:ilvl w:val="0"/>
                <w:numId w:val="28"/>
              </w:numPr>
              <w:rPr>
                <w:color w:val="C00000"/>
                <w:sz w:val="21"/>
                <w:szCs w:val="21"/>
              </w:rPr>
            </w:pPr>
            <w:r>
              <w:rPr>
                <w:rFonts w:ascii="Calibri" w:eastAsia="Calibri" w:hAnsi="Calibri" w:cs="Calibri"/>
                <w:color w:val="C00000"/>
                <w:sz w:val="21"/>
                <w:szCs w:val="21"/>
              </w:rPr>
              <w:t>“</w:t>
            </w:r>
            <w:r w:rsidR="3B24E7B5" w:rsidRPr="00A65CB0">
              <w:rPr>
                <w:rFonts w:ascii="Calibri" w:eastAsia="Calibri" w:hAnsi="Calibri" w:cs="Calibri"/>
                <w:color w:val="C00000"/>
                <w:sz w:val="21"/>
                <w:szCs w:val="21"/>
              </w:rPr>
              <w:t>We recommend inhaled tiotropium as first-line therapy for patients with confirmed, stable COPD who have respiratory symptoms (e.g., dyspnea, cough) and severe airflow obstruction (I.e., post bronchodilator FEV1 &lt; 50%) or a history of COPD exacerbations. (Strong For).</w:t>
            </w:r>
            <w:r>
              <w:rPr>
                <w:rFonts w:ascii="Calibri" w:eastAsia="Calibri" w:hAnsi="Calibri" w:cs="Calibri"/>
                <w:color w:val="C00000"/>
                <w:sz w:val="21"/>
                <w:szCs w:val="21"/>
              </w:rPr>
              <w:t>”</w:t>
            </w:r>
          </w:p>
          <w:p w14:paraId="55B8DA78" w14:textId="62C52BF5" w:rsidR="00AB4ECE" w:rsidRPr="00E10807" w:rsidRDefault="00471D3E" w:rsidP="00E10807">
            <w:pPr>
              <w:pStyle w:val="ListParagraph"/>
              <w:numPr>
                <w:ilvl w:val="0"/>
                <w:numId w:val="28"/>
              </w:numPr>
              <w:rPr>
                <w:color w:val="C00000"/>
                <w:sz w:val="21"/>
                <w:szCs w:val="21"/>
              </w:rPr>
            </w:pPr>
            <w:r>
              <w:rPr>
                <w:rFonts w:ascii="Calibri" w:eastAsia="Calibri" w:hAnsi="Calibri" w:cs="Calibri"/>
                <w:color w:val="C00000"/>
                <w:sz w:val="21"/>
                <w:szCs w:val="21"/>
              </w:rPr>
              <w:t>“</w:t>
            </w:r>
            <w:r w:rsidR="3B24E7B5" w:rsidRPr="00E10807">
              <w:rPr>
                <w:rFonts w:ascii="Calibri" w:eastAsia="Calibri" w:hAnsi="Calibri" w:cs="Calibri"/>
                <w:color w:val="C00000"/>
                <w:sz w:val="21"/>
                <w:szCs w:val="21"/>
              </w:rPr>
              <w:t>For acute COPD exacerbations, we recommend a course of systemic corticosteroids (oral preferred) of 30-40mg prednisone equivalent daily for 5-7 days (Strong For).</w:t>
            </w:r>
            <w:r>
              <w:rPr>
                <w:rFonts w:ascii="Calibri" w:eastAsia="Calibri" w:hAnsi="Calibri" w:cs="Calibri"/>
                <w:color w:val="C00000"/>
                <w:sz w:val="21"/>
                <w:szCs w:val="21"/>
              </w:rPr>
              <w:t>”</w:t>
            </w:r>
          </w:p>
        </w:tc>
      </w:tr>
      <w:tr w:rsidR="00AB4ECE" w14:paraId="55B8DA7C" w14:textId="77777777" w:rsidTr="003F680E">
        <w:tc>
          <w:tcPr>
            <w:tcW w:w="2335"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8010" w:type="dxa"/>
          </w:tcPr>
          <w:p w14:paraId="75C821AF" w14:textId="66509F17" w:rsidR="004A447E" w:rsidRPr="004A447E" w:rsidRDefault="004A447E" w:rsidP="1586091D">
            <w:pPr>
              <w:rPr>
                <w:rFonts w:ascii="Calibri" w:eastAsia="Calibri" w:hAnsi="Calibri" w:cs="Calibri"/>
                <w:color w:val="0070C0"/>
                <w:sz w:val="21"/>
                <w:szCs w:val="21"/>
                <w:u w:val="single"/>
              </w:rPr>
            </w:pPr>
            <w:r w:rsidRPr="004A447E">
              <w:rPr>
                <w:rFonts w:ascii="Calibri" w:eastAsia="Calibri" w:hAnsi="Calibri" w:cs="Calibri"/>
                <w:color w:val="0070C0"/>
                <w:sz w:val="21"/>
                <w:szCs w:val="21"/>
                <w:u w:val="single"/>
              </w:rPr>
              <w:t>2015 Submission</w:t>
            </w:r>
          </w:p>
          <w:p w14:paraId="643F8E06" w14:textId="5751BCE2" w:rsidR="00AB4ECE" w:rsidRPr="004A447E" w:rsidRDefault="1586091D" w:rsidP="1586091D">
            <w:pPr>
              <w:rPr>
                <w:rFonts w:ascii="Calibri" w:eastAsia="Calibri" w:hAnsi="Calibri" w:cs="Calibri"/>
                <w:color w:val="0070C0"/>
                <w:sz w:val="21"/>
                <w:szCs w:val="21"/>
              </w:rPr>
            </w:pPr>
            <w:r w:rsidRPr="004A447E">
              <w:rPr>
                <w:rFonts w:ascii="Calibri" w:eastAsia="Calibri" w:hAnsi="Calibri" w:cs="Calibri"/>
                <w:b/>
                <w:bCs/>
                <w:color w:val="0070C0"/>
                <w:sz w:val="21"/>
                <w:szCs w:val="21"/>
              </w:rPr>
              <w:t>Global Initiative for Chronic Obstructive Lung Disease (GOLD) Levels of Evidence:</w:t>
            </w:r>
          </w:p>
          <w:p w14:paraId="2C060034" w14:textId="2FDBDC18" w:rsidR="00AB4ECE" w:rsidRPr="004A447E" w:rsidRDefault="1586091D" w:rsidP="1586091D">
            <w:pPr>
              <w:ind w:left="540" w:hanging="180"/>
              <w:rPr>
                <w:rFonts w:ascii="Calibri" w:eastAsia="Calibri" w:hAnsi="Calibri" w:cs="Calibri"/>
                <w:color w:val="0070C0"/>
                <w:sz w:val="21"/>
                <w:szCs w:val="21"/>
              </w:rPr>
            </w:pPr>
            <w:r w:rsidRPr="004A447E">
              <w:rPr>
                <w:rFonts w:ascii="Calibri" w:eastAsia="Calibri" w:hAnsi="Calibri" w:cs="Calibri"/>
                <w:color w:val="0070C0"/>
                <w:sz w:val="21"/>
                <w:szCs w:val="21"/>
              </w:rPr>
              <w:t xml:space="preserve">Evidence A. Randomized controlled trials. Rich body of data. Evidence is from endpoints of well-designed randomized controlled trials that provide a consistent pattern of findings in the population for which the recommendation is made. Category A requires substantial numbers of studies involving substantial numbers of participants. </w:t>
            </w:r>
          </w:p>
          <w:p w14:paraId="0D6F4452" w14:textId="685AADAE" w:rsidR="00AB4ECE" w:rsidRPr="004A447E" w:rsidRDefault="5886D043" w:rsidP="5886D043">
            <w:pPr>
              <w:ind w:left="540" w:hanging="180"/>
              <w:rPr>
                <w:rFonts w:ascii="Calibri" w:eastAsia="Calibri" w:hAnsi="Calibri" w:cs="Calibri"/>
                <w:color w:val="0070C0"/>
                <w:sz w:val="21"/>
                <w:szCs w:val="21"/>
              </w:rPr>
            </w:pPr>
            <w:r w:rsidRPr="004A447E">
              <w:rPr>
                <w:rFonts w:ascii="Calibri" w:eastAsia="Calibri" w:hAnsi="Calibri" w:cs="Calibri"/>
                <w:color w:val="0070C0"/>
                <w:sz w:val="21"/>
                <w:szCs w:val="21"/>
              </w:rPr>
              <w:t>Evidence B. Randomized controlled trials. Limited data. Evidence is from endpoints of intervention studies that include only a limited number of patients, post</w:t>
            </w:r>
            <w:r w:rsidR="009B0308" w:rsidRPr="004A447E">
              <w:rPr>
                <w:rFonts w:ascii="Calibri" w:eastAsia="Calibri" w:hAnsi="Calibri" w:cs="Calibri"/>
                <w:color w:val="0070C0"/>
                <w:sz w:val="21"/>
                <w:szCs w:val="21"/>
              </w:rPr>
              <w:t xml:space="preserve"> </w:t>
            </w:r>
            <w:r w:rsidRPr="004A447E">
              <w:rPr>
                <w:rFonts w:ascii="Calibri" w:eastAsia="Calibri" w:hAnsi="Calibri" w:cs="Calibri"/>
                <w:color w:val="0070C0"/>
                <w:sz w:val="21"/>
                <w:szCs w:val="21"/>
              </w:rPr>
              <w:t xml:space="preserve">hoc or subgroup analysis of randomized controlled trials, or meta-analysis of randomized controlled trials. In general, Category B pertains when few randomized trials exist, they are small in size, they were undertaken in a population that differs from the target population of the recommendation, or the results are somewhat inconsistent. </w:t>
            </w:r>
          </w:p>
          <w:p w14:paraId="667D9BD5" w14:textId="1C3BEA46" w:rsidR="00AB4ECE" w:rsidRPr="004A447E" w:rsidRDefault="1586091D" w:rsidP="1586091D">
            <w:pPr>
              <w:ind w:left="540" w:hanging="180"/>
              <w:rPr>
                <w:rFonts w:ascii="Calibri" w:eastAsia="Calibri" w:hAnsi="Calibri" w:cs="Calibri"/>
                <w:color w:val="0070C0"/>
                <w:sz w:val="21"/>
                <w:szCs w:val="21"/>
              </w:rPr>
            </w:pPr>
            <w:r w:rsidRPr="004A447E">
              <w:rPr>
                <w:rFonts w:ascii="Calibri" w:eastAsia="Calibri" w:hAnsi="Calibri" w:cs="Calibri"/>
                <w:color w:val="0070C0"/>
                <w:sz w:val="21"/>
                <w:szCs w:val="21"/>
              </w:rPr>
              <w:t xml:space="preserve">Evidence C. Nonrandomized trials. Observational studies. Evidence is from outcomes of uncontrolled or nonrandomized trials or from observational studies. </w:t>
            </w:r>
          </w:p>
          <w:p w14:paraId="3EC847F3" w14:textId="2F02A23A" w:rsidR="00AB4ECE" w:rsidRDefault="00AB4ECE" w:rsidP="1586091D">
            <w:pPr>
              <w:rPr>
                <w:rFonts w:ascii="Arial" w:eastAsia="Arial" w:hAnsi="Arial" w:cs="Arial"/>
                <w:color w:val="0000FF"/>
                <w:sz w:val="21"/>
                <w:szCs w:val="21"/>
              </w:rPr>
            </w:pPr>
          </w:p>
          <w:p w14:paraId="5878F181" w14:textId="508B9D33" w:rsidR="004A447E" w:rsidRPr="004A447E" w:rsidRDefault="004A447E" w:rsidP="1586091D">
            <w:pPr>
              <w:rPr>
                <w:rFonts w:eastAsia="Arial" w:cstheme="minorHAnsi"/>
                <w:color w:val="C00000"/>
                <w:sz w:val="21"/>
                <w:szCs w:val="21"/>
                <w:u w:val="single"/>
              </w:rPr>
            </w:pPr>
            <w:r w:rsidRPr="004A447E">
              <w:rPr>
                <w:rFonts w:eastAsia="Arial" w:cstheme="minorHAnsi"/>
                <w:color w:val="C00000"/>
                <w:sz w:val="21"/>
                <w:szCs w:val="21"/>
                <w:u w:val="single"/>
              </w:rPr>
              <w:t>2019 Submission</w:t>
            </w:r>
          </w:p>
          <w:p w14:paraId="131665F6" w14:textId="7E2481AB" w:rsidR="002A3C9F" w:rsidRPr="004A447E" w:rsidRDefault="002A3C9F" w:rsidP="1586091D">
            <w:pPr>
              <w:rPr>
                <w:rFonts w:eastAsia="Arial" w:cstheme="minorHAnsi"/>
                <w:b/>
                <w:bCs/>
                <w:color w:val="C00000"/>
                <w:sz w:val="21"/>
                <w:szCs w:val="21"/>
              </w:rPr>
            </w:pPr>
            <w:r w:rsidRPr="004A447E">
              <w:rPr>
                <w:rFonts w:eastAsia="Arial" w:cstheme="minorHAnsi"/>
                <w:b/>
                <w:bCs/>
                <w:color w:val="C00000"/>
                <w:sz w:val="21"/>
                <w:szCs w:val="21"/>
              </w:rPr>
              <w:t>G</w:t>
            </w:r>
            <w:r w:rsidR="007A3D08" w:rsidRPr="004A447E">
              <w:rPr>
                <w:rFonts w:eastAsia="Arial" w:cstheme="minorHAnsi"/>
                <w:b/>
                <w:bCs/>
                <w:color w:val="C00000"/>
                <w:sz w:val="21"/>
                <w:szCs w:val="21"/>
              </w:rPr>
              <w:t>OLD Guidelines, 20</w:t>
            </w:r>
            <w:r w:rsidR="004A447E">
              <w:rPr>
                <w:rFonts w:eastAsia="Arial" w:cstheme="minorHAnsi"/>
                <w:b/>
                <w:bCs/>
                <w:color w:val="C00000"/>
                <w:sz w:val="21"/>
                <w:szCs w:val="21"/>
              </w:rPr>
              <w:t>20</w:t>
            </w:r>
          </w:p>
          <w:p w14:paraId="58EFFC5C" w14:textId="64EB92D4" w:rsidR="007A3D08" w:rsidRPr="004A447E" w:rsidRDefault="007A3D08" w:rsidP="1586091D">
            <w:pPr>
              <w:rPr>
                <w:rFonts w:eastAsia="Arial" w:cstheme="minorHAnsi"/>
                <w:color w:val="C00000"/>
                <w:sz w:val="21"/>
                <w:szCs w:val="21"/>
              </w:rPr>
            </w:pPr>
            <w:r w:rsidRPr="004A447E">
              <w:rPr>
                <w:rFonts w:eastAsia="Arial" w:cstheme="minorHAnsi"/>
                <w:color w:val="C00000"/>
                <w:sz w:val="21"/>
                <w:szCs w:val="21"/>
              </w:rPr>
              <w:t xml:space="preserve">Evidence Category A: Randomized controlled trials (RCTs). Rich body of high quality evidence without any significant limitation or bias. Evidence is from endpoints of </w:t>
            </w:r>
            <w:r w:rsidR="00826AD2" w:rsidRPr="004A447E">
              <w:rPr>
                <w:rFonts w:eastAsia="Arial" w:cstheme="minorHAnsi"/>
                <w:color w:val="C00000"/>
                <w:sz w:val="21"/>
                <w:szCs w:val="21"/>
              </w:rPr>
              <w:t xml:space="preserve">well-designed RCTs that provide consistent findings in the population for which the recommendation is made without any important limitations. Requires high quality evidence from </w:t>
            </w:r>
            <w:r w:rsidR="0074278D" w:rsidRPr="004A447E">
              <w:rPr>
                <w:rFonts w:eastAsia="Arial" w:cstheme="minorHAnsi"/>
                <w:color w:val="C00000"/>
                <w:sz w:val="21"/>
                <w:szCs w:val="21"/>
              </w:rPr>
              <w:t>≥ 2 clinical trials involving a substantial number of subject</w:t>
            </w:r>
            <w:r w:rsidR="000901FD" w:rsidRPr="004A447E">
              <w:rPr>
                <w:rFonts w:eastAsia="Arial" w:cstheme="minorHAnsi"/>
                <w:color w:val="C00000"/>
                <w:sz w:val="21"/>
                <w:szCs w:val="21"/>
              </w:rPr>
              <w:t>s, or a single high quality RCT involving substantial numbers of patient</w:t>
            </w:r>
            <w:r w:rsidR="001B717B" w:rsidRPr="004A447E">
              <w:rPr>
                <w:rFonts w:eastAsia="Arial" w:cstheme="minorHAnsi"/>
                <w:color w:val="C00000"/>
                <w:sz w:val="21"/>
                <w:szCs w:val="21"/>
              </w:rPr>
              <w:t>s</w:t>
            </w:r>
            <w:r w:rsidR="000901FD" w:rsidRPr="004A447E">
              <w:rPr>
                <w:rFonts w:eastAsia="Arial" w:cstheme="minorHAnsi"/>
                <w:color w:val="C00000"/>
                <w:sz w:val="21"/>
                <w:szCs w:val="21"/>
              </w:rPr>
              <w:t xml:space="preserve"> without any bias. </w:t>
            </w:r>
          </w:p>
          <w:p w14:paraId="3C6CBD29" w14:textId="32A1A82F" w:rsidR="001B717B" w:rsidRPr="004A447E" w:rsidRDefault="001B717B" w:rsidP="1586091D">
            <w:pPr>
              <w:rPr>
                <w:rFonts w:eastAsia="Arial" w:cstheme="minorHAnsi"/>
                <w:color w:val="C00000"/>
                <w:sz w:val="21"/>
                <w:szCs w:val="21"/>
              </w:rPr>
            </w:pPr>
          </w:p>
          <w:p w14:paraId="7EBDE830" w14:textId="4C213D94" w:rsidR="001B717B" w:rsidRPr="004A447E" w:rsidRDefault="001B717B" w:rsidP="1586091D">
            <w:pPr>
              <w:rPr>
                <w:rFonts w:eastAsia="Arial" w:cstheme="minorHAnsi"/>
                <w:color w:val="C00000"/>
                <w:sz w:val="21"/>
                <w:szCs w:val="21"/>
              </w:rPr>
            </w:pPr>
            <w:r w:rsidRPr="004A447E">
              <w:rPr>
                <w:rFonts w:eastAsia="Arial" w:cstheme="minorHAnsi"/>
                <w:color w:val="C00000"/>
                <w:sz w:val="21"/>
                <w:szCs w:val="21"/>
              </w:rPr>
              <w:t>Evidence Category C: Non-randomized trials. Observational studies</w:t>
            </w:r>
            <w:r w:rsidR="007723DC" w:rsidRPr="004A447E">
              <w:rPr>
                <w:rFonts w:eastAsia="Arial" w:cstheme="minorHAnsi"/>
                <w:color w:val="C00000"/>
                <w:sz w:val="21"/>
                <w:szCs w:val="21"/>
              </w:rPr>
              <w:t xml:space="preserve">. Evidence is from outcomes of uncontrolled or non-randomized trials or from observational studies. </w:t>
            </w:r>
          </w:p>
          <w:p w14:paraId="0F32951C" w14:textId="77777777" w:rsidR="002A3C9F" w:rsidRPr="009D0840" w:rsidRDefault="002A3C9F" w:rsidP="1586091D">
            <w:pPr>
              <w:rPr>
                <w:rFonts w:ascii="Arial" w:eastAsia="Arial" w:hAnsi="Arial" w:cs="Arial"/>
                <w:color w:val="0000FF"/>
                <w:sz w:val="21"/>
                <w:szCs w:val="21"/>
              </w:rPr>
            </w:pPr>
          </w:p>
          <w:p w14:paraId="1EB6F5C9" w14:textId="3A659B00" w:rsidR="005013E5" w:rsidRPr="00C413AB" w:rsidRDefault="005013E5" w:rsidP="1586091D">
            <w:pPr>
              <w:rPr>
                <w:rFonts w:ascii="Calibri" w:eastAsia="Calibri" w:hAnsi="Calibri" w:cs="Calibri"/>
                <w:color w:val="0070C0"/>
                <w:sz w:val="21"/>
                <w:szCs w:val="21"/>
                <w:u w:val="single"/>
              </w:rPr>
            </w:pPr>
            <w:r w:rsidRPr="00C413AB">
              <w:rPr>
                <w:rFonts w:ascii="Calibri" w:eastAsia="Calibri" w:hAnsi="Calibri" w:cs="Calibri"/>
                <w:color w:val="0070C0"/>
                <w:sz w:val="21"/>
                <w:szCs w:val="21"/>
                <w:u w:val="single"/>
              </w:rPr>
              <w:t>2015 Submission</w:t>
            </w:r>
          </w:p>
          <w:p w14:paraId="2AC0AEC3" w14:textId="67AE2464" w:rsidR="00AB4ECE" w:rsidRPr="00C413AB" w:rsidRDefault="1586091D" w:rsidP="1586091D">
            <w:pPr>
              <w:rPr>
                <w:rFonts w:ascii="Calibri" w:eastAsia="Calibri" w:hAnsi="Calibri" w:cs="Calibri"/>
                <w:color w:val="0070C0"/>
                <w:sz w:val="21"/>
                <w:szCs w:val="21"/>
              </w:rPr>
            </w:pPr>
            <w:r w:rsidRPr="00C413AB">
              <w:rPr>
                <w:rFonts w:ascii="Calibri" w:eastAsia="Calibri" w:hAnsi="Calibri" w:cs="Calibri"/>
                <w:b/>
                <w:bCs/>
                <w:color w:val="0070C0"/>
                <w:sz w:val="21"/>
                <w:szCs w:val="21"/>
              </w:rPr>
              <w:t>ICSI Guidelines:</w:t>
            </w:r>
          </w:p>
          <w:p w14:paraId="5ADB2797" w14:textId="24E32641" w:rsidR="00AB4ECE" w:rsidRPr="00C413AB" w:rsidRDefault="3B24E7B5" w:rsidP="3B24E7B5">
            <w:pPr>
              <w:pStyle w:val="ListParagraph"/>
              <w:numPr>
                <w:ilvl w:val="0"/>
                <w:numId w:val="32"/>
              </w:numPr>
              <w:rPr>
                <w:color w:val="0070C0"/>
                <w:sz w:val="21"/>
                <w:szCs w:val="21"/>
              </w:rPr>
            </w:pPr>
            <w:r w:rsidRPr="00C413AB">
              <w:rPr>
                <w:rFonts w:ascii="Calibri" w:eastAsia="Calibri" w:hAnsi="Calibri" w:cs="Calibri"/>
                <w:color w:val="0070C0"/>
                <w:sz w:val="21"/>
                <w:szCs w:val="21"/>
              </w:rPr>
              <w:t>High Quality Evidence = Further research is very unlikely to change our confidence in the estimate of effect.</w:t>
            </w:r>
          </w:p>
          <w:p w14:paraId="344D948D" w14:textId="64FFF53B" w:rsidR="00AB4ECE" w:rsidRPr="00C413AB" w:rsidRDefault="3B24E7B5" w:rsidP="3B24E7B5">
            <w:pPr>
              <w:pStyle w:val="ListParagraph"/>
              <w:numPr>
                <w:ilvl w:val="0"/>
                <w:numId w:val="32"/>
              </w:numPr>
              <w:rPr>
                <w:color w:val="0070C0"/>
                <w:sz w:val="21"/>
                <w:szCs w:val="21"/>
              </w:rPr>
            </w:pPr>
            <w:r w:rsidRPr="00C413AB">
              <w:rPr>
                <w:rFonts w:ascii="Calibri" w:eastAsia="Calibri" w:hAnsi="Calibri" w:cs="Calibri"/>
                <w:color w:val="0070C0"/>
                <w:sz w:val="21"/>
                <w:szCs w:val="21"/>
              </w:rPr>
              <w:lastRenderedPageBreak/>
              <w:t>Low Quality Evidence = Further research is very likely to have an important impact on our confidence in the estimate of effect and is likely to change the estimate or any estimate of effect is very uncertain.</w:t>
            </w:r>
          </w:p>
          <w:p w14:paraId="2138CD3E" w14:textId="78A0B279" w:rsidR="001609A8" w:rsidRPr="00F5008E" w:rsidRDefault="001609A8" w:rsidP="00CC719D">
            <w:pPr>
              <w:ind w:left="0" w:firstLine="0"/>
              <w:rPr>
                <w:rFonts w:ascii="Calibri" w:eastAsia="Calibri" w:hAnsi="Calibri" w:cs="Calibri"/>
                <w:color w:val="C00000"/>
                <w:sz w:val="21"/>
                <w:szCs w:val="21"/>
                <w:u w:val="single"/>
              </w:rPr>
            </w:pPr>
            <w:r w:rsidRPr="00F5008E">
              <w:rPr>
                <w:rFonts w:ascii="Calibri" w:eastAsia="Calibri" w:hAnsi="Calibri" w:cs="Calibri"/>
                <w:color w:val="C00000"/>
                <w:sz w:val="21"/>
                <w:szCs w:val="21"/>
                <w:u w:val="single"/>
              </w:rPr>
              <w:t>2019 Submission</w:t>
            </w:r>
          </w:p>
          <w:p w14:paraId="16997F6D" w14:textId="35BFFC24" w:rsidR="00CC719D" w:rsidRPr="00F5008E" w:rsidRDefault="00CC719D" w:rsidP="00CC719D">
            <w:pPr>
              <w:ind w:left="0" w:firstLine="0"/>
              <w:rPr>
                <w:rFonts w:ascii="Calibri" w:eastAsia="Calibri" w:hAnsi="Calibri" w:cs="Calibri"/>
                <w:b/>
                <w:bCs/>
                <w:color w:val="C00000"/>
                <w:sz w:val="21"/>
                <w:szCs w:val="21"/>
              </w:rPr>
            </w:pPr>
            <w:r w:rsidRPr="00F5008E">
              <w:rPr>
                <w:rFonts w:ascii="Calibri" w:eastAsia="Calibri" w:hAnsi="Calibri" w:cs="Calibri"/>
                <w:b/>
                <w:bCs/>
                <w:color w:val="C00000"/>
                <w:sz w:val="21"/>
                <w:szCs w:val="21"/>
              </w:rPr>
              <w:t>VA/DoD Guidelines</w:t>
            </w:r>
          </w:p>
          <w:p w14:paraId="36B10E66" w14:textId="692A84D0" w:rsidR="00044497" w:rsidRPr="00F5008E" w:rsidRDefault="00CC719D" w:rsidP="00044497">
            <w:pPr>
              <w:rPr>
                <w:rFonts w:ascii="Calibri" w:eastAsia="Calibri" w:hAnsi="Calibri" w:cs="Calibri"/>
                <w:color w:val="C00000"/>
                <w:sz w:val="21"/>
                <w:szCs w:val="21"/>
              </w:rPr>
            </w:pPr>
            <w:r w:rsidRPr="00F5008E">
              <w:rPr>
                <w:rFonts w:ascii="Calibri" w:eastAsia="Calibri" w:hAnsi="Calibri" w:cs="Calibri"/>
                <w:color w:val="C00000"/>
                <w:sz w:val="21"/>
                <w:szCs w:val="21"/>
              </w:rPr>
              <w:t>Strong For indicates that the Work Group is highly confident that desirable outcomes outweigh undesirable outcomes</w:t>
            </w:r>
            <w:r w:rsidR="00F72C86" w:rsidRPr="00F5008E">
              <w:rPr>
                <w:rFonts w:ascii="Calibri" w:eastAsia="Calibri" w:hAnsi="Calibri" w:cs="Calibri"/>
                <w:color w:val="C00000"/>
                <w:sz w:val="21"/>
                <w:szCs w:val="21"/>
              </w:rPr>
              <w:t xml:space="preserve">. </w:t>
            </w:r>
          </w:p>
          <w:p w14:paraId="55B8DA7B" w14:textId="46D36406" w:rsidR="005F3481" w:rsidRPr="00044497" w:rsidRDefault="005F3481" w:rsidP="00044497">
            <w:pPr>
              <w:rPr>
                <w:rFonts w:ascii="Calibri" w:eastAsia="Calibri" w:hAnsi="Calibri" w:cs="Calibri"/>
                <w:color w:val="0000FF"/>
                <w:sz w:val="21"/>
                <w:szCs w:val="21"/>
              </w:rPr>
            </w:pPr>
          </w:p>
        </w:tc>
      </w:tr>
      <w:tr w:rsidR="00AB4ECE" w14:paraId="55B8DA7F" w14:textId="77777777" w:rsidTr="003F680E">
        <w:tc>
          <w:tcPr>
            <w:tcW w:w="2335" w:type="dxa"/>
          </w:tcPr>
          <w:p w14:paraId="55B8DA7D" w14:textId="77777777" w:rsidR="00AB4ECE" w:rsidRDefault="00AB4ECE" w:rsidP="00E42FAA">
            <w:pPr>
              <w:ind w:left="0" w:firstLine="0"/>
            </w:pPr>
            <w:r>
              <w:lastRenderedPageBreak/>
              <w:t>Provide all other grades and definitions from the evidence grading system</w:t>
            </w:r>
          </w:p>
        </w:tc>
        <w:tc>
          <w:tcPr>
            <w:tcW w:w="8010" w:type="dxa"/>
          </w:tcPr>
          <w:p w14:paraId="7845EA11" w14:textId="0E5F8D03" w:rsidR="001327A5" w:rsidRPr="000152B9" w:rsidRDefault="00315C3C" w:rsidP="1586091D">
            <w:pPr>
              <w:rPr>
                <w:rFonts w:ascii="Calibri" w:eastAsia="Calibri" w:hAnsi="Calibri" w:cs="Calibri"/>
                <w:color w:val="0070C0"/>
                <w:sz w:val="21"/>
                <w:szCs w:val="21"/>
                <w:u w:val="single"/>
              </w:rPr>
            </w:pPr>
            <w:r w:rsidRPr="000152B9">
              <w:rPr>
                <w:rFonts w:ascii="Calibri" w:eastAsia="Calibri" w:hAnsi="Calibri" w:cs="Calibri"/>
                <w:color w:val="0070C0"/>
                <w:sz w:val="21"/>
                <w:szCs w:val="21"/>
                <w:u w:val="single"/>
              </w:rPr>
              <w:t>2015 Submission</w:t>
            </w:r>
          </w:p>
          <w:p w14:paraId="13DDDF4A" w14:textId="5C95C225" w:rsidR="00AB4ECE" w:rsidRPr="000152B9" w:rsidRDefault="1586091D" w:rsidP="1586091D">
            <w:pPr>
              <w:rPr>
                <w:rFonts w:ascii="Calibri" w:eastAsia="Calibri" w:hAnsi="Calibri" w:cs="Calibri"/>
                <w:color w:val="0070C0"/>
                <w:sz w:val="21"/>
                <w:szCs w:val="21"/>
              </w:rPr>
            </w:pPr>
            <w:r w:rsidRPr="000152B9">
              <w:rPr>
                <w:rFonts w:ascii="Calibri" w:eastAsia="Calibri" w:hAnsi="Calibri" w:cs="Calibri"/>
                <w:b/>
                <w:bCs/>
                <w:color w:val="0070C0"/>
                <w:sz w:val="21"/>
                <w:szCs w:val="21"/>
              </w:rPr>
              <w:t>Global Initiative for Chronic Obstructive Lung Disease (GOLD) Levels of Evidence:</w:t>
            </w:r>
          </w:p>
          <w:p w14:paraId="4CF9EB95" w14:textId="086D7155" w:rsidR="00AB4ECE" w:rsidRPr="000152B9" w:rsidRDefault="3B24E7B5" w:rsidP="3B24E7B5">
            <w:pPr>
              <w:ind w:left="540" w:hanging="180"/>
              <w:rPr>
                <w:rFonts w:ascii="Calibri" w:eastAsia="Calibri" w:hAnsi="Calibri" w:cs="Calibri"/>
                <w:color w:val="0070C0"/>
                <w:sz w:val="21"/>
                <w:szCs w:val="21"/>
              </w:rPr>
            </w:pPr>
            <w:r w:rsidRPr="000152B9">
              <w:rPr>
                <w:rFonts w:ascii="Calibri" w:eastAsia="Calibri" w:hAnsi="Calibri" w:cs="Calibri"/>
                <w:color w:val="0070C0"/>
                <w:sz w:val="21"/>
                <w:szCs w:val="21"/>
              </w:rPr>
              <w:t xml:space="preserve">Evidence D. Panel consensus. Judgment. This category is used only in cases where the provision of some guidance was deemed valuable but the clinical literature addressing the subject was deemed insufficient to justify placement in one of the other categories. The Panel Consensus is based on clinical experience or knowledge that does not meet the above listed criteria. </w:t>
            </w:r>
          </w:p>
          <w:p w14:paraId="1BE961AF" w14:textId="32442F8F" w:rsidR="00AB4ECE" w:rsidRPr="00CC719D" w:rsidRDefault="00AB4ECE" w:rsidP="3B24E7B5">
            <w:pPr>
              <w:rPr>
                <w:rFonts w:ascii="Arial" w:eastAsia="Arial" w:hAnsi="Arial" w:cs="Arial"/>
                <w:b/>
                <w:bCs/>
                <w:color w:val="FF0000"/>
                <w:sz w:val="21"/>
                <w:szCs w:val="21"/>
              </w:rPr>
            </w:pPr>
          </w:p>
          <w:p w14:paraId="7E1389FC" w14:textId="58ECC09A" w:rsidR="00E47780" w:rsidRPr="00E47780" w:rsidRDefault="00E47780" w:rsidP="3B24E7B5">
            <w:pPr>
              <w:rPr>
                <w:rFonts w:eastAsia="Arial" w:cstheme="minorHAnsi"/>
                <w:color w:val="C00000"/>
                <w:sz w:val="21"/>
                <w:szCs w:val="21"/>
                <w:u w:val="single"/>
              </w:rPr>
            </w:pPr>
            <w:r w:rsidRPr="00E47780">
              <w:rPr>
                <w:rFonts w:eastAsia="Arial" w:cstheme="minorHAnsi"/>
                <w:color w:val="C00000"/>
                <w:sz w:val="21"/>
                <w:szCs w:val="21"/>
                <w:u w:val="single"/>
              </w:rPr>
              <w:t>2019 Submission</w:t>
            </w:r>
          </w:p>
          <w:p w14:paraId="7CE13DCA" w14:textId="009584EB" w:rsidR="007723DC" w:rsidRPr="00E47780" w:rsidRDefault="00C30589" w:rsidP="3B24E7B5">
            <w:pPr>
              <w:rPr>
                <w:rFonts w:eastAsia="Arial" w:cstheme="minorHAnsi"/>
                <w:b/>
                <w:bCs/>
                <w:color w:val="C00000"/>
                <w:sz w:val="21"/>
                <w:szCs w:val="21"/>
              </w:rPr>
            </w:pPr>
            <w:r w:rsidRPr="00E47780">
              <w:rPr>
                <w:rFonts w:eastAsia="Arial" w:cstheme="minorHAnsi"/>
                <w:b/>
                <w:bCs/>
                <w:color w:val="C00000"/>
                <w:sz w:val="21"/>
                <w:szCs w:val="21"/>
              </w:rPr>
              <w:t>GOLD Guidelines, 20</w:t>
            </w:r>
            <w:r w:rsidR="00E47780" w:rsidRPr="00E47780">
              <w:rPr>
                <w:rFonts w:eastAsia="Arial" w:cstheme="minorHAnsi"/>
                <w:b/>
                <w:bCs/>
                <w:color w:val="C00000"/>
                <w:sz w:val="21"/>
                <w:szCs w:val="21"/>
              </w:rPr>
              <w:t>20</w:t>
            </w:r>
          </w:p>
          <w:p w14:paraId="1C34D5B1" w14:textId="3D10FF21" w:rsidR="00C30589" w:rsidRPr="00E47780" w:rsidRDefault="00C30589" w:rsidP="3B24E7B5">
            <w:pPr>
              <w:rPr>
                <w:rFonts w:eastAsia="Arial" w:cstheme="minorHAnsi"/>
                <w:color w:val="C00000"/>
                <w:sz w:val="21"/>
                <w:szCs w:val="21"/>
              </w:rPr>
            </w:pPr>
            <w:r w:rsidRPr="00E47780">
              <w:rPr>
                <w:rFonts w:eastAsia="Arial" w:cstheme="minorHAnsi"/>
                <w:color w:val="C00000"/>
                <w:sz w:val="21"/>
                <w:szCs w:val="21"/>
              </w:rPr>
              <w:t xml:space="preserve">Evidence Category B. Randomized controlled trials (RCTs) with important limitations. Limited Body of Evidence. Evidence is from RCTs that include only a limited number of patients, post hoc or subgroup analyses of RCTs or meta analyses of RCTs. Also pertains when few RCTs exist, or important limitations are evident </w:t>
            </w:r>
            <w:r w:rsidR="00187108" w:rsidRPr="00E47780">
              <w:rPr>
                <w:rFonts w:eastAsia="Arial" w:cstheme="minorHAnsi"/>
                <w:color w:val="C00000"/>
                <w:sz w:val="21"/>
                <w:szCs w:val="21"/>
              </w:rPr>
              <w:t xml:space="preserve">(methodologic flaws, small numbers, short duration, undertaken in a population that differs from the target population of the recommendation, or the results are somewhat inconsistent). </w:t>
            </w:r>
          </w:p>
          <w:p w14:paraId="6D4636C7" w14:textId="77777777" w:rsidR="00187108" w:rsidRPr="00E47780" w:rsidRDefault="00187108" w:rsidP="3B24E7B5">
            <w:pPr>
              <w:rPr>
                <w:rFonts w:eastAsia="Arial" w:cstheme="minorHAnsi"/>
                <w:color w:val="C00000"/>
                <w:sz w:val="21"/>
                <w:szCs w:val="21"/>
              </w:rPr>
            </w:pPr>
          </w:p>
          <w:p w14:paraId="50186862" w14:textId="43E2C256" w:rsidR="00187108" w:rsidRPr="00E47780" w:rsidRDefault="00187108" w:rsidP="3B24E7B5">
            <w:pPr>
              <w:rPr>
                <w:rFonts w:eastAsia="Arial" w:cstheme="minorHAnsi"/>
                <w:color w:val="C00000"/>
                <w:sz w:val="21"/>
                <w:szCs w:val="21"/>
              </w:rPr>
            </w:pPr>
            <w:r w:rsidRPr="00E47780">
              <w:rPr>
                <w:rFonts w:eastAsia="Arial" w:cstheme="minorHAnsi"/>
                <w:color w:val="C00000"/>
                <w:sz w:val="21"/>
                <w:szCs w:val="21"/>
              </w:rPr>
              <w:t xml:space="preserve">Evidence Category D. Panel consensus judgment. Provision of guidance is deemed valuable but clinical literature addressing the subject is insufficient. Panel consensus is based on clinical experience or knowledge that does not meet the above stated criteria. </w:t>
            </w:r>
          </w:p>
          <w:p w14:paraId="2F3FF690" w14:textId="77777777" w:rsidR="00187108" w:rsidRPr="00C30589" w:rsidRDefault="00187108" w:rsidP="3B24E7B5">
            <w:pPr>
              <w:rPr>
                <w:rFonts w:eastAsia="Arial" w:cstheme="minorHAnsi"/>
                <w:color w:val="0000FF"/>
                <w:sz w:val="21"/>
                <w:szCs w:val="21"/>
              </w:rPr>
            </w:pPr>
          </w:p>
          <w:p w14:paraId="072D3246" w14:textId="6C04A7F3" w:rsidR="00E47780" w:rsidRPr="00F75A1E" w:rsidRDefault="00F75A1E" w:rsidP="3B24E7B5">
            <w:pPr>
              <w:rPr>
                <w:rFonts w:ascii="Calibri" w:eastAsia="Calibri" w:hAnsi="Calibri" w:cs="Calibri"/>
                <w:color w:val="0070C0"/>
                <w:sz w:val="21"/>
                <w:szCs w:val="21"/>
                <w:u w:val="single"/>
              </w:rPr>
            </w:pPr>
            <w:r w:rsidRPr="00F75A1E">
              <w:rPr>
                <w:rFonts w:ascii="Calibri" w:eastAsia="Calibri" w:hAnsi="Calibri" w:cs="Calibri"/>
                <w:color w:val="0070C0"/>
                <w:sz w:val="21"/>
                <w:szCs w:val="21"/>
                <w:u w:val="single"/>
              </w:rPr>
              <w:t>2015 Submission</w:t>
            </w:r>
          </w:p>
          <w:p w14:paraId="614003B3" w14:textId="255D4BAF" w:rsidR="00AB4ECE" w:rsidRPr="00F75A1E" w:rsidRDefault="3B24E7B5" w:rsidP="3B24E7B5">
            <w:pPr>
              <w:rPr>
                <w:rFonts w:ascii="Calibri" w:eastAsia="Calibri" w:hAnsi="Calibri" w:cs="Calibri"/>
                <w:color w:val="0070C0"/>
                <w:sz w:val="21"/>
                <w:szCs w:val="21"/>
              </w:rPr>
            </w:pPr>
            <w:r w:rsidRPr="00F75A1E">
              <w:rPr>
                <w:rFonts w:ascii="Calibri" w:eastAsia="Calibri" w:hAnsi="Calibri" w:cs="Calibri"/>
                <w:b/>
                <w:bCs/>
                <w:color w:val="0070C0"/>
                <w:sz w:val="21"/>
                <w:szCs w:val="21"/>
              </w:rPr>
              <w:t>ICSI Guidelines:</w:t>
            </w:r>
          </w:p>
          <w:p w14:paraId="1710CB75" w14:textId="79373C71" w:rsidR="00AB4ECE" w:rsidRPr="00F75A1E" w:rsidRDefault="3B24E7B5" w:rsidP="3B24E7B5">
            <w:pPr>
              <w:pStyle w:val="ListParagraph"/>
              <w:numPr>
                <w:ilvl w:val="0"/>
                <w:numId w:val="31"/>
              </w:numPr>
              <w:rPr>
                <w:color w:val="0070C0"/>
                <w:sz w:val="21"/>
                <w:szCs w:val="21"/>
              </w:rPr>
            </w:pPr>
            <w:r w:rsidRPr="00F75A1E">
              <w:rPr>
                <w:rFonts w:ascii="Calibri" w:eastAsia="Calibri" w:hAnsi="Calibri" w:cs="Calibri"/>
                <w:color w:val="0070C0"/>
                <w:sz w:val="21"/>
                <w:szCs w:val="21"/>
              </w:rPr>
              <w:t>Moderate Quality Evidence = Further research is likely to have an important impact on our confidence in the estimate of effect and may change the estimate.</w:t>
            </w:r>
          </w:p>
          <w:p w14:paraId="4D2FD842" w14:textId="35CB5ADD" w:rsidR="00A12E34" w:rsidRPr="00373EEF" w:rsidRDefault="00A12E34" w:rsidP="006C68B1">
            <w:pPr>
              <w:ind w:left="0" w:firstLine="0"/>
              <w:rPr>
                <w:rFonts w:ascii="Calibri" w:eastAsia="Calibri" w:hAnsi="Calibri" w:cs="Calibri"/>
                <w:color w:val="C00000"/>
                <w:sz w:val="21"/>
                <w:szCs w:val="21"/>
                <w:u w:val="single"/>
              </w:rPr>
            </w:pPr>
            <w:r w:rsidRPr="00A12E34">
              <w:rPr>
                <w:rFonts w:ascii="Calibri" w:eastAsia="Calibri" w:hAnsi="Calibri" w:cs="Calibri"/>
                <w:color w:val="C00000"/>
                <w:sz w:val="21"/>
                <w:szCs w:val="21"/>
                <w:u w:val="single"/>
              </w:rPr>
              <w:t>2019 Submission</w:t>
            </w:r>
          </w:p>
          <w:p w14:paraId="4E553B3F" w14:textId="3BE7F85D" w:rsidR="006C68B1" w:rsidRPr="00A12E34" w:rsidRDefault="006C68B1" w:rsidP="006C68B1">
            <w:pPr>
              <w:ind w:left="0" w:firstLine="0"/>
              <w:rPr>
                <w:rFonts w:ascii="Calibri" w:eastAsia="Calibri" w:hAnsi="Calibri" w:cs="Calibri"/>
                <w:b/>
                <w:bCs/>
                <w:color w:val="C00000"/>
                <w:sz w:val="21"/>
                <w:szCs w:val="21"/>
              </w:rPr>
            </w:pPr>
            <w:r w:rsidRPr="00A12E34">
              <w:rPr>
                <w:rFonts w:ascii="Calibri" w:eastAsia="Calibri" w:hAnsi="Calibri" w:cs="Calibri"/>
                <w:b/>
                <w:bCs/>
                <w:color w:val="C00000"/>
                <w:sz w:val="21"/>
                <w:szCs w:val="21"/>
              </w:rPr>
              <w:t>VA/DoD Guidelines</w:t>
            </w:r>
          </w:p>
          <w:p w14:paraId="377340AF" w14:textId="77777777" w:rsidR="00F523EB" w:rsidRPr="00A12E34" w:rsidRDefault="00F523EB" w:rsidP="00F523EB">
            <w:pPr>
              <w:pStyle w:val="ListParagraph"/>
              <w:numPr>
                <w:ilvl w:val="0"/>
                <w:numId w:val="26"/>
              </w:numPr>
              <w:rPr>
                <w:rFonts w:ascii="Calibri" w:eastAsia="Calibri" w:hAnsi="Calibri" w:cs="Calibri"/>
                <w:color w:val="C00000"/>
                <w:sz w:val="21"/>
                <w:szCs w:val="21"/>
              </w:rPr>
            </w:pPr>
            <w:r w:rsidRPr="00A12E34">
              <w:rPr>
                <w:rFonts w:ascii="Calibri" w:eastAsia="Calibri" w:hAnsi="Calibri" w:cs="Calibri"/>
                <w:color w:val="C00000"/>
                <w:sz w:val="21"/>
                <w:szCs w:val="21"/>
              </w:rPr>
              <w:t>Weak-For Recommendation: Indicates that the Work Group is less confident of the balance between desirable and undesirable outcomes</w:t>
            </w:r>
          </w:p>
          <w:p w14:paraId="77BFC998" w14:textId="77777777" w:rsidR="006A12B1" w:rsidRDefault="00F523EB" w:rsidP="006A12B1">
            <w:pPr>
              <w:pStyle w:val="ListParagraph"/>
              <w:numPr>
                <w:ilvl w:val="0"/>
                <w:numId w:val="26"/>
              </w:numPr>
              <w:rPr>
                <w:rFonts w:ascii="Calibri" w:eastAsia="Calibri" w:hAnsi="Calibri" w:cs="Calibri"/>
                <w:color w:val="C00000"/>
                <w:sz w:val="21"/>
                <w:szCs w:val="21"/>
              </w:rPr>
            </w:pPr>
            <w:r w:rsidRPr="00A12E34">
              <w:rPr>
                <w:rFonts w:ascii="Calibri" w:eastAsia="Calibri" w:hAnsi="Calibri" w:cs="Calibri"/>
                <w:color w:val="C00000"/>
                <w:sz w:val="21"/>
                <w:szCs w:val="21"/>
              </w:rPr>
              <w:t xml:space="preserve">Strong-Against Recommendation: Indicates that the Work Group is confident that the undesirable consequences outweigh the desirable consequences </w:t>
            </w:r>
          </w:p>
          <w:p w14:paraId="55B8DA7E" w14:textId="7CD7A41C" w:rsidR="00AB4ECE" w:rsidRPr="006A12B1" w:rsidRDefault="00F523EB" w:rsidP="006A12B1">
            <w:pPr>
              <w:pStyle w:val="ListParagraph"/>
              <w:numPr>
                <w:ilvl w:val="0"/>
                <w:numId w:val="26"/>
              </w:numPr>
              <w:rPr>
                <w:rFonts w:ascii="Calibri" w:eastAsia="Calibri" w:hAnsi="Calibri" w:cs="Calibri"/>
                <w:color w:val="C00000"/>
                <w:sz w:val="21"/>
                <w:szCs w:val="21"/>
              </w:rPr>
            </w:pPr>
            <w:r w:rsidRPr="006A12B1">
              <w:rPr>
                <w:rFonts w:ascii="Calibri" w:eastAsia="Calibri" w:hAnsi="Calibri" w:cs="Calibri"/>
                <w:color w:val="C00000"/>
                <w:sz w:val="21"/>
                <w:szCs w:val="21"/>
              </w:rPr>
              <w:t>Weak-Against Recommendation: Indicates that the Work Group is less confident that the undesirable consequences outweigh the desirable consequences</w:t>
            </w:r>
          </w:p>
        </w:tc>
      </w:tr>
      <w:tr w:rsidR="00AB4ECE" w14:paraId="55B8DA82" w14:textId="77777777" w:rsidTr="003F680E">
        <w:tc>
          <w:tcPr>
            <w:tcW w:w="2335" w:type="dxa"/>
          </w:tcPr>
          <w:p w14:paraId="55B8DA80" w14:textId="2FC5A930" w:rsidR="00AB4ECE" w:rsidRDefault="00AB4ECE" w:rsidP="00E42FAA">
            <w:pPr>
              <w:ind w:left="0" w:firstLine="0"/>
            </w:pPr>
            <w:r>
              <w:t xml:space="preserve">Grade assigned to the </w:t>
            </w:r>
            <w:r w:rsidRPr="004E7215">
              <w:rPr>
                <w:b/>
              </w:rPr>
              <w:t>recommendation</w:t>
            </w:r>
            <w:r>
              <w:t xml:space="preserve"> with definition of the grade</w:t>
            </w:r>
          </w:p>
        </w:tc>
        <w:tc>
          <w:tcPr>
            <w:tcW w:w="8010" w:type="dxa"/>
          </w:tcPr>
          <w:p w14:paraId="623EFCAE" w14:textId="3F0BA41B" w:rsidR="0092025A" w:rsidRPr="0092025A" w:rsidRDefault="0092025A" w:rsidP="1586091D">
            <w:pPr>
              <w:rPr>
                <w:rFonts w:ascii="Calibri" w:eastAsia="Calibri" w:hAnsi="Calibri" w:cs="Calibri"/>
                <w:color w:val="0070C0"/>
                <w:sz w:val="21"/>
                <w:szCs w:val="21"/>
                <w:u w:val="single"/>
              </w:rPr>
            </w:pPr>
            <w:r w:rsidRPr="0092025A">
              <w:rPr>
                <w:rFonts w:ascii="Calibri" w:eastAsia="Calibri" w:hAnsi="Calibri" w:cs="Calibri"/>
                <w:color w:val="0070C0"/>
                <w:sz w:val="21"/>
                <w:szCs w:val="21"/>
                <w:u w:val="single"/>
              </w:rPr>
              <w:t>2015 Submission</w:t>
            </w:r>
          </w:p>
          <w:p w14:paraId="33A29F9D" w14:textId="5AF41E65" w:rsidR="00AB4ECE" w:rsidRPr="0092025A" w:rsidRDefault="1586091D" w:rsidP="1586091D">
            <w:pPr>
              <w:rPr>
                <w:rFonts w:ascii="Calibri" w:eastAsia="Calibri" w:hAnsi="Calibri" w:cs="Calibri"/>
                <w:color w:val="0070C0"/>
                <w:sz w:val="21"/>
                <w:szCs w:val="21"/>
              </w:rPr>
            </w:pPr>
            <w:r w:rsidRPr="0092025A">
              <w:rPr>
                <w:rFonts w:ascii="Calibri" w:eastAsia="Calibri" w:hAnsi="Calibri" w:cs="Calibri"/>
                <w:b/>
                <w:bCs/>
                <w:color w:val="0070C0"/>
                <w:sz w:val="21"/>
                <w:szCs w:val="21"/>
              </w:rPr>
              <w:t>Global Initiative for Chronic Obstructive Lung Disease (GOLD) Levels of Evidence:</w:t>
            </w:r>
          </w:p>
          <w:p w14:paraId="0972B9E3" w14:textId="2EC44393" w:rsidR="00AB4ECE" w:rsidRPr="0092025A" w:rsidRDefault="1586091D" w:rsidP="1586091D">
            <w:pPr>
              <w:ind w:left="540" w:hanging="180"/>
              <w:rPr>
                <w:rFonts w:ascii="Calibri" w:eastAsia="Calibri" w:hAnsi="Calibri" w:cs="Calibri"/>
                <w:color w:val="0070C0"/>
                <w:sz w:val="21"/>
                <w:szCs w:val="21"/>
              </w:rPr>
            </w:pPr>
            <w:r w:rsidRPr="0092025A">
              <w:rPr>
                <w:rFonts w:ascii="Calibri" w:eastAsia="Calibri" w:hAnsi="Calibri" w:cs="Calibri"/>
                <w:color w:val="0070C0"/>
                <w:sz w:val="21"/>
                <w:szCs w:val="21"/>
              </w:rPr>
              <w:t xml:space="preserve">Evidence A. Randomized controlled trials. Rich body of data. Evidence is from endpoints of well-designed randomized controlled trials that provide a consistent pattern of findings in the population for which the recommendation is made. </w:t>
            </w:r>
            <w:r w:rsidRPr="0092025A">
              <w:rPr>
                <w:rFonts w:ascii="Calibri" w:eastAsia="Calibri" w:hAnsi="Calibri" w:cs="Calibri"/>
                <w:color w:val="0070C0"/>
                <w:sz w:val="21"/>
                <w:szCs w:val="21"/>
              </w:rPr>
              <w:lastRenderedPageBreak/>
              <w:t xml:space="preserve">Category A requires substantial numbers of studies involving substantial numbers of participants. </w:t>
            </w:r>
          </w:p>
          <w:p w14:paraId="02CA510A" w14:textId="36A81EC0" w:rsidR="00AB4ECE" w:rsidRPr="0092025A" w:rsidRDefault="1586091D" w:rsidP="1586091D">
            <w:pPr>
              <w:ind w:left="540" w:hanging="180"/>
              <w:rPr>
                <w:rFonts w:ascii="Calibri" w:eastAsia="Calibri" w:hAnsi="Calibri" w:cs="Calibri"/>
                <w:color w:val="0070C0"/>
                <w:sz w:val="21"/>
                <w:szCs w:val="21"/>
              </w:rPr>
            </w:pPr>
            <w:r w:rsidRPr="0092025A">
              <w:rPr>
                <w:rFonts w:ascii="Calibri" w:eastAsia="Calibri" w:hAnsi="Calibri" w:cs="Calibri"/>
                <w:color w:val="0070C0"/>
                <w:sz w:val="21"/>
                <w:szCs w:val="21"/>
              </w:rPr>
              <w:t>Evidence B. Randomized controlled trials. Limited data. Evidence is from endpoints of intervention studies that include only a limited number of patients, post</w:t>
            </w:r>
            <w:r w:rsidR="00214A01" w:rsidRPr="0092025A">
              <w:rPr>
                <w:rFonts w:ascii="Calibri" w:eastAsia="Calibri" w:hAnsi="Calibri" w:cs="Calibri"/>
                <w:color w:val="0070C0"/>
                <w:sz w:val="21"/>
                <w:szCs w:val="21"/>
              </w:rPr>
              <w:t xml:space="preserve"> </w:t>
            </w:r>
            <w:r w:rsidRPr="0092025A">
              <w:rPr>
                <w:rFonts w:ascii="Calibri" w:eastAsia="Calibri" w:hAnsi="Calibri" w:cs="Calibri"/>
                <w:color w:val="0070C0"/>
                <w:sz w:val="21"/>
                <w:szCs w:val="21"/>
              </w:rPr>
              <w:t>hoc or subgroup analysis of randomized controlled trials, or meta</w:t>
            </w:r>
            <w:r w:rsidR="00214A01" w:rsidRPr="0092025A">
              <w:rPr>
                <w:rFonts w:ascii="Calibri" w:eastAsia="Calibri" w:hAnsi="Calibri" w:cs="Calibri"/>
                <w:color w:val="0070C0"/>
                <w:sz w:val="21"/>
                <w:szCs w:val="21"/>
              </w:rPr>
              <w:t>-</w:t>
            </w:r>
            <w:r w:rsidRPr="0092025A">
              <w:rPr>
                <w:rFonts w:ascii="Calibri" w:eastAsia="Calibri" w:hAnsi="Calibri" w:cs="Calibri"/>
                <w:color w:val="0070C0"/>
                <w:sz w:val="21"/>
                <w:szCs w:val="21"/>
              </w:rPr>
              <w:t xml:space="preserve">analysis of randomized controlled trials. In general, Category B pertains when few randomized trials exist, they are small in size, they were undertaken in a population that differs from the target population of the recommendation, or the results are somewhat inconsistent. </w:t>
            </w:r>
          </w:p>
          <w:p w14:paraId="54A1630D" w14:textId="16A2022B" w:rsidR="00AB4ECE" w:rsidRPr="0092025A" w:rsidRDefault="1586091D" w:rsidP="1586091D">
            <w:pPr>
              <w:ind w:left="540" w:hanging="180"/>
              <w:rPr>
                <w:rFonts w:ascii="Calibri" w:eastAsia="Calibri" w:hAnsi="Calibri" w:cs="Calibri"/>
                <w:color w:val="0070C0"/>
                <w:sz w:val="21"/>
                <w:szCs w:val="21"/>
              </w:rPr>
            </w:pPr>
            <w:r w:rsidRPr="0092025A">
              <w:rPr>
                <w:rFonts w:ascii="Calibri" w:eastAsia="Calibri" w:hAnsi="Calibri" w:cs="Calibri"/>
                <w:color w:val="0070C0"/>
                <w:sz w:val="21"/>
                <w:szCs w:val="21"/>
              </w:rPr>
              <w:t xml:space="preserve">Evidence C. Nonrandomized trials. Observational studies. Evidence is from outcomes of uncontrolled or nonrandomized trials or from observational studies. </w:t>
            </w:r>
          </w:p>
          <w:p w14:paraId="6039DAC0" w14:textId="2689DB42" w:rsidR="00697A1F" w:rsidRDefault="00697A1F" w:rsidP="1586091D">
            <w:pPr>
              <w:ind w:left="540" w:hanging="180"/>
              <w:rPr>
                <w:rFonts w:ascii="Calibri" w:eastAsia="Calibri" w:hAnsi="Calibri" w:cs="Calibri"/>
                <w:color w:val="FF0000"/>
                <w:sz w:val="21"/>
                <w:szCs w:val="21"/>
              </w:rPr>
            </w:pPr>
          </w:p>
          <w:p w14:paraId="1AE137F0" w14:textId="11757DDF" w:rsidR="0092025A" w:rsidRPr="007A28E7" w:rsidRDefault="0092025A" w:rsidP="00036A62">
            <w:pPr>
              <w:rPr>
                <w:rFonts w:eastAsia="Arial" w:cstheme="minorHAnsi"/>
                <w:color w:val="C00000"/>
                <w:sz w:val="21"/>
                <w:szCs w:val="21"/>
                <w:u w:val="single"/>
              </w:rPr>
            </w:pPr>
            <w:r w:rsidRPr="007A28E7">
              <w:rPr>
                <w:rFonts w:eastAsia="Arial" w:cstheme="minorHAnsi"/>
                <w:color w:val="C00000"/>
                <w:sz w:val="21"/>
                <w:szCs w:val="21"/>
                <w:u w:val="single"/>
              </w:rPr>
              <w:t>2019 Submission</w:t>
            </w:r>
          </w:p>
          <w:p w14:paraId="1A3B5AF2" w14:textId="65157D17" w:rsidR="00036A62" w:rsidRDefault="00036A62" w:rsidP="00036A62">
            <w:pPr>
              <w:rPr>
                <w:rFonts w:eastAsia="Arial" w:cstheme="minorHAnsi"/>
                <w:b/>
                <w:bCs/>
                <w:color w:val="C00000"/>
                <w:sz w:val="21"/>
                <w:szCs w:val="21"/>
              </w:rPr>
            </w:pPr>
            <w:r w:rsidRPr="006B30C4">
              <w:rPr>
                <w:rFonts w:eastAsia="Arial" w:cstheme="minorHAnsi"/>
                <w:b/>
                <w:bCs/>
                <w:color w:val="C00000"/>
                <w:sz w:val="21"/>
                <w:szCs w:val="21"/>
              </w:rPr>
              <w:t>GOLD Guidelines, 20</w:t>
            </w:r>
            <w:r w:rsidR="0092025A" w:rsidRPr="006B30C4">
              <w:rPr>
                <w:rFonts w:eastAsia="Arial" w:cstheme="minorHAnsi"/>
                <w:b/>
                <w:bCs/>
                <w:color w:val="C00000"/>
                <w:sz w:val="21"/>
                <w:szCs w:val="21"/>
              </w:rPr>
              <w:t>20</w:t>
            </w:r>
          </w:p>
          <w:p w14:paraId="046CD1AC" w14:textId="64F097A2" w:rsidR="00C6358F" w:rsidRPr="007A28E7" w:rsidRDefault="00C6358F" w:rsidP="00036A62">
            <w:pPr>
              <w:rPr>
                <w:rFonts w:eastAsia="Arial" w:cstheme="minorHAnsi"/>
                <w:color w:val="C00000"/>
                <w:sz w:val="21"/>
                <w:szCs w:val="21"/>
              </w:rPr>
            </w:pPr>
            <w:r w:rsidRPr="007A28E7">
              <w:rPr>
                <w:rFonts w:eastAsia="Arial" w:cstheme="minorHAnsi"/>
                <w:color w:val="C00000"/>
                <w:sz w:val="21"/>
                <w:szCs w:val="21"/>
              </w:rPr>
              <w:t>The GOLD report does not grade</w:t>
            </w:r>
            <w:r w:rsidR="00F07933" w:rsidRPr="007A28E7">
              <w:rPr>
                <w:rFonts w:eastAsia="Arial" w:cstheme="minorHAnsi"/>
                <w:color w:val="C00000"/>
                <w:sz w:val="21"/>
                <w:szCs w:val="21"/>
              </w:rPr>
              <w:t xml:space="preserve"> evidence and recommendation</w:t>
            </w:r>
            <w:r w:rsidR="007A28E7">
              <w:rPr>
                <w:rFonts w:eastAsia="Arial" w:cstheme="minorHAnsi"/>
                <w:color w:val="C00000"/>
                <w:sz w:val="21"/>
                <w:szCs w:val="21"/>
              </w:rPr>
              <w:t>s</w:t>
            </w:r>
            <w:r w:rsidR="00F07933" w:rsidRPr="007A28E7">
              <w:rPr>
                <w:rFonts w:eastAsia="Arial" w:cstheme="minorHAnsi"/>
                <w:color w:val="C00000"/>
                <w:sz w:val="21"/>
                <w:szCs w:val="21"/>
              </w:rPr>
              <w:t xml:space="preserve"> separately. </w:t>
            </w:r>
          </w:p>
          <w:p w14:paraId="212F008F" w14:textId="716F047B" w:rsidR="00AB4ECE" w:rsidRDefault="00AB4ECE" w:rsidP="1586091D">
            <w:pPr>
              <w:rPr>
                <w:rFonts w:eastAsia="Arial" w:cstheme="minorHAnsi"/>
                <w:color w:val="C00000"/>
                <w:sz w:val="21"/>
                <w:szCs w:val="21"/>
              </w:rPr>
            </w:pPr>
          </w:p>
          <w:p w14:paraId="4B0BC8E3" w14:textId="4858AE41" w:rsidR="007A28E7" w:rsidRPr="007B5D82" w:rsidRDefault="007A28E7" w:rsidP="1586091D">
            <w:pPr>
              <w:rPr>
                <w:rFonts w:ascii="Arial" w:eastAsia="Arial" w:hAnsi="Arial" w:cs="Arial"/>
                <w:color w:val="0070C0"/>
                <w:sz w:val="21"/>
                <w:szCs w:val="21"/>
                <w:u w:val="single"/>
              </w:rPr>
            </w:pPr>
            <w:r w:rsidRPr="007B5D82">
              <w:rPr>
                <w:rFonts w:eastAsia="Arial" w:cstheme="minorHAnsi"/>
                <w:color w:val="0070C0"/>
                <w:sz w:val="21"/>
                <w:szCs w:val="21"/>
                <w:u w:val="single"/>
              </w:rPr>
              <w:t>2015 Submission</w:t>
            </w:r>
          </w:p>
          <w:p w14:paraId="5CB201B5" w14:textId="67DCE7C1" w:rsidR="00AB4ECE" w:rsidRPr="00592FF2" w:rsidRDefault="1586091D" w:rsidP="1586091D">
            <w:pPr>
              <w:rPr>
                <w:rFonts w:ascii="Calibri" w:eastAsia="Calibri" w:hAnsi="Calibri" w:cs="Calibri"/>
                <w:color w:val="0070C0"/>
                <w:sz w:val="21"/>
                <w:szCs w:val="21"/>
              </w:rPr>
            </w:pPr>
            <w:r w:rsidRPr="00592FF2">
              <w:rPr>
                <w:rFonts w:ascii="Calibri" w:eastAsia="Calibri" w:hAnsi="Calibri" w:cs="Calibri"/>
                <w:b/>
                <w:bCs/>
                <w:color w:val="0070C0"/>
                <w:sz w:val="21"/>
                <w:szCs w:val="21"/>
              </w:rPr>
              <w:t>ICSI Guidelines:</w:t>
            </w:r>
          </w:p>
          <w:p w14:paraId="67B35EC2" w14:textId="1ED97CA1" w:rsidR="00AB4ECE" w:rsidRPr="00592FF2" w:rsidRDefault="3B24E7B5" w:rsidP="3B24E7B5">
            <w:pPr>
              <w:pStyle w:val="ListParagraph"/>
              <w:numPr>
                <w:ilvl w:val="0"/>
                <w:numId w:val="34"/>
              </w:numPr>
              <w:rPr>
                <w:color w:val="0070C0"/>
                <w:sz w:val="21"/>
                <w:szCs w:val="21"/>
              </w:rPr>
            </w:pPr>
            <w:r w:rsidRPr="00592FF2">
              <w:rPr>
                <w:rFonts w:ascii="Calibri" w:eastAsia="Calibri" w:hAnsi="Calibri" w:cs="Calibri"/>
                <w:color w:val="0070C0"/>
                <w:sz w:val="21"/>
                <w:szCs w:val="21"/>
              </w:rPr>
              <w:t>High Quality Evidence = Further research is very unlikely to change our confidence in the estimate of effect.</w:t>
            </w:r>
          </w:p>
          <w:p w14:paraId="3F868A40" w14:textId="5C7FBDCD" w:rsidR="00AB4ECE" w:rsidRPr="00592FF2" w:rsidRDefault="3B24E7B5" w:rsidP="3B24E7B5">
            <w:pPr>
              <w:pStyle w:val="ListParagraph"/>
              <w:numPr>
                <w:ilvl w:val="0"/>
                <w:numId w:val="34"/>
              </w:numPr>
              <w:rPr>
                <w:color w:val="0070C0"/>
                <w:sz w:val="21"/>
                <w:szCs w:val="21"/>
              </w:rPr>
            </w:pPr>
            <w:r w:rsidRPr="00592FF2">
              <w:rPr>
                <w:rFonts w:ascii="Calibri" w:eastAsia="Calibri" w:hAnsi="Calibri" w:cs="Calibri"/>
                <w:color w:val="0070C0"/>
                <w:sz w:val="21"/>
                <w:szCs w:val="21"/>
              </w:rPr>
              <w:t>Low Quality Evidence = Further research is very likely to have an important impact on our confidence in the estimate of effect and is likely to change the estimate or any estimate of effect is very uncertain.</w:t>
            </w:r>
          </w:p>
          <w:p w14:paraId="58BFBA07" w14:textId="2437A558" w:rsidR="00E61EA0" w:rsidRPr="00E61EA0" w:rsidRDefault="00E61EA0" w:rsidP="3B24E7B5">
            <w:pPr>
              <w:ind w:left="0" w:firstLine="0"/>
              <w:rPr>
                <w:rFonts w:ascii="Calibri" w:eastAsia="Calibri" w:hAnsi="Calibri" w:cs="Calibri"/>
                <w:color w:val="C00000"/>
                <w:sz w:val="21"/>
                <w:szCs w:val="21"/>
                <w:u w:val="single"/>
              </w:rPr>
            </w:pPr>
            <w:r w:rsidRPr="00E61EA0">
              <w:rPr>
                <w:rFonts w:ascii="Calibri" w:eastAsia="Calibri" w:hAnsi="Calibri" w:cs="Calibri"/>
                <w:color w:val="C00000"/>
                <w:sz w:val="21"/>
                <w:szCs w:val="21"/>
                <w:u w:val="single"/>
              </w:rPr>
              <w:t>2019 Submission</w:t>
            </w:r>
          </w:p>
          <w:p w14:paraId="3046BA6D" w14:textId="1A0BFB98" w:rsidR="30DF83FC" w:rsidRPr="00E61EA0" w:rsidRDefault="3B24E7B5" w:rsidP="3B24E7B5">
            <w:pPr>
              <w:ind w:left="0" w:firstLine="0"/>
              <w:rPr>
                <w:rFonts w:ascii="Calibri" w:eastAsia="Calibri" w:hAnsi="Calibri" w:cs="Calibri"/>
                <w:b/>
                <w:bCs/>
                <w:color w:val="C00000"/>
                <w:sz w:val="21"/>
                <w:szCs w:val="21"/>
              </w:rPr>
            </w:pPr>
            <w:r w:rsidRPr="00E61EA0">
              <w:rPr>
                <w:rFonts w:ascii="Calibri" w:eastAsia="Calibri" w:hAnsi="Calibri" w:cs="Calibri"/>
                <w:b/>
                <w:bCs/>
                <w:color w:val="C00000"/>
                <w:sz w:val="21"/>
                <w:szCs w:val="21"/>
              </w:rPr>
              <w:t>V</w:t>
            </w:r>
            <w:r w:rsidR="00376AFD" w:rsidRPr="00E61EA0">
              <w:rPr>
                <w:rFonts w:ascii="Calibri" w:eastAsia="Calibri" w:hAnsi="Calibri" w:cs="Calibri"/>
                <w:b/>
                <w:bCs/>
                <w:color w:val="C00000"/>
                <w:sz w:val="21"/>
                <w:szCs w:val="21"/>
              </w:rPr>
              <w:t>A/DoD</w:t>
            </w:r>
            <w:r w:rsidRPr="00E61EA0">
              <w:rPr>
                <w:rFonts w:ascii="Calibri" w:eastAsia="Calibri" w:hAnsi="Calibri" w:cs="Calibri"/>
                <w:b/>
                <w:bCs/>
                <w:color w:val="C00000"/>
                <w:sz w:val="21"/>
                <w:szCs w:val="21"/>
              </w:rPr>
              <w:t xml:space="preserve"> Guideline</w:t>
            </w:r>
            <w:r w:rsidR="00376AFD" w:rsidRPr="00E61EA0">
              <w:rPr>
                <w:rFonts w:ascii="Calibri" w:eastAsia="Calibri" w:hAnsi="Calibri" w:cs="Calibri"/>
                <w:b/>
                <w:bCs/>
                <w:color w:val="C00000"/>
                <w:sz w:val="21"/>
                <w:szCs w:val="21"/>
              </w:rPr>
              <w:t>s</w:t>
            </w:r>
          </w:p>
          <w:p w14:paraId="55B8DA81" w14:textId="4B44042B" w:rsidR="00AB4ECE" w:rsidRPr="00880C20" w:rsidRDefault="00880C20" w:rsidP="002254F4">
            <w:pPr>
              <w:rPr>
                <w:color w:val="C00000"/>
                <w:sz w:val="21"/>
                <w:szCs w:val="21"/>
              </w:rPr>
            </w:pPr>
            <w:r>
              <w:rPr>
                <w:color w:val="C00000"/>
                <w:sz w:val="21"/>
                <w:szCs w:val="21"/>
              </w:rPr>
              <w:t xml:space="preserve">The VA/DoD Guidelines do not grade evidence and recommendations separately. </w:t>
            </w:r>
          </w:p>
        </w:tc>
      </w:tr>
      <w:tr w:rsidR="00AB4ECE" w14:paraId="55B8DA85" w14:textId="77777777" w:rsidTr="003F680E">
        <w:tc>
          <w:tcPr>
            <w:tcW w:w="2335" w:type="dxa"/>
          </w:tcPr>
          <w:p w14:paraId="55B8DA83" w14:textId="77777777" w:rsidR="00AB4ECE" w:rsidRDefault="00AB4ECE" w:rsidP="00E42FAA">
            <w:pPr>
              <w:ind w:left="0" w:firstLine="0"/>
            </w:pPr>
            <w:r>
              <w:lastRenderedPageBreak/>
              <w:t>Provide all other grades and definitions from the recommendation grading system</w:t>
            </w:r>
          </w:p>
        </w:tc>
        <w:tc>
          <w:tcPr>
            <w:tcW w:w="8010" w:type="dxa"/>
          </w:tcPr>
          <w:p w14:paraId="383AB145" w14:textId="45726826" w:rsidR="00F92B40" w:rsidRPr="00F92B40" w:rsidRDefault="00F92B40" w:rsidP="1586091D">
            <w:pPr>
              <w:rPr>
                <w:rFonts w:ascii="Calibri" w:eastAsia="Calibri" w:hAnsi="Calibri" w:cs="Calibri"/>
                <w:color w:val="0070C0"/>
                <w:sz w:val="21"/>
                <w:szCs w:val="21"/>
                <w:u w:val="single"/>
              </w:rPr>
            </w:pPr>
            <w:r w:rsidRPr="00F92B40">
              <w:rPr>
                <w:rFonts w:ascii="Calibri" w:eastAsia="Calibri" w:hAnsi="Calibri" w:cs="Calibri"/>
                <w:color w:val="0070C0"/>
                <w:sz w:val="21"/>
                <w:szCs w:val="21"/>
                <w:u w:val="single"/>
              </w:rPr>
              <w:t>2015 Submission</w:t>
            </w:r>
          </w:p>
          <w:p w14:paraId="7C6C9417" w14:textId="68203FC1" w:rsidR="00AB4ECE" w:rsidRPr="00F92B40" w:rsidRDefault="1586091D" w:rsidP="1586091D">
            <w:pPr>
              <w:rPr>
                <w:rFonts w:ascii="Calibri" w:eastAsia="Calibri" w:hAnsi="Calibri" w:cs="Calibri"/>
                <w:color w:val="0070C0"/>
                <w:sz w:val="21"/>
                <w:szCs w:val="21"/>
              </w:rPr>
            </w:pPr>
            <w:r w:rsidRPr="00F92B40">
              <w:rPr>
                <w:rFonts w:ascii="Calibri" w:eastAsia="Calibri" w:hAnsi="Calibri" w:cs="Calibri"/>
                <w:b/>
                <w:bCs/>
                <w:color w:val="0070C0"/>
                <w:sz w:val="21"/>
                <w:szCs w:val="21"/>
              </w:rPr>
              <w:t>Global Initiative for Chronic Obstructive Lung Disease (GOLD) Levels of Evidence:</w:t>
            </w:r>
          </w:p>
          <w:p w14:paraId="2A1B19F1" w14:textId="570BA3E2" w:rsidR="00AB4ECE" w:rsidRPr="00F92B40" w:rsidRDefault="1586091D" w:rsidP="1586091D">
            <w:pPr>
              <w:ind w:left="540" w:hanging="180"/>
              <w:rPr>
                <w:rFonts w:ascii="Calibri" w:eastAsia="Calibri" w:hAnsi="Calibri" w:cs="Calibri"/>
                <w:color w:val="0070C0"/>
                <w:sz w:val="21"/>
                <w:szCs w:val="21"/>
              </w:rPr>
            </w:pPr>
            <w:r w:rsidRPr="00F92B40">
              <w:rPr>
                <w:rFonts w:ascii="Calibri" w:eastAsia="Calibri" w:hAnsi="Calibri" w:cs="Calibri"/>
                <w:color w:val="0070C0"/>
                <w:sz w:val="21"/>
                <w:szCs w:val="21"/>
              </w:rPr>
              <w:t xml:space="preserve">Evidence D. Panel consensus. Judgment. This category is used only in cases where the provision of some guidance was deemed valuable but the clinical literature addressing the subject was deemed insufficient to justify placement in one of the other categories. The Panel Consensus is based on clinical experience or knowledge that does not meet the above listed criteria. </w:t>
            </w:r>
          </w:p>
          <w:p w14:paraId="4E816396" w14:textId="53988E51" w:rsidR="00AB4ECE" w:rsidRDefault="00AB4ECE" w:rsidP="1586091D">
            <w:pPr>
              <w:rPr>
                <w:rFonts w:ascii="Arial" w:eastAsia="Arial" w:hAnsi="Arial" w:cs="Arial"/>
                <w:color w:val="FF0000"/>
                <w:sz w:val="21"/>
                <w:szCs w:val="21"/>
              </w:rPr>
            </w:pPr>
          </w:p>
          <w:p w14:paraId="71E0E74B" w14:textId="477C00FD" w:rsidR="00F92B40" w:rsidRPr="000D4CF9" w:rsidRDefault="00F92B40" w:rsidP="002D4FEF">
            <w:pPr>
              <w:rPr>
                <w:rFonts w:eastAsia="Arial" w:cstheme="minorHAnsi"/>
                <w:color w:val="C00000"/>
                <w:sz w:val="21"/>
                <w:szCs w:val="21"/>
                <w:u w:val="single"/>
              </w:rPr>
            </w:pPr>
            <w:r w:rsidRPr="000D4CF9">
              <w:rPr>
                <w:rFonts w:eastAsia="Arial" w:cstheme="minorHAnsi"/>
                <w:color w:val="C00000"/>
                <w:sz w:val="21"/>
                <w:szCs w:val="21"/>
                <w:u w:val="single"/>
              </w:rPr>
              <w:t>2019 Submission</w:t>
            </w:r>
          </w:p>
          <w:p w14:paraId="742D1FCB" w14:textId="77777777" w:rsidR="000D4CF9" w:rsidRDefault="000D4CF9" w:rsidP="000D4CF9">
            <w:pPr>
              <w:rPr>
                <w:rFonts w:eastAsia="Arial" w:cstheme="minorHAnsi"/>
                <w:b/>
                <w:bCs/>
                <w:color w:val="C00000"/>
                <w:sz w:val="21"/>
                <w:szCs w:val="21"/>
              </w:rPr>
            </w:pPr>
            <w:r w:rsidRPr="006B30C4">
              <w:rPr>
                <w:rFonts w:eastAsia="Arial" w:cstheme="minorHAnsi"/>
                <w:b/>
                <w:bCs/>
                <w:color w:val="C00000"/>
                <w:sz w:val="21"/>
                <w:szCs w:val="21"/>
              </w:rPr>
              <w:t>GOLD Guidelines, 2020</w:t>
            </w:r>
          </w:p>
          <w:p w14:paraId="0229ADE7" w14:textId="77777777" w:rsidR="000D4CF9" w:rsidRPr="007A28E7" w:rsidRDefault="000D4CF9" w:rsidP="000D4CF9">
            <w:pPr>
              <w:rPr>
                <w:rFonts w:eastAsia="Arial" w:cstheme="minorHAnsi"/>
                <w:color w:val="C00000"/>
                <w:sz w:val="21"/>
                <w:szCs w:val="21"/>
              </w:rPr>
            </w:pPr>
            <w:r w:rsidRPr="007A28E7">
              <w:rPr>
                <w:rFonts w:eastAsia="Arial" w:cstheme="minorHAnsi"/>
                <w:color w:val="C00000"/>
                <w:sz w:val="21"/>
                <w:szCs w:val="21"/>
              </w:rPr>
              <w:t>The GOLD report does not grade evidence and recommendation</w:t>
            </w:r>
            <w:r>
              <w:rPr>
                <w:rFonts w:eastAsia="Arial" w:cstheme="minorHAnsi"/>
                <w:color w:val="C00000"/>
                <w:sz w:val="21"/>
                <w:szCs w:val="21"/>
              </w:rPr>
              <w:t>s</w:t>
            </w:r>
            <w:r w:rsidRPr="007A28E7">
              <w:rPr>
                <w:rFonts w:eastAsia="Arial" w:cstheme="minorHAnsi"/>
                <w:color w:val="C00000"/>
                <w:sz w:val="21"/>
                <w:szCs w:val="21"/>
              </w:rPr>
              <w:t xml:space="preserve"> separately. </w:t>
            </w:r>
          </w:p>
          <w:p w14:paraId="61793D2A" w14:textId="77777777" w:rsidR="001107F6" w:rsidRDefault="001107F6" w:rsidP="1586091D">
            <w:pPr>
              <w:rPr>
                <w:rFonts w:ascii="Calibri" w:eastAsia="Calibri" w:hAnsi="Calibri" w:cs="Calibri"/>
                <w:b/>
                <w:bCs/>
                <w:color w:val="FF0000"/>
                <w:sz w:val="21"/>
                <w:szCs w:val="21"/>
              </w:rPr>
            </w:pPr>
          </w:p>
          <w:p w14:paraId="31452E4B" w14:textId="4CA30027" w:rsidR="00466768" w:rsidRPr="005A359B" w:rsidRDefault="00466768" w:rsidP="1586091D">
            <w:pPr>
              <w:rPr>
                <w:rFonts w:ascii="Calibri" w:eastAsia="Calibri" w:hAnsi="Calibri" w:cs="Calibri"/>
                <w:color w:val="0070C0"/>
                <w:sz w:val="21"/>
                <w:szCs w:val="21"/>
                <w:u w:val="single"/>
              </w:rPr>
            </w:pPr>
            <w:r w:rsidRPr="005A359B">
              <w:rPr>
                <w:rFonts w:ascii="Calibri" w:eastAsia="Calibri" w:hAnsi="Calibri" w:cs="Calibri"/>
                <w:color w:val="0070C0"/>
                <w:sz w:val="21"/>
                <w:szCs w:val="21"/>
                <w:u w:val="single"/>
              </w:rPr>
              <w:t>2015 Submission</w:t>
            </w:r>
          </w:p>
          <w:p w14:paraId="3B881C2B" w14:textId="48F67076" w:rsidR="00AB4ECE" w:rsidRPr="005A359B" w:rsidRDefault="1586091D" w:rsidP="1586091D">
            <w:pPr>
              <w:rPr>
                <w:rFonts w:ascii="Calibri" w:eastAsia="Calibri" w:hAnsi="Calibri" w:cs="Calibri"/>
                <w:color w:val="0070C0"/>
                <w:sz w:val="21"/>
                <w:szCs w:val="21"/>
              </w:rPr>
            </w:pPr>
            <w:r w:rsidRPr="005A359B">
              <w:rPr>
                <w:rFonts w:ascii="Calibri" w:eastAsia="Calibri" w:hAnsi="Calibri" w:cs="Calibri"/>
                <w:b/>
                <w:bCs/>
                <w:color w:val="0070C0"/>
                <w:sz w:val="21"/>
                <w:szCs w:val="21"/>
              </w:rPr>
              <w:t>ICSI Guidelines:</w:t>
            </w:r>
          </w:p>
          <w:p w14:paraId="52DDA1B2" w14:textId="2206FF93" w:rsidR="00AB4ECE" w:rsidRPr="005A359B" w:rsidRDefault="3B24E7B5" w:rsidP="3B24E7B5">
            <w:pPr>
              <w:pStyle w:val="ListParagraph"/>
              <w:numPr>
                <w:ilvl w:val="0"/>
                <w:numId w:val="33"/>
              </w:numPr>
              <w:rPr>
                <w:color w:val="0070C0"/>
                <w:sz w:val="21"/>
                <w:szCs w:val="21"/>
              </w:rPr>
            </w:pPr>
            <w:r w:rsidRPr="005A359B">
              <w:rPr>
                <w:rFonts w:ascii="Calibri" w:eastAsia="Calibri" w:hAnsi="Calibri" w:cs="Calibri"/>
                <w:color w:val="0070C0"/>
                <w:sz w:val="21"/>
                <w:szCs w:val="21"/>
              </w:rPr>
              <w:t>Moderate Quality Evidence = Further research is likely to have an important impact on our confidence in the estimate of effect and may change the estimate.</w:t>
            </w:r>
          </w:p>
          <w:p w14:paraId="32559D52" w14:textId="7D2644B6" w:rsidR="00AB4ECE" w:rsidRPr="00D4600A" w:rsidRDefault="00D4600A" w:rsidP="30DF83FC">
            <w:pPr>
              <w:ind w:left="0" w:firstLine="0"/>
              <w:rPr>
                <w:rFonts w:ascii="Calibri" w:eastAsia="Calibri" w:hAnsi="Calibri" w:cs="Calibri"/>
                <w:color w:val="C00000"/>
                <w:sz w:val="21"/>
                <w:szCs w:val="21"/>
                <w:u w:val="single"/>
              </w:rPr>
            </w:pPr>
            <w:r w:rsidRPr="00D4600A">
              <w:rPr>
                <w:rFonts w:ascii="Calibri" w:eastAsia="Calibri" w:hAnsi="Calibri" w:cs="Calibri"/>
                <w:color w:val="C00000"/>
                <w:sz w:val="21"/>
                <w:szCs w:val="21"/>
                <w:u w:val="single"/>
              </w:rPr>
              <w:t>2019 Submission</w:t>
            </w:r>
          </w:p>
          <w:p w14:paraId="611E82E1" w14:textId="77777777" w:rsidR="00D4600A" w:rsidRPr="00E61EA0" w:rsidRDefault="00D4600A" w:rsidP="00D4600A">
            <w:pPr>
              <w:ind w:left="0" w:firstLine="0"/>
              <w:rPr>
                <w:rFonts w:ascii="Calibri" w:eastAsia="Calibri" w:hAnsi="Calibri" w:cs="Calibri"/>
                <w:b/>
                <w:bCs/>
                <w:color w:val="C00000"/>
                <w:sz w:val="21"/>
                <w:szCs w:val="21"/>
              </w:rPr>
            </w:pPr>
            <w:r w:rsidRPr="00E61EA0">
              <w:rPr>
                <w:rFonts w:ascii="Calibri" w:eastAsia="Calibri" w:hAnsi="Calibri" w:cs="Calibri"/>
                <w:b/>
                <w:bCs/>
                <w:color w:val="C00000"/>
                <w:sz w:val="21"/>
                <w:szCs w:val="21"/>
              </w:rPr>
              <w:t>VA/DoD Guidelines</w:t>
            </w:r>
          </w:p>
          <w:p w14:paraId="55B8DA84" w14:textId="122B5207" w:rsidR="00AB4ECE" w:rsidRDefault="00D4600A" w:rsidP="00D4600A">
            <w:pPr>
              <w:rPr>
                <w:rFonts w:ascii="Calibri" w:eastAsia="Calibri" w:hAnsi="Calibri" w:cs="Calibri"/>
                <w:color w:val="0070C0"/>
                <w:sz w:val="21"/>
                <w:szCs w:val="21"/>
              </w:rPr>
            </w:pPr>
            <w:r w:rsidRPr="00D4600A">
              <w:rPr>
                <w:color w:val="C00000"/>
                <w:sz w:val="21"/>
                <w:szCs w:val="21"/>
              </w:rPr>
              <w:t xml:space="preserve">The VA/DoD Guidelines do not grade evidence and recommendations separately. </w:t>
            </w:r>
          </w:p>
        </w:tc>
      </w:tr>
      <w:tr w:rsidR="00AB4ECE" w14:paraId="55B8DA8A" w14:textId="77777777" w:rsidTr="003F680E">
        <w:tc>
          <w:tcPr>
            <w:tcW w:w="233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22"/>
              </w:numPr>
            </w:pPr>
            <w:r>
              <w:t>Quantity – how many studies?</w:t>
            </w:r>
          </w:p>
          <w:p w14:paraId="55B8DA88" w14:textId="77777777" w:rsidR="000E5C93" w:rsidRDefault="000E5C93" w:rsidP="000E5C93">
            <w:pPr>
              <w:pStyle w:val="ListParagraph"/>
              <w:numPr>
                <w:ilvl w:val="0"/>
                <w:numId w:val="22"/>
              </w:numPr>
            </w:pPr>
            <w:r>
              <w:lastRenderedPageBreak/>
              <w:t>Quality – what type of studies?</w:t>
            </w:r>
          </w:p>
        </w:tc>
        <w:tc>
          <w:tcPr>
            <w:tcW w:w="8010" w:type="dxa"/>
          </w:tcPr>
          <w:p w14:paraId="69195C77" w14:textId="4649046E" w:rsidR="00D4600A" w:rsidRPr="00DC3E7D" w:rsidRDefault="00D4600A" w:rsidP="00C325A0">
            <w:pPr>
              <w:rPr>
                <w:rFonts w:ascii="Calibri" w:eastAsia="Calibri" w:hAnsi="Calibri" w:cs="Calibri"/>
                <w:color w:val="0070C0"/>
                <w:sz w:val="21"/>
                <w:szCs w:val="21"/>
                <w:u w:val="single"/>
              </w:rPr>
            </w:pPr>
            <w:r w:rsidRPr="00DC3E7D">
              <w:rPr>
                <w:rFonts w:ascii="Calibri" w:eastAsia="Calibri" w:hAnsi="Calibri" w:cs="Calibri"/>
                <w:color w:val="0070C0"/>
                <w:sz w:val="21"/>
                <w:szCs w:val="21"/>
                <w:u w:val="single"/>
              </w:rPr>
              <w:lastRenderedPageBreak/>
              <w:t>201</w:t>
            </w:r>
            <w:r w:rsidR="00DC3E7D" w:rsidRPr="00DC3E7D">
              <w:rPr>
                <w:rFonts w:ascii="Calibri" w:eastAsia="Calibri" w:hAnsi="Calibri" w:cs="Calibri"/>
                <w:color w:val="0070C0"/>
                <w:sz w:val="21"/>
                <w:szCs w:val="21"/>
                <w:u w:val="single"/>
              </w:rPr>
              <w:t>5 Submission</w:t>
            </w:r>
          </w:p>
          <w:p w14:paraId="1EE1D35E" w14:textId="22F6975C" w:rsidR="30DF83FC" w:rsidRPr="00225C9D" w:rsidRDefault="2E821953" w:rsidP="00C325A0">
            <w:pPr>
              <w:rPr>
                <w:rFonts w:ascii="Calibri" w:eastAsia="Calibri" w:hAnsi="Calibri" w:cs="Calibri"/>
                <w:b/>
                <w:bCs/>
                <w:color w:val="0070C0"/>
                <w:sz w:val="21"/>
                <w:szCs w:val="21"/>
              </w:rPr>
            </w:pPr>
            <w:r w:rsidRPr="00225C9D">
              <w:rPr>
                <w:rFonts w:ascii="Calibri" w:eastAsia="Calibri" w:hAnsi="Calibri" w:cs="Calibri"/>
                <w:b/>
                <w:bCs/>
                <w:color w:val="0070C0"/>
                <w:sz w:val="21"/>
                <w:szCs w:val="21"/>
              </w:rPr>
              <w:t>GOLD Guidelines</w:t>
            </w:r>
            <w:r w:rsidR="00897BD4" w:rsidRPr="00225C9D">
              <w:rPr>
                <w:rFonts w:ascii="Calibri" w:eastAsia="Calibri" w:hAnsi="Calibri" w:cs="Calibri"/>
                <w:b/>
                <w:bCs/>
                <w:color w:val="0070C0"/>
                <w:sz w:val="21"/>
                <w:szCs w:val="21"/>
              </w:rPr>
              <w:t>, 2015</w:t>
            </w:r>
            <w:r w:rsidRPr="00225C9D">
              <w:rPr>
                <w:rFonts w:ascii="Calibri" w:eastAsia="Calibri" w:hAnsi="Calibri" w:cs="Calibri"/>
                <w:b/>
                <w:bCs/>
                <w:color w:val="0070C0"/>
                <w:sz w:val="21"/>
                <w:szCs w:val="21"/>
              </w:rPr>
              <w:t>: 1965-2014</w:t>
            </w:r>
          </w:p>
          <w:p w14:paraId="0A162A7F" w14:textId="68DB34FD" w:rsidR="30DF83FC" w:rsidRPr="00225C9D" w:rsidRDefault="30DF83FC" w:rsidP="30DF83FC">
            <w:pPr>
              <w:rPr>
                <w:rFonts w:ascii="Calibri" w:eastAsia="Calibri" w:hAnsi="Calibri" w:cs="Calibri"/>
                <w:color w:val="0070C0"/>
                <w:sz w:val="21"/>
                <w:szCs w:val="21"/>
              </w:rPr>
            </w:pPr>
          </w:p>
          <w:p w14:paraId="7B0A28A3" w14:textId="77777777" w:rsidR="007001CA" w:rsidRDefault="30DF83FC" w:rsidP="30DF83FC">
            <w:pPr>
              <w:ind w:left="0" w:firstLine="0"/>
              <w:rPr>
                <w:rFonts w:ascii="Calibri" w:eastAsia="Calibri" w:hAnsi="Calibri" w:cs="Calibri"/>
                <w:color w:val="0070C0"/>
                <w:sz w:val="21"/>
                <w:szCs w:val="21"/>
              </w:rPr>
            </w:pPr>
            <w:r w:rsidRPr="00225C9D">
              <w:rPr>
                <w:rFonts w:ascii="Calibri" w:eastAsia="Calibri" w:hAnsi="Calibri" w:cs="Calibri"/>
                <w:color w:val="0070C0"/>
                <w:sz w:val="21"/>
                <w:szCs w:val="21"/>
              </w:rPr>
              <w:lastRenderedPageBreak/>
              <w:t xml:space="preserve">The guideline developers did not provide a breakdown of the specific number of randomized control trials (RCTs) and given the number of studies included in the systematic reviews we were not able to delineate all RCTs for each recommendation. The GOLD guidelines referenced a total of 613 studies to update the previous set of guidelines from 2013. The recommendation related to systemic corticosteroid and short-acting bronchodilators to treat a COPD exacerbation was based on 25 studies, including randomized control trials (RCTs), meta-analyses, systematic reviews of randomized controlled trials (RCTs), and observational studies. </w:t>
            </w:r>
          </w:p>
          <w:p w14:paraId="754E5F1B" w14:textId="77777777" w:rsidR="007001CA" w:rsidRDefault="007001CA" w:rsidP="30DF83FC">
            <w:pPr>
              <w:ind w:left="0" w:firstLine="0"/>
              <w:rPr>
                <w:rFonts w:ascii="Calibri" w:eastAsia="Calibri" w:hAnsi="Calibri" w:cs="Calibri"/>
                <w:color w:val="0070C0"/>
                <w:sz w:val="21"/>
                <w:szCs w:val="21"/>
              </w:rPr>
            </w:pPr>
          </w:p>
          <w:p w14:paraId="7F056D89" w14:textId="77777777" w:rsidR="00DF7AF4" w:rsidRPr="005A359B" w:rsidRDefault="00DF7AF4" w:rsidP="00DF7AF4">
            <w:pPr>
              <w:rPr>
                <w:rFonts w:ascii="Calibri" w:eastAsia="Calibri" w:hAnsi="Calibri" w:cs="Calibri"/>
                <w:color w:val="0070C0"/>
                <w:sz w:val="21"/>
                <w:szCs w:val="21"/>
                <w:u w:val="single"/>
              </w:rPr>
            </w:pPr>
            <w:r w:rsidRPr="005A359B">
              <w:rPr>
                <w:rFonts w:ascii="Calibri" w:eastAsia="Calibri" w:hAnsi="Calibri" w:cs="Calibri"/>
                <w:color w:val="0070C0"/>
                <w:sz w:val="21"/>
                <w:szCs w:val="21"/>
                <w:u w:val="single"/>
              </w:rPr>
              <w:t>2015 Submission</w:t>
            </w:r>
          </w:p>
          <w:p w14:paraId="0E481729" w14:textId="77777777" w:rsidR="00DF7AF4" w:rsidRPr="005A359B" w:rsidRDefault="00DF7AF4" w:rsidP="00DF7AF4">
            <w:pPr>
              <w:rPr>
                <w:rFonts w:ascii="Calibri" w:eastAsia="Calibri" w:hAnsi="Calibri" w:cs="Calibri"/>
                <w:color w:val="0070C0"/>
                <w:sz w:val="21"/>
                <w:szCs w:val="21"/>
              </w:rPr>
            </w:pPr>
            <w:r w:rsidRPr="005A359B">
              <w:rPr>
                <w:rFonts w:ascii="Calibri" w:eastAsia="Calibri" w:hAnsi="Calibri" w:cs="Calibri"/>
                <w:b/>
                <w:bCs/>
                <w:color w:val="0070C0"/>
                <w:sz w:val="21"/>
                <w:szCs w:val="21"/>
              </w:rPr>
              <w:t>ICSI Guidelines:</w:t>
            </w:r>
          </w:p>
          <w:p w14:paraId="152282BC" w14:textId="4FC5E0D0" w:rsidR="00AB4ECE" w:rsidRPr="00225C9D" w:rsidRDefault="30DF83FC" w:rsidP="30DF83FC">
            <w:pPr>
              <w:ind w:left="0" w:firstLine="0"/>
              <w:rPr>
                <w:rFonts w:ascii="Calibri" w:eastAsia="Calibri" w:hAnsi="Calibri" w:cs="Calibri"/>
                <w:color w:val="0070C0"/>
                <w:sz w:val="21"/>
                <w:szCs w:val="21"/>
              </w:rPr>
            </w:pPr>
            <w:r w:rsidRPr="00225C9D">
              <w:rPr>
                <w:rFonts w:ascii="Calibri" w:eastAsia="Calibri" w:hAnsi="Calibri" w:cs="Calibri"/>
                <w:color w:val="0070C0"/>
                <w:sz w:val="21"/>
                <w:szCs w:val="21"/>
              </w:rPr>
              <w:t>The ICSI guideline recommendations related to short-acting bronchodilators following an exacerbation referenced one meta-analysis of 12 RCTs. The ICSI guideline recommendations related to systemic corticosteroids following an exacerbation referenced four randomized control trials and one observational study.</w:t>
            </w:r>
          </w:p>
          <w:p w14:paraId="1AEF8DDA" w14:textId="22F6A72C" w:rsidR="00AB4ECE" w:rsidRDefault="00AB4ECE" w:rsidP="1586091D">
            <w:pPr>
              <w:rPr>
                <w:rFonts w:ascii="Calibri" w:eastAsia="Calibri" w:hAnsi="Calibri" w:cs="Calibri"/>
                <w:color w:val="FF0000"/>
                <w:sz w:val="21"/>
                <w:szCs w:val="21"/>
              </w:rPr>
            </w:pPr>
          </w:p>
          <w:p w14:paraId="1E639F36" w14:textId="3E1EDB49" w:rsidR="009F0F7C" w:rsidRPr="003D66ED" w:rsidRDefault="009F0F7C" w:rsidP="30DF83FC">
            <w:pPr>
              <w:ind w:left="0" w:firstLine="0"/>
              <w:rPr>
                <w:rFonts w:ascii="Calibri" w:eastAsia="Calibri" w:hAnsi="Calibri" w:cs="Calibri"/>
                <w:color w:val="0070C0"/>
                <w:sz w:val="21"/>
                <w:szCs w:val="21"/>
                <w:u w:val="single"/>
              </w:rPr>
            </w:pPr>
            <w:r w:rsidRPr="003D66ED">
              <w:rPr>
                <w:rFonts w:ascii="Calibri" w:eastAsia="Calibri" w:hAnsi="Calibri" w:cs="Calibri"/>
                <w:color w:val="0070C0"/>
                <w:sz w:val="21"/>
                <w:szCs w:val="21"/>
                <w:u w:val="single"/>
              </w:rPr>
              <w:t>2015 Submission (</w:t>
            </w:r>
            <w:r w:rsidR="003D66ED" w:rsidRPr="003D66ED">
              <w:rPr>
                <w:rFonts w:ascii="Calibri" w:eastAsia="Calibri" w:hAnsi="Calibri" w:cs="Calibri"/>
                <w:color w:val="0070C0"/>
                <w:sz w:val="21"/>
                <w:szCs w:val="21"/>
                <w:u w:val="single"/>
              </w:rPr>
              <w:t>across studies)</w:t>
            </w:r>
          </w:p>
          <w:p w14:paraId="79DC1056" w14:textId="3FEDBC75" w:rsidR="00AB4ECE" w:rsidRPr="003D66ED" w:rsidRDefault="30DF83FC" w:rsidP="30DF83FC">
            <w:pPr>
              <w:ind w:left="0" w:firstLine="0"/>
              <w:rPr>
                <w:rFonts w:ascii="Calibri" w:eastAsia="Calibri" w:hAnsi="Calibri" w:cs="Calibri"/>
                <w:color w:val="0070C0"/>
                <w:sz w:val="21"/>
                <w:szCs w:val="21"/>
              </w:rPr>
            </w:pPr>
            <w:r w:rsidRPr="003D66ED">
              <w:rPr>
                <w:rFonts w:ascii="Calibri" w:eastAsia="Calibri" w:hAnsi="Calibri" w:cs="Calibri"/>
                <w:color w:val="0070C0"/>
                <w:sz w:val="21"/>
                <w:szCs w:val="21"/>
              </w:rPr>
              <w:t xml:space="preserve">Overall, the quality of the evidence that systemic corticosteroids improve outcomes following a COPD exacerbation is high. The evidence is based on the results of multiple randomized control trials conducted in hundreds of patients with COPD. These studies have consistently found that patients who received systemic corticosteroids within two weeks following an exacerbation had improved lung function, fewer treatment failures, increased time to relapse, and shorter hospital stays than patients who did not receive systemic corticosteroids. The quality of evidence that short-acting bronchodilators improve outcomes following COPD exacerbation is moderate as the RCTs were conducted in fewer patients; however, the findings from the meta-analysis of 12 RCTs found that short-acting bronchodilators caused statistically significant increases in pulmonary function tests and are important for rapidly improving </w:t>
            </w:r>
            <w:r w:rsidRPr="003D66ED">
              <w:rPr>
                <w:rFonts w:ascii="Calibri" w:eastAsia="Calibri" w:hAnsi="Calibri" w:cs="Calibri"/>
                <w:color w:val="0070C0"/>
                <w:sz w:val="21"/>
                <w:szCs w:val="21"/>
                <w:lang w:val="en"/>
              </w:rPr>
              <w:t>shortness of breath and wheezing</w:t>
            </w:r>
            <w:r w:rsidRPr="003D66ED">
              <w:rPr>
                <w:rFonts w:ascii="Calibri" w:eastAsia="Calibri" w:hAnsi="Calibri" w:cs="Calibri"/>
                <w:color w:val="0070C0"/>
                <w:sz w:val="21"/>
                <w:szCs w:val="21"/>
              </w:rPr>
              <w:t>.</w:t>
            </w:r>
          </w:p>
          <w:p w14:paraId="095177B1" w14:textId="77777777" w:rsidR="00C325A0" w:rsidRDefault="00C325A0" w:rsidP="30DF83FC">
            <w:pPr>
              <w:ind w:left="0" w:firstLine="0"/>
              <w:rPr>
                <w:rFonts w:ascii="Calibri" w:eastAsia="Calibri" w:hAnsi="Calibri" w:cs="Calibri"/>
                <w:color w:val="0000FF"/>
                <w:sz w:val="21"/>
                <w:szCs w:val="21"/>
              </w:rPr>
            </w:pPr>
          </w:p>
          <w:p w14:paraId="36377020" w14:textId="2246F9B7" w:rsidR="00E338C9" w:rsidRPr="00E338C9" w:rsidRDefault="00E338C9" w:rsidP="00C325A0">
            <w:pPr>
              <w:rPr>
                <w:rFonts w:ascii="Calibri" w:eastAsia="Calibri" w:hAnsi="Calibri" w:cs="Calibri"/>
                <w:color w:val="C00000"/>
                <w:sz w:val="21"/>
                <w:szCs w:val="21"/>
                <w:u w:val="single"/>
              </w:rPr>
            </w:pPr>
            <w:r w:rsidRPr="00E338C9">
              <w:rPr>
                <w:rFonts w:ascii="Calibri" w:eastAsia="Calibri" w:hAnsi="Calibri" w:cs="Calibri"/>
                <w:color w:val="C00000"/>
                <w:sz w:val="21"/>
                <w:szCs w:val="21"/>
                <w:u w:val="single"/>
              </w:rPr>
              <w:t>2019 Submission</w:t>
            </w:r>
          </w:p>
          <w:p w14:paraId="4268DE0E" w14:textId="3CCA4149" w:rsidR="00C325A0" w:rsidRPr="00E338C9" w:rsidRDefault="00C325A0" w:rsidP="00C325A0">
            <w:pPr>
              <w:rPr>
                <w:rFonts w:ascii="Calibri" w:eastAsia="Calibri" w:hAnsi="Calibri" w:cs="Calibri"/>
                <w:b/>
                <w:bCs/>
                <w:color w:val="C00000"/>
                <w:sz w:val="21"/>
                <w:szCs w:val="21"/>
              </w:rPr>
            </w:pPr>
            <w:r w:rsidRPr="00E338C9">
              <w:rPr>
                <w:rFonts w:ascii="Calibri" w:eastAsia="Calibri" w:hAnsi="Calibri" w:cs="Calibri"/>
                <w:b/>
                <w:bCs/>
                <w:color w:val="C00000"/>
                <w:sz w:val="21"/>
                <w:szCs w:val="21"/>
              </w:rPr>
              <w:t>GOLD Guidelines, 20</w:t>
            </w:r>
            <w:r w:rsidR="005F3FDE" w:rsidRPr="00E338C9">
              <w:rPr>
                <w:rFonts w:ascii="Calibri" w:eastAsia="Calibri" w:hAnsi="Calibri" w:cs="Calibri"/>
                <w:b/>
                <w:bCs/>
                <w:color w:val="C00000"/>
                <w:sz w:val="21"/>
                <w:szCs w:val="21"/>
              </w:rPr>
              <w:t>20</w:t>
            </w:r>
          </w:p>
          <w:p w14:paraId="4C1B8D03" w14:textId="34E532F3" w:rsidR="00C325A0" w:rsidRDefault="00C325A0" w:rsidP="00C325A0">
            <w:pPr>
              <w:rPr>
                <w:rFonts w:ascii="Calibri" w:eastAsia="Calibri" w:hAnsi="Calibri" w:cs="Calibri"/>
                <w:color w:val="C00000"/>
                <w:sz w:val="21"/>
                <w:szCs w:val="21"/>
              </w:rPr>
            </w:pPr>
            <w:r w:rsidRPr="00E338C9">
              <w:rPr>
                <w:rFonts w:ascii="Calibri" w:eastAsia="Calibri" w:hAnsi="Calibri" w:cs="Calibri"/>
                <w:color w:val="C00000"/>
                <w:sz w:val="21"/>
                <w:szCs w:val="21"/>
              </w:rPr>
              <w:t xml:space="preserve">The body of evidence for the recommendation for bronchodilators is based primarily on 2 publications: the National Institute for Health and Care Excellence (NICE) guidelines for COPD diagnosis and management for persons over 16 years, and a summary of the American Thoracic Society/European Respiratory Society (ATS/ERS) position paper on standards for the diagnosis and treatment of patients with COPD. </w:t>
            </w:r>
            <w:r w:rsidR="006A2C04">
              <w:rPr>
                <w:rFonts w:ascii="Calibri" w:eastAsia="Calibri" w:hAnsi="Calibri" w:cs="Calibri"/>
                <w:color w:val="C00000"/>
                <w:sz w:val="21"/>
                <w:szCs w:val="21"/>
              </w:rPr>
              <w:t>T</w:t>
            </w:r>
            <w:r w:rsidRPr="00E338C9">
              <w:rPr>
                <w:rFonts w:ascii="Calibri" w:eastAsia="Calibri" w:hAnsi="Calibri" w:cs="Calibri"/>
                <w:color w:val="C00000"/>
                <w:sz w:val="21"/>
                <w:szCs w:val="21"/>
              </w:rPr>
              <w:t>he NICE guidelines and the ATS/ERS position paper synthesize findings from</w:t>
            </w:r>
            <w:r w:rsidR="006A2C04">
              <w:rPr>
                <w:rFonts w:ascii="Calibri" w:eastAsia="Calibri" w:hAnsi="Calibri" w:cs="Calibri"/>
                <w:color w:val="C00000"/>
                <w:sz w:val="21"/>
                <w:szCs w:val="21"/>
              </w:rPr>
              <w:t xml:space="preserve"> RCTs and other studies.</w:t>
            </w:r>
            <w:r w:rsidRPr="00E338C9">
              <w:rPr>
                <w:rFonts w:ascii="Calibri" w:eastAsia="Calibri" w:hAnsi="Calibri" w:cs="Calibri"/>
                <w:color w:val="C00000"/>
                <w:sz w:val="21"/>
                <w:szCs w:val="21"/>
              </w:rPr>
              <w:t xml:space="preserve"> </w:t>
            </w:r>
          </w:p>
          <w:p w14:paraId="29ADE35D" w14:textId="77777777" w:rsidR="00C87F99" w:rsidRDefault="00C87F99" w:rsidP="00C325A0">
            <w:pPr>
              <w:rPr>
                <w:rFonts w:ascii="Calibri" w:eastAsia="Calibri" w:hAnsi="Calibri" w:cs="Calibri"/>
                <w:color w:val="C00000"/>
                <w:sz w:val="21"/>
                <w:szCs w:val="21"/>
              </w:rPr>
            </w:pPr>
          </w:p>
          <w:p w14:paraId="624D48E5" w14:textId="50E8459E" w:rsidR="00C87F99" w:rsidRDefault="00C87F99" w:rsidP="00C325A0">
            <w:pPr>
              <w:rPr>
                <w:rFonts w:ascii="Calibri" w:eastAsia="Calibri" w:hAnsi="Calibri" w:cs="Calibri"/>
                <w:color w:val="C00000"/>
                <w:sz w:val="21"/>
                <w:szCs w:val="21"/>
              </w:rPr>
            </w:pPr>
            <w:r>
              <w:rPr>
                <w:rFonts w:ascii="Calibri" w:eastAsia="Calibri" w:hAnsi="Calibri" w:cs="Calibri"/>
                <w:color w:val="C00000"/>
                <w:sz w:val="21"/>
                <w:szCs w:val="21"/>
              </w:rPr>
              <w:t xml:space="preserve">National Institute for Health and Care Excellence. Chronic obstructive pulmonary disease in over 16s: diagnosis and management. </w:t>
            </w:r>
            <w:r w:rsidR="00974BBA">
              <w:rPr>
                <w:rFonts w:ascii="Calibri" w:eastAsia="Calibri" w:hAnsi="Calibri" w:cs="Calibri"/>
                <w:color w:val="C00000"/>
                <w:sz w:val="21"/>
                <w:szCs w:val="21"/>
              </w:rPr>
              <w:t xml:space="preserve">2018. </w:t>
            </w:r>
            <w:hyperlink r:id="rId19" w:history="1">
              <w:r w:rsidR="00E275A2" w:rsidRPr="00333C2E">
                <w:rPr>
                  <w:rStyle w:val="Hyperlink"/>
                  <w:rFonts w:ascii="Calibri" w:eastAsia="Calibri" w:hAnsi="Calibri" w:cs="Calibri"/>
                  <w:sz w:val="21"/>
                  <w:szCs w:val="21"/>
                </w:rPr>
                <w:t>https://www.nice.org.uk/guidance/NG115</w:t>
              </w:r>
            </w:hyperlink>
          </w:p>
          <w:p w14:paraId="553EB1B7" w14:textId="77777777" w:rsidR="00E275A2" w:rsidRDefault="00E275A2" w:rsidP="00C325A0">
            <w:pPr>
              <w:rPr>
                <w:rFonts w:ascii="Calibri" w:eastAsia="Calibri" w:hAnsi="Calibri" w:cs="Calibri"/>
                <w:color w:val="C00000"/>
                <w:sz w:val="21"/>
                <w:szCs w:val="21"/>
              </w:rPr>
            </w:pPr>
          </w:p>
          <w:p w14:paraId="607A84E8" w14:textId="6F8EEEC9" w:rsidR="00E275A2" w:rsidRPr="00E338C9" w:rsidRDefault="00357704" w:rsidP="00C325A0">
            <w:pPr>
              <w:rPr>
                <w:rFonts w:ascii="Calibri" w:eastAsia="Calibri" w:hAnsi="Calibri" w:cs="Calibri"/>
                <w:color w:val="C00000"/>
                <w:sz w:val="21"/>
                <w:szCs w:val="21"/>
              </w:rPr>
            </w:pPr>
            <w:r>
              <w:rPr>
                <w:rFonts w:ascii="Calibri" w:eastAsia="Calibri" w:hAnsi="Calibri" w:cs="Calibri"/>
                <w:color w:val="C00000"/>
                <w:sz w:val="21"/>
                <w:szCs w:val="21"/>
              </w:rPr>
              <w:t>Cel</w:t>
            </w:r>
            <w:r w:rsidR="000A132C">
              <w:rPr>
                <w:rFonts w:ascii="Calibri" w:eastAsia="Calibri" w:hAnsi="Calibri" w:cs="Calibri"/>
                <w:color w:val="C00000"/>
                <w:sz w:val="21"/>
                <w:szCs w:val="21"/>
              </w:rPr>
              <w:t xml:space="preserve">li BR, MacNee W, ATS ERS Task Force. Standards for the diagnosis and </w:t>
            </w:r>
            <w:r w:rsidR="00F10259">
              <w:rPr>
                <w:rFonts w:ascii="Calibri" w:eastAsia="Calibri" w:hAnsi="Calibri" w:cs="Calibri"/>
                <w:color w:val="C00000"/>
                <w:sz w:val="21"/>
                <w:szCs w:val="21"/>
              </w:rPr>
              <w:t xml:space="preserve">treatment of patients with COPD: a summary of the ATS/ERS position paper. </w:t>
            </w:r>
            <w:r w:rsidR="00CE2B78" w:rsidRPr="003D0D0A">
              <w:rPr>
                <w:rFonts w:ascii="Calibri" w:eastAsia="Calibri" w:hAnsi="Calibri" w:cs="Calibri"/>
                <w:i/>
                <w:iCs/>
                <w:color w:val="C00000"/>
                <w:sz w:val="21"/>
                <w:szCs w:val="21"/>
              </w:rPr>
              <w:t>Eur Respir J</w:t>
            </w:r>
            <w:r w:rsidR="00CE2B78">
              <w:rPr>
                <w:rFonts w:ascii="Calibri" w:eastAsia="Calibri" w:hAnsi="Calibri" w:cs="Calibri"/>
                <w:color w:val="C00000"/>
                <w:sz w:val="21"/>
                <w:szCs w:val="21"/>
              </w:rPr>
              <w:t xml:space="preserve"> 2004</w:t>
            </w:r>
            <w:r w:rsidR="004E0FB3">
              <w:rPr>
                <w:rFonts w:ascii="Calibri" w:eastAsia="Calibri" w:hAnsi="Calibri" w:cs="Calibri"/>
                <w:color w:val="C00000"/>
                <w:sz w:val="21"/>
                <w:szCs w:val="21"/>
              </w:rPr>
              <w:t>; 23(6): 932-46.</w:t>
            </w:r>
          </w:p>
          <w:p w14:paraId="57FD8255" w14:textId="77777777" w:rsidR="00C325A0" w:rsidRDefault="00C325A0" w:rsidP="00C325A0">
            <w:pPr>
              <w:rPr>
                <w:rFonts w:ascii="Calibri" w:eastAsia="Calibri" w:hAnsi="Calibri" w:cs="Calibri"/>
                <w:color w:val="0000FF"/>
                <w:sz w:val="21"/>
                <w:szCs w:val="21"/>
              </w:rPr>
            </w:pPr>
          </w:p>
          <w:p w14:paraId="337DD357" w14:textId="72B47AC9" w:rsidR="00C325A0" w:rsidRPr="003F7AF9" w:rsidRDefault="00C325A0" w:rsidP="00C325A0">
            <w:pPr>
              <w:rPr>
                <w:rFonts w:ascii="Calibri" w:eastAsia="Calibri" w:hAnsi="Calibri" w:cs="Calibri"/>
                <w:color w:val="C00000"/>
                <w:sz w:val="21"/>
                <w:szCs w:val="21"/>
              </w:rPr>
            </w:pPr>
            <w:r w:rsidRPr="003F7AF9">
              <w:rPr>
                <w:rFonts w:ascii="Calibri" w:eastAsia="Calibri" w:hAnsi="Calibri" w:cs="Calibri"/>
                <w:color w:val="C00000"/>
                <w:sz w:val="21"/>
                <w:szCs w:val="21"/>
              </w:rPr>
              <w:t>The body of evidence for the recommendation for systemic corticosteroids is based on</w:t>
            </w:r>
            <w:r w:rsidR="00390B8E" w:rsidRPr="003F7AF9">
              <w:rPr>
                <w:rFonts w:ascii="Calibri" w:eastAsia="Calibri" w:hAnsi="Calibri" w:cs="Calibri"/>
                <w:color w:val="C00000"/>
                <w:sz w:val="21"/>
                <w:szCs w:val="21"/>
              </w:rPr>
              <w:t xml:space="preserve"> eight</w:t>
            </w:r>
            <w:r w:rsidRPr="003F7AF9">
              <w:rPr>
                <w:rFonts w:ascii="Calibri" w:eastAsia="Calibri" w:hAnsi="Calibri" w:cs="Calibri"/>
                <w:color w:val="C00000"/>
                <w:sz w:val="21"/>
                <w:szCs w:val="21"/>
              </w:rPr>
              <w:t xml:space="preserve"> studies,</w:t>
            </w:r>
            <w:r w:rsidR="00C629B2" w:rsidRPr="003F7AF9">
              <w:rPr>
                <w:rFonts w:ascii="Calibri" w:eastAsia="Calibri" w:hAnsi="Calibri" w:cs="Calibri"/>
                <w:color w:val="C00000"/>
                <w:sz w:val="21"/>
                <w:szCs w:val="21"/>
              </w:rPr>
              <w:t xml:space="preserve"> four of which are</w:t>
            </w:r>
            <w:r w:rsidRPr="003F7AF9">
              <w:rPr>
                <w:rFonts w:ascii="Calibri" w:eastAsia="Calibri" w:hAnsi="Calibri" w:cs="Calibri"/>
                <w:color w:val="C00000"/>
                <w:sz w:val="21"/>
                <w:szCs w:val="21"/>
              </w:rPr>
              <w:t xml:space="preserve"> RCTs. </w:t>
            </w:r>
          </w:p>
          <w:p w14:paraId="7D218FFC" w14:textId="77777777" w:rsidR="00C325A0" w:rsidRDefault="00C325A0" w:rsidP="00C325A0">
            <w:pPr>
              <w:rPr>
                <w:rFonts w:ascii="Calibri" w:eastAsia="Calibri" w:hAnsi="Calibri" w:cs="Calibri"/>
                <w:color w:val="0000FF"/>
                <w:sz w:val="21"/>
                <w:szCs w:val="21"/>
              </w:rPr>
            </w:pPr>
          </w:p>
          <w:p w14:paraId="0B9DBF85" w14:textId="36BB5FD2" w:rsidR="00C325A0" w:rsidRPr="000B3CA6" w:rsidRDefault="00C325A0" w:rsidP="00C325A0">
            <w:pPr>
              <w:ind w:left="0" w:firstLine="0"/>
              <w:rPr>
                <w:rFonts w:ascii="Calibri" w:eastAsia="Calibri" w:hAnsi="Calibri" w:cs="Calibri"/>
                <w:color w:val="C00000"/>
                <w:sz w:val="21"/>
                <w:szCs w:val="21"/>
              </w:rPr>
            </w:pPr>
            <w:r w:rsidRPr="000B3CA6">
              <w:rPr>
                <w:rFonts w:ascii="Calibri" w:eastAsia="Calibri" w:hAnsi="Calibri" w:cs="Calibri"/>
                <w:color w:val="C00000"/>
                <w:sz w:val="21"/>
                <w:szCs w:val="21"/>
              </w:rPr>
              <w:lastRenderedPageBreak/>
              <w:t>The literature included in this 20</w:t>
            </w:r>
            <w:r w:rsidR="003E2BB0" w:rsidRPr="000B3CA6">
              <w:rPr>
                <w:rFonts w:ascii="Calibri" w:eastAsia="Calibri" w:hAnsi="Calibri" w:cs="Calibri"/>
                <w:color w:val="C00000"/>
                <w:sz w:val="21"/>
                <w:szCs w:val="21"/>
              </w:rPr>
              <w:t>20</w:t>
            </w:r>
            <w:r w:rsidRPr="000B3CA6">
              <w:rPr>
                <w:rFonts w:ascii="Calibri" w:eastAsia="Calibri" w:hAnsi="Calibri" w:cs="Calibri"/>
                <w:color w:val="C00000"/>
                <w:sz w:val="21"/>
                <w:szCs w:val="21"/>
              </w:rPr>
              <w:t xml:space="preserve"> edition of the GOLD Report has been updated</w:t>
            </w:r>
            <w:r w:rsidR="007946CB" w:rsidRPr="000B3CA6">
              <w:rPr>
                <w:rFonts w:ascii="Calibri" w:eastAsia="Calibri" w:hAnsi="Calibri" w:cs="Calibri"/>
                <w:color w:val="C00000"/>
                <w:sz w:val="21"/>
                <w:szCs w:val="21"/>
              </w:rPr>
              <w:t xml:space="preserve"> from the previous </w:t>
            </w:r>
            <w:r w:rsidR="00ED2CB5" w:rsidRPr="000B3CA6">
              <w:rPr>
                <w:rFonts w:ascii="Calibri" w:eastAsia="Calibri" w:hAnsi="Calibri" w:cs="Calibri"/>
                <w:color w:val="C00000"/>
                <w:sz w:val="21"/>
                <w:szCs w:val="21"/>
              </w:rPr>
              <w:t xml:space="preserve">2019 </w:t>
            </w:r>
            <w:r w:rsidR="00670465" w:rsidRPr="000B3CA6">
              <w:rPr>
                <w:rFonts w:ascii="Calibri" w:eastAsia="Calibri" w:hAnsi="Calibri" w:cs="Calibri"/>
                <w:color w:val="C00000"/>
                <w:sz w:val="21"/>
                <w:szCs w:val="21"/>
              </w:rPr>
              <w:t>edition</w:t>
            </w:r>
            <w:r w:rsidRPr="000B3CA6">
              <w:rPr>
                <w:rFonts w:ascii="Calibri" w:eastAsia="Calibri" w:hAnsi="Calibri" w:cs="Calibri"/>
                <w:color w:val="C00000"/>
                <w:sz w:val="21"/>
                <w:szCs w:val="21"/>
              </w:rPr>
              <w:t xml:space="preserve"> to include </w:t>
            </w:r>
            <w:r w:rsidR="00E071DB" w:rsidRPr="000B3CA6">
              <w:rPr>
                <w:rFonts w:ascii="Calibri" w:eastAsia="Calibri" w:hAnsi="Calibri" w:cs="Calibri"/>
                <w:color w:val="C00000"/>
                <w:sz w:val="21"/>
                <w:szCs w:val="21"/>
              </w:rPr>
              <w:t xml:space="preserve">“key </w:t>
            </w:r>
            <w:r w:rsidR="007946CB" w:rsidRPr="000B3CA6">
              <w:rPr>
                <w:rFonts w:ascii="Calibri" w:eastAsia="Calibri" w:hAnsi="Calibri" w:cs="Calibri"/>
                <w:color w:val="C00000"/>
                <w:sz w:val="21"/>
                <w:szCs w:val="21"/>
              </w:rPr>
              <w:t>peer-reviewed research publications</w:t>
            </w:r>
            <w:r w:rsidR="00ED2CB5" w:rsidRPr="000B3CA6">
              <w:rPr>
                <w:rFonts w:ascii="Calibri" w:eastAsia="Calibri" w:hAnsi="Calibri" w:cs="Calibri"/>
                <w:color w:val="C00000"/>
                <w:sz w:val="21"/>
                <w:szCs w:val="21"/>
              </w:rPr>
              <w:t>”</w:t>
            </w:r>
            <w:r w:rsidRPr="000B3CA6">
              <w:rPr>
                <w:rFonts w:ascii="Calibri" w:eastAsia="Calibri" w:hAnsi="Calibri" w:cs="Calibri"/>
                <w:color w:val="C00000"/>
                <w:sz w:val="21"/>
                <w:szCs w:val="21"/>
              </w:rPr>
              <w:t xml:space="preserve"> published from January 201</w:t>
            </w:r>
            <w:r w:rsidR="00BD0DDC" w:rsidRPr="000B3CA6">
              <w:rPr>
                <w:rFonts w:ascii="Calibri" w:eastAsia="Calibri" w:hAnsi="Calibri" w:cs="Calibri"/>
                <w:color w:val="C00000"/>
                <w:sz w:val="21"/>
                <w:szCs w:val="21"/>
              </w:rPr>
              <w:t>8</w:t>
            </w:r>
            <w:r w:rsidRPr="000B3CA6">
              <w:rPr>
                <w:rFonts w:ascii="Calibri" w:eastAsia="Calibri" w:hAnsi="Calibri" w:cs="Calibri"/>
                <w:color w:val="C00000"/>
                <w:sz w:val="21"/>
                <w:szCs w:val="21"/>
              </w:rPr>
              <w:t xml:space="preserve"> to July 201</w:t>
            </w:r>
            <w:r w:rsidR="00A23AB2" w:rsidRPr="000B3CA6">
              <w:rPr>
                <w:rFonts w:ascii="Calibri" w:eastAsia="Calibri" w:hAnsi="Calibri" w:cs="Calibri"/>
                <w:color w:val="C00000"/>
                <w:sz w:val="21"/>
                <w:szCs w:val="21"/>
              </w:rPr>
              <w:t>9</w:t>
            </w:r>
            <w:r w:rsidRPr="000B3CA6">
              <w:rPr>
                <w:rFonts w:ascii="Calibri" w:eastAsia="Calibri" w:hAnsi="Calibri" w:cs="Calibri"/>
                <w:color w:val="C00000"/>
                <w:sz w:val="21"/>
                <w:szCs w:val="21"/>
              </w:rPr>
              <w:t xml:space="preserve">. </w:t>
            </w:r>
          </w:p>
          <w:p w14:paraId="45D974F6" w14:textId="77777777" w:rsidR="00C325A0" w:rsidRDefault="00C325A0" w:rsidP="30DF83FC">
            <w:pPr>
              <w:ind w:left="0" w:firstLine="0"/>
              <w:rPr>
                <w:rFonts w:ascii="Calibri" w:eastAsia="Calibri" w:hAnsi="Calibri" w:cs="Calibri"/>
                <w:color w:val="0000FF"/>
                <w:sz w:val="21"/>
                <w:szCs w:val="21"/>
              </w:rPr>
            </w:pPr>
          </w:p>
          <w:p w14:paraId="187B3FC2" w14:textId="1A72DD49" w:rsidR="000B3CA6" w:rsidRPr="00AA2CBA" w:rsidRDefault="000B3CA6" w:rsidP="30DF83FC">
            <w:pPr>
              <w:ind w:left="0" w:firstLine="0"/>
              <w:rPr>
                <w:rFonts w:ascii="Calibri" w:eastAsia="Calibri" w:hAnsi="Calibri" w:cs="Calibri"/>
                <w:color w:val="C00000"/>
                <w:sz w:val="21"/>
                <w:szCs w:val="21"/>
                <w:u w:val="single"/>
              </w:rPr>
            </w:pPr>
            <w:r w:rsidRPr="00AA2CBA">
              <w:rPr>
                <w:rFonts w:ascii="Calibri" w:eastAsia="Calibri" w:hAnsi="Calibri" w:cs="Calibri"/>
                <w:color w:val="C00000"/>
                <w:sz w:val="21"/>
                <w:szCs w:val="21"/>
                <w:u w:val="single"/>
              </w:rPr>
              <w:t>2019 Submission</w:t>
            </w:r>
          </w:p>
          <w:p w14:paraId="51E2EDD3" w14:textId="21F84688" w:rsidR="00AA4D91" w:rsidRPr="00AA2CBA" w:rsidRDefault="005A5B25" w:rsidP="30DF83FC">
            <w:pPr>
              <w:ind w:left="0" w:firstLine="0"/>
              <w:rPr>
                <w:rFonts w:ascii="Calibri" w:eastAsia="Calibri" w:hAnsi="Calibri" w:cs="Calibri"/>
                <w:b/>
                <w:bCs/>
                <w:color w:val="C00000"/>
                <w:sz w:val="21"/>
                <w:szCs w:val="21"/>
              </w:rPr>
            </w:pPr>
            <w:r w:rsidRPr="00AA2CBA">
              <w:rPr>
                <w:rFonts w:ascii="Calibri" w:eastAsia="Calibri" w:hAnsi="Calibri" w:cs="Calibri"/>
                <w:b/>
                <w:bCs/>
                <w:color w:val="C00000"/>
                <w:sz w:val="21"/>
                <w:szCs w:val="21"/>
              </w:rPr>
              <w:t>VA</w:t>
            </w:r>
            <w:r w:rsidR="00494477">
              <w:rPr>
                <w:rFonts w:ascii="Calibri" w:eastAsia="Calibri" w:hAnsi="Calibri" w:cs="Calibri"/>
                <w:b/>
                <w:bCs/>
                <w:color w:val="C00000"/>
                <w:sz w:val="21"/>
                <w:szCs w:val="21"/>
              </w:rPr>
              <w:t>/</w:t>
            </w:r>
            <w:bookmarkStart w:id="6" w:name="_GoBack"/>
            <w:bookmarkEnd w:id="6"/>
            <w:r w:rsidR="00D5070E" w:rsidRPr="00AA2CBA">
              <w:rPr>
                <w:rFonts w:ascii="Calibri" w:eastAsia="Calibri" w:hAnsi="Calibri" w:cs="Calibri"/>
                <w:b/>
                <w:bCs/>
                <w:color w:val="C00000"/>
                <w:sz w:val="21"/>
                <w:szCs w:val="21"/>
              </w:rPr>
              <w:t>DoD Guidelines</w:t>
            </w:r>
          </w:p>
          <w:p w14:paraId="455278D5" w14:textId="476FCD09" w:rsidR="00AB4ECE" w:rsidRPr="00AA2CBA" w:rsidRDefault="00DF3CC2" w:rsidP="1586091D">
            <w:pPr>
              <w:ind w:left="0" w:firstLine="0"/>
              <w:rPr>
                <w:rFonts w:ascii="Calibri" w:eastAsia="Calibri" w:hAnsi="Calibri" w:cs="Calibri"/>
                <w:color w:val="C00000"/>
                <w:sz w:val="21"/>
                <w:szCs w:val="21"/>
              </w:rPr>
            </w:pPr>
            <w:r w:rsidRPr="00AA2CBA">
              <w:rPr>
                <w:rFonts w:ascii="Calibri" w:eastAsia="Calibri" w:hAnsi="Calibri" w:cs="Calibri"/>
                <w:color w:val="C00000"/>
                <w:sz w:val="21"/>
                <w:szCs w:val="21"/>
              </w:rPr>
              <w:t>Evidence for the recommendation for</w:t>
            </w:r>
            <w:r w:rsidR="00915315" w:rsidRPr="00AA2CBA">
              <w:rPr>
                <w:rFonts w:ascii="Calibri" w:eastAsia="Calibri" w:hAnsi="Calibri" w:cs="Calibri"/>
                <w:color w:val="C00000"/>
                <w:sz w:val="21"/>
                <w:szCs w:val="21"/>
              </w:rPr>
              <w:t xml:space="preserve"> </w:t>
            </w:r>
            <w:r w:rsidR="00884BD0" w:rsidRPr="00AA2CBA">
              <w:rPr>
                <w:rFonts w:ascii="Calibri" w:eastAsia="Calibri" w:hAnsi="Calibri" w:cs="Calibri"/>
                <w:color w:val="C00000"/>
                <w:sz w:val="21"/>
                <w:szCs w:val="21"/>
              </w:rPr>
              <w:t>SABAs is based on</w:t>
            </w:r>
            <w:r w:rsidRPr="00AA2CBA">
              <w:rPr>
                <w:rFonts w:ascii="Calibri" w:eastAsia="Calibri" w:hAnsi="Calibri" w:cs="Calibri"/>
                <w:color w:val="C00000"/>
                <w:sz w:val="21"/>
                <w:szCs w:val="21"/>
              </w:rPr>
              <w:t xml:space="preserve"> </w:t>
            </w:r>
            <w:r w:rsidR="00FD520D" w:rsidRPr="00AA2CBA">
              <w:rPr>
                <w:rFonts w:ascii="Calibri" w:eastAsia="Calibri" w:hAnsi="Calibri" w:cs="Calibri"/>
                <w:color w:val="C00000"/>
                <w:sz w:val="21"/>
                <w:szCs w:val="21"/>
              </w:rPr>
              <w:t xml:space="preserve">three studies, including a systematic review with 13 trials. </w:t>
            </w:r>
            <w:r w:rsidR="00767E50" w:rsidRPr="00AA2CBA">
              <w:rPr>
                <w:rFonts w:ascii="Calibri" w:eastAsia="Calibri" w:hAnsi="Calibri" w:cs="Calibri"/>
                <w:color w:val="C00000"/>
                <w:sz w:val="21"/>
                <w:szCs w:val="21"/>
              </w:rPr>
              <w:t xml:space="preserve">Evidence for the recommendation for tiotropium </w:t>
            </w:r>
            <w:r w:rsidR="00FC729E" w:rsidRPr="00AA2CBA">
              <w:rPr>
                <w:rFonts w:ascii="Calibri" w:eastAsia="Calibri" w:hAnsi="Calibri" w:cs="Calibri"/>
                <w:color w:val="C00000"/>
                <w:sz w:val="21"/>
                <w:szCs w:val="21"/>
              </w:rPr>
              <w:t>is based on a Co</w:t>
            </w:r>
            <w:r w:rsidR="003165C9" w:rsidRPr="00AA2CBA">
              <w:rPr>
                <w:rFonts w:ascii="Calibri" w:eastAsia="Calibri" w:hAnsi="Calibri" w:cs="Calibri"/>
                <w:color w:val="C00000"/>
                <w:sz w:val="21"/>
                <w:szCs w:val="21"/>
              </w:rPr>
              <w:t xml:space="preserve">chrane Database systematic review. </w:t>
            </w:r>
            <w:r w:rsidR="000C79A6" w:rsidRPr="00AA2CBA">
              <w:rPr>
                <w:rFonts w:ascii="Calibri" w:eastAsia="Calibri" w:hAnsi="Calibri" w:cs="Calibri"/>
                <w:color w:val="C00000"/>
                <w:sz w:val="21"/>
                <w:szCs w:val="21"/>
              </w:rPr>
              <w:t xml:space="preserve">Evidence for the recommendation for </w:t>
            </w:r>
            <w:r w:rsidR="00CD6CD1" w:rsidRPr="00AA2CBA">
              <w:rPr>
                <w:rFonts w:ascii="Calibri" w:eastAsia="Calibri" w:hAnsi="Calibri" w:cs="Calibri"/>
                <w:color w:val="C00000"/>
                <w:sz w:val="21"/>
                <w:szCs w:val="21"/>
              </w:rPr>
              <w:t xml:space="preserve">systemic corticosteroids is based on four studies, including </w:t>
            </w:r>
            <w:r w:rsidR="008D7087" w:rsidRPr="00AA2CBA">
              <w:rPr>
                <w:rFonts w:ascii="Calibri" w:eastAsia="Calibri" w:hAnsi="Calibri" w:cs="Calibri"/>
                <w:color w:val="C00000"/>
                <w:sz w:val="21"/>
                <w:szCs w:val="21"/>
              </w:rPr>
              <w:t xml:space="preserve">a large RCT and a large systematic </w:t>
            </w:r>
            <w:r w:rsidR="007956FC" w:rsidRPr="00AA2CBA">
              <w:rPr>
                <w:rFonts w:ascii="Calibri" w:eastAsia="Calibri" w:hAnsi="Calibri" w:cs="Calibri"/>
                <w:color w:val="C00000"/>
                <w:sz w:val="21"/>
                <w:szCs w:val="21"/>
              </w:rPr>
              <w:t>review.</w:t>
            </w:r>
            <w:r w:rsidR="00CD6CD1" w:rsidRPr="00AA2CBA">
              <w:rPr>
                <w:rFonts w:ascii="Calibri" w:eastAsia="Calibri" w:hAnsi="Calibri" w:cs="Calibri"/>
                <w:color w:val="C00000"/>
                <w:sz w:val="21"/>
                <w:szCs w:val="21"/>
              </w:rPr>
              <w:t xml:space="preserve"> </w:t>
            </w:r>
            <w:r w:rsidR="008F5FF2" w:rsidRPr="00AA2CBA">
              <w:rPr>
                <w:rFonts w:ascii="Calibri" w:eastAsia="Calibri" w:hAnsi="Calibri" w:cs="Calibri"/>
                <w:color w:val="C00000"/>
                <w:sz w:val="21"/>
                <w:szCs w:val="21"/>
              </w:rPr>
              <w:t xml:space="preserve">Evidence questions guided a systematic evidence review, which identified the body of evidence relevant to each </w:t>
            </w:r>
            <w:r w:rsidR="00537B9B" w:rsidRPr="00AA2CBA">
              <w:rPr>
                <w:rFonts w:ascii="Calibri" w:eastAsia="Calibri" w:hAnsi="Calibri" w:cs="Calibri"/>
                <w:color w:val="C00000"/>
                <w:sz w:val="21"/>
                <w:szCs w:val="21"/>
              </w:rPr>
              <w:t>evidence question</w:t>
            </w:r>
            <w:r w:rsidR="008F5FF2" w:rsidRPr="00AA2CBA">
              <w:rPr>
                <w:rFonts w:ascii="Calibri" w:eastAsia="Calibri" w:hAnsi="Calibri" w:cs="Calibri"/>
                <w:color w:val="C00000"/>
                <w:sz w:val="21"/>
                <w:szCs w:val="21"/>
              </w:rPr>
              <w:t>. The overall quality of the body of evidence was assessed using the GRADE (Grading of Recommendations Assessment, Development and Evaluation) methodology, which takes multiple factors (overall study quality, consistency of evidence, directness of evidence, and precision of evidence) into consideration to rate the overall quality of the evidence</w:t>
            </w:r>
            <w:r w:rsidR="006E7999" w:rsidRPr="00AA2CBA">
              <w:rPr>
                <w:rFonts w:ascii="Calibri" w:eastAsia="Calibri" w:hAnsi="Calibri" w:cs="Calibri"/>
                <w:color w:val="C00000"/>
                <w:sz w:val="21"/>
                <w:szCs w:val="21"/>
              </w:rPr>
              <w:t xml:space="preserve"> (i.e. high, moderate, low, very low). </w:t>
            </w:r>
          </w:p>
          <w:p w14:paraId="55B8DA89" w14:textId="613FD678" w:rsidR="00AB4ECE" w:rsidRDefault="00AB4ECE" w:rsidP="1586091D">
            <w:pPr>
              <w:ind w:left="0" w:firstLine="0"/>
            </w:pPr>
          </w:p>
        </w:tc>
      </w:tr>
      <w:tr w:rsidR="00AB4ECE" w14:paraId="55B8DA8D" w14:textId="77777777" w:rsidTr="003F680E">
        <w:tc>
          <w:tcPr>
            <w:tcW w:w="2335" w:type="dxa"/>
          </w:tcPr>
          <w:p w14:paraId="55B8DA8B" w14:textId="77777777" w:rsidR="00AB4ECE" w:rsidRDefault="000E5C93" w:rsidP="002E2177">
            <w:pPr>
              <w:ind w:left="0" w:firstLine="0"/>
            </w:pPr>
            <w:r>
              <w:lastRenderedPageBreak/>
              <w:t xml:space="preserve">Estimates of benefit and consistency across studies </w:t>
            </w:r>
          </w:p>
        </w:tc>
        <w:tc>
          <w:tcPr>
            <w:tcW w:w="8010" w:type="dxa"/>
          </w:tcPr>
          <w:p w14:paraId="77EDD54D" w14:textId="3B0ED81F" w:rsidR="00E42AC8" w:rsidRPr="00AA2CBA" w:rsidRDefault="00E42AC8" w:rsidP="3B24E7B5">
            <w:pPr>
              <w:ind w:left="0" w:firstLine="0"/>
              <w:rPr>
                <w:rFonts w:ascii="Calibri" w:eastAsia="Calibri" w:hAnsi="Calibri" w:cs="Calibri"/>
                <w:color w:val="0070C0"/>
                <w:sz w:val="21"/>
                <w:szCs w:val="21"/>
                <w:u w:val="single"/>
              </w:rPr>
            </w:pPr>
            <w:r w:rsidRPr="00AA2CBA">
              <w:rPr>
                <w:rFonts w:ascii="Calibri" w:eastAsia="Calibri" w:hAnsi="Calibri" w:cs="Calibri"/>
                <w:color w:val="0070C0"/>
                <w:sz w:val="21"/>
                <w:szCs w:val="21"/>
                <w:u w:val="single"/>
              </w:rPr>
              <w:t>2015 Submission (across studies)</w:t>
            </w:r>
          </w:p>
          <w:p w14:paraId="32D2A91D" w14:textId="6658CE43" w:rsidR="00AB4ECE" w:rsidRPr="00AA2CBA" w:rsidRDefault="3B24E7B5" w:rsidP="3B24E7B5">
            <w:pPr>
              <w:ind w:left="0" w:firstLine="0"/>
              <w:rPr>
                <w:rFonts w:ascii="Calibri" w:eastAsia="Calibri" w:hAnsi="Calibri" w:cs="Calibri"/>
                <w:color w:val="0070C0"/>
                <w:sz w:val="21"/>
                <w:szCs w:val="21"/>
              </w:rPr>
            </w:pPr>
            <w:r w:rsidRPr="00AA2CBA">
              <w:rPr>
                <w:rFonts w:ascii="Calibri" w:eastAsia="Calibri" w:hAnsi="Calibri" w:cs="Calibri"/>
                <w:color w:val="0070C0"/>
                <w:sz w:val="21"/>
                <w:szCs w:val="21"/>
              </w:rPr>
              <w:t>Studies have consistently found that the primary benefit of short-acting bronchodilators for COPD patients is increasing FEV</w:t>
            </w:r>
            <w:r w:rsidRPr="00AA2CBA">
              <w:rPr>
                <w:rFonts w:ascii="Calibri" w:eastAsia="Calibri" w:hAnsi="Calibri" w:cs="Calibri"/>
                <w:color w:val="0070C0"/>
                <w:vertAlign w:val="subscript"/>
              </w:rPr>
              <w:t>1</w:t>
            </w:r>
            <w:r w:rsidRPr="00AA2CBA">
              <w:rPr>
                <w:rFonts w:ascii="Calibri" w:eastAsia="Calibri" w:hAnsi="Calibri" w:cs="Calibri"/>
                <w:color w:val="0070C0"/>
                <w:sz w:val="21"/>
                <w:szCs w:val="21"/>
              </w:rPr>
              <w:t xml:space="preserve"> and thus are recommended as as-needed therapy including following a COPD exacerbation. Randomized control trials consistently found that patients who received systemic corticosteroids within two weeks after experiencing a COPD exacerbation had statistically significant better outcomes compared to patients who did not. The following are examples of statistically significant study findings showing the magnitude of the outcomes:</w:t>
            </w:r>
          </w:p>
          <w:p w14:paraId="31C38B14" w14:textId="654A30D8" w:rsidR="00AB4ECE" w:rsidRPr="00AA2CBA" w:rsidRDefault="3B24E7B5" w:rsidP="3B24E7B5">
            <w:pPr>
              <w:pStyle w:val="ListParagraph"/>
              <w:numPr>
                <w:ilvl w:val="0"/>
                <w:numId w:val="30"/>
              </w:numPr>
              <w:rPr>
                <w:color w:val="0070C0"/>
                <w:sz w:val="21"/>
                <w:szCs w:val="21"/>
              </w:rPr>
            </w:pPr>
            <w:r w:rsidRPr="00AA2CBA">
              <w:rPr>
                <w:rFonts w:ascii="Calibri" w:eastAsia="Calibri" w:hAnsi="Calibri" w:cs="Calibri"/>
                <w:color w:val="0070C0"/>
                <w:sz w:val="21"/>
                <w:szCs w:val="21"/>
              </w:rPr>
              <w:t xml:space="preserve">The percentage-predicted FEV1 after bronchodilation rose more frequently in corticosteroid-treated patients (from 28% to 42%) compared to - patients not treated with corticosteroid (from 26% to 32%). </w:t>
            </w:r>
          </w:p>
          <w:p w14:paraId="5379B2E4" w14:textId="13F68938" w:rsidR="00AB4ECE" w:rsidRPr="00AA2CBA" w:rsidRDefault="3B24E7B5" w:rsidP="3B24E7B5">
            <w:pPr>
              <w:pStyle w:val="ListParagraph"/>
              <w:numPr>
                <w:ilvl w:val="0"/>
                <w:numId w:val="30"/>
              </w:numPr>
              <w:rPr>
                <w:color w:val="0070C0"/>
                <w:sz w:val="21"/>
                <w:szCs w:val="21"/>
              </w:rPr>
            </w:pPr>
            <w:r w:rsidRPr="00AA2CBA">
              <w:rPr>
                <w:rFonts w:ascii="Calibri" w:eastAsia="Calibri" w:hAnsi="Calibri" w:cs="Calibri"/>
                <w:color w:val="0070C0"/>
                <w:sz w:val="21"/>
                <w:szCs w:val="21"/>
              </w:rPr>
              <w:t xml:space="preserve">Systemic glucocorticoids were associated with a shorter initial hospital stay (8.5 days, vs. 9.7 days for placebo). </w:t>
            </w:r>
          </w:p>
          <w:p w14:paraId="1C69A959" w14:textId="7A9F6D26" w:rsidR="00AB4ECE" w:rsidRPr="00AA2CBA" w:rsidRDefault="3B24E7B5" w:rsidP="3B24E7B5">
            <w:pPr>
              <w:pStyle w:val="ListParagraph"/>
              <w:numPr>
                <w:ilvl w:val="0"/>
                <w:numId w:val="30"/>
              </w:numPr>
              <w:rPr>
                <w:color w:val="0070C0"/>
                <w:sz w:val="21"/>
                <w:szCs w:val="21"/>
              </w:rPr>
            </w:pPr>
            <w:r w:rsidRPr="00AA2CBA">
              <w:rPr>
                <w:rFonts w:ascii="Calibri" w:eastAsia="Calibri" w:hAnsi="Calibri" w:cs="Calibri"/>
                <w:color w:val="0070C0"/>
                <w:sz w:val="21"/>
                <w:szCs w:val="21"/>
              </w:rPr>
              <w:t>The overall rate of relapse at 30 days was lower in the corticosteroid group than in the placebo group (27 percent vs. 43 percent).</w:t>
            </w:r>
          </w:p>
          <w:p w14:paraId="50972B3B" w14:textId="4BEFC570" w:rsidR="00AB4ECE" w:rsidRPr="00444B61" w:rsidRDefault="00484BC5" w:rsidP="1586091D">
            <w:pPr>
              <w:ind w:left="0" w:firstLine="0"/>
              <w:rPr>
                <w:color w:val="C00000"/>
                <w:u w:val="single"/>
              </w:rPr>
            </w:pPr>
            <w:r w:rsidRPr="00444B61">
              <w:rPr>
                <w:color w:val="C00000"/>
                <w:u w:val="single"/>
              </w:rPr>
              <w:t>2019</w:t>
            </w:r>
            <w:r w:rsidR="00444B61" w:rsidRPr="00444B61">
              <w:rPr>
                <w:color w:val="C00000"/>
                <w:u w:val="single"/>
              </w:rPr>
              <w:t xml:space="preserve"> Submission (across studies)</w:t>
            </w:r>
          </w:p>
          <w:p w14:paraId="7E228AC9" w14:textId="77777777" w:rsidR="00484BC5" w:rsidRPr="00444B61" w:rsidRDefault="00484BC5" w:rsidP="1586091D">
            <w:pPr>
              <w:ind w:left="0" w:firstLine="0"/>
              <w:rPr>
                <w:color w:val="C00000"/>
              </w:rPr>
            </w:pPr>
            <w:r w:rsidRPr="00444B61">
              <w:rPr>
                <w:color w:val="C00000"/>
              </w:rPr>
              <w:t xml:space="preserve">Studies have consistently shown the benefit of using </w:t>
            </w:r>
            <w:r w:rsidR="006202A1" w:rsidRPr="00444B61">
              <w:rPr>
                <w:color w:val="C00000"/>
              </w:rPr>
              <w:t>bronchodilators</w:t>
            </w:r>
            <w:r w:rsidR="00C862CC" w:rsidRPr="00444B61">
              <w:rPr>
                <w:color w:val="C00000"/>
              </w:rPr>
              <w:t xml:space="preserve"> in the event of a COPD exacerbation. </w:t>
            </w:r>
            <w:r w:rsidR="00A96D43" w:rsidRPr="00444B61">
              <w:rPr>
                <w:color w:val="C00000"/>
              </w:rPr>
              <w:t xml:space="preserve">Systemic corticosteroids have been consistently shown to </w:t>
            </w:r>
            <w:r w:rsidR="005278F0" w:rsidRPr="00444B61">
              <w:rPr>
                <w:color w:val="C00000"/>
              </w:rPr>
              <w:t xml:space="preserve">improve outcomes in COPD exacerbations, such as </w:t>
            </w:r>
            <w:r w:rsidR="00742233" w:rsidRPr="00444B61">
              <w:rPr>
                <w:color w:val="C00000"/>
              </w:rPr>
              <w:t xml:space="preserve">shortening recovery time, and improving lung function. </w:t>
            </w:r>
          </w:p>
          <w:p w14:paraId="55B8DA8C" w14:textId="72C802DB" w:rsidR="00F84E09" w:rsidRPr="00484BC5" w:rsidRDefault="00F84E09" w:rsidP="1586091D">
            <w:pPr>
              <w:ind w:left="0" w:firstLine="0"/>
              <w:rPr>
                <w:color w:val="0000FF"/>
              </w:rPr>
            </w:pPr>
          </w:p>
        </w:tc>
      </w:tr>
      <w:tr w:rsidR="000E5C93" w14:paraId="55B8DA90" w14:textId="77777777" w:rsidTr="003F680E">
        <w:tc>
          <w:tcPr>
            <w:tcW w:w="2335" w:type="dxa"/>
          </w:tcPr>
          <w:p w14:paraId="55B8DA8E" w14:textId="77777777" w:rsidR="000E5C93" w:rsidRDefault="000E5C93" w:rsidP="002E2177">
            <w:pPr>
              <w:ind w:left="0" w:firstLine="0"/>
            </w:pPr>
            <w:r>
              <w:t>What harms were identified?</w:t>
            </w:r>
          </w:p>
        </w:tc>
        <w:tc>
          <w:tcPr>
            <w:tcW w:w="8010" w:type="dxa"/>
          </w:tcPr>
          <w:p w14:paraId="11CAB559" w14:textId="227AC2F2" w:rsidR="00AA47F3" w:rsidRPr="00AA47F3" w:rsidRDefault="00AA47F3" w:rsidP="30DF83FC">
            <w:pPr>
              <w:ind w:left="0" w:firstLine="0"/>
              <w:rPr>
                <w:rFonts w:ascii="Calibri" w:eastAsia="Calibri" w:hAnsi="Calibri" w:cs="Calibri"/>
                <w:color w:val="0070C0"/>
                <w:sz w:val="21"/>
                <w:szCs w:val="21"/>
                <w:u w:val="single"/>
              </w:rPr>
            </w:pPr>
            <w:r w:rsidRPr="00AA47F3">
              <w:rPr>
                <w:rFonts w:ascii="Calibri" w:eastAsia="Calibri" w:hAnsi="Calibri" w:cs="Calibri"/>
                <w:color w:val="0070C0"/>
                <w:sz w:val="21"/>
                <w:szCs w:val="21"/>
                <w:u w:val="single"/>
              </w:rPr>
              <w:t>2015 Submission (across studies)</w:t>
            </w:r>
          </w:p>
          <w:p w14:paraId="2EDD9305" w14:textId="75246F32" w:rsidR="000E5C93" w:rsidRPr="00AA47F3" w:rsidRDefault="30DF83FC" w:rsidP="30DF83FC">
            <w:pPr>
              <w:ind w:left="0" w:firstLine="0"/>
              <w:rPr>
                <w:rFonts w:ascii="Calibri" w:eastAsia="Calibri" w:hAnsi="Calibri" w:cs="Calibri"/>
                <w:color w:val="0070C0"/>
                <w:sz w:val="21"/>
                <w:szCs w:val="21"/>
              </w:rPr>
            </w:pPr>
            <w:r w:rsidRPr="00AA47F3">
              <w:rPr>
                <w:rFonts w:ascii="Calibri" w:eastAsia="Calibri" w:hAnsi="Calibri" w:cs="Calibri"/>
                <w:color w:val="0070C0"/>
                <w:sz w:val="21"/>
                <w:szCs w:val="21"/>
              </w:rPr>
              <w:t>One risk associated with the use of bronchodilators is toxicity, however the benefit of use during an acute episode outweighs the risk.  The risk of toxicity is mainly attributed in long term medication use in stable COPD. Patients who receive consistent systematic corticosteroid therapy are at higher risk for hyperglycemia or osteoporosis. However, there is consensus that short-term use of systemic corticosteroids to treat a COPD exacerbation outweigh the potential harms.</w:t>
            </w:r>
          </w:p>
          <w:p w14:paraId="6FBE7FBB" w14:textId="77777777" w:rsidR="00EE2C4E" w:rsidRDefault="00EE2C4E" w:rsidP="1586091D">
            <w:pPr>
              <w:ind w:left="0" w:firstLine="0"/>
              <w:rPr>
                <w:color w:val="0000FF"/>
              </w:rPr>
            </w:pPr>
          </w:p>
          <w:p w14:paraId="6D8D4462" w14:textId="75FA272C" w:rsidR="000E5C93" w:rsidRPr="00895DFA" w:rsidRDefault="00060A3E" w:rsidP="1586091D">
            <w:pPr>
              <w:ind w:left="0" w:firstLine="0"/>
              <w:rPr>
                <w:color w:val="C00000"/>
                <w:u w:val="single"/>
              </w:rPr>
            </w:pPr>
            <w:r w:rsidRPr="00895DFA">
              <w:rPr>
                <w:color w:val="C00000"/>
                <w:u w:val="single"/>
              </w:rPr>
              <w:lastRenderedPageBreak/>
              <w:t>2019 (</w:t>
            </w:r>
            <w:r w:rsidR="00895DFA" w:rsidRPr="00895DFA">
              <w:rPr>
                <w:color w:val="C00000"/>
                <w:u w:val="single"/>
              </w:rPr>
              <w:t>across studies)</w:t>
            </w:r>
          </w:p>
          <w:p w14:paraId="04CAD1C6" w14:textId="77777777" w:rsidR="00AF6B41" w:rsidRPr="00895DFA" w:rsidRDefault="001C0A29" w:rsidP="1586091D">
            <w:pPr>
              <w:ind w:left="0" w:firstLine="0"/>
              <w:rPr>
                <w:color w:val="C00000"/>
              </w:rPr>
            </w:pPr>
            <w:r w:rsidRPr="00895DFA">
              <w:rPr>
                <w:color w:val="C00000"/>
              </w:rPr>
              <w:t xml:space="preserve">No new significant </w:t>
            </w:r>
            <w:r w:rsidR="000675B4" w:rsidRPr="00895DFA">
              <w:rPr>
                <w:color w:val="C00000"/>
              </w:rPr>
              <w:t>harm</w:t>
            </w:r>
            <w:r w:rsidR="00A672E7" w:rsidRPr="00895DFA">
              <w:rPr>
                <w:color w:val="C00000"/>
              </w:rPr>
              <w:t>s</w:t>
            </w:r>
            <w:r w:rsidRPr="00895DFA">
              <w:rPr>
                <w:color w:val="C00000"/>
              </w:rPr>
              <w:t xml:space="preserve"> with either </w:t>
            </w:r>
            <w:r w:rsidR="00644055" w:rsidRPr="00895DFA">
              <w:rPr>
                <w:color w:val="C00000"/>
              </w:rPr>
              <w:t xml:space="preserve">bronchodilators or systemic corticosteroids were identified. </w:t>
            </w:r>
          </w:p>
          <w:p w14:paraId="55B8DA8F" w14:textId="6F680669" w:rsidR="007C320E" w:rsidRPr="00AF6B41" w:rsidRDefault="007C320E" w:rsidP="1586091D">
            <w:pPr>
              <w:ind w:left="0" w:firstLine="0"/>
              <w:rPr>
                <w:color w:val="0000FF"/>
              </w:rPr>
            </w:pPr>
          </w:p>
        </w:tc>
      </w:tr>
      <w:tr w:rsidR="000E5C93" w14:paraId="55B8DA93" w14:textId="77777777" w:rsidTr="003F680E">
        <w:tc>
          <w:tcPr>
            <w:tcW w:w="2335" w:type="dxa"/>
          </w:tcPr>
          <w:p w14:paraId="55B8DA91" w14:textId="77777777" w:rsidR="000E5C93" w:rsidRDefault="000E5C93" w:rsidP="000E5C93">
            <w:pPr>
              <w:ind w:left="0" w:firstLine="0"/>
            </w:pPr>
            <w:r>
              <w:lastRenderedPageBreak/>
              <w:t>Identify any new studies conducted since the SR. Do the new studies change the conclusions from the SR?</w:t>
            </w:r>
          </w:p>
        </w:tc>
        <w:tc>
          <w:tcPr>
            <w:tcW w:w="8010" w:type="dxa"/>
          </w:tcPr>
          <w:p w14:paraId="335C757D" w14:textId="77777777" w:rsidR="007C320E" w:rsidRDefault="007C320E" w:rsidP="30DF83FC">
            <w:pPr>
              <w:ind w:left="0" w:firstLine="0"/>
              <w:rPr>
                <w:rFonts w:ascii="Calibri" w:eastAsia="Calibri" w:hAnsi="Calibri" w:cs="Calibri"/>
                <w:color w:val="0000FF"/>
                <w:sz w:val="21"/>
                <w:szCs w:val="21"/>
              </w:rPr>
            </w:pPr>
          </w:p>
          <w:p w14:paraId="55B8DA92" w14:textId="73DE547F" w:rsidR="000E5C93" w:rsidRPr="00A73EEA" w:rsidRDefault="00A73EEA" w:rsidP="30DF83FC">
            <w:pPr>
              <w:ind w:left="0" w:firstLine="0"/>
              <w:rPr>
                <w:rFonts w:ascii="Calibri" w:eastAsia="Calibri" w:hAnsi="Calibri" w:cs="Calibri"/>
                <w:color w:val="0000FF"/>
                <w:sz w:val="21"/>
                <w:szCs w:val="21"/>
              </w:rPr>
            </w:pPr>
            <w:r w:rsidRPr="007A55B6">
              <w:rPr>
                <w:rFonts w:ascii="Calibri" w:eastAsia="Calibri" w:hAnsi="Calibri" w:cs="Calibri"/>
                <w:color w:val="C00000"/>
                <w:sz w:val="21"/>
                <w:szCs w:val="21"/>
              </w:rPr>
              <w:t xml:space="preserve">No new studies that change the </w:t>
            </w:r>
            <w:r w:rsidR="000B7267" w:rsidRPr="007A55B6">
              <w:rPr>
                <w:rFonts w:ascii="Calibri" w:eastAsia="Calibri" w:hAnsi="Calibri" w:cs="Calibri"/>
                <w:color w:val="C00000"/>
                <w:sz w:val="21"/>
                <w:szCs w:val="21"/>
              </w:rPr>
              <w:t>recommendation</w:t>
            </w:r>
            <w:r w:rsidRPr="007A55B6">
              <w:rPr>
                <w:rFonts w:ascii="Calibri" w:eastAsia="Calibri" w:hAnsi="Calibri" w:cs="Calibri"/>
                <w:color w:val="C00000"/>
                <w:sz w:val="21"/>
                <w:szCs w:val="21"/>
              </w:rPr>
              <w:t xml:space="preserve">s stated above have been identified. </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61FAF" w14:textId="77777777" w:rsidR="007250C0" w:rsidRDefault="007250C0" w:rsidP="007E37A5">
      <w:r>
        <w:separator/>
      </w:r>
    </w:p>
  </w:endnote>
  <w:endnote w:type="continuationSeparator" w:id="0">
    <w:p w14:paraId="6AEE7F39" w14:textId="77777777" w:rsidR="007250C0" w:rsidRDefault="007250C0" w:rsidP="007E37A5">
      <w:r>
        <w:continuationSeparator/>
      </w:r>
    </w:p>
  </w:endnote>
  <w:endnote w:type="continuationNotice" w:id="1">
    <w:p w14:paraId="6C952BA2" w14:textId="77777777" w:rsidR="007250C0" w:rsidRDefault="00725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04BA8" w14:textId="77777777" w:rsidR="007250C0" w:rsidRDefault="007250C0" w:rsidP="007E37A5">
      <w:r>
        <w:separator/>
      </w:r>
    </w:p>
  </w:footnote>
  <w:footnote w:type="continuationSeparator" w:id="0">
    <w:p w14:paraId="620EA6C5" w14:textId="77777777" w:rsidR="007250C0" w:rsidRDefault="007250C0" w:rsidP="007E37A5">
      <w:r>
        <w:continuationSeparator/>
      </w:r>
    </w:p>
  </w:footnote>
  <w:footnote w:type="continuationNotice" w:id="1">
    <w:p w14:paraId="706C1801" w14:textId="77777777" w:rsidR="007250C0" w:rsidRDefault="00725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473"/>
    <w:multiLevelType w:val="hybridMultilevel"/>
    <w:tmpl w:val="FFFFFFFF"/>
    <w:lvl w:ilvl="0" w:tplc="40B49158">
      <w:start w:val="1"/>
      <w:numFmt w:val="bullet"/>
      <w:lvlText w:val=""/>
      <w:lvlJc w:val="left"/>
      <w:pPr>
        <w:ind w:left="720" w:hanging="360"/>
      </w:pPr>
      <w:rPr>
        <w:rFonts w:ascii="Symbol" w:hAnsi="Symbol" w:hint="default"/>
      </w:rPr>
    </w:lvl>
    <w:lvl w:ilvl="1" w:tplc="5EB0DC90">
      <w:start w:val="1"/>
      <w:numFmt w:val="bullet"/>
      <w:lvlText w:val="o"/>
      <w:lvlJc w:val="left"/>
      <w:pPr>
        <w:ind w:left="1440" w:hanging="360"/>
      </w:pPr>
      <w:rPr>
        <w:rFonts w:ascii="Courier New" w:hAnsi="Courier New" w:hint="default"/>
      </w:rPr>
    </w:lvl>
    <w:lvl w:ilvl="2" w:tplc="4424A408">
      <w:start w:val="1"/>
      <w:numFmt w:val="bullet"/>
      <w:lvlText w:val=""/>
      <w:lvlJc w:val="left"/>
      <w:pPr>
        <w:ind w:left="2160" w:hanging="360"/>
      </w:pPr>
      <w:rPr>
        <w:rFonts w:ascii="Wingdings" w:hAnsi="Wingdings" w:hint="default"/>
      </w:rPr>
    </w:lvl>
    <w:lvl w:ilvl="3" w:tplc="4D72A5CE">
      <w:start w:val="1"/>
      <w:numFmt w:val="bullet"/>
      <w:lvlText w:val=""/>
      <w:lvlJc w:val="left"/>
      <w:pPr>
        <w:ind w:left="2880" w:hanging="360"/>
      </w:pPr>
      <w:rPr>
        <w:rFonts w:ascii="Symbol" w:hAnsi="Symbol" w:hint="default"/>
      </w:rPr>
    </w:lvl>
    <w:lvl w:ilvl="4" w:tplc="3BC0AAB8">
      <w:start w:val="1"/>
      <w:numFmt w:val="bullet"/>
      <w:lvlText w:val="o"/>
      <w:lvlJc w:val="left"/>
      <w:pPr>
        <w:ind w:left="3600" w:hanging="360"/>
      </w:pPr>
      <w:rPr>
        <w:rFonts w:ascii="Courier New" w:hAnsi="Courier New" w:hint="default"/>
      </w:rPr>
    </w:lvl>
    <w:lvl w:ilvl="5" w:tplc="F5FC562E">
      <w:start w:val="1"/>
      <w:numFmt w:val="bullet"/>
      <w:lvlText w:val=""/>
      <w:lvlJc w:val="left"/>
      <w:pPr>
        <w:ind w:left="4320" w:hanging="360"/>
      </w:pPr>
      <w:rPr>
        <w:rFonts w:ascii="Wingdings" w:hAnsi="Wingdings" w:hint="default"/>
      </w:rPr>
    </w:lvl>
    <w:lvl w:ilvl="6" w:tplc="BDD656D4">
      <w:start w:val="1"/>
      <w:numFmt w:val="bullet"/>
      <w:lvlText w:val=""/>
      <w:lvlJc w:val="left"/>
      <w:pPr>
        <w:ind w:left="5040" w:hanging="360"/>
      </w:pPr>
      <w:rPr>
        <w:rFonts w:ascii="Symbol" w:hAnsi="Symbol" w:hint="default"/>
      </w:rPr>
    </w:lvl>
    <w:lvl w:ilvl="7" w:tplc="7098017A">
      <w:start w:val="1"/>
      <w:numFmt w:val="bullet"/>
      <w:lvlText w:val="o"/>
      <w:lvlJc w:val="left"/>
      <w:pPr>
        <w:ind w:left="5760" w:hanging="360"/>
      </w:pPr>
      <w:rPr>
        <w:rFonts w:ascii="Courier New" w:hAnsi="Courier New" w:hint="default"/>
      </w:rPr>
    </w:lvl>
    <w:lvl w:ilvl="8" w:tplc="FC2CACE6">
      <w:start w:val="1"/>
      <w:numFmt w:val="bullet"/>
      <w:lvlText w:val=""/>
      <w:lvlJc w:val="left"/>
      <w:pPr>
        <w:ind w:left="6480" w:hanging="360"/>
      </w:pPr>
      <w:rPr>
        <w:rFonts w:ascii="Wingdings" w:hAnsi="Wingdings" w:hint="default"/>
      </w:rPr>
    </w:lvl>
  </w:abstractNum>
  <w:abstractNum w:abstractNumId="1" w15:restartNumberingAfterBreak="0">
    <w:nsid w:val="0F3233E2"/>
    <w:multiLevelType w:val="hybridMultilevel"/>
    <w:tmpl w:val="FFFFFFFF"/>
    <w:lvl w:ilvl="0" w:tplc="66F40A28">
      <w:start w:val="1"/>
      <w:numFmt w:val="bullet"/>
      <w:lvlText w:val=""/>
      <w:lvlJc w:val="left"/>
      <w:pPr>
        <w:ind w:left="720" w:hanging="360"/>
      </w:pPr>
      <w:rPr>
        <w:rFonts w:ascii="Symbol" w:hAnsi="Symbol" w:hint="default"/>
      </w:rPr>
    </w:lvl>
    <w:lvl w:ilvl="1" w:tplc="0180F2F6">
      <w:start w:val="1"/>
      <w:numFmt w:val="bullet"/>
      <w:lvlText w:val="o"/>
      <w:lvlJc w:val="left"/>
      <w:pPr>
        <w:ind w:left="1440" w:hanging="360"/>
      </w:pPr>
      <w:rPr>
        <w:rFonts w:ascii="Courier New" w:hAnsi="Courier New" w:hint="default"/>
      </w:rPr>
    </w:lvl>
    <w:lvl w:ilvl="2" w:tplc="811EED20">
      <w:start w:val="1"/>
      <w:numFmt w:val="bullet"/>
      <w:lvlText w:val=""/>
      <w:lvlJc w:val="left"/>
      <w:pPr>
        <w:ind w:left="2160" w:hanging="360"/>
      </w:pPr>
      <w:rPr>
        <w:rFonts w:ascii="Wingdings" w:hAnsi="Wingdings" w:hint="default"/>
      </w:rPr>
    </w:lvl>
    <w:lvl w:ilvl="3" w:tplc="8326CBF4">
      <w:start w:val="1"/>
      <w:numFmt w:val="bullet"/>
      <w:lvlText w:val=""/>
      <w:lvlJc w:val="left"/>
      <w:pPr>
        <w:ind w:left="2880" w:hanging="360"/>
      </w:pPr>
      <w:rPr>
        <w:rFonts w:ascii="Symbol" w:hAnsi="Symbol" w:hint="default"/>
      </w:rPr>
    </w:lvl>
    <w:lvl w:ilvl="4" w:tplc="009490A6">
      <w:start w:val="1"/>
      <w:numFmt w:val="bullet"/>
      <w:lvlText w:val="o"/>
      <w:lvlJc w:val="left"/>
      <w:pPr>
        <w:ind w:left="3600" w:hanging="360"/>
      </w:pPr>
      <w:rPr>
        <w:rFonts w:ascii="Courier New" w:hAnsi="Courier New" w:hint="default"/>
      </w:rPr>
    </w:lvl>
    <w:lvl w:ilvl="5" w:tplc="ABEAAAB2">
      <w:start w:val="1"/>
      <w:numFmt w:val="bullet"/>
      <w:lvlText w:val=""/>
      <w:lvlJc w:val="left"/>
      <w:pPr>
        <w:ind w:left="4320" w:hanging="360"/>
      </w:pPr>
      <w:rPr>
        <w:rFonts w:ascii="Wingdings" w:hAnsi="Wingdings" w:hint="default"/>
      </w:rPr>
    </w:lvl>
    <w:lvl w:ilvl="6" w:tplc="E3BA0DD4">
      <w:start w:val="1"/>
      <w:numFmt w:val="bullet"/>
      <w:lvlText w:val=""/>
      <w:lvlJc w:val="left"/>
      <w:pPr>
        <w:ind w:left="5040" w:hanging="360"/>
      </w:pPr>
      <w:rPr>
        <w:rFonts w:ascii="Symbol" w:hAnsi="Symbol" w:hint="default"/>
      </w:rPr>
    </w:lvl>
    <w:lvl w:ilvl="7" w:tplc="DD3E2C14">
      <w:start w:val="1"/>
      <w:numFmt w:val="bullet"/>
      <w:lvlText w:val="o"/>
      <w:lvlJc w:val="left"/>
      <w:pPr>
        <w:ind w:left="5760" w:hanging="360"/>
      </w:pPr>
      <w:rPr>
        <w:rFonts w:ascii="Courier New" w:hAnsi="Courier New" w:hint="default"/>
      </w:rPr>
    </w:lvl>
    <w:lvl w:ilvl="8" w:tplc="7EC0FBB2">
      <w:start w:val="1"/>
      <w:numFmt w:val="bullet"/>
      <w:lvlText w:val=""/>
      <w:lvlJc w:val="left"/>
      <w:pPr>
        <w:ind w:left="6480" w:hanging="360"/>
      </w:pPr>
      <w:rPr>
        <w:rFonts w:ascii="Wingdings" w:hAnsi="Wingdings" w:hint="default"/>
      </w:r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77688"/>
    <w:multiLevelType w:val="hybridMultilevel"/>
    <w:tmpl w:val="0C380998"/>
    <w:lvl w:ilvl="0" w:tplc="5A1A0070">
      <w:start w:val="1"/>
      <w:numFmt w:val="bullet"/>
      <w:lvlText w:val=""/>
      <w:lvlJc w:val="left"/>
      <w:pPr>
        <w:ind w:left="720" w:hanging="360"/>
      </w:pPr>
      <w:rPr>
        <w:rFonts w:ascii="Symbol" w:hAnsi="Symbol" w:hint="default"/>
      </w:rPr>
    </w:lvl>
    <w:lvl w:ilvl="1" w:tplc="0B507ADC">
      <w:start w:val="1"/>
      <w:numFmt w:val="bullet"/>
      <w:lvlText w:val="o"/>
      <w:lvlJc w:val="left"/>
      <w:pPr>
        <w:ind w:left="1440" w:hanging="360"/>
      </w:pPr>
      <w:rPr>
        <w:rFonts w:ascii="Courier New" w:hAnsi="Courier New" w:hint="default"/>
      </w:rPr>
    </w:lvl>
    <w:lvl w:ilvl="2" w:tplc="ACACB448">
      <w:start w:val="1"/>
      <w:numFmt w:val="bullet"/>
      <w:lvlText w:val=""/>
      <w:lvlJc w:val="left"/>
      <w:pPr>
        <w:ind w:left="2160" w:hanging="360"/>
      </w:pPr>
      <w:rPr>
        <w:rFonts w:ascii="Wingdings" w:hAnsi="Wingdings" w:hint="default"/>
      </w:rPr>
    </w:lvl>
    <w:lvl w:ilvl="3" w:tplc="A112C890">
      <w:start w:val="1"/>
      <w:numFmt w:val="bullet"/>
      <w:lvlText w:val=""/>
      <w:lvlJc w:val="left"/>
      <w:pPr>
        <w:ind w:left="2880" w:hanging="360"/>
      </w:pPr>
      <w:rPr>
        <w:rFonts w:ascii="Symbol" w:hAnsi="Symbol" w:hint="default"/>
      </w:rPr>
    </w:lvl>
    <w:lvl w:ilvl="4" w:tplc="F7E476A4">
      <w:start w:val="1"/>
      <w:numFmt w:val="bullet"/>
      <w:lvlText w:val="o"/>
      <w:lvlJc w:val="left"/>
      <w:pPr>
        <w:ind w:left="3600" w:hanging="360"/>
      </w:pPr>
      <w:rPr>
        <w:rFonts w:ascii="Courier New" w:hAnsi="Courier New" w:hint="default"/>
      </w:rPr>
    </w:lvl>
    <w:lvl w:ilvl="5" w:tplc="0324F71E">
      <w:start w:val="1"/>
      <w:numFmt w:val="bullet"/>
      <w:lvlText w:val=""/>
      <w:lvlJc w:val="left"/>
      <w:pPr>
        <w:ind w:left="4320" w:hanging="360"/>
      </w:pPr>
      <w:rPr>
        <w:rFonts w:ascii="Wingdings" w:hAnsi="Wingdings" w:hint="default"/>
      </w:rPr>
    </w:lvl>
    <w:lvl w:ilvl="6" w:tplc="FCC018C2">
      <w:start w:val="1"/>
      <w:numFmt w:val="bullet"/>
      <w:lvlText w:val=""/>
      <w:lvlJc w:val="left"/>
      <w:pPr>
        <w:ind w:left="5040" w:hanging="360"/>
      </w:pPr>
      <w:rPr>
        <w:rFonts w:ascii="Symbol" w:hAnsi="Symbol" w:hint="default"/>
      </w:rPr>
    </w:lvl>
    <w:lvl w:ilvl="7" w:tplc="2FE6FD10">
      <w:start w:val="1"/>
      <w:numFmt w:val="bullet"/>
      <w:lvlText w:val="o"/>
      <w:lvlJc w:val="left"/>
      <w:pPr>
        <w:ind w:left="5760" w:hanging="360"/>
      </w:pPr>
      <w:rPr>
        <w:rFonts w:ascii="Courier New" w:hAnsi="Courier New" w:hint="default"/>
      </w:rPr>
    </w:lvl>
    <w:lvl w:ilvl="8" w:tplc="F0549058">
      <w:start w:val="1"/>
      <w:numFmt w:val="bullet"/>
      <w:lvlText w:val=""/>
      <w:lvlJc w:val="left"/>
      <w:pPr>
        <w:ind w:left="6480" w:hanging="360"/>
      </w:pPr>
      <w:rPr>
        <w:rFonts w:ascii="Wingdings" w:hAnsi="Wingdings" w:hint="default"/>
      </w:rPr>
    </w:lvl>
  </w:abstractNum>
  <w:abstractNum w:abstractNumId="4" w15:restartNumberingAfterBreak="0">
    <w:nsid w:val="246F6A3A"/>
    <w:multiLevelType w:val="hybridMultilevel"/>
    <w:tmpl w:val="FFFFFFFF"/>
    <w:lvl w:ilvl="0" w:tplc="0E926758">
      <w:start w:val="1"/>
      <w:numFmt w:val="bullet"/>
      <w:lvlText w:val=""/>
      <w:lvlJc w:val="left"/>
      <w:pPr>
        <w:ind w:left="720" w:hanging="360"/>
      </w:pPr>
      <w:rPr>
        <w:rFonts w:ascii="Symbol" w:hAnsi="Symbol" w:hint="default"/>
      </w:rPr>
    </w:lvl>
    <w:lvl w:ilvl="1" w:tplc="2E200C74">
      <w:start w:val="1"/>
      <w:numFmt w:val="bullet"/>
      <w:lvlText w:val="o"/>
      <w:lvlJc w:val="left"/>
      <w:pPr>
        <w:ind w:left="1440" w:hanging="360"/>
      </w:pPr>
      <w:rPr>
        <w:rFonts w:ascii="Courier New" w:hAnsi="Courier New" w:hint="default"/>
      </w:rPr>
    </w:lvl>
    <w:lvl w:ilvl="2" w:tplc="078CF636">
      <w:start w:val="1"/>
      <w:numFmt w:val="bullet"/>
      <w:lvlText w:val=""/>
      <w:lvlJc w:val="left"/>
      <w:pPr>
        <w:ind w:left="2160" w:hanging="360"/>
      </w:pPr>
      <w:rPr>
        <w:rFonts w:ascii="Wingdings" w:hAnsi="Wingdings" w:hint="default"/>
      </w:rPr>
    </w:lvl>
    <w:lvl w:ilvl="3" w:tplc="F7E498D6">
      <w:start w:val="1"/>
      <w:numFmt w:val="bullet"/>
      <w:lvlText w:val=""/>
      <w:lvlJc w:val="left"/>
      <w:pPr>
        <w:ind w:left="2880" w:hanging="360"/>
      </w:pPr>
      <w:rPr>
        <w:rFonts w:ascii="Symbol" w:hAnsi="Symbol" w:hint="default"/>
      </w:rPr>
    </w:lvl>
    <w:lvl w:ilvl="4" w:tplc="B75AAC78">
      <w:start w:val="1"/>
      <w:numFmt w:val="bullet"/>
      <w:lvlText w:val="o"/>
      <w:lvlJc w:val="left"/>
      <w:pPr>
        <w:ind w:left="3600" w:hanging="360"/>
      </w:pPr>
      <w:rPr>
        <w:rFonts w:ascii="Courier New" w:hAnsi="Courier New" w:hint="default"/>
      </w:rPr>
    </w:lvl>
    <w:lvl w:ilvl="5" w:tplc="25E04B5E">
      <w:start w:val="1"/>
      <w:numFmt w:val="bullet"/>
      <w:lvlText w:val=""/>
      <w:lvlJc w:val="left"/>
      <w:pPr>
        <w:ind w:left="4320" w:hanging="360"/>
      </w:pPr>
      <w:rPr>
        <w:rFonts w:ascii="Wingdings" w:hAnsi="Wingdings" w:hint="default"/>
      </w:rPr>
    </w:lvl>
    <w:lvl w:ilvl="6" w:tplc="D446FBAE">
      <w:start w:val="1"/>
      <w:numFmt w:val="bullet"/>
      <w:lvlText w:val=""/>
      <w:lvlJc w:val="left"/>
      <w:pPr>
        <w:ind w:left="5040" w:hanging="360"/>
      </w:pPr>
      <w:rPr>
        <w:rFonts w:ascii="Symbol" w:hAnsi="Symbol" w:hint="default"/>
      </w:rPr>
    </w:lvl>
    <w:lvl w:ilvl="7" w:tplc="FAD6AF02">
      <w:start w:val="1"/>
      <w:numFmt w:val="bullet"/>
      <w:lvlText w:val="o"/>
      <w:lvlJc w:val="left"/>
      <w:pPr>
        <w:ind w:left="5760" w:hanging="360"/>
      </w:pPr>
      <w:rPr>
        <w:rFonts w:ascii="Courier New" w:hAnsi="Courier New" w:hint="default"/>
      </w:rPr>
    </w:lvl>
    <w:lvl w:ilvl="8" w:tplc="79DA0ACE">
      <w:start w:val="1"/>
      <w:numFmt w:val="bullet"/>
      <w:lvlText w:val=""/>
      <w:lvlJc w:val="left"/>
      <w:pPr>
        <w:ind w:left="6480" w:hanging="360"/>
      </w:pPr>
      <w:rPr>
        <w:rFonts w:ascii="Wingdings" w:hAnsi="Wingdings" w:hint="default"/>
      </w:rPr>
    </w:lvl>
  </w:abstractNum>
  <w:abstractNum w:abstractNumId="5"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113F09"/>
    <w:multiLevelType w:val="hybridMultilevel"/>
    <w:tmpl w:val="D908C6D0"/>
    <w:lvl w:ilvl="0" w:tplc="9574FD74">
      <w:start w:val="1"/>
      <w:numFmt w:val="bullet"/>
      <w:lvlText w:val=""/>
      <w:lvlJc w:val="left"/>
      <w:pPr>
        <w:ind w:left="720" w:hanging="360"/>
      </w:pPr>
      <w:rPr>
        <w:rFonts w:ascii="Symbol" w:hAnsi="Symbol" w:hint="default"/>
      </w:rPr>
    </w:lvl>
    <w:lvl w:ilvl="1" w:tplc="CEE48978">
      <w:start w:val="1"/>
      <w:numFmt w:val="bullet"/>
      <w:lvlText w:val="o"/>
      <w:lvlJc w:val="left"/>
      <w:pPr>
        <w:ind w:left="1440" w:hanging="360"/>
      </w:pPr>
      <w:rPr>
        <w:rFonts w:ascii="Courier New" w:hAnsi="Courier New" w:hint="default"/>
      </w:rPr>
    </w:lvl>
    <w:lvl w:ilvl="2" w:tplc="4A3A1D0A">
      <w:start w:val="1"/>
      <w:numFmt w:val="bullet"/>
      <w:lvlText w:val=""/>
      <w:lvlJc w:val="left"/>
      <w:pPr>
        <w:ind w:left="2160" w:hanging="360"/>
      </w:pPr>
      <w:rPr>
        <w:rFonts w:ascii="Wingdings" w:hAnsi="Wingdings" w:hint="default"/>
      </w:rPr>
    </w:lvl>
    <w:lvl w:ilvl="3" w:tplc="65CEE67A">
      <w:start w:val="1"/>
      <w:numFmt w:val="bullet"/>
      <w:lvlText w:val=""/>
      <w:lvlJc w:val="left"/>
      <w:pPr>
        <w:ind w:left="2880" w:hanging="360"/>
      </w:pPr>
      <w:rPr>
        <w:rFonts w:ascii="Symbol" w:hAnsi="Symbol" w:hint="default"/>
      </w:rPr>
    </w:lvl>
    <w:lvl w:ilvl="4" w:tplc="5D38B20E">
      <w:start w:val="1"/>
      <w:numFmt w:val="bullet"/>
      <w:lvlText w:val="o"/>
      <w:lvlJc w:val="left"/>
      <w:pPr>
        <w:ind w:left="3600" w:hanging="360"/>
      </w:pPr>
      <w:rPr>
        <w:rFonts w:ascii="Courier New" w:hAnsi="Courier New" w:hint="default"/>
      </w:rPr>
    </w:lvl>
    <w:lvl w:ilvl="5" w:tplc="57469DA8">
      <w:start w:val="1"/>
      <w:numFmt w:val="bullet"/>
      <w:lvlText w:val=""/>
      <w:lvlJc w:val="left"/>
      <w:pPr>
        <w:ind w:left="4320" w:hanging="360"/>
      </w:pPr>
      <w:rPr>
        <w:rFonts w:ascii="Wingdings" w:hAnsi="Wingdings" w:hint="default"/>
      </w:rPr>
    </w:lvl>
    <w:lvl w:ilvl="6" w:tplc="A9362E18">
      <w:start w:val="1"/>
      <w:numFmt w:val="bullet"/>
      <w:lvlText w:val=""/>
      <w:lvlJc w:val="left"/>
      <w:pPr>
        <w:ind w:left="5040" w:hanging="360"/>
      </w:pPr>
      <w:rPr>
        <w:rFonts w:ascii="Symbol" w:hAnsi="Symbol" w:hint="default"/>
      </w:rPr>
    </w:lvl>
    <w:lvl w:ilvl="7" w:tplc="C868CDF8">
      <w:start w:val="1"/>
      <w:numFmt w:val="bullet"/>
      <w:lvlText w:val="o"/>
      <w:lvlJc w:val="left"/>
      <w:pPr>
        <w:ind w:left="5760" w:hanging="360"/>
      </w:pPr>
      <w:rPr>
        <w:rFonts w:ascii="Courier New" w:hAnsi="Courier New" w:hint="default"/>
      </w:rPr>
    </w:lvl>
    <w:lvl w:ilvl="8" w:tplc="55EA7CE4">
      <w:start w:val="1"/>
      <w:numFmt w:val="bullet"/>
      <w:lvlText w:val=""/>
      <w:lvlJc w:val="left"/>
      <w:pPr>
        <w:ind w:left="6480" w:hanging="360"/>
      </w:pPr>
      <w:rPr>
        <w:rFonts w:ascii="Wingdings" w:hAnsi="Wingdings" w:hint="default"/>
      </w:rPr>
    </w:lvl>
  </w:abstractNum>
  <w:abstractNum w:abstractNumId="10"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D21C4C"/>
    <w:multiLevelType w:val="hybridMultilevel"/>
    <w:tmpl w:val="FFFFFFFF"/>
    <w:lvl w:ilvl="0" w:tplc="B2A04F36">
      <w:start w:val="1"/>
      <w:numFmt w:val="bullet"/>
      <w:lvlText w:val=""/>
      <w:lvlJc w:val="left"/>
      <w:pPr>
        <w:ind w:left="720" w:hanging="360"/>
      </w:pPr>
      <w:rPr>
        <w:rFonts w:ascii="Symbol" w:hAnsi="Symbol" w:hint="default"/>
      </w:rPr>
    </w:lvl>
    <w:lvl w:ilvl="1" w:tplc="63FEA314">
      <w:start w:val="1"/>
      <w:numFmt w:val="bullet"/>
      <w:lvlText w:val="o"/>
      <w:lvlJc w:val="left"/>
      <w:pPr>
        <w:ind w:left="1440" w:hanging="360"/>
      </w:pPr>
      <w:rPr>
        <w:rFonts w:ascii="Courier New" w:hAnsi="Courier New" w:hint="default"/>
      </w:rPr>
    </w:lvl>
    <w:lvl w:ilvl="2" w:tplc="A42CB680">
      <w:start w:val="1"/>
      <w:numFmt w:val="bullet"/>
      <w:lvlText w:val=""/>
      <w:lvlJc w:val="left"/>
      <w:pPr>
        <w:ind w:left="2160" w:hanging="360"/>
      </w:pPr>
      <w:rPr>
        <w:rFonts w:ascii="Wingdings" w:hAnsi="Wingdings" w:hint="default"/>
      </w:rPr>
    </w:lvl>
    <w:lvl w:ilvl="3" w:tplc="E6A862DE">
      <w:start w:val="1"/>
      <w:numFmt w:val="bullet"/>
      <w:lvlText w:val=""/>
      <w:lvlJc w:val="left"/>
      <w:pPr>
        <w:ind w:left="2880" w:hanging="360"/>
      </w:pPr>
      <w:rPr>
        <w:rFonts w:ascii="Symbol" w:hAnsi="Symbol" w:hint="default"/>
      </w:rPr>
    </w:lvl>
    <w:lvl w:ilvl="4" w:tplc="7CDEF85E">
      <w:start w:val="1"/>
      <w:numFmt w:val="bullet"/>
      <w:lvlText w:val="o"/>
      <w:lvlJc w:val="left"/>
      <w:pPr>
        <w:ind w:left="3600" w:hanging="360"/>
      </w:pPr>
      <w:rPr>
        <w:rFonts w:ascii="Courier New" w:hAnsi="Courier New" w:hint="default"/>
      </w:rPr>
    </w:lvl>
    <w:lvl w:ilvl="5" w:tplc="D4D0C9D4">
      <w:start w:val="1"/>
      <w:numFmt w:val="bullet"/>
      <w:lvlText w:val=""/>
      <w:lvlJc w:val="left"/>
      <w:pPr>
        <w:ind w:left="4320" w:hanging="360"/>
      </w:pPr>
      <w:rPr>
        <w:rFonts w:ascii="Wingdings" w:hAnsi="Wingdings" w:hint="default"/>
      </w:rPr>
    </w:lvl>
    <w:lvl w:ilvl="6" w:tplc="8404F62A">
      <w:start w:val="1"/>
      <w:numFmt w:val="bullet"/>
      <w:lvlText w:val=""/>
      <w:lvlJc w:val="left"/>
      <w:pPr>
        <w:ind w:left="5040" w:hanging="360"/>
      </w:pPr>
      <w:rPr>
        <w:rFonts w:ascii="Symbol" w:hAnsi="Symbol" w:hint="default"/>
      </w:rPr>
    </w:lvl>
    <w:lvl w:ilvl="7" w:tplc="35509546">
      <w:start w:val="1"/>
      <w:numFmt w:val="bullet"/>
      <w:lvlText w:val="o"/>
      <w:lvlJc w:val="left"/>
      <w:pPr>
        <w:ind w:left="5760" w:hanging="360"/>
      </w:pPr>
      <w:rPr>
        <w:rFonts w:ascii="Courier New" w:hAnsi="Courier New" w:hint="default"/>
      </w:rPr>
    </w:lvl>
    <w:lvl w:ilvl="8" w:tplc="152A66B0">
      <w:start w:val="1"/>
      <w:numFmt w:val="bullet"/>
      <w:lvlText w:val=""/>
      <w:lvlJc w:val="left"/>
      <w:pPr>
        <w:ind w:left="6480" w:hanging="360"/>
      </w:pPr>
      <w:rPr>
        <w:rFonts w:ascii="Wingdings" w:hAnsi="Wingdings" w:hint="default"/>
      </w:rPr>
    </w:lvl>
  </w:abstractNum>
  <w:abstractNum w:abstractNumId="12" w15:restartNumberingAfterBreak="0">
    <w:nsid w:val="3CAB3CF1"/>
    <w:multiLevelType w:val="hybridMultilevel"/>
    <w:tmpl w:val="67163414"/>
    <w:lvl w:ilvl="0" w:tplc="6E2868EC">
      <w:start w:val="1"/>
      <w:numFmt w:val="bullet"/>
      <w:lvlText w:val=""/>
      <w:lvlJc w:val="left"/>
      <w:pPr>
        <w:ind w:left="720" w:hanging="360"/>
      </w:pPr>
      <w:rPr>
        <w:rFonts w:ascii="Symbol" w:hAnsi="Symbol" w:hint="default"/>
      </w:rPr>
    </w:lvl>
    <w:lvl w:ilvl="1" w:tplc="B0F09716">
      <w:start w:val="1"/>
      <w:numFmt w:val="bullet"/>
      <w:lvlText w:val="o"/>
      <w:lvlJc w:val="left"/>
      <w:pPr>
        <w:ind w:left="1440" w:hanging="360"/>
      </w:pPr>
      <w:rPr>
        <w:rFonts w:ascii="Courier New" w:hAnsi="Courier New" w:hint="default"/>
      </w:rPr>
    </w:lvl>
    <w:lvl w:ilvl="2" w:tplc="CEB2421C">
      <w:start w:val="1"/>
      <w:numFmt w:val="bullet"/>
      <w:lvlText w:val=""/>
      <w:lvlJc w:val="left"/>
      <w:pPr>
        <w:ind w:left="2160" w:hanging="360"/>
      </w:pPr>
      <w:rPr>
        <w:rFonts w:ascii="Wingdings" w:hAnsi="Wingdings" w:hint="default"/>
      </w:rPr>
    </w:lvl>
    <w:lvl w:ilvl="3" w:tplc="84D2CF7E">
      <w:start w:val="1"/>
      <w:numFmt w:val="bullet"/>
      <w:lvlText w:val=""/>
      <w:lvlJc w:val="left"/>
      <w:pPr>
        <w:ind w:left="2880" w:hanging="360"/>
      </w:pPr>
      <w:rPr>
        <w:rFonts w:ascii="Symbol" w:hAnsi="Symbol" w:hint="default"/>
      </w:rPr>
    </w:lvl>
    <w:lvl w:ilvl="4" w:tplc="C74C3C64">
      <w:start w:val="1"/>
      <w:numFmt w:val="bullet"/>
      <w:lvlText w:val="o"/>
      <w:lvlJc w:val="left"/>
      <w:pPr>
        <w:ind w:left="3600" w:hanging="360"/>
      </w:pPr>
      <w:rPr>
        <w:rFonts w:ascii="Courier New" w:hAnsi="Courier New" w:hint="default"/>
      </w:rPr>
    </w:lvl>
    <w:lvl w:ilvl="5" w:tplc="29B217DE">
      <w:start w:val="1"/>
      <w:numFmt w:val="bullet"/>
      <w:lvlText w:val=""/>
      <w:lvlJc w:val="left"/>
      <w:pPr>
        <w:ind w:left="4320" w:hanging="360"/>
      </w:pPr>
      <w:rPr>
        <w:rFonts w:ascii="Wingdings" w:hAnsi="Wingdings" w:hint="default"/>
      </w:rPr>
    </w:lvl>
    <w:lvl w:ilvl="6" w:tplc="DF3E0B5C">
      <w:start w:val="1"/>
      <w:numFmt w:val="bullet"/>
      <w:lvlText w:val=""/>
      <w:lvlJc w:val="left"/>
      <w:pPr>
        <w:ind w:left="5040" w:hanging="360"/>
      </w:pPr>
      <w:rPr>
        <w:rFonts w:ascii="Symbol" w:hAnsi="Symbol" w:hint="default"/>
      </w:rPr>
    </w:lvl>
    <w:lvl w:ilvl="7" w:tplc="0634685A">
      <w:start w:val="1"/>
      <w:numFmt w:val="bullet"/>
      <w:lvlText w:val="o"/>
      <w:lvlJc w:val="left"/>
      <w:pPr>
        <w:ind w:left="5760" w:hanging="360"/>
      </w:pPr>
      <w:rPr>
        <w:rFonts w:ascii="Courier New" w:hAnsi="Courier New" w:hint="default"/>
      </w:rPr>
    </w:lvl>
    <w:lvl w:ilvl="8" w:tplc="C14C34DA">
      <w:start w:val="1"/>
      <w:numFmt w:val="bullet"/>
      <w:lvlText w:val=""/>
      <w:lvlJc w:val="left"/>
      <w:pPr>
        <w:ind w:left="6480" w:hanging="360"/>
      </w:pPr>
      <w:rPr>
        <w:rFonts w:ascii="Wingdings" w:hAnsi="Wingdings" w:hint="default"/>
      </w:rPr>
    </w:lvl>
  </w:abstractNum>
  <w:abstractNum w:abstractNumId="13" w15:restartNumberingAfterBreak="0">
    <w:nsid w:val="40146EE6"/>
    <w:multiLevelType w:val="hybridMultilevel"/>
    <w:tmpl w:val="FFFFFFFF"/>
    <w:lvl w:ilvl="0" w:tplc="94E6D204">
      <w:start w:val="1"/>
      <w:numFmt w:val="bullet"/>
      <w:lvlText w:val=""/>
      <w:lvlJc w:val="left"/>
      <w:pPr>
        <w:ind w:left="720" w:hanging="360"/>
      </w:pPr>
      <w:rPr>
        <w:rFonts w:ascii="Symbol" w:hAnsi="Symbol" w:hint="default"/>
      </w:rPr>
    </w:lvl>
    <w:lvl w:ilvl="1" w:tplc="6B841DB6">
      <w:start w:val="1"/>
      <w:numFmt w:val="bullet"/>
      <w:lvlText w:val="o"/>
      <w:lvlJc w:val="left"/>
      <w:pPr>
        <w:ind w:left="1440" w:hanging="360"/>
      </w:pPr>
      <w:rPr>
        <w:rFonts w:ascii="Courier New" w:hAnsi="Courier New" w:hint="default"/>
      </w:rPr>
    </w:lvl>
    <w:lvl w:ilvl="2" w:tplc="47B0B014">
      <w:start w:val="1"/>
      <w:numFmt w:val="bullet"/>
      <w:lvlText w:val=""/>
      <w:lvlJc w:val="left"/>
      <w:pPr>
        <w:ind w:left="2160" w:hanging="360"/>
      </w:pPr>
      <w:rPr>
        <w:rFonts w:ascii="Wingdings" w:hAnsi="Wingdings" w:hint="default"/>
      </w:rPr>
    </w:lvl>
    <w:lvl w:ilvl="3" w:tplc="6D9A36EA">
      <w:start w:val="1"/>
      <w:numFmt w:val="bullet"/>
      <w:lvlText w:val=""/>
      <w:lvlJc w:val="left"/>
      <w:pPr>
        <w:ind w:left="2880" w:hanging="360"/>
      </w:pPr>
      <w:rPr>
        <w:rFonts w:ascii="Symbol" w:hAnsi="Symbol" w:hint="default"/>
      </w:rPr>
    </w:lvl>
    <w:lvl w:ilvl="4" w:tplc="225EC6DA">
      <w:start w:val="1"/>
      <w:numFmt w:val="bullet"/>
      <w:lvlText w:val="o"/>
      <w:lvlJc w:val="left"/>
      <w:pPr>
        <w:ind w:left="3600" w:hanging="360"/>
      </w:pPr>
      <w:rPr>
        <w:rFonts w:ascii="Courier New" w:hAnsi="Courier New" w:hint="default"/>
      </w:rPr>
    </w:lvl>
    <w:lvl w:ilvl="5" w:tplc="53A41B6E">
      <w:start w:val="1"/>
      <w:numFmt w:val="bullet"/>
      <w:lvlText w:val=""/>
      <w:lvlJc w:val="left"/>
      <w:pPr>
        <w:ind w:left="4320" w:hanging="360"/>
      </w:pPr>
      <w:rPr>
        <w:rFonts w:ascii="Wingdings" w:hAnsi="Wingdings" w:hint="default"/>
      </w:rPr>
    </w:lvl>
    <w:lvl w:ilvl="6" w:tplc="A0EE739A">
      <w:start w:val="1"/>
      <w:numFmt w:val="bullet"/>
      <w:lvlText w:val=""/>
      <w:lvlJc w:val="left"/>
      <w:pPr>
        <w:ind w:left="5040" w:hanging="360"/>
      </w:pPr>
      <w:rPr>
        <w:rFonts w:ascii="Symbol" w:hAnsi="Symbol" w:hint="default"/>
      </w:rPr>
    </w:lvl>
    <w:lvl w:ilvl="7" w:tplc="3C666682">
      <w:start w:val="1"/>
      <w:numFmt w:val="bullet"/>
      <w:lvlText w:val="o"/>
      <w:lvlJc w:val="left"/>
      <w:pPr>
        <w:ind w:left="5760" w:hanging="360"/>
      </w:pPr>
      <w:rPr>
        <w:rFonts w:ascii="Courier New" w:hAnsi="Courier New" w:hint="default"/>
      </w:rPr>
    </w:lvl>
    <w:lvl w:ilvl="8" w:tplc="11C2B2DC">
      <w:start w:val="1"/>
      <w:numFmt w:val="bullet"/>
      <w:lvlText w:val=""/>
      <w:lvlJc w:val="left"/>
      <w:pPr>
        <w:ind w:left="6480" w:hanging="360"/>
      </w:pPr>
      <w:rPr>
        <w:rFonts w:ascii="Wingdings" w:hAnsi="Wingdings" w:hint="default"/>
      </w:rPr>
    </w:lvl>
  </w:abstractNum>
  <w:abstractNum w:abstractNumId="14" w15:restartNumberingAfterBreak="0">
    <w:nsid w:val="41406360"/>
    <w:multiLevelType w:val="hybridMultilevel"/>
    <w:tmpl w:val="66B8004A"/>
    <w:lvl w:ilvl="0" w:tplc="8E2841E2">
      <w:start w:val="1"/>
      <w:numFmt w:val="bullet"/>
      <w:lvlText w:val=""/>
      <w:lvlJc w:val="left"/>
      <w:pPr>
        <w:ind w:left="720" w:hanging="360"/>
      </w:pPr>
      <w:rPr>
        <w:rFonts w:ascii="Symbol" w:hAnsi="Symbol" w:hint="default"/>
      </w:rPr>
    </w:lvl>
    <w:lvl w:ilvl="1" w:tplc="0B8656CC">
      <w:start w:val="1"/>
      <w:numFmt w:val="bullet"/>
      <w:lvlText w:val="o"/>
      <w:lvlJc w:val="left"/>
      <w:pPr>
        <w:ind w:left="1440" w:hanging="360"/>
      </w:pPr>
      <w:rPr>
        <w:rFonts w:ascii="Courier New" w:hAnsi="Courier New" w:hint="default"/>
      </w:rPr>
    </w:lvl>
    <w:lvl w:ilvl="2" w:tplc="6CDEEA2A">
      <w:start w:val="1"/>
      <w:numFmt w:val="bullet"/>
      <w:lvlText w:val=""/>
      <w:lvlJc w:val="left"/>
      <w:pPr>
        <w:ind w:left="2160" w:hanging="360"/>
      </w:pPr>
      <w:rPr>
        <w:rFonts w:ascii="Wingdings" w:hAnsi="Wingdings" w:hint="default"/>
      </w:rPr>
    </w:lvl>
    <w:lvl w:ilvl="3" w:tplc="136A10A6">
      <w:start w:val="1"/>
      <w:numFmt w:val="bullet"/>
      <w:lvlText w:val=""/>
      <w:lvlJc w:val="left"/>
      <w:pPr>
        <w:ind w:left="2880" w:hanging="360"/>
      </w:pPr>
      <w:rPr>
        <w:rFonts w:ascii="Symbol" w:hAnsi="Symbol" w:hint="default"/>
      </w:rPr>
    </w:lvl>
    <w:lvl w:ilvl="4" w:tplc="016C0442">
      <w:start w:val="1"/>
      <w:numFmt w:val="bullet"/>
      <w:lvlText w:val="o"/>
      <w:lvlJc w:val="left"/>
      <w:pPr>
        <w:ind w:left="3600" w:hanging="360"/>
      </w:pPr>
      <w:rPr>
        <w:rFonts w:ascii="Courier New" w:hAnsi="Courier New" w:hint="default"/>
      </w:rPr>
    </w:lvl>
    <w:lvl w:ilvl="5" w:tplc="B570FB8A">
      <w:start w:val="1"/>
      <w:numFmt w:val="bullet"/>
      <w:lvlText w:val=""/>
      <w:lvlJc w:val="left"/>
      <w:pPr>
        <w:ind w:left="4320" w:hanging="360"/>
      </w:pPr>
      <w:rPr>
        <w:rFonts w:ascii="Wingdings" w:hAnsi="Wingdings" w:hint="default"/>
      </w:rPr>
    </w:lvl>
    <w:lvl w:ilvl="6" w:tplc="7CA8ACA6">
      <w:start w:val="1"/>
      <w:numFmt w:val="bullet"/>
      <w:lvlText w:val=""/>
      <w:lvlJc w:val="left"/>
      <w:pPr>
        <w:ind w:left="5040" w:hanging="360"/>
      </w:pPr>
      <w:rPr>
        <w:rFonts w:ascii="Symbol" w:hAnsi="Symbol" w:hint="default"/>
      </w:rPr>
    </w:lvl>
    <w:lvl w:ilvl="7" w:tplc="D7544D48">
      <w:start w:val="1"/>
      <w:numFmt w:val="bullet"/>
      <w:lvlText w:val="o"/>
      <w:lvlJc w:val="left"/>
      <w:pPr>
        <w:ind w:left="5760" w:hanging="360"/>
      </w:pPr>
      <w:rPr>
        <w:rFonts w:ascii="Courier New" w:hAnsi="Courier New" w:hint="default"/>
      </w:rPr>
    </w:lvl>
    <w:lvl w:ilvl="8" w:tplc="43AEF1C6">
      <w:start w:val="1"/>
      <w:numFmt w:val="bullet"/>
      <w:lvlText w:val=""/>
      <w:lvlJc w:val="left"/>
      <w:pPr>
        <w:ind w:left="6480" w:hanging="360"/>
      </w:pPr>
      <w:rPr>
        <w:rFonts w:ascii="Wingdings" w:hAnsi="Wingdings" w:hint="default"/>
      </w:rPr>
    </w:lvl>
  </w:abstractNum>
  <w:abstractNum w:abstractNumId="15" w15:restartNumberingAfterBreak="0">
    <w:nsid w:val="46F85308"/>
    <w:multiLevelType w:val="hybridMultilevel"/>
    <w:tmpl w:val="FFFFFFFF"/>
    <w:lvl w:ilvl="0" w:tplc="5386B6FC">
      <w:start w:val="1"/>
      <w:numFmt w:val="bullet"/>
      <w:lvlText w:val=""/>
      <w:lvlJc w:val="left"/>
      <w:pPr>
        <w:ind w:left="720" w:hanging="360"/>
      </w:pPr>
      <w:rPr>
        <w:rFonts w:ascii="Symbol" w:hAnsi="Symbol" w:hint="default"/>
      </w:rPr>
    </w:lvl>
    <w:lvl w:ilvl="1" w:tplc="984033A4">
      <w:start w:val="1"/>
      <w:numFmt w:val="bullet"/>
      <w:lvlText w:val="o"/>
      <w:lvlJc w:val="left"/>
      <w:pPr>
        <w:ind w:left="1440" w:hanging="360"/>
      </w:pPr>
      <w:rPr>
        <w:rFonts w:ascii="Courier New" w:hAnsi="Courier New" w:hint="default"/>
      </w:rPr>
    </w:lvl>
    <w:lvl w:ilvl="2" w:tplc="6A943332">
      <w:start w:val="1"/>
      <w:numFmt w:val="bullet"/>
      <w:lvlText w:val=""/>
      <w:lvlJc w:val="left"/>
      <w:pPr>
        <w:ind w:left="2160" w:hanging="360"/>
      </w:pPr>
      <w:rPr>
        <w:rFonts w:ascii="Wingdings" w:hAnsi="Wingdings" w:hint="default"/>
      </w:rPr>
    </w:lvl>
    <w:lvl w:ilvl="3" w:tplc="541C0B24">
      <w:start w:val="1"/>
      <w:numFmt w:val="bullet"/>
      <w:lvlText w:val=""/>
      <w:lvlJc w:val="left"/>
      <w:pPr>
        <w:ind w:left="2880" w:hanging="360"/>
      </w:pPr>
      <w:rPr>
        <w:rFonts w:ascii="Symbol" w:hAnsi="Symbol" w:hint="default"/>
      </w:rPr>
    </w:lvl>
    <w:lvl w:ilvl="4" w:tplc="A406FBC0">
      <w:start w:val="1"/>
      <w:numFmt w:val="bullet"/>
      <w:lvlText w:val="o"/>
      <w:lvlJc w:val="left"/>
      <w:pPr>
        <w:ind w:left="3600" w:hanging="360"/>
      </w:pPr>
      <w:rPr>
        <w:rFonts w:ascii="Courier New" w:hAnsi="Courier New" w:hint="default"/>
      </w:rPr>
    </w:lvl>
    <w:lvl w:ilvl="5" w:tplc="B3DC8E78">
      <w:start w:val="1"/>
      <w:numFmt w:val="bullet"/>
      <w:lvlText w:val=""/>
      <w:lvlJc w:val="left"/>
      <w:pPr>
        <w:ind w:left="4320" w:hanging="360"/>
      </w:pPr>
      <w:rPr>
        <w:rFonts w:ascii="Wingdings" w:hAnsi="Wingdings" w:hint="default"/>
      </w:rPr>
    </w:lvl>
    <w:lvl w:ilvl="6" w:tplc="236EBFA8">
      <w:start w:val="1"/>
      <w:numFmt w:val="bullet"/>
      <w:lvlText w:val=""/>
      <w:lvlJc w:val="left"/>
      <w:pPr>
        <w:ind w:left="5040" w:hanging="360"/>
      </w:pPr>
      <w:rPr>
        <w:rFonts w:ascii="Symbol" w:hAnsi="Symbol" w:hint="default"/>
      </w:rPr>
    </w:lvl>
    <w:lvl w:ilvl="7" w:tplc="1E92455A">
      <w:start w:val="1"/>
      <w:numFmt w:val="bullet"/>
      <w:lvlText w:val="o"/>
      <w:lvlJc w:val="left"/>
      <w:pPr>
        <w:ind w:left="5760" w:hanging="360"/>
      </w:pPr>
      <w:rPr>
        <w:rFonts w:ascii="Courier New" w:hAnsi="Courier New" w:hint="default"/>
      </w:rPr>
    </w:lvl>
    <w:lvl w:ilvl="8" w:tplc="F18C1AB4">
      <w:start w:val="1"/>
      <w:numFmt w:val="bullet"/>
      <w:lvlText w:val=""/>
      <w:lvlJc w:val="left"/>
      <w:pPr>
        <w:ind w:left="6480" w:hanging="360"/>
      </w:pPr>
      <w:rPr>
        <w:rFonts w:ascii="Wingdings" w:hAnsi="Wingdings" w:hint="default"/>
      </w:rPr>
    </w:lvl>
  </w:abstractNum>
  <w:abstractNum w:abstractNumId="1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E35E18"/>
    <w:multiLevelType w:val="hybridMultilevel"/>
    <w:tmpl w:val="18442F06"/>
    <w:lvl w:ilvl="0" w:tplc="54E6694C">
      <w:start w:val="1"/>
      <w:numFmt w:val="bullet"/>
      <w:lvlText w:val=""/>
      <w:lvlJc w:val="left"/>
      <w:pPr>
        <w:ind w:left="720" w:hanging="360"/>
      </w:pPr>
      <w:rPr>
        <w:rFonts w:ascii="Symbol" w:hAnsi="Symbol" w:hint="default"/>
      </w:rPr>
    </w:lvl>
    <w:lvl w:ilvl="1" w:tplc="071C0BDE">
      <w:start w:val="1"/>
      <w:numFmt w:val="bullet"/>
      <w:lvlText w:val="o"/>
      <w:lvlJc w:val="left"/>
      <w:pPr>
        <w:ind w:left="1440" w:hanging="360"/>
      </w:pPr>
      <w:rPr>
        <w:rFonts w:ascii="Courier New" w:hAnsi="Courier New" w:hint="default"/>
      </w:rPr>
    </w:lvl>
    <w:lvl w:ilvl="2" w:tplc="8DC43632">
      <w:start w:val="1"/>
      <w:numFmt w:val="bullet"/>
      <w:lvlText w:val=""/>
      <w:lvlJc w:val="left"/>
      <w:pPr>
        <w:ind w:left="2160" w:hanging="360"/>
      </w:pPr>
      <w:rPr>
        <w:rFonts w:ascii="Wingdings" w:hAnsi="Wingdings" w:hint="default"/>
      </w:rPr>
    </w:lvl>
    <w:lvl w:ilvl="3" w:tplc="A0F42E3E">
      <w:start w:val="1"/>
      <w:numFmt w:val="bullet"/>
      <w:lvlText w:val=""/>
      <w:lvlJc w:val="left"/>
      <w:pPr>
        <w:ind w:left="2880" w:hanging="360"/>
      </w:pPr>
      <w:rPr>
        <w:rFonts w:ascii="Symbol" w:hAnsi="Symbol" w:hint="default"/>
      </w:rPr>
    </w:lvl>
    <w:lvl w:ilvl="4" w:tplc="4C12CD3A">
      <w:start w:val="1"/>
      <w:numFmt w:val="bullet"/>
      <w:lvlText w:val="o"/>
      <w:lvlJc w:val="left"/>
      <w:pPr>
        <w:ind w:left="3600" w:hanging="360"/>
      </w:pPr>
      <w:rPr>
        <w:rFonts w:ascii="Courier New" w:hAnsi="Courier New" w:hint="default"/>
      </w:rPr>
    </w:lvl>
    <w:lvl w:ilvl="5" w:tplc="C97C14E8">
      <w:start w:val="1"/>
      <w:numFmt w:val="bullet"/>
      <w:lvlText w:val=""/>
      <w:lvlJc w:val="left"/>
      <w:pPr>
        <w:ind w:left="4320" w:hanging="360"/>
      </w:pPr>
      <w:rPr>
        <w:rFonts w:ascii="Wingdings" w:hAnsi="Wingdings" w:hint="default"/>
      </w:rPr>
    </w:lvl>
    <w:lvl w:ilvl="6" w:tplc="70304812">
      <w:start w:val="1"/>
      <w:numFmt w:val="bullet"/>
      <w:lvlText w:val=""/>
      <w:lvlJc w:val="left"/>
      <w:pPr>
        <w:ind w:left="5040" w:hanging="360"/>
      </w:pPr>
      <w:rPr>
        <w:rFonts w:ascii="Symbol" w:hAnsi="Symbol" w:hint="default"/>
      </w:rPr>
    </w:lvl>
    <w:lvl w:ilvl="7" w:tplc="6142BA24">
      <w:start w:val="1"/>
      <w:numFmt w:val="bullet"/>
      <w:lvlText w:val="o"/>
      <w:lvlJc w:val="left"/>
      <w:pPr>
        <w:ind w:left="5760" w:hanging="360"/>
      </w:pPr>
      <w:rPr>
        <w:rFonts w:ascii="Courier New" w:hAnsi="Courier New" w:hint="default"/>
      </w:rPr>
    </w:lvl>
    <w:lvl w:ilvl="8" w:tplc="93E06C62">
      <w:start w:val="1"/>
      <w:numFmt w:val="bullet"/>
      <w:lvlText w:val=""/>
      <w:lvlJc w:val="left"/>
      <w:pPr>
        <w:ind w:left="6480" w:hanging="360"/>
      </w:pPr>
      <w:rPr>
        <w:rFonts w:ascii="Wingdings" w:hAnsi="Wingdings" w:hint="default"/>
      </w:rPr>
    </w:lvl>
  </w:abstractNum>
  <w:abstractNum w:abstractNumId="18" w15:restartNumberingAfterBreak="0">
    <w:nsid w:val="504C3622"/>
    <w:multiLevelType w:val="hybridMultilevel"/>
    <w:tmpl w:val="FFFFFFFF"/>
    <w:lvl w:ilvl="0" w:tplc="C608CB0C">
      <w:start w:val="1"/>
      <w:numFmt w:val="bullet"/>
      <w:lvlText w:val=""/>
      <w:lvlJc w:val="left"/>
      <w:pPr>
        <w:ind w:left="720" w:hanging="360"/>
      </w:pPr>
      <w:rPr>
        <w:rFonts w:ascii="Symbol" w:hAnsi="Symbol" w:hint="default"/>
      </w:rPr>
    </w:lvl>
    <w:lvl w:ilvl="1" w:tplc="33BC0C98">
      <w:start w:val="1"/>
      <w:numFmt w:val="bullet"/>
      <w:lvlText w:val="o"/>
      <w:lvlJc w:val="left"/>
      <w:pPr>
        <w:ind w:left="1440" w:hanging="360"/>
      </w:pPr>
      <w:rPr>
        <w:rFonts w:ascii="Courier New" w:hAnsi="Courier New" w:hint="default"/>
      </w:rPr>
    </w:lvl>
    <w:lvl w:ilvl="2" w:tplc="7AE4E2C6">
      <w:start w:val="1"/>
      <w:numFmt w:val="bullet"/>
      <w:lvlText w:val=""/>
      <w:lvlJc w:val="left"/>
      <w:pPr>
        <w:ind w:left="2160" w:hanging="360"/>
      </w:pPr>
      <w:rPr>
        <w:rFonts w:ascii="Wingdings" w:hAnsi="Wingdings" w:hint="default"/>
      </w:rPr>
    </w:lvl>
    <w:lvl w:ilvl="3" w:tplc="6A166546">
      <w:start w:val="1"/>
      <w:numFmt w:val="bullet"/>
      <w:lvlText w:val=""/>
      <w:lvlJc w:val="left"/>
      <w:pPr>
        <w:ind w:left="2880" w:hanging="360"/>
      </w:pPr>
      <w:rPr>
        <w:rFonts w:ascii="Symbol" w:hAnsi="Symbol" w:hint="default"/>
      </w:rPr>
    </w:lvl>
    <w:lvl w:ilvl="4" w:tplc="911AFE94">
      <w:start w:val="1"/>
      <w:numFmt w:val="bullet"/>
      <w:lvlText w:val="o"/>
      <w:lvlJc w:val="left"/>
      <w:pPr>
        <w:ind w:left="3600" w:hanging="360"/>
      </w:pPr>
      <w:rPr>
        <w:rFonts w:ascii="Courier New" w:hAnsi="Courier New" w:hint="default"/>
      </w:rPr>
    </w:lvl>
    <w:lvl w:ilvl="5" w:tplc="40EC0BEE">
      <w:start w:val="1"/>
      <w:numFmt w:val="bullet"/>
      <w:lvlText w:val=""/>
      <w:lvlJc w:val="left"/>
      <w:pPr>
        <w:ind w:left="4320" w:hanging="360"/>
      </w:pPr>
      <w:rPr>
        <w:rFonts w:ascii="Wingdings" w:hAnsi="Wingdings" w:hint="default"/>
      </w:rPr>
    </w:lvl>
    <w:lvl w:ilvl="6" w:tplc="FAF40054">
      <w:start w:val="1"/>
      <w:numFmt w:val="bullet"/>
      <w:lvlText w:val=""/>
      <w:lvlJc w:val="left"/>
      <w:pPr>
        <w:ind w:left="5040" w:hanging="360"/>
      </w:pPr>
      <w:rPr>
        <w:rFonts w:ascii="Symbol" w:hAnsi="Symbol" w:hint="default"/>
      </w:rPr>
    </w:lvl>
    <w:lvl w:ilvl="7" w:tplc="F830EBC8">
      <w:start w:val="1"/>
      <w:numFmt w:val="bullet"/>
      <w:lvlText w:val="o"/>
      <w:lvlJc w:val="left"/>
      <w:pPr>
        <w:ind w:left="5760" w:hanging="360"/>
      </w:pPr>
      <w:rPr>
        <w:rFonts w:ascii="Courier New" w:hAnsi="Courier New" w:hint="default"/>
      </w:rPr>
    </w:lvl>
    <w:lvl w:ilvl="8" w:tplc="04D231C6">
      <w:start w:val="1"/>
      <w:numFmt w:val="bullet"/>
      <w:lvlText w:val=""/>
      <w:lvlJc w:val="left"/>
      <w:pPr>
        <w:ind w:left="6480" w:hanging="360"/>
      </w:pPr>
      <w:rPr>
        <w:rFonts w:ascii="Wingdings" w:hAnsi="Wingdings" w:hint="default"/>
      </w:rPr>
    </w:lvl>
  </w:abstractNum>
  <w:abstractNum w:abstractNumId="1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E953E0"/>
    <w:multiLevelType w:val="hybridMultilevel"/>
    <w:tmpl w:val="13F606C0"/>
    <w:lvl w:ilvl="0" w:tplc="73921310">
      <w:start w:val="1"/>
      <w:numFmt w:val="bullet"/>
      <w:lvlText w:val=""/>
      <w:lvlJc w:val="left"/>
      <w:pPr>
        <w:ind w:left="720" w:hanging="360"/>
      </w:pPr>
      <w:rPr>
        <w:rFonts w:ascii="Symbol" w:hAnsi="Symbol" w:hint="default"/>
      </w:rPr>
    </w:lvl>
    <w:lvl w:ilvl="1" w:tplc="AD8697C6">
      <w:start w:val="1"/>
      <w:numFmt w:val="bullet"/>
      <w:lvlText w:val="o"/>
      <w:lvlJc w:val="left"/>
      <w:pPr>
        <w:ind w:left="1440" w:hanging="360"/>
      </w:pPr>
      <w:rPr>
        <w:rFonts w:ascii="Courier New" w:hAnsi="Courier New" w:hint="default"/>
      </w:rPr>
    </w:lvl>
    <w:lvl w:ilvl="2" w:tplc="FA66E15C">
      <w:start w:val="1"/>
      <w:numFmt w:val="bullet"/>
      <w:lvlText w:val=""/>
      <w:lvlJc w:val="left"/>
      <w:pPr>
        <w:ind w:left="2160" w:hanging="360"/>
      </w:pPr>
      <w:rPr>
        <w:rFonts w:ascii="Wingdings" w:hAnsi="Wingdings" w:hint="default"/>
      </w:rPr>
    </w:lvl>
    <w:lvl w:ilvl="3" w:tplc="46AA377C">
      <w:start w:val="1"/>
      <w:numFmt w:val="bullet"/>
      <w:lvlText w:val=""/>
      <w:lvlJc w:val="left"/>
      <w:pPr>
        <w:ind w:left="2880" w:hanging="360"/>
      </w:pPr>
      <w:rPr>
        <w:rFonts w:ascii="Symbol" w:hAnsi="Symbol" w:hint="default"/>
      </w:rPr>
    </w:lvl>
    <w:lvl w:ilvl="4" w:tplc="FEB874A2">
      <w:start w:val="1"/>
      <w:numFmt w:val="bullet"/>
      <w:lvlText w:val="o"/>
      <w:lvlJc w:val="left"/>
      <w:pPr>
        <w:ind w:left="3600" w:hanging="360"/>
      </w:pPr>
      <w:rPr>
        <w:rFonts w:ascii="Courier New" w:hAnsi="Courier New" w:hint="default"/>
      </w:rPr>
    </w:lvl>
    <w:lvl w:ilvl="5" w:tplc="023E7D54">
      <w:start w:val="1"/>
      <w:numFmt w:val="bullet"/>
      <w:lvlText w:val=""/>
      <w:lvlJc w:val="left"/>
      <w:pPr>
        <w:ind w:left="4320" w:hanging="360"/>
      </w:pPr>
      <w:rPr>
        <w:rFonts w:ascii="Wingdings" w:hAnsi="Wingdings" w:hint="default"/>
      </w:rPr>
    </w:lvl>
    <w:lvl w:ilvl="6" w:tplc="726C0E66">
      <w:start w:val="1"/>
      <w:numFmt w:val="bullet"/>
      <w:lvlText w:val=""/>
      <w:lvlJc w:val="left"/>
      <w:pPr>
        <w:ind w:left="5040" w:hanging="360"/>
      </w:pPr>
      <w:rPr>
        <w:rFonts w:ascii="Symbol" w:hAnsi="Symbol" w:hint="default"/>
      </w:rPr>
    </w:lvl>
    <w:lvl w:ilvl="7" w:tplc="9A540C46">
      <w:start w:val="1"/>
      <w:numFmt w:val="bullet"/>
      <w:lvlText w:val="o"/>
      <w:lvlJc w:val="left"/>
      <w:pPr>
        <w:ind w:left="5760" w:hanging="360"/>
      </w:pPr>
      <w:rPr>
        <w:rFonts w:ascii="Courier New" w:hAnsi="Courier New" w:hint="default"/>
      </w:rPr>
    </w:lvl>
    <w:lvl w:ilvl="8" w:tplc="40043FC8">
      <w:start w:val="1"/>
      <w:numFmt w:val="bullet"/>
      <w:lvlText w:val=""/>
      <w:lvlJc w:val="left"/>
      <w:pPr>
        <w:ind w:left="6480" w:hanging="360"/>
      </w:pPr>
      <w:rPr>
        <w:rFonts w:ascii="Wingdings" w:hAnsi="Wingdings" w:hint="default"/>
      </w:rPr>
    </w:lvl>
  </w:abstractNum>
  <w:abstractNum w:abstractNumId="21" w15:restartNumberingAfterBreak="0">
    <w:nsid w:val="654E215F"/>
    <w:multiLevelType w:val="hybridMultilevel"/>
    <w:tmpl w:val="D940235A"/>
    <w:lvl w:ilvl="0" w:tplc="96465FCE">
      <w:start w:val="1"/>
      <w:numFmt w:val="bullet"/>
      <w:lvlText w:val=""/>
      <w:lvlJc w:val="left"/>
      <w:pPr>
        <w:ind w:left="720" w:hanging="360"/>
      </w:pPr>
      <w:rPr>
        <w:rFonts w:ascii="Symbol" w:hAnsi="Symbol" w:hint="default"/>
      </w:rPr>
    </w:lvl>
    <w:lvl w:ilvl="1" w:tplc="E328F676">
      <w:start w:val="1"/>
      <w:numFmt w:val="bullet"/>
      <w:lvlText w:val="o"/>
      <w:lvlJc w:val="left"/>
      <w:pPr>
        <w:ind w:left="1440" w:hanging="360"/>
      </w:pPr>
      <w:rPr>
        <w:rFonts w:ascii="Courier New" w:hAnsi="Courier New" w:hint="default"/>
      </w:rPr>
    </w:lvl>
    <w:lvl w:ilvl="2" w:tplc="A6707FF6">
      <w:start w:val="1"/>
      <w:numFmt w:val="bullet"/>
      <w:lvlText w:val=""/>
      <w:lvlJc w:val="left"/>
      <w:pPr>
        <w:ind w:left="2160" w:hanging="360"/>
      </w:pPr>
      <w:rPr>
        <w:rFonts w:ascii="Wingdings" w:hAnsi="Wingdings" w:hint="default"/>
      </w:rPr>
    </w:lvl>
    <w:lvl w:ilvl="3" w:tplc="8A0EBB12">
      <w:start w:val="1"/>
      <w:numFmt w:val="bullet"/>
      <w:lvlText w:val=""/>
      <w:lvlJc w:val="left"/>
      <w:pPr>
        <w:ind w:left="2880" w:hanging="360"/>
      </w:pPr>
      <w:rPr>
        <w:rFonts w:ascii="Symbol" w:hAnsi="Symbol" w:hint="default"/>
      </w:rPr>
    </w:lvl>
    <w:lvl w:ilvl="4" w:tplc="565C9F4C">
      <w:start w:val="1"/>
      <w:numFmt w:val="bullet"/>
      <w:lvlText w:val="o"/>
      <w:lvlJc w:val="left"/>
      <w:pPr>
        <w:ind w:left="3600" w:hanging="360"/>
      </w:pPr>
      <w:rPr>
        <w:rFonts w:ascii="Courier New" w:hAnsi="Courier New" w:hint="default"/>
      </w:rPr>
    </w:lvl>
    <w:lvl w:ilvl="5" w:tplc="8E24648A">
      <w:start w:val="1"/>
      <w:numFmt w:val="bullet"/>
      <w:lvlText w:val=""/>
      <w:lvlJc w:val="left"/>
      <w:pPr>
        <w:ind w:left="4320" w:hanging="360"/>
      </w:pPr>
      <w:rPr>
        <w:rFonts w:ascii="Wingdings" w:hAnsi="Wingdings" w:hint="default"/>
      </w:rPr>
    </w:lvl>
    <w:lvl w:ilvl="6" w:tplc="6EB6944A">
      <w:start w:val="1"/>
      <w:numFmt w:val="bullet"/>
      <w:lvlText w:val=""/>
      <w:lvlJc w:val="left"/>
      <w:pPr>
        <w:ind w:left="5040" w:hanging="360"/>
      </w:pPr>
      <w:rPr>
        <w:rFonts w:ascii="Symbol" w:hAnsi="Symbol" w:hint="default"/>
      </w:rPr>
    </w:lvl>
    <w:lvl w:ilvl="7" w:tplc="52A858DA">
      <w:start w:val="1"/>
      <w:numFmt w:val="bullet"/>
      <w:lvlText w:val="o"/>
      <w:lvlJc w:val="left"/>
      <w:pPr>
        <w:ind w:left="5760" w:hanging="360"/>
      </w:pPr>
      <w:rPr>
        <w:rFonts w:ascii="Courier New" w:hAnsi="Courier New" w:hint="default"/>
      </w:rPr>
    </w:lvl>
    <w:lvl w:ilvl="8" w:tplc="28E8A13C">
      <w:start w:val="1"/>
      <w:numFmt w:val="bullet"/>
      <w:lvlText w:val=""/>
      <w:lvlJc w:val="left"/>
      <w:pPr>
        <w:ind w:left="6480" w:hanging="360"/>
      </w:pPr>
      <w:rPr>
        <w:rFonts w:ascii="Wingdings" w:hAnsi="Wingdings" w:hint="default"/>
      </w:rPr>
    </w:lvl>
  </w:abstractNum>
  <w:abstractNum w:abstractNumId="22" w15:restartNumberingAfterBreak="0">
    <w:nsid w:val="67FF71BD"/>
    <w:multiLevelType w:val="hybridMultilevel"/>
    <w:tmpl w:val="7A2A2A60"/>
    <w:lvl w:ilvl="0" w:tplc="32BCB2F8">
      <w:start w:val="1"/>
      <w:numFmt w:val="bullet"/>
      <w:lvlText w:val=""/>
      <w:lvlJc w:val="left"/>
      <w:pPr>
        <w:ind w:left="720" w:hanging="360"/>
      </w:pPr>
      <w:rPr>
        <w:rFonts w:ascii="Symbol" w:hAnsi="Symbol" w:hint="default"/>
      </w:rPr>
    </w:lvl>
    <w:lvl w:ilvl="1" w:tplc="6B38C1A8">
      <w:start w:val="1"/>
      <w:numFmt w:val="bullet"/>
      <w:lvlText w:val="o"/>
      <w:lvlJc w:val="left"/>
      <w:pPr>
        <w:ind w:left="1440" w:hanging="360"/>
      </w:pPr>
      <w:rPr>
        <w:rFonts w:ascii="Courier New" w:hAnsi="Courier New" w:hint="default"/>
      </w:rPr>
    </w:lvl>
    <w:lvl w:ilvl="2" w:tplc="DE4CBBF8">
      <w:start w:val="1"/>
      <w:numFmt w:val="bullet"/>
      <w:lvlText w:val=""/>
      <w:lvlJc w:val="left"/>
      <w:pPr>
        <w:ind w:left="2160" w:hanging="360"/>
      </w:pPr>
      <w:rPr>
        <w:rFonts w:ascii="Wingdings" w:hAnsi="Wingdings" w:hint="default"/>
      </w:rPr>
    </w:lvl>
    <w:lvl w:ilvl="3" w:tplc="C3E000E4">
      <w:start w:val="1"/>
      <w:numFmt w:val="bullet"/>
      <w:lvlText w:val=""/>
      <w:lvlJc w:val="left"/>
      <w:pPr>
        <w:ind w:left="2880" w:hanging="360"/>
      </w:pPr>
      <w:rPr>
        <w:rFonts w:ascii="Symbol" w:hAnsi="Symbol" w:hint="default"/>
      </w:rPr>
    </w:lvl>
    <w:lvl w:ilvl="4" w:tplc="804C603A">
      <w:start w:val="1"/>
      <w:numFmt w:val="bullet"/>
      <w:lvlText w:val="o"/>
      <w:lvlJc w:val="left"/>
      <w:pPr>
        <w:ind w:left="3600" w:hanging="360"/>
      </w:pPr>
      <w:rPr>
        <w:rFonts w:ascii="Courier New" w:hAnsi="Courier New" w:hint="default"/>
      </w:rPr>
    </w:lvl>
    <w:lvl w:ilvl="5" w:tplc="F970FF42">
      <w:start w:val="1"/>
      <w:numFmt w:val="bullet"/>
      <w:lvlText w:val=""/>
      <w:lvlJc w:val="left"/>
      <w:pPr>
        <w:ind w:left="4320" w:hanging="360"/>
      </w:pPr>
      <w:rPr>
        <w:rFonts w:ascii="Wingdings" w:hAnsi="Wingdings" w:hint="default"/>
      </w:rPr>
    </w:lvl>
    <w:lvl w:ilvl="6" w:tplc="33B887A0">
      <w:start w:val="1"/>
      <w:numFmt w:val="bullet"/>
      <w:lvlText w:val=""/>
      <w:lvlJc w:val="left"/>
      <w:pPr>
        <w:ind w:left="5040" w:hanging="360"/>
      </w:pPr>
      <w:rPr>
        <w:rFonts w:ascii="Symbol" w:hAnsi="Symbol" w:hint="default"/>
      </w:rPr>
    </w:lvl>
    <w:lvl w:ilvl="7" w:tplc="931E5302">
      <w:start w:val="1"/>
      <w:numFmt w:val="bullet"/>
      <w:lvlText w:val="o"/>
      <w:lvlJc w:val="left"/>
      <w:pPr>
        <w:ind w:left="5760" w:hanging="360"/>
      </w:pPr>
      <w:rPr>
        <w:rFonts w:ascii="Courier New" w:hAnsi="Courier New" w:hint="default"/>
      </w:rPr>
    </w:lvl>
    <w:lvl w:ilvl="8" w:tplc="E76E0FAE">
      <w:start w:val="1"/>
      <w:numFmt w:val="bullet"/>
      <w:lvlText w:val=""/>
      <w:lvlJc w:val="left"/>
      <w:pPr>
        <w:ind w:left="6480" w:hanging="360"/>
      </w:pPr>
      <w:rPr>
        <w:rFonts w:ascii="Wingdings" w:hAnsi="Wingdings" w:hint="default"/>
      </w:rPr>
    </w:lvl>
  </w:abstractNum>
  <w:abstractNum w:abstractNumId="2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93F05"/>
    <w:multiLevelType w:val="hybridMultilevel"/>
    <w:tmpl w:val="FFFFFFFF"/>
    <w:lvl w:ilvl="0" w:tplc="A99EB716">
      <w:start w:val="1"/>
      <w:numFmt w:val="bullet"/>
      <w:lvlText w:val=""/>
      <w:lvlJc w:val="left"/>
      <w:pPr>
        <w:ind w:left="720" w:hanging="360"/>
      </w:pPr>
      <w:rPr>
        <w:rFonts w:ascii="Symbol" w:hAnsi="Symbol" w:hint="default"/>
      </w:rPr>
    </w:lvl>
    <w:lvl w:ilvl="1" w:tplc="6504A206">
      <w:start w:val="1"/>
      <w:numFmt w:val="bullet"/>
      <w:lvlText w:val="o"/>
      <w:lvlJc w:val="left"/>
      <w:pPr>
        <w:ind w:left="1440" w:hanging="360"/>
      </w:pPr>
      <w:rPr>
        <w:rFonts w:ascii="Courier New" w:hAnsi="Courier New" w:hint="default"/>
      </w:rPr>
    </w:lvl>
    <w:lvl w:ilvl="2" w:tplc="633A4782">
      <w:start w:val="1"/>
      <w:numFmt w:val="bullet"/>
      <w:lvlText w:val=""/>
      <w:lvlJc w:val="left"/>
      <w:pPr>
        <w:ind w:left="2160" w:hanging="360"/>
      </w:pPr>
      <w:rPr>
        <w:rFonts w:ascii="Wingdings" w:hAnsi="Wingdings" w:hint="default"/>
      </w:rPr>
    </w:lvl>
    <w:lvl w:ilvl="3" w:tplc="B4FCA044">
      <w:start w:val="1"/>
      <w:numFmt w:val="bullet"/>
      <w:lvlText w:val=""/>
      <w:lvlJc w:val="left"/>
      <w:pPr>
        <w:ind w:left="2880" w:hanging="360"/>
      </w:pPr>
      <w:rPr>
        <w:rFonts w:ascii="Symbol" w:hAnsi="Symbol" w:hint="default"/>
      </w:rPr>
    </w:lvl>
    <w:lvl w:ilvl="4" w:tplc="F5BE1DD6">
      <w:start w:val="1"/>
      <w:numFmt w:val="bullet"/>
      <w:lvlText w:val="o"/>
      <w:lvlJc w:val="left"/>
      <w:pPr>
        <w:ind w:left="3600" w:hanging="360"/>
      </w:pPr>
      <w:rPr>
        <w:rFonts w:ascii="Courier New" w:hAnsi="Courier New" w:hint="default"/>
      </w:rPr>
    </w:lvl>
    <w:lvl w:ilvl="5" w:tplc="1E6EB234">
      <w:start w:val="1"/>
      <w:numFmt w:val="bullet"/>
      <w:lvlText w:val=""/>
      <w:lvlJc w:val="left"/>
      <w:pPr>
        <w:ind w:left="4320" w:hanging="360"/>
      </w:pPr>
      <w:rPr>
        <w:rFonts w:ascii="Wingdings" w:hAnsi="Wingdings" w:hint="default"/>
      </w:rPr>
    </w:lvl>
    <w:lvl w:ilvl="6" w:tplc="2ABE2594">
      <w:start w:val="1"/>
      <w:numFmt w:val="bullet"/>
      <w:lvlText w:val=""/>
      <w:lvlJc w:val="left"/>
      <w:pPr>
        <w:ind w:left="5040" w:hanging="360"/>
      </w:pPr>
      <w:rPr>
        <w:rFonts w:ascii="Symbol" w:hAnsi="Symbol" w:hint="default"/>
      </w:rPr>
    </w:lvl>
    <w:lvl w:ilvl="7" w:tplc="E4C63FEC">
      <w:start w:val="1"/>
      <w:numFmt w:val="bullet"/>
      <w:lvlText w:val="o"/>
      <w:lvlJc w:val="left"/>
      <w:pPr>
        <w:ind w:left="5760" w:hanging="360"/>
      </w:pPr>
      <w:rPr>
        <w:rFonts w:ascii="Courier New" w:hAnsi="Courier New" w:hint="default"/>
      </w:rPr>
    </w:lvl>
    <w:lvl w:ilvl="8" w:tplc="9454CABC">
      <w:start w:val="1"/>
      <w:numFmt w:val="bullet"/>
      <w:lvlText w:val=""/>
      <w:lvlJc w:val="left"/>
      <w:pPr>
        <w:ind w:left="6480" w:hanging="360"/>
      </w:pPr>
      <w:rPr>
        <w:rFonts w:ascii="Wingdings" w:hAnsi="Wingdings" w:hint="default"/>
      </w:rPr>
    </w:lvl>
  </w:abstractNum>
  <w:abstractNum w:abstractNumId="26" w15:restartNumberingAfterBreak="0">
    <w:nsid w:val="716624FD"/>
    <w:multiLevelType w:val="hybridMultilevel"/>
    <w:tmpl w:val="FFFFFFFF"/>
    <w:lvl w:ilvl="0" w:tplc="4CAE2F78">
      <w:start w:val="1"/>
      <w:numFmt w:val="bullet"/>
      <w:lvlText w:val=""/>
      <w:lvlJc w:val="left"/>
      <w:pPr>
        <w:ind w:left="720" w:hanging="360"/>
      </w:pPr>
      <w:rPr>
        <w:rFonts w:ascii="Symbol" w:hAnsi="Symbol" w:hint="default"/>
      </w:rPr>
    </w:lvl>
    <w:lvl w:ilvl="1" w:tplc="8A8EEDD6">
      <w:start w:val="1"/>
      <w:numFmt w:val="bullet"/>
      <w:lvlText w:val="o"/>
      <w:lvlJc w:val="left"/>
      <w:pPr>
        <w:ind w:left="1440" w:hanging="360"/>
      </w:pPr>
      <w:rPr>
        <w:rFonts w:ascii="Courier New" w:hAnsi="Courier New" w:hint="default"/>
      </w:rPr>
    </w:lvl>
    <w:lvl w:ilvl="2" w:tplc="C118473A">
      <w:start w:val="1"/>
      <w:numFmt w:val="bullet"/>
      <w:lvlText w:val=""/>
      <w:lvlJc w:val="left"/>
      <w:pPr>
        <w:ind w:left="2160" w:hanging="360"/>
      </w:pPr>
      <w:rPr>
        <w:rFonts w:ascii="Wingdings" w:hAnsi="Wingdings" w:hint="default"/>
      </w:rPr>
    </w:lvl>
    <w:lvl w:ilvl="3" w:tplc="C8C4AD40">
      <w:start w:val="1"/>
      <w:numFmt w:val="bullet"/>
      <w:lvlText w:val=""/>
      <w:lvlJc w:val="left"/>
      <w:pPr>
        <w:ind w:left="2880" w:hanging="360"/>
      </w:pPr>
      <w:rPr>
        <w:rFonts w:ascii="Symbol" w:hAnsi="Symbol" w:hint="default"/>
      </w:rPr>
    </w:lvl>
    <w:lvl w:ilvl="4" w:tplc="2440F40C">
      <w:start w:val="1"/>
      <w:numFmt w:val="bullet"/>
      <w:lvlText w:val="o"/>
      <w:lvlJc w:val="left"/>
      <w:pPr>
        <w:ind w:left="3600" w:hanging="360"/>
      </w:pPr>
      <w:rPr>
        <w:rFonts w:ascii="Courier New" w:hAnsi="Courier New" w:hint="default"/>
      </w:rPr>
    </w:lvl>
    <w:lvl w:ilvl="5" w:tplc="2540612A">
      <w:start w:val="1"/>
      <w:numFmt w:val="bullet"/>
      <w:lvlText w:val=""/>
      <w:lvlJc w:val="left"/>
      <w:pPr>
        <w:ind w:left="4320" w:hanging="360"/>
      </w:pPr>
      <w:rPr>
        <w:rFonts w:ascii="Wingdings" w:hAnsi="Wingdings" w:hint="default"/>
      </w:rPr>
    </w:lvl>
    <w:lvl w:ilvl="6" w:tplc="20584914">
      <w:start w:val="1"/>
      <w:numFmt w:val="bullet"/>
      <w:lvlText w:val=""/>
      <w:lvlJc w:val="left"/>
      <w:pPr>
        <w:ind w:left="5040" w:hanging="360"/>
      </w:pPr>
      <w:rPr>
        <w:rFonts w:ascii="Symbol" w:hAnsi="Symbol" w:hint="default"/>
      </w:rPr>
    </w:lvl>
    <w:lvl w:ilvl="7" w:tplc="F78435C0">
      <w:start w:val="1"/>
      <w:numFmt w:val="bullet"/>
      <w:lvlText w:val="o"/>
      <w:lvlJc w:val="left"/>
      <w:pPr>
        <w:ind w:left="5760" w:hanging="360"/>
      </w:pPr>
      <w:rPr>
        <w:rFonts w:ascii="Courier New" w:hAnsi="Courier New" w:hint="default"/>
      </w:rPr>
    </w:lvl>
    <w:lvl w:ilvl="8" w:tplc="553404D4">
      <w:start w:val="1"/>
      <w:numFmt w:val="bullet"/>
      <w:lvlText w:val=""/>
      <w:lvlJc w:val="left"/>
      <w:pPr>
        <w:ind w:left="6480" w:hanging="360"/>
      </w:pPr>
      <w:rPr>
        <w:rFonts w:ascii="Wingdings" w:hAnsi="Wingdings" w:hint="default"/>
      </w:rPr>
    </w:lvl>
  </w:abstractNum>
  <w:abstractNum w:abstractNumId="27"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307800"/>
    <w:multiLevelType w:val="hybridMultilevel"/>
    <w:tmpl w:val="B2EC8130"/>
    <w:lvl w:ilvl="0" w:tplc="88827B62">
      <w:start w:val="1"/>
      <w:numFmt w:val="bullet"/>
      <w:lvlText w:val=""/>
      <w:lvlJc w:val="left"/>
      <w:pPr>
        <w:ind w:left="720" w:hanging="360"/>
      </w:pPr>
      <w:rPr>
        <w:rFonts w:ascii="Symbol" w:hAnsi="Symbol" w:hint="default"/>
      </w:rPr>
    </w:lvl>
    <w:lvl w:ilvl="1" w:tplc="D7A8C25C">
      <w:start w:val="1"/>
      <w:numFmt w:val="bullet"/>
      <w:lvlText w:val="o"/>
      <w:lvlJc w:val="left"/>
      <w:pPr>
        <w:ind w:left="1440" w:hanging="360"/>
      </w:pPr>
      <w:rPr>
        <w:rFonts w:ascii="Courier New" w:hAnsi="Courier New" w:hint="default"/>
      </w:rPr>
    </w:lvl>
    <w:lvl w:ilvl="2" w:tplc="F9E09186">
      <w:start w:val="1"/>
      <w:numFmt w:val="bullet"/>
      <w:lvlText w:val=""/>
      <w:lvlJc w:val="left"/>
      <w:pPr>
        <w:ind w:left="2160" w:hanging="360"/>
      </w:pPr>
      <w:rPr>
        <w:rFonts w:ascii="Wingdings" w:hAnsi="Wingdings" w:hint="default"/>
      </w:rPr>
    </w:lvl>
    <w:lvl w:ilvl="3" w:tplc="5D3E84C4">
      <w:start w:val="1"/>
      <w:numFmt w:val="bullet"/>
      <w:lvlText w:val=""/>
      <w:lvlJc w:val="left"/>
      <w:pPr>
        <w:ind w:left="2880" w:hanging="360"/>
      </w:pPr>
      <w:rPr>
        <w:rFonts w:ascii="Symbol" w:hAnsi="Symbol" w:hint="default"/>
      </w:rPr>
    </w:lvl>
    <w:lvl w:ilvl="4" w:tplc="EB969542">
      <w:start w:val="1"/>
      <w:numFmt w:val="bullet"/>
      <w:lvlText w:val="o"/>
      <w:lvlJc w:val="left"/>
      <w:pPr>
        <w:ind w:left="3600" w:hanging="360"/>
      </w:pPr>
      <w:rPr>
        <w:rFonts w:ascii="Courier New" w:hAnsi="Courier New" w:hint="default"/>
      </w:rPr>
    </w:lvl>
    <w:lvl w:ilvl="5" w:tplc="7B20FCEA">
      <w:start w:val="1"/>
      <w:numFmt w:val="bullet"/>
      <w:lvlText w:val=""/>
      <w:lvlJc w:val="left"/>
      <w:pPr>
        <w:ind w:left="4320" w:hanging="360"/>
      </w:pPr>
      <w:rPr>
        <w:rFonts w:ascii="Wingdings" w:hAnsi="Wingdings" w:hint="default"/>
      </w:rPr>
    </w:lvl>
    <w:lvl w:ilvl="6" w:tplc="2E5A7E32">
      <w:start w:val="1"/>
      <w:numFmt w:val="bullet"/>
      <w:lvlText w:val=""/>
      <w:lvlJc w:val="left"/>
      <w:pPr>
        <w:ind w:left="5040" w:hanging="360"/>
      </w:pPr>
      <w:rPr>
        <w:rFonts w:ascii="Symbol" w:hAnsi="Symbol" w:hint="default"/>
      </w:rPr>
    </w:lvl>
    <w:lvl w:ilvl="7" w:tplc="C5A04110">
      <w:start w:val="1"/>
      <w:numFmt w:val="bullet"/>
      <w:lvlText w:val="o"/>
      <w:lvlJc w:val="left"/>
      <w:pPr>
        <w:ind w:left="5760" w:hanging="360"/>
      </w:pPr>
      <w:rPr>
        <w:rFonts w:ascii="Courier New" w:hAnsi="Courier New" w:hint="default"/>
      </w:rPr>
    </w:lvl>
    <w:lvl w:ilvl="8" w:tplc="6BA4F62E">
      <w:start w:val="1"/>
      <w:numFmt w:val="bullet"/>
      <w:lvlText w:val=""/>
      <w:lvlJc w:val="left"/>
      <w:pPr>
        <w:ind w:left="6480" w:hanging="360"/>
      </w:pPr>
      <w:rPr>
        <w:rFonts w:ascii="Wingdings" w:hAnsi="Wingdings" w:hint="default"/>
      </w:rPr>
    </w:lvl>
  </w:abstractNum>
  <w:abstractNum w:abstractNumId="29" w15:restartNumberingAfterBreak="0">
    <w:nsid w:val="76167720"/>
    <w:multiLevelType w:val="hybridMultilevel"/>
    <w:tmpl w:val="FFFFFFFF"/>
    <w:lvl w:ilvl="0" w:tplc="A516EA4A">
      <w:start w:val="1"/>
      <w:numFmt w:val="bullet"/>
      <w:lvlText w:val=""/>
      <w:lvlJc w:val="left"/>
      <w:pPr>
        <w:ind w:left="720" w:hanging="360"/>
      </w:pPr>
      <w:rPr>
        <w:rFonts w:ascii="Symbol" w:hAnsi="Symbol" w:hint="default"/>
      </w:rPr>
    </w:lvl>
    <w:lvl w:ilvl="1" w:tplc="D3B8EBF0">
      <w:start w:val="1"/>
      <w:numFmt w:val="bullet"/>
      <w:lvlText w:val="o"/>
      <w:lvlJc w:val="left"/>
      <w:pPr>
        <w:ind w:left="1440" w:hanging="360"/>
      </w:pPr>
      <w:rPr>
        <w:rFonts w:ascii="Courier New" w:hAnsi="Courier New" w:hint="default"/>
      </w:rPr>
    </w:lvl>
    <w:lvl w:ilvl="2" w:tplc="EF26109E">
      <w:start w:val="1"/>
      <w:numFmt w:val="bullet"/>
      <w:lvlText w:val=""/>
      <w:lvlJc w:val="left"/>
      <w:pPr>
        <w:ind w:left="2160" w:hanging="360"/>
      </w:pPr>
      <w:rPr>
        <w:rFonts w:ascii="Wingdings" w:hAnsi="Wingdings" w:hint="default"/>
      </w:rPr>
    </w:lvl>
    <w:lvl w:ilvl="3" w:tplc="DEE21986">
      <w:start w:val="1"/>
      <w:numFmt w:val="bullet"/>
      <w:lvlText w:val=""/>
      <w:lvlJc w:val="left"/>
      <w:pPr>
        <w:ind w:left="2880" w:hanging="360"/>
      </w:pPr>
      <w:rPr>
        <w:rFonts w:ascii="Symbol" w:hAnsi="Symbol" w:hint="default"/>
      </w:rPr>
    </w:lvl>
    <w:lvl w:ilvl="4" w:tplc="ADC29D80">
      <w:start w:val="1"/>
      <w:numFmt w:val="bullet"/>
      <w:lvlText w:val="o"/>
      <w:lvlJc w:val="left"/>
      <w:pPr>
        <w:ind w:left="3600" w:hanging="360"/>
      </w:pPr>
      <w:rPr>
        <w:rFonts w:ascii="Courier New" w:hAnsi="Courier New" w:hint="default"/>
      </w:rPr>
    </w:lvl>
    <w:lvl w:ilvl="5" w:tplc="C70A4C8A">
      <w:start w:val="1"/>
      <w:numFmt w:val="bullet"/>
      <w:lvlText w:val=""/>
      <w:lvlJc w:val="left"/>
      <w:pPr>
        <w:ind w:left="4320" w:hanging="360"/>
      </w:pPr>
      <w:rPr>
        <w:rFonts w:ascii="Wingdings" w:hAnsi="Wingdings" w:hint="default"/>
      </w:rPr>
    </w:lvl>
    <w:lvl w:ilvl="6" w:tplc="CA1E898C">
      <w:start w:val="1"/>
      <w:numFmt w:val="bullet"/>
      <w:lvlText w:val=""/>
      <w:lvlJc w:val="left"/>
      <w:pPr>
        <w:ind w:left="5040" w:hanging="360"/>
      </w:pPr>
      <w:rPr>
        <w:rFonts w:ascii="Symbol" w:hAnsi="Symbol" w:hint="default"/>
      </w:rPr>
    </w:lvl>
    <w:lvl w:ilvl="7" w:tplc="5990423C">
      <w:start w:val="1"/>
      <w:numFmt w:val="bullet"/>
      <w:lvlText w:val="o"/>
      <w:lvlJc w:val="left"/>
      <w:pPr>
        <w:ind w:left="5760" w:hanging="360"/>
      </w:pPr>
      <w:rPr>
        <w:rFonts w:ascii="Courier New" w:hAnsi="Courier New" w:hint="default"/>
      </w:rPr>
    </w:lvl>
    <w:lvl w:ilvl="8" w:tplc="70469BCE">
      <w:start w:val="1"/>
      <w:numFmt w:val="bullet"/>
      <w:lvlText w:val=""/>
      <w:lvlJc w:val="left"/>
      <w:pPr>
        <w:ind w:left="6480" w:hanging="360"/>
      </w:pPr>
      <w:rPr>
        <w:rFonts w:ascii="Wingdings" w:hAnsi="Wingdings" w:hint="default"/>
      </w:rPr>
    </w:lvl>
  </w:abstractNum>
  <w:abstractNum w:abstractNumId="30" w15:restartNumberingAfterBreak="0">
    <w:nsid w:val="78C16282"/>
    <w:multiLevelType w:val="hybridMultilevel"/>
    <w:tmpl w:val="FFFFFFFF"/>
    <w:lvl w:ilvl="0" w:tplc="9DA06F56">
      <w:start w:val="1"/>
      <w:numFmt w:val="bullet"/>
      <w:lvlText w:val=""/>
      <w:lvlJc w:val="left"/>
      <w:pPr>
        <w:ind w:left="720" w:hanging="360"/>
      </w:pPr>
      <w:rPr>
        <w:rFonts w:ascii="Symbol" w:hAnsi="Symbol" w:hint="default"/>
      </w:rPr>
    </w:lvl>
    <w:lvl w:ilvl="1" w:tplc="A8F67234">
      <w:start w:val="1"/>
      <w:numFmt w:val="bullet"/>
      <w:lvlText w:val="o"/>
      <w:lvlJc w:val="left"/>
      <w:pPr>
        <w:ind w:left="1440" w:hanging="360"/>
      </w:pPr>
      <w:rPr>
        <w:rFonts w:ascii="Courier New" w:hAnsi="Courier New" w:hint="default"/>
      </w:rPr>
    </w:lvl>
    <w:lvl w:ilvl="2" w:tplc="B11CFB1E">
      <w:start w:val="1"/>
      <w:numFmt w:val="bullet"/>
      <w:lvlText w:val=""/>
      <w:lvlJc w:val="left"/>
      <w:pPr>
        <w:ind w:left="2160" w:hanging="360"/>
      </w:pPr>
      <w:rPr>
        <w:rFonts w:ascii="Wingdings" w:hAnsi="Wingdings" w:hint="default"/>
      </w:rPr>
    </w:lvl>
    <w:lvl w:ilvl="3" w:tplc="42A4FA32">
      <w:start w:val="1"/>
      <w:numFmt w:val="bullet"/>
      <w:lvlText w:val=""/>
      <w:lvlJc w:val="left"/>
      <w:pPr>
        <w:ind w:left="2880" w:hanging="360"/>
      </w:pPr>
      <w:rPr>
        <w:rFonts w:ascii="Symbol" w:hAnsi="Symbol" w:hint="default"/>
      </w:rPr>
    </w:lvl>
    <w:lvl w:ilvl="4" w:tplc="F3EC464A">
      <w:start w:val="1"/>
      <w:numFmt w:val="bullet"/>
      <w:lvlText w:val="o"/>
      <w:lvlJc w:val="left"/>
      <w:pPr>
        <w:ind w:left="3600" w:hanging="360"/>
      </w:pPr>
      <w:rPr>
        <w:rFonts w:ascii="Courier New" w:hAnsi="Courier New" w:hint="default"/>
      </w:rPr>
    </w:lvl>
    <w:lvl w:ilvl="5" w:tplc="07BACAA4">
      <w:start w:val="1"/>
      <w:numFmt w:val="bullet"/>
      <w:lvlText w:val=""/>
      <w:lvlJc w:val="left"/>
      <w:pPr>
        <w:ind w:left="4320" w:hanging="360"/>
      </w:pPr>
      <w:rPr>
        <w:rFonts w:ascii="Wingdings" w:hAnsi="Wingdings" w:hint="default"/>
      </w:rPr>
    </w:lvl>
    <w:lvl w:ilvl="6" w:tplc="AF6063DC">
      <w:start w:val="1"/>
      <w:numFmt w:val="bullet"/>
      <w:lvlText w:val=""/>
      <w:lvlJc w:val="left"/>
      <w:pPr>
        <w:ind w:left="5040" w:hanging="360"/>
      </w:pPr>
      <w:rPr>
        <w:rFonts w:ascii="Symbol" w:hAnsi="Symbol" w:hint="default"/>
      </w:rPr>
    </w:lvl>
    <w:lvl w:ilvl="7" w:tplc="4B961BC4">
      <w:start w:val="1"/>
      <w:numFmt w:val="bullet"/>
      <w:lvlText w:val="o"/>
      <w:lvlJc w:val="left"/>
      <w:pPr>
        <w:ind w:left="5760" w:hanging="360"/>
      </w:pPr>
      <w:rPr>
        <w:rFonts w:ascii="Courier New" w:hAnsi="Courier New" w:hint="default"/>
      </w:rPr>
    </w:lvl>
    <w:lvl w:ilvl="8" w:tplc="B92A2D5E">
      <w:start w:val="1"/>
      <w:numFmt w:val="bullet"/>
      <w:lvlText w:val=""/>
      <w:lvlJc w:val="left"/>
      <w:pPr>
        <w:ind w:left="6480" w:hanging="360"/>
      </w:pPr>
      <w:rPr>
        <w:rFonts w:ascii="Wingdings" w:hAnsi="Wingdings" w:hint="default"/>
      </w:rPr>
    </w:lvl>
  </w:abstractNum>
  <w:abstractNum w:abstractNumId="31" w15:restartNumberingAfterBreak="0">
    <w:nsid w:val="79F74DB9"/>
    <w:multiLevelType w:val="hybridMultilevel"/>
    <w:tmpl w:val="FFFFFFFF"/>
    <w:lvl w:ilvl="0" w:tplc="DBF02BBE">
      <w:start w:val="1"/>
      <w:numFmt w:val="bullet"/>
      <w:lvlText w:val=""/>
      <w:lvlJc w:val="left"/>
      <w:pPr>
        <w:ind w:left="720" w:hanging="360"/>
      </w:pPr>
      <w:rPr>
        <w:rFonts w:ascii="Symbol" w:hAnsi="Symbol" w:hint="default"/>
      </w:rPr>
    </w:lvl>
    <w:lvl w:ilvl="1" w:tplc="A41C3630">
      <w:start w:val="1"/>
      <w:numFmt w:val="bullet"/>
      <w:lvlText w:val="o"/>
      <w:lvlJc w:val="left"/>
      <w:pPr>
        <w:ind w:left="1440" w:hanging="360"/>
      </w:pPr>
      <w:rPr>
        <w:rFonts w:ascii="Courier New" w:hAnsi="Courier New" w:hint="default"/>
      </w:rPr>
    </w:lvl>
    <w:lvl w:ilvl="2" w:tplc="52AE48F4">
      <w:start w:val="1"/>
      <w:numFmt w:val="bullet"/>
      <w:lvlText w:val=""/>
      <w:lvlJc w:val="left"/>
      <w:pPr>
        <w:ind w:left="2160" w:hanging="360"/>
      </w:pPr>
      <w:rPr>
        <w:rFonts w:ascii="Wingdings" w:hAnsi="Wingdings" w:hint="default"/>
      </w:rPr>
    </w:lvl>
    <w:lvl w:ilvl="3" w:tplc="22C8DFB2">
      <w:start w:val="1"/>
      <w:numFmt w:val="bullet"/>
      <w:lvlText w:val=""/>
      <w:lvlJc w:val="left"/>
      <w:pPr>
        <w:ind w:left="2880" w:hanging="360"/>
      </w:pPr>
      <w:rPr>
        <w:rFonts w:ascii="Symbol" w:hAnsi="Symbol" w:hint="default"/>
      </w:rPr>
    </w:lvl>
    <w:lvl w:ilvl="4" w:tplc="49ACB0BA">
      <w:start w:val="1"/>
      <w:numFmt w:val="bullet"/>
      <w:lvlText w:val="o"/>
      <w:lvlJc w:val="left"/>
      <w:pPr>
        <w:ind w:left="3600" w:hanging="360"/>
      </w:pPr>
      <w:rPr>
        <w:rFonts w:ascii="Courier New" w:hAnsi="Courier New" w:hint="default"/>
      </w:rPr>
    </w:lvl>
    <w:lvl w:ilvl="5" w:tplc="4118883A">
      <w:start w:val="1"/>
      <w:numFmt w:val="bullet"/>
      <w:lvlText w:val=""/>
      <w:lvlJc w:val="left"/>
      <w:pPr>
        <w:ind w:left="4320" w:hanging="360"/>
      </w:pPr>
      <w:rPr>
        <w:rFonts w:ascii="Wingdings" w:hAnsi="Wingdings" w:hint="default"/>
      </w:rPr>
    </w:lvl>
    <w:lvl w:ilvl="6" w:tplc="BCC08F1A">
      <w:start w:val="1"/>
      <w:numFmt w:val="bullet"/>
      <w:lvlText w:val=""/>
      <w:lvlJc w:val="left"/>
      <w:pPr>
        <w:ind w:left="5040" w:hanging="360"/>
      </w:pPr>
      <w:rPr>
        <w:rFonts w:ascii="Symbol" w:hAnsi="Symbol" w:hint="default"/>
      </w:rPr>
    </w:lvl>
    <w:lvl w:ilvl="7" w:tplc="742C1866">
      <w:start w:val="1"/>
      <w:numFmt w:val="bullet"/>
      <w:lvlText w:val="o"/>
      <w:lvlJc w:val="left"/>
      <w:pPr>
        <w:ind w:left="5760" w:hanging="360"/>
      </w:pPr>
      <w:rPr>
        <w:rFonts w:ascii="Courier New" w:hAnsi="Courier New" w:hint="default"/>
      </w:rPr>
    </w:lvl>
    <w:lvl w:ilvl="8" w:tplc="7A94F464">
      <w:start w:val="1"/>
      <w:numFmt w:val="bullet"/>
      <w:lvlText w:val=""/>
      <w:lvlJc w:val="left"/>
      <w:pPr>
        <w:ind w:left="6480" w:hanging="360"/>
      </w:pPr>
      <w:rPr>
        <w:rFonts w:ascii="Wingdings" w:hAnsi="Wingdings" w:hint="default"/>
      </w:rPr>
    </w:lvl>
  </w:abstractNum>
  <w:abstractNum w:abstractNumId="32" w15:restartNumberingAfterBreak="0">
    <w:nsid w:val="7A4B5F4D"/>
    <w:multiLevelType w:val="hybridMultilevel"/>
    <w:tmpl w:val="D4FEC480"/>
    <w:lvl w:ilvl="0" w:tplc="ED3C9F60">
      <w:start w:val="1"/>
      <w:numFmt w:val="bullet"/>
      <w:lvlText w:val=""/>
      <w:lvlJc w:val="left"/>
      <w:pPr>
        <w:ind w:left="720" w:hanging="360"/>
      </w:pPr>
      <w:rPr>
        <w:rFonts w:ascii="Symbol" w:hAnsi="Symbol" w:hint="default"/>
      </w:rPr>
    </w:lvl>
    <w:lvl w:ilvl="1" w:tplc="BFB871DE">
      <w:start w:val="1"/>
      <w:numFmt w:val="bullet"/>
      <w:lvlText w:val="o"/>
      <w:lvlJc w:val="left"/>
      <w:pPr>
        <w:ind w:left="1440" w:hanging="360"/>
      </w:pPr>
      <w:rPr>
        <w:rFonts w:ascii="Courier New" w:hAnsi="Courier New" w:hint="default"/>
      </w:rPr>
    </w:lvl>
    <w:lvl w:ilvl="2" w:tplc="E83A9B4C">
      <w:start w:val="1"/>
      <w:numFmt w:val="bullet"/>
      <w:lvlText w:val=""/>
      <w:lvlJc w:val="left"/>
      <w:pPr>
        <w:ind w:left="2160" w:hanging="360"/>
      </w:pPr>
      <w:rPr>
        <w:rFonts w:ascii="Wingdings" w:hAnsi="Wingdings" w:hint="default"/>
      </w:rPr>
    </w:lvl>
    <w:lvl w:ilvl="3" w:tplc="17D8FB40">
      <w:start w:val="1"/>
      <w:numFmt w:val="bullet"/>
      <w:lvlText w:val=""/>
      <w:lvlJc w:val="left"/>
      <w:pPr>
        <w:ind w:left="2880" w:hanging="360"/>
      </w:pPr>
      <w:rPr>
        <w:rFonts w:ascii="Symbol" w:hAnsi="Symbol" w:hint="default"/>
      </w:rPr>
    </w:lvl>
    <w:lvl w:ilvl="4" w:tplc="8FAAF43E">
      <w:start w:val="1"/>
      <w:numFmt w:val="bullet"/>
      <w:lvlText w:val="o"/>
      <w:lvlJc w:val="left"/>
      <w:pPr>
        <w:ind w:left="3600" w:hanging="360"/>
      </w:pPr>
      <w:rPr>
        <w:rFonts w:ascii="Courier New" w:hAnsi="Courier New" w:hint="default"/>
      </w:rPr>
    </w:lvl>
    <w:lvl w:ilvl="5" w:tplc="A4549DBE">
      <w:start w:val="1"/>
      <w:numFmt w:val="bullet"/>
      <w:lvlText w:val=""/>
      <w:lvlJc w:val="left"/>
      <w:pPr>
        <w:ind w:left="4320" w:hanging="360"/>
      </w:pPr>
      <w:rPr>
        <w:rFonts w:ascii="Wingdings" w:hAnsi="Wingdings" w:hint="default"/>
      </w:rPr>
    </w:lvl>
    <w:lvl w:ilvl="6" w:tplc="2AB0F2C2">
      <w:start w:val="1"/>
      <w:numFmt w:val="bullet"/>
      <w:lvlText w:val=""/>
      <w:lvlJc w:val="left"/>
      <w:pPr>
        <w:ind w:left="5040" w:hanging="360"/>
      </w:pPr>
      <w:rPr>
        <w:rFonts w:ascii="Symbol" w:hAnsi="Symbol" w:hint="default"/>
      </w:rPr>
    </w:lvl>
    <w:lvl w:ilvl="7" w:tplc="8A24090E">
      <w:start w:val="1"/>
      <w:numFmt w:val="bullet"/>
      <w:lvlText w:val="o"/>
      <w:lvlJc w:val="left"/>
      <w:pPr>
        <w:ind w:left="5760" w:hanging="360"/>
      </w:pPr>
      <w:rPr>
        <w:rFonts w:ascii="Courier New" w:hAnsi="Courier New" w:hint="default"/>
      </w:rPr>
    </w:lvl>
    <w:lvl w:ilvl="8" w:tplc="D382BDBC">
      <w:start w:val="1"/>
      <w:numFmt w:val="bullet"/>
      <w:lvlText w:val=""/>
      <w:lvlJc w:val="left"/>
      <w:pPr>
        <w:ind w:left="6480" w:hanging="360"/>
      </w:pPr>
      <w:rPr>
        <w:rFonts w:ascii="Wingdings" w:hAnsi="Wingdings" w:hint="default"/>
      </w:rPr>
    </w:lvl>
  </w:abstractNum>
  <w:abstractNum w:abstractNumId="33" w15:restartNumberingAfterBreak="0">
    <w:nsid w:val="7AE274C3"/>
    <w:multiLevelType w:val="hybridMultilevel"/>
    <w:tmpl w:val="38BCE42C"/>
    <w:lvl w:ilvl="0" w:tplc="080C3134">
      <w:start w:val="1"/>
      <w:numFmt w:val="bullet"/>
      <w:lvlText w:val=""/>
      <w:lvlJc w:val="left"/>
      <w:pPr>
        <w:ind w:left="720" w:hanging="360"/>
      </w:pPr>
      <w:rPr>
        <w:rFonts w:ascii="Symbol" w:hAnsi="Symbol" w:hint="default"/>
      </w:rPr>
    </w:lvl>
    <w:lvl w:ilvl="1" w:tplc="28AE05E0">
      <w:start w:val="1"/>
      <w:numFmt w:val="bullet"/>
      <w:lvlText w:val="o"/>
      <w:lvlJc w:val="left"/>
      <w:pPr>
        <w:ind w:left="1440" w:hanging="360"/>
      </w:pPr>
      <w:rPr>
        <w:rFonts w:ascii="Courier New" w:hAnsi="Courier New" w:hint="default"/>
      </w:rPr>
    </w:lvl>
    <w:lvl w:ilvl="2" w:tplc="CE4E3B6E">
      <w:start w:val="1"/>
      <w:numFmt w:val="bullet"/>
      <w:lvlText w:val=""/>
      <w:lvlJc w:val="left"/>
      <w:pPr>
        <w:ind w:left="2160" w:hanging="360"/>
      </w:pPr>
      <w:rPr>
        <w:rFonts w:ascii="Wingdings" w:hAnsi="Wingdings" w:hint="default"/>
      </w:rPr>
    </w:lvl>
    <w:lvl w:ilvl="3" w:tplc="6F908780">
      <w:start w:val="1"/>
      <w:numFmt w:val="bullet"/>
      <w:lvlText w:val=""/>
      <w:lvlJc w:val="left"/>
      <w:pPr>
        <w:ind w:left="2880" w:hanging="360"/>
      </w:pPr>
      <w:rPr>
        <w:rFonts w:ascii="Symbol" w:hAnsi="Symbol" w:hint="default"/>
      </w:rPr>
    </w:lvl>
    <w:lvl w:ilvl="4" w:tplc="C9C41A5A">
      <w:start w:val="1"/>
      <w:numFmt w:val="bullet"/>
      <w:lvlText w:val="o"/>
      <w:lvlJc w:val="left"/>
      <w:pPr>
        <w:ind w:left="3600" w:hanging="360"/>
      </w:pPr>
      <w:rPr>
        <w:rFonts w:ascii="Courier New" w:hAnsi="Courier New" w:hint="default"/>
      </w:rPr>
    </w:lvl>
    <w:lvl w:ilvl="5" w:tplc="4CB8A084">
      <w:start w:val="1"/>
      <w:numFmt w:val="bullet"/>
      <w:lvlText w:val=""/>
      <w:lvlJc w:val="left"/>
      <w:pPr>
        <w:ind w:left="4320" w:hanging="360"/>
      </w:pPr>
      <w:rPr>
        <w:rFonts w:ascii="Wingdings" w:hAnsi="Wingdings" w:hint="default"/>
      </w:rPr>
    </w:lvl>
    <w:lvl w:ilvl="6" w:tplc="52BC598A">
      <w:start w:val="1"/>
      <w:numFmt w:val="bullet"/>
      <w:lvlText w:val=""/>
      <w:lvlJc w:val="left"/>
      <w:pPr>
        <w:ind w:left="5040" w:hanging="360"/>
      </w:pPr>
      <w:rPr>
        <w:rFonts w:ascii="Symbol" w:hAnsi="Symbol" w:hint="default"/>
      </w:rPr>
    </w:lvl>
    <w:lvl w:ilvl="7" w:tplc="9620E714">
      <w:start w:val="1"/>
      <w:numFmt w:val="bullet"/>
      <w:lvlText w:val="o"/>
      <w:lvlJc w:val="left"/>
      <w:pPr>
        <w:ind w:left="5760" w:hanging="360"/>
      </w:pPr>
      <w:rPr>
        <w:rFonts w:ascii="Courier New" w:hAnsi="Courier New" w:hint="default"/>
      </w:rPr>
    </w:lvl>
    <w:lvl w:ilvl="8" w:tplc="69847B4C">
      <w:start w:val="1"/>
      <w:numFmt w:val="bullet"/>
      <w:lvlText w:val=""/>
      <w:lvlJc w:val="left"/>
      <w:pPr>
        <w:ind w:left="6480" w:hanging="360"/>
      </w:pPr>
      <w:rPr>
        <w:rFonts w:ascii="Wingdings" w:hAnsi="Wingdings" w:hint="default"/>
      </w:rPr>
    </w:lvl>
  </w:abstractNum>
  <w:abstractNum w:abstractNumId="34" w15:restartNumberingAfterBreak="0">
    <w:nsid w:val="7B0700D9"/>
    <w:multiLevelType w:val="hybridMultilevel"/>
    <w:tmpl w:val="7F264BCE"/>
    <w:lvl w:ilvl="0" w:tplc="72D84AD8">
      <w:start w:val="1"/>
      <w:numFmt w:val="bullet"/>
      <w:lvlText w:val=""/>
      <w:lvlJc w:val="left"/>
      <w:pPr>
        <w:ind w:left="720" w:hanging="360"/>
      </w:pPr>
      <w:rPr>
        <w:rFonts w:ascii="Symbol" w:hAnsi="Symbol" w:hint="default"/>
      </w:rPr>
    </w:lvl>
    <w:lvl w:ilvl="1" w:tplc="AEEAEC92">
      <w:start w:val="1"/>
      <w:numFmt w:val="bullet"/>
      <w:lvlText w:val="o"/>
      <w:lvlJc w:val="left"/>
      <w:pPr>
        <w:ind w:left="1440" w:hanging="360"/>
      </w:pPr>
      <w:rPr>
        <w:rFonts w:ascii="Courier New" w:hAnsi="Courier New" w:hint="default"/>
      </w:rPr>
    </w:lvl>
    <w:lvl w:ilvl="2" w:tplc="613C8EE8">
      <w:start w:val="1"/>
      <w:numFmt w:val="bullet"/>
      <w:lvlText w:val=""/>
      <w:lvlJc w:val="left"/>
      <w:pPr>
        <w:ind w:left="2160" w:hanging="360"/>
      </w:pPr>
      <w:rPr>
        <w:rFonts w:ascii="Wingdings" w:hAnsi="Wingdings" w:hint="default"/>
      </w:rPr>
    </w:lvl>
    <w:lvl w:ilvl="3" w:tplc="D63071D4">
      <w:start w:val="1"/>
      <w:numFmt w:val="bullet"/>
      <w:lvlText w:val=""/>
      <w:lvlJc w:val="left"/>
      <w:pPr>
        <w:ind w:left="2880" w:hanging="360"/>
      </w:pPr>
      <w:rPr>
        <w:rFonts w:ascii="Symbol" w:hAnsi="Symbol" w:hint="default"/>
      </w:rPr>
    </w:lvl>
    <w:lvl w:ilvl="4" w:tplc="6846E388">
      <w:start w:val="1"/>
      <w:numFmt w:val="bullet"/>
      <w:lvlText w:val="o"/>
      <w:lvlJc w:val="left"/>
      <w:pPr>
        <w:ind w:left="3600" w:hanging="360"/>
      </w:pPr>
      <w:rPr>
        <w:rFonts w:ascii="Courier New" w:hAnsi="Courier New" w:hint="default"/>
      </w:rPr>
    </w:lvl>
    <w:lvl w:ilvl="5" w:tplc="7F80D408">
      <w:start w:val="1"/>
      <w:numFmt w:val="bullet"/>
      <w:lvlText w:val=""/>
      <w:lvlJc w:val="left"/>
      <w:pPr>
        <w:ind w:left="4320" w:hanging="360"/>
      </w:pPr>
      <w:rPr>
        <w:rFonts w:ascii="Wingdings" w:hAnsi="Wingdings" w:hint="default"/>
      </w:rPr>
    </w:lvl>
    <w:lvl w:ilvl="6" w:tplc="D28A748E">
      <w:start w:val="1"/>
      <w:numFmt w:val="bullet"/>
      <w:lvlText w:val=""/>
      <w:lvlJc w:val="left"/>
      <w:pPr>
        <w:ind w:left="5040" w:hanging="360"/>
      </w:pPr>
      <w:rPr>
        <w:rFonts w:ascii="Symbol" w:hAnsi="Symbol" w:hint="default"/>
      </w:rPr>
    </w:lvl>
    <w:lvl w:ilvl="7" w:tplc="D14E4EC6">
      <w:start w:val="1"/>
      <w:numFmt w:val="bullet"/>
      <w:lvlText w:val="o"/>
      <w:lvlJc w:val="left"/>
      <w:pPr>
        <w:ind w:left="5760" w:hanging="360"/>
      </w:pPr>
      <w:rPr>
        <w:rFonts w:ascii="Courier New" w:hAnsi="Courier New" w:hint="default"/>
      </w:rPr>
    </w:lvl>
    <w:lvl w:ilvl="8" w:tplc="999A0F5E">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0"/>
  </w:num>
  <w:num w:numId="4">
    <w:abstractNumId w:val="9"/>
  </w:num>
  <w:num w:numId="5">
    <w:abstractNumId w:val="22"/>
  </w:num>
  <w:num w:numId="6">
    <w:abstractNumId w:val="21"/>
  </w:num>
  <w:num w:numId="7">
    <w:abstractNumId w:val="34"/>
  </w:num>
  <w:num w:numId="8">
    <w:abstractNumId w:val="32"/>
  </w:num>
  <w:num w:numId="9">
    <w:abstractNumId w:val="3"/>
  </w:num>
  <w:num w:numId="10">
    <w:abstractNumId w:val="33"/>
  </w:num>
  <w:num w:numId="11">
    <w:abstractNumId w:val="12"/>
  </w:num>
  <w:num w:numId="12">
    <w:abstractNumId w:val="28"/>
  </w:num>
  <w:num w:numId="13">
    <w:abstractNumId w:val="10"/>
  </w:num>
  <w:num w:numId="14">
    <w:abstractNumId w:val="19"/>
  </w:num>
  <w:num w:numId="15">
    <w:abstractNumId w:val="5"/>
  </w:num>
  <w:num w:numId="16">
    <w:abstractNumId w:val="6"/>
  </w:num>
  <w:num w:numId="17">
    <w:abstractNumId w:val="8"/>
  </w:num>
  <w:num w:numId="18">
    <w:abstractNumId w:val="7"/>
  </w:num>
  <w:num w:numId="19">
    <w:abstractNumId w:val="24"/>
  </w:num>
  <w:num w:numId="20">
    <w:abstractNumId w:val="23"/>
  </w:num>
  <w:num w:numId="21">
    <w:abstractNumId w:val="27"/>
  </w:num>
  <w:num w:numId="22">
    <w:abstractNumId w:val="2"/>
  </w:num>
  <w:num w:numId="23">
    <w:abstractNumId w:val="16"/>
  </w:num>
  <w:num w:numId="24">
    <w:abstractNumId w:val="26"/>
  </w:num>
  <w:num w:numId="25">
    <w:abstractNumId w:val="15"/>
  </w:num>
  <w:num w:numId="26">
    <w:abstractNumId w:val="25"/>
  </w:num>
  <w:num w:numId="27">
    <w:abstractNumId w:val="1"/>
  </w:num>
  <w:num w:numId="28">
    <w:abstractNumId w:val="11"/>
  </w:num>
  <w:num w:numId="29">
    <w:abstractNumId w:val="31"/>
  </w:num>
  <w:num w:numId="30">
    <w:abstractNumId w:val="4"/>
  </w:num>
  <w:num w:numId="31">
    <w:abstractNumId w:val="30"/>
  </w:num>
  <w:num w:numId="32">
    <w:abstractNumId w:val="29"/>
  </w:num>
  <w:num w:numId="33">
    <w:abstractNumId w:val="18"/>
  </w:num>
  <w:num w:numId="34">
    <w:abstractNumId w:val="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2B9"/>
    <w:rsid w:val="00015986"/>
    <w:rsid w:val="000160E6"/>
    <w:rsid w:val="0002089E"/>
    <w:rsid w:val="00024526"/>
    <w:rsid w:val="000247AF"/>
    <w:rsid w:val="00030F43"/>
    <w:rsid w:val="00033089"/>
    <w:rsid w:val="00036A62"/>
    <w:rsid w:val="00040DCF"/>
    <w:rsid w:val="00044497"/>
    <w:rsid w:val="000459FE"/>
    <w:rsid w:val="00052C0B"/>
    <w:rsid w:val="00060A3E"/>
    <w:rsid w:val="00061CF3"/>
    <w:rsid w:val="00063601"/>
    <w:rsid w:val="000675B4"/>
    <w:rsid w:val="00070038"/>
    <w:rsid w:val="00073079"/>
    <w:rsid w:val="00074D07"/>
    <w:rsid w:val="0007593F"/>
    <w:rsid w:val="0008262D"/>
    <w:rsid w:val="000901FD"/>
    <w:rsid w:val="00095EC9"/>
    <w:rsid w:val="00096A37"/>
    <w:rsid w:val="000A0810"/>
    <w:rsid w:val="000A132C"/>
    <w:rsid w:val="000A4197"/>
    <w:rsid w:val="000A4B8F"/>
    <w:rsid w:val="000B16AA"/>
    <w:rsid w:val="000B3CA6"/>
    <w:rsid w:val="000B627F"/>
    <w:rsid w:val="000B7267"/>
    <w:rsid w:val="000C38A2"/>
    <w:rsid w:val="000C79A6"/>
    <w:rsid w:val="000D0631"/>
    <w:rsid w:val="000D4CF9"/>
    <w:rsid w:val="000D4E09"/>
    <w:rsid w:val="000D649E"/>
    <w:rsid w:val="000D6D06"/>
    <w:rsid w:val="000E5C93"/>
    <w:rsid w:val="000E7750"/>
    <w:rsid w:val="000F0A5D"/>
    <w:rsid w:val="000F4A7F"/>
    <w:rsid w:val="000F5311"/>
    <w:rsid w:val="00104D6A"/>
    <w:rsid w:val="001107F6"/>
    <w:rsid w:val="00112B39"/>
    <w:rsid w:val="00114848"/>
    <w:rsid w:val="00120934"/>
    <w:rsid w:val="00122831"/>
    <w:rsid w:val="001234E6"/>
    <w:rsid w:val="001236C0"/>
    <w:rsid w:val="00126149"/>
    <w:rsid w:val="00132070"/>
    <w:rsid w:val="001327A5"/>
    <w:rsid w:val="0014074C"/>
    <w:rsid w:val="00141875"/>
    <w:rsid w:val="00142AF0"/>
    <w:rsid w:val="0014347E"/>
    <w:rsid w:val="0014487E"/>
    <w:rsid w:val="00154438"/>
    <w:rsid w:val="001551F6"/>
    <w:rsid w:val="0015535B"/>
    <w:rsid w:val="00160058"/>
    <w:rsid w:val="001609A8"/>
    <w:rsid w:val="00162036"/>
    <w:rsid w:val="001626E4"/>
    <w:rsid w:val="001632DD"/>
    <w:rsid w:val="00174B46"/>
    <w:rsid w:val="00174ED1"/>
    <w:rsid w:val="00175E6F"/>
    <w:rsid w:val="00176E60"/>
    <w:rsid w:val="00177181"/>
    <w:rsid w:val="00181A5A"/>
    <w:rsid w:val="00186CFC"/>
    <w:rsid w:val="00187108"/>
    <w:rsid w:val="001942FB"/>
    <w:rsid w:val="00194913"/>
    <w:rsid w:val="00194D9A"/>
    <w:rsid w:val="00197910"/>
    <w:rsid w:val="001A196B"/>
    <w:rsid w:val="001A2161"/>
    <w:rsid w:val="001A2454"/>
    <w:rsid w:val="001A4B1E"/>
    <w:rsid w:val="001A6983"/>
    <w:rsid w:val="001A6D05"/>
    <w:rsid w:val="001B38BF"/>
    <w:rsid w:val="001B4738"/>
    <w:rsid w:val="001B717B"/>
    <w:rsid w:val="001B772D"/>
    <w:rsid w:val="001C0400"/>
    <w:rsid w:val="001C0A29"/>
    <w:rsid w:val="001C268D"/>
    <w:rsid w:val="001C557D"/>
    <w:rsid w:val="001C6FAD"/>
    <w:rsid w:val="001D3CDF"/>
    <w:rsid w:val="001D4E07"/>
    <w:rsid w:val="001D5B5D"/>
    <w:rsid w:val="001E51F0"/>
    <w:rsid w:val="001E6153"/>
    <w:rsid w:val="001F4EA2"/>
    <w:rsid w:val="00201FF9"/>
    <w:rsid w:val="00205857"/>
    <w:rsid w:val="00210EC3"/>
    <w:rsid w:val="00212621"/>
    <w:rsid w:val="00213CBC"/>
    <w:rsid w:val="00214A01"/>
    <w:rsid w:val="00222F17"/>
    <w:rsid w:val="00223DA1"/>
    <w:rsid w:val="002243B9"/>
    <w:rsid w:val="002254F4"/>
    <w:rsid w:val="00225C9D"/>
    <w:rsid w:val="00226B6F"/>
    <w:rsid w:val="00227295"/>
    <w:rsid w:val="0023106C"/>
    <w:rsid w:val="00235ADC"/>
    <w:rsid w:val="00236F87"/>
    <w:rsid w:val="00244210"/>
    <w:rsid w:val="002471C0"/>
    <w:rsid w:val="00257E56"/>
    <w:rsid w:val="00265702"/>
    <w:rsid w:val="00265804"/>
    <w:rsid w:val="002662B2"/>
    <w:rsid w:val="00267A98"/>
    <w:rsid w:val="00271280"/>
    <w:rsid w:val="002717C7"/>
    <w:rsid w:val="002766EF"/>
    <w:rsid w:val="00277710"/>
    <w:rsid w:val="002875E9"/>
    <w:rsid w:val="00287EB3"/>
    <w:rsid w:val="002902D5"/>
    <w:rsid w:val="002928D0"/>
    <w:rsid w:val="002A0E0B"/>
    <w:rsid w:val="002A3C9F"/>
    <w:rsid w:val="002A47BA"/>
    <w:rsid w:val="002A4825"/>
    <w:rsid w:val="002A4C9C"/>
    <w:rsid w:val="002A65B7"/>
    <w:rsid w:val="002A6777"/>
    <w:rsid w:val="002B06BD"/>
    <w:rsid w:val="002C0E48"/>
    <w:rsid w:val="002C0ECC"/>
    <w:rsid w:val="002C20FC"/>
    <w:rsid w:val="002C6F04"/>
    <w:rsid w:val="002D4FEF"/>
    <w:rsid w:val="002D605A"/>
    <w:rsid w:val="002E2177"/>
    <w:rsid w:val="002E2508"/>
    <w:rsid w:val="002E2E41"/>
    <w:rsid w:val="002E559A"/>
    <w:rsid w:val="002E6405"/>
    <w:rsid w:val="002E78CD"/>
    <w:rsid w:val="002F20A7"/>
    <w:rsid w:val="002F6A9E"/>
    <w:rsid w:val="003008F4"/>
    <w:rsid w:val="00301657"/>
    <w:rsid w:val="00302B1D"/>
    <w:rsid w:val="00305F54"/>
    <w:rsid w:val="00307FA5"/>
    <w:rsid w:val="00312351"/>
    <w:rsid w:val="00315C3C"/>
    <w:rsid w:val="003165C9"/>
    <w:rsid w:val="00317807"/>
    <w:rsid w:val="00324D64"/>
    <w:rsid w:val="003263A6"/>
    <w:rsid w:val="00345DA1"/>
    <w:rsid w:val="0034769C"/>
    <w:rsid w:val="0035283F"/>
    <w:rsid w:val="00352B52"/>
    <w:rsid w:val="00356184"/>
    <w:rsid w:val="0035760D"/>
    <w:rsid w:val="00357704"/>
    <w:rsid w:val="00357B6A"/>
    <w:rsid w:val="00363ECC"/>
    <w:rsid w:val="00364B27"/>
    <w:rsid w:val="00373173"/>
    <w:rsid w:val="00373EEF"/>
    <w:rsid w:val="00376AFD"/>
    <w:rsid w:val="003830F3"/>
    <w:rsid w:val="00384F39"/>
    <w:rsid w:val="0039020B"/>
    <w:rsid w:val="00390A13"/>
    <w:rsid w:val="00390B8E"/>
    <w:rsid w:val="00390C63"/>
    <w:rsid w:val="00390D7E"/>
    <w:rsid w:val="00395263"/>
    <w:rsid w:val="003956E0"/>
    <w:rsid w:val="0039609A"/>
    <w:rsid w:val="0039736F"/>
    <w:rsid w:val="00397500"/>
    <w:rsid w:val="003A1FD5"/>
    <w:rsid w:val="003B1CC5"/>
    <w:rsid w:val="003B65CE"/>
    <w:rsid w:val="003C780B"/>
    <w:rsid w:val="003D0D0A"/>
    <w:rsid w:val="003D66ED"/>
    <w:rsid w:val="003D6721"/>
    <w:rsid w:val="003E039E"/>
    <w:rsid w:val="003E2AA7"/>
    <w:rsid w:val="003E2BB0"/>
    <w:rsid w:val="003F5251"/>
    <w:rsid w:val="003F680E"/>
    <w:rsid w:val="003F7AF9"/>
    <w:rsid w:val="0040230E"/>
    <w:rsid w:val="00405352"/>
    <w:rsid w:val="004057B3"/>
    <w:rsid w:val="0041662F"/>
    <w:rsid w:val="00420252"/>
    <w:rsid w:val="00422917"/>
    <w:rsid w:val="00422CFB"/>
    <w:rsid w:val="004318C5"/>
    <w:rsid w:val="00440687"/>
    <w:rsid w:val="0044131D"/>
    <w:rsid w:val="00441ADA"/>
    <w:rsid w:val="00444B61"/>
    <w:rsid w:val="0045019C"/>
    <w:rsid w:val="0045219B"/>
    <w:rsid w:val="00453CCF"/>
    <w:rsid w:val="00457E46"/>
    <w:rsid w:val="00461993"/>
    <w:rsid w:val="00466768"/>
    <w:rsid w:val="0047111D"/>
    <w:rsid w:val="00471D3E"/>
    <w:rsid w:val="00472862"/>
    <w:rsid w:val="00473F07"/>
    <w:rsid w:val="004768BD"/>
    <w:rsid w:val="004849F5"/>
    <w:rsid w:val="00484BC5"/>
    <w:rsid w:val="00486325"/>
    <w:rsid w:val="004868E8"/>
    <w:rsid w:val="00487E57"/>
    <w:rsid w:val="004922E4"/>
    <w:rsid w:val="0049399B"/>
    <w:rsid w:val="00494477"/>
    <w:rsid w:val="00496AF8"/>
    <w:rsid w:val="00497FF0"/>
    <w:rsid w:val="004A447E"/>
    <w:rsid w:val="004A575D"/>
    <w:rsid w:val="004B06B1"/>
    <w:rsid w:val="004B2627"/>
    <w:rsid w:val="004B5B77"/>
    <w:rsid w:val="004B65C6"/>
    <w:rsid w:val="004B69B4"/>
    <w:rsid w:val="004C268A"/>
    <w:rsid w:val="004C2DB4"/>
    <w:rsid w:val="004D1DC7"/>
    <w:rsid w:val="004D44B1"/>
    <w:rsid w:val="004D7280"/>
    <w:rsid w:val="004E05FE"/>
    <w:rsid w:val="004E0BBA"/>
    <w:rsid w:val="004E0FB3"/>
    <w:rsid w:val="004E522E"/>
    <w:rsid w:val="004E7215"/>
    <w:rsid w:val="004F144D"/>
    <w:rsid w:val="004F4BA9"/>
    <w:rsid w:val="004F4F10"/>
    <w:rsid w:val="004F6F19"/>
    <w:rsid w:val="004F7D7E"/>
    <w:rsid w:val="00500621"/>
    <w:rsid w:val="00500B0C"/>
    <w:rsid w:val="005013E5"/>
    <w:rsid w:val="0050372D"/>
    <w:rsid w:val="00510148"/>
    <w:rsid w:val="0051552D"/>
    <w:rsid w:val="00521EAE"/>
    <w:rsid w:val="005278F0"/>
    <w:rsid w:val="00533070"/>
    <w:rsid w:val="0053363C"/>
    <w:rsid w:val="00533B26"/>
    <w:rsid w:val="00535526"/>
    <w:rsid w:val="00537150"/>
    <w:rsid w:val="0053778A"/>
    <w:rsid w:val="00537B9B"/>
    <w:rsid w:val="00540984"/>
    <w:rsid w:val="00543135"/>
    <w:rsid w:val="00543851"/>
    <w:rsid w:val="00545BA7"/>
    <w:rsid w:val="005504D5"/>
    <w:rsid w:val="0055559D"/>
    <w:rsid w:val="005569AE"/>
    <w:rsid w:val="00565646"/>
    <w:rsid w:val="00565E84"/>
    <w:rsid w:val="00571D1B"/>
    <w:rsid w:val="005819AD"/>
    <w:rsid w:val="00583632"/>
    <w:rsid w:val="005857F8"/>
    <w:rsid w:val="00585F7C"/>
    <w:rsid w:val="00587649"/>
    <w:rsid w:val="00592FF2"/>
    <w:rsid w:val="00594790"/>
    <w:rsid w:val="005A359B"/>
    <w:rsid w:val="005A48EA"/>
    <w:rsid w:val="005A5B25"/>
    <w:rsid w:val="005A6001"/>
    <w:rsid w:val="005A7F10"/>
    <w:rsid w:val="005B027F"/>
    <w:rsid w:val="005B0D18"/>
    <w:rsid w:val="005B12C3"/>
    <w:rsid w:val="005B1BD5"/>
    <w:rsid w:val="005B409D"/>
    <w:rsid w:val="005B5275"/>
    <w:rsid w:val="005C465E"/>
    <w:rsid w:val="005C6BF7"/>
    <w:rsid w:val="005C7229"/>
    <w:rsid w:val="005D0FDB"/>
    <w:rsid w:val="005D25E9"/>
    <w:rsid w:val="005D6D59"/>
    <w:rsid w:val="005F1DA6"/>
    <w:rsid w:val="005F3481"/>
    <w:rsid w:val="005F3980"/>
    <w:rsid w:val="005F3FDE"/>
    <w:rsid w:val="005F6F00"/>
    <w:rsid w:val="005F7805"/>
    <w:rsid w:val="00606D47"/>
    <w:rsid w:val="0061327A"/>
    <w:rsid w:val="00617390"/>
    <w:rsid w:val="006202A1"/>
    <w:rsid w:val="00620AA2"/>
    <w:rsid w:val="00623420"/>
    <w:rsid w:val="00624E08"/>
    <w:rsid w:val="00634768"/>
    <w:rsid w:val="0063596F"/>
    <w:rsid w:val="00636D70"/>
    <w:rsid w:val="006438E6"/>
    <w:rsid w:val="00644055"/>
    <w:rsid w:val="00644E3F"/>
    <w:rsid w:val="00665014"/>
    <w:rsid w:val="0066704B"/>
    <w:rsid w:val="00667E63"/>
    <w:rsid w:val="00670465"/>
    <w:rsid w:val="0067054B"/>
    <w:rsid w:val="006709EB"/>
    <w:rsid w:val="00672824"/>
    <w:rsid w:val="00676BD4"/>
    <w:rsid w:val="0068184A"/>
    <w:rsid w:val="00682DD3"/>
    <w:rsid w:val="00684238"/>
    <w:rsid w:val="00684DCE"/>
    <w:rsid w:val="006917C3"/>
    <w:rsid w:val="00697903"/>
    <w:rsid w:val="00697A1F"/>
    <w:rsid w:val="006A0249"/>
    <w:rsid w:val="006A12B1"/>
    <w:rsid w:val="006A2C04"/>
    <w:rsid w:val="006A5466"/>
    <w:rsid w:val="006B30C4"/>
    <w:rsid w:val="006B5C51"/>
    <w:rsid w:val="006C4798"/>
    <w:rsid w:val="006C68B1"/>
    <w:rsid w:val="006C7F30"/>
    <w:rsid w:val="006D2EDD"/>
    <w:rsid w:val="006D43FF"/>
    <w:rsid w:val="006E0CCB"/>
    <w:rsid w:val="006E4F13"/>
    <w:rsid w:val="006E598C"/>
    <w:rsid w:val="006E6FDD"/>
    <w:rsid w:val="006E745D"/>
    <w:rsid w:val="006E7999"/>
    <w:rsid w:val="006F4B7F"/>
    <w:rsid w:val="006F760B"/>
    <w:rsid w:val="007001CA"/>
    <w:rsid w:val="00701CC3"/>
    <w:rsid w:val="007103B3"/>
    <w:rsid w:val="0071130C"/>
    <w:rsid w:val="00717065"/>
    <w:rsid w:val="007208FD"/>
    <w:rsid w:val="00724801"/>
    <w:rsid w:val="007250C0"/>
    <w:rsid w:val="00734949"/>
    <w:rsid w:val="00736AEC"/>
    <w:rsid w:val="00736E0F"/>
    <w:rsid w:val="00742233"/>
    <w:rsid w:val="0074278D"/>
    <w:rsid w:val="007434FA"/>
    <w:rsid w:val="007450A2"/>
    <w:rsid w:val="007523C4"/>
    <w:rsid w:val="0075285A"/>
    <w:rsid w:val="007573F0"/>
    <w:rsid w:val="00765156"/>
    <w:rsid w:val="00766ADC"/>
    <w:rsid w:val="00767669"/>
    <w:rsid w:val="00767E50"/>
    <w:rsid w:val="00771F07"/>
    <w:rsid w:val="007723DC"/>
    <w:rsid w:val="00773485"/>
    <w:rsid w:val="00776E8F"/>
    <w:rsid w:val="00776F6D"/>
    <w:rsid w:val="00786E36"/>
    <w:rsid w:val="007946CB"/>
    <w:rsid w:val="007956FC"/>
    <w:rsid w:val="007A28E7"/>
    <w:rsid w:val="007A3D08"/>
    <w:rsid w:val="007A55B6"/>
    <w:rsid w:val="007A613D"/>
    <w:rsid w:val="007A6AF3"/>
    <w:rsid w:val="007B5C26"/>
    <w:rsid w:val="007B5D82"/>
    <w:rsid w:val="007C0297"/>
    <w:rsid w:val="007C1887"/>
    <w:rsid w:val="007C320E"/>
    <w:rsid w:val="007C542D"/>
    <w:rsid w:val="007C6271"/>
    <w:rsid w:val="007D0F65"/>
    <w:rsid w:val="007D4775"/>
    <w:rsid w:val="007D5DC6"/>
    <w:rsid w:val="007E1BB4"/>
    <w:rsid w:val="007E37A5"/>
    <w:rsid w:val="007E6DB1"/>
    <w:rsid w:val="007F470A"/>
    <w:rsid w:val="007F49D8"/>
    <w:rsid w:val="00805940"/>
    <w:rsid w:val="00813D5C"/>
    <w:rsid w:val="008149CD"/>
    <w:rsid w:val="0081599C"/>
    <w:rsid w:val="00824DDF"/>
    <w:rsid w:val="00826AD2"/>
    <w:rsid w:val="00837121"/>
    <w:rsid w:val="008374ED"/>
    <w:rsid w:val="00837EFD"/>
    <w:rsid w:val="0084083D"/>
    <w:rsid w:val="008471E5"/>
    <w:rsid w:val="00850C35"/>
    <w:rsid w:val="00851466"/>
    <w:rsid w:val="0085438A"/>
    <w:rsid w:val="00854EC7"/>
    <w:rsid w:val="008577BA"/>
    <w:rsid w:val="00863E43"/>
    <w:rsid w:val="008647C3"/>
    <w:rsid w:val="008659ED"/>
    <w:rsid w:val="008708DC"/>
    <w:rsid w:val="00870987"/>
    <w:rsid w:val="00871FF0"/>
    <w:rsid w:val="00872164"/>
    <w:rsid w:val="00874515"/>
    <w:rsid w:val="0087564A"/>
    <w:rsid w:val="008766B9"/>
    <w:rsid w:val="00880C20"/>
    <w:rsid w:val="00881160"/>
    <w:rsid w:val="008822C4"/>
    <w:rsid w:val="0088371C"/>
    <w:rsid w:val="00884ABA"/>
    <w:rsid w:val="00884BD0"/>
    <w:rsid w:val="00895DFA"/>
    <w:rsid w:val="00897BD4"/>
    <w:rsid w:val="008A2904"/>
    <w:rsid w:val="008A45F3"/>
    <w:rsid w:val="008A5E7E"/>
    <w:rsid w:val="008B51D9"/>
    <w:rsid w:val="008B652E"/>
    <w:rsid w:val="008D05B7"/>
    <w:rsid w:val="008D2D15"/>
    <w:rsid w:val="008D5F9D"/>
    <w:rsid w:val="008D7087"/>
    <w:rsid w:val="008E0366"/>
    <w:rsid w:val="008E51B7"/>
    <w:rsid w:val="008F0DD0"/>
    <w:rsid w:val="008F1DC6"/>
    <w:rsid w:val="008F5C37"/>
    <w:rsid w:val="008F5FF2"/>
    <w:rsid w:val="008F6F51"/>
    <w:rsid w:val="00905C5B"/>
    <w:rsid w:val="00906240"/>
    <w:rsid w:val="00914643"/>
    <w:rsid w:val="00915315"/>
    <w:rsid w:val="0092025A"/>
    <w:rsid w:val="00923295"/>
    <w:rsid w:val="00925F11"/>
    <w:rsid w:val="00933AB7"/>
    <w:rsid w:val="00933FCD"/>
    <w:rsid w:val="00935265"/>
    <w:rsid w:val="00945527"/>
    <w:rsid w:val="0094689F"/>
    <w:rsid w:val="009477D6"/>
    <w:rsid w:val="00953ED3"/>
    <w:rsid w:val="00956606"/>
    <w:rsid w:val="00960267"/>
    <w:rsid w:val="00963919"/>
    <w:rsid w:val="00965FF6"/>
    <w:rsid w:val="00967E7A"/>
    <w:rsid w:val="009712E4"/>
    <w:rsid w:val="0097182D"/>
    <w:rsid w:val="00974BBA"/>
    <w:rsid w:val="009810DE"/>
    <w:rsid w:val="0098245D"/>
    <w:rsid w:val="00982639"/>
    <w:rsid w:val="009846D6"/>
    <w:rsid w:val="0098657F"/>
    <w:rsid w:val="00991481"/>
    <w:rsid w:val="009A1512"/>
    <w:rsid w:val="009A18DD"/>
    <w:rsid w:val="009A3236"/>
    <w:rsid w:val="009B0308"/>
    <w:rsid w:val="009B3B64"/>
    <w:rsid w:val="009B5A93"/>
    <w:rsid w:val="009B5BEA"/>
    <w:rsid w:val="009B608A"/>
    <w:rsid w:val="009C291F"/>
    <w:rsid w:val="009D0840"/>
    <w:rsid w:val="009D683A"/>
    <w:rsid w:val="009D702A"/>
    <w:rsid w:val="009E37BD"/>
    <w:rsid w:val="009E6B86"/>
    <w:rsid w:val="009F0F7C"/>
    <w:rsid w:val="009F3669"/>
    <w:rsid w:val="00A03301"/>
    <w:rsid w:val="00A12762"/>
    <w:rsid w:val="00A12C7E"/>
    <w:rsid w:val="00A12E34"/>
    <w:rsid w:val="00A13867"/>
    <w:rsid w:val="00A14683"/>
    <w:rsid w:val="00A1655B"/>
    <w:rsid w:val="00A20625"/>
    <w:rsid w:val="00A23AB2"/>
    <w:rsid w:val="00A26C58"/>
    <w:rsid w:val="00A26FED"/>
    <w:rsid w:val="00A421D4"/>
    <w:rsid w:val="00A44FF0"/>
    <w:rsid w:val="00A50E55"/>
    <w:rsid w:val="00A52210"/>
    <w:rsid w:val="00A6025F"/>
    <w:rsid w:val="00A638D9"/>
    <w:rsid w:val="00A65CB0"/>
    <w:rsid w:val="00A672E7"/>
    <w:rsid w:val="00A67835"/>
    <w:rsid w:val="00A67EB1"/>
    <w:rsid w:val="00A73EEA"/>
    <w:rsid w:val="00A74AE5"/>
    <w:rsid w:val="00A760AE"/>
    <w:rsid w:val="00A85F1D"/>
    <w:rsid w:val="00A9011D"/>
    <w:rsid w:val="00A90D3E"/>
    <w:rsid w:val="00A91A47"/>
    <w:rsid w:val="00A95D2B"/>
    <w:rsid w:val="00A96D43"/>
    <w:rsid w:val="00AA12AD"/>
    <w:rsid w:val="00AA2CBA"/>
    <w:rsid w:val="00AA47F3"/>
    <w:rsid w:val="00AA4D91"/>
    <w:rsid w:val="00AA5587"/>
    <w:rsid w:val="00AB3764"/>
    <w:rsid w:val="00AB4ECE"/>
    <w:rsid w:val="00AC1E53"/>
    <w:rsid w:val="00AC63F3"/>
    <w:rsid w:val="00AC7FAB"/>
    <w:rsid w:val="00AD290A"/>
    <w:rsid w:val="00AD4D55"/>
    <w:rsid w:val="00AD504E"/>
    <w:rsid w:val="00AD79C8"/>
    <w:rsid w:val="00AE39CD"/>
    <w:rsid w:val="00AE4182"/>
    <w:rsid w:val="00AE4877"/>
    <w:rsid w:val="00AE6A1E"/>
    <w:rsid w:val="00AE6CE0"/>
    <w:rsid w:val="00AF6B41"/>
    <w:rsid w:val="00AF6E8B"/>
    <w:rsid w:val="00B03E95"/>
    <w:rsid w:val="00B058A6"/>
    <w:rsid w:val="00B117D0"/>
    <w:rsid w:val="00B11BA5"/>
    <w:rsid w:val="00B12698"/>
    <w:rsid w:val="00B13998"/>
    <w:rsid w:val="00B14E62"/>
    <w:rsid w:val="00B16F2C"/>
    <w:rsid w:val="00B215B0"/>
    <w:rsid w:val="00B224EC"/>
    <w:rsid w:val="00B35C5F"/>
    <w:rsid w:val="00B37D6C"/>
    <w:rsid w:val="00B439DD"/>
    <w:rsid w:val="00B52E0F"/>
    <w:rsid w:val="00B74629"/>
    <w:rsid w:val="00B77EB8"/>
    <w:rsid w:val="00B81DA5"/>
    <w:rsid w:val="00B8718C"/>
    <w:rsid w:val="00B91F58"/>
    <w:rsid w:val="00B92F01"/>
    <w:rsid w:val="00B95B8C"/>
    <w:rsid w:val="00B97CD2"/>
    <w:rsid w:val="00BA36C1"/>
    <w:rsid w:val="00BA4BE9"/>
    <w:rsid w:val="00BA579E"/>
    <w:rsid w:val="00BB6892"/>
    <w:rsid w:val="00BB6A11"/>
    <w:rsid w:val="00BD0DDC"/>
    <w:rsid w:val="00BD38D0"/>
    <w:rsid w:val="00BE2295"/>
    <w:rsid w:val="00BE30F8"/>
    <w:rsid w:val="00BE36F5"/>
    <w:rsid w:val="00BE5D82"/>
    <w:rsid w:val="00BE6373"/>
    <w:rsid w:val="00BE7C91"/>
    <w:rsid w:val="00BF0661"/>
    <w:rsid w:val="00BF167C"/>
    <w:rsid w:val="00BF533A"/>
    <w:rsid w:val="00C06FDE"/>
    <w:rsid w:val="00C079B7"/>
    <w:rsid w:val="00C209A8"/>
    <w:rsid w:val="00C2313C"/>
    <w:rsid w:val="00C24EF2"/>
    <w:rsid w:val="00C27EDA"/>
    <w:rsid w:val="00C30589"/>
    <w:rsid w:val="00C325A0"/>
    <w:rsid w:val="00C329B2"/>
    <w:rsid w:val="00C356D1"/>
    <w:rsid w:val="00C357CC"/>
    <w:rsid w:val="00C35A52"/>
    <w:rsid w:val="00C36A51"/>
    <w:rsid w:val="00C413AB"/>
    <w:rsid w:val="00C41794"/>
    <w:rsid w:val="00C421E4"/>
    <w:rsid w:val="00C46677"/>
    <w:rsid w:val="00C47B78"/>
    <w:rsid w:val="00C5180E"/>
    <w:rsid w:val="00C51859"/>
    <w:rsid w:val="00C54E40"/>
    <w:rsid w:val="00C55F56"/>
    <w:rsid w:val="00C56ABF"/>
    <w:rsid w:val="00C57BA4"/>
    <w:rsid w:val="00C57FCA"/>
    <w:rsid w:val="00C613EB"/>
    <w:rsid w:val="00C629B2"/>
    <w:rsid w:val="00C6358F"/>
    <w:rsid w:val="00C66D93"/>
    <w:rsid w:val="00C679DD"/>
    <w:rsid w:val="00C71C1A"/>
    <w:rsid w:val="00C72B86"/>
    <w:rsid w:val="00C73395"/>
    <w:rsid w:val="00C742F1"/>
    <w:rsid w:val="00C75F3E"/>
    <w:rsid w:val="00C84623"/>
    <w:rsid w:val="00C862CC"/>
    <w:rsid w:val="00C873BE"/>
    <w:rsid w:val="00C87F99"/>
    <w:rsid w:val="00C9100F"/>
    <w:rsid w:val="00C94C4E"/>
    <w:rsid w:val="00C95BA9"/>
    <w:rsid w:val="00C971B1"/>
    <w:rsid w:val="00CA7683"/>
    <w:rsid w:val="00CB06C9"/>
    <w:rsid w:val="00CB1E41"/>
    <w:rsid w:val="00CB271C"/>
    <w:rsid w:val="00CB2B27"/>
    <w:rsid w:val="00CB4D79"/>
    <w:rsid w:val="00CB51A7"/>
    <w:rsid w:val="00CC0501"/>
    <w:rsid w:val="00CC0F87"/>
    <w:rsid w:val="00CC2507"/>
    <w:rsid w:val="00CC719D"/>
    <w:rsid w:val="00CD0003"/>
    <w:rsid w:val="00CD01DE"/>
    <w:rsid w:val="00CD6CD1"/>
    <w:rsid w:val="00CE2B78"/>
    <w:rsid w:val="00CE4F25"/>
    <w:rsid w:val="00CE4F96"/>
    <w:rsid w:val="00CF017F"/>
    <w:rsid w:val="00CF024C"/>
    <w:rsid w:val="00CF054A"/>
    <w:rsid w:val="00CF0AB1"/>
    <w:rsid w:val="00CF4B9B"/>
    <w:rsid w:val="00CF4C85"/>
    <w:rsid w:val="00CF55E6"/>
    <w:rsid w:val="00CF633B"/>
    <w:rsid w:val="00CF772F"/>
    <w:rsid w:val="00D03089"/>
    <w:rsid w:val="00D048DB"/>
    <w:rsid w:val="00D0797F"/>
    <w:rsid w:val="00D10EF5"/>
    <w:rsid w:val="00D14F0B"/>
    <w:rsid w:val="00D178CA"/>
    <w:rsid w:val="00D25703"/>
    <w:rsid w:val="00D3311C"/>
    <w:rsid w:val="00D347AA"/>
    <w:rsid w:val="00D3555A"/>
    <w:rsid w:val="00D41A18"/>
    <w:rsid w:val="00D4600A"/>
    <w:rsid w:val="00D5070E"/>
    <w:rsid w:val="00D53405"/>
    <w:rsid w:val="00D5457B"/>
    <w:rsid w:val="00D54ABE"/>
    <w:rsid w:val="00D55E0D"/>
    <w:rsid w:val="00D572E1"/>
    <w:rsid w:val="00D60B75"/>
    <w:rsid w:val="00D61344"/>
    <w:rsid w:val="00D61EA9"/>
    <w:rsid w:val="00D61F08"/>
    <w:rsid w:val="00D65E1C"/>
    <w:rsid w:val="00D66246"/>
    <w:rsid w:val="00D72995"/>
    <w:rsid w:val="00D73685"/>
    <w:rsid w:val="00D7400D"/>
    <w:rsid w:val="00D76F85"/>
    <w:rsid w:val="00D841A9"/>
    <w:rsid w:val="00D846B0"/>
    <w:rsid w:val="00D866F4"/>
    <w:rsid w:val="00D9103F"/>
    <w:rsid w:val="00D94077"/>
    <w:rsid w:val="00D96B4D"/>
    <w:rsid w:val="00DA26EC"/>
    <w:rsid w:val="00DA567B"/>
    <w:rsid w:val="00DA5781"/>
    <w:rsid w:val="00DA7FA2"/>
    <w:rsid w:val="00DB0BC7"/>
    <w:rsid w:val="00DB2A47"/>
    <w:rsid w:val="00DB6F3F"/>
    <w:rsid w:val="00DC236D"/>
    <w:rsid w:val="00DC2D8D"/>
    <w:rsid w:val="00DC3E7D"/>
    <w:rsid w:val="00DC61FB"/>
    <w:rsid w:val="00DC7F67"/>
    <w:rsid w:val="00DE1F5D"/>
    <w:rsid w:val="00DE2A07"/>
    <w:rsid w:val="00DE31B8"/>
    <w:rsid w:val="00DE3688"/>
    <w:rsid w:val="00DE50D8"/>
    <w:rsid w:val="00DF278A"/>
    <w:rsid w:val="00DF315C"/>
    <w:rsid w:val="00DF3CC2"/>
    <w:rsid w:val="00DF6C66"/>
    <w:rsid w:val="00DF7AF4"/>
    <w:rsid w:val="00E0123B"/>
    <w:rsid w:val="00E03A6D"/>
    <w:rsid w:val="00E060AC"/>
    <w:rsid w:val="00E071DB"/>
    <w:rsid w:val="00E10807"/>
    <w:rsid w:val="00E1664B"/>
    <w:rsid w:val="00E20646"/>
    <w:rsid w:val="00E275A2"/>
    <w:rsid w:val="00E30D12"/>
    <w:rsid w:val="00E338C9"/>
    <w:rsid w:val="00E3394E"/>
    <w:rsid w:val="00E342DB"/>
    <w:rsid w:val="00E35241"/>
    <w:rsid w:val="00E41417"/>
    <w:rsid w:val="00E42A00"/>
    <w:rsid w:val="00E42AC8"/>
    <w:rsid w:val="00E42D63"/>
    <w:rsid w:val="00E42FAA"/>
    <w:rsid w:val="00E46039"/>
    <w:rsid w:val="00E47780"/>
    <w:rsid w:val="00E536D3"/>
    <w:rsid w:val="00E5495B"/>
    <w:rsid w:val="00E57BE2"/>
    <w:rsid w:val="00E61110"/>
    <w:rsid w:val="00E61EA0"/>
    <w:rsid w:val="00E620AF"/>
    <w:rsid w:val="00E620F2"/>
    <w:rsid w:val="00E62A95"/>
    <w:rsid w:val="00E63D11"/>
    <w:rsid w:val="00E6711B"/>
    <w:rsid w:val="00E72517"/>
    <w:rsid w:val="00E73AED"/>
    <w:rsid w:val="00E746A2"/>
    <w:rsid w:val="00E754DA"/>
    <w:rsid w:val="00E764A1"/>
    <w:rsid w:val="00E8148F"/>
    <w:rsid w:val="00E822BA"/>
    <w:rsid w:val="00E8244A"/>
    <w:rsid w:val="00E90D06"/>
    <w:rsid w:val="00E9475D"/>
    <w:rsid w:val="00E97E59"/>
    <w:rsid w:val="00EA79C9"/>
    <w:rsid w:val="00EB2BED"/>
    <w:rsid w:val="00EB4A0C"/>
    <w:rsid w:val="00EB5629"/>
    <w:rsid w:val="00EB66AC"/>
    <w:rsid w:val="00EC1225"/>
    <w:rsid w:val="00EC2247"/>
    <w:rsid w:val="00EC6F06"/>
    <w:rsid w:val="00ED2CB5"/>
    <w:rsid w:val="00ED48CE"/>
    <w:rsid w:val="00EE1F87"/>
    <w:rsid w:val="00EE1FE3"/>
    <w:rsid w:val="00EE2C4E"/>
    <w:rsid w:val="00EE3931"/>
    <w:rsid w:val="00EE5AF6"/>
    <w:rsid w:val="00EF2CEF"/>
    <w:rsid w:val="00EF6517"/>
    <w:rsid w:val="00F02281"/>
    <w:rsid w:val="00F02DAB"/>
    <w:rsid w:val="00F07933"/>
    <w:rsid w:val="00F10259"/>
    <w:rsid w:val="00F1092D"/>
    <w:rsid w:val="00F15B3F"/>
    <w:rsid w:val="00F17C67"/>
    <w:rsid w:val="00F2281C"/>
    <w:rsid w:val="00F240EC"/>
    <w:rsid w:val="00F30AC7"/>
    <w:rsid w:val="00F42C20"/>
    <w:rsid w:val="00F431D8"/>
    <w:rsid w:val="00F5008E"/>
    <w:rsid w:val="00F523EB"/>
    <w:rsid w:val="00F612AA"/>
    <w:rsid w:val="00F63954"/>
    <w:rsid w:val="00F63E8D"/>
    <w:rsid w:val="00F67706"/>
    <w:rsid w:val="00F7170E"/>
    <w:rsid w:val="00F72C86"/>
    <w:rsid w:val="00F7435B"/>
    <w:rsid w:val="00F75A1E"/>
    <w:rsid w:val="00F76F1D"/>
    <w:rsid w:val="00F80A30"/>
    <w:rsid w:val="00F80F0C"/>
    <w:rsid w:val="00F81FE3"/>
    <w:rsid w:val="00F84CA7"/>
    <w:rsid w:val="00F84E09"/>
    <w:rsid w:val="00F90F82"/>
    <w:rsid w:val="00F92B40"/>
    <w:rsid w:val="00F92D75"/>
    <w:rsid w:val="00F94B73"/>
    <w:rsid w:val="00F97327"/>
    <w:rsid w:val="00FA0B77"/>
    <w:rsid w:val="00FA23D2"/>
    <w:rsid w:val="00FA296F"/>
    <w:rsid w:val="00FA7323"/>
    <w:rsid w:val="00FB0C70"/>
    <w:rsid w:val="00FB1299"/>
    <w:rsid w:val="00FB134D"/>
    <w:rsid w:val="00FB1FB4"/>
    <w:rsid w:val="00FB443F"/>
    <w:rsid w:val="00FC32D3"/>
    <w:rsid w:val="00FC729E"/>
    <w:rsid w:val="00FD4D82"/>
    <w:rsid w:val="00FD520D"/>
    <w:rsid w:val="00FE1734"/>
    <w:rsid w:val="00FE22AE"/>
    <w:rsid w:val="00FE345D"/>
    <w:rsid w:val="00FE57AE"/>
    <w:rsid w:val="00FE630A"/>
    <w:rsid w:val="00FF3176"/>
    <w:rsid w:val="00FF472B"/>
    <w:rsid w:val="1586091D"/>
    <w:rsid w:val="2C7A9BF5"/>
    <w:rsid w:val="2E821953"/>
    <w:rsid w:val="30DF83FC"/>
    <w:rsid w:val="3B24E7B5"/>
    <w:rsid w:val="5886D043"/>
    <w:rsid w:val="58C60C5B"/>
    <w:rsid w:val="7C7F68FD"/>
    <w:rsid w:val="7F51C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10F7C9F8-9567-44A9-836A-4AE5F53B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227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s://www.healthquality.va.gov/guidelines/CD/copd/VADoDCOPDCPG2014.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s://www.icsi.org/guidelines__more/catalog_guidelines_and_more/catalog_guidelines/catalog_respiratory_guidelines/copd/" TargetMode="External"/><Relationship Id="rId2" Type="http://schemas.openxmlformats.org/officeDocument/2006/relationships/customXml" Target="../customXml/item2.xml"/><Relationship Id="rId16" Type="http://schemas.openxmlformats.org/officeDocument/2006/relationships/hyperlink" Target="https://goldcopd.org/gold-repor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oldcopd.org/guidelines-global-strategy-for-diagnosis-management.html"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nice.org.uk/guidance/NG1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F68F9"/>
    <w:rsid w:val="00160241"/>
    <w:rsid w:val="001F47A0"/>
    <w:rsid w:val="001F5571"/>
    <w:rsid w:val="00224280"/>
    <w:rsid w:val="002B5F47"/>
    <w:rsid w:val="003A1E4B"/>
    <w:rsid w:val="00455EB5"/>
    <w:rsid w:val="00461C1C"/>
    <w:rsid w:val="00486D7C"/>
    <w:rsid w:val="004E01AE"/>
    <w:rsid w:val="004E2027"/>
    <w:rsid w:val="005C7BA0"/>
    <w:rsid w:val="005F21F3"/>
    <w:rsid w:val="006355DF"/>
    <w:rsid w:val="0071517C"/>
    <w:rsid w:val="007A51C2"/>
    <w:rsid w:val="008F6A9B"/>
    <w:rsid w:val="009E0455"/>
    <w:rsid w:val="00A77B15"/>
    <w:rsid w:val="00B774F8"/>
    <w:rsid w:val="00BD762A"/>
    <w:rsid w:val="00BE0F2D"/>
    <w:rsid w:val="00C03643"/>
    <w:rsid w:val="00C2797F"/>
    <w:rsid w:val="00C407EA"/>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Bob Rehm</DisplayName>
        <AccountId>400</AccountId>
        <AccountType/>
      </UserInfo>
      <UserInfo>
        <DisplayName>Katherine Sobel</DisplayName>
        <AccountId>313</AccountId>
        <AccountType/>
      </UserInfo>
      <UserInfo>
        <DisplayName>Karla Umana</DisplayName>
        <AccountId>2665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64615f93-1352-4a7e-b7a8-3b07e39b2009"/>
  </ds:schemaRefs>
</ds:datastoreItem>
</file>

<file path=customXml/itemProps2.xml><?xml version="1.0" encoding="utf-8"?>
<ds:datastoreItem xmlns:ds="http://schemas.openxmlformats.org/officeDocument/2006/customXml" ds:itemID="{6FE9277E-C333-48A7-852D-79C96AA00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8E226350-B4D0-42E3-9335-7984A80D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10</Pages>
  <Words>4181</Words>
  <Characters>23832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27958</CharactersWithSpaces>
  <SharedDoc>false</SharedDoc>
  <HLinks>
    <vt:vector size="90" baseType="variant">
      <vt:variant>
        <vt:i4>6684705</vt:i4>
      </vt:variant>
      <vt:variant>
        <vt:i4>42</vt:i4>
      </vt:variant>
      <vt:variant>
        <vt:i4>0</vt:i4>
      </vt:variant>
      <vt:variant>
        <vt:i4>5</vt:i4>
      </vt:variant>
      <vt:variant>
        <vt:lpwstr>https://www.nice.org.uk/guidance/NG115</vt:lpwstr>
      </vt:variant>
      <vt:variant>
        <vt:lpwstr/>
      </vt:variant>
      <vt:variant>
        <vt:i4>65606</vt:i4>
      </vt:variant>
      <vt:variant>
        <vt:i4>39</vt:i4>
      </vt:variant>
      <vt:variant>
        <vt:i4>0</vt:i4>
      </vt:variant>
      <vt:variant>
        <vt:i4>5</vt:i4>
      </vt:variant>
      <vt:variant>
        <vt:lpwstr>https://www.healthquality.va.gov/guidelines/CD/copd/VADoDCOPDCPG2014.pdf</vt:lpwstr>
      </vt:variant>
      <vt:variant>
        <vt:lpwstr/>
      </vt:variant>
      <vt:variant>
        <vt:i4>3604522</vt:i4>
      </vt:variant>
      <vt:variant>
        <vt:i4>36</vt:i4>
      </vt:variant>
      <vt:variant>
        <vt:i4>0</vt:i4>
      </vt:variant>
      <vt:variant>
        <vt:i4>5</vt:i4>
      </vt:variant>
      <vt:variant>
        <vt:lpwstr>https://www.icsi.org/guidelines__more/catalog_guidelines_and_more/catalog_guidelines/catalog_respiratory_guidelines/copd/</vt:lpwstr>
      </vt:variant>
      <vt:variant>
        <vt:lpwstr/>
      </vt:variant>
      <vt:variant>
        <vt:i4>7208995</vt:i4>
      </vt:variant>
      <vt:variant>
        <vt:i4>33</vt:i4>
      </vt:variant>
      <vt:variant>
        <vt:i4>0</vt:i4>
      </vt:variant>
      <vt:variant>
        <vt:i4>5</vt:i4>
      </vt:variant>
      <vt:variant>
        <vt:lpwstr>https://goldcopd.org/gold-reports/</vt:lpwstr>
      </vt:variant>
      <vt:variant>
        <vt:lpwstr/>
      </vt:variant>
      <vt:variant>
        <vt:i4>4391001</vt:i4>
      </vt:variant>
      <vt:variant>
        <vt:i4>30</vt:i4>
      </vt:variant>
      <vt:variant>
        <vt:i4>0</vt:i4>
      </vt:variant>
      <vt:variant>
        <vt:i4>5</vt:i4>
      </vt:variant>
      <vt:variant>
        <vt:lpwstr>http://www.goldcopd.org/guidelines-global-strategy-for-diagnosis-management.html</vt:lpwstr>
      </vt:variant>
      <vt:variant>
        <vt:lpwstr/>
      </vt:variant>
      <vt:variant>
        <vt:i4>6619257</vt:i4>
      </vt:variant>
      <vt:variant>
        <vt:i4>27</vt:i4>
      </vt:variant>
      <vt:variant>
        <vt:i4>0</vt:i4>
      </vt:variant>
      <vt:variant>
        <vt:i4>5</vt:i4>
      </vt:variant>
      <vt:variant>
        <vt:lpwstr>http://www.aqaalliance.org/files/PrinciplesofEfficiencyMeasurementApril2006.doc</vt:lpwstr>
      </vt:variant>
      <vt:variant>
        <vt:lpwstr/>
      </vt:variant>
      <vt:variant>
        <vt:i4>4587580</vt:i4>
      </vt:variant>
      <vt:variant>
        <vt:i4>24</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5373974</vt:i4>
      </vt:variant>
      <vt:variant>
        <vt:i4>21</vt:i4>
      </vt:variant>
      <vt:variant>
        <vt:i4>0</vt:i4>
      </vt:variant>
      <vt:variant>
        <vt:i4>5</vt:i4>
      </vt:variant>
      <vt:variant>
        <vt:lpwstr>http://www.gradeworkinggroup.org/</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Deidre Washington</cp:lastModifiedBy>
  <cp:revision>457</cp:revision>
  <dcterms:created xsi:type="dcterms:W3CDTF">2017-10-11T15:03:00Z</dcterms:created>
  <dcterms:modified xsi:type="dcterms:W3CDTF">2019-11-08T15:07:00Z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