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846B7" w14:textId="77777777" w:rsidR="00996EE4" w:rsidRDefault="00132E82">
      <w:pPr>
        <w:jc w:val="center"/>
        <w:rPr>
          <w:b/>
          <w:noProof/>
          <w:sz w:val="24"/>
          <w:szCs w:val="24"/>
        </w:rPr>
      </w:pPr>
      <w:r>
        <w:rPr>
          <w:b/>
          <w:smallCaps/>
          <w:noProof/>
          <w:sz w:val="24"/>
          <w:szCs w:val="24"/>
        </w:rPr>
        <w:t>National Quality Forum</w:t>
      </w:r>
      <w:r>
        <w:rPr>
          <w:b/>
          <w:noProof/>
          <w:sz w:val="24"/>
          <w:szCs w:val="24"/>
        </w:rPr>
        <w:t xml:space="preserve">—Evidence (subcriterion 1a) </w:t>
      </w:r>
    </w:p>
    <w:p w14:paraId="030DB021" w14:textId="77777777" w:rsidR="00996EE4" w:rsidRDefault="00996EE4">
      <w:pPr>
        <w:rPr>
          <w:noProof/>
        </w:rPr>
      </w:pPr>
    </w:p>
    <w:p w14:paraId="3F2A86B4" w14:textId="5F8370C0" w:rsidR="00996EE4" w:rsidRPr="00085451" w:rsidRDefault="00132E82">
      <w:pPr>
        <w:rPr>
          <w:b/>
          <w:noProof/>
        </w:rPr>
      </w:pPr>
      <w:r w:rsidRPr="00085451">
        <w:rPr>
          <w:rFonts w:cstheme="minorHAnsi"/>
          <w:b/>
          <w:noProof/>
        </w:rPr>
        <w:t xml:space="preserve">Measure Number </w:t>
      </w:r>
      <w:r w:rsidRPr="00085451">
        <w:rPr>
          <w:rFonts w:cstheme="minorHAnsi"/>
          <w:noProof/>
        </w:rPr>
        <w:t>(</w:t>
      </w:r>
      <w:r w:rsidRPr="00085451">
        <w:rPr>
          <w:rFonts w:cstheme="minorHAnsi"/>
          <w:i/>
          <w:noProof/>
        </w:rPr>
        <w:t>if previously endorsed</w:t>
      </w:r>
      <w:r w:rsidRPr="00085451">
        <w:rPr>
          <w:rFonts w:cstheme="minorHAnsi"/>
          <w:noProof/>
        </w:rPr>
        <w:t>)</w:t>
      </w:r>
      <w:r w:rsidRPr="00085451">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3845E8">
            <w:rPr>
              <w:rStyle w:val="Style1"/>
              <w:color w:val="auto"/>
            </w:rPr>
            <w:t>2888</w:t>
          </w:r>
        </w:sdtContent>
      </w:sdt>
    </w:p>
    <w:p w14:paraId="118677B7" w14:textId="63F39C06" w:rsidR="00942EA4" w:rsidRPr="00085451" w:rsidRDefault="00942EA4" w:rsidP="00942EA4">
      <w:pPr>
        <w:rPr>
          <w:noProof/>
        </w:rPr>
      </w:pPr>
      <w:r w:rsidRPr="00085451">
        <w:rPr>
          <w:b/>
          <w:noProof/>
        </w:rPr>
        <w:t>Measure Title</w:t>
      </w:r>
      <w:r w:rsidRPr="00085451">
        <w:rPr>
          <w:noProof/>
        </w:rPr>
        <w:t xml:space="preserve">:  </w:t>
      </w:r>
      <w:sdt>
        <w:sdtPr>
          <w:rPr>
            <w:rStyle w:val="Style1"/>
            <w:color w:val="auto"/>
          </w:rPr>
          <w:id w:val="-882640736"/>
          <w:placeholder>
            <w:docPart w:val="290B7F71793147E7A252ACA4048130B3"/>
          </w:placeholder>
        </w:sdtPr>
        <w:sdtEndPr>
          <w:rPr>
            <w:rStyle w:val="DefaultParagraphFont"/>
            <w:noProof/>
          </w:rPr>
        </w:sdtEndPr>
        <w:sdtContent>
          <w:r w:rsidR="008F0FE1">
            <w:rPr>
              <w:rStyle w:val="Style1"/>
              <w:color w:val="auto"/>
            </w:rPr>
            <w:t xml:space="preserve">Accountable Care Organization </w:t>
          </w:r>
          <w:r w:rsidR="00601807">
            <w:rPr>
              <w:rStyle w:val="Style1"/>
              <w:color w:val="auto"/>
            </w:rPr>
            <w:t>Risk-Standardized Acute Admission Rate for Patients with Mul</w:t>
          </w:r>
          <w:r w:rsidR="008748F7">
            <w:rPr>
              <w:rStyle w:val="Style1"/>
              <w:color w:val="auto"/>
            </w:rPr>
            <w:t>tiple Chronic Conditions</w:t>
          </w:r>
        </w:sdtContent>
      </w:sdt>
    </w:p>
    <w:p w14:paraId="59365CD9" w14:textId="384CE19B" w:rsidR="00996EE4" w:rsidRPr="00085451" w:rsidRDefault="00132E82">
      <w:pPr>
        <w:rPr>
          <w:b/>
          <w:noProof/>
        </w:rPr>
      </w:pPr>
      <w:r w:rsidRPr="00085451">
        <w:rPr>
          <w:i/>
          <w:noProof/>
        </w:rPr>
        <w:t xml:space="preserve"> </w:t>
      </w:r>
      <w:r w:rsidRPr="00085451">
        <w:rPr>
          <w:b/>
          <w:noProof/>
        </w:rPr>
        <w:t>IF the measure is a component in a composite performance measure, provide the title of the Composite Measure here:</w:t>
      </w:r>
      <w:r w:rsidRPr="00085451">
        <w:rPr>
          <w:noProof/>
        </w:rPr>
        <w:t xml:space="preserve"> </w:t>
      </w:r>
      <w:sdt>
        <w:sdtPr>
          <w:rPr>
            <w:rStyle w:val="Style1"/>
            <w:color w:val="auto"/>
          </w:rPr>
          <w:id w:val="474719354"/>
          <w:placeholder>
            <w:docPart w:val="8924E7CB4D5C4CC4905BEA5FE80343E5"/>
          </w:placeholder>
        </w:sdtPr>
        <w:sdtEndPr>
          <w:rPr>
            <w:rStyle w:val="DefaultParagraphFont"/>
            <w:noProof/>
          </w:rPr>
        </w:sdtEndPr>
        <w:sdtContent>
          <w:r w:rsidR="00AC00B3" w:rsidRPr="00085451">
            <w:rPr>
              <w:rStyle w:val="Style1"/>
              <w:color w:val="auto"/>
            </w:rPr>
            <w:t>Not a composite measure</w:t>
          </w:r>
        </w:sdtContent>
      </w:sdt>
    </w:p>
    <w:p w14:paraId="1594DF47" w14:textId="5BC34A01" w:rsidR="00996EE4" w:rsidRDefault="00132E82">
      <w:pPr>
        <w:rPr>
          <w:rStyle w:val="Style2"/>
        </w:rPr>
      </w:pPr>
      <w:r>
        <w:rPr>
          <w:b/>
          <w:noProof/>
        </w:rPr>
        <w:t>Date of Submission</w:t>
      </w:r>
      <w:r>
        <w:rPr>
          <w:noProof/>
        </w:rPr>
        <w:t xml:space="preserve">: </w:t>
      </w:r>
      <w:r w:rsidR="00E14989">
        <w:rPr>
          <w:noProof/>
        </w:rPr>
        <w:t>To be updated upon submission to NQF</w:t>
      </w:r>
      <w:r w:rsidR="00110DEF">
        <w:rPr>
          <w:noProof/>
        </w:rPr>
        <w:t xml:space="preserve"> </w:t>
      </w:r>
      <w:r w:rsidR="008F0FE1">
        <w:rPr>
          <w:noProof/>
        </w:rPr>
        <w:t>(anticipated in November 2020 per NQF project timeline)</w:t>
      </w:r>
    </w:p>
    <w:p w14:paraId="0B467698" w14:textId="77777777" w:rsidR="00996EE4" w:rsidRDefault="00996EE4">
      <w:pPr>
        <w:rPr>
          <w:rStyle w:val="Style2"/>
        </w:rPr>
      </w:pPr>
    </w:p>
    <w:tbl>
      <w:tblPr>
        <w:tblStyle w:val="TableGrid"/>
        <w:tblW w:w="5500" w:type="pct"/>
        <w:jc w:val="center"/>
        <w:tblLook w:val="04A0" w:firstRow="1" w:lastRow="0" w:firstColumn="1" w:lastColumn="0" w:noHBand="0" w:noVBand="1"/>
      </w:tblPr>
      <w:tblGrid>
        <w:gridCol w:w="10285"/>
      </w:tblGrid>
      <w:tr w:rsidR="00996EE4" w14:paraId="11F747F7" w14:textId="77777777">
        <w:trPr>
          <w:jc w:val="center"/>
        </w:trPr>
        <w:tc>
          <w:tcPr>
            <w:tcW w:w="9576" w:type="dxa"/>
          </w:tcPr>
          <w:p w14:paraId="294069DB" w14:textId="77777777" w:rsidR="00996EE4" w:rsidRDefault="00132E82">
            <w:pPr>
              <w:pStyle w:val="CommentText"/>
              <w:rPr>
                <w:b/>
                <w:i/>
                <w:sz w:val="22"/>
                <w:szCs w:val="22"/>
              </w:rPr>
            </w:pPr>
            <w:r>
              <w:rPr>
                <w:rFonts w:cstheme="minorHAnsi"/>
                <w:b/>
                <w:noProof/>
                <w:sz w:val="22"/>
                <w:szCs w:val="22"/>
              </w:rPr>
              <w:t>Instructions</w:t>
            </w:r>
          </w:p>
          <w:p w14:paraId="2729B8B9" w14:textId="77777777" w:rsidR="00996EE4" w:rsidRDefault="00132E82">
            <w:pPr>
              <w:pStyle w:val="CommentText"/>
              <w:numPr>
                <w:ilvl w:val="0"/>
                <w:numId w:val="5"/>
              </w:numPr>
              <w:rPr>
                <w:i/>
                <w:sz w:val="22"/>
                <w:szCs w:val="22"/>
              </w:rPr>
            </w:pPr>
            <w:r>
              <w:rPr>
                <w:i/>
                <w:sz w:val="22"/>
                <w:szCs w:val="22"/>
              </w:rPr>
              <w:t>Complete 1a.1 and 1a.2 for all measures. If instrument-based measure, complete 1a.3.</w:t>
            </w:r>
          </w:p>
          <w:p w14:paraId="06A05399" w14:textId="77777777" w:rsidR="00996EE4" w:rsidRDefault="00132E82">
            <w:pPr>
              <w:pStyle w:val="CommentText"/>
              <w:numPr>
                <w:ilvl w:val="0"/>
                <w:numId w:val="5"/>
              </w:numPr>
              <w:rPr>
                <w:i/>
                <w:sz w:val="22"/>
                <w:szCs w:val="22"/>
              </w:rPr>
            </w:pPr>
            <w:r>
              <w:rPr>
                <w:i/>
                <w:sz w:val="22"/>
                <w:szCs w:val="22"/>
              </w:rPr>
              <w:t xml:space="preserve">Complete </w:t>
            </w:r>
            <w:r>
              <w:rPr>
                <w:b/>
                <w:i/>
                <w:sz w:val="22"/>
                <w:szCs w:val="22"/>
              </w:rPr>
              <w:t xml:space="preserve">EITHER 1a.2, 1a.3 or 1a.4 </w:t>
            </w:r>
            <w:r>
              <w:rPr>
                <w:i/>
                <w:sz w:val="22"/>
                <w:szCs w:val="22"/>
              </w:rPr>
              <w:t>as applicable for the type of measure and evidence.</w:t>
            </w:r>
          </w:p>
          <w:p w14:paraId="4FB3C582" w14:textId="77777777" w:rsidR="00996EE4" w:rsidRDefault="00132E82">
            <w:pPr>
              <w:pStyle w:val="CommentText"/>
              <w:numPr>
                <w:ilvl w:val="0"/>
                <w:numId w:val="5"/>
              </w:numPr>
              <w:rPr>
                <w:i/>
                <w:sz w:val="22"/>
                <w:szCs w:val="22"/>
              </w:rPr>
            </w:pPr>
            <w:r>
              <w:rPr>
                <w:i/>
                <w:sz w:val="22"/>
                <w:szCs w:val="22"/>
              </w:rPr>
              <w:t xml:space="preserve">For composite performance measures:  </w:t>
            </w:r>
          </w:p>
          <w:p w14:paraId="3EACFD85" w14:textId="77777777" w:rsidR="00996EE4" w:rsidRDefault="00132E82">
            <w:pPr>
              <w:pStyle w:val="CommentText"/>
              <w:numPr>
                <w:ilvl w:val="1"/>
                <w:numId w:val="5"/>
              </w:numPr>
              <w:ind w:left="792"/>
              <w:rPr>
                <w:i/>
                <w:sz w:val="22"/>
                <w:szCs w:val="22"/>
              </w:rPr>
            </w:pPr>
            <w:r>
              <w:rPr>
                <w:i/>
                <w:sz w:val="22"/>
                <w:szCs w:val="22"/>
              </w:rPr>
              <w:t xml:space="preserve"> A separate evidence form is required for each component measure unless several components were studied together.</w:t>
            </w:r>
          </w:p>
          <w:p w14:paraId="0D86A35F" w14:textId="77777777" w:rsidR="00996EE4" w:rsidRDefault="00132E82">
            <w:pPr>
              <w:pStyle w:val="CommentText"/>
              <w:numPr>
                <w:ilvl w:val="1"/>
                <w:numId w:val="5"/>
              </w:numPr>
              <w:ind w:left="792"/>
              <w:rPr>
                <w:i/>
                <w:sz w:val="22"/>
                <w:szCs w:val="22"/>
              </w:rPr>
            </w:pPr>
            <w:r>
              <w:rPr>
                <w:i/>
                <w:sz w:val="22"/>
                <w:szCs w:val="22"/>
              </w:rPr>
              <w:t xml:space="preserve"> If a component measure is submitted as an individual performance measure, attach the evidence form to the individual measure submission.</w:t>
            </w:r>
          </w:p>
          <w:p w14:paraId="01363501" w14:textId="77777777" w:rsidR="00996EE4" w:rsidRDefault="00132E82">
            <w:pPr>
              <w:pStyle w:val="ListParagraph"/>
              <w:numPr>
                <w:ilvl w:val="0"/>
                <w:numId w:val="5"/>
              </w:numPr>
              <w:spacing w:after="0" w:line="240" w:lineRule="auto"/>
            </w:pPr>
            <w:r>
              <w:t xml:space="preserve">All information needed to demonstrate meeting the </w:t>
            </w:r>
            <w:r>
              <w:rPr>
                <w:rFonts w:cstheme="minorHAnsi"/>
              </w:rPr>
              <w:t xml:space="preserve">evidence </w:t>
            </w:r>
            <w:proofErr w:type="spellStart"/>
            <w:r>
              <w:rPr>
                <w:rFonts w:cstheme="minorHAnsi"/>
              </w:rPr>
              <w:t>subcriterion</w:t>
            </w:r>
            <w:proofErr w:type="spellEnd"/>
            <w:r>
              <w:rPr>
                <w:rFonts w:cstheme="minorHAnsi"/>
              </w:rPr>
              <w:t xml:space="preserve"> (1a)</w:t>
            </w:r>
            <w:r>
              <w:t xml:space="preserve"> must be in this form.  An appendix of </w:t>
            </w:r>
            <w:r>
              <w:rPr>
                <w:i/>
              </w:rPr>
              <w:t>supplemental</w:t>
            </w:r>
            <w:r>
              <w:t xml:space="preserve"> materials may be submitted, but there is no guarantee it will be reviewed.</w:t>
            </w:r>
          </w:p>
          <w:p w14:paraId="179C1167" w14:textId="77777777" w:rsidR="00996EE4" w:rsidRDefault="00132E82">
            <w:pPr>
              <w:pStyle w:val="ListParagraph"/>
              <w:numPr>
                <w:ilvl w:val="0"/>
                <w:numId w:val="5"/>
              </w:numPr>
              <w:spacing w:after="0" w:line="240" w:lineRule="auto"/>
            </w:pPr>
            <w:r>
              <w:t>If you are unable to check a box, please highlight or shade the box for your response.</w:t>
            </w:r>
          </w:p>
          <w:p w14:paraId="59544C13" w14:textId="77777777" w:rsidR="00996EE4" w:rsidRDefault="00132E82">
            <w:pPr>
              <w:pStyle w:val="ListParagraph"/>
              <w:numPr>
                <w:ilvl w:val="0"/>
                <w:numId w:val="5"/>
              </w:numPr>
              <w:spacing w:after="0" w:line="240" w:lineRule="auto"/>
              <w:rPr>
                <w:u w:val="single"/>
              </w:rPr>
            </w:pPr>
            <w:r>
              <w:t xml:space="preserve">Contact NQF staff regarding questions. Check for resources at </w:t>
            </w:r>
            <w:hyperlink r:id="rId12" w:history="1">
              <w:r>
                <w:rPr>
                  <w:rStyle w:val="Hyperlink"/>
                </w:rPr>
                <w:t>Submitting Standards webpage</w:t>
              </w:r>
            </w:hyperlink>
            <w:r>
              <w:t>.</w:t>
            </w:r>
          </w:p>
        </w:tc>
      </w:tr>
    </w:tbl>
    <w:p w14:paraId="56907C70" w14:textId="77777777" w:rsidR="00996EE4" w:rsidRDefault="00996EE4"/>
    <w:tbl>
      <w:tblPr>
        <w:tblStyle w:val="TableGrid"/>
        <w:tblW w:w="5500" w:type="pct"/>
        <w:jc w:val="center"/>
        <w:tblLook w:val="04A0" w:firstRow="1" w:lastRow="0" w:firstColumn="1" w:lastColumn="0" w:noHBand="0" w:noVBand="1"/>
      </w:tblPr>
      <w:tblGrid>
        <w:gridCol w:w="10285"/>
      </w:tblGrid>
      <w:tr w:rsidR="00996EE4" w14:paraId="233BB8C3" w14:textId="77777777">
        <w:trPr>
          <w:jc w:val="center"/>
        </w:trPr>
        <w:tc>
          <w:tcPr>
            <w:tcW w:w="10534" w:type="dxa"/>
          </w:tcPr>
          <w:p w14:paraId="0002A6E3" w14:textId="77777777" w:rsidR="00996EE4" w:rsidRDefault="00132E82">
            <w:pPr>
              <w:rPr>
                <w:sz w:val="20"/>
                <w:szCs w:val="20"/>
              </w:rPr>
            </w:pPr>
            <w:r>
              <w:rPr>
                <w:b/>
                <w:bCs/>
                <w:sz w:val="20"/>
                <w:szCs w:val="20"/>
                <w:u w:val="single"/>
              </w:rPr>
              <w:t>Note</w:t>
            </w:r>
            <w:r>
              <w:rPr>
                <w:b/>
                <w:bCs/>
                <w:sz w:val="20"/>
                <w:szCs w:val="20"/>
              </w:rPr>
              <w:t>: The information provided in this form is intended to aid the Standing Committee and other stakeholders in understanding to what degree the evidence for this measure meets NQF’s evaluation criteria.</w:t>
            </w:r>
          </w:p>
          <w:p w14:paraId="00C90FE9" w14:textId="77777777" w:rsidR="00996EE4" w:rsidRDefault="00996EE4">
            <w:pPr>
              <w:ind w:left="90" w:hanging="90"/>
              <w:rPr>
                <w:sz w:val="20"/>
                <w:szCs w:val="20"/>
              </w:rPr>
            </w:pPr>
            <w:bookmarkStart w:id="0" w:name="Note2"/>
            <w:bookmarkEnd w:id="0"/>
          </w:p>
          <w:p w14:paraId="3C740F06" w14:textId="77777777" w:rsidR="00996EE4" w:rsidRDefault="00132E82">
            <w:pPr>
              <w:pStyle w:val="Heading3"/>
              <w:rPr>
                <w:rFonts w:asciiTheme="minorHAnsi" w:hAnsiTheme="minorHAnsi"/>
                <w:sz w:val="20"/>
                <w:szCs w:val="20"/>
              </w:rPr>
            </w:pPr>
            <w:r>
              <w:rPr>
                <w:rFonts w:asciiTheme="minorHAnsi" w:hAnsiTheme="minorHAnsi"/>
                <w:sz w:val="20"/>
                <w:szCs w:val="20"/>
              </w:rPr>
              <w:t xml:space="preserve">1a. Evidence to Support the Measure Focus  </w:t>
            </w:r>
          </w:p>
          <w:p w14:paraId="4B713564" w14:textId="77777777" w:rsidR="00996EE4" w:rsidRDefault="00132E82">
            <w:pPr>
              <w:rPr>
                <w:rFonts w:eastAsia="Calibri" w:cs="Calibri"/>
                <w:sz w:val="20"/>
                <w:szCs w:val="20"/>
              </w:rPr>
            </w:pPr>
            <w:r>
              <w:rPr>
                <w:rFonts w:eastAsia="Calibri" w:cs="Calibri"/>
                <w:sz w:val="20"/>
                <w:szCs w:val="20"/>
              </w:rPr>
              <w:t xml:space="preserve">The measure focus is evidence-based, demonstrated as follows: </w:t>
            </w:r>
          </w:p>
          <w:p w14:paraId="511A0BED" w14:textId="77777777" w:rsidR="00996EE4" w:rsidRDefault="00132E82">
            <w:pPr>
              <w:numPr>
                <w:ilvl w:val="0"/>
                <w:numId w:val="7"/>
              </w:numPr>
              <w:rPr>
                <w:rFonts w:eastAsia="Calibri" w:cs="Calibri"/>
                <w:sz w:val="20"/>
                <w:szCs w:val="20"/>
              </w:rPr>
            </w:pPr>
            <w:r>
              <w:rPr>
                <w:rFonts w:eastAsia="Calibri" w:cs="Calibri"/>
                <w:sz w:val="20"/>
                <w:szCs w:val="20"/>
                <w:u w:val="single"/>
              </w:rPr>
              <w:t>Outcome</w:t>
            </w:r>
            <w:r>
              <w:rPr>
                <w:rFonts w:eastAsia="Calibri" w:cs="Calibri"/>
                <w:color w:val="0000FF"/>
                <w:sz w:val="20"/>
                <w:szCs w:val="20"/>
              </w:rPr>
              <w:t xml:space="preserve">: </w:t>
            </w:r>
            <w:hyperlink w:anchor="Note3" w:history="1">
              <w:r>
                <w:rPr>
                  <w:rStyle w:val="Hyperlink"/>
                  <w:rFonts w:eastAsia="Calibri" w:cs="Calibri"/>
                  <w:b/>
                  <w:sz w:val="20"/>
                  <w:szCs w:val="20"/>
                  <w:vertAlign w:val="superscript"/>
                </w:rPr>
                <w:t>3</w:t>
              </w:r>
            </w:hyperlink>
            <w:r>
              <w:rPr>
                <w:rFonts w:eastAsia="Calibri" w:cs="Calibri"/>
                <w:color w:val="0000FF"/>
                <w:sz w:val="20"/>
                <w:szCs w:val="20"/>
              </w:rPr>
              <w:t xml:space="preserve"> </w:t>
            </w:r>
            <w:r>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6F4871B0" w14:textId="77777777" w:rsidR="00996EE4" w:rsidRDefault="00132E82">
            <w:pPr>
              <w:numPr>
                <w:ilvl w:val="0"/>
                <w:numId w:val="7"/>
              </w:numPr>
              <w:rPr>
                <w:rFonts w:eastAsia="Calibri" w:cs="Calibri"/>
                <w:sz w:val="20"/>
                <w:szCs w:val="20"/>
              </w:rPr>
            </w:pPr>
            <w:r>
              <w:rPr>
                <w:rFonts w:eastAsia="Calibri" w:cs="Calibri"/>
                <w:sz w:val="20"/>
                <w:szCs w:val="20"/>
                <w:u w:val="single"/>
              </w:rPr>
              <w:t>Intermediate clinical outcome</w:t>
            </w:r>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
                <w:sz w:val="20"/>
                <w:szCs w:val="20"/>
                <w:vertAlign w:val="superscript"/>
              </w:rPr>
              <w:t xml:space="preserve"> </w:t>
            </w:r>
            <w:r>
              <w:rPr>
                <w:rFonts w:eastAsia="Calibri" w:cs="Calibri"/>
                <w:bCs/>
                <w:sz w:val="20"/>
                <w:szCs w:val="20"/>
              </w:rPr>
              <w:t>that the measured intermediate clinical outcome leads to a desired health outcome.</w:t>
            </w:r>
          </w:p>
          <w:p w14:paraId="493E7109" w14:textId="77777777" w:rsidR="00996EE4" w:rsidRDefault="00132E82">
            <w:pPr>
              <w:numPr>
                <w:ilvl w:val="0"/>
                <w:numId w:val="7"/>
              </w:numPr>
              <w:rPr>
                <w:rFonts w:eastAsia="Calibri" w:cs="Calibri"/>
                <w:sz w:val="20"/>
                <w:szCs w:val="20"/>
              </w:rPr>
            </w:pPr>
            <w:r>
              <w:rPr>
                <w:rFonts w:eastAsia="Calibri" w:cs="Calibri"/>
                <w:sz w:val="20"/>
                <w:szCs w:val="20"/>
                <w:u w:val="single"/>
              </w:rPr>
              <w:t>Process</w:t>
            </w:r>
            <w:r>
              <w:rPr>
                <w:rFonts w:eastAsia="Calibri" w:cs="Calibri"/>
                <w:sz w:val="20"/>
                <w:szCs w:val="20"/>
              </w:rPr>
              <w:t xml:space="preserve">: </w:t>
            </w:r>
            <w:hyperlink w:anchor="Note5" w:history="1">
              <w:r>
                <w:rPr>
                  <w:rStyle w:val="Hyperlink"/>
                  <w:rFonts w:eastAsia="Calibri" w:cs="Calibri"/>
                  <w:b/>
                  <w:sz w:val="20"/>
                  <w:szCs w:val="20"/>
                  <w:vertAlign w:val="superscript"/>
                </w:rPr>
                <w:t>5</w:t>
              </w:r>
            </w:hyperlink>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Cs/>
                <w:sz w:val="20"/>
                <w:szCs w:val="20"/>
              </w:rPr>
              <w:t xml:space="preserve"> that the measured process leads to a desired health outcome.</w:t>
            </w:r>
          </w:p>
          <w:p w14:paraId="7B834919" w14:textId="77777777" w:rsidR="00996EE4" w:rsidRDefault="00132E82">
            <w:pPr>
              <w:numPr>
                <w:ilvl w:val="0"/>
                <w:numId w:val="8"/>
              </w:numPr>
              <w:autoSpaceDE w:val="0"/>
              <w:autoSpaceDN w:val="0"/>
              <w:adjustRightInd w:val="0"/>
              <w:contextualSpacing/>
              <w:rPr>
                <w:sz w:val="20"/>
                <w:szCs w:val="20"/>
              </w:rPr>
            </w:pPr>
            <w:r>
              <w:rPr>
                <w:rFonts w:eastAsia="Calibri" w:cs="Calibri"/>
                <w:sz w:val="20"/>
                <w:szCs w:val="20"/>
                <w:u w:val="single"/>
              </w:rPr>
              <w:t>Structure</w:t>
            </w:r>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
                <w:sz w:val="20"/>
                <w:szCs w:val="20"/>
                <w:vertAlign w:val="superscript"/>
              </w:rPr>
              <w:t xml:space="preserve"> </w:t>
            </w:r>
            <w:r>
              <w:rPr>
                <w:rFonts w:eastAsia="Calibri" w:cs="Calibri"/>
                <w:bCs/>
                <w:sz w:val="20"/>
                <w:szCs w:val="20"/>
              </w:rPr>
              <w:t xml:space="preserve"> that the measured structure leads to a desired health outcome.</w:t>
            </w:r>
          </w:p>
          <w:p w14:paraId="76983452" w14:textId="77777777" w:rsidR="00996EE4" w:rsidRDefault="00132E82">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Pr>
                <w:rFonts w:eastAsia="Calibri" w:cs="Calibri"/>
                <w:sz w:val="20"/>
                <w:szCs w:val="20"/>
                <w:u w:val="single"/>
              </w:rPr>
              <w:t>Efficiency</w:t>
            </w:r>
            <w:r>
              <w:rPr>
                <w:rFonts w:eastAsia="Calibri" w:cs="Calibri"/>
                <w:sz w:val="20"/>
                <w:szCs w:val="20"/>
              </w:rPr>
              <w:t xml:space="preserve">: </w:t>
            </w:r>
            <w:hyperlink w:anchor="Note6" w:history="1">
              <w:r>
                <w:rPr>
                  <w:rStyle w:val="Hyperlink"/>
                  <w:rFonts w:eastAsia="Calibri" w:cs="Calibri"/>
                  <w:b/>
                  <w:sz w:val="20"/>
                  <w:szCs w:val="20"/>
                  <w:vertAlign w:val="superscript"/>
                </w:rPr>
                <w:t>6</w:t>
              </w:r>
            </w:hyperlink>
            <w:r>
              <w:rPr>
                <w:rFonts w:eastAsia="Calibri" w:cs="Calibri"/>
                <w:sz w:val="20"/>
                <w:szCs w:val="20"/>
              </w:rPr>
              <w:t xml:space="preserve"> evidence not required for the resource use component.</w:t>
            </w:r>
            <w:r>
              <w:rPr>
                <w:rFonts w:ascii="Calibri" w:hAnsi="Calibri" w:cstheme="minorHAnsi"/>
                <w:bCs/>
                <w:iCs/>
                <w:sz w:val="20"/>
                <w:szCs w:val="20"/>
              </w:rPr>
              <w:t xml:space="preserve"> </w:t>
            </w:r>
          </w:p>
          <w:p w14:paraId="481C31E3" w14:textId="77777777" w:rsidR="00996EE4" w:rsidRDefault="00132E82">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Pr>
                <w:rFonts w:ascii="Calibri" w:hAnsi="Calibri" w:cstheme="minorHAnsi"/>
                <w:sz w:val="20"/>
                <w:szCs w:val="20"/>
              </w:rPr>
              <w:t xml:space="preserve">For measures derived from </w:t>
            </w:r>
            <w:r>
              <w:rPr>
                <w:rFonts w:ascii="Calibri" w:hAnsi="Calibri" w:cstheme="minorHAnsi"/>
                <w:sz w:val="20"/>
                <w:szCs w:val="20"/>
                <w:u w:val="single"/>
              </w:rPr>
              <w:t>patient reports</w:t>
            </w:r>
            <w:r>
              <w:rPr>
                <w:rFonts w:ascii="Calibri" w:hAnsi="Calibri" w:cstheme="minorHAnsi"/>
                <w:sz w:val="20"/>
                <w:szCs w:val="20"/>
              </w:rPr>
              <w:t>, evidence should demonstrate that the target population values the measured outcome, process, or structure and finds it meaningful.</w:t>
            </w:r>
          </w:p>
          <w:p w14:paraId="7CB2B44B" w14:textId="77777777" w:rsidR="00996EE4" w:rsidRDefault="00132E82">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measures incorporating Appropriate Use Criteria:</w:t>
            </w:r>
            <w:r>
              <w:rPr>
                <w:sz w:val="20"/>
                <w:szCs w:val="20"/>
              </w:rPr>
              <w:t xml:space="preserve"> See NQF’s guidance for evidence for measures, in general; guidance for measures specifically based on clinical practice guidelines apply as well. </w:t>
            </w:r>
          </w:p>
          <w:p w14:paraId="6EBB917C" w14:textId="77777777" w:rsidR="00996EE4" w:rsidRDefault="00996EE4">
            <w:pPr>
              <w:autoSpaceDE w:val="0"/>
              <w:autoSpaceDN w:val="0"/>
              <w:adjustRightInd w:val="0"/>
              <w:rPr>
                <w:rFonts w:eastAsia="Calibri" w:cs="Calibri"/>
                <w:b/>
                <w:bCs/>
                <w:iCs/>
                <w:sz w:val="18"/>
              </w:rPr>
            </w:pPr>
          </w:p>
          <w:p w14:paraId="2CC94626" w14:textId="77777777" w:rsidR="00996EE4" w:rsidRDefault="00132E82">
            <w:pPr>
              <w:autoSpaceDE w:val="0"/>
              <w:autoSpaceDN w:val="0"/>
              <w:adjustRightInd w:val="0"/>
              <w:rPr>
                <w:rFonts w:eastAsia="Calibri" w:cs="Calibri"/>
                <w:b/>
                <w:bCs/>
                <w:iCs/>
                <w:sz w:val="20"/>
                <w:szCs w:val="20"/>
              </w:rPr>
            </w:pPr>
            <w:r>
              <w:rPr>
                <w:rFonts w:eastAsia="Calibri" w:cs="Calibri"/>
                <w:b/>
                <w:bCs/>
                <w:iCs/>
                <w:sz w:val="20"/>
                <w:szCs w:val="20"/>
              </w:rPr>
              <w:t>Notes</w:t>
            </w:r>
          </w:p>
          <w:p w14:paraId="4094DC46" w14:textId="77777777" w:rsidR="00996EE4" w:rsidRDefault="00132E82">
            <w:pPr>
              <w:rPr>
                <w:rFonts w:eastAsia="Calibri" w:cs="Calibri"/>
                <w:sz w:val="20"/>
                <w:szCs w:val="20"/>
              </w:rPr>
            </w:pPr>
            <w:bookmarkStart w:id="1" w:name="Note3"/>
            <w:bookmarkEnd w:id="1"/>
            <w:r>
              <w:rPr>
                <w:rFonts w:eastAsia="Calibri" w:cs="Calibri"/>
                <w:b/>
                <w:sz w:val="20"/>
                <w:szCs w:val="20"/>
              </w:rPr>
              <w:lastRenderedPageBreak/>
              <w:t>3.</w:t>
            </w:r>
            <w:r>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29D33350" w14:textId="77777777" w:rsidR="00996EE4" w:rsidRDefault="00132E82">
            <w:pPr>
              <w:rPr>
                <w:rFonts w:eastAsia="Calibri" w:cs="Calibri"/>
                <w:sz w:val="20"/>
                <w:szCs w:val="20"/>
              </w:rPr>
            </w:pPr>
            <w:bookmarkStart w:id="2" w:name="Note4"/>
            <w:bookmarkEnd w:id="2"/>
            <w:r>
              <w:rPr>
                <w:rFonts w:eastAsia="Calibri" w:cs="Calibri"/>
                <w:b/>
                <w:sz w:val="20"/>
                <w:szCs w:val="20"/>
              </w:rPr>
              <w:t>4.</w:t>
            </w:r>
            <w:r>
              <w:rPr>
                <w:rFonts w:eastAsia="Calibri" w:cs="Calibri"/>
                <w:sz w:val="20"/>
                <w:szCs w:val="20"/>
              </w:rPr>
              <w:t xml:space="preserve"> The preferred systems for grading the evidence are the Grading of Recommendations, Assessment, Development and Evaluation </w:t>
            </w:r>
            <w:hyperlink r:id="rId13" w:history="1">
              <w:r>
                <w:rPr>
                  <w:rFonts w:eastAsia="Calibri" w:cs="Calibri"/>
                  <w:color w:val="0000FF"/>
                  <w:sz w:val="20"/>
                  <w:szCs w:val="20"/>
                  <w:u w:val="single"/>
                </w:rPr>
                <w:t>(GRADE) guidelines</w:t>
              </w:r>
            </w:hyperlink>
            <w:r>
              <w:rPr>
                <w:rFonts w:eastAsia="Calibri" w:cs="Calibri"/>
                <w:sz w:val="20"/>
                <w:szCs w:val="20"/>
              </w:rPr>
              <w:t xml:space="preserve"> and/or modified GRADE.</w:t>
            </w:r>
          </w:p>
          <w:p w14:paraId="26643B49" w14:textId="77777777" w:rsidR="00996EE4" w:rsidRDefault="00132E82">
            <w:pPr>
              <w:rPr>
                <w:rFonts w:eastAsia="Calibri" w:cs="Calibri"/>
                <w:sz w:val="20"/>
                <w:szCs w:val="20"/>
              </w:rPr>
            </w:pPr>
            <w:bookmarkStart w:id="3" w:name="Note5"/>
            <w:bookmarkEnd w:id="3"/>
            <w:r>
              <w:rPr>
                <w:rFonts w:eastAsia="Calibri" w:cs="Calibri"/>
                <w:b/>
                <w:sz w:val="20"/>
                <w:szCs w:val="20"/>
              </w:rPr>
              <w:t>5.</w:t>
            </w:r>
            <w:r>
              <w:rPr>
                <w:rFonts w:eastAsia="Calibri" w:cs="Calibri"/>
                <w:sz w:val="20"/>
                <w:szCs w:val="20"/>
              </w:rPr>
              <w:t xml:space="preserve"> Clinical care processes typically include multiple steps: assess </w:t>
            </w:r>
            <w:r>
              <w:rPr>
                <w:rFonts w:eastAsia="Calibri" w:cs="Calibri"/>
                <w:sz w:val="20"/>
                <w:szCs w:val="20"/>
              </w:rPr>
              <w:sym w:font="Symbol" w:char="F0AE"/>
            </w:r>
            <w:r>
              <w:rPr>
                <w:rFonts w:eastAsia="Calibri" w:cs="Calibri"/>
                <w:sz w:val="20"/>
                <w:szCs w:val="20"/>
              </w:rPr>
              <w:t xml:space="preserve"> identify problem/potential problem </w:t>
            </w:r>
            <w:r>
              <w:rPr>
                <w:rFonts w:eastAsia="Calibri" w:cs="Calibri"/>
                <w:sz w:val="20"/>
                <w:szCs w:val="20"/>
              </w:rPr>
              <w:sym w:font="Symbol" w:char="F0AE"/>
            </w:r>
            <w:r>
              <w:rPr>
                <w:rFonts w:eastAsia="Calibri" w:cs="Calibri"/>
                <w:sz w:val="20"/>
                <w:szCs w:val="20"/>
              </w:rPr>
              <w:t xml:space="preserve"> choose/plan intervention (with patient input) </w:t>
            </w:r>
            <w:r>
              <w:rPr>
                <w:rFonts w:eastAsia="Calibri" w:cs="Calibri"/>
                <w:sz w:val="20"/>
                <w:szCs w:val="20"/>
              </w:rPr>
              <w:sym w:font="Symbol" w:char="F0AE"/>
            </w:r>
            <w:r>
              <w:rPr>
                <w:rFonts w:eastAsia="Calibri" w:cs="Calibri"/>
                <w:sz w:val="20"/>
                <w:szCs w:val="20"/>
              </w:rPr>
              <w:t xml:space="preserve"> provide intervention </w:t>
            </w:r>
            <w:r>
              <w:rPr>
                <w:rFonts w:eastAsia="Calibri" w:cs="Calibri"/>
                <w:sz w:val="20"/>
                <w:szCs w:val="20"/>
              </w:rPr>
              <w:sym w:font="Symbol" w:char="F0AE"/>
            </w:r>
            <w:r>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E433456" w14:textId="77777777" w:rsidR="00996EE4" w:rsidRDefault="00132E82">
            <w:pPr>
              <w:autoSpaceDE w:val="0"/>
              <w:autoSpaceDN w:val="0"/>
              <w:adjustRightInd w:val="0"/>
              <w:contextualSpacing/>
            </w:pPr>
            <w:bookmarkStart w:id="4" w:name="Note6"/>
            <w:bookmarkEnd w:id="4"/>
            <w:r>
              <w:rPr>
                <w:rFonts w:eastAsia="Calibri" w:cs="Calibri"/>
                <w:b/>
                <w:sz w:val="20"/>
                <w:szCs w:val="20"/>
              </w:rPr>
              <w:t xml:space="preserve">6. </w:t>
            </w:r>
            <w:r>
              <w:rPr>
                <w:rFonts w:eastAsia="Calibri" w:cs="Calibri"/>
                <w:sz w:val="20"/>
                <w:szCs w:val="20"/>
              </w:rPr>
              <w:t xml:space="preserve">Measures of efficiency combine the concepts of resource use </w:t>
            </w:r>
            <w:r>
              <w:rPr>
                <w:rFonts w:eastAsia="Calibri" w:cs="Calibri"/>
                <w:sz w:val="20"/>
                <w:szCs w:val="20"/>
                <w:u w:val="single"/>
              </w:rPr>
              <w:t>and</w:t>
            </w:r>
            <w:r>
              <w:rPr>
                <w:rFonts w:eastAsia="Calibri" w:cs="Calibri"/>
                <w:sz w:val="20"/>
                <w:szCs w:val="20"/>
              </w:rPr>
              <w:t xml:space="preserve"> quality (see NQF’s </w:t>
            </w:r>
            <w:hyperlink r:id="rId14" w:history="1">
              <w:r>
                <w:rPr>
                  <w:rFonts w:eastAsia="Calibri" w:cs="Calibri"/>
                  <w:color w:val="0000FF"/>
                  <w:sz w:val="20"/>
                  <w:szCs w:val="20"/>
                  <w:u w:val="single"/>
                </w:rPr>
                <w:t>Measurement Framework: Evaluating Efficiency Across Episodes of Care</w:t>
              </w:r>
            </w:hyperlink>
            <w:r>
              <w:rPr>
                <w:rFonts w:eastAsia="Calibri" w:cs="Calibri"/>
                <w:sz w:val="20"/>
                <w:szCs w:val="20"/>
              </w:rPr>
              <w:t xml:space="preserve">; </w:t>
            </w:r>
            <w:hyperlink r:id="rId15" w:history="1">
              <w:r>
                <w:rPr>
                  <w:rFonts w:eastAsia="Calibri" w:cs="Calibri"/>
                  <w:color w:val="0000FF"/>
                  <w:sz w:val="20"/>
                  <w:szCs w:val="20"/>
                  <w:u w:val="single"/>
                </w:rPr>
                <w:t>AQA Principles of Efficiency Measures</w:t>
              </w:r>
            </w:hyperlink>
            <w:r>
              <w:rPr>
                <w:rFonts w:eastAsia="Calibri" w:cs="Calibri"/>
                <w:sz w:val="20"/>
                <w:szCs w:val="20"/>
              </w:rPr>
              <w:t>).</w:t>
            </w:r>
          </w:p>
        </w:tc>
      </w:tr>
    </w:tbl>
    <w:p w14:paraId="452BCB82" w14:textId="77777777" w:rsidR="00996EE4" w:rsidRDefault="00996EE4">
      <w:pPr>
        <w:rPr>
          <w:b/>
          <w:bCs/>
          <w:color w:val="0000FF"/>
        </w:rPr>
      </w:pPr>
    </w:p>
    <w:p w14:paraId="3C2B1CAF" w14:textId="77777777" w:rsidR="00996EE4" w:rsidRDefault="00132E82">
      <w:pPr>
        <w:rPr>
          <w:bCs/>
          <w:i/>
        </w:rPr>
      </w:pPr>
      <w:r>
        <w:rPr>
          <w:b/>
          <w:bCs/>
          <w:color w:val="0000FF"/>
        </w:rPr>
        <w:t>1a.1.</w:t>
      </w:r>
      <w:r>
        <w:rPr>
          <w:b/>
          <w:bCs/>
        </w:rPr>
        <w:t>This is a measure of</w:t>
      </w:r>
      <w:r>
        <w:rPr>
          <w:bCs/>
        </w:rPr>
        <w:t>: (</w:t>
      </w:r>
      <w:r>
        <w:rPr>
          <w:bCs/>
          <w:i/>
        </w:rPr>
        <w:t>should be consistent with type of measure entered in De.1</w:t>
      </w:r>
      <w:r>
        <w:rPr>
          <w:bCs/>
        </w:rPr>
        <w:t xml:space="preserve">) </w:t>
      </w:r>
    </w:p>
    <w:p w14:paraId="5CF832F9" w14:textId="77777777" w:rsidR="00996EE4" w:rsidRDefault="00132E82">
      <w:pPr>
        <w:ind w:left="432" w:hanging="432"/>
        <w:rPr>
          <w:rFonts w:cs="Calibri"/>
          <w:bCs/>
        </w:rPr>
      </w:pPr>
      <w:r>
        <w:rPr>
          <w:rFonts w:cs="Calibri"/>
          <w:bCs/>
        </w:rPr>
        <w:t>Outcome</w:t>
      </w:r>
    </w:p>
    <w:p w14:paraId="38C86CA6" w14:textId="42590C17" w:rsidR="00996EE4" w:rsidRDefault="00465521">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32E82">
            <w:rPr>
              <w:rFonts w:ascii="MS Gothic" w:eastAsia="MS Gothic" w:hAnsi="MS Gothic" w:hint="eastAsia"/>
              <w:bCs/>
              <w:color w:val="0000FF"/>
              <w:u w:val="single"/>
            </w:rPr>
            <w:t>☒</w:t>
          </w:r>
        </w:sdtContent>
      </w:sdt>
      <w:r w:rsidR="00132E82">
        <w:rPr>
          <w:bCs/>
          <w:color w:val="0000FF"/>
        </w:rPr>
        <w:t xml:space="preserve"> O</w:t>
      </w:r>
      <w:r w:rsidR="00132E82">
        <w:rPr>
          <w:bCs/>
        </w:rPr>
        <w:t xml:space="preserve">utcome: </w:t>
      </w:r>
    </w:p>
    <w:p w14:paraId="7BFCEF3F" w14:textId="77777777" w:rsidR="00996EE4" w:rsidRDefault="00465521">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Patient-reported outcome (PRO): </w:t>
      </w:r>
      <w:sdt>
        <w:sdtPr>
          <w:rPr>
            <w:rStyle w:val="Style2"/>
            <w:rFonts w:cstheme="minorHAnsi"/>
          </w:rPr>
          <w:id w:val="528310131"/>
          <w:showingPlcHdr/>
        </w:sdtPr>
        <w:sdtEndPr>
          <w:rPr>
            <w:rStyle w:val="DefaultParagraphFont"/>
            <w:rFonts w:cstheme="minorBidi"/>
            <w:color w:val="auto"/>
            <w:u w:val="none"/>
          </w:rPr>
        </w:sdtEndPr>
        <w:sdtContent>
          <w:r w:rsidR="00132E82">
            <w:rPr>
              <w:color w:val="A6A6A6" w:themeColor="background1" w:themeShade="A6"/>
            </w:rPr>
            <w:t>Click here to n</w:t>
          </w:r>
          <w:r w:rsidR="00132E82">
            <w:rPr>
              <w:rStyle w:val="PlaceholderText"/>
              <w:rFonts w:cstheme="minorHAnsi"/>
              <w:color w:val="A6A6A6" w:themeColor="background1" w:themeShade="A6"/>
            </w:rPr>
            <w:t>ame the PRO</w:t>
          </w:r>
        </w:sdtContent>
      </w:sdt>
    </w:p>
    <w:p w14:paraId="31734703" w14:textId="77777777" w:rsidR="00996EE4" w:rsidRDefault="00132E82">
      <w:pPr>
        <w:ind w:left="720"/>
        <w:rPr>
          <w:rFonts w:eastAsia="MS Gothic" w:cs="MS Gothic"/>
          <w:bCs/>
          <w:i/>
          <w:color w:val="0000FF"/>
        </w:rPr>
      </w:pPr>
      <w:r>
        <w:rPr>
          <w:bCs/>
          <w:i/>
        </w:rPr>
        <w:t xml:space="preserve">PROs include </w:t>
      </w:r>
      <w:proofErr w:type="spellStart"/>
      <w:r>
        <w:rPr>
          <w:bCs/>
          <w:i/>
        </w:rPr>
        <w:t>HRQoL</w:t>
      </w:r>
      <w:proofErr w:type="spellEnd"/>
      <w:r>
        <w:rPr>
          <w:bCs/>
          <w:i/>
        </w:rPr>
        <w:t>/functional status, symptom/symptom burden, experience with care, health-related behaviors.</w:t>
      </w:r>
      <w:r>
        <w:rPr>
          <w:rFonts w:eastAsia="Calibri" w:cs="Calibri"/>
          <w:sz w:val="20"/>
          <w:szCs w:val="20"/>
        </w:rPr>
        <w:t xml:space="preserve"> </w:t>
      </w:r>
      <w:r>
        <w:rPr>
          <w:rFonts w:eastAsia="Calibri" w:cs="Calibri"/>
        </w:rPr>
        <w:t>(</w:t>
      </w:r>
      <w:r>
        <w:rPr>
          <w:rFonts w:eastAsia="Calibri" w:cs="Calibri"/>
          <w:i/>
        </w:rPr>
        <w:t>A PRO-based performance measure is not a survey instrument. Data may be collected using a survey instrument to construct a PRO measure.)</w:t>
      </w:r>
    </w:p>
    <w:p w14:paraId="2E781323" w14:textId="77777777" w:rsidR="00996EE4" w:rsidRDefault="00465521">
      <w:pPr>
        <w:rPr>
          <w:bCs/>
        </w:rPr>
      </w:pPr>
      <w:sdt>
        <w:sdtPr>
          <w:rPr>
            <w:bCs/>
            <w:color w:val="0000FF"/>
          </w:rPr>
          <w:id w:val="-720977531"/>
          <w14:checkbox>
            <w14:checked w14:val="0"/>
            <w14:checkedState w14:val="2612" w14:font="MS Gothic"/>
            <w14:uncheckedState w14:val="2610" w14:font="MS Gothic"/>
          </w14:checkbox>
        </w:sdtPr>
        <w:sdtEndPr/>
        <w:sdtContent>
          <w:r w:rsidR="00132E82">
            <w:rPr>
              <w:rFonts w:ascii="Segoe UI Symbol" w:hAnsi="Segoe UI Symbol" w:cs="Segoe UI Symbol"/>
              <w:bCs/>
              <w:color w:val="0000FF"/>
            </w:rPr>
            <w:t>☐</w:t>
          </w:r>
        </w:sdtContent>
      </w:sdt>
      <w:r w:rsidR="00132E82">
        <w:rPr>
          <w:bCs/>
          <w:color w:val="0000FF"/>
        </w:rPr>
        <w:t xml:space="preserve"> </w:t>
      </w:r>
      <w:r w:rsidR="00132E82">
        <w:rPr>
          <w:bCs/>
        </w:rPr>
        <w:t>Intermediate clinical outcome (</w:t>
      </w:r>
      <w:r w:rsidR="00132E82">
        <w:rPr>
          <w:bCs/>
          <w:i/>
        </w:rPr>
        <w:t>e.g., lab value</w:t>
      </w:r>
      <w:r w:rsidR="00132E82">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the intermediate outcome</w:t>
          </w:r>
        </w:sdtContent>
      </w:sdt>
    </w:p>
    <w:p w14:paraId="4F82DF69" w14:textId="77777777" w:rsidR="00996EE4" w:rsidRDefault="00465521">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 Process:  </w:t>
      </w:r>
      <w:sdt>
        <w:sdtPr>
          <w:rPr>
            <w:rStyle w:val="Style2"/>
            <w:rFonts w:cstheme="minorHAnsi"/>
          </w:rPr>
          <w:id w:val="-247648753"/>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what is being measured</w:t>
          </w:r>
        </w:sdtContent>
      </w:sdt>
    </w:p>
    <w:p w14:paraId="6AC193BC" w14:textId="77777777" w:rsidR="00996EE4" w:rsidRDefault="00132E82">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Pr>
              <w:rFonts w:ascii="MS Gothic" w:eastAsia="MS Gothic" w:hAnsi="MS Gothic" w:hint="eastAsia"/>
              <w:bCs/>
              <w:color w:val="0000FF"/>
            </w:rPr>
            <w:t>☐</w:t>
          </w:r>
        </w:sdtContent>
      </w:sdt>
      <w:r>
        <w:rPr>
          <w:rFonts w:ascii="MS Gothic" w:eastAsia="MS Gothic" w:hAnsi="MS Gothic"/>
          <w:bCs/>
          <w:color w:val="0000FF"/>
        </w:rPr>
        <w:t xml:space="preserve"> </w:t>
      </w:r>
      <w:r>
        <w:rPr>
          <w:rFonts w:eastAsia="MS Gothic"/>
          <w:bCs/>
        </w:rPr>
        <w:t>Appropriate use measure:</w:t>
      </w:r>
      <w:r>
        <w:rPr>
          <w:bCs/>
        </w:rPr>
        <w:t xml:space="preserve"> </w:t>
      </w:r>
      <w:r>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1F4D9646" w14:textId="77777777" w:rsidR="00996EE4" w:rsidRDefault="00465521">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 Structure:  </w:t>
      </w:r>
      <w:sdt>
        <w:sdtPr>
          <w:rPr>
            <w:rStyle w:val="Style2"/>
            <w:rFonts w:cstheme="minorHAnsi"/>
          </w:rPr>
          <w:id w:val="399486169"/>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the structure</w:t>
          </w:r>
        </w:sdtContent>
      </w:sdt>
    </w:p>
    <w:p w14:paraId="7E8AC262" w14:textId="77777777" w:rsidR="00996EE4" w:rsidRDefault="00465521">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32E82">
            <w:rPr>
              <w:rFonts w:ascii="MS Gothic" w:eastAsia="MS Gothic" w:hAnsi="MS Gothic" w:cs="MS Gothic" w:hint="eastAsia"/>
              <w:bCs/>
              <w:color w:val="0000FF"/>
            </w:rPr>
            <w:t>☐</w:t>
          </w:r>
        </w:sdtContent>
      </w:sdt>
      <w:r w:rsidR="00132E82">
        <w:rPr>
          <w:bCs/>
        </w:rPr>
        <w:t xml:space="preserve"> Composite:  </w:t>
      </w:r>
      <w:sdt>
        <w:sdtPr>
          <w:rPr>
            <w:rStyle w:val="Style2"/>
            <w:rFonts w:cstheme="minorHAnsi"/>
          </w:rPr>
          <w:id w:val="949512032"/>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what is being measured</w:t>
          </w:r>
        </w:sdtContent>
      </w:sdt>
    </w:p>
    <w:p w14:paraId="2C502A54" w14:textId="77777777" w:rsidR="00996EE4" w:rsidRDefault="00996EE4">
      <w:pPr>
        <w:rPr>
          <w:bCs/>
        </w:rPr>
      </w:pPr>
    </w:p>
    <w:p w14:paraId="1A74B4C1" w14:textId="39FDD4A5" w:rsidR="00996EE4" w:rsidRDefault="00132E82">
      <w:pPr>
        <w:ind w:left="432" w:hanging="432"/>
        <w:rPr>
          <w:iCs/>
        </w:rPr>
      </w:pPr>
      <w:r>
        <w:rPr>
          <w:b/>
          <w:bCs/>
          <w:color w:val="0000FF"/>
        </w:rPr>
        <w:t>1a</w:t>
      </w:r>
      <w:r w:rsidRPr="0039621A">
        <w:rPr>
          <w:b/>
          <w:bCs/>
          <w:color w:val="0000FF"/>
        </w:rPr>
        <w:t>.2</w:t>
      </w:r>
      <w:r w:rsidRPr="0039621A">
        <w:rPr>
          <w:bCs/>
        </w:rPr>
        <w:t xml:space="preserve"> </w:t>
      </w:r>
      <w:r w:rsidRPr="0039621A">
        <w:rPr>
          <w:b/>
          <w:bCs/>
          <w:highlight w:val="cyan"/>
        </w:rPr>
        <w:t>LOGIC MODEL</w:t>
      </w:r>
      <w:r w:rsidRPr="0039621A">
        <w:rPr>
          <w:bCs/>
          <w:highlight w:val="cyan"/>
        </w:rPr>
        <w:t xml:space="preserve"> </w:t>
      </w:r>
      <w:r w:rsidRPr="0039621A">
        <w:rPr>
          <w:iCs/>
          <w:highlight w:val="cyan"/>
        </w:rPr>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5D37F1A2" w14:textId="6F21ED96" w:rsidR="007A4256" w:rsidRPr="005203C9" w:rsidRDefault="007A4256" w:rsidP="007A4256">
      <w:pPr>
        <w:pBdr>
          <w:top w:val="single" w:sz="4" w:space="1" w:color="auto"/>
          <w:left w:val="single" w:sz="4" w:space="4" w:color="auto"/>
          <w:bottom w:val="single" w:sz="4" w:space="1" w:color="auto"/>
          <w:right w:val="single" w:sz="4" w:space="4" w:color="auto"/>
        </w:pBdr>
      </w:pPr>
      <w:r w:rsidRPr="005203C9">
        <w:t xml:space="preserve">The quality of care for patients with </w:t>
      </w:r>
      <w:r>
        <w:t>multiple chronic conditions (</w:t>
      </w:r>
      <w:r w:rsidR="001F3ACD">
        <w:t>MCCs</w:t>
      </w:r>
      <w:r>
        <w:t>)</w:t>
      </w:r>
      <w:r w:rsidRPr="005203C9">
        <w:t xml:space="preserve"> is generally best assessed by examining outcomes rather than care processes</w:t>
      </w:r>
      <w:r>
        <w:t xml:space="preserve"> [1].</w:t>
      </w:r>
      <w:r w:rsidRPr="005203C9">
        <w:t xml:space="preserve"> Patients with MCCs vary in the objectives and goals set for their care; for example, people with the same conditions may place different values on alleviating symptoms, improving function, reducing the risk of acute events, or minimizing drug side effects. Therefore, disease-specific process</w:t>
      </w:r>
      <w:r>
        <w:t>es</w:t>
      </w:r>
      <w:r w:rsidRPr="005203C9">
        <w:t xml:space="preserve"> or intermediate measures addressed by traditional care measures may not be aligned with patient core preferences. In addition, disease-specific treatments may often be contraindicated in the context of co-existing comorbidities</w:t>
      </w:r>
      <w:r>
        <w:t xml:space="preserve"> [2].</w:t>
      </w:r>
      <w:r w:rsidRPr="005203C9">
        <w:t xml:space="preserve"> Moreover, surrogate or intermediate markers of outcomes, such as cholesterol levels, may not have the same relationship to outcomes of importance in patients with MCCs as they do in patients with the single condition</w:t>
      </w:r>
      <w:r>
        <w:t xml:space="preserve"> [3]</w:t>
      </w:r>
      <w:r w:rsidRPr="005203C9">
        <w:t>. In contrast, outcome measures can focus on endpoints of importance to patients that reflect how the combined care people receive affects their health. Hence, experts have recommended measuring several “universal” outcomes</w:t>
      </w:r>
      <w:r>
        <w:t xml:space="preserve"> that include </w:t>
      </w:r>
      <w:r w:rsidRPr="005203C9">
        <w:t xml:space="preserve">health status, functional status, symptom burden, and death </w:t>
      </w:r>
      <w:proofErr w:type="gramStart"/>
      <w:r>
        <w:t xml:space="preserve">in order </w:t>
      </w:r>
      <w:r w:rsidRPr="005203C9">
        <w:t>to</w:t>
      </w:r>
      <w:proofErr w:type="gramEnd"/>
      <w:r w:rsidRPr="005203C9">
        <w:t xml:space="preserve"> evaluate care for patients with MCCs. Researchers have used additional outcomes</w:t>
      </w:r>
      <w:r>
        <w:t xml:space="preserve"> [2-4]</w:t>
      </w:r>
      <w:r w:rsidRPr="005203C9">
        <w:t xml:space="preserve">, including admission rates, to assess the success of interventions to improve care. </w:t>
      </w:r>
    </w:p>
    <w:p w14:paraId="463DC6F1" w14:textId="77777777" w:rsidR="007A4256" w:rsidRPr="005203C9" w:rsidRDefault="007A4256" w:rsidP="007A4256">
      <w:pPr>
        <w:pBdr>
          <w:top w:val="single" w:sz="4" w:space="1" w:color="auto"/>
          <w:left w:val="single" w:sz="4" w:space="4" w:color="auto"/>
          <w:bottom w:val="single" w:sz="4" w:space="1" w:color="auto"/>
          <w:right w:val="single" w:sz="4" w:space="4" w:color="auto"/>
        </w:pBdr>
      </w:pPr>
    </w:p>
    <w:p w14:paraId="4B05E564" w14:textId="58928A23" w:rsidR="007A4256" w:rsidRDefault="007A4256" w:rsidP="007A4256">
      <w:pPr>
        <w:pBdr>
          <w:top w:val="single" w:sz="4" w:space="1" w:color="auto"/>
          <w:left w:val="single" w:sz="4" w:space="4" w:color="auto"/>
          <w:bottom w:val="single" w:sz="4" w:space="1" w:color="auto"/>
          <w:right w:val="single" w:sz="4" w:space="4" w:color="auto"/>
        </w:pBdr>
      </w:pPr>
      <w:r w:rsidRPr="005203C9">
        <w:lastRenderedPageBreak/>
        <w:t>This measure uses the outcome of acute unplanned admissions to assess care quality. We target this adverse event for several reasons. Patients with MCCs are typically frailer and at higher risk for hospitalizations due to, for example, potentially life-threatening exacerbations of their conditions and complications of complex treatment regimens</w:t>
      </w:r>
      <w:r>
        <w:t xml:space="preserve"> [1, 3].</w:t>
      </w:r>
      <w:r w:rsidRPr="005203C9">
        <w:t xml:space="preserve"> They may be persistently physiologically stressed due to challenges maintaining adequate circulation, renal function, and respiration. Moreover, depression, dementia, and/or fatigue may contribute to the challenges they face implementing potentially complex care plans designed to maintain their health status, and their disease burden and treatment regimens in turn can affect their mental well-being. As a result, patients with MCCs may experience an increased vulnerability to common causes of admission including pneumonia and other infections, admissions due to exacerbations of their chronic conditions, and admissions related to frailty (for example, due to falls)</w:t>
      </w:r>
      <w:r>
        <w:t xml:space="preserve"> [5].</w:t>
      </w:r>
      <w:r w:rsidRPr="005203C9">
        <w:t xml:space="preserve"> Providers can potentially lower the risk of acute admissions in this high-risk population through better coordinated, </w:t>
      </w:r>
      <w:r w:rsidR="001F3ACD" w:rsidRPr="005203C9">
        <w:t>timelier</w:t>
      </w:r>
      <w:r w:rsidRPr="005203C9">
        <w:t xml:space="preserve">, and more effective health care. Hence, efforts to redesign care for patients with MCCs have used admission rates as one outcome to evaluate the success of interventions. </w:t>
      </w:r>
    </w:p>
    <w:p w14:paraId="2930EAF5" w14:textId="5E71498D" w:rsidR="00033984" w:rsidRDefault="00033984" w:rsidP="007A4256">
      <w:pPr>
        <w:pBdr>
          <w:top w:val="single" w:sz="4" w:space="1" w:color="auto"/>
          <w:left w:val="single" w:sz="4" w:space="4" w:color="auto"/>
          <w:bottom w:val="single" w:sz="4" w:space="1" w:color="auto"/>
          <w:right w:val="single" w:sz="4" w:space="4" w:color="auto"/>
        </w:pBdr>
      </w:pPr>
    </w:p>
    <w:p w14:paraId="3B1F83E2" w14:textId="431350E4" w:rsidR="00033984" w:rsidRDefault="00033984" w:rsidP="007A4256">
      <w:pPr>
        <w:pBdr>
          <w:top w:val="single" w:sz="4" w:space="1" w:color="auto"/>
          <w:left w:val="single" w:sz="4" w:space="4" w:color="auto"/>
          <w:bottom w:val="single" w:sz="4" w:space="1" w:color="auto"/>
          <w:right w:val="single" w:sz="4" w:space="4" w:color="auto"/>
        </w:pBdr>
      </w:pPr>
      <w:r>
        <w:rPr>
          <w:rFonts w:ascii="Calibri" w:eastAsia="Calibri" w:hAnsi="Calibri" w:cs="Times New Roman"/>
          <w:noProof/>
        </w:rPr>
        <w:drawing>
          <wp:inline distT="0" distB="0" distL="0" distR="0" wp14:anchorId="571301DC" wp14:editId="22B2EB2A">
            <wp:extent cx="5166360" cy="1447270"/>
            <wp:effectExtent l="0" t="0" r="0" b="635"/>
            <wp:docPr id="2" name="Picture 2" descr="Logic model showing:&#10;1) Patients with MCCs are at a higher risk of admissions due to the additional challenges of caring for multiple conditions.&#10;2) Outpatient providers can provide improved care coordination and continuity of care.&#10;3) Decreased rate of hospital admissions for patients with MC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13055" cy="1460351"/>
                    </a:xfrm>
                    <a:prstGeom prst="rect">
                      <a:avLst/>
                    </a:prstGeom>
                    <a:noFill/>
                  </pic:spPr>
                </pic:pic>
              </a:graphicData>
            </a:graphic>
          </wp:inline>
        </w:drawing>
      </w:r>
    </w:p>
    <w:p w14:paraId="3C3DFF00" w14:textId="77777777" w:rsidR="007A4256" w:rsidRDefault="007A4256" w:rsidP="007A4256">
      <w:pPr>
        <w:pBdr>
          <w:top w:val="single" w:sz="4" w:space="1" w:color="auto"/>
          <w:left w:val="single" w:sz="4" w:space="4" w:color="auto"/>
          <w:bottom w:val="single" w:sz="4" w:space="1" w:color="auto"/>
          <w:right w:val="single" w:sz="4" w:space="4" w:color="auto"/>
        </w:pBdr>
      </w:pPr>
    </w:p>
    <w:p w14:paraId="316C7C64" w14:textId="77777777" w:rsidR="007A4256" w:rsidRDefault="007A4256" w:rsidP="007A4256">
      <w:pPr>
        <w:pBdr>
          <w:top w:val="single" w:sz="4" w:space="1" w:color="auto"/>
          <w:left w:val="single" w:sz="4" w:space="4" w:color="auto"/>
          <w:bottom w:val="single" w:sz="4" w:space="1" w:color="auto"/>
          <w:right w:val="single" w:sz="4" w:space="4" w:color="auto"/>
        </w:pBdr>
      </w:pPr>
      <w:r>
        <w:t>Citations:</w:t>
      </w:r>
    </w:p>
    <w:p w14:paraId="29ECD68E" w14:textId="77777777" w:rsidR="007A4256" w:rsidRDefault="007A4256" w:rsidP="007A4256">
      <w:pPr>
        <w:pBdr>
          <w:top w:val="single" w:sz="4" w:space="1" w:color="auto"/>
          <w:left w:val="single" w:sz="4" w:space="4" w:color="auto"/>
          <w:bottom w:val="single" w:sz="4" w:space="1" w:color="auto"/>
          <w:right w:val="single" w:sz="4" w:space="4" w:color="auto"/>
        </w:pBdr>
      </w:pPr>
      <w:r>
        <w:t xml:space="preserve">1. National Quality Forum (NQF). Multiple Chronic Conditions Measurement Framework. 2012; http://www.qualityforum.org/WorkArea/linkit.aspx?LinkIdentifier=id&amp;ItemID=71227  </w:t>
      </w:r>
    </w:p>
    <w:p w14:paraId="7DEFD156" w14:textId="77777777" w:rsidR="007A4256" w:rsidRDefault="007A4256" w:rsidP="007A4256">
      <w:pPr>
        <w:pBdr>
          <w:top w:val="single" w:sz="4" w:space="1" w:color="auto"/>
          <w:left w:val="single" w:sz="4" w:space="4" w:color="auto"/>
          <w:bottom w:val="single" w:sz="4" w:space="1" w:color="auto"/>
          <w:right w:val="single" w:sz="4" w:space="4" w:color="auto"/>
        </w:pBdr>
      </w:pPr>
    </w:p>
    <w:p w14:paraId="743EC294" w14:textId="77777777" w:rsidR="007A4256" w:rsidRDefault="007A4256" w:rsidP="007A4256">
      <w:pPr>
        <w:pBdr>
          <w:top w:val="single" w:sz="4" w:space="1" w:color="auto"/>
          <w:left w:val="single" w:sz="4" w:space="4" w:color="auto"/>
          <w:bottom w:val="single" w:sz="4" w:space="1" w:color="auto"/>
          <w:right w:val="single" w:sz="4" w:space="4" w:color="auto"/>
        </w:pBdr>
      </w:pPr>
      <w:r>
        <w:t>2. Guiding principles for the care of older adults with multimorbidity: an approach for clinicians: American Geriatrics Society Expert Panel on the Care of Older Adults with Multimorbidity. Journal of the American Geriatrics Society. Oct 2012;60(10</w:t>
      </w:r>
      <w:proofErr w:type="gramStart"/>
      <w:r>
        <w:t>):E</w:t>
      </w:r>
      <w:proofErr w:type="gramEnd"/>
      <w:r>
        <w:t xml:space="preserve">1-E25. </w:t>
      </w:r>
    </w:p>
    <w:p w14:paraId="26BBAF2A" w14:textId="77777777" w:rsidR="007A4256" w:rsidRDefault="007A4256" w:rsidP="007A4256">
      <w:pPr>
        <w:pBdr>
          <w:top w:val="single" w:sz="4" w:space="1" w:color="auto"/>
          <w:left w:val="single" w:sz="4" w:space="4" w:color="auto"/>
          <w:bottom w:val="single" w:sz="4" w:space="1" w:color="auto"/>
          <w:right w:val="single" w:sz="4" w:space="4" w:color="auto"/>
        </w:pBdr>
      </w:pPr>
    </w:p>
    <w:p w14:paraId="093B9A6E" w14:textId="77777777" w:rsidR="007A4256" w:rsidRDefault="007A4256" w:rsidP="007A4256">
      <w:pPr>
        <w:pBdr>
          <w:top w:val="single" w:sz="4" w:space="1" w:color="auto"/>
          <w:left w:val="single" w:sz="4" w:space="4" w:color="auto"/>
          <w:bottom w:val="single" w:sz="4" w:space="1" w:color="auto"/>
          <w:right w:val="single" w:sz="4" w:space="4" w:color="auto"/>
        </w:pBdr>
      </w:pPr>
      <w:r>
        <w:t xml:space="preserve">3. Uhlig K, </w:t>
      </w:r>
      <w:proofErr w:type="spellStart"/>
      <w:r>
        <w:t>Leff</w:t>
      </w:r>
      <w:proofErr w:type="spellEnd"/>
      <w:r>
        <w:t xml:space="preserve"> B, Kent D, et al. A Framework for Crafting Clinical Practice Guidelines that are Relevant to the Care and Management of People with Multimorbidity. J GEN INTERN MED. 2014/04/01 2014;29(4):670-679. </w:t>
      </w:r>
    </w:p>
    <w:p w14:paraId="4EA01BF7" w14:textId="77777777" w:rsidR="007A4256" w:rsidRDefault="007A4256" w:rsidP="007A4256">
      <w:pPr>
        <w:pBdr>
          <w:top w:val="single" w:sz="4" w:space="1" w:color="auto"/>
          <w:left w:val="single" w:sz="4" w:space="4" w:color="auto"/>
          <w:bottom w:val="single" w:sz="4" w:space="1" w:color="auto"/>
          <w:right w:val="single" w:sz="4" w:space="4" w:color="auto"/>
        </w:pBdr>
      </w:pPr>
    </w:p>
    <w:p w14:paraId="6F5DC0CC" w14:textId="77777777" w:rsidR="007A4256" w:rsidRDefault="007A4256" w:rsidP="007A4256">
      <w:pPr>
        <w:pBdr>
          <w:top w:val="single" w:sz="4" w:space="1" w:color="auto"/>
          <w:left w:val="single" w:sz="4" w:space="4" w:color="auto"/>
          <w:bottom w:val="single" w:sz="4" w:space="1" w:color="auto"/>
          <w:right w:val="single" w:sz="4" w:space="4" w:color="auto"/>
        </w:pBdr>
      </w:pPr>
      <w:r>
        <w:t xml:space="preserve">4. Tinetti ME, Fried TR, Boyd CM. Designing health care for the most common chronic condition—multimorbidity. JAMA. 2012;307(23):2493-2494. </w:t>
      </w:r>
    </w:p>
    <w:p w14:paraId="7ABA4BCA" w14:textId="77777777" w:rsidR="007A4256" w:rsidRDefault="007A4256" w:rsidP="007A4256">
      <w:pPr>
        <w:pBdr>
          <w:top w:val="single" w:sz="4" w:space="1" w:color="auto"/>
          <w:left w:val="single" w:sz="4" w:space="4" w:color="auto"/>
          <w:bottom w:val="single" w:sz="4" w:space="1" w:color="auto"/>
          <w:right w:val="single" w:sz="4" w:space="4" w:color="auto"/>
        </w:pBdr>
      </w:pPr>
    </w:p>
    <w:p w14:paraId="0444C4A0" w14:textId="5170A284" w:rsidR="007A4256" w:rsidRDefault="007A4256" w:rsidP="007A4256">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t xml:space="preserve">5. U.S. Department of Health and Human Services. Multiple chronic conditions—A strategic framework: Optimum health and quality of life for individuals with multiple chronic conditions. December 2010; </w:t>
      </w:r>
      <w:hyperlink r:id="rId17" w:history="1">
        <w:r w:rsidR="00033984" w:rsidRPr="00342D61">
          <w:rPr>
            <w:rStyle w:val="Hyperlink"/>
          </w:rPr>
          <w:t>http://www.hhs.gov/ash/initiatives/mcc/mcc_framework.pdf. Accessed June 22</w:t>
        </w:r>
      </w:hyperlink>
      <w:r w:rsidR="00033984">
        <w:t>, 2020</w:t>
      </w:r>
      <w:r>
        <w:t>.</w:t>
      </w:r>
    </w:p>
    <w:p w14:paraId="025773CE" w14:textId="77777777" w:rsidR="00996EE4" w:rsidRDefault="00132E82">
      <w:pPr>
        <w:ind w:right="140"/>
        <w:rPr>
          <w:b/>
          <w:iCs/>
        </w:rPr>
      </w:pPr>
      <w:r>
        <w:rPr>
          <w:b/>
          <w:bCs/>
          <w:color w:val="0000FF"/>
        </w:rPr>
        <w:lastRenderedPageBreak/>
        <w:t>1a.3</w:t>
      </w:r>
      <w:r>
        <w:rPr>
          <w:bCs/>
        </w:rPr>
        <w:t xml:space="preserve"> </w:t>
      </w:r>
      <w:r>
        <w:rPr>
          <w:b/>
          <w:bCs/>
          <w:highlight w:val="cyan"/>
        </w:rPr>
        <w:t xml:space="preserve">Value and Meaningfulness:  </w:t>
      </w:r>
      <w:r>
        <w:rPr>
          <w:bCs/>
          <w:highlight w:val="cyan"/>
        </w:rPr>
        <w:t xml:space="preserve"> </w:t>
      </w:r>
      <w:r>
        <w:rPr>
          <w:b/>
          <w:iCs/>
          <w:highlight w:val="cyan"/>
        </w:rPr>
        <w:t xml:space="preserve">IF </w:t>
      </w:r>
      <w:r>
        <w:rPr>
          <w:iCs/>
          <w:highlight w:val="cyan"/>
        </w:rPr>
        <w:t xml:space="preserve">this measure is derived from patient report, provide evidence that the target population values the measured </w:t>
      </w:r>
      <w:r>
        <w:rPr>
          <w:b/>
          <w:i/>
          <w:iCs/>
          <w:highlight w:val="cyan"/>
        </w:rPr>
        <w:t>outcome, process, or structure</w:t>
      </w:r>
      <w:r>
        <w:rPr>
          <w:iCs/>
          <w:highlight w:val="cyan"/>
        </w:rPr>
        <w:t xml:space="preserve"> and finds it meaningful. (Describe how and from whom their input was obtained.)</w:t>
      </w:r>
    </w:p>
    <w:p w14:paraId="70024441" w14:textId="77777777" w:rsidR="00996EE4" w:rsidRDefault="00996EE4">
      <w:pPr>
        <w:rPr>
          <w:b/>
          <w:color w:val="0000FF"/>
        </w:rPr>
      </w:pPr>
    </w:p>
    <w:p w14:paraId="22016814" w14:textId="77777777" w:rsidR="00996EE4" w:rsidRDefault="00996EE4">
      <w:pPr>
        <w:ind w:left="432" w:hanging="432"/>
        <w:rPr>
          <w:b/>
          <w:color w:val="0000FF"/>
        </w:rPr>
      </w:pPr>
    </w:p>
    <w:p w14:paraId="2B02986A" w14:textId="77777777" w:rsidR="00996EE4" w:rsidRDefault="00132E82">
      <w:pPr>
        <w:ind w:left="432" w:hanging="432"/>
        <w:rPr>
          <w:b/>
          <w:color w:val="0000FF"/>
        </w:rPr>
      </w:pPr>
      <w:r>
        <w:rPr>
          <w:b/>
          <w:color w:val="0000FF"/>
        </w:rPr>
        <w:t>**RESPOND TO ONLY ONE SECTION BELOW -EITHER 1a.2, 1a.3 or 1a.4) **</w:t>
      </w:r>
    </w:p>
    <w:p w14:paraId="1D9DE97C" w14:textId="77777777" w:rsidR="00996EE4" w:rsidRDefault="00996EE4">
      <w:pPr>
        <w:ind w:left="432" w:hanging="432"/>
        <w:rPr>
          <w:b/>
          <w:color w:val="0000FF"/>
        </w:rPr>
      </w:pPr>
    </w:p>
    <w:p w14:paraId="4E12FEC1" w14:textId="77777777" w:rsidR="00996EE4" w:rsidRDefault="00132E82">
      <w:pPr>
        <w:ind w:left="432" w:hanging="432"/>
        <w:rPr>
          <w:b/>
        </w:rPr>
      </w:pPr>
      <w:r>
        <w:rPr>
          <w:b/>
          <w:color w:val="0000FF"/>
          <w:highlight w:val="cyan"/>
        </w:rPr>
        <w:t>1a.2</w:t>
      </w:r>
      <w:r>
        <w:rPr>
          <w:iCs/>
          <w:highlight w:val="cyan"/>
        </w:rPr>
        <w:t xml:space="preserve"> </w:t>
      </w:r>
      <w:r>
        <w:rPr>
          <w:b/>
          <w:highlight w:val="cyan"/>
        </w:rPr>
        <w:t>FOR OUTCOME MEASURES including PATIENT REPORTED OUTCOMES -</w:t>
      </w:r>
      <w:r>
        <w:rPr>
          <w:b/>
          <w:iCs/>
          <w:highlight w:val="cyan"/>
        </w:rPr>
        <w:t xml:space="preserve"> Provide empirical data demonstrating the relationship between the outcome (or PRO) to at least one healthcare structure, process, intervention, or service.</w:t>
      </w:r>
      <w:r>
        <w:rPr>
          <w:b/>
          <w:iCs/>
        </w:rPr>
        <w:t xml:space="preserve"> </w:t>
      </w:r>
    </w:p>
    <w:p w14:paraId="6DE2721B" w14:textId="6D9D3394" w:rsidR="007A4256" w:rsidRDefault="007A4256" w:rsidP="007A4256">
      <w:pPr>
        <w:pBdr>
          <w:top w:val="single" w:sz="4" w:space="1" w:color="auto"/>
          <w:left w:val="single" w:sz="4" w:space="4" w:color="auto"/>
          <w:bottom w:val="single" w:sz="4" w:space="1" w:color="auto"/>
          <w:right w:val="single" w:sz="4" w:space="4" w:color="auto"/>
        </w:pBdr>
      </w:pPr>
      <w:r w:rsidRPr="00145514">
        <w:t xml:space="preserve">The rationale for measuring acute unplanned admissions for </w:t>
      </w:r>
      <w:r>
        <w:t>Accountable Care Organization (</w:t>
      </w:r>
      <w:r w:rsidRPr="00145514">
        <w:t>ACO</w:t>
      </w:r>
      <w:r>
        <w:t>)</w:t>
      </w:r>
      <w:r w:rsidRPr="00145514">
        <w:t xml:space="preserve"> chronic disease patients is that ACOs are established precisely to improve patient-centered care and outcomes for these patients. Providers within an ACO share responsibility for delivering primary preventive services, chronic disease management, and acute care to patients with MCCs. Further, ACOs accept accountability for patient outcomes; providers form ACOs voluntarily and commit to the goals of the ACO program, which include providing better coordinated care and chronic disease management while lowering costs</w:t>
      </w:r>
      <w:r>
        <w:t xml:space="preserve"> </w:t>
      </w:r>
      <w:r w:rsidRPr="00145514">
        <w:t>[1]</w:t>
      </w:r>
      <w:r>
        <w:t>.</w:t>
      </w:r>
      <w:r w:rsidRPr="00145514">
        <w:t xml:space="preserve"> These program goals are fully aligned with the objective of lowering patients’ risk of admiss</w:t>
      </w:r>
      <w:r>
        <w:t>ion incentivized by the measure</w:t>
      </w:r>
      <w:r w:rsidRPr="00145514">
        <w:t xml:space="preserve"> </w:t>
      </w:r>
      <w:r>
        <w:t>[2].</w:t>
      </w:r>
      <w:r w:rsidRPr="00145514">
        <w:t xml:space="preserve"> ACOs should be able to lower the risk of acute, unplanned admissions more feasibly than less integrated Medicare fee</w:t>
      </w:r>
      <w:r>
        <w:t>-</w:t>
      </w:r>
      <w:r w:rsidRPr="00145514">
        <w:t>for</w:t>
      </w:r>
      <w:r>
        <w:t>-</w:t>
      </w:r>
      <w:r w:rsidRPr="00145514">
        <w:t xml:space="preserve">service providers through strengthening preventive care, delivering better coordinated and more effective chronic disease management, and providing timely ambulatory care for acute exacerbations of chronic disease. ACOs may also need to engage with community organizations and health-related community services to facilitate effective chronic disease management. </w:t>
      </w:r>
    </w:p>
    <w:p w14:paraId="23407AE2" w14:textId="77777777" w:rsidR="007A4256" w:rsidRDefault="007A4256" w:rsidP="007A4256">
      <w:pPr>
        <w:pBdr>
          <w:top w:val="single" w:sz="4" w:space="1" w:color="auto"/>
          <w:left w:val="single" w:sz="4" w:space="4" w:color="auto"/>
          <w:bottom w:val="single" w:sz="4" w:space="1" w:color="auto"/>
          <w:right w:val="single" w:sz="4" w:space="4" w:color="auto"/>
        </w:pBdr>
      </w:pPr>
    </w:p>
    <w:p w14:paraId="649F6B91" w14:textId="356CDABB" w:rsidR="00033984" w:rsidRDefault="00033984" w:rsidP="007A4256">
      <w:pPr>
        <w:pBdr>
          <w:top w:val="single" w:sz="4" w:space="1" w:color="auto"/>
          <w:left w:val="single" w:sz="4" w:space="4" w:color="auto"/>
          <w:bottom w:val="single" w:sz="4" w:space="1" w:color="auto"/>
          <w:right w:val="single" w:sz="4" w:space="4" w:color="auto"/>
        </w:pBdr>
      </w:pPr>
      <w:proofErr w:type="gramStart"/>
      <w:r>
        <w:t>A</w:t>
      </w:r>
      <w:r w:rsidR="007A4256">
        <w:t xml:space="preserve"> number of</w:t>
      </w:r>
      <w:proofErr w:type="gramEnd"/>
      <w:r w:rsidR="007A4256">
        <w:t xml:space="preserve"> studies have shown that improvements in</w:t>
      </w:r>
      <w:r w:rsidR="007A4256" w:rsidRPr="00D9432B">
        <w:t xml:space="preserve"> </w:t>
      </w:r>
      <w:r w:rsidR="007A4256">
        <w:t xml:space="preserve">the delivery of </w:t>
      </w:r>
      <w:r w:rsidR="007A4256" w:rsidRPr="00D9432B">
        <w:t xml:space="preserve">health care </w:t>
      </w:r>
      <w:r w:rsidR="007A4256">
        <w:t xml:space="preserve">services for ambulatory patients with MCCs </w:t>
      </w:r>
      <w:r w:rsidR="007A4256" w:rsidRPr="00D9432B">
        <w:t xml:space="preserve">can lower the risk of admission </w:t>
      </w:r>
      <w:r w:rsidR="007A4256">
        <w:t xml:space="preserve">[3-8]. Demonstrated strategies include improving access to </w:t>
      </w:r>
      <w:r>
        <w:t xml:space="preserve">and continuity of </w:t>
      </w:r>
      <w:r w:rsidR="007A4256">
        <w:t xml:space="preserve">care, supporting self-care in the home, better coordinating care across providers, and integrating social work, nursing, and medical services. </w:t>
      </w:r>
    </w:p>
    <w:p w14:paraId="7AE2368D" w14:textId="5C3B30E6" w:rsidR="00C128E8" w:rsidRPr="008F0FE1" w:rsidRDefault="005C5899" w:rsidP="008F0FE1">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t>The goal of this measure is to</w:t>
      </w:r>
      <w:r w:rsidRPr="009D1AB2">
        <w:t xml:space="preserve"> illuminate variation among ACOs in hospital admission rates for people with MCCs and incentivize ACOs to expand efforts to develop and implement efficient and coordinated chronic disease management strategies that anticipate and respond to patients’ needs and preferences</w:t>
      </w:r>
      <w:r>
        <w:t xml:space="preserve">. </w:t>
      </w:r>
      <w:r w:rsidR="00C128E8">
        <w:t>Recent data su</w:t>
      </w:r>
      <w:r w:rsidR="00203AC5">
        <w:t xml:space="preserve">ggest that ACOs are indeed focused on strategies to reduce hospital admissions and use hospital admissions to evaluate the success of their interventions. A 2018 Annual ACO Survey showed that </w:t>
      </w:r>
      <w:r w:rsidR="00203AC5" w:rsidRPr="00203AC5">
        <w:t xml:space="preserve">across </w:t>
      </w:r>
      <w:r w:rsidR="00203AC5">
        <w:t xml:space="preserve">all </w:t>
      </w:r>
      <w:r w:rsidR="00203AC5" w:rsidRPr="00203AC5">
        <w:t>ACO types</w:t>
      </w:r>
      <w:r w:rsidR="00203AC5">
        <w:t>,</w:t>
      </w:r>
      <w:r w:rsidR="00203AC5" w:rsidRPr="00203AC5">
        <w:t xml:space="preserve"> top priorities </w:t>
      </w:r>
      <w:r w:rsidR="00203AC5">
        <w:t>included</w:t>
      </w:r>
      <w:r w:rsidR="00203AC5" w:rsidRPr="00203AC5">
        <w:t xml:space="preserve"> reducing avoidable emergency department (ED) visits and inpatient admissions</w:t>
      </w:r>
      <w:r w:rsidR="00203AC5">
        <w:t>,</w:t>
      </w:r>
      <w:r w:rsidR="00203AC5" w:rsidRPr="00203AC5">
        <w:t xml:space="preserve"> </w:t>
      </w:r>
      <w:r w:rsidR="00203AC5">
        <w:t>as well as reducing</w:t>
      </w:r>
      <w:r w:rsidR="00203AC5" w:rsidRPr="00203AC5">
        <w:t xml:space="preserve"> readmissions through better care transitions</w:t>
      </w:r>
      <w:r w:rsidR="00203AC5">
        <w:t xml:space="preserve">. </w:t>
      </w:r>
      <w:r w:rsidR="00203AC5" w:rsidRPr="00203AC5">
        <w:t xml:space="preserve">In </w:t>
      </w:r>
      <w:r w:rsidR="00203AC5">
        <w:t>a</w:t>
      </w:r>
      <w:r w:rsidR="00203AC5" w:rsidRPr="00203AC5">
        <w:t xml:space="preserve"> series of case studies on ACOs, ACOs with palliative care and serious illness programs often judged the </w:t>
      </w:r>
      <w:r w:rsidR="00203AC5">
        <w:t>outcomes</w:t>
      </w:r>
      <w:r w:rsidR="00203AC5" w:rsidRPr="00203AC5">
        <w:t xml:space="preserve"> of their programs </w:t>
      </w:r>
      <w:r w:rsidR="00203AC5">
        <w:t>by evaluating their effect</w:t>
      </w:r>
      <w:r w:rsidR="00203AC5" w:rsidRPr="00203AC5">
        <w:t xml:space="preserve"> on ED</w:t>
      </w:r>
      <w:r w:rsidR="00203AC5">
        <w:t xml:space="preserve"> visits</w:t>
      </w:r>
      <w:r w:rsidR="00203AC5" w:rsidRPr="00203AC5">
        <w:t xml:space="preserve"> and hospital </w:t>
      </w:r>
      <w:r w:rsidR="00203AC5">
        <w:t>admissions</w:t>
      </w:r>
      <w:r w:rsidR="00203AC5" w:rsidRPr="00203AC5">
        <w:t>.</w:t>
      </w:r>
      <w:r>
        <w:t xml:space="preserve"> These findings further support the use of hospital admissions as important outcomes in this setting</w:t>
      </w:r>
      <w:r w:rsidR="005C3D95">
        <w:t xml:space="preserve"> as they are already widely recognized as signals of quality.</w:t>
      </w:r>
    </w:p>
    <w:p w14:paraId="217B3EFE" w14:textId="77777777" w:rsidR="007A4256" w:rsidRDefault="007A4256" w:rsidP="007A4256">
      <w:pPr>
        <w:pBdr>
          <w:top w:val="single" w:sz="4" w:space="1" w:color="auto"/>
          <w:left w:val="single" w:sz="4" w:space="4" w:color="auto"/>
          <w:bottom w:val="single" w:sz="4" w:space="1" w:color="auto"/>
          <w:right w:val="single" w:sz="4" w:space="4" w:color="auto"/>
        </w:pBdr>
      </w:pPr>
      <w:r>
        <w:t>Citations:</w:t>
      </w:r>
    </w:p>
    <w:p w14:paraId="102C4AE0" w14:textId="77777777" w:rsidR="007A4256" w:rsidRDefault="007A4256" w:rsidP="007A4256">
      <w:pPr>
        <w:pBdr>
          <w:top w:val="single" w:sz="4" w:space="1" w:color="auto"/>
          <w:left w:val="single" w:sz="4" w:space="4" w:color="auto"/>
          <w:bottom w:val="single" w:sz="4" w:space="1" w:color="auto"/>
          <w:right w:val="single" w:sz="4" w:space="4" w:color="auto"/>
        </w:pBdr>
      </w:pPr>
      <w:r>
        <w:t xml:space="preserve">1. </w:t>
      </w:r>
      <w:r w:rsidRPr="00C56D64">
        <w:t xml:space="preserve">Centers for Medicare &amp; Medicaid Services (CMS). Accountable Care Organizations (ACOs): General Information.  </w:t>
      </w:r>
      <w:hyperlink r:id="rId18" w:history="1">
        <w:r w:rsidRPr="00C56D64">
          <w:rPr>
            <w:rStyle w:val="Hyperlink"/>
          </w:rPr>
          <w:t>http://innovation.cms.gov/initiatives/aco/</w:t>
        </w:r>
      </w:hyperlink>
      <w:r w:rsidRPr="00C56D64">
        <w:t>. Accessed September 25, 2014.</w:t>
      </w:r>
    </w:p>
    <w:p w14:paraId="0E413A7C" w14:textId="77777777" w:rsidR="007A4256" w:rsidRDefault="007A4256" w:rsidP="007A4256">
      <w:pPr>
        <w:pBdr>
          <w:top w:val="single" w:sz="4" w:space="1" w:color="auto"/>
          <w:left w:val="single" w:sz="4" w:space="4" w:color="auto"/>
          <w:bottom w:val="single" w:sz="4" w:space="1" w:color="auto"/>
          <w:right w:val="single" w:sz="4" w:space="4" w:color="auto"/>
        </w:pBdr>
      </w:pPr>
    </w:p>
    <w:p w14:paraId="776D68FB" w14:textId="77777777" w:rsidR="007A4256" w:rsidRDefault="007A4256" w:rsidP="007A4256">
      <w:pPr>
        <w:pBdr>
          <w:top w:val="single" w:sz="4" w:space="1" w:color="auto"/>
          <w:left w:val="single" w:sz="4" w:space="4" w:color="auto"/>
          <w:bottom w:val="single" w:sz="4" w:space="1" w:color="auto"/>
          <w:right w:val="single" w:sz="4" w:space="4" w:color="auto"/>
        </w:pBdr>
      </w:pPr>
      <w:r>
        <w:lastRenderedPageBreak/>
        <w:t xml:space="preserve">2. </w:t>
      </w:r>
      <w:r w:rsidRPr="00E04BEB">
        <w:t>Centers for Medicare &amp; Medicaid Services (CMS). Accountable Care Organizations (ACOs): General Information. http://innovation.cms.gov/initiatives/aco/. Accessed September 25, 2014.</w:t>
      </w:r>
    </w:p>
    <w:p w14:paraId="3B615F64" w14:textId="77777777" w:rsidR="007A4256" w:rsidRDefault="007A4256" w:rsidP="007A4256">
      <w:pPr>
        <w:pBdr>
          <w:top w:val="single" w:sz="4" w:space="1" w:color="auto"/>
          <w:left w:val="single" w:sz="4" w:space="4" w:color="auto"/>
          <w:bottom w:val="single" w:sz="4" w:space="1" w:color="auto"/>
          <w:right w:val="single" w:sz="4" w:space="4" w:color="auto"/>
        </w:pBdr>
      </w:pPr>
    </w:p>
    <w:p w14:paraId="2195630F" w14:textId="77777777" w:rsidR="007A4256" w:rsidRDefault="007A4256" w:rsidP="007A4256">
      <w:pPr>
        <w:pBdr>
          <w:top w:val="single" w:sz="4" w:space="1" w:color="auto"/>
          <w:left w:val="single" w:sz="4" w:space="4" w:color="auto"/>
          <w:bottom w:val="single" w:sz="4" w:space="1" w:color="auto"/>
          <w:right w:val="single" w:sz="4" w:space="4" w:color="auto"/>
        </w:pBdr>
      </w:pPr>
      <w:r>
        <w:t xml:space="preserve">3. </w:t>
      </w:r>
      <w:r w:rsidRPr="00F6596C">
        <w:t xml:space="preserve">Dorr DA, Wilcox AB, </w:t>
      </w:r>
      <w:proofErr w:type="spellStart"/>
      <w:r w:rsidRPr="00F6596C">
        <w:t>Brunker</w:t>
      </w:r>
      <w:proofErr w:type="spellEnd"/>
      <w:r w:rsidRPr="00F6596C">
        <w:t xml:space="preserve"> CP, Burdon RE, Donnelly SM. The effect of technology-supported, </w:t>
      </w:r>
      <w:proofErr w:type="spellStart"/>
      <w:r w:rsidRPr="00F6596C">
        <w:t>multidisease</w:t>
      </w:r>
      <w:proofErr w:type="spellEnd"/>
      <w:r w:rsidRPr="00F6596C">
        <w:t xml:space="preserve"> care management on the mortality and hospitalization of seniors. Journal of the American Geriatrics Society. Dec 2008;56(12):2195-2202.</w:t>
      </w:r>
    </w:p>
    <w:p w14:paraId="7B060738" w14:textId="77777777" w:rsidR="007A4256" w:rsidRDefault="007A4256" w:rsidP="007A4256">
      <w:pPr>
        <w:pBdr>
          <w:top w:val="single" w:sz="4" w:space="1" w:color="auto"/>
          <w:left w:val="single" w:sz="4" w:space="4" w:color="auto"/>
          <w:bottom w:val="single" w:sz="4" w:space="1" w:color="auto"/>
          <w:right w:val="single" w:sz="4" w:space="4" w:color="auto"/>
        </w:pBdr>
      </w:pPr>
    </w:p>
    <w:p w14:paraId="314FE834"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r>
        <w:t xml:space="preserve">4. </w:t>
      </w:r>
      <w:r w:rsidRPr="00CB0C60">
        <w:rPr>
          <w:rFonts w:eastAsiaTheme="minorEastAsia"/>
        </w:rPr>
        <w:t xml:space="preserve">Levine S, Steinman BA, Attaway K, Jung T, </w:t>
      </w:r>
      <w:proofErr w:type="spellStart"/>
      <w:r w:rsidRPr="00CB0C60">
        <w:rPr>
          <w:rFonts w:eastAsiaTheme="minorEastAsia"/>
        </w:rPr>
        <w:t>Enguidanos</w:t>
      </w:r>
      <w:proofErr w:type="spellEnd"/>
      <w:r w:rsidRPr="00CB0C60">
        <w:rPr>
          <w:rFonts w:eastAsiaTheme="minorEastAsia"/>
        </w:rPr>
        <w:t xml:space="preserve"> S. Home care program for patients at high risk of hospitalization. American Journal of Managed Care. 2012 Aug 2012;18(8</w:t>
      </w:r>
      <w:proofErr w:type="gramStart"/>
      <w:r w:rsidRPr="00CB0C60">
        <w:rPr>
          <w:rFonts w:eastAsiaTheme="minorEastAsia"/>
        </w:rPr>
        <w:t>):e</w:t>
      </w:r>
      <w:proofErr w:type="gramEnd"/>
      <w:r w:rsidRPr="00CB0C60">
        <w:rPr>
          <w:rFonts w:eastAsiaTheme="minorEastAsia"/>
        </w:rPr>
        <w:t>269-276.</w:t>
      </w:r>
    </w:p>
    <w:p w14:paraId="618BEC47"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p>
    <w:p w14:paraId="4FF45461"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 xml:space="preserve">5. </w:t>
      </w:r>
      <w:proofErr w:type="spellStart"/>
      <w:r w:rsidRPr="00CB0C60">
        <w:rPr>
          <w:rFonts w:eastAsiaTheme="minorEastAsia"/>
        </w:rPr>
        <w:t>Littleford</w:t>
      </w:r>
      <w:proofErr w:type="spellEnd"/>
      <w:r w:rsidRPr="00CB0C60">
        <w:rPr>
          <w:rFonts w:eastAsiaTheme="minorEastAsia"/>
        </w:rPr>
        <w:t xml:space="preserve"> A, </w:t>
      </w:r>
      <w:proofErr w:type="spellStart"/>
      <w:r w:rsidRPr="00CB0C60">
        <w:rPr>
          <w:rFonts w:eastAsiaTheme="minorEastAsia"/>
        </w:rPr>
        <w:t>Kralik</w:t>
      </w:r>
      <w:proofErr w:type="spellEnd"/>
      <w:r w:rsidRPr="00CB0C60">
        <w:rPr>
          <w:rFonts w:eastAsiaTheme="minorEastAsia"/>
        </w:rPr>
        <w:t xml:space="preserve"> D. Making a difference through integrated community care for older people. Journal of Nursing and Healthcare of Chronic Illness. 2010;2(3):178-186.</w:t>
      </w:r>
    </w:p>
    <w:p w14:paraId="6B55FF5A"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p>
    <w:p w14:paraId="5D321209"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 xml:space="preserve">6. </w:t>
      </w:r>
      <w:r w:rsidRPr="00CB0C60">
        <w:rPr>
          <w:rFonts w:eastAsiaTheme="minorEastAsia"/>
        </w:rPr>
        <w:t xml:space="preserve">Chan CL, You HJ, Huang HT, Ting HW. Using an integrated COC index and multilevel measurements to verify the care outcome of patients with multiple chronic conditions. </w:t>
      </w:r>
      <w:r w:rsidRPr="00CB0C60">
        <w:rPr>
          <w:rFonts w:eastAsiaTheme="minorEastAsia"/>
          <w:i/>
          <w:iCs/>
        </w:rPr>
        <w:t xml:space="preserve">BMC health services research. </w:t>
      </w:r>
      <w:r w:rsidRPr="00CB0C60">
        <w:rPr>
          <w:rFonts w:eastAsiaTheme="minorEastAsia"/>
        </w:rPr>
        <w:t xml:space="preserve">2012 </w:t>
      </w:r>
      <w:proofErr w:type="gramStart"/>
      <w:r w:rsidRPr="00CB0C60">
        <w:rPr>
          <w:rFonts w:eastAsiaTheme="minorEastAsia"/>
        </w:rPr>
        <w:t>2012;12:405</w:t>
      </w:r>
      <w:proofErr w:type="gramEnd"/>
      <w:r w:rsidRPr="00CB0C60">
        <w:rPr>
          <w:rFonts w:eastAsiaTheme="minorEastAsia"/>
        </w:rPr>
        <w:t>.</w:t>
      </w:r>
    </w:p>
    <w:p w14:paraId="64EAC44D"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p>
    <w:p w14:paraId="1D79A06E"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 xml:space="preserve">7. </w:t>
      </w:r>
      <w:r w:rsidRPr="00CB0C60">
        <w:rPr>
          <w:rFonts w:eastAsiaTheme="minorEastAsia"/>
        </w:rPr>
        <w:t xml:space="preserve">Sommers LS, </w:t>
      </w:r>
      <w:proofErr w:type="spellStart"/>
      <w:r w:rsidRPr="00CB0C60">
        <w:rPr>
          <w:rFonts w:eastAsiaTheme="minorEastAsia"/>
        </w:rPr>
        <w:t>Marton</w:t>
      </w:r>
      <w:proofErr w:type="spellEnd"/>
      <w:r w:rsidRPr="00CB0C60">
        <w:rPr>
          <w:rFonts w:eastAsiaTheme="minorEastAsia"/>
        </w:rPr>
        <w:t xml:space="preserve"> KI, </w:t>
      </w:r>
      <w:proofErr w:type="spellStart"/>
      <w:r w:rsidRPr="00CB0C60">
        <w:rPr>
          <w:rFonts w:eastAsiaTheme="minorEastAsia"/>
        </w:rPr>
        <w:t>Barbaccia</w:t>
      </w:r>
      <w:proofErr w:type="spellEnd"/>
      <w:r w:rsidRPr="00CB0C60">
        <w:rPr>
          <w:rFonts w:eastAsiaTheme="minorEastAsia"/>
        </w:rPr>
        <w:t xml:space="preserve"> JC, Randolph J. Physician, nurse, and social worker collaboration in primary care for chronically ill seniors. Arch Intern Med. Jun </w:t>
      </w:r>
      <w:proofErr w:type="gramStart"/>
      <w:r w:rsidRPr="00CB0C60">
        <w:rPr>
          <w:rFonts w:eastAsiaTheme="minorEastAsia"/>
        </w:rPr>
        <w:t>26</w:t>
      </w:r>
      <w:proofErr w:type="gramEnd"/>
      <w:r w:rsidRPr="00CB0C60">
        <w:rPr>
          <w:rFonts w:eastAsiaTheme="minorEastAsia"/>
        </w:rPr>
        <w:t xml:space="preserve"> 2000;160(12):1825-1833.</w:t>
      </w:r>
    </w:p>
    <w:p w14:paraId="5E0C695C" w14:textId="77777777" w:rsidR="007A4256" w:rsidRDefault="007A4256" w:rsidP="007A4256">
      <w:pPr>
        <w:pBdr>
          <w:top w:val="single" w:sz="4" w:space="1" w:color="auto"/>
          <w:left w:val="single" w:sz="4" w:space="4" w:color="auto"/>
          <w:bottom w:val="single" w:sz="4" w:space="1" w:color="auto"/>
          <w:right w:val="single" w:sz="4" w:space="4" w:color="auto"/>
        </w:pBdr>
        <w:rPr>
          <w:rFonts w:eastAsiaTheme="minorEastAsia"/>
        </w:rPr>
      </w:pPr>
    </w:p>
    <w:p w14:paraId="1D32E09D" w14:textId="77777777" w:rsidR="007A4256" w:rsidRPr="005203C9" w:rsidRDefault="007A4256" w:rsidP="007A4256">
      <w:pPr>
        <w:pBdr>
          <w:top w:val="single" w:sz="4" w:space="1" w:color="auto"/>
          <w:left w:val="single" w:sz="4" w:space="4" w:color="auto"/>
          <w:bottom w:val="single" w:sz="4" w:space="1" w:color="auto"/>
          <w:right w:val="single" w:sz="4" w:space="4" w:color="auto"/>
        </w:pBdr>
      </w:pPr>
      <w:r>
        <w:rPr>
          <w:rFonts w:eastAsiaTheme="minorEastAsia"/>
        </w:rPr>
        <w:t xml:space="preserve">8. </w:t>
      </w:r>
      <w:r w:rsidRPr="00CB0C60">
        <w:rPr>
          <w:rFonts w:eastAsiaTheme="minorEastAsia"/>
        </w:rPr>
        <w:t xml:space="preserve">Zhang NJ, Wan TT, Rossiter LF, </w:t>
      </w:r>
      <w:proofErr w:type="spellStart"/>
      <w:r w:rsidRPr="00CB0C60">
        <w:rPr>
          <w:rFonts w:eastAsiaTheme="minorEastAsia"/>
        </w:rPr>
        <w:t>Murawski</w:t>
      </w:r>
      <w:proofErr w:type="spellEnd"/>
      <w:r w:rsidRPr="00CB0C60">
        <w:rPr>
          <w:rFonts w:eastAsiaTheme="minorEastAsia"/>
        </w:rPr>
        <w:t xml:space="preserve"> MM, Patel UB. Evaluation of chronic disease management on outcomes and cost of care for Medicaid beneficiaries. Health policy (Amsterdam, Netherlands). May 2008;86(2-3):345-354.</w:t>
      </w:r>
    </w:p>
    <w:p w14:paraId="18881F55" w14:textId="77777777" w:rsidR="00996EE4" w:rsidRDefault="00996EE4">
      <w:pPr>
        <w:rPr>
          <w:i/>
          <w:iCs/>
          <w:highlight w:val="green"/>
          <w:u w:val="single"/>
        </w:rPr>
      </w:pPr>
    </w:p>
    <w:p w14:paraId="3926BD79" w14:textId="77777777" w:rsidR="00996EE4" w:rsidRDefault="00132E82">
      <w:pPr>
        <w:rPr>
          <w:b/>
          <w:iCs/>
        </w:rPr>
      </w:pPr>
      <w:bookmarkStart w:id="5" w:name="Section1a3"/>
      <w:bookmarkEnd w:id="5"/>
      <w:commentRangeStart w:id="6"/>
      <w:r>
        <w:rPr>
          <w:b/>
          <w:iCs/>
          <w:color w:val="0000FF"/>
        </w:rPr>
        <w:t>1a</w:t>
      </w:r>
      <w:commentRangeEnd w:id="6"/>
      <w:r w:rsidR="00813C03">
        <w:rPr>
          <w:rStyle w:val="CommentReference"/>
        </w:rPr>
        <w:commentReference w:id="6"/>
      </w:r>
      <w:r>
        <w:rPr>
          <w:b/>
          <w:iCs/>
          <w:color w:val="0000FF"/>
        </w:rPr>
        <w:t>.3.</w:t>
      </w:r>
      <w:r>
        <w:rPr>
          <w:i/>
          <w:iCs/>
          <w:color w:val="0000FF"/>
        </w:rPr>
        <w:t xml:space="preserve"> </w:t>
      </w:r>
      <w:r>
        <w:rPr>
          <w:b/>
          <w:iCs/>
          <w:color w:val="0000FF"/>
        </w:rPr>
        <w:t>SYSTEMATIC REVIEW(SR) OF THE EVIDENCE (</w:t>
      </w:r>
      <w:r>
        <w:rPr>
          <w:b/>
          <w:iCs/>
        </w:rPr>
        <w:t>for</w:t>
      </w:r>
      <w:r>
        <w:rPr>
          <w:b/>
          <w:iCs/>
          <w:caps/>
        </w:rPr>
        <w:t xml:space="preserve"> intermediate outcome, PROCESS, or STRUCTURE PERFORMANCE measures, including those that are instrument-based)</w:t>
      </w:r>
      <w:r>
        <w:rPr>
          <w:b/>
          <w:iCs/>
        </w:rPr>
        <w:t xml:space="preserve"> If the evidence is not based on a systematic review go to section 1a.4) If you wish to include more than one systematic review, add additional tables. </w:t>
      </w:r>
    </w:p>
    <w:p w14:paraId="1E3F8A46" w14:textId="77777777" w:rsidR="00996EE4" w:rsidRDefault="00996EE4">
      <w:pPr>
        <w:rPr>
          <w:i/>
          <w:iCs/>
        </w:rPr>
      </w:pPr>
    </w:p>
    <w:p w14:paraId="06A86591" w14:textId="77777777" w:rsidR="00996EE4" w:rsidRDefault="00132E82">
      <w:pPr>
        <w:rPr>
          <w:rFonts w:ascii="Calibri" w:eastAsia="Calibri" w:hAnsi="Calibri" w:cs="Times New Roman"/>
          <w:b/>
        </w:rPr>
      </w:pPr>
      <w:r>
        <w:rPr>
          <w:rFonts w:ascii="Calibri" w:eastAsia="Calibri" w:hAnsi="Calibri" w:cs="Times New Roman"/>
          <w:b/>
        </w:rPr>
        <w:t xml:space="preserve">What is the source of the </w:t>
      </w:r>
      <w:r>
        <w:rPr>
          <w:rFonts w:ascii="Calibri" w:eastAsia="Calibri" w:hAnsi="Calibri" w:cs="Times New Roman"/>
          <w:b/>
          <w:u w:val="single"/>
        </w:rPr>
        <w:t>systematic review of the body of evidence</w:t>
      </w:r>
      <w:r>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054D1FC1" w14:textId="77777777" w:rsidR="00996EE4" w:rsidRDefault="00132E82">
      <w:pPr>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Pr>
          <w:rFonts w:ascii="Calibri" w:eastAsia="Calibri" w:hAnsi="Calibri" w:cs="Times New Roman"/>
        </w:rPr>
        <w:t>Clinical Practice Guideline recommendation  (with evidence review)</w:t>
      </w:r>
    </w:p>
    <w:p w14:paraId="7AC7EBCD" w14:textId="77777777" w:rsidR="00996EE4" w:rsidRDefault="00132E82">
      <w:pPr>
        <w:rPr>
          <w:rFonts w:ascii="Calibri" w:eastAsia="Calibri" w:hAnsi="Calibri" w:cs="Times New Roman"/>
          <w:b/>
          <w:i/>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US Preventive Services Task Force Recommendation</w:t>
      </w:r>
    </w:p>
    <w:p w14:paraId="62AE1C9E" w14:textId="77777777" w:rsidR="00996EE4" w:rsidRDefault="00132E82">
      <w:pPr>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Other systematic review and grading of the body of evidence (</w:t>
      </w:r>
      <w:r>
        <w:rPr>
          <w:rFonts w:ascii="Calibri" w:eastAsia="Calibri" w:hAnsi="Calibri" w:cs="Times New Roman"/>
          <w:i/>
        </w:rPr>
        <w:t>e.g., Cochrane Collaboration, AHRQ Evidence Practice Center</w:t>
      </w:r>
      <w:r>
        <w:rPr>
          <w:rFonts w:ascii="Calibri" w:eastAsia="Calibri" w:hAnsi="Calibri" w:cs="Times New Roman"/>
        </w:rPr>
        <w:t xml:space="preserve">) </w:t>
      </w:r>
    </w:p>
    <w:p w14:paraId="4C8CD10F" w14:textId="77777777" w:rsidR="00996EE4" w:rsidRDefault="00132E82">
      <w:pPr>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Other </w:t>
      </w:r>
    </w:p>
    <w:p w14:paraId="513D095C" w14:textId="77777777" w:rsidR="00996EE4" w:rsidRDefault="00996EE4">
      <w:pPr>
        <w:rPr>
          <w:i/>
          <w:iCs/>
        </w:rPr>
      </w:pPr>
    </w:p>
    <w:p w14:paraId="2D9CF141" w14:textId="77777777" w:rsidR="00996EE4" w:rsidRDefault="00996EE4">
      <w:pPr>
        <w:rPr>
          <w:i/>
          <w:iCs/>
        </w:rPr>
      </w:pPr>
    </w:p>
    <w:tbl>
      <w:tblPr>
        <w:tblStyle w:val="TableGrid"/>
        <w:tblW w:w="0" w:type="auto"/>
        <w:tblLook w:val="04A0" w:firstRow="1" w:lastRow="0" w:firstColumn="1" w:lastColumn="0" w:noHBand="0" w:noVBand="1"/>
      </w:tblPr>
      <w:tblGrid>
        <w:gridCol w:w="4068"/>
        <w:gridCol w:w="5130"/>
      </w:tblGrid>
      <w:tr w:rsidR="00996EE4" w14:paraId="11EE5936" w14:textId="77777777">
        <w:tc>
          <w:tcPr>
            <w:tcW w:w="4068" w:type="dxa"/>
          </w:tcPr>
          <w:p w14:paraId="78E0147D" w14:textId="77777777" w:rsidR="00996EE4" w:rsidRDefault="00132E82">
            <w:pPr>
              <w:rPr>
                <w:b/>
              </w:rPr>
            </w:pPr>
            <w:r>
              <w:rPr>
                <w:b/>
              </w:rPr>
              <w:t>Source of Systematic Review:</w:t>
            </w:r>
          </w:p>
          <w:p w14:paraId="477F035C" w14:textId="77777777" w:rsidR="00996EE4" w:rsidRDefault="00132E82">
            <w:pPr>
              <w:pStyle w:val="ListParagraph"/>
              <w:numPr>
                <w:ilvl w:val="0"/>
                <w:numId w:val="9"/>
              </w:numPr>
              <w:rPr>
                <w:b/>
              </w:rPr>
            </w:pPr>
            <w:r>
              <w:rPr>
                <w:b/>
              </w:rPr>
              <w:t>Title</w:t>
            </w:r>
          </w:p>
          <w:p w14:paraId="6EB0B550" w14:textId="77777777" w:rsidR="00996EE4" w:rsidRDefault="00132E82">
            <w:pPr>
              <w:pStyle w:val="ListParagraph"/>
              <w:numPr>
                <w:ilvl w:val="0"/>
                <w:numId w:val="9"/>
              </w:numPr>
              <w:rPr>
                <w:b/>
              </w:rPr>
            </w:pPr>
            <w:r>
              <w:rPr>
                <w:b/>
              </w:rPr>
              <w:lastRenderedPageBreak/>
              <w:t>Author</w:t>
            </w:r>
          </w:p>
          <w:p w14:paraId="0C28B68D" w14:textId="77777777" w:rsidR="00996EE4" w:rsidRDefault="00132E82">
            <w:pPr>
              <w:pStyle w:val="ListParagraph"/>
              <w:numPr>
                <w:ilvl w:val="0"/>
                <w:numId w:val="9"/>
              </w:numPr>
              <w:rPr>
                <w:b/>
              </w:rPr>
            </w:pPr>
            <w:r>
              <w:rPr>
                <w:b/>
              </w:rPr>
              <w:t>Date</w:t>
            </w:r>
          </w:p>
          <w:p w14:paraId="10EFF5B3" w14:textId="77777777" w:rsidR="00996EE4" w:rsidRDefault="00132E82">
            <w:pPr>
              <w:pStyle w:val="ListParagraph"/>
              <w:numPr>
                <w:ilvl w:val="0"/>
                <w:numId w:val="9"/>
              </w:numPr>
              <w:rPr>
                <w:b/>
              </w:rPr>
            </w:pPr>
            <w:r>
              <w:rPr>
                <w:b/>
              </w:rPr>
              <w:t>Citation, including page number</w:t>
            </w:r>
          </w:p>
          <w:p w14:paraId="60B18986" w14:textId="77777777" w:rsidR="00996EE4" w:rsidRDefault="00132E82">
            <w:pPr>
              <w:pStyle w:val="ListParagraph"/>
              <w:numPr>
                <w:ilvl w:val="0"/>
                <w:numId w:val="9"/>
              </w:numPr>
              <w:rPr>
                <w:b/>
              </w:rPr>
            </w:pPr>
            <w:r>
              <w:rPr>
                <w:b/>
              </w:rPr>
              <w:t>URL</w:t>
            </w:r>
          </w:p>
        </w:tc>
        <w:tc>
          <w:tcPr>
            <w:tcW w:w="5130" w:type="dxa"/>
          </w:tcPr>
          <w:p w14:paraId="15F5CE0C" w14:textId="309B881E" w:rsidR="00996EE4" w:rsidRDefault="00996EE4">
            <w:pPr>
              <w:rPr>
                <w:b/>
              </w:rPr>
            </w:pPr>
          </w:p>
        </w:tc>
      </w:tr>
      <w:tr w:rsidR="00996EE4" w14:paraId="3EB0320E" w14:textId="77777777">
        <w:tc>
          <w:tcPr>
            <w:tcW w:w="4068" w:type="dxa"/>
          </w:tcPr>
          <w:p w14:paraId="7FE11E97" w14:textId="77777777" w:rsidR="00996EE4" w:rsidRDefault="00132E82">
            <w:r>
              <w:t>Quote the guideline or recommendation verbatim about the process, structure or intermediate outcome being measured. If not a guideline, summarize the conclusions from the SR.</w:t>
            </w:r>
          </w:p>
        </w:tc>
        <w:tc>
          <w:tcPr>
            <w:tcW w:w="5130" w:type="dxa"/>
          </w:tcPr>
          <w:p w14:paraId="7A5F8CF9" w14:textId="77777777" w:rsidR="00996EE4" w:rsidRDefault="00996EE4"/>
        </w:tc>
      </w:tr>
      <w:tr w:rsidR="00996EE4" w14:paraId="498A1B64" w14:textId="77777777">
        <w:tc>
          <w:tcPr>
            <w:tcW w:w="4068" w:type="dxa"/>
          </w:tcPr>
          <w:p w14:paraId="087D17D5" w14:textId="77777777" w:rsidR="00996EE4" w:rsidRDefault="00132E82">
            <w:r>
              <w:t xml:space="preserve">Grade assigned to the </w:t>
            </w:r>
            <w:r>
              <w:rPr>
                <w:b/>
              </w:rPr>
              <w:t>evidence</w:t>
            </w:r>
            <w:r>
              <w:t xml:space="preserve"> associated with the recommendation with the definition of the grade</w:t>
            </w:r>
          </w:p>
        </w:tc>
        <w:tc>
          <w:tcPr>
            <w:tcW w:w="5130" w:type="dxa"/>
          </w:tcPr>
          <w:p w14:paraId="42080A90" w14:textId="77777777" w:rsidR="00996EE4" w:rsidRDefault="00996EE4"/>
        </w:tc>
      </w:tr>
      <w:tr w:rsidR="00996EE4" w14:paraId="355A02C7" w14:textId="77777777">
        <w:tc>
          <w:tcPr>
            <w:tcW w:w="4068" w:type="dxa"/>
          </w:tcPr>
          <w:p w14:paraId="5249A671" w14:textId="77777777" w:rsidR="00996EE4" w:rsidRDefault="00132E82">
            <w:r>
              <w:t>Provide all other grades and definitions from the evidence grading system</w:t>
            </w:r>
          </w:p>
        </w:tc>
        <w:tc>
          <w:tcPr>
            <w:tcW w:w="5130" w:type="dxa"/>
          </w:tcPr>
          <w:p w14:paraId="6E831218" w14:textId="77777777" w:rsidR="00996EE4" w:rsidRDefault="00996EE4"/>
        </w:tc>
      </w:tr>
      <w:tr w:rsidR="00996EE4" w14:paraId="7A66B700" w14:textId="77777777">
        <w:tc>
          <w:tcPr>
            <w:tcW w:w="4068" w:type="dxa"/>
          </w:tcPr>
          <w:p w14:paraId="59296109" w14:textId="77777777" w:rsidR="00996EE4" w:rsidRDefault="00132E82">
            <w:r>
              <w:t xml:space="preserve">Grade assigned to the </w:t>
            </w:r>
            <w:r>
              <w:rPr>
                <w:b/>
              </w:rPr>
              <w:t>recommendation</w:t>
            </w:r>
            <w:r>
              <w:t xml:space="preserve"> with definition of the grade</w:t>
            </w:r>
          </w:p>
        </w:tc>
        <w:tc>
          <w:tcPr>
            <w:tcW w:w="5130" w:type="dxa"/>
          </w:tcPr>
          <w:p w14:paraId="237C80D2" w14:textId="77777777" w:rsidR="00996EE4" w:rsidRDefault="00996EE4"/>
        </w:tc>
      </w:tr>
      <w:tr w:rsidR="00996EE4" w14:paraId="21A2B4D8" w14:textId="77777777">
        <w:tc>
          <w:tcPr>
            <w:tcW w:w="4068" w:type="dxa"/>
          </w:tcPr>
          <w:p w14:paraId="51877C7A" w14:textId="77777777" w:rsidR="00996EE4" w:rsidRDefault="00132E82">
            <w:r>
              <w:t>Provide all other grades and definitions from the recommendation grading system</w:t>
            </w:r>
          </w:p>
        </w:tc>
        <w:tc>
          <w:tcPr>
            <w:tcW w:w="5130" w:type="dxa"/>
          </w:tcPr>
          <w:p w14:paraId="55BF295D" w14:textId="77777777" w:rsidR="00996EE4" w:rsidRDefault="00996EE4"/>
        </w:tc>
      </w:tr>
      <w:tr w:rsidR="00996EE4" w14:paraId="431CD05D" w14:textId="77777777">
        <w:tc>
          <w:tcPr>
            <w:tcW w:w="4068" w:type="dxa"/>
          </w:tcPr>
          <w:p w14:paraId="7A00970F" w14:textId="77777777" w:rsidR="00996EE4" w:rsidRDefault="00132E82">
            <w:r>
              <w:t>Body of evidence:</w:t>
            </w:r>
          </w:p>
          <w:p w14:paraId="03B01D6E" w14:textId="77777777" w:rsidR="00996EE4" w:rsidRDefault="00132E82">
            <w:pPr>
              <w:pStyle w:val="ListParagraph"/>
              <w:numPr>
                <w:ilvl w:val="0"/>
                <w:numId w:val="10"/>
              </w:numPr>
            </w:pPr>
            <w:r>
              <w:t>Quantity – how many studies?</w:t>
            </w:r>
          </w:p>
          <w:p w14:paraId="1665A58F" w14:textId="77777777" w:rsidR="00996EE4" w:rsidRDefault="00132E82">
            <w:pPr>
              <w:pStyle w:val="ListParagraph"/>
              <w:numPr>
                <w:ilvl w:val="0"/>
                <w:numId w:val="10"/>
              </w:numPr>
            </w:pPr>
            <w:r>
              <w:t>Quality – what type of studies?</w:t>
            </w:r>
          </w:p>
        </w:tc>
        <w:tc>
          <w:tcPr>
            <w:tcW w:w="5130" w:type="dxa"/>
          </w:tcPr>
          <w:p w14:paraId="548D12F3" w14:textId="77777777" w:rsidR="00996EE4" w:rsidRDefault="00996EE4"/>
        </w:tc>
      </w:tr>
      <w:tr w:rsidR="00996EE4" w14:paraId="54701845" w14:textId="77777777">
        <w:tc>
          <w:tcPr>
            <w:tcW w:w="4068" w:type="dxa"/>
          </w:tcPr>
          <w:p w14:paraId="437262B1" w14:textId="77777777" w:rsidR="00996EE4" w:rsidRDefault="00132E82">
            <w:r>
              <w:t xml:space="preserve">Estimates of benefit and consistency across studies </w:t>
            </w:r>
          </w:p>
        </w:tc>
        <w:tc>
          <w:tcPr>
            <w:tcW w:w="5130" w:type="dxa"/>
          </w:tcPr>
          <w:p w14:paraId="1640F127" w14:textId="77777777" w:rsidR="00996EE4" w:rsidRDefault="00996EE4"/>
        </w:tc>
      </w:tr>
      <w:tr w:rsidR="00996EE4" w14:paraId="0B200DD0" w14:textId="77777777">
        <w:tc>
          <w:tcPr>
            <w:tcW w:w="4068" w:type="dxa"/>
          </w:tcPr>
          <w:p w14:paraId="6B5FE442" w14:textId="77777777" w:rsidR="00996EE4" w:rsidRDefault="00132E82">
            <w:r>
              <w:t>What harms were identified?</w:t>
            </w:r>
          </w:p>
        </w:tc>
        <w:tc>
          <w:tcPr>
            <w:tcW w:w="5130" w:type="dxa"/>
          </w:tcPr>
          <w:p w14:paraId="58C4A5F8" w14:textId="77777777" w:rsidR="00996EE4" w:rsidRDefault="00996EE4"/>
        </w:tc>
      </w:tr>
      <w:tr w:rsidR="00996EE4" w14:paraId="611CBF96" w14:textId="77777777">
        <w:tc>
          <w:tcPr>
            <w:tcW w:w="4068" w:type="dxa"/>
          </w:tcPr>
          <w:p w14:paraId="67BE9B8F" w14:textId="77777777" w:rsidR="00996EE4" w:rsidRDefault="00132E82">
            <w:r>
              <w:t>Identify any new studies conducted since the SR. Do the new studies change the conclusions from the SR?</w:t>
            </w:r>
          </w:p>
        </w:tc>
        <w:tc>
          <w:tcPr>
            <w:tcW w:w="5130" w:type="dxa"/>
          </w:tcPr>
          <w:p w14:paraId="1662A33B" w14:textId="77777777" w:rsidR="00996EE4" w:rsidRDefault="00996EE4"/>
        </w:tc>
      </w:tr>
    </w:tbl>
    <w:p w14:paraId="26EEBD54" w14:textId="77777777" w:rsidR="00996EE4" w:rsidRDefault="00996EE4"/>
    <w:p w14:paraId="2FE1FF35" w14:textId="77777777" w:rsidR="00996EE4" w:rsidRDefault="00132E82">
      <w:pPr>
        <w:rPr>
          <w:b/>
          <w:color w:val="0070C0"/>
        </w:rPr>
      </w:pPr>
      <w:r>
        <w:rPr>
          <w:b/>
          <w:iCs/>
          <w:caps/>
        </w:rPr>
        <w:t>________________________</w:t>
      </w:r>
    </w:p>
    <w:p w14:paraId="0C0856DE" w14:textId="77777777" w:rsidR="00996EE4" w:rsidRDefault="00132E82">
      <w:pPr>
        <w:rPr>
          <w:b/>
        </w:rPr>
      </w:pPr>
      <w:bookmarkStart w:id="7" w:name="Section1a8"/>
      <w:bookmarkEnd w:id="7"/>
      <w:r>
        <w:rPr>
          <w:b/>
          <w:color w:val="0000FF"/>
        </w:rPr>
        <w:t xml:space="preserve">1a.4 </w:t>
      </w:r>
      <w:r>
        <w:rPr>
          <w:b/>
        </w:rPr>
        <w:t>OTHER SOURCE OF EVIDENCE</w:t>
      </w:r>
    </w:p>
    <w:p w14:paraId="36F9487C" w14:textId="77777777" w:rsidR="00996EE4" w:rsidRDefault="00132E82">
      <w:pPr>
        <w:rPr>
          <w:i/>
        </w:rPr>
      </w:pPr>
      <w:r>
        <w:rPr>
          <w:i/>
        </w:rPr>
        <w:t>If source of evidence is NOT from a clinical practice guideline, USPSTF, or systematic review, please describe the evidence on which you are basing the performance measure.</w:t>
      </w:r>
    </w:p>
    <w:p w14:paraId="145E7B9D" w14:textId="77777777" w:rsidR="00996EE4" w:rsidRDefault="00132E82">
      <w:pPr>
        <w:pBdr>
          <w:top w:val="single" w:sz="4" w:space="1" w:color="auto"/>
          <w:left w:val="single" w:sz="4" w:space="4" w:color="auto"/>
          <w:bottom w:val="single" w:sz="4" w:space="1" w:color="auto"/>
          <w:right w:val="single" w:sz="4" w:space="4" w:color="auto"/>
        </w:pBdr>
      </w:pPr>
      <w:r>
        <w:t>N/A</w:t>
      </w:r>
    </w:p>
    <w:p w14:paraId="07B90337" w14:textId="77777777" w:rsidR="00996EE4" w:rsidRDefault="00132E82">
      <w:r>
        <w:rPr>
          <w:b/>
          <w:color w:val="0000FF"/>
        </w:rPr>
        <w:t>1a.4.1</w:t>
      </w:r>
      <w:r>
        <w:rPr>
          <w:color w:val="0070C0"/>
        </w:rPr>
        <w:t xml:space="preserve"> </w:t>
      </w:r>
      <w:r>
        <w:rPr>
          <w:b/>
        </w:rPr>
        <w:t xml:space="preserve">Briefly SYNTHESIZE the evidence that supports the measure. </w:t>
      </w:r>
      <w:r>
        <w:t>A list of references without a summary is not acceptable.</w:t>
      </w:r>
    </w:p>
    <w:p w14:paraId="5FBD0BE7" w14:textId="77777777" w:rsidR="00996EE4" w:rsidRDefault="00132E82">
      <w:pPr>
        <w:pBdr>
          <w:top w:val="single" w:sz="4" w:space="1" w:color="auto"/>
          <w:left w:val="single" w:sz="4" w:space="4" w:color="auto"/>
          <w:bottom w:val="single" w:sz="4" w:space="1" w:color="auto"/>
          <w:right w:val="single" w:sz="4" w:space="4" w:color="auto"/>
        </w:pBdr>
      </w:pPr>
      <w:r>
        <w:t>N/A</w:t>
      </w:r>
    </w:p>
    <w:p w14:paraId="727E7C39" w14:textId="77777777" w:rsidR="00996EE4" w:rsidRDefault="00996EE4">
      <w:pPr>
        <w:rPr>
          <w:b/>
        </w:rPr>
      </w:pPr>
    </w:p>
    <w:p w14:paraId="797098B4" w14:textId="77777777" w:rsidR="00996EE4" w:rsidRDefault="00132E82">
      <w:r>
        <w:rPr>
          <w:b/>
          <w:color w:val="244061" w:themeColor="accent1" w:themeShade="80"/>
        </w:rPr>
        <w:t xml:space="preserve">1a.4.2 </w:t>
      </w:r>
      <w:r>
        <w:rPr>
          <w:b/>
        </w:rPr>
        <w:t>What process was used to identify the evidence?</w:t>
      </w:r>
    </w:p>
    <w:p w14:paraId="6F9F3749" w14:textId="77777777" w:rsidR="00996EE4" w:rsidRDefault="00132E82">
      <w:pPr>
        <w:pBdr>
          <w:top w:val="single" w:sz="4" w:space="1" w:color="auto"/>
          <w:left w:val="single" w:sz="4" w:space="4" w:color="auto"/>
          <w:bottom w:val="single" w:sz="4" w:space="1" w:color="auto"/>
          <w:right w:val="single" w:sz="4" w:space="4" w:color="auto"/>
        </w:pBdr>
      </w:pPr>
      <w:r>
        <w:t>N/A</w:t>
      </w:r>
    </w:p>
    <w:p w14:paraId="4A18DC23" w14:textId="77777777" w:rsidR="00996EE4" w:rsidRDefault="00996EE4">
      <w:pPr>
        <w:rPr>
          <w:b/>
          <w:color w:val="0000FF"/>
        </w:rPr>
      </w:pPr>
    </w:p>
    <w:p w14:paraId="36C204DB" w14:textId="77777777" w:rsidR="00996EE4" w:rsidRDefault="00132E82">
      <w:pPr>
        <w:rPr>
          <w:b/>
        </w:rPr>
      </w:pPr>
      <w:r>
        <w:rPr>
          <w:b/>
          <w:color w:val="0000FF"/>
        </w:rPr>
        <w:t>1a.4.3.</w:t>
      </w:r>
      <w:r>
        <w:rPr>
          <w:color w:val="0070C0"/>
        </w:rPr>
        <w:t xml:space="preserve"> </w:t>
      </w:r>
      <w:r>
        <w:rPr>
          <w:b/>
        </w:rPr>
        <w:t>Provide the citation(s) for the evidence.</w:t>
      </w:r>
    </w:p>
    <w:p w14:paraId="4C410CBD" w14:textId="77777777" w:rsidR="00996EE4" w:rsidRDefault="00132E82">
      <w:pPr>
        <w:pBdr>
          <w:top w:val="single" w:sz="4" w:space="1" w:color="auto"/>
          <w:left w:val="single" w:sz="4" w:space="4" w:color="auto"/>
          <w:bottom w:val="single" w:sz="4" w:space="1" w:color="auto"/>
          <w:right w:val="single" w:sz="4" w:space="4" w:color="auto"/>
        </w:pBdr>
      </w:pPr>
      <w:r>
        <w:lastRenderedPageBreak/>
        <w:t>N/A</w:t>
      </w:r>
    </w:p>
    <w:sectPr w:rsidR="00996EE4">
      <w:headerReference w:type="default" r:id="rId22"/>
      <w:footerReference w:type="default" r:id="rId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Altaf, Faseeha" w:date="2020-10-27T13:29:00Z" w:initials="AF">
    <w:p w14:paraId="6302C32A" w14:textId="5117BA65" w:rsidR="00813C03" w:rsidRDefault="00813C03">
      <w:pPr>
        <w:pStyle w:val="CommentText"/>
      </w:pPr>
      <w:r>
        <w:rPr>
          <w:rStyle w:val="CommentReference"/>
        </w:rPr>
        <w:annotationRef/>
      </w:r>
      <w:r>
        <w:t>The following sections are not required to be filled out since the measure being submitted is an outcome measure.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02C3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02C32A" w16cid:durableId="23429F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D9A9F" w14:textId="77777777" w:rsidR="00391EDD" w:rsidRDefault="00391EDD">
      <w:r>
        <w:separator/>
      </w:r>
    </w:p>
  </w:endnote>
  <w:endnote w:type="continuationSeparator" w:id="0">
    <w:p w14:paraId="455EC7D8" w14:textId="77777777" w:rsidR="00391EDD" w:rsidRDefault="0039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F5FA0" w14:textId="06BB661A" w:rsidR="00996EE4" w:rsidRDefault="00132E82">
    <w:pPr>
      <w:pStyle w:val="Footer"/>
    </w:pPr>
    <w:r>
      <w:t xml:space="preserve">Version 7.1  </w:t>
    </w:r>
    <w:r>
      <w:ptab w:relativeTo="margin" w:alignment="center" w:leader="none"/>
    </w:r>
    <w:r>
      <w:ptab w:relativeTo="margin" w:alignment="right" w:leader="none"/>
    </w:r>
    <w:r>
      <w:fldChar w:fldCharType="begin"/>
    </w:r>
    <w:r>
      <w:instrText xml:space="preserve"> PAGE   \* MERGEFORMAT </w:instrText>
    </w:r>
    <w:r>
      <w:fldChar w:fldCharType="separate"/>
    </w:r>
    <w:r w:rsidR="001E0606">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8715D" w14:textId="77777777" w:rsidR="00391EDD" w:rsidRDefault="00391EDD">
      <w:r>
        <w:separator/>
      </w:r>
    </w:p>
  </w:footnote>
  <w:footnote w:type="continuationSeparator" w:id="0">
    <w:p w14:paraId="6116952D" w14:textId="77777777" w:rsidR="00391EDD" w:rsidRDefault="0039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1E287" w14:textId="5E993213" w:rsidR="00996EE4" w:rsidRPr="005815A2" w:rsidRDefault="00996EE4" w:rsidP="00581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9A8"/>
    <w:multiLevelType w:val="hybridMultilevel"/>
    <w:tmpl w:val="D16800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770C2A"/>
    <w:multiLevelType w:val="hybridMultilevel"/>
    <w:tmpl w:val="6A582936"/>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FD1DFF"/>
    <w:multiLevelType w:val="hybridMultilevel"/>
    <w:tmpl w:val="E836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974AC"/>
    <w:multiLevelType w:val="hybridMultilevel"/>
    <w:tmpl w:val="67769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B055DA"/>
    <w:multiLevelType w:val="hybridMultilevel"/>
    <w:tmpl w:val="AF80461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C391A"/>
    <w:multiLevelType w:val="hybridMultilevel"/>
    <w:tmpl w:val="9DD6A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023E77"/>
    <w:multiLevelType w:val="hybridMultilevel"/>
    <w:tmpl w:val="2FECD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4"/>
  </w:num>
  <w:num w:numId="5">
    <w:abstractNumId w:val="6"/>
  </w:num>
  <w:num w:numId="6">
    <w:abstractNumId w:val="5"/>
  </w:num>
  <w:num w:numId="7">
    <w:abstractNumId w:val="14"/>
  </w:num>
  <w:num w:numId="8">
    <w:abstractNumId w:val="13"/>
  </w:num>
  <w:num w:numId="9">
    <w:abstractNumId w:val="16"/>
  </w:num>
  <w:num w:numId="10">
    <w:abstractNumId w:val="1"/>
  </w:num>
  <w:num w:numId="11">
    <w:abstractNumId w:val="9"/>
  </w:num>
  <w:num w:numId="12">
    <w:abstractNumId w:val="8"/>
  </w:num>
  <w:num w:numId="13">
    <w:abstractNumId w:val="11"/>
  </w:num>
  <w:num w:numId="14">
    <w:abstractNumId w:val="17"/>
  </w:num>
  <w:num w:numId="15">
    <w:abstractNumId w:val="0"/>
  </w:num>
  <w:num w:numId="16">
    <w:abstractNumId w:val="15"/>
  </w:num>
  <w:num w:numId="1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af, Faseeha">
    <w15:presenceInfo w15:providerId="AD" w15:userId="S-1-5-21-505881439-82067924-1220176271-411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A0Nzc2NzE1NDcxNDVV0lEKTi0uzszPAykwNKgFAPI1le8tAAAA"/>
  </w:docVars>
  <w:rsids>
    <w:rsidRoot w:val="00996EE4"/>
    <w:rsid w:val="000141C1"/>
    <w:rsid w:val="0003353C"/>
    <w:rsid w:val="00033984"/>
    <w:rsid w:val="000560A7"/>
    <w:rsid w:val="00063E97"/>
    <w:rsid w:val="00067AB6"/>
    <w:rsid w:val="00085451"/>
    <w:rsid w:val="000B1403"/>
    <w:rsid w:val="00110DEF"/>
    <w:rsid w:val="00132E82"/>
    <w:rsid w:val="00137CAA"/>
    <w:rsid w:val="00170813"/>
    <w:rsid w:val="00181219"/>
    <w:rsid w:val="001C5717"/>
    <w:rsid w:val="001E0606"/>
    <w:rsid w:val="001F1EB6"/>
    <w:rsid w:val="001F3ACD"/>
    <w:rsid w:val="00200A46"/>
    <w:rsid w:val="00203AC5"/>
    <w:rsid w:val="0024180E"/>
    <w:rsid w:val="0025606E"/>
    <w:rsid w:val="00262B64"/>
    <w:rsid w:val="00266B74"/>
    <w:rsid w:val="00303A9E"/>
    <w:rsid w:val="003131E4"/>
    <w:rsid w:val="00355752"/>
    <w:rsid w:val="00361E7A"/>
    <w:rsid w:val="00362956"/>
    <w:rsid w:val="003845E8"/>
    <w:rsid w:val="00391EDD"/>
    <w:rsid w:val="0039621A"/>
    <w:rsid w:val="003E32C9"/>
    <w:rsid w:val="00465521"/>
    <w:rsid w:val="00494D20"/>
    <w:rsid w:val="004B5A59"/>
    <w:rsid w:val="004C577C"/>
    <w:rsid w:val="00501429"/>
    <w:rsid w:val="0050796C"/>
    <w:rsid w:val="00520E0F"/>
    <w:rsid w:val="005233B3"/>
    <w:rsid w:val="00544F04"/>
    <w:rsid w:val="00566CE9"/>
    <w:rsid w:val="005815A2"/>
    <w:rsid w:val="00586165"/>
    <w:rsid w:val="005B3550"/>
    <w:rsid w:val="005C3D95"/>
    <w:rsid w:val="005C5899"/>
    <w:rsid w:val="005F5141"/>
    <w:rsid w:val="00601807"/>
    <w:rsid w:val="00692CB3"/>
    <w:rsid w:val="00703253"/>
    <w:rsid w:val="00775019"/>
    <w:rsid w:val="00792FA8"/>
    <w:rsid w:val="007A4256"/>
    <w:rsid w:val="007B693B"/>
    <w:rsid w:val="007C38ED"/>
    <w:rsid w:val="00801D42"/>
    <w:rsid w:val="00813C03"/>
    <w:rsid w:val="00823448"/>
    <w:rsid w:val="00856D80"/>
    <w:rsid w:val="008748F7"/>
    <w:rsid w:val="008B65D2"/>
    <w:rsid w:val="008F0FE1"/>
    <w:rsid w:val="00942EA4"/>
    <w:rsid w:val="009662FC"/>
    <w:rsid w:val="00975BED"/>
    <w:rsid w:val="00996EE4"/>
    <w:rsid w:val="009A60AA"/>
    <w:rsid w:val="009D3409"/>
    <w:rsid w:val="009E1B25"/>
    <w:rsid w:val="00A15959"/>
    <w:rsid w:val="00A31243"/>
    <w:rsid w:val="00A313C0"/>
    <w:rsid w:val="00A51AD7"/>
    <w:rsid w:val="00A84253"/>
    <w:rsid w:val="00AA6BBE"/>
    <w:rsid w:val="00AB58E8"/>
    <w:rsid w:val="00AC00B3"/>
    <w:rsid w:val="00B12F30"/>
    <w:rsid w:val="00B314E4"/>
    <w:rsid w:val="00B41736"/>
    <w:rsid w:val="00B70930"/>
    <w:rsid w:val="00BA36B3"/>
    <w:rsid w:val="00BC0D2B"/>
    <w:rsid w:val="00BF4978"/>
    <w:rsid w:val="00C100B8"/>
    <w:rsid w:val="00C128E8"/>
    <w:rsid w:val="00C220C9"/>
    <w:rsid w:val="00C3401B"/>
    <w:rsid w:val="00C4125C"/>
    <w:rsid w:val="00C847CB"/>
    <w:rsid w:val="00C93904"/>
    <w:rsid w:val="00C96C6D"/>
    <w:rsid w:val="00CC1058"/>
    <w:rsid w:val="00D00CB2"/>
    <w:rsid w:val="00D252CD"/>
    <w:rsid w:val="00D26B09"/>
    <w:rsid w:val="00D7421F"/>
    <w:rsid w:val="00DB2F08"/>
    <w:rsid w:val="00DE5C39"/>
    <w:rsid w:val="00E14989"/>
    <w:rsid w:val="00E26575"/>
    <w:rsid w:val="00EE7220"/>
    <w:rsid w:val="00F11C8B"/>
    <w:rsid w:val="00F377AC"/>
    <w:rsid w:val="00F50195"/>
    <w:rsid w:val="00F578F9"/>
    <w:rsid w:val="00F65B0F"/>
    <w:rsid w:val="00FE40BC"/>
    <w:rsid w:val="00FF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30B49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6C"/>
    <w:pPr>
      <w:spacing w:after="40"/>
      <w:ind w:left="0" w:firstLine="0"/>
    </w:p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pPr>
      <w:keepNext w:val="0"/>
      <w:keepLines w:val="0"/>
      <w:spacing w:befor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spacing w:after="200" w:line="276" w:lineRule="auto"/>
      <w:ind w:left="720"/>
      <w:contextualSpacing/>
    </w:pPr>
    <w:rPr>
      <w:rFonts w:eastAsiaTheme="minorEastAsia"/>
    </w:rPr>
  </w:style>
  <w:style w:type="character" w:styleId="PlaceholderText">
    <w:name w:val="Placeholder Text"/>
    <w:basedOn w:val="DefaultParagraphFont"/>
    <w:uiPriority w:val="99"/>
    <w:semiHidden/>
    <w:rPr>
      <w:color w:val="808080"/>
    </w:rPr>
  </w:style>
  <w:style w:type="character" w:styleId="Hyperlink">
    <w:name w:val="Hyperlink"/>
    <w:basedOn w:val="DefaultParagraphFont"/>
    <w:uiPriority w:val="99"/>
    <w:unhideWhenUsed/>
    <w:rPr>
      <w:color w:val="0000FF" w:themeColor="hyperlink"/>
      <w:u w:val="single"/>
    </w:rPr>
  </w:style>
  <w:style w:type="character" w:customStyle="1" w:styleId="Style1">
    <w:name w:val="Style1"/>
    <w:basedOn w:val="DefaultParagraphFont"/>
    <w:uiPriority w:val="1"/>
    <w:rPr>
      <w:rFonts w:asciiTheme="minorHAnsi" w:hAnsiTheme="minorHAnsi"/>
      <w:color w:val="0000FF"/>
      <w:sz w:val="22"/>
    </w:rPr>
  </w:style>
  <w:style w:type="character" w:customStyle="1" w:styleId="Style2">
    <w:name w:val="Style2"/>
    <w:basedOn w:val="DefaultParagraphFont"/>
    <w:uiPriority w:val="1"/>
    <w:rPr>
      <w:rFonts w:asciiTheme="minorHAnsi" w:hAnsiTheme="minorHAnsi"/>
      <w:color w:val="0000FF"/>
      <w:sz w:val="22"/>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customStyle="1" w:styleId="Style3">
    <w:name w:val="Style3"/>
    <w:basedOn w:val="DefaultParagraphFont"/>
    <w:uiPriority w:val="1"/>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ind w:left="0" w:firstLine="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FootnoteText">
    <w:name w:val="footnote text"/>
    <w:basedOn w:val="Normal"/>
    <w:link w:val="FootnoteTextChar"/>
    <w:semiHidden/>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Pr>
      <w:rFonts w:ascii="Calibri" w:eastAsia="Calibri" w:hAnsi="Calibri" w:cs="Calibri"/>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Pr>
      <w:rFonts w:eastAsiaTheme="minorEastAsia"/>
    </w:rPr>
  </w:style>
  <w:style w:type="character" w:styleId="UnresolvedMention">
    <w:name w:val="Unresolved Mention"/>
    <w:basedOn w:val="DefaultParagraphFont"/>
    <w:uiPriority w:val="99"/>
    <w:semiHidden/>
    <w:unhideWhenUsed/>
    <w:rsid w:val="00033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477245">
      <w:bodyDiv w:val="1"/>
      <w:marLeft w:val="0"/>
      <w:marRight w:val="0"/>
      <w:marTop w:val="0"/>
      <w:marBottom w:val="0"/>
      <w:divBdr>
        <w:top w:val="none" w:sz="0" w:space="0" w:color="auto"/>
        <w:left w:val="none" w:sz="0" w:space="0" w:color="auto"/>
        <w:bottom w:val="none" w:sz="0" w:space="0" w:color="auto"/>
        <w:right w:val="none" w:sz="0" w:space="0" w:color="auto"/>
      </w:divBdr>
    </w:div>
    <w:div w:id="233859579">
      <w:bodyDiv w:val="1"/>
      <w:marLeft w:val="0"/>
      <w:marRight w:val="0"/>
      <w:marTop w:val="0"/>
      <w:marBottom w:val="0"/>
      <w:divBdr>
        <w:top w:val="none" w:sz="0" w:space="0" w:color="auto"/>
        <w:left w:val="none" w:sz="0" w:space="0" w:color="auto"/>
        <w:bottom w:val="none" w:sz="0" w:space="0" w:color="auto"/>
        <w:right w:val="none" w:sz="0" w:space="0" w:color="auto"/>
      </w:divBdr>
      <w:divsChild>
        <w:div w:id="1074283885">
          <w:marLeft w:val="0"/>
          <w:marRight w:val="0"/>
          <w:marTop w:val="0"/>
          <w:marBottom w:val="0"/>
          <w:divBdr>
            <w:top w:val="none" w:sz="0" w:space="0" w:color="auto"/>
            <w:left w:val="none" w:sz="0" w:space="0" w:color="auto"/>
            <w:bottom w:val="none" w:sz="0" w:space="0" w:color="auto"/>
            <w:right w:val="none" w:sz="0" w:space="0" w:color="auto"/>
          </w:divBdr>
          <w:divsChild>
            <w:div w:id="1698383238">
              <w:marLeft w:val="0"/>
              <w:marRight w:val="0"/>
              <w:marTop w:val="0"/>
              <w:marBottom w:val="0"/>
              <w:divBdr>
                <w:top w:val="none" w:sz="0" w:space="0" w:color="auto"/>
                <w:left w:val="none" w:sz="0" w:space="0" w:color="auto"/>
                <w:bottom w:val="none" w:sz="0" w:space="0" w:color="auto"/>
                <w:right w:val="none" w:sz="0" w:space="0" w:color="auto"/>
              </w:divBdr>
              <w:divsChild>
                <w:div w:id="2025130868">
                  <w:marLeft w:val="0"/>
                  <w:marRight w:val="0"/>
                  <w:marTop w:val="0"/>
                  <w:marBottom w:val="0"/>
                  <w:divBdr>
                    <w:top w:val="none" w:sz="0" w:space="0" w:color="auto"/>
                    <w:left w:val="none" w:sz="0" w:space="0" w:color="auto"/>
                    <w:bottom w:val="none" w:sz="0" w:space="0" w:color="auto"/>
                    <w:right w:val="none" w:sz="0" w:space="0" w:color="auto"/>
                  </w:divBdr>
                  <w:divsChild>
                    <w:div w:id="1995715694">
                      <w:marLeft w:val="0"/>
                      <w:marRight w:val="0"/>
                      <w:marTop w:val="0"/>
                      <w:marBottom w:val="0"/>
                      <w:divBdr>
                        <w:top w:val="none" w:sz="0" w:space="0" w:color="auto"/>
                        <w:left w:val="none" w:sz="0" w:space="0" w:color="auto"/>
                        <w:bottom w:val="none" w:sz="0" w:space="0" w:color="auto"/>
                        <w:right w:val="none" w:sz="0" w:space="0" w:color="auto"/>
                      </w:divBdr>
                      <w:divsChild>
                        <w:div w:id="32386615">
                          <w:marLeft w:val="0"/>
                          <w:marRight w:val="0"/>
                          <w:marTop w:val="0"/>
                          <w:marBottom w:val="0"/>
                          <w:divBdr>
                            <w:top w:val="none" w:sz="0" w:space="0" w:color="auto"/>
                            <w:left w:val="none" w:sz="0" w:space="0" w:color="auto"/>
                            <w:bottom w:val="none" w:sz="0" w:space="0" w:color="auto"/>
                            <w:right w:val="none" w:sz="0" w:space="0" w:color="auto"/>
                          </w:divBdr>
                          <w:divsChild>
                            <w:div w:id="1078359575">
                              <w:marLeft w:val="0"/>
                              <w:marRight w:val="0"/>
                              <w:marTop w:val="0"/>
                              <w:marBottom w:val="0"/>
                              <w:divBdr>
                                <w:top w:val="none" w:sz="0" w:space="0" w:color="auto"/>
                                <w:left w:val="none" w:sz="0" w:space="0" w:color="auto"/>
                                <w:bottom w:val="none" w:sz="0" w:space="0" w:color="auto"/>
                                <w:right w:val="none" w:sz="0" w:space="0" w:color="auto"/>
                              </w:divBdr>
                              <w:divsChild>
                                <w:div w:id="596519590">
                                  <w:marLeft w:val="0"/>
                                  <w:marRight w:val="0"/>
                                  <w:marTop w:val="0"/>
                                  <w:marBottom w:val="0"/>
                                  <w:divBdr>
                                    <w:top w:val="none" w:sz="0" w:space="0" w:color="auto"/>
                                    <w:left w:val="none" w:sz="0" w:space="0" w:color="auto"/>
                                    <w:bottom w:val="none" w:sz="0" w:space="0" w:color="auto"/>
                                    <w:right w:val="none" w:sz="0" w:space="0" w:color="auto"/>
                                  </w:divBdr>
                                  <w:divsChild>
                                    <w:div w:id="523861775">
                                      <w:marLeft w:val="0"/>
                                      <w:marRight w:val="0"/>
                                      <w:marTop w:val="0"/>
                                      <w:marBottom w:val="0"/>
                                      <w:divBdr>
                                        <w:top w:val="none" w:sz="0" w:space="0" w:color="auto"/>
                                        <w:left w:val="none" w:sz="0" w:space="0" w:color="auto"/>
                                        <w:bottom w:val="none" w:sz="0" w:space="0" w:color="auto"/>
                                        <w:right w:val="none" w:sz="0" w:space="0" w:color="auto"/>
                                      </w:divBdr>
                                      <w:divsChild>
                                        <w:div w:id="1209878934">
                                          <w:marLeft w:val="0"/>
                                          <w:marRight w:val="0"/>
                                          <w:marTop w:val="0"/>
                                          <w:marBottom w:val="0"/>
                                          <w:divBdr>
                                            <w:top w:val="none" w:sz="0" w:space="0" w:color="auto"/>
                                            <w:left w:val="none" w:sz="0" w:space="0" w:color="auto"/>
                                            <w:bottom w:val="none" w:sz="0" w:space="0" w:color="auto"/>
                                            <w:right w:val="none" w:sz="0" w:space="0" w:color="auto"/>
                                          </w:divBdr>
                                          <w:divsChild>
                                            <w:div w:id="141242700">
                                              <w:marLeft w:val="0"/>
                                              <w:marRight w:val="0"/>
                                              <w:marTop w:val="0"/>
                                              <w:marBottom w:val="0"/>
                                              <w:divBdr>
                                                <w:top w:val="none" w:sz="0" w:space="0" w:color="auto"/>
                                                <w:left w:val="none" w:sz="0" w:space="0" w:color="auto"/>
                                                <w:bottom w:val="none" w:sz="0" w:space="0" w:color="auto"/>
                                                <w:right w:val="none" w:sz="0" w:space="0" w:color="auto"/>
                                              </w:divBdr>
                                              <w:divsChild>
                                                <w:div w:id="1193763527">
                                                  <w:marLeft w:val="0"/>
                                                  <w:marRight w:val="0"/>
                                                  <w:marTop w:val="0"/>
                                                  <w:marBottom w:val="0"/>
                                                  <w:divBdr>
                                                    <w:top w:val="none" w:sz="0" w:space="0" w:color="auto"/>
                                                    <w:left w:val="none" w:sz="0" w:space="0" w:color="auto"/>
                                                    <w:bottom w:val="none" w:sz="0" w:space="0" w:color="auto"/>
                                                    <w:right w:val="none" w:sz="0" w:space="0" w:color="auto"/>
                                                  </w:divBdr>
                                                  <w:divsChild>
                                                    <w:div w:id="950014529">
                                                      <w:marLeft w:val="0"/>
                                                      <w:marRight w:val="0"/>
                                                      <w:marTop w:val="0"/>
                                                      <w:marBottom w:val="0"/>
                                                      <w:divBdr>
                                                        <w:top w:val="none" w:sz="0" w:space="0" w:color="auto"/>
                                                        <w:left w:val="none" w:sz="0" w:space="0" w:color="auto"/>
                                                        <w:bottom w:val="none" w:sz="0" w:space="0" w:color="auto"/>
                                                        <w:right w:val="none" w:sz="0" w:space="0" w:color="auto"/>
                                                      </w:divBdr>
                                                      <w:divsChild>
                                                        <w:div w:id="1571770312">
                                                          <w:marLeft w:val="0"/>
                                                          <w:marRight w:val="0"/>
                                                          <w:marTop w:val="0"/>
                                                          <w:marBottom w:val="0"/>
                                                          <w:divBdr>
                                                            <w:top w:val="none" w:sz="0" w:space="0" w:color="auto"/>
                                                            <w:left w:val="none" w:sz="0" w:space="0" w:color="auto"/>
                                                            <w:bottom w:val="none" w:sz="0" w:space="0" w:color="auto"/>
                                                            <w:right w:val="none" w:sz="0" w:space="0" w:color="auto"/>
                                                          </w:divBdr>
                                                          <w:divsChild>
                                                            <w:div w:id="802385116">
                                                              <w:marLeft w:val="0"/>
                                                              <w:marRight w:val="0"/>
                                                              <w:marTop w:val="15"/>
                                                              <w:marBottom w:val="0"/>
                                                              <w:divBdr>
                                                                <w:top w:val="none" w:sz="0" w:space="0" w:color="auto"/>
                                                                <w:left w:val="none" w:sz="0" w:space="0" w:color="auto"/>
                                                                <w:bottom w:val="none" w:sz="0" w:space="0" w:color="auto"/>
                                                                <w:right w:val="none" w:sz="0" w:space="0" w:color="auto"/>
                                                              </w:divBdr>
                                                              <w:divsChild>
                                                                <w:div w:id="310869462">
                                                                  <w:marLeft w:val="0"/>
                                                                  <w:marRight w:val="0"/>
                                                                  <w:marTop w:val="0"/>
                                                                  <w:marBottom w:val="0"/>
                                                                  <w:divBdr>
                                                                    <w:top w:val="none" w:sz="0" w:space="0" w:color="auto"/>
                                                                    <w:left w:val="none" w:sz="0" w:space="0" w:color="auto"/>
                                                                    <w:bottom w:val="none" w:sz="0" w:space="0" w:color="auto"/>
                                                                    <w:right w:val="none" w:sz="0" w:space="0" w:color="auto"/>
                                                                  </w:divBdr>
                                                                  <w:divsChild>
                                                                    <w:div w:id="369570625">
                                                                      <w:marLeft w:val="0"/>
                                                                      <w:marRight w:val="0"/>
                                                                      <w:marTop w:val="0"/>
                                                                      <w:marBottom w:val="0"/>
                                                                      <w:divBdr>
                                                                        <w:top w:val="none" w:sz="0" w:space="0" w:color="auto"/>
                                                                        <w:left w:val="none" w:sz="0" w:space="0" w:color="auto"/>
                                                                        <w:bottom w:val="none" w:sz="0" w:space="0" w:color="auto"/>
                                                                        <w:right w:val="none" w:sz="0" w:space="0" w:color="auto"/>
                                                                      </w:divBdr>
                                                                    </w:div>
                                                                    <w:div w:id="1775854963">
                                                                      <w:marLeft w:val="0"/>
                                                                      <w:marRight w:val="0"/>
                                                                      <w:marTop w:val="0"/>
                                                                      <w:marBottom w:val="0"/>
                                                                      <w:divBdr>
                                                                        <w:top w:val="none" w:sz="0" w:space="0" w:color="auto"/>
                                                                        <w:left w:val="none" w:sz="0" w:space="0" w:color="auto"/>
                                                                        <w:bottom w:val="none" w:sz="0" w:space="0" w:color="auto"/>
                                                                        <w:right w:val="none" w:sz="0" w:space="0" w:color="auto"/>
                                                                      </w:divBdr>
                                                                    </w:div>
                                                                    <w:div w:id="519248217">
                                                                      <w:marLeft w:val="0"/>
                                                                      <w:marRight w:val="0"/>
                                                                      <w:marTop w:val="0"/>
                                                                      <w:marBottom w:val="0"/>
                                                                      <w:divBdr>
                                                                        <w:top w:val="none" w:sz="0" w:space="0" w:color="auto"/>
                                                                        <w:left w:val="none" w:sz="0" w:space="0" w:color="auto"/>
                                                                        <w:bottom w:val="none" w:sz="0" w:space="0" w:color="auto"/>
                                                                        <w:right w:val="none" w:sz="0" w:space="0" w:color="auto"/>
                                                                      </w:divBdr>
                                                                    </w:div>
                                                                    <w:div w:id="1772622258">
                                                                      <w:marLeft w:val="0"/>
                                                                      <w:marRight w:val="0"/>
                                                                      <w:marTop w:val="0"/>
                                                                      <w:marBottom w:val="0"/>
                                                                      <w:divBdr>
                                                                        <w:top w:val="none" w:sz="0" w:space="0" w:color="auto"/>
                                                                        <w:left w:val="none" w:sz="0" w:space="0" w:color="auto"/>
                                                                        <w:bottom w:val="none" w:sz="0" w:space="0" w:color="auto"/>
                                                                        <w:right w:val="none" w:sz="0" w:space="0" w:color="auto"/>
                                                                      </w:divBdr>
                                                                    </w:div>
                                                                    <w:div w:id="1675067040">
                                                                      <w:marLeft w:val="0"/>
                                                                      <w:marRight w:val="0"/>
                                                                      <w:marTop w:val="0"/>
                                                                      <w:marBottom w:val="0"/>
                                                                      <w:divBdr>
                                                                        <w:top w:val="none" w:sz="0" w:space="0" w:color="auto"/>
                                                                        <w:left w:val="none" w:sz="0" w:space="0" w:color="auto"/>
                                                                        <w:bottom w:val="none" w:sz="0" w:space="0" w:color="auto"/>
                                                                        <w:right w:val="none" w:sz="0" w:space="0" w:color="auto"/>
                                                                      </w:divBdr>
                                                                    </w:div>
                                                                    <w:div w:id="2126121780">
                                                                      <w:marLeft w:val="0"/>
                                                                      <w:marRight w:val="0"/>
                                                                      <w:marTop w:val="0"/>
                                                                      <w:marBottom w:val="0"/>
                                                                      <w:divBdr>
                                                                        <w:top w:val="none" w:sz="0" w:space="0" w:color="auto"/>
                                                                        <w:left w:val="none" w:sz="0" w:space="0" w:color="auto"/>
                                                                        <w:bottom w:val="none" w:sz="0" w:space="0" w:color="auto"/>
                                                                        <w:right w:val="none" w:sz="0" w:space="0" w:color="auto"/>
                                                                      </w:divBdr>
                                                                    </w:div>
                                                                    <w:div w:id="1114054860">
                                                                      <w:marLeft w:val="0"/>
                                                                      <w:marRight w:val="0"/>
                                                                      <w:marTop w:val="0"/>
                                                                      <w:marBottom w:val="0"/>
                                                                      <w:divBdr>
                                                                        <w:top w:val="none" w:sz="0" w:space="0" w:color="auto"/>
                                                                        <w:left w:val="none" w:sz="0" w:space="0" w:color="auto"/>
                                                                        <w:bottom w:val="none" w:sz="0" w:space="0" w:color="auto"/>
                                                                        <w:right w:val="none" w:sz="0" w:space="0" w:color="auto"/>
                                                                      </w:divBdr>
                                                                    </w:div>
                                                                    <w:div w:id="1351755175">
                                                                      <w:marLeft w:val="0"/>
                                                                      <w:marRight w:val="0"/>
                                                                      <w:marTop w:val="0"/>
                                                                      <w:marBottom w:val="0"/>
                                                                      <w:divBdr>
                                                                        <w:top w:val="none" w:sz="0" w:space="0" w:color="auto"/>
                                                                        <w:left w:val="none" w:sz="0" w:space="0" w:color="auto"/>
                                                                        <w:bottom w:val="none" w:sz="0" w:space="0" w:color="auto"/>
                                                                        <w:right w:val="none" w:sz="0" w:space="0" w:color="auto"/>
                                                                      </w:divBdr>
                                                                    </w:div>
                                                                    <w:div w:id="261841861">
                                                                      <w:marLeft w:val="0"/>
                                                                      <w:marRight w:val="0"/>
                                                                      <w:marTop w:val="0"/>
                                                                      <w:marBottom w:val="0"/>
                                                                      <w:divBdr>
                                                                        <w:top w:val="none" w:sz="0" w:space="0" w:color="auto"/>
                                                                        <w:left w:val="none" w:sz="0" w:space="0" w:color="auto"/>
                                                                        <w:bottom w:val="none" w:sz="0" w:space="0" w:color="auto"/>
                                                                        <w:right w:val="none" w:sz="0" w:space="0" w:color="auto"/>
                                                                      </w:divBdr>
                                                                    </w:div>
                                                                    <w:div w:id="39486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54097233">
      <w:bodyDiv w:val="1"/>
      <w:marLeft w:val="0"/>
      <w:marRight w:val="0"/>
      <w:marTop w:val="0"/>
      <w:marBottom w:val="0"/>
      <w:divBdr>
        <w:top w:val="none" w:sz="0" w:space="0" w:color="auto"/>
        <w:left w:val="none" w:sz="0" w:space="0" w:color="auto"/>
        <w:bottom w:val="none" w:sz="0" w:space="0" w:color="auto"/>
        <w:right w:val="none" w:sz="0" w:space="0" w:color="auto"/>
      </w:divBdr>
    </w:div>
    <w:div w:id="1008680965">
      <w:bodyDiv w:val="1"/>
      <w:marLeft w:val="0"/>
      <w:marRight w:val="0"/>
      <w:marTop w:val="0"/>
      <w:marBottom w:val="0"/>
      <w:divBdr>
        <w:top w:val="none" w:sz="0" w:space="0" w:color="auto"/>
        <w:left w:val="none" w:sz="0" w:space="0" w:color="auto"/>
        <w:bottom w:val="none" w:sz="0" w:space="0" w:color="auto"/>
        <w:right w:val="none" w:sz="0" w:space="0" w:color="auto"/>
      </w:divBdr>
    </w:div>
    <w:div w:id="1319071106">
      <w:bodyDiv w:val="1"/>
      <w:marLeft w:val="0"/>
      <w:marRight w:val="0"/>
      <w:marTop w:val="0"/>
      <w:marBottom w:val="0"/>
      <w:divBdr>
        <w:top w:val="none" w:sz="0" w:space="0" w:color="auto"/>
        <w:left w:val="none" w:sz="0" w:space="0" w:color="auto"/>
        <w:bottom w:val="none" w:sz="0" w:space="0" w:color="auto"/>
        <w:right w:val="none" w:sz="0" w:space="0" w:color="auto"/>
      </w:divBdr>
    </w:div>
    <w:div w:id="1345281569">
      <w:bodyDiv w:val="1"/>
      <w:marLeft w:val="0"/>
      <w:marRight w:val="0"/>
      <w:marTop w:val="0"/>
      <w:marBottom w:val="0"/>
      <w:divBdr>
        <w:top w:val="none" w:sz="0" w:space="0" w:color="auto"/>
        <w:left w:val="none" w:sz="0" w:space="0" w:color="auto"/>
        <w:bottom w:val="none" w:sz="0" w:space="0" w:color="auto"/>
        <w:right w:val="none" w:sz="0" w:space="0" w:color="auto"/>
      </w:divBdr>
    </w:div>
    <w:div w:id="1558007841">
      <w:bodyDiv w:val="1"/>
      <w:marLeft w:val="0"/>
      <w:marRight w:val="0"/>
      <w:marTop w:val="0"/>
      <w:marBottom w:val="0"/>
      <w:divBdr>
        <w:top w:val="none" w:sz="0" w:space="0" w:color="auto"/>
        <w:left w:val="none" w:sz="0" w:space="0" w:color="auto"/>
        <w:bottom w:val="none" w:sz="0" w:space="0" w:color="auto"/>
        <w:right w:val="none" w:sz="0" w:space="0" w:color="auto"/>
      </w:divBdr>
    </w:div>
    <w:div w:id="1614088742">
      <w:bodyDiv w:val="1"/>
      <w:marLeft w:val="0"/>
      <w:marRight w:val="0"/>
      <w:marTop w:val="0"/>
      <w:marBottom w:val="0"/>
      <w:divBdr>
        <w:top w:val="none" w:sz="0" w:space="0" w:color="auto"/>
        <w:left w:val="none" w:sz="0" w:space="0" w:color="auto"/>
        <w:bottom w:val="none" w:sz="0" w:space="0" w:color="auto"/>
        <w:right w:val="none" w:sz="0" w:space="0" w:color="auto"/>
      </w:divBdr>
    </w:div>
    <w:div w:id="1687634893">
      <w:bodyDiv w:val="1"/>
      <w:marLeft w:val="0"/>
      <w:marRight w:val="0"/>
      <w:marTop w:val="0"/>
      <w:marBottom w:val="0"/>
      <w:divBdr>
        <w:top w:val="none" w:sz="0" w:space="0" w:color="auto"/>
        <w:left w:val="none" w:sz="0" w:space="0" w:color="auto"/>
        <w:bottom w:val="none" w:sz="0" w:space="0" w:color="auto"/>
        <w:right w:val="none" w:sz="0" w:space="0" w:color="auto"/>
      </w:divBdr>
      <w:divsChild>
        <w:div w:id="139540280">
          <w:marLeft w:val="0"/>
          <w:marRight w:val="0"/>
          <w:marTop w:val="0"/>
          <w:marBottom w:val="0"/>
          <w:divBdr>
            <w:top w:val="none" w:sz="0" w:space="0" w:color="auto"/>
            <w:left w:val="none" w:sz="0" w:space="0" w:color="auto"/>
            <w:bottom w:val="none" w:sz="0" w:space="0" w:color="auto"/>
            <w:right w:val="none" w:sz="0" w:space="0" w:color="auto"/>
          </w:divBdr>
          <w:divsChild>
            <w:div w:id="120925237">
              <w:marLeft w:val="0"/>
              <w:marRight w:val="0"/>
              <w:marTop w:val="0"/>
              <w:marBottom w:val="0"/>
              <w:divBdr>
                <w:top w:val="none" w:sz="0" w:space="0" w:color="auto"/>
                <w:left w:val="none" w:sz="0" w:space="0" w:color="auto"/>
                <w:bottom w:val="none" w:sz="0" w:space="0" w:color="auto"/>
                <w:right w:val="none" w:sz="0" w:space="0" w:color="auto"/>
              </w:divBdr>
              <w:divsChild>
                <w:div w:id="1709448958">
                  <w:marLeft w:val="0"/>
                  <w:marRight w:val="0"/>
                  <w:marTop w:val="0"/>
                  <w:marBottom w:val="0"/>
                  <w:divBdr>
                    <w:top w:val="none" w:sz="0" w:space="0" w:color="auto"/>
                    <w:left w:val="none" w:sz="0" w:space="0" w:color="auto"/>
                    <w:bottom w:val="none" w:sz="0" w:space="0" w:color="auto"/>
                    <w:right w:val="none" w:sz="0" w:space="0" w:color="auto"/>
                  </w:divBdr>
                  <w:divsChild>
                    <w:div w:id="24445608">
                      <w:marLeft w:val="0"/>
                      <w:marRight w:val="0"/>
                      <w:marTop w:val="0"/>
                      <w:marBottom w:val="0"/>
                      <w:divBdr>
                        <w:top w:val="none" w:sz="0" w:space="0" w:color="auto"/>
                        <w:left w:val="none" w:sz="0" w:space="0" w:color="auto"/>
                        <w:bottom w:val="none" w:sz="0" w:space="0" w:color="auto"/>
                        <w:right w:val="none" w:sz="0" w:space="0" w:color="auto"/>
                      </w:divBdr>
                      <w:divsChild>
                        <w:div w:id="1002319992">
                          <w:marLeft w:val="0"/>
                          <w:marRight w:val="0"/>
                          <w:marTop w:val="0"/>
                          <w:marBottom w:val="0"/>
                          <w:divBdr>
                            <w:top w:val="none" w:sz="0" w:space="0" w:color="auto"/>
                            <w:left w:val="none" w:sz="0" w:space="0" w:color="auto"/>
                            <w:bottom w:val="none" w:sz="0" w:space="0" w:color="auto"/>
                            <w:right w:val="none" w:sz="0" w:space="0" w:color="auto"/>
                          </w:divBdr>
                          <w:divsChild>
                            <w:div w:id="1516535521">
                              <w:marLeft w:val="0"/>
                              <w:marRight w:val="0"/>
                              <w:marTop w:val="0"/>
                              <w:marBottom w:val="0"/>
                              <w:divBdr>
                                <w:top w:val="none" w:sz="0" w:space="0" w:color="auto"/>
                                <w:left w:val="none" w:sz="0" w:space="0" w:color="auto"/>
                                <w:bottom w:val="none" w:sz="0" w:space="0" w:color="auto"/>
                                <w:right w:val="none" w:sz="0" w:space="0" w:color="auto"/>
                              </w:divBdr>
                              <w:divsChild>
                                <w:div w:id="1510019075">
                                  <w:marLeft w:val="0"/>
                                  <w:marRight w:val="0"/>
                                  <w:marTop w:val="0"/>
                                  <w:marBottom w:val="0"/>
                                  <w:divBdr>
                                    <w:top w:val="none" w:sz="0" w:space="0" w:color="auto"/>
                                    <w:left w:val="none" w:sz="0" w:space="0" w:color="auto"/>
                                    <w:bottom w:val="none" w:sz="0" w:space="0" w:color="auto"/>
                                    <w:right w:val="none" w:sz="0" w:space="0" w:color="auto"/>
                                  </w:divBdr>
                                  <w:divsChild>
                                    <w:div w:id="2139370992">
                                      <w:marLeft w:val="0"/>
                                      <w:marRight w:val="0"/>
                                      <w:marTop w:val="0"/>
                                      <w:marBottom w:val="0"/>
                                      <w:divBdr>
                                        <w:top w:val="none" w:sz="0" w:space="0" w:color="auto"/>
                                        <w:left w:val="none" w:sz="0" w:space="0" w:color="auto"/>
                                        <w:bottom w:val="none" w:sz="0" w:space="0" w:color="auto"/>
                                        <w:right w:val="none" w:sz="0" w:space="0" w:color="auto"/>
                                      </w:divBdr>
                                      <w:divsChild>
                                        <w:div w:id="139466196">
                                          <w:marLeft w:val="0"/>
                                          <w:marRight w:val="0"/>
                                          <w:marTop w:val="0"/>
                                          <w:marBottom w:val="0"/>
                                          <w:divBdr>
                                            <w:top w:val="none" w:sz="0" w:space="0" w:color="auto"/>
                                            <w:left w:val="none" w:sz="0" w:space="0" w:color="auto"/>
                                            <w:bottom w:val="none" w:sz="0" w:space="0" w:color="auto"/>
                                            <w:right w:val="none" w:sz="0" w:space="0" w:color="auto"/>
                                          </w:divBdr>
                                          <w:divsChild>
                                            <w:div w:id="884099120">
                                              <w:marLeft w:val="0"/>
                                              <w:marRight w:val="0"/>
                                              <w:marTop w:val="0"/>
                                              <w:marBottom w:val="0"/>
                                              <w:divBdr>
                                                <w:top w:val="none" w:sz="0" w:space="0" w:color="auto"/>
                                                <w:left w:val="none" w:sz="0" w:space="0" w:color="auto"/>
                                                <w:bottom w:val="none" w:sz="0" w:space="0" w:color="auto"/>
                                                <w:right w:val="none" w:sz="0" w:space="0" w:color="auto"/>
                                              </w:divBdr>
                                              <w:divsChild>
                                                <w:div w:id="1802112573">
                                                  <w:marLeft w:val="0"/>
                                                  <w:marRight w:val="0"/>
                                                  <w:marTop w:val="0"/>
                                                  <w:marBottom w:val="0"/>
                                                  <w:divBdr>
                                                    <w:top w:val="none" w:sz="0" w:space="0" w:color="auto"/>
                                                    <w:left w:val="none" w:sz="0" w:space="0" w:color="auto"/>
                                                    <w:bottom w:val="none" w:sz="0" w:space="0" w:color="auto"/>
                                                    <w:right w:val="none" w:sz="0" w:space="0" w:color="auto"/>
                                                  </w:divBdr>
                                                  <w:divsChild>
                                                    <w:div w:id="484862025">
                                                      <w:marLeft w:val="0"/>
                                                      <w:marRight w:val="0"/>
                                                      <w:marTop w:val="0"/>
                                                      <w:marBottom w:val="0"/>
                                                      <w:divBdr>
                                                        <w:top w:val="none" w:sz="0" w:space="0" w:color="auto"/>
                                                        <w:left w:val="none" w:sz="0" w:space="0" w:color="auto"/>
                                                        <w:bottom w:val="none" w:sz="0" w:space="0" w:color="auto"/>
                                                        <w:right w:val="none" w:sz="0" w:space="0" w:color="auto"/>
                                                      </w:divBdr>
                                                      <w:divsChild>
                                                        <w:div w:id="625815356">
                                                          <w:marLeft w:val="0"/>
                                                          <w:marRight w:val="0"/>
                                                          <w:marTop w:val="0"/>
                                                          <w:marBottom w:val="0"/>
                                                          <w:divBdr>
                                                            <w:top w:val="none" w:sz="0" w:space="0" w:color="auto"/>
                                                            <w:left w:val="none" w:sz="0" w:space="0" w:color="auto"/>
                                                            <w:bottom w:val="none" w:sz="0" w:space="0" w:color="auto"/>
                                                            <w:right w:val="none" w:sz="0" w:space="0" w:color="auto"/>
                                                          </w:divBdr>
                                                          <w:divsChild>
                                                            <w:div w:id="2085643402">
                                                              <w:marLeft w:val="0"/>
                                                              <w:marRight w:val="0"/>
                                                              <w:marTop w:val="15"/>
                                                              <w:marBottom w:val="0"/>
                                                              <w:divBdr>
                                                                <w:top w:val="none" w:sz="0" w:space="0" w:color="auto"/>
                                                                <w:left w:val="none" w:sz="0" w:space="0" w:color="auto"/>
                                                                <w:bottom w:val="none" w:sz="0" w:space="0" w:color="auto"/>
                                                                <w:right w:val="none" w:sz="0" w:space="0" w:color="auto"/>
                                                              </w:divBdr>
                                                              <w:divsChild>
                                                                <w:div w:id="1381049476">
                                                                  <w:marLeft w:val="0"/>
                                                                  <w:marRight w:val="0"/>
                                                                  <w:marTop w:val="0"/>
                                                                  <w:marBottom w:val="0"/>
                                                                  <w:divBdr>
                                                                    <w:top w:val="none" w:sz="0" w:space="0" w:color="auto"/>
                                                                    <w:left w:val="none" w:sz="0" w:space="0" w:color="auto"/>
                                                                    <w:bottom w:val="none" w:sz="0" w:space="0" w:color="auto"/>
                                                                    <w:right w:val="none" w:sz="0" w:space="0" w:color="auto"/>
                                                                  </w:divBdr>
                                                                  <w:divsChild>
                                                                    <w:div w:id="1503468733">
                                                                      <w:marLeft w:val="0"/>
                                                                      <w:marRight w:val="0"/>
                                                                      <w:marTop w:val="0"/>
                                                                      <w:marBottom w:val="0"/>
                                                                      <w:divBdr>
                                                                        <w:top w:val="none" w:sz="0" w:space="0" w:color="auto"/>
                                                                        <w:left w:val="none" w:sz="0" w:space="0" w:color="auto"/>
                                                                        <w:bottom w:val="none" w:sz="0" w:space="0" w:color="auto"/>
                                                                        <w:right w:val="none" w:sz="0" w:space="0" w:color="auto"/>
                                                                      </w:divBdr>
                                                                    </w:div>
                                                                    <w:div w:id="131409527">
                                                                      <w:marLeft w:val="0"/>
                                                                      <w:marRight w:val="0"/>
                                                                      <w:marTop w:val="0"/>
                                                                      <w:marBottom w:val="0"/>
                                                                      <w:divBdr>
                                                                        <w:top w:val="none" w:sz="0" w:space="0" w:color="auto"/>
                                                                        <w:left w:val="none" w:sz="0" w:space="0" w:color="auto"/>
                                                                        <w:bottom w:val="none" w:sz="0" w:space="0" w:color="auto"/>
                                                                        <w:right w:val="none" w:sz="0" w:space="0" w:color="auto"/>
                                                                      </w:divBdr>
                                                                    </w:div>
                                                                    <w:div w:id="1155603734">
                                                                      <w:marLeft w:val="0"/>
                                                                      <w:marRight w:val="0"/>
                                                                      <w:marTop w:val="0"/>
                                                                      <w:marBottom w:val="0"/>
                                                                      <w:divBdr>
                                                                        <w:top w:val="none" w:sz="0" w:space="0" w:color="auto"/>
                                                                        <w:left w:val="none" w:sz="0" w:space="0" w:color="auto"/>
                                                                        <w:bottom w:val="none" w:sz="0" w:space="0" w:color="auto"/>
                                                                        <w:right w:val="none" w:sz="0" w:space="0" w:color="auto"/>
                                                                      </w:divBdr>
                                                                    </w:div>
                                                                    <w:div w:id="1737243386">
                                                                      <w:marLeft w:val="0"/>
                                                                      <w:marRight w:val="0"/>
                                                                      <w:marTop w:val="0"/>
                                                                      <w:marBottom w:val="0"/>
                                                                      <w:divBdr>
                                                                        <w:top w:val="none" w:sz="0" w:space="0" w:color="auto"/>
                                                                        <w:left w:val="none" w:sz="0" w:space="0" w:color="auto"/>
                                                                        <w:bottom w:val="none" w:sz="0" w:space="0" w:color="auto"/>
                                                                        <w:right w:val="none" w:sz="0" w:space="0" w:color="auto"/>
                                                                      </w:divBdr>
                                                                    </w:div>
                                                                    <w:div w:id="708142981">
                                                                      <w:marLeft w:val="0"/>
                                                                      <w:marRight w:val="0"/>
                                                                      <w:marTop w:val="0"/>
                                                                      <w:marBottom w:val="0"/>
                                                                      <w:divBdr>
                                                                        <w:top w:val="none" w:sz="0" w:space="0" w:color="auto"/>
                                                                        <w:left w:val="none" w:sz="0" w:space="0" w:color="auto"/>
                                                                        <w:bottom w:val="none" w:sz="0" w:space="0" w:color="auto"/>
                                                                        <w:right w:val="none" w:sz="0" w:space="0" w:color="auto"/>
                                                                      </w:divBdr>
                                                                    </w:div>
                                                                    <w:div w:id="312568330">
                                                                      <w:marLeft w:val="0"/>
                                                                      <w:marRight w:val="0"/>
                                                                      <w:marTop w:val="0"/>
                                                                      <w:marBottom w:val="0"/>
                                                                      <w:divBdr>
                                                                        <w:top w:val="none" w:sz="0" w:space="0" w:color="auto"/>
                                                                        <w:left w:val="none" w:sz="0" w:space="0" w:color="auto"/>
                                                                        <w:bottom w:val="none" w:sz="0" w:space="0" w:color="auto"/>
                                                                        <w:right w:val="none" w:sz="0" w:space="0" w:color="auto"/>
                                                                      </w:divBdr>
                                                                    </w:div>
                                                                    <w:div w:id="680669018">
                                                                      <w:marLeft w:val="0"/>
                                                                      <w:marRight w:val="0"/>
                                                                      <w:marTop w:val="0"/>
                                                                      <w:marBottom w:val="0"/>
                                                                      <w:divBdr>
                                                                        <w:top w:val="none" w:sz="0" w:space="0" w:color="auto"/>
                                                                        <w:left w:val="none" w:sz="0" w:space="0" w:color="auto"/>
                                                                        <w:bottom w:val="none" w:sz="0" w:space="0" w:color="auto"/>
                                                                        <w:right w:val="none" w:sz="0" w:space="0" w:color="auto"/>
                                                                      </w:divBdr>
                                                                    </w:div>
                                                                    <w:div w:id="612713351">
                                                                      <w:marLeft w:val="0"/>
                                                                      <w:marRight w:val="0"/>
                                                                      <w:marTop w:val="0"/>
                                                                      <w:marBottom w:val="0"/>
                                                                      <w:divBdr>
                                                                        <w:top w:val="none" w:sz="0" w:space="0" w:color="auto"/>
                                                                        <w:left w:val="none" w:sz="0" w:space="0" w:color="auto"/>
                                                                        <w:bottom w:val="none" w:sz="0" w:space="0" w:color="auto"/>
                                                                        <w:right w:val="none" w:sz="0" w:space="0" w:color="auto"/>
                                                                      </w:divBdr>
                                                                    </w:div>
                                                                    <w:div w:id="922226698">
                                                                      <w:marLeft w:val="0"/>
                                                                      <w:marRight w:val="0"/>
                                                                      <w:marTop w:val="0"/>
                                                                      <w:marBottom w:val="0"/>
                                                                      <w:divBdr>
                                                                        <w:top w:val="none" w:sz="0" w:space="0" w:color="auto"/>
                                                                        <w:left w:val="none" w:sz="0" w:space="0" w:color="auto"/>
                                                                        <w:bottom w:val="none" w:sz="0" w:space="0" w:color="auto"/>
                                                                        <w:right w:val="none" w:sz="0" w:space="0" w:color="auto"/>
                                                                      </w:divBdr>
                                                                    </w:div>
                                                                    <w:div w:id="12440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682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innovation.cms.gov/initiatives/aco/"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hs.gov/ash/initiatives/mcc/mcc_framework.pdf.%20Accessed%20June%2022"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eader" Target="head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5E47DD" w:rsidRDefault="00F72D58">
          <w:pPr>
            <w:pStyle w:val="8924E7CB4D5C4CC4905BEA5FE80343E53"/>
          </w:pPr>
          <w:r>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5E47DD" w:rsidRDefault="00F72D58">
          <w:pPr>
            <w:pStyle w:val="AB1B0578B87C4E9EA043F449B0E6989F2"/>
          </w:pPr>
          <w:r>
            <w:rPr>
              <w:rStyle w:val="PlaceholderText"/>
            </w:rPr>
            <w:t>Click here to enter NQF number</w:t>
          </w:r>
        </w:p>
      </w:docPartBody>
    </w:docPart>
    <w:docPart>
      <w:docPartPr>
        <w:name w:val="290B7F71793147E7A252ACA4048130B3"/>
        <w:category>
          <w:name w:val="General"/>
          <w:gallery w:val="placeholder"/>
        </w:category>
        <w:types>
          <w:type w:val="bbPlcHdr"/>
        </w:types>
        <w:behaviors>
          <w:behavior w:val="content"/>
        </w:behaviors>
        <w:guid w:val="{6D68C357-08A1-4556-B52B-3C37BC9847D5}"/>
      </w:docPartPr>
      <w:docPartBody>
        <w:p w:rsidR="00E323FF" w:rsidRDefault="006F6DEE" w:rsidP="006F6DEE">
          <w:pPr>
            <w:pStyle w:val="290B7F71793147E7A252ACA4048130B3"/>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7DD"/>
    <w:rsid w:val="000961B4"/>
    <w:rsid w:val="000A3994"/>
    <w:rsid w:val="001F4CD0"/>
    <w:rsid w:val="002522F6"/>
    <w:rsid w:val="00313961"/>
    <w:rsid w:val="00426E79"/>
    <w:rsid w:val="004C773E"/>
    <w:rsid w:val="005116E7"/>
    <w:rsid w:val="00583059"/>
    <w:rsid w:val="005D515B"/>
    <w:rsid w:val="005E47DD"/>
    <w:rsid w:val="0060067B"/>
    <w:rsid w:val="00614C4D"/>
    <w:rsid w:val="006344AF"/>
    <w:rsid w:val="006F6DEE"/>
    <w:rsid w:val="007010CF"/>
    <w:rsid w:val="00710693"/>
    <w:rsid w:val="00765D94"/>
    <w:rsid w:val="00811DF0"/>
    <w:rsid w:val="00820117"/>
    <w:rsid w:val="00826A76"/>
    <w:rsid w:val="00886A96"/>
    <w:rsid w:val="00904AE9"/>
    <w:rsid w:val="00925D45"/>
    <w:rsid w:val="009408A6"/>
    <w:rsid w:val="009A7794"/>
    <w:rsid w:val="00A510AC"/>
    <w:rsid w:val="00B07639"/>
    <w:rsid w:val="00C752D2"/>
    <w:rsid w:val="00D94BED"/>
    <w:rsid w:val="00D96E96"/>
    <w:rsid w:val="00E323FF"/>
    <w:rsid w:val="00E37E57"/>
    <w:rsid w:val="00E733F6"/>
    <w:rsid w:val="00EB6D66"/>
    <w:rsid w:val="00F050F0"/>
    <w:rsid w:val="00F72D58"/>
    <w:rsid w:val="00FB1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6DEE"/>
    <w:rPr>
      <w:color w:val="808080"/>
    </w:rPr>
  </w:style>
  <w:style w:type="paragraph" w:customStyle="1" w:styleId="61E91D4220034A64A72268AE9C6EBC95">
    <w:name w:val="61E91D4220034A64A72268AE9C6EBC95"/>
  </w:style>
  <w:style w:type="paragraph" w:customStyle="1" w:styleId="6A100845774148B09AFD987423307E3B">
    <w:name w:val="6A100845774148B09AFD987423307E3B"/>
  </w:style>
  <w:style w:type="paragraph" w:customStyle="1" w:styleId="B59CD9F2DCBD416F8DD4ACE1656AAD1E">
    <w:name w:val="B59CD9F2DCBD416F8DD4ACE1656AAD1E"/>
  </w:style>
  <w:style w:type="paragraph" w:customStyle="1" w:styleId="8ED943CC099849739225897FA985A43B">
    <w:name w:val="8ED943CC099849739225897FA985A43B"/>
  </w:style>
  <w:style w:type="paragraph" w:customStyle="1" w:styleId="FE39700CCB674637AE5F6C6E2061646C">
    <w:name w:val="FE39700CCB674637AE5F6C6E2061646C"/>
  </w:style>
  <w:style w:type="paragraph" w:customStyle="1" w:styleId="7B079A827B8044F6A41B2928311FF845">
    <w:name w:val="7B079A827B8044F6A41B2928311FF845"/>
  </w:style>
  <w:style w:type="paragraph" w:customStyle="1" w:styleId="7AD354A3534E470A93D37CC867B6592A">
    <w:name w:val="7AD354A3534E470A93D37CC867B6592A"/>
  </w:style>
  <w:style w:type="paragraph" w:customStyle="1" w:styleId="E4B3B6CDCBD242798A4970CADFA5E45C">
    <w:name w:val="E4B3B6CDCBD242798A4970CADFA5E45C"/>
  </w:style>
  <w:style w:type="paragraph" w:customStyle="1" w:styleId="83C1F2711A1D449CA51A71C971CF21CF">
    <w:name w:val="83C1F2711A1D449CA51A71C971CF21CF"/>
  </w:style>
  <w:style w:type="paragraph" w:customStyle="1" w:styleId="02A26E1EFA164EA1871864CD9111681B">
    <w:name w:val="02A26E1EFA164EA1871864CD9111681B"/>
  </w:style>
  <w:style w:type="paragraph" w:customStyle="1" w:styleId="3D9FB160D9F84384B14F2A497B2D7AAC">
    <w:name w:val="3D9FB160D9F84384B14F2A497B2D7AAC"/>
  </w:style>
  <w:style w:type="paragraph" w:customStyle="1" w:styleId="6B50521F14D742858FCF97254FD58AC4">
    <w:name w:val="6B50521F14D742858FCF97254FD58AC4"/>
  </w:style>
  <w:style w:type="paragraph" w:customStyle="1" w:styleId="61E91D4220034A64A72268AE9C6EBC951">
    <w:name w:val="61E91D4220034A64A72268AE9C6EBC951"/>
    <w:pPr>
      <w:spacing w:after="0" w:line="240" w:lineRule="auto"/>
      <w:ind w:left="360" w:hanging="360"/>
    </w:pPr>
    <w:rPr>
      <w:rFonts w:eastAsiaTheme="minorHAnsi"/>
    </w:rPr>
  </w:style>
  <w:style w:type="paragraph" w:customStyle="1" w:styleId="6A100845774148B09AFD987423307E3B1">
    <w:name w:val="6A100845774148B09AFD987423307E3B1"/>
    <w:pPr>
      <w:spacing w:after="0" w:line="240" w:lineRule="auto"/>
      <w:ind w:left="360" w:hanging="360"/>
    </w:pPr>
    <w:rPr>
      <w:rFonts w:eastAsiaTheme="minorHAnsi"/>
    </w:rPr>
  </w:style>
  <w:style w:type="paragraph" w:customStyle="1" w:styleId="B59CD9F2DCBD416F8DD4ACE1656AAD1E1">
    <w:name w:val="B59CD9F2DCBD416F8DD4ACE1656AAD1E1"/>
    <w:pPr>
      <w:spacing w:after="0" w:line="240" w:lineRule="auto"/>
      <w:ind w:left="360" w:hanging="360"/>
    </w:pPr>
    <w:rPr>
      <w:rFonts w:eastAsiaTheme="minorHAnsi"/>
    </w:rPr>
  </w:style>
  <w:style w:type="paragraph" w:customStyle="1" w:styleId="8ED943CC099849739225897FA985A43B1">
    <w:name w:val="8ED943CC099849739225897FA985A43B1"/>
    <w:pPr>
      <w:spacing w:after="0" w:line="240" w:lineRule="auto"/>
      <w:ind w:left="360" w:hanging="360"/>
    </w:pPr>
    <w:rPr>
      <w:rFonts w:eastAsiaTheme="minorHAnsi"/>
    </w:rPr>
  </w:style>
  <w:style w:type="paragraph" w:customStyle="1" w:styleId="FE39700CCB674637AE5F6C6E2061646C1">
    <w:name w:val="FE39700CCB674637AE5F6C6E2061646C1"/>
    <w:pPr>
      <w:spacing w:after="0" w:line="240" w:lineRule="auto"/>
      <w:ind w:left="360" w:hanging="360"/>
    </w:pPr>
    <w:rPr>
      <w:rFonts w:eastAsiaTheme="minorHAnsi"/>
    </w:rPr>
  </w:style>
  <w:style w:type="paragraph" w:customStyle="1" w:styleId="7B079A827B8044F6A41B2928311FF8451">
    <w:name w:val="7B079A827B8044F6A41B2928311FF8451"/>
    <w:pPr>
      <w:spacing w:after="0" w:line="240" w:lineRule="auto"/>
      <w:ind w:left="360" w:hanging="360"/>
    </w:pPr>
    <w:rPr>
      <w:rFonts w:eastAsiaTheme="minorHAnsi"/>
    </w:rPr>
  </w:style>
  <w:style w:type="paragraph" w:customStyle="1" w:styleId="7AD354A3534E470A93D37CC867B6592A1">
    <w:name w:val="7AD354A3534E470A93D37CC867B6592A1"/>
    <w:pPr>
      <w:spacing w:after="0" w:line="240" w:lineRule="auto"/>
      <w:ind w:left="360" w:hanging="360"/>
    </w:pPr>
    <w:rPr>
      <w:rFonts w:eastAsiaTheme="minorHAnsi"/>
    </w:rPr>
  </w:style>
  <w:style w:type="paragraph" w:customStyle="1" w:styleId="D7595CF80D4D484686C7EB51E001CF5E">
    <w:name w:val="D7595CF80D4D484686C7EB51E001CF5E"/>
    <w:pPr>
      <w:spacing w:after="0" w:line="240" w:lineRule="auto"/>
      <w:ind w:left="360" w:hanging="360"/>
    </w:pPr>
    <w:rPr>
      <w:rFonts w:eastAsiaTheme="minorHAnsi"/>
    </w:rPr>
  </w:style>
  <w:style w:type="paragraph" w:customStyle="1" w:styleId="1FB0BFDDF2E04426AA7D3CB9F5B78DEE">
    <w:name w:val="1FB0BFDDF2E04426AA7D3CB9F5B78DEE"/>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style>
  <w:style w:type="paragraph" w:customStyle="1" w:styleId="72600D3732554DC083A096F37118546F">
    <w:name w:val="72600D3732554DC083A096F37118546F"/>
  </w:style>
  <w:style w:type="paragraph" w:customStyle="1" w:styleId="D591CFA96B3D49F29BCCC4C398F45B0E">
    <w:name w:val="D591CFA96B3D49F29BCCC4C398F45B0E"/>
  </w:style>
  <w:style w:type="paragraph" w:customStyle="1" w:styleId="61E91D4220034A64A72268AE9C6EBC952">
    <w:name w:val="61E91D4220034A64A72268AE9C6EBC952"/>
    <w:pPr>
      <w:spacing w:after="0" w:line="240" w:lineRule="auto"/>
      <w:ind w:left="360" w:hanging="360"/>
    </w:pPr>
    <w:rPr>
      <w:rFonts w:eastAsiaTheme="minorHAnsi"/>
    </w:rPr>
  </w:style>
  <w:style w:type="paragraph" w:customStyle="1" w:styleId="6A100845774148B09AFD987423307E3B2">
    <w:name w:val="6A100845774148B09AFD987423307E3B2"/>
    <w:pPr>
      <w:spacing w:after="0" w:line="240" w:lineRule="auto"/>
      <w:ind w:left="360" w:hanging="360"/>
    </w:pPr>
    <w:rPr>
      <w:rFonts w:eastAsiaTheme="minorHAnsi"/>
    </w:rPr>
  </w:style>
  <w:style w:type="paragraph" w:customStyle="1" w:styleId="B59CD9F2DCBD416F8DD4ACE1656AAD1E2">
    <w:name w:val="B59CD9F2DCBD416F8DD4ACE1656AAD1E2"/>
    <w:pPr>
      <w:spacing w:after="0" w:line="240" w:lineRule="auto"/>
      <w:ind w:left="360" w:hanging="360"/>
    </w:pPr>
    <w:rPr>
      <w:rFonts w:eastAsiaTheme="minorHAnsi"/>
    </w:rPr>
  </w:style>
  <w:style w:type="paragraph" w:customStyle="1" w:styleId="8ED943CC099849739225897FA985A43B2">
    <w:name w:val="8ED943CC099849739225897FA985A43B2"/>
    <w:pPr>
      <w:spacing w:after="0" w:line="240" w:lineRule="auto"/>
      <w:ind w:left="360" w:hanging="360"/>
    </w:pPr>
    <w:rPr>
      <w:rFonts w:eastAsiaTheme="minorHAnsi"/>
    </w:rPr>
  </w:style>
  <w:style w:type="paragraph" w:customStyle="1" w:styleId="FE39700CCB674637AE5F6C6E2061646C2">
    <w:name w:val="FE39700CCB674637AE5F6C6E2061646C2"/>
    <w:pPr>
      <w:spacing w:after="0" w:line="240" w:lineRule="auto"/>
      <w:ind w:left="360" w:hanging="360"/>
    </w:pPr>
    <w:rPr>
      <w:rFonts w:eastAsiaTheme="minorHAnsi"/>
    </w:rPr>
  </w:style>
  <w:style w:type="paragraph" w:customStyle="1" w:styleId="7B079A827B8044F6A41B2928311FF8452">
    <w:name w:val="7B079A827B8044F6A41B2928311FF8452"/>
    <w:pPr>
      <w:spacing w:after="0" w:line="240" w:lineRule="auto"/>
      <w:ind w:left="360" w:hanging="360"/>
    </w:pPr>
    <w:rPr>
      <w:rFonts w:eastAsiaTheme="minorHAnsi"/>
    </w:rPr>
  </w:style>
  <w:style w:type="paragraph" w:customStyle="1" w:styleId="7AD354A3534E470A93D37CC867B6592A2">
    <w:name w:val="7AD354A3534E470A93D37CC867B6592A2"/>
    <w:pPr>
      <w:spacing w:after="0" w:line="240" w:lineRule="auto"/>
      <w:ind w:left="360" w:hanging="360"/>
    </w:pPr>
    <w:rPr>
      <w:rFonts w:eastAsiaTheme="minorHAnsi"/>
    </w:rPr>
  </w:style>
  <w:style w:type="paragraph" w:customStyle="1" w:styleId="690F238D284B4D6FBB345393104A00B7">
    <w:name w:val="690F238D284B4D6FBB345393104A00B7"/>
    <w:pPr>
      <w:spacing w:after="0" w:line="240" w:lineRule="auto"/>
      <w:ind w:left="360" w:hanging="360"/>
    </w:pPr>
    <w:rPr>
      <w:rFonts w:eastAsiaTheme="minorHAnsi"/>
    </w:rPr>
  </w:style>
  <w:style w:type="paragraph" w:customStyle="1" w:styleId="16055023A8FF46AD93F9B03E59DA7CDD">
    <w:name w:val="16055023A8FF46AD93F9B03E59DA7CDD"/>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style>
  <w:style w:type="paragraph" w:customStyle="1" w:styleId="F30279444DFD4347858F1E4C80B7C67C">
    <w:name w:val="F30279444DFD4347858F1E4C80B7C67C"/>
  </w:style>
  <w:style w:type="paragraph" w:customStyle="1" w:styleId="61E91D4220034A64A72268AE9C6EBC953">
    <w:name w:val="61E91D4220034A64A72268AE9C6EBC953"/>
    <w:pPr>
      <w:spacing w:after="0" w:line="240" w:lineRule="auto"/>
      <w:ind w:left="360" w:hanging="360"/>
    </w:pPr>
    <w:rPr>
      <w:rFonts w:eastAsiaTheme="minorHAnsi"/>
    </w:rPr>
  </w:style>
  <w:style w:type="paragraph" w:customStyle="1" w:styleId="8924E7CB4D5C4CC4905BEA5FE80343E51">
    <w:name w:val="8924E7CB4D5C4CC4905BEA5FE80343E51"/>
    <w:pPr>
      <w:spacing w:after="0" w:line="240" w:lineRule="auto"/>
      <w:ind w:left="360" w:hanging="360"/>
    </w:pPr>
    <w:rPr>
      <w:rFonts w:eastAsiaTheme="minorHAnsi"/>
    </w:rPr>
  </w:style>
  <w:style w:type="paragraph" w:customStyle="1" w:styleId="6A100845774148B09AFD987423307E3B3">
    <w:name w:val="6A100845774148B09AFD987423307E3B3"/>
    <w:pPr>
      <w:spacing w:after="0" w:line="240" w:lineRule="auto"/>
      <w:ind w:left="360" w:hanging="360"/>
    </w:pPr>
    <w:rPr>
      <w:rFonts w:eastAsiaTheme="minorHAnsi"/>
    </w:rPr>
  </w:style>
  <w:style w:type="paragraph" w:customStyle="1" w:styleId="041DAD2E359F4FA2848EB67C2E48F029">
    <w:name w:val="041DAD2E359F4FA2848EB67C2E48F029"/>
    <w:pPr>
      <w:spacing w:after="0" w:line="240" w:lineRule="auto"/>
      <w:ind w:left="360" w:hanging="360"/>
    </w:pPr>
    <w:rPr>
      <w:rFonts w:eastAsiaTheme="minorHAnsi"/>
    </w:rPr>
  </w:style>
  <w:style w:type="paragraph" w:customStyle="1" w:styleId="8976851BFEE34EC8AB577B36C7EC1773">
    <w:name w:val="8976851BFEE34EC8AB577B36C7EC1773"/>
    <w:pPr>
      <w:spacing w:after="0" w:line="240" w:lineRule="auto"/>
      <w:ind w:left="360" w:hanging="360"/>
    </w:pPr>
    <w:rPr>
      <w:rFonts w:eastAsiaTheme="minorHAnsi"/>
    </w:rPr>
  </w:style>
  <w:style w:type="paragraph" w:customStyle="1" w:styleId="B89F06B695EF41C8905F2C302ADDC341">
    <w:name w:val="B89F06B695EF41C8905F2C302ADDC341"/>
    <w:pPr>
      <w:spacing w:after="0" w:line="240" w:lineRule="auto"/>
      <w:ind w:left="360" w:hanging="360"/>
    </w:pPr>
    <w:rPr>
      <w:rFonts w:eastAsiaTheme="minorHAnsi"/>
    </w:rPr>
  </w:style>
  <w:style w:type="paragraph" w:customStyle="1" w:styleId="18E069800924413B8B0DCF1E4629BFB3">
    <w:name w:val="18E069800924413B8B0DCF1E4629BFB3"/>
    <w:pPr>
      <w:spacing w:after="0" w:line="240" w:lineRule="auto"/>
      <w:ind w:left="360" w:hanging="360"/>
    </w:pPr>
    <w:rPr>
      <w:rFonts w:eastAsiaTheme="minorHAnsi"/>
    </w:rPr>
  </w:style>
  <w:style w:type="paragraph" w:customStyle="1" w:styleId="2258D32411FA4C08AE3CF99A001894E9">
    <w:name w:val="2258D32411FA4C08AE3CF99A001894E9"/>
    <w:pPr>
      <w:spacing w:after="0" w:line="240" w:lineRule="auto"/>
      <w:ind w:left="360" w:hanging="360"/>
    </w:pPr>
    <w:rPr>
      <w:rFonts w:eastAsiaTheme="minorHAnsi"/>
    </w:rPr>
  </w:style>
  <w:style w:type="paragraph" w:customStyle="1" w:styleId="50D6FDEC50A4467E8187F237C444E603">
    <w:name w:val="50D6FDEC50A4467E8187F237C444E603"/>
    <w:pPr>
      <w:spacing w:after="0" w:line="240" w:lineRule="auto"/>
      <w:ind w:left="360" w:hanging="360"/>
    </w:pPr>
    <w:rPr>
      <w:rFonts w:eastAsiaTheme="minorHAnsi"/>
    </w:rPr>
  </w:style>
  <w:style w:type="paragraph" w:customStyle="1" w:styleId="FE4951A9A79F4E89AADB293907F0FCBF">
    <w:name w:val="FE4951A9A79F4E89AADB293907F0FCBF"/>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style>
  <w:style w:type="paragraph" w:customStyle="1" w:styleId="AB1B0578B87C4E9EA043F449B0E6989F1">
    <w:name w:val="AB1B0578B87C4E9EA043F449B0E6989F1"/>
    <w:pPr>
      <w:spacing w:after="0" w:line="240" w:lineRule="auto"/>
      <w:ind w:left="360" w:hanging="360"/>
    </w:pPr>
    <w:rPr>
      <w:rFonts w:eastAsiaTheme="minorHAnsi"/>
    </w:rPr>
  </w:style>
  <w:style w:type="paragraph" w:customStyle="1" w:styleId="61E91D4220034A64A72268AE9C6EBC954">
    <w:name w:val="61E91D4220034A64A72268AE9C6EBC954"/>
    <w:pPr>
      <w:spacing w:after="0" w:line="240" w:lineRule="auto"/>
      <w:ind w:left="360" w:hanging="360"/>
    </w:pPr>
    <w:rPr>
      <w:rFonts w:eastAsiaTheme="minorHAnsi"/>
    </w:rPr>
  </w:style>
  <w:style w:type="paragraph" w:customStyle="1" w:styleId="8924E7CB4D5C4CC4905BEA5FE80343E52">
    <w:name w:val="8924E7CB4D5C4CC4905BEA5FE80343E52"/>
    <w:pPr>
      <w:spacing w:after="0" w:line="240" w:lineRule="auto"/>
      <w:ind w:left="360" w:hanging="360"/>
    </w:pPr>
    <w:rPr>
      <w:rFonts w:eastAsiaTheme="minorHAnsi"/>
    </w:rPr>
  </w:style>
  <w:style w:type="paragraph" w:customStyle="1" w:styleId="6A100845774148B09AFD987423307E3B4">
    <w:name w:val="6A100845774148B09AFD987423307E3B4"/>
    <w:pPr>
      <w:spacing w:after="0" w:line="240" w:lineRule="auto"/>
      <w:ind w:left="360" w:hanging="360"/>
    </w:pPr>
    <w:rPr>
      <w:rFonts w:eastAsiaTheme="minorHAnsi"/>
    </w:rPr>
  </w:style>
  <w:style w:type="paragraph" w:customStyle="1" w:styleId="9D75847318FD4C758784349FFB06DC38">
    <w:name w:val="9D75847318FD4C758784349FFB06DC38"/>
    <w:pPr>
      <w:spacing w:after="0" w:line="240" w:lineRule="auto"/>
      <w:ind w:left="360" w:hanging="360"/>
    </w:pPr>
    <w:rPr>
      <w:rFonts w:eastAsiaTheme="minorHAnsi"/>
    </w:rPr>
  </w:style>
  <w:style w:type="paragraph" w:customStyle="1" w:styleId="2B99015EBC8C42E59EAF748FDFC94310">
    <w:name w:val="2B99015EBC8C42E59EAF748FDFC94310"/>
    <w:pPr>
      <w:spacing w:after="0" w:line="240" w:lineRule="auto"/>
      <w:ind w:left="360" w:hanging="360"/>
    </w:pPr>
    <w:rPr>
      <w:rFonts w:eastAsiaTheme="minorHAnsi"/>
    </w:rPr>
  </w:style>
  <w:style w:type="paragraph" w:customStyle="1" w:styleId="B238509E1F334D88A227ED52EA5BF893">
    <w:name w:val="B238509E1F334D88A227ED52EA5BF893"/>
    <w:pPr>
      <w:spacing w:after="0" w:line="240" w:lineRule="auto"/>
      <w:ind w:left="360" w:hanging="360"/>
    </w:pPr>
    <w:rPr>
      <w:rFonts w:eastAsiaTheme="minorHAnsi"/>
    </w:rPr>
  </w:style>
  <w:style w:type="paragraph" w:customStyle="1" w:styleId="6FD8CFA6B3E24BCD87EAA8CD44E95587">
    <w:name w:val="6FD8CFA6B3E24BCD87EAA8CD44E95587"/>
    <w:pPr>
      <w:spacing w:after="0" w:line="240" w:lineRule="auto"/>
      <w:ind w:left="360" w:hanging="360"/>
    </w:pPr>
    <w:rPr>
      <w:rFonts w:eastAsiaTheme="minorHAnsi"/>
    </w:rPr>
  </w:style>
  <w:style w:type="paragraph" w:customStyle="1" w:styleId="2B38FBE0E45547A4943ABCE42B70AADA">
    <w:name w:val="2B38FBE0E45547A4943ABCE42B70AADA"/>
    <w:pPr>
      <w:spacing w:after="0" w:line="240" w:lineRule="auto"/>
      <w:ind w:left="360" w:hanging="360"/>
    </w:pPr>
    <w:rPr>
      <w:rFonts w:eastAsiaTheme="minorHAnsi"/>
    </w:rPr>
  </w:style>
  <w:style w:type="paragraph" w:customStyle="1" w:styleId="7CCD991507AC445D9F97128E4909AC5D">
    <w:name w:val="7CCD991507AC445D9F97128E4909AC5D"/>
    <w:pPr>
      <w:spacing w:after="0" w:line="240" w:lineRule="auto"/>
      <w:ind w:left="360" w:hanging="360"/>
    </w:pPr>
    <w:rPr>
      <w:rFonts w:eastAsiaTheme="minorHAnsi"/>
    </w:rPr>
  </w:style>
  <w:style w:type="paragraph" w:customStyle="1" w:styleId="C159F3E80A2E45EF9EE3AB3F0528C605">
    <w:name w:val="C159F3E80A2E45EF9EE3AB3F0528C605"/>
    <w:pPr>
      <w:spacing w:after="0" w:line="240" w:lineRule="auto"/>
      <w:ind w:left="360" w:hanging="360"/>
    </w:pPr>
    <w:rPr>
      <w:rFonts w:eastAsiaTheme="minorHAnsi"/>
    </w:rPr>
  </w:style>
  <w:style w:type="paragraph" w:customStyle="1" w:styleId="F166DE160DBD4651BD173FF69E398136">
    <w:name w:val="F166DE160DBD4651BD173FF69E398136"/>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pPr>
      <w:spacing w:after="0" w:line="240" w:lineRule="auto"/>
      <w:ind w:left="360" w:hanging="360"/>
    </w:pPr>
    <w:rPr>
      <w:rFonts w:eastAsiaTheme="minorHAnsi"/>
    </w:rPr>
  </w:style>
  <w:style w:type="paragraph" w:customStyle="1" w:styleId="61E91D4220034A64A72268AE9C6EBC955">
    <w:name w:val="61E91D4220034A64A72268AE9C6EBC955"/>
    <w:pPr>
      <w:spacing w:after="0" w:line="240" w:lineRule="auto"/>
      <w:ind w:left="360" w:hanging="360"/>
    </w:pPr>
    <w:rPr>
      <w:rFonts w:eastAsiaTheme="minorHAnsi"/>
    </w:rPr>
  </w:style>
  <w:style w:type="paragraph" w:customStyle="1" w:styleId="8924E7CB4D5C4CC4905BEA5FE80343E53">
    <w:name w:val="8924E7CB4D5C4CC4905BEA5FE80343E53"/>
    <w:pPr>
      <w:spacing w:after="0" w:line="240" w:lineRule="auto"/>
      <w:ind w:left="360" w:hanging="360"/>
    </w:pPr>
    <w:rPr>
      <w:rFonts w:eastAsiaTheme="minorHAnsi"/>
    </w:rPr>
  </w:style>
  <w:style w:type="paragraph" w:customStyle="1" w:styleId="6A100845774148B09AFD987423307E3B5">
    <w:name w:val="6A100845774148B09AFD987423307E3B5"/>
    <w:pPr>
      <w:spacing w:after="0" w:line="240" w:lineRule="auto"/>
      <w:ind w:left="360" w:hanging="360"/>
    </w:pPr>
    <w:rPr>
      <w:rFonts w:eastAsiaTheme="minorHAnsi"/>
    </w:rPr>
  </w:style>
  <w:style w:type="paragraph" w:customStyle="1" w:styleId="8A37B22604104FD58FD9B5969045D3F1">
    <w:name w:val="8A37B22604104FD58FD9B5969045D3F1"/>
    <w:pPr>
      <w:spacing w:after="0" w:line="240" w:lineRule="auto"/>
      <w:ind w:left="360" w:hanging="360"/>
    </w:pPr>
    <w:rPr>
      <w:rFonts w:eastAsiaTheme="minorHAnsi"/>
    </w:rPr>
  </w:style>
  <w:style w:type="paragraph" w:customStyle="1" w:styleId="962214A8263E430591B9ED4CADA7154B">
    <w:name w:val="962214A8263E430591B9ED4CADA7154B"/>
    <w:pPr>
      <w:spacing w:after="0" w:line="240" w:lineRule="auto"/>
      <w:ind w:left="360" w:hanging="360"/>
    </w:pPr>
    <w:rPr>
      <w:rFonts w:eastAsiaTheme="minorHAnsi"/>
    </w:rPr>
  </w:style>
  <w:style w:type="paragraph" w:customStyle="1" w:styleId="15AC292313CE45DC8AC3FC91D340CC66">
    <w:name w:val="15AC292313CE45DC8AC3FC91D340CC66"/>
    <w:pPr>
      <w:spacing w:after="0" w:line="240" w:lineRule="auto"/>
      <w:ind w:left="360" w:hanging="360"/>
    </w:pPr>
    <w:rPr>
      <w:rFonts w:eastAsiaTheme="minorHAnsi"/>
    </w:rPr>
  </w:style>
  <w:style w:type="paragraph" w:customStyle="1" w:styleId="4CBFC8EF1476485CBF0E82C994E3DC6E">
    <w:name w:val="4CBFC8EF1476485CBF0E82C994E3DC6E"/>
    <w:pPr>
      <w:spacing w:after="0" w:line="240" w:lineRule="auto"/>
      <w:ind w:left="360" w:hanging="360"/>
    </w:pPr>
    <w:rPr>
      <w:rFonts w:eastAsiaTheme="minorHAnsi"/>
    </w:rPr>
  </w:style>
  <w:style w:type="paragraph" w:customStyle="1" w:styleId="32094DA73C124CA8A717FF8A8F08AF3B">
    <w:name w:val="32094DA73C124CA8A717FF8A8F08AF3B"/>
    <w:pPr>
      <w:spacing w:after="0" w:line="240" w:lineRule="auto"/>
      <w:ind w:left="360" w:hanging="360"/>
    </w:pPr>
    <w:rPr>
      <w:rFonts w:eastAsiaTheme="minorHAnsi"/>
    </w:rPr>
  </w:style>
  <w:style w:type="paragraph" w:customStyle="1" w:styleId="A47729CCDE844CBF86BF69FF0481955B">
    <w:name w:val="A47729CCDE844CBF86BF69FF0481955B"/>
    <w:pPr>
      <w:spacing w:after="0" w:line="240" w:lineRule="auto"/>
      <w:ind w:left="360" w:hanging="360"/>
    </w:pPr>
    <w:rPr>
      <w:rFonts w:eastAsiaTheme="minorHAnsi"/>
    </w:rPr>
  </w:style>
  <w:style w:type="paragraph" w:customStyle="1" w:styleId="4FF54B78223544A29AA39B5261EBE67D">
    <w:name w:val="4FF54B78223544A29AA39B5261EBE67D"/>
    <w:pPr>
      <w:spacing w:after="0" w:line="240" w:lineRule="auto"/>
      <w:ind w:left="360" w:hanging="360"/>
    </w:pPr>
    <w:rPr>
      <w:rFonts w:eastAsiaTheme="minorHAnsi"/>
    </w:rPr>
  </w:style>
  <w:style w:type="paragraph" w:customStyle="1" w:styleId="73B308F1A99D4788BA3E9AC2AFE5C701">
    <w:name w:val="73B308F1A99D4788BA3E9AC2AFE5C701"/>
  </w:style>
  <w:style w:type="paragraph" w:customStyle="1" w:styleId="290B7F71793147E7A252ACA4048130B3">
    <w:name w:val="290B7F71793147E7A252ACA4048130B3"/>
    <w:rsid w:val="006F6DE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1D77D8DF-8086-4FF8-9F70-C47445134345}">
  <ds:schemaRefs>
    <ds:schemaRef ds:uri="http://schemas.openxmlformats.org/officeDocument/2006/bibliography"/>
  </ds:schemaRefs>
</ds:datastoreItem>
</file>

<file path=customXml/itemProps5.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Sapha Hassan</cp:lastModifiedBy>
  <cp:revision>12</cp:revision>
  <cp:lastPrinted>2019-07-10T21:57:00Z</cp:lastPrinted>
  <dcterms:created xsi:type="dcterms:W3CDTF">2020-06-23T20:16:00Z</dcterms:created>
  <dcterms:modified xsi:type="dcterms:W3CDTF">2020-11-24T18:20:00Z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