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8791" w14:textId="77777777" w:rsidR="00CA1435" w:rsidRDefault="00CA1435" w:rsidP="001A196B">
      <w:pPr>
        <w:jc w:val="center"/>
        <w:rPr>
          <w:b/>
          <w:smallCaps/>
          <w:noProof/>
          <w:sz w:val="24"/>
          <w:szCs w:val="24"/>
        </w:rPr>
      </w:pPr>
    </w:p>
    <w:p w14:paraId="55B8DA2C" w14:textId="473A2141"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2718BA95"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color w:val="auto"/>
          </w:rPr>
          <w:id w:val="1103681744"/>
          <w:placeholder>
            <w:docPart w:val="AB1B0578B87C4E9EA043F449B0E6989F"/>
          </w:placeholder>
        </w:sdtPr>
        <w:sdtEndPr>
          <w:rPr>
            <w:rStyle w:val="DefaultParagraphFont"/>
            <w:rFonts w:cstheme="minorHAnsi"/>
            <w:b/>
            <w:noProof/>
          </w:rPr>
        </w:sdtEndPr>
        <w:sdtContent>
          <w:r w:rsidR="009F617B" w:rsidRPr="009F617B">
            <w:rPr>
              <w:rStyle w:val="Style1"/>
            </w:rPr>
            <w:t>#</w:t>
          </w:r>
          <w:r w:rsidR="001B7B73">
            <w:rPr>
              <w:rStyle w:val="Style1"/>
            </w:rPr>
            <w:t>290</w:t>
          </w:r>
          <w:r w:rsidR="00931427">
            <w:rPr>
              <w:rStyle w:val="Style1"/>
            </w:rPr>
            <w:t>3</w:t>
          </w:r>
        </w:sdtContent>
      </w:sdt>
    </w:p>
    <w:p w14:paraId="55B8DA2F" w14:textId="17FEB2FB"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F617B">
            <w:rPr>
              <w:rStyle w:val="Style1"/>
            </w:rPr>
            <w:t xml:space="preserve"> </w:t>
          </w:r>
          <w:r w:rsidR="001B7B73">
            <w:rPr>
              <w:rStyle w:val="Style1"/>
            </w:rPr>
            <w:t xml:space="preserve">Contraceptive Care </w:t>
          </w:r>
          <w:r w:rsidR="00931427">
            <w:rPr>
              <w:rStyle w:val="Style1"/>
            </w:rPr>
            <w:t>–</w:t>
          </w:r>
          <w:r w:rsidR="001B7B73">
            <w:rPr>
              <w:rStyle w:val="Style1"/>
            </w:rPr>
            <w:t xml:space="preserve"> </w:t>
          </w:r>
          <w:r w:rsidR="00931427">
            <w:rPr>
              <w:rStyle w:val="Style1"/>
            </w:rPr>
            <w:t>Most &amp; Moderately Effective Methods</w:t>
          </w:r>
        </w:sdtContent>
      </w:sdt>
    </w:p>
    <w:p w14:paraId="55B8DA30" w14:textId="1CC5E037" w:rsidR="00114848" w:rsidRPr="003B1CC5" w:rsidRDefault="00024526" w:rsidP="002E2177">
      <w:pPr>
        <w:ind w:left="0" w:firstLine="0"/>
        <w:rPr>
          <w:b/>
          <w:noProof/>
        </w:rPr>
      </w:pPr>
      <w:r w:rsidRPr="003B1CC5">
        <w:rPr>
          <w:b/>
          <w:noProof/>
        </w:rPr>
        <w:t xml:space="preserve">IF </w:t>
      </w:r>
      <w:r w:rsidR="00176E60" w:rsidRPr="003B1CC5">
        <w:rPr>
          <w:b/>
          <w:noProof/>
        </w:rPr>
        <w:t xml:space="preserve">the measure is </w:t>
      </w:r>
      <w:r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00E97E59" w:rsidRPr="003B1CC5">
        <w:rPr>
          <w:b/>
          <w:noProof/>
        </w:rPr>
        <w:t>Compo</w:t>
      </w:r>
      <w:r w:rsidR="00736E0F" w:rsidRPr="003B1CC5">
        <w:rPr>
          <w:b/>
          <w:noProof/>
        </w:rPr>
        <w:t>site</w:t>
      </w:r>
      <w:r w:rsidR="00E97E59" w:rsidRPr="003B1CC5">
        <w:rPr>
          <w:b/>
          <w:noProof/>
        </w:rPr>
        <w:t xml:space="preserve"> Measure </w:t>
      </w:r>
      <w:r w:rsidR="00114848" w:rsidRPr="003B1CC5">
        <w:rPr>
          <w:b/>
          <w:noProof/>
        </w:rPr>
        <w:t>here</w:t>
      </w:r>
      <w:r w:rsidR="00E97E59" w:rsidRPr="003B1CC5">
        <w:rPr>
          <w:b/>
          <w:noProof/>
        </w:rPr>
        <w:t>:</w:t>
      </w:r>
      <w:r w:rsidR="00E97E59"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9F617B">
            <w:rPr>
              <w:rStyle w:val="Style1"/>
            </w:rPr>
            <w:t>N/A</w:t>
          </w:r>
        </w:sdtContent>
      </w:sdt>
    </w:p>
    <w:p w14:paraId="55B8DA31" w14:textId="01DA93C8"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1-04-19T00:00:00Z">
            <w:dateFormat w:val="M/d/yyyy"/>
            <w:lid w:val="en-US"/>
            <w:storeMappedDataAs w:val="dateTime"/>
            <w:calendar w:val="gregorian"/>
          </w:date>
        </w:sdtPr>
        <w:sdtEndPr>
          <w:rPr>
            <w:rStyle w:val="DefaultParagraphFont"/>
            <w:noProof/>
            <w:color w:val="auto"/>
            <w:u w:val="none"/>
          </w:rPr>
        </w:sdtEndPr>
        <w:sdtContent>
          <w:r w:rsidR="0008206E">
            <w:rPr>
              <w:rStyle w:val="Style2"/>
            </w:rPr>
            <w:t>4/19/2021</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lastRenderedPageBreak/>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2AA50288" w:rsidR="00496AF8" w:rsidRPr="003B1CC5" w:rsidRDefault="007D55CD"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0FBF">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230FBF">
            <w:rPr>
              <w:rStyle w:val="Style2"/>
              <w:rFonts w:cstheme="minorHAnsi"/>
            </w:rPr>
            <w:t xml:space="preserve">     </w:t>
          </w:r>
        </w:sdtContent>
      </w:sdt>
    </w:p>
    <w:p w14:paraId="55B8DA52" w14:textId="2EB91739" w:rsidR="00236F87" w:rsidRPr="003B1CC5" w:rsidRDefault="007D55CD"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230FBF">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0FBF">
            <w:rPr>
              <w:rStyle w:val="Style2"/>
              <w:rFonts w:cstheme="minorHAnsi"/>
            </w:rPr>
            <w:t xml:space="preserve">     </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12E25F77" w:rsidR="00496AF8" w:rsidRPr="003B1CC5" w:rsidRDefault="007D55CD" w:rsidP="004E7215">
      <w:pPr>
        <w:rPr>
          <w:bCs/>
        </w:rPr>
      </w:pPr>
      <w:sdt>
        <w:sdtPr>
          <w:rPr>
            <w:bCs/>
            <w:color w:val="0000FF"/>
          </w:rPr>
          <w:id w:val="-720977531"/>
          <w14:checkbox>
            <w14:checked w14:val="1"/>
            <w14:checkedState w14:val="2612" w14:font="MS Gothic"/>
            <w14:uncheckedState w14:val="2610" w14:font="MS Gothic"/>
          </w14:checkbox>
        </w:sdtPr>
        <w:sdtEndPr/>
        <w:sdtContent>
          <w:r w:rsidR="00C670FB" w:rsidRPr="00264805">
            <w:rPr>
              <w:rFonts w:ascii="MS Gothic" w:eastAsia="MS Gothic" w:hAnsi="MS Gothic" w:hint="eastAsia"/>
              <w:bCs/>
              <w:color w:val="0000FF"/>
            </w:rPr>
            <w:t>☒</w:t>
          </w:r>
        </w:sdtContent>
      </w:sdt>
      <w:r w:rsidR="00D73685" w:rsidRPr="00264805" w:rsidDel="00D73685">
        <w:rPr>
          <w:bCs/>
          <w:color w:val="0000FF"/>
        </w:rPr>
        <w:t xml:space="preserve"> </w:t>
      </w:r>
      <w:r w:rsidR="00E41417" w:rsidRPr="00264805">
        <w:rPr>
          <w:bCs/>
        </w:rPr>
        <w:t>I</w:t>
      </w:r>
      <w:r w:rsidR="00496AF8" w:rsidRPr="00264805">
        <w:rPr>
          <w:bCs/>
        </w:rPr>
        <w:t>ntermediate clinical outcome</w:t>
      </w:r>
      <w:r w:rsidR="00851466" w:rsidRPr="00264805">
        <w:rPr>
          <w:bCs/>
        </w:rPr>
        <w:t xml:space="preserve"> (</w:t>
      </w:r>
      <w:r w:rsidR="00851466" w:rsidRPr="00264805">
        <w:rPr>
          <w:bCs/>
          <w:i/>
        </w:rPr>
        <w:t>e.g., lab value</w:t>
      </w:r>
      <w:r w:rsidR="00851466" w:rsidRPr="00264805">
        <w:rPr>
          <w:bCs/>
        </w:rPr>
        <w:t>)</w:t>
      </w:r>
      <w:r w:rsidR="00496AF8" w:rsidRPr="00264805">
        <w:rPr>
          <w:bCs/>
        </w:rPr>
        <w:t xml:space="preserve">:  </w:t>
      </w:r>
      <w:sdt>
        <w:sdtPr>
          <w:rPr>
            <w:rStyle w:val="Style2"/>
            <w:rFonts w:cstheme="minorHAnsi"/>
            <w:color w:val="C00000"/>
          </w:rPr>
          <w:id w:val="322628782"/>
        </w:sdtPr>
        <w:sdtEndPr>
          <w:rPr>
            <w:rStyle w:val="DefaultParagraphFont"/>
            <w:rFonts w:cstheme="minorBidi"/>
            <w:bCs/>
            <w:color w:val="auto"/>
            <w:u w:val="none"/>
          </w:rPr>
        </w:sdtEndPr>
        <w:sdtContent>
          <w:r w:rsidR="00DC1ACA" w:rsidRPr="00931427">
            <w:rPr>
              <w:rStyle w:val="Style2"/>
              <w:rFonts w:cstheme="minorHAnsi"/>
              <w:color w:val="C00000"/>
            </w:rPr>
            <w:t>Contraceptive provision</w:t>
          </w:r>
        </w:sdtContent>
      </w:sdt>
    </w:p>
    <w:p w14:paraId="55B8DA55" w14:textId="77777777" w:rsidR="00D73685" w:rsidRDefault="007D55CD"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7D55CD"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7D55CD"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5FBCDF30"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49916211" w14:textId="77777777" w:rsidR="00DD00EB" w:rsidRDefault="00DD00EB" w:rsidP="00DD00EB">
      <w:pPr>
        <w:ind w:left="431"/>
        <w:rPr>
          <w:rFonts w:ascii="Calibri" w:eastAsia="Calibri" w:hAnsi="Calibri" w:cs="Calibri"/>
          <w:color w:val="FF0000"/>
        </w:rPr>
      </w:pPr>
    </w:p>
    <w:p w14:paraId="0EEC5487" w14:textId="77777777" w:rsidR="00870236" w:rsidRPr="00A437FE" w:rsidRDefault="00870236" w:rsidP="00362C3A">
      <w:pPr>
        <w:ind w:left="0" w:right="134" w:firstLine="0"/>
        <w:rPr>
          <w:rFonts w:ascii="Calibri" w:eastAsia="Calibri" w:hAnsi="Calibri" w:cs="Calibri"/>
          <w:b/>
          <w:bCs/>
          <w:color w:val="C00000"/>
          <w:u w:val="single"/>
        </w:rPr>
      </w:pPr>
      <w:r w:rsidRPr="00A437FE">
        <w:rPr>
          <w:rFonts w:ascii="Calibri" w:eastAsia="Calibri" w:hAnsi="Calibri" w:cs="Calibri"/>
          <w:b/>
          <w:bCs/>
          <w:color w:val="C00000"/>
          <w:u w:val="single"/>
        </w:rPr>
        <w:t>2021 Submission</w:t>
      </w:r>
    </w:p>
    <w:p w14:paraId="6AFB8BF4" w14:textId="7CD6C4EF" w:rsidR="00DD00EB" w:rsidRPr="00A437FE" w:rsidRDefault="00DD00EB" w:rsidP="00362C3A">
      <w:pPr>
        <w:ind w:left="0" w:firstLine="0"/>
        <w:rPr>
          <w:rFonts w:ascii="Calibri" w:eastAsia="Calibri" w:hAnsi="Calibri" w:cs="Calibri"/>
          <w:color w:val="C00000"/>
        </w:rPr>
      </w:pPr>
      <w:r w:rsidRPr="00A437FE">
        <w:rPr>
          <w:rFonts w:ascii="Calibri" w:eastAsia="Calibri" w:hAnsi="Calibri" w:cs="Calibri"/>
          <w:color w:val="C00000"/>
        </w:rPr>
        <w:t>The diagram in Figure 1 below describes the relationship between the structures and processes of quality contraceptive care, including patient- (or client-) centered care, and improved outcomes, including the intermediate clinical outcome of relevance for this application</w:t>
      </w:r>
      <w:r w:rsidR="003D5660" w:rsidRPr="00A437FE">
        <w:rPr>
          <w:rFonts w:ascii="Calibri" w:eastAsia="Calibri" w:hAnsi="Calibri" w:cs="Calibri"/>
          <w:color w:val="C00000"/>
        </w:rPr>
        <w:t>:</w:t>
      </w:r>
      <w:r w:rsidRPr="00A437FE">
        <w:rPr>
          <w:rFonts w:ascii="Calibri" w:eastAsia="Calibri" w:hAnsi="Calibri" w:cs="Calibri"/>
          <w:color w:val="C00000"/>
        </w:rPr>
        <w:t xml:space="preserve"> contraceptive provision. This diagram was developed in 2017 by the U.S. Department of Health and Human Services (HHS), Office of Population Affairs (OPA), in collaboration with the University of California San Francisco (UCSF) Person-Centered Reproductive Health Program, measure steward for the NQF-endorsed Person-Centered Contraceptive Counseling (PCCC) measure</w:t>
      </w:r>
      <w:r w:rsidR="0088188C" w:rsidRPr="00A437FE">
        <w:rPr>
          <w:rFonts w:ascii="Calibri" w:eastAsia="Calibri" w:hAnsi="Calibri" w:cs="Calibri"/>
          <w:color w:val="C00000"/>
        </w:rPr>
        <w:t xml:space="preserve"> (NQF #3543)</w:t>
      </w:r>
      <w:r w:rsidRPr="00A437FE">
        <w:rPr>
          <w:rFonts w:ascii="Calibri" w:eastAsia="Calibri" w:hAnsi="Calibri" w:cs="Calibri"/>
          <w:color w:val="C00000"/>
        </w:rPr>
        <w:t xml:space="preserve">. The diagram was </w:t>
      </w:r>
      <w:r w:rsidR="0088188C" w:rsidRPr="00A437FE">
        <w:rPr>
          <w:rFonts w:ascii="Calibri" w:eastAsia="Calibri" w:hAnsi="Calibri" w:cs="Calibri"/>
          <w:color w:val="C00000"/>
        </w:rPr>
        <w:t xml:space="preserve">created </w:t>
      </w:r>
      <w:r w:rsidRPr="00A437FE">
        <w:rPr>
          <w:rFonts w:ascii="Calibri" w:eastAsia="Calibri" w:hAnsi="Calibri" w:cs="Calibri"/>
          <w:color w:val="C00000"/>
        </w:rPr>
        <w:t xml:space="preserve">in the context of describing OPA’s work to develop claims-based measures of contraceptive provision (NQF </w:t>
      </w:r>
      <w:r w:rsidR="00B6029D" w:rsidRPr="00A437FE">
        <w:rPr>
          <w:rFonts w:ascii="Calibri" w:eastAsia="Calibri" w:hAnsi="Calibri" w:cs="Calibri"/>
          <w:color w:val="C00000"/>
        </w:rPr>
        <w:t xml:space="preserve"> #2902, #2903, and #2904</w:t>
      </w:r>
      <w:r w:rsidR="0088188C" w:rsidRPr="00A437FE">
        <w:rPr>
          <w:rFonts w:ascii="Calibri" w:eastAsia="Calibri" w:hAnsi="Calibri" w:cs="Calibri"/>
          <w:color w:val="C00000"/>
        </w:rPr>
        <w:t>, endorsed in 2016</w:t>
      </w:r>
      <w:r w:rsidRPr="00A437FE">
        <w:rPr>
          <w:rFonts w:ascii="Calibri" w:eastAsia="Calibri" w:hAnsi="Calibri" w:cs="Calibri"/>
          <w:color w:val="C00000"/>
        </w:rPr>
        <w:t>), and the need for the development of the PCCC (which is a Patient-Reported Outcome Performance Measure or PRO-PM) to help provide a more robust picture of contraceptive care quality</w:t>
      </w:r>
      <w:r w:rsidR="00205A96" w:rsidRPr="00A437FE">
        <w:rPr>
          <w:rFonts w:ascii="Calibri" w:eastAsia="Calibri" w:hAnsi="Calibri" w:cs="Calibri"/>
          <w:color w:val="C00000"/>
        </w:rPr>
        <w:t xml:space="preserve"> </w:t>
      </w:r>
      <w:r w:rsidRPr="00A437FE">
        <w:rPr>
          <w:rFonts w:ascii="Calibri" w:eastAsia="Calibri" w:hAnsi="Calibri" w:cs="Calibri"/>
          <w:color w:val="C00000"/>
        </w:rPr>
        <w:t>(</w:t>
      </w:r>
      <w:bookmarkStart w:id="5" w:name="_Hlk65092816"/>
      <w:r w:rsidRPr="00A437FE">
        <w:rPr>
          <w:rFonts w:ascii="Calibri" w:eastAsia="Calibri" w:hAnsi="Calibri" w:cs="Calibri"/>
          <w:color w:val="C00000"/>
        </w:rPr>
        <w:t>Gavin 2017</w:t>
      </w:r>
      <w:bookmarkEnd w:id="5"/>
      <w:r w:rsidRPr="00A437FE">
        <w:rPr>
          <w:rFonts w:ascii="Calibri" w:eastAsia="Calibri" w:hAnsi="Calibri" w:cs="Calibri"/>
          <w:color w:val="C00000"/>
        </w:rPr>
        <w:t xml:space="preserve">).  NQF endorsed the PCCC in November 2020.  </w:t>
      </w:r>
    </w:p>
    <w:p w14:paraId="4F3502F4" w14:textId="77777777" w:rsidR="00DD00EB" w:rsidRPr="00A437FE" w:rsidRDefault="00DD00EB" w:rsidP="00362C3A">
      <w:pPr>
        <w:ind w:left="0" w:firstLine="0"/>
        <w:rPr>
          <w:rFonts w:ascii="Calibri" w:eastAsia="Calibri" w:hAnsi="Calibri" w:cs="Calibri"/>
          <w:color w:val="C00000"/>
        </w:rPr>
      </w:pPr>
    </w:p>
    <w:p w14:paraId="3FBF3976" w14:textId="780CF04B" w:rsidR="00DD00EB" w:rsidRPr="00A437FE" w:rsidRDefault="00DD00EB" w:rsidP="00362C3A">
      <w:pPr>
        <w:ind w:left="0" w:firstLine="0"/>
        <w:rPr>
          <w:rFonts w:ascii="Calibri" w:eastAsia="Calibri" w:hAnsi="Calibri" w:cs="Calibri"/>
          <w:color w:val="C00000"/>
        </w:rPr>
      </w:pPr>
      <w:r w:rsidRPr="00A437FE">
        <w:rPr>
          <w:rFonts w:ascii="Calibri" w:eastAsia="Calibri" w:hAnsi="Calibri" w:cs="Calibri"/>
          <w:color w:val="C00000"/>
        </w:rPr>
        <w:t xml:space="preserve">OPA’s conceptual framework for contraceptive care incorporates essential components of the Institute of Medicine’s six dimensions of quality care, Donabedian’s quality of care model </w:t>
      </w:r>
      <w:r w:rsidRPr="00A437FE">
        <w:rPr>
          <w:rFonts w:ascii="Calibri" w:eastAsia="Calibri" w:hAnsi="Calibri" w:cs="Calibri"/>
          <w:i/>
          <w:iCs/>
          <w:color w:val="C00000"/>
        </w:rPr>
        <w:t>structure</w:t>
      </w:r>
      <w:r w:rsidRPr="00A437FE">
        <w:rPr>
          <w:rFonts w:ascii="Calibri" w:eastAsia="Calibri" w:hAnsi="Calibri" w:cs="Calibri"/>
          <w:color w:val="C00000"/>
        </w:rPr>
        <w:t xml:space="preserve"> and </w:t>
      </w:r>
      <w:r w:rsidRPr="00A437FE">
        <w:rPr>
          <w:rFonts w:ascii="Calibri" w:eastAsia="Calibri" w:hAnsi="Calibri" w:cs="Calibri"/>
          <w:i/>
          <w:iCs/>
          <w:color w:val="C00000"/>
        </w:rPr>
        <w:t>process</w:t>
      </w:r>
      <w:r w:rsidRPr="00A437FE">
        <w:rPr>
          <w:rFonts w:ascii="Calibri" w:eastAsia="Calibri" w:hAnsi="Calibri" w:cs="Calibri"/>
          <w:color w:val="C00000"/>
        </w:rPr>
        <w:t xml:space="preserve"> categories, and the Institute for Healthcare Improvement’s concept of the “Triple Aim”.  Several evidence-based clinical family planning recommendations of CDC and OPA serve as examples of health systems’ structure and process components in contraceptive care (</w:t>
      </w:r>
      <w:r w:rsidR="00205A96" w:rsidRPr="00A437FE">
        <w:rPr>
          <w:rFonts w:ascii="Calibri" w:eastAsia="Calibri" w:hAnsi="Calibri" w:cs="Calibri"/>
          <w:color w:val="C00000"/>
        </w:rPr>
        <w:t>Gavin and CDC</w:t>
      </w:r>
      <w:r w:rsidR="00164E55" w:rsidRPr="00A437FE">
        <w:rPr>
          <w:rFonts w:ascii="Calibri" w:eastAsia="Calibri" w:hAnsi="Calibri" w:cs="Calibri"/>
          <w:color w:val="C00000"/>
        </w:rPr>
        <w:t>,</w:t>
      </w:r>
      <w:r w:rsidR="00205A96" w:rsidRPr="00A437FE">
        <w:rPr>
          <w:rFonts w:ascii="Calibri" w:eastAsia="Calibri" w:hAnsi="Calibri" w:cs="Calibri"/>
          <w:color w:val="C00000"/>
        </w:rPr>
        <w:t xml:space="preserve"> 2014)</w:t>
      </w:r>
      <w:r w:rsidRPr="00A437FE">
        <w:rPr>
          <w:rFonts w:ascii="Calibri" w:eastAsia="Calibri" w:hAnsi="Calibri" w:cs="Calibri"/>
          <w:color w:val="C00000"/>
        </w:rPr>
        <w:t xml:space="preserve">.   These components affect two intermediate clinical outcomes: provision of contraceptive methods based on client’s choice, and client’s use of contraception.  The intermediate outcomes signify a client’s decision at the end of a clinical encounter that will influence their probability of having an unintended pregnancy.  The structure and process also directly affect the client’s experience with care.  Health outcomes are </w:t>
      </w:r>
      <w:r w:rsidRPr="00A437FE">
        <w:rPr>
          <w:rFonts w:ascii="Calibri" w:eastAsia="Calibri" w:hAnsi="Calibri" w:cs="Calibri"/>
          <w:color w:val="C00000"/>
        </w:rPr>
        <w:lastRenderedPageBreak/>
        <w:t xml:space="preserve">influenced through the intermediate outcomes of client behavior; and cost-savings result in reductions in unintended pregnancy and improvements in birth spacing.  (Gavin 2017).  </w:t>
      </w:r>
    </w:p>
    <w:p w14:paraId="260C3025" w14:textId="77777777" w:rsidR="00DD00EB" w:rsidRPr="00A437FE" w:rsidRDefault="00DD00EB" w:rsidP="00362C3A">
      <w:pPr>
        <w:ind w:left="0" w:firstLine="0"/>
        <w:rPr>
          <w:rFonts w:ascii="Calibri" w:eastAsia="Calibri" w:hAnsi="Calibri" w:cs="Calibri"/>
          <w:color w:val="C00000"/>
        </w:rPr>
      </w:pPr>
    </w:p>
    <w:p w14:paraId="3C9FD1D6" w14:textId="77777777" w:rsidR="00DD00EB" w:rsidRPr="00A437FE" w:rsidRDefault="00DD00EB" w:rsidP="00362C3A">
      <w:pPr>
        <w:ind w:left="0" w:firstLine="0"/>
        <w:rPr>
          <w:rFonts w:ascii="Calibri" w:eastAsia="Calibri" w:hAnsi="Calibri" w:cs="Calibri"/>
          <w:color w:val="C00000"/>
        </w:rPr>
      </w:pPr>
      <w:r w:rsidRPr="00A437FE">
        <w:rPr>
          <w:rFonts w:ascii="Calibri" w:eastAsia="Calibri" w:hAnsi="Calibri" w:cs="Calibri"/>
          <w:color w:val="C00000"/>
        </w:rPr>
        <w:t>Figure 1: Office of Population Affairs’ conceptual framework for clinical performance measures for contraceptive care.</w:t>
      </w:r>
    </w:p>
    <w:p w14:paraId="27DA2370" w14:textId="7CCC73F3" w:rsidR="00DD00EB" w:rsidRPr="00950426" w:rsidRDefault="00DD00EB" w:rsidP="00362C3A">
      <w:pPr>
        <w:ind w:left="0" w:firstLine="0"/>
        <w:rPr>
          <w:rFonts w:ascii="Calibri" w:eastAsia="Calibri" w:hAnsi="Calibri" w:cs="Calibri"/>
          <w:color w:val="FF0000"/>
        </w:rPr>
      </w:pPr>
      <w:r>
        <w:rPr>
          <w:rFonts w:ascii="Calibri" w:eastAsia="Calibri" w:hAnsi="Calibri" w:cs="Calibri"/>
          <w:color w:val="FF0000"/>
        </w:rPr>
        <w:t xml:space="preserve">  </w:t>
      </w:r>
    </w:p>
    <w:p w14:paraId="768E3CAD" w14:textId="77777777" w:rsidR="00DD00EB" w:rsidRDefault="00DD00EB" w:rsidP="00362C3A">
      <w:pPr>
        <w:ind w:left="0" w:right="134" w:firstLine="0"/>
        <w:rPr>
          <w:rFonts w:ascii="Calibri" w:eastAsia="Calibri" w:hAnsi="Calibri" w:cs="Calibri"/>
          <w:color w:val="FF0000"/>
        </w:rPr>
      </w:pPr>
      <w:r w:rsidRPr="00950426">
        <w:rPr>
          <w:rFonts w:ascii="Calibri" w:eastAsia="Calibri" w:hAnsi="Calibri" w:cs="Times New Roman"/>
          <w:noProof/>
          <w:color w:val="0000FF"/>
        </w:rPr>
        <w:drawing>
          <wp:inline distT="0" distB="0" distL="0" distR="0" wp14:anchorId="1A85430B" wp14:editId="0569B50C">
            <wp:extent cx="5943600" cy="3763645"/>
            <wp:effectExtent l="0" t="0" r="0" b="8255"/>
            <wp:docPr id="5123" name="Picture 2" descr="This conceptual model is intended to demonstrate how structure and process of contraceptive care lead to intermediate outcomes, which in turn lead to the Triple Aim Outcome of client experience, health, and value/cost savings. The model has three columns of text. The lefthand column is labeled &quot;Structure &amp; Process of Care [What the healthcare system does].&quot; The middle column is labeled &quot;Intermediate Outcomes [Client behaviors that influence health outcomes].&quot; The righthand column is labeled &quot;Triple Aim Outcomes.&quot; Beneath the lefthand column heading is a text box listing the features of quality care, including accessibility/timeliness, effectiveness, client-centeredness, safety, equity, and efficiency. A right-pointing arrow leads directly from this text box to a text box in the middle column (&quot;Intermediate outcomes&quot;) which includes the text points, &quot;Provision of contraceptive method based on client's choice,&quot; and &quot;Clients' use of contraceptive method,&quot; showing how the six aspects of quality lead to these intermediate outcomes. In turn, an arrow leads from this box in the middle column to a text box in the right hand &quot;Triple Aims&quot; column. The box in the righthand column is labeled &quot;Health&quot; and includes examples, &quot;Reduction in unintended pregnancy&quot; and &quot;improved birth spacing.&quot; These health outcomes are also shown with an arrow pointing downward to lead to value/cost savings in a box below. Finally, a right-pointing arrow leads directly from the box containing aspects of quality in the far-left column to a box in the righthand &quot;Triple Aims&quot; column, labeled &quot;Client's experience with care,&quot; including examples such as client's experience with contraceptive counseling and client's experience with contraceptive method. " title="Figure 1. Office of Population Affairs’ conceptual model for clinical performance measures for contraceptive c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3763645"/>
                    </a:xfrm>
                    <a:prstGeom prst="rect">
                      <a:avLst/>
                    </a:prstGeom>
                    <a:noFill/>
                    <a:ln>
                      <a:noFill/>
                    </a:ln>
                    <a:effectLst/>
                  </pic:spPr>
                </pic:pic>
              </a:graphicData>
            </a:graphic>
          </wp:inline>
        </w:drawing>
      </w:r>
    </w:p>
    <w:p w14:paraId="49BAB381" w14:textId="77777777" w:rsidR="00DD00EB" w:rsidRDefault="00DD00EB" w:rsidP="00362C3A">
      <w:pPr>
        <w:ind w:left="0" w:right="134" w:firstLine="0"/>
        <w:rPr>
          <w:rFonts w:ascii="Calibri" w:eastAsia="Calibri" w:hAnsi="Calibri" w:cs="Calibri"/>
          <w:color w:val="FF0000"/>
        </w:rPr>
      </w:pPr>
    </w:p>
    <w:p w14:paraId="603AC170" w14:textId="584E1B7D" w:rsidR="00FA25D6" w:rsidRPr="00362C3A" w:rsidRDefault="00FA25D6" w:rsidP="00362C3A">
      <w:pPr>
        <w:ind w:left="432" w:hanging="432"/>
        <w:rPr>
          <w:iCs/>
        </w:rPr>
      </w:pPr>
    </w:p>
    <w:p w14:paraId="33C7741B" w14:textId="5ECCEDE5" w:rsidR="004922E4" w:rsidRDefault="004922E4" w:rsidP="004922E4">
      <w:pPr>
        <w:ind w:right="140"/>
        <w:rPr>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76CF5E54" w14:textId="59145CB2" w:rsidR="00B31390" w:rsidRDefault="00B31390" w:rsidP="004922E4">
      <w:pPr>
        <w:ind w:right="140"/>
        <w:rPr>
          <w:b/>
          <w:iCs/>
        </w:rPr>
      </w:pPr>
    </w:p>
    <w:p w14:paraId="7D34F173" w14:textId="3FF55F40" w:rsidR="00A06B3C" w:rsidRPr="00A437FE" w:rsidRDefault="00A06B3C" w:rsidP="004922E4">
      <w:pPr>
        <w:ind w:right="140"/>
        <w:rPr>
          <w:b/>
          <w:iCs/>
          <w:color w:val="C00000"/>
          <w:u w:val="single"/>
        </w:rPr>
      </w:pPr>
      <w:r w:rsidRPr="00A437FE">
        <w:rPr>
          <w:b/>
          <w:iCs/>
          <w:color w:val="C00000"/>
          <w:u w:val="single"/>
        </w:rPr>
        <w:t>2021 Submission</w:t>
      </w:r>
    </w:p>
    <w:p w14:paraId="16F5DE71" w14:textId="1F723297" w:rsidR="008E4CE6" w:rsidRPr="00A437FE" w:rsidRDefault="008E4CE6" w:rsidP="004922E4">
      <w:pPr>
        <w:ind w:right="140"/>
        <w:rPr>
          <w:bCs/>
          <w:iCs/>
          <w:color w:val="C00000"/>
        </w:rPr>
      </w:pPr>
      <w:r w:rsidRPr="00A437FE">
        <w:rPr>
          <w:bCs/>
          <w:iCs/>
          <w:color w:val="C00000"/>
        </w:rPr>
        <w:t xml:space="preserve">Not applicable; measure is not derived from patient report.  </w:t>
      </w: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0ADD2CAF"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41187737" w14:textId="77777777" w:rsidR="00E00245" w:rsidRDefault="00E00245" w:rsidP="00A06B3C">
      <w:pPr>
        <w:ind w:right="140"/>
        <w:rPr>
          <w:b/>
          <w:iCs/>
          <w:color w:val="FF0000"/>
          <w:u w:val="single"/>
        </w:rPr>
      </w:pPr>
    </w:p>
    <w:p w14:paraId="21A44706" w14:textId="1FD81E8B" w:rsidR="00A06B3C" w:rsidRPr="00A437FE" w:rsidRDefault="00A06B3C" w:rsidP="00A06B3C">
      <w:pPr>
        <w:ind w:right="140"/>
        <w:rPr>
          <w:b/>
          <w:iCs/>
          <w:color w:val="C00000"/>
          <w:u w:val="single"/>
        </w:rPr>
      </w:pPr>
      <w:r w:rsidRPr="00A437FE">
        <w:rPr>
          <w:b/>
          <w:iCs/>
          <w:color w:val="C00000"/>
          <w:u w:val="single"/>
        </w:rPr>
        <w:t>2021 Submission</w:t>
      </w:r>
    </w:p>
    <w:p w14:paraId="6207E933" w14:textId="4181F3CF" w:rsidR="009C742C" w:rsidRPr="00A437FE" w:rsidRDefault="008E4CE6" w:rsidP="008E4CE6">
      <w:pPr>
        <w:ind w:right="140"/>
        <w:rPr>
          <w:bCs/>
          <w:iCs/>
          <w:color w:val="C00000"/>
        </w:rPr>
      </w:pPr>
      <w:r w:rsidRPr="00A437FE">
        <w:rPr>
          <w:bCs/>
          <w:iCs/>
          <w:color w:val="C00000"/>
        </w:rPr>
        <w:t xml:space="preserve">Not applicable; measure is not derived from patient report.  </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 xml:space="preserve">If the </w:t>
      </w:r>
      <w:r w:rsidR="00C41794">
        <w:rPr>
          <w:b/>
          <w:iCs/>
        </w:rPr>
        <w:lastRenderedPageBreak/>
        <w:t>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F1700B5" w:rsidR="00A9011D" w:rsidRPr="000D24E1" w:rsidRDefault="007D55CD" w:rsidP="00A9011D">
      <w:pPr>
        <w:ind w:left="0" w:firstLine="0"/>
        <w:rPr>
          <w:rFonts w:ascii="Calibri" w:eastAsia="Calibri" w:hAnsi="Calibri" w:cs="Times New Roman"/>
        </w:rPr>
      </w:pPr>
      <w:sdt>
        <w:sdtPr>
          <w:rPr>
            <w:rFonts w:ascii="Times New Roman" w:eastAsia="Arial Unicode MS" w:hAnsi="Times New Roman" w:cs="Mangal" w:hint="eastAsia"/>
            <w:color w:val="0000FF"/>
            <w:kern w:val="1"/>
            <w:sz w:val="24"/>
            <w:szCs w:val="24"/>
            <w:lang w:eastAsia="hi-IN" w:bidi="hi-IN"/>
          </w:rPr>
          <w:id w:val="810132985"/>
          <w14:checkbox>
            <w14:checked w14:val="1"/>
            <w14:checkedState w14:val="2612" w14:font="MS Gothic"/>
            <w14:uncheckedState w14:val="2610" w14:font="MS Gothic"/>
          </w14:checkbox>
        </w:sdtPr>
        <w:sdtEndPr/>
        <w:sdtContent>
          <w:r w:rsidR="0011300A" w:rsidRPr="000D24E1">
            <w:rPr>
              <w:rFonts w:ascii="MS Gothic" w:eastAsia="MS Gothic" w:hAnsi="MS Gothic" w:cs="Mangal" w:hint="eastAsia"/>
              <w:color w:val="0000FF"/>
              <w:kern w:val="1"/>
              <w:sz w:val="24"/>
              <w:szCs w:val="24"/>
              <w:lang w:eastAsia="hi-IN" w:bidi="hi-IN"/>
            </w:rPr>
            <w:t>☒</w:t>
          </w:r>
        </w:sdtContent>
      </w:sdt>
      <w:r w:rsidR="00EC1225" w:rsidRPr="000D24E1">
        <w:rPr>
          <w:rFonts w:ascii="Times New Roman" w:eastAsia="Arial Unicode MS" w:hAnsi="Times New Roman" w:cs="Mangal"/>
          <w:color w:val="0000FF"/>
          <w:kern w:val="1"/>
          <w:sz w:val="24"/>
          <w:szCs w:val="24"/>
          <w:lang w:eastAsia="hi-IN" w:bidi="hi-IN"/>
        </w:rPr>
        <w:t xml:space="preserve"> </w:t>
      </w:r>
      <w:r w:rsidR="00A9011D" w:rsidRPr="000D24E1">
        <w:rPr>
          <w:rFonts w:ascii="Calibri" w:eastAsia="Calibri" w:hAnsi="Calibri" w:cs="Times New Roman"/>
        </w:rPr>
        <w:t xml:space="preserve">Clinical Practice Guideline recommendation </w:t>
      </w:r>
      <w:r w:rsidR="00EC1225" w:rsidRPr="000D24E1">
        <w:rPr>
          <w:rFonts w:ascii="Calibri" w:eastAsia="Calibri" w:hAnsi="Calibri" w:cs="Times New Roman"/>
        </w:rPr>
        <w:t xml:space="preserve"> (with evidence review)</w:t>
      </w:r>
    </w:p>
    <w:p w14:paraId="55B8DA6A" w14:textId="77777777" w:rsidR="00A9011D" w:rsidRPr="000D24E1" w:rsidRDefault="00A9011D" w:rsidP="00A9011D">
      <w:pPr>
        <w:ind w:left="0" w:firstLine="0"/>
        <w:rPr>
          <w:rFonts w:ascii="Calibri" w:eastAsia="Calibri" w:hAnsi="Calibri" w:cs="Times New Roman"/>
          <w:b/>
          <w:i/>
        </w:rPr>
      </w:pPr>
      <w:r w:rsidRPr="000D24E1">
        <w:rPr>
          <w:rFonts w:ascii="Times New Roman" w:eastAsia="Arial Unicode MS" w:hAnsi="Times New Roman" w:cs="Mangal" w:hint="eastAsia"/>
          <w:color w:val="0000FF"/>
          <w:kern w:val="1"/>
          <w:sz w:val="24"/>
          <w:szCs w:val="24"/>
          <w:lang w:eastAsia="hi-IN" w:bidi="hi-IN"/>
        </w:rPr>
        <w:t>☐</w:t>
      </w:r>
      <w:r w:rsidRPr="000D24E1">
        <w:rPr>
          <w:rFonts w:ascii="Calibri" w:eastAsia="Calibri" w:hAnsi="Calibri" w:cs="Times New Roman"/>
        </w:rPr>
        <w:t xml:space="preserve"> US Preventive Services Task Force Recommendation</w:t>
      </w:r>
    </w:p>
    <w:p w14:paraId="55B8DA6B" w14:textId="5532E1AC" w:rsidR="00A9011D" w:rsidRPr="00A9011D" w:rsidRDefault="007D55CD" w:rsidP="00A9011D">
      <w:pPr>
        <w:ind w:left="0" w:firstLine="0"/>
        <w:rPr>
          <w:rFonts w:ascii="Calibri" w:eastAsia="Calibri" w:hAnsi="Calibri" w:cs="Times New Roman"/>
        </w:rPr>
      </w:pPr>
      <w:sdt>
        <w:sdtPr>
          <w:rPr>
            <w:rFonts w:ascii="Times New Roman" w:eastAsia="Arial Unicode MS" w:hAnsi="Times New Roman" w:cs="Mangal" w:hint="eastAsia"/>
            <w:color w:val="0000FF"/>
            <w:kern w:val="1"/>
            <w:sz w:val="24"/>
            <w:szCs w:val="24"/>
            <w:lang w:eastAsia="hi-IN" w:bidi="hi-IN"/>
          </w:rPr>
          <w:id w:val="-606811194"/>
          <w14:checkbox>
            <w14:checked w14:val="1"/>
            <w14:checkedState w14:val="2612" w14:font="MS Gothic"/>
            <w14:uncheckedState w14:val="2610" w14:font="MS Gothic"/>
          </w14:checkbox>
        </w:sdtPr>
        <w:sdtEndPr/>
        <w:sdtContent>
          <w:r w:rsidR="0011300A" w:rsidRPr="000D24E1">
            <w:rPr>
              <w:rFonts w:ascii="MS Gothic" w:eastAsia="MS Gothic" w:hAnsi="MS Gothic" w:cs="Mangal" w:hint="eastAsia"/>
              <w:color w:val="0000FF"/>
              <w:kern w:val="1"/>
              <w:sz w:val="24"/>
              <w:szCs w:val="24"/>
              <w:lang w:eastAsia="hi-IN" w:bidi="hi-IN"/>
            </w:rPr>
            <w:t>☒</w:t>
          </w:r>
        </w:sdtContent>
      </w:sdt>
      <w:r w:rsidR="00A9011D" w:rsidRPr="000D24E1">
        <w:rPr>
          <w:rFonts w:ascii="Calibri" w:eastAsia="Calibri" w:hAnsi="Calibri" w:cs="Times New Roman"/>
        </w:rPr>
        <w:t xml:space="preserve"> Other systematic review and grading of the body of evidence (</w:t>
      </w:r>
      <w:r w:rsidR="00A9011D" w:rsidRPr="000D24E1">
        <w:rPr>
          <w:rFonts w:ascii="Calibri" w:eastAsia="Calibri" w:hAnsi="Calibri" w:cs="Times New Roman"/>
          <w:i/>
        </w:rPr>
        <w:t>e.g., Cochrane Collaboration, AHRQ Evidence Practice Center</w:t>
      </w:r>
      <w:r w:rsidR="00A9011D" w:rsidRPr="000D24E1">
        <w:rPr>
          <w:rFonts w:ascii="Calibri" w:eastAsia="Calibri" w:hAnsi="Calibri" w:cs="Times New Roman"/>
        </w:rPr>
        <w:t>)</w:t>
      </w:r>
      <w:r w:rsidR="00A9011D"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tbl>
      <w:tblPr>
        <w:tblStyle w:val="TableGrid"/>
        <w:tblW w:w="5000" w:type="pct"/>
        <w:tblLook w:val="04A0" w:firstRow="1" w:lastRow="0" w:firstColumn="1" w:lastColumn="0" w:noHBand="0" w:noVBand="1"/>
      </w:tblPr>
      <w:tblGrid>
        <w:gridCol w:w="3504"/>
        <w:gridCol w:w="5846"/>
      </w:tblGrid>
      <w:tr w:rsidR="0061581B" w:rsidRPr="00577418" w14:paraId="1989D168" w14:textId="77777777" w:rsidTr="003472F7">
        <w:trPr>
          <w:cantSplit/>
        </w:trPr>
        <w:tc>
          <w:tcPr>
            <w:tcW w:w="1874" w:type="pct"/>
          </w:tcPr>
          <w:p w14:paraId="50F938B3" w14:textId="77777777" w:rsidR="0061581B" w:rsidRPr="00AB4ECE" w:rsidRDefault="0061581B" w:rsidP="0020288C">
            <w:pPr>
              <w:spacing w:line="276" w:lineRule="auto"/>
              <w:ind w:left="0" w:firstLine="0"/>
              <w:rPr>
                <w:b/>
              </w:rPr>
            </w:pPr>
            <w:r>
              <w:br w:type="page"/>
            </w:r>
            <w:r w:rsidRPr="00AB4ECE">
              <w:rPr>
                <w:b/>
              </w:rPr>
              <w:t>Source of Systematic Review:</w:t>
            </w:r>
          </w:p>
          <w:p w14:paraId="04010745" w14:textId="77777777" w:rsidR="0061581B" w:rsidRPr="00AB4ECE" w:rsidRDefault="0061581B" w:rsidP="0020288C">
            <w:pPr>
              <w:pStyle w:val="ListParagraph"/>
              <w:numPr>
                <w:ilvl w:val="0"/>
                <w:numId w:val="9"/>
              </w:numPr>
              <w:rPr>
                <w:b/>
              </w:rPr>
            </w:pPr>
            <w:r w:rsidRPr="00AB4ECE">
              <w:rPr>
                <w:b/>
              </w:rPr>
              <w:t>Title</w:t>
            </w:r>
          </w:p>
          <w:p w14:paraId="3680862F" w14:textId="77777777" w:rsidR="0061581B" w:rsidRPr="00AB4ECE" w:rsidRDefault="0061581B" w:rsidP="0020288C">
            <w:pPr>
              <w:pStyle w:val="ListParagraph"/>
              <w:numPr>
                <w:ilvl w:val="0"/>
                <w:numId w:val="9"/>
              </w:numPr>
              <w:rPr>
                <w:b/>
              </w:rPr>
            </w:pPr>
            <w:r w:rsidRPr="00AB4ECE">
              <w:rPr>
                <w:b/>
              </w:rPr>
              <w:t>Author</w:t>
            </w:r>
          </w:p>
          <w:p w14:paraId="7BA881AD" w14:textId="77777777" w:rsidR="0061581B" w:rsidRPr="00AB4ECE" w:rsidRDefault="0061581B" w:rsidP="0020288C">
            <w:pPr>
              <w:pStyle w:val="ListParagraph"/>
              <w:numPr>
                <w:ilvl w:val="0"/>
                <w:numId w:val="9"/>
              </w:numPr>
              <w:rPr>
                <w:b/>
              </w:rPr>
            </w:pPr>
            <w:r w:rsidRPr="00AB4ECE">
              <w:rPr>
                <w:b/>
              </w:rPr>
              <w:t>Date</w:t>
            </w:r>
          </w:p>
          <w:p w14:paraId="0A83CA6E" w14:textId="77777777" w:rsidR="0061581B" w:rsidRPr="00AB4ECE" w:rsidRDefault="0061581B" w:rsidP="0020288C">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7CF985BF" w14:textId="77777777" w:rsidR="0061581B" w:rsidRPr="00AB4ECE" w:rsidRDefault="0061581B" w:rsidP="0020288C">
            <w:pPr>
              <w:pStyle w:val="ListParagraph"/>
              <w:numPr>
                <w:ilvl w:val="0"/>
                <w:numId w:val="9"/>
              </w:numPr>
              <w:rPr>
                <w:b/>
              </w:rPr>
            </w:pPr>
            <w:r w:rsidRPr="00AB4ECE">
              <w:rPr>
                <w:b/>
              </w:rPr>
              <w:t>URL</w:t>
            </w:r>
          </w:p>
        </w:tc>
        <w:tc>
          <w:tcPr>
            <w:tcW w:w="3126" w:type="pct"/>
          </w:tcPr>
          <w:p w14:paraId="0B8CDB8A" w14:textId="77777777" w:rsidR="0061581B" w:rsidRPr="00A437FE" w:rsidRDefault="0061581B" w:rsidP="0020288C">
            <w:pPr>
              <w:rPr>
                <w:b/>
                <w:bCs/>
                <w:color w:val="C00000"/>
              </w:rPr>
            </w:pPr>
            <w:r w:rsidRPr="00A437FE">
              <w:rPr>
                <w:b/>
                <w:bCs/>
                <w:color w:val="C00000"/>
              </w:rPr>
              <w:t>Clinical Practice Guideline recommendation</w:t>
            </w:r>
          </w:p>
          <w:p w14:paraId="35CEE705" w14:textId="77777777" w:rsidR="0061581B" w:rsidRPr="00A437FE" w:rsidRDefault="0061581B" w:rsidP="0020288C">
            <w:pPr>
              <w:pStyle w:val="ListParagraph"/>
              <w:numPr>
                <w:ilvl w:val="0"/>
                <w:numId w:val="9"/>
              </w:numPr>
              <w:ind w:left="192" w:hanging="180"/>
              <w:rPr>
                <w:bCs/>
                <w:color w:val="C00000"/>
              </w:rPr>
            </w:pPr>
            <w:r w:rsidRPr="00A437FE">
              <w:rPr>
                <w:bCs/>
                <w:color w:val="C00000"/>
              </w:rPr>
              <w:t>Providing Quality Family Planning Services: Recommendations of CDC and the U.S. Office of Population Affairs.</w:t>
            </w:r>
          </w:p>
          <w:p w14:paraId="5D8172E5" w14:textId="77777777" w:rsidR="0061581B" w:rsidRPr="00A437FE" w:rsidRDefault="0061581B" w:rsidP="0020288C">
            <w:pPr>
              <w:pStyle w:val="ListParagraph"/>
              <w:numPr>
                <w:ilvl w:val="0"/>
                <w:numId w:val="9"/>
              </w:numPr>
              <w:ind w:left="192" w:hanging="180"/>
              <w:rPr>
                <w:bCs/>
                <w:color w:val="C00000"/>
              </w:rPr>
            </w:pPr>
            <w:r w:rsidRPr="00A437FE">
              <w:rPr>
                <w:bCs/>
                <w:color w:val="C00000"/>
              </w:rPr>
              <w:t xml:space="preserve">Gavin L, </w:t>
            </w:r>
            <w:proofErr w:type="spellStart"/>
            <w:r w:rsidRPr="00A437FE">
              <w:rPr>
                <w:bCs/>
                <w:color w:val="C00000"/>
              </w:rPr>
              <w:t>Moskosky</w:t>
            </w:r>
            <w:proofErr w:type="spellEnd"/>
            <w:r w:rsidRPr="00A437FE">
              <w:rPr>
                <w:bCs/>
                <w:color w:val="C00000"/>
              </w:rPr>
              <w:t xml:space="preserve"> S, Carter M, Curtis K, Glass E, Godfrey E, Marcell A, </w:t>
            </w:r>
            <w:proofErr w:type="spellStart"/>
            <w:r w:rsidRPr="00A437FE">
              <w:rPr>
                <w:bCs/>
                <w:color w:val="C00000"/>
              </w:rPr>
              <w:t>Mautone</w:t>
            </w:r>
            <w:proofErr w:type="spellEnd"/>
            <w:r w:rsidRPr="00A437FE">
              <w:rPr>
                <w:bCs/>
                <w:color w:val="C00000"/>
              </w:rPr>
              <w:t xml:space="preserve">-Smith N, </w:t>
            </w:r>
            <w:proofErr w:type="spellStart"/>
            <w:r w:rsidRPr="00A437FE">
              <w:rPr>
                <w:bCs/>
                <w:color w:val="C00000"/>
              </w:rPr>
              <w:t>Pazol</w:t>
            </w:r>
            <w:proofErr w:type="spellEnd"/>
            <w:r w:rsidRPr="00A437FE">
              <w:rPr>
                <w:bCs/>
                <w:color w:val="C00000"/>
              </w:rPr>
              <w:t xml:space="preserve"> K, Tepper N, Zapata L; Centers for Disease Control and Prevention (CDC)</w:t>
            </w:r>
          </w:p>
          <w:p w14:paraId="4A21B15A" w14:textId="77777777" w:rsidR="0061581B" w:rsidRPr="00A437FE" w:rsidRDefault="0061581B" w:rsidP="0020288C">
            <w:pPr>
              <w:pStyle w:val="ListParagraph"/>
              <w:numPr>
                <w:ilvl w:val="0"/>
                <w:numId w:val="9"/>
              </w:numPr>
              <w:ind w:left="192" w:hanging="180"/>
              <w:rPr>
                <w:bCs/>
                <w:color w:val="C00000"/>
              </w:rPr>
            </w:pPr>
            <w:r w:rsidRPr="00A437FE">
              <w:rPr>
                <w:bCs/>
                <w:color w:val="C00000"/>
              </w:rPr>
              <w:t xml:space="preserve">2014 Apr 25 </w:t>
            </w:r>
          </w:p>
          <w:p w14:paraId="099DB4B2" w14:textId="77777777" w:rsidR="0061581B" w:rsidRPr="00A437FE" w:rsidRDefault="0061581B" w:rsidP="0020288C">
            <w:pPr>
              <w:pStyle w:val="ListParagraph"/>
              <w:numPr>
                <w:ilvl w:val="0"/>
                <w:numId w:val="9"/>
              </w:numPr>
              <w:ind w:left="192" w:hanging="180"/>
              <w:rPr>
                <w:bCs/>
                <w:color w:val="C00000"/>
              </w:rPr>
            </w:pPr>
            <w:r w:rsidRPr="00A437FE">
              <w:rPr>
                <w:bCs/>
                <w:color w:val="C00000"/>
              </w:rPr>
              <w:t xml:space="preserve">Gavin L, </w:t>
            </w:r>
            <w:proofErr w:type="spellStart"/>
            <w:r w:rsidRPr="00A437FE">
              <w:rPr>
                <w:bCs/>
                <w:color w:val="C00000"/>
              </w:rPr>
              <w:t>Moskosky</w:t>
            </w:r>
            <w:proofErr w:type="spellEnd"/>
            <w:r w:rsidRPr="00A437FE">
              <w:rPr>
                <w:bCs/>
                <w:color w:val="C00000"/>
              </w:rPr>
              <w:t xml:space="preserve"> S, Carter M, Curtis K, Glass E, Godfrey E, Marcell A, </w:t>
            </w:r>
            <w:proofErr w:type="spellStart"/>
            <w:r w:rsidRPr="00A437FE">
              <w:rPr>
                <w:bCs/>
                <w:color w:val="C00000"/>
              </w:rPr>
              <w:t>Mautone</w:t>
            </w:r>
            <w:proofErr w:type="spellEnd"/>
            <w:r w:rsidRPr="00A437FE">
              <w:rPr>
                <w:bCs/>
                <w:color w:val="C00000"/>
              </w:rPr>
              <w:t xml:space="preserve">-Smith N, </w:t>
            </w:r>
            <w:proofErr w:type="spellStart"/>
            <w:r w:rsidRPr="00A437FE">
              <w:rPr>
                <w:bCs/>
                <w:color w:val="C00000"/>
              </w:rPr>
              <w:t>Pazol</w:t>
            </w:r>
            <w:proofErr w:type="spellEnd"/>
            <w:r w:rsidRPr="00A437FE">
              <w:rPr>
                <w:bCs/>
                <w:color w:val="C00000"/>
              </w:rPr>
              <w:t xml:space="preserve"> K, Tepper N, Zapata L; Centers for Disease Control and Prevention (CDC). Providing quality family planning services: Recommendations of CDC and the U.S. Office of Population Affairs. MMWR </w:t>
            </w:r>
            <w:proofErr w:type="spellStart"/>
            <w:r w:rsidRPr="00A437FE">
              <w:rPr>
                <w:bCs/>
                <w:color w:val="C00000"/>
              </w:rPr>
              <w:t>Recomm</w:t>
            </w:r>
            <w:proofErr w:type="spellEnd"/>
            <w:r w:rsidRPr="00A437FE">
              <w:rPr>
                <w:bCs/>
                <w:color w:val="C00000"/>
              </w:rPr>
              <w:t xml:space="preserve"> Rep. 2014 Apr 25;63(RR-04):1-54. PMID: 24759690.</w:t>
            </w:r>
          </w:p>
          <w:p w14:paraId="0229D2D4" w14:textId="7B5651C9" w:rsidR="0061581B" w:rsidRPr="00A437FE" w:rsidRDefault="007D55CD" w:rsidP="0020288C">
            <w:pPr>
              <w:pStyle w:val="ListParagraph"/>
              <w:numPr>
                <w:ilvl w:val="0"/>
                <w:numId w:val="9"/>
              </w:numPr>
              <w:ind w:left="192" w:hanging="180"/>
              <w:rPr>
                <w:bCs/>
                <w:color w:val="C00000"/>
              </w:rPr>
            </w:pPr>
            <w:hyperlink r:id="rId16" w:history="1">
              <w:r w:rsidR="00A437FE" w:rsidRPr="00944F5E">
                <w:rPr>
                  <w:rStyle w:val="Hyperlink"/>
                  <w:bCs/>
                </w:rPr>
                <w:t>https://www.cdc.gov/mmwr/pdf/rr/rr6304.pdf</w:t>
              </w:r>
            </w:hyperlink>
            <w:r w:rsidR="00A437FE">
              <w:rPr>
                <w:bCs/>
                <w:color w:val="C00000"/>
              </w:rPr>
              <w:t xml:space="preserve"> </w:t>
            </w:r>
            <w:r w:rsidR="0061581B" w:rsidRPr="00A437FE">
              <w:rPr>
                <w:bCs/>
                <w:color w:val="C00000"/>
              </w:rPr>
              <w:t xml:space="preserve">  </w:t>
            </w:r>
          </w:p>
        </w:tc>
      </w:tr>
      <w:tr w:rsidR="0061581B" w14:paraId="125A221B" w14:textId="77777777" w:rsidTr="003472F7">
        <w:trPr>
          <w:cantSplit/>
        </w:trPr>
        <w:tc>
          <w:tcPr>
            <w:tcW w:w="1874" w:type="pct"/>
          </w:tcPr>
          <w:p w14:paraId="573333B6" w14:textId="77777777" w:rsidR="0061581B" w:rsidRDefault="0061581B" w:rsidP="0020288C">
            <w:pPr>
              <w:spacing w:line="276" w:lineRule="auto"/>
              <w:ind w:left="0" w:firstLine="0"/>
            </w:pPr>
            <w:r>
              <w:lastRenderedPageBreak/>
              <w:t>Quote the guideline or recommendation verbatim about the process, structure or intermediate outcome being measured. If not a guideline, summarize the conclusions from the SR.</w:t>
            </w:r>
          </w:p>
        </w:tc>
        <w:tc>
          <w:tcPr>
            <w:tcW w:w="3126" w:type="pct"/>
          </w:tcPr>
          <w:p w14:paraId="6253AF0C" w14:textId="77777777" w:rsidR="0061581B" w:rsidRPr="00A437FE" w:rsidRDefault="0061581B" w:rsidP="0020288C">
            <w:pPr>
              <w:spacing w:line="276" w:lineRule="auto"/>
              <w:ind w:left="0" w:firstLine="0"/>
              <w:rPr>
                <w:color w:val="C00000"/>
              </w:rPr>
            </w:pPr>
            <w:r w:rsidRPr="00A437FE">
              <w:rPr>
                <w:color w:val="C00000"/>
              </w:rPr>
              <w:t xml:space="preserve">“Providers are encouraged to present information on potential reversible methods of contraception by using a tiered approach (i.e., presenting information on the most effective methods first, before presenting information on less effective methods). This information should include an explanation that long-acting reversible contraceptive methods are safe and effective for most women, including those who have never given birth and adolescents. Information should be tailored and presented to ensure a client-centered approach. It is not appropriate to omit presenting information on a method solely because the method is not available at the service site. If </w:t>
            </w:r>
            <w:proofErr w:type="gramStart"/>
            <w:r w:rsidRPr="00A437FE">
              <w:rPr>
                <w:color w:val="C00000"/>
              </w:rPr>
              <w:t>not</w:t>
            </w:r>
            <w:proofErr w:type="gramEnd"/>
            <w:r w:rsidRPr="00A437FE">
              <w:rPr>
                <w:color w:val="C00000"/>
              </w:rPr>
              <w:t xml:space="preserve"> all methods are available at the service site, it is important to have strong referral links in place to other providers to maximize opportunities for clients to obtain their preferred method that is medically appropriate.”</w:t>
            </w:r>
          </w:p>
          <w:p w14:paraId="3F6F48B5" w14:textId="77777777" w:rsidR="0061581B" w:rsidRPr="00A437FE" w:rsidRDefault="0061581B" w:rsidP="0020288C">
            <w:pPr>
              <w:spacing w:line="276" w:lineRule="auto"/>
              <w:ind w:left="0" w:firstLine="0"/>
              <w:rPr>
                <w:color w:val="C00000"/>
              </w:rPr>
            </w:pPr>
            <w:r w:rsidRPr="00A437FE">
              <w:rPr>
                <w:color w:val="C00000"/>
              </w:rPr>
              <w:t>Source:  CDC/OPA (2014). Providing Quality Family Planning Services (QFP), page 8 and Appendix B</w:t>
            </w:r>
          </w:p>
          <w:p w14:paraId="2B45306E" w14:textId="77777777" w:rsidR="0061581B" w:rsidRPr="00A437FE" w:rsidRDefault="0061581B" w:rsidP="0020288C">
            <w:pPr>
              <w:spacing w:line="276" w:lineRule="auto"/>
              <w:ind w:left="0" w:firstLine="0"/>
              <w:rPr>
                <w:color w:val="C00000"/>
              </w:rPr>
            </w:pPr>
          </w:p>
          <w:p w14:paraId="185FBC49" w14:textId="77777777" w:rsidR="0061581B" w:rsidRPr="00A437FE" w:rsidRDefault="0061581B" w:rsidP="0020288C">
            <w:pPr>
              <w:spacing w:line="276" w:lineRule="auto"/>
              <w:ind w:left="0" w:firstLine="0"/>
              <w:rPr>
                <w:color w:val="C00000"/>
              </w:rPr>
            </w:pPr>
            <w:r w:rsidRPr="00A437FE">
              <w:rPr>
                <w:color w:val="C00000"/>
              </w:rPr>
              <w:t xml:space="preserve">Generally, the QFP recommendations outline how to provide </w:t>
            </w:r>
            <w:proofErr w:type="gramStart"/>
            <w:r w:rsidRPr="00A437FE">
              <w:rPr>
                <w:color w:val="C00000"/>
              </w:rPr>
              <w:t>family</w:t>
            </w:r>
            <w:proofErr w:type="gramEnd"/>
          </w:p>
          <w:p w14:paraId="2BC70B92" w14:textId="77777777" w:rsidR="0061581B" w:rsidRPr="00A437FE" w:rsidRDefault="0061581B" w:rsidP="0020288C">
            <w:pPr>
              <w:spacing w:line="276" w:lineRule="auto"/>
              <w:ind w:left="0" w:firstLine="0"/>
              <w:rPr>
                <w:color w:val="C00000"/>
              </w:rPr>
            </w:pPr>
            <w:r w:rsidRPr="00A437FE">
              <w:rPr>
                <w:color w:val="C00000"/>
              </w:rPr>
              <w:t>planning services by:</w:t>
            </w:r>
          </w:p>
          <w:p w14:paraId="0E13ABB8" w14:textId="77777777" w:rsidR="0061581B" w:rsidRPr="00A437FE" w:rsidRDefault="0061581B" w:rsidP="0020288C">
            <w:pPr>
              <w:pStyle w:val="ListParagraph"/>
              <w:numPr>
                <w:ilvl w:val="0"/>
                <w:numId w:val="23"/>
              </w:numPr>
              <w:ind w:left="189" w:hanging="180"/>
              <w:rPr>
                <w:color w:val="C00000"/>
              </w:rPr>
            </w:pPr>
            <w:r w:rsidRPr="00A437FE">
              <w:rPr>
                <w:color w:val="C00000"/>
              </w:rPr>
              <w:t>defining a core set of family planning services for women and men,</w:t>
            </w:r>
          </w:p>
          <w:p w14:paraId="23AF76DB" w14:textId="77777777" w:rsidR="0061581B" w:rsidRPr="00A437FE" w:rsidRDefault="0061581B" w:rsidP="0020288C">
            <w:pPr>
              <w:pStyle w:val="ListParagraph"/>
              <w:numPr>
                <w:ilvl w:val="0"/>
                <w:numId w:val="23"/>
              </w:numPr>
              <w:ind w:left="189" w:hanging="180"/>
              <w:rPr>
                <w:color w:val="C00000"/>
              </w:rPr>
            </w:pPr>
            <w:r w:rsidRPr="00A437FE">
              <w:rPr>
                <w:color w:val="C00000"/>
              </w:rPr>
              <w:t>describing how to provide contraceptive and other clinical services,</w:t>
            </w:r>
            <w:r w:rsidRPr="00A437FE">
              <w:rPr>
                <w:b/>
                <w:bCs/>
                <w:color w:val="C00000"/>
              </w:rPr>
              <w:t xml:space="preserve"> </w:t>
            </w:r>
            <w:r w:rsidRPr="00A437FE">
              <w:rPr>
                <w:color w:val="C00000"/>
              </w:rPr>
              <w:t xml:space="preserve">serve adolescents, and perform quality improvements, and </w:t>
            </w:r>
          </w:p>
          <w:p w14:paraId="1D6F6E33" w14:textId="77777777" w:rsidR="0061581B" w:rsidRPr="00A437FE" w:rsidRDefault="0061581B" w:rsidP="0020288C">
            <w:pPr>
              <w:pStyle w:val="ListParagraph"/>
              <w:numPr>
                <w:ilvl w:val="0"/>
                <w:numId w:val="23"/>
              </w:numPr>
              <w:ind w:left="189" w:hanging="180"/>
              <w:rPr>
                <w:color w:val="C00000"/>
              </w:rPr>
            </w:pPr>
            <w:r w:rsidRPr="00A437FE">
              <w:rPr>
                <w:color w:val="C00000"/>
              </w:rPr>
              <w:t xml:space="preserve">encouraging the use of the family planning visit to provide selected preventive health services for women, in accordance with the recommendations for women issued by the Institute of Medicine (IOM) and adopted by </w:t>
            </w:r>
            <w:proofErr w:type="gramStart"/>
            <w:r w:rsidRPr="00A437FE">
              <w:rPr>
                <w:color w:val="C00000"/>
              </w:rPr>
              <w:t>HHS</w:t>
            </w:r>
            <w:proofErr w:type="gramEnd"/>
          </w:p>
          <w:p w14:paraId="668EE0FC" w14:textId="46851199" w:rsidR="0061581B" w:rsidRPr="00A437FE" w:rsidRDefault="0061581B" w:rsidP="00BF4539">
            <w:pPr>
              <w:pStyle w:val="ListParagraph"/>
              <w:numPr>
                <w:ilvl w:val="0"/>
                <w:numId w:val="23"/>
              </w:numPr>
              <w:ind w:left="189" w:hanging="180"/>
              <w:rPr>
                <w:color w:val="C00000"/>
              </w:rPr>
            </w:pPr>
            <w:r w:rsidRPr="00A437FE">
              <w:rPr>
                <w:color w:val="C00000"/>
              </w:rPr>
              <w:t>support offering a full range of Food and Drug Administration (FDA)-approved contraceptive methods as well as counseling that highlights the effectiveness of contraceptive methods overall</w:t>
            </w:r>
          </w:p>
        </w:tc>
      </w:tr>
      <w:tr w:rsidR="0061581B" w14:paraId="3AD3A88D" w14:textId="77777777" w:rsidTr="003472F7">
        <w:trPr>
          <w:cantSplit/>
        </w:trPr>
        <w:tc>
          <w:tcPr>
            <w:tcW w:w="1874" w:type="pct"/>
          </w:tcPr>
          <w:p w14:paraId="26DB1145" w14:textId="77777777" w:rsidR="0061581B" w:rsidRDefault="0061581B" w:rsidP="0020288C">
            <w:pPr>
              <w:spacing w:line="276" w:lineRule="auto"/>
              <w:ind w:left="0" w:firstLine="0"/>
            </w:pPr>
            <w:r>
              <w:lastRenderedPageBreak/>
              <w:t xml:space="preserve">Grade assigned to the </w:t>
            </w:r>
            <w:r w:rsidRPr="004E7215">
              <w:rPr>
                <w:b/>
              </w:rPr>
              <w:t>evidence</w:t>
            </w:r>
            <w:r>
              <w:t xml:space="preserve"> associated with the recommendation with the definition of the grade</w:t>
            </w:r>
          </w:p>
        </w:tc>
        <w:tc>
          <w:tcPr>
            <w:tcW w:w="3126" w:type="pct"/>
          </w:tcPr>
          <w:p w14:paraId="3D324508" w14:textId="77777777" w:rsidR="0061581B" w:rsidRPr="00A437FE" w:rsidRDefault="0061581B" w:rsidP="0020288C">
            <w:pPr>
              <w:spacing w:line="276" w:lineRule="auto"/>
              <w:ind w:left="0" w:firstLine="0"/>
              <w:rPr>
                <w:color w:val="C00000"/>
              </w:rPr>
            </w:pPr>
            <w:r w:rsidRPr="00A437FE">
              <w:rPr>
                <w:color w:val="C00000"/>
              </w:rPr>
              <w:t>Of 132 studies, 41 are graded level I and the rest are graded II-1 to II-3 using the USPSTF system. The authors described their method to assess the internal and external validity of included studies below:</w:t>
            </w:r>
          </w:p>
          <w:p w14:paraId="4C8F09E4" w14:textId="77777777" w:rsidR="0061581B" w:rsidRPr="00A437FE" w:rsidRDefault="0061581B" w:rsidP="0020288C">
            <w:pPr>
              <w:spacing w:line="276" w:lineRule="auto"/>
              <w:ind w:left="0" w:firstLine="0"/>
              <w:rPr>
                <w:color w:val="C00000"/>
              </w:rPr>
            </w:pPr>
          </w:p>
          <w:p w14:paraId="60C64DD0" w14:textId="7BD0C2C3" w:rsidR="0061581B" w:rsidRPr="00A437FE" w:rsidRDefault="0061581B" w:rsidP="0020288C">
            <w:pPr>
              <w:spacing w:line="276" w:lineRule="auto"/>
              <w:ind w:left="0" w:firstLine="0"/>
              <w:rPr>
                <w:color w:val="C00000"/>
              </w:rPr>
            </w:pPr>
            <w:r w:rsidRPr="00A437FE">
              <w:rPr>
                <w:color w:val="C00000"/>
              </w:rPr>
              <w:t>“The quality, or internal validity, of each individual study was assessed to consider the risk that the findings may be confounded by a systematic bias. We used the schema developed by the USPSTF for describing a study’s level of risk for bias. A rating of risk for bias was determined through the presence or absence of several characteristics that are known to protect a study from the confounding influence of bias. We developed criteria by</w:t>
            </w:r>
            <w:r w:rsidR="001954C4" w:rsidRPr="00A437FE">
              <w:rPr>
                <w:color w:val="C00000"/>
              </w:rPr>
              <w:t xml:space="preserve"> </w:t>
            </w:r>
            <w:r w:rsidRPr="00A437FE">
              <w:rPr>
                <w:color w:val="C00000"/>
              </w:rPr>
              <w:t>which the risk for bias of individual studies could be evaluated, based on recommendations from several sources, including the USPSTF; the Grading of Recommendations Assessment, Development and Evaluation (GRADE); and Community Guide for Preventive Services.”</w:t>
            </w:r>
          </w:p>
          <w:p w14:paraId="32A40299" w14:textId="77777777" w:rsidR="0061581B" w:rsidRPr="00A437FE" w:rsidRDefault="0061581B" w:rsidP="0020288C">
            <w:pPr>
              <w:spacing w:line="276" w:lineRule="auto"/>
              <w:ind w:left="0" w:firstLine="0"/>
              <w:rPr>
                <w:color w:val="C00000"/>
              </w:rPr>
            </w:pPr>
          </w:p>
          <w:p w14:paraId="59047FD9" w14:textId="77777777" w:rsidR="0061581B" w:rsidRPr="00A437FE" w:rsidRDefault="0061581B" w:rsidP="0020288C">
            <w:pPr>
              <w:ind w:left="0" w:firstLine="0"/>
              <w:rPr>
                <w:color w:val="C00000"/>
              </w:rPr>
            </w:pPr>
            <w:r w:rsidRPr="00A437FE">
              <w:rPr>
                <w:color w:val="C00000"/>
              </w:rPr>
              <w:t>Further details can be found in Appendix A of QFP (p. 30-32).  In addition, CDC published its methodology for the systematic reviews describing the evidence and their grading in the following paper:</w:t>
            </w:r>
          </w:p>
          <w:p w14:paraId="1CA980A0" w14:textId="77777777" w:rsidR="0061581B" w:rsidRPr="00A437FE" w:rsidRDefault="0061581B" w:rsidP="0020288C">
            <w:pPr>
              <w:ind w:left="0" w:firstLine="0"/>
              <w:rPr>
                <w:color w:val="C00000"/>
              </w:rPr>
            </w:pPr>
          </w:p>
          <w:p w14:paraId="2DB836F8" w14:textId="6F35AEB9" w:rsidR="0061581B" w:rsidRPr="00A437FE" w:rsidRDefault="0061581B" w:rsidP="0020288C">
            <w:pPr>
              <w:ind w:left="0" w:firstLine="0"/>
              <w:rPr>
                <w:color w:val="C00000"/>
              </w:rPr>
            </w:pPr>
            <w:proofErr w:type="spellStart"/>
            <w:r w:rsidRPr="00A437FE">
              <w:rPr>
                <w:color w:val="C00000"/>
              </w:rPr>
              <w:t>Tregear</w:t>
            </w:r>
            <w:proofErr w:type="spellEnd"/>
            <w:r w:rsidRPr="00A437FE">
              <w:rPr>
                <w:color w:val="C00000"/>
              </w:rPr>
              <w:t>, S. J., Gavin, L. E., &amp; Williams, J. R. (2015). Systematic Review Evidence Methodology: Providing Quality Family Planning Services. </w:t>
            </w:r>
            <w:r w:rsidRPr="00A437FE">
              <w:rPr>
                <w:i/>
                <w:iCs/>
                <w:color w:val="C00000"/>
              </w:rPr>
              <w:t>American journal of preventive medicine</w:t>
            </w:r>
            <w:r w:rsidRPr="00A437FE">
              <w:rPr>
                <w:color w:val="C00000"/>
              </w:rPr>
              <w:t>, </w:t>
            </w:r>
            <w:r w:rsidRPr="00A437FE">
              <w:rPr>
                <w:i/>
                <w:iCs/>
                <w:color w:val="C00000"/>
              </w:rPr>
              <w:t>49</w:t>
            </w:r>
            <w:r w:rsidRPr="00A437FE">
              <w:rPr>
                <w:color w:val="C00000"/>
              </w:rPr>
              <w:t xml:space="preserve">(2 Suppl 1), S23–S30. </w:t>
            </w:r>
            <w:hyperlink r:id="rId17" w:history="1">
              <w:r w:rsidR="003472F7" w:rsidRPr="00944F5E">
                <w:rPr>
                  <w:rStyle w:val="Hyperlink"/>
                </w:rPr>
                <w:t>https://doi.org/10.1016/j.amepre.2015.03.033</w:t>
              </w:r>
            </w:hyperlink>
            <w:r w:rsidR="003472F7">
              <w:rPr>
                <w:color w:val="C00000"/>
              </w:rPr>
              <w:t xml:space="preserve"> </w:t>
            </w:r>
            <w:r w:rsidRPr="00A437FE">
              <w:rPr>
                <w:color w:val="C00000"/>
              </w:rPr>
              <w:t xml:space="preserve">   </w:t>
            </w:r>
          </w:p>
          <w:p w14:paraId="0F218E74" w14:textId="77777777" w:rsidR="0061581B" w:rsidRPr="00A437FE" w:rsidRDefault="0061581B" w:rsidP="0020288C">
            <w:pPr>
              <w:ind w:left="0" w:firstLine="0"/>
              <w:rPr>
                <w:color w:val="C00000"/>
              </w:rPr>
            </w:pPr>
          </w:p>
          <w:p w14:paraId="1562C120" w14:textId="77777777" w:rsidR="0061581B" w:rsidRPr="00A437FE" w:rsidRDefault="0061581B" w:rsidP="0020288C">
            <w:pPr>
              <w:spacing w:line="276" w:lineRule="auto"/>
              <w:ind w:left="0" w:firstLine="0"/>
              <w:rPr>
                <w:color w:val="C00000"/>
              </w:rPr>
            </w:pPr>
            <w:r w:rsidRPr="00A437FE">
              <w:rPr>
                <w:color w:val="C00000"/>
              </w:rPr>
              <w:t xml:space="preserve">The SRs contained in the body of evidence are provided in a supplement of </w:t>
            </w:r>
            <w:r w:rsidRPr="00A437FE">
              <w:rPr>
                <w:i/>
                <w:iCs/>
                <w:color w:val="C00000"/>
              </w:rPr>
              <w:t>American Journal of Preventive Medicine</w:t>
            </w:r>
            <w:r w:rsidRPr="00A437FE">
              <w:rPr>
                <w:color w:val="C00000"/>
              </w:rPr>
              <w:t xml:space="preserve">: American Journal of Preventive Medicine, Volume 49, Issue 2, Supplement 1, Pages S1-S123 (August 2015).  Available online at: </w:t>
            </w:r>
          </w:p>
          <w:p w14:paraId="089798F5" w14:textId="77777777" w:rsidR="0061581B" w:rsidRPr="003472F7" w:rsidRDefault="007D55CD" w:rsidP="0020288C">
            <w:pPr>
              <w:spacing w:line="276" w:lineRule="auto"/>
              <w:ind w:left="0" w:firstLine="0"/>
              <w:rPr>
                <w:color w:val="0000FF"/>
              </w:rPr>
            </w:pPr>
            <w:hyperlink r:id="rId18" w:history="1">
              <w:r w:rsidR="0061581B" w:rsidRPr="003472F7">
                <w:rPr>
                  <w:rStyle w:val="Hyperlink"/>
                  <w:color w:val="0000FF"/>
                </w:rPr>
                <w:t>https://www.ajpmonline.org/issue/S0749-3797(15)X0002-X</w:t>
              </w:r>
            </w:hyperlink>
            <w:r w:rsidR="0061581B" w:rsidRPr="003472F7">
              <w:rPr>
                <w:color w:val="0000FF"/>
              </w:rPr>
              <w:t xml:space="preserve"> </w:t>
            </w:r>
          </w:p>
        </w:tc>
      </w:tr>
      <w:tr w:rsidR="0061581B" w14:paraId="2178DFA1" w14:textId="77777777" w:rsidTr="003472F7">
        <w:trPr>
          <w:cantSplit/>
        </w:trPr>
        <w:tc>
          <w:tcPr>
            <w:tcW w:w="1874" w:type="pct"/>
          </w:tcPr>
          <w:p w14:paraId="64F5EFE1" w14:textId="77777777" w:rsidR="0061581B" w:rsidRDefault="0061581B" w:rsidP="0020288C">
            <w:pPr>
              <w:spacing w:line="276" w:lineRule="auto"/>
              <w:ind w:left="0" w:firstLine="0"/>
            </w:pPr>
            <w:r>
              <w:lastRenderedPageBreak/>
              <w:t>Provide all other grades and definitions from the evidence grading system</w:t>
            </w:r>
          </w:p>
        </w:tc>
        <w:tc>
          <w:tcPr>
            <w:tcW w:w="3126" w:type="pct"/>
          </w:tcPr>
          <w:p w14:paraId="4A006F97" w14:textId="77777777" w:rsidR="0061581B" w:rsidRPr="00A437FE" w:rsidRDefault="0061581B" w:rsidP="0020288C">
            <w:pPr>
              <w:spacing w:line="276" w:lineRule="auto"/>
              <w:ind w:left="0" w:firstLine="0"/>
              <w:rPr>
                <w:color w:val="C00000"/>
              </w:rPr>
            </w:pPr>
            <w:r w:rsidRPr="00A437FE">
              <w:rPr>
                <w:color w:val="C00000"/>
              </w:rPr>
              <w:t>USPSTF</w:t>
            </w:r>
          </w:p>
          <w:p w14:paraId="0DC5E06E" w14:textId="77777777" w:rsidR="0061581B" w:rsidRPr="00A437FE" w:rsidRDefault="0061581B" w:rsidP="0020288C">
            <w:pPr>
              <w:spacing w:line="276" w:lineRule="auto"/>
              <w:ind w:left="0" w:firstLine="0"/>
              <w:rPr>
                <w:color w:val="C00000"/>
              </w:rPr>
            </w:pPr>
          </w:p>
          <w:p w14:paraId="7B3F9700" w14:textId="77777777" w:rsidR="0061581B" w:rsidRPr="00A437FE" w:rsidRDefault="0061581B" w:rsidP="0020288C">
            <w:pPr>
              <w:spacing w:line="276" w:lineRule="auto"/>
              <w:ind w:left="0" w:firstLine="0"/>
              <w:rPr>
                <w:color w:val="C00000"/>
              </w:rPr>
            </w:pPr>
            <w:r w:rsidRPr="00A437FE">
              <w:rPr>
                <w:color w:val="C00000"/>
              </w:rPr>
              <w:t>I</w:t>
            </w:r>
            <w:r w:rsidRPr="00A437FE">
              <w:rPr>
                <w:color w:val="C00000"/>
              </w:rPr>
              <w:tab/>
              <w:t>Evidence obtained from at least one properly randomized controlled trial.</w:t>
            </w:r>
          </w:p>
          <w:p w14:paraId="5190E04C" w14:textId="77777777" w:rsidR="0061581B" w:rsidRPr="00A437FE" w:rsidRDefault="0061581B" w:rsidP="0020288C">
            <w:pPr>
              <w:spacing w:line="276" w:lineRule="auto"/>
              <w:ind w:left="0" w:firstLine="0"/>
              <w:rPr>
                <w:color w:val="C00000"/>
              </w:rPr>
            </w:pPr>
            <w:r w:rsidRPr="00A437FE">
              <w:rPr>
                <w:color w:val="C00000"/>
              </w:rPr>
              <w:t>II–1</w:t>
            </w:r>
            <w:r w:rsidRPr="00A437FE">
              <w:rPr>
                <w:color w:val="C00000"/>
              </w:rPr>
              <w:tab/>
              <w:t>Evidence obtained from well-designed controlled trials without randomization.</w:t>
            </w:r>
          </w:p>
          <w:p w14:paraId="3DF9A2D8" w14:textId="77777777" w:rsidR="0061581B" w:rsidRPr="00A437FE" w:rsidRDefault="0061581B" w:rsidP="0020288C">
            <w:pPr>
              <w:spacing w:line="276" w:lineRule="auto"/>
              <w:ind w:left="0" w:firstLine="0"/>
              <w:rPr>
                <w:color w:val="C00000"/>
              </w:rPr>
            </w:pPr>
            <w:r w:rsidRPr="00A437FE">
              <w:rPr>
                <w:color w:val="C00000"/>
              </w:rPr>
              <w:t>II–2</w:t>
            </w:r>
            <w:r w:rsidRPr="00A437FE">
              <w:rPr>
                <w:color w:val="C00000"/>
              </w:rPr>
              <w:tab/>
              <w:t>Evidence obtained from well-designed cohort or case-control analytic studies, preferably from more than one center or research group.</w:t>
            </w:r>
          </w:p>
          <w:p w14:paraId="2CE90D24" w14:textId="77777777" w:rsidR="0061581B" w:rsidRPr="00A437FE" w:rsidRDefault="0061581B" w:rsidP="0020288C">
            <w:pPr>
              <w:spacing w:line="276" w:lineRule="auto"/>
              <w:ind w:left="0" w:firstLine="0"/>
              <w:rPr>
                <w:color w:val="C00000"/>
              </w:rPr>
            </w:pPr>
            <w:r w:rsidRPr="00A437FE">
              <w:rPr>
                <w:color w:val="C00000"/>
              </w:rPr>
              <w:t>II–3</w:t>
            </w:r>
            <w:r w:rsidRPr="00A437FE">
              <w:rPr>
                <w:color w:val="C00000"/>
              </w:rPr>
              <w:tab/>
              <w:t>Evidence obtained from multiple time series with or without the intervention. Dramatic results in uncontrolled experiments (such as the results of the introduction of penicillin treatment in the 1940s) could also be regarded as this type of evidence.</w:t>
            </w:r>
          </w:p>
          <w:p w14:paraId="03A9DB4C" w14:textId="77777777" w:rsidR="0061581B" w:rsidRPr="00A437FE" w:rsidRDefault="0061581B" w:rsidP="0020288C">
            <w:pPr>
              <w:spacing w:line="276" w:lineRule="auto"/>
              <w:ind w:left="0" w:firstLine="0"/>
              <w:rPr>
                <w:color w:val="C00000"/>
              </w:rPr>
            </w:pPr>
            <w:r w:rsidRPr="00A437FE">
              <w:rPr>
                <w:color w:val="C00000"/>
              </w:rPr>
              <w:t>III</w:t>
            </w:r>
            <w:r w:rsidRPr="00A437FE">
              <w:rPr>
                <w:color w:val="C00000"/>
              </w:rPr>
              <w:tab/>
              <w:t xml:space="preserve">Opinions of respected authorities, based on clinical experience, descriptive studies and case reports, or reports of expert </w:t>
            </w:r>
            <w:proofErr w:type="gramStart"/>
            <w:r w:rsidRPr="00A437FE">
              <w:rPr>
                <w:color w:val="C00000"/>
              </w:rPr>
              <w:t>committees</w:t>
            </w:r>
            <w:proofErr w:type="gramEnd"/>
          </w:p>
          <w:p w14:paraId="264EB573" w14:textId="77777777" w:rsidR="0061581B" w:rsidRPr="00A437FE" w:rsidRDefault="0061581B" w:rsidP="0020288C">
            <w:pPr>
              <w:spacing w:line="276" w:lineRule="auto"/>
              <w:ind w:left="0" w:firstLine="0"/>
              <w:rPr>
                <w:color w:val="C00000"/>
              </w:rPr>
            </w:pPr>
          </w:p>
          <w:p w14:paraId="3493B127" w14:textId="77777777" w:rsidR="0061581B" w:rsidRPr="00A437FE" w:rsidRDefault="0061581B" w:rsidP="0020288C">
            <w:pPr>
              <w:spacing w:line="276" w:lineRule="auto"/>
              <w:ind w:left="0" w:firstLine="0"/>
              <w:rPr>
                <w:color w:val="C00000"/>
              </w:rPr>
            </w:pPr>
            <w:r w:rsidRPr="00A437FE">
              <w:rPr>
                <w:color w:val="C00000"/>
              </w:rPr>
              <w:t>GRADE</w:t>
            </w:r>
          </w:p>
          <w:p w14:paraId="20FFFDBC" w14:textId="77777777" w:rsidR="0061581B" w:rsidRPr="00A437FE" w:rsidRDefault="0061581B" w:rsidP="0020288C">
            <w:pPr>
              <w:spacing w:line="276" w:lineRule="auto"/>
              <w:ind w:left="0" w:firstLine="0"/>
              <w:rPr>
                <w:color w:val="C00000"/>
              </w:rPr>
            </w:pPr>
          </w:p>
          <w:p w14:paraId="17B5E39A" w14:textId="77777777" w:rsidR="0061581B" w:rsidRPr="00A437FE" w:rsidRDefault="0061581B" w:rsidP="0020288C">
            <w:pPr>
              <w:spacing w:line="276" w:lineRule="auto"/>
              <w:ind w:left="0" w:firstLine="0"/>
              <w:rPr>
                <w:color w:val="C00000"/>
              </w:rPr>
            </w:pPr>
            <w:r w:rsidRPr="00A437FE">
              <w:rPr>
                <w:color w:val="C00000"/>
              </w:rPr>
              <w:t>The implications of a strong recommendation are:</w:t>
            </w:r>
          </w:p>
          <w:p w14:paraId="37E9374E" w14:textId="77777777" w:rsidR="0061581B" w:rsidRPr="00A437FE" w:rsidRDefault="0061581B" w:rsidP="0020288C">
            <w:pPr>
              <w:pStyle w:val="ListParagraph"/>
              <w:numPr>
                <w:ilvl w:val="0"/>
                <w:numId w:val="43"/>
              </w:numPr>
              <w:spacing w:after="0"/>
              <w:ind w:left="193" w:hanging="180"/>
              <w:rPr>
                <w:color w:val="C00000"/>
              </w:rPr>
            </w:pPr>
            <w:r w:rsidRPr="00A437FE">
              <w:rPr>
                <w:color w:val="C00000"/>
              </w:rPr>
              <w:t xml:space="preserve">For patients—most people in your situation would want the recommended course of action and only a small proportion would not; request discussion if the intervention is not </w:t>
            </w:r>
            <w:proofErr w:type="gramStart"/>
            <w:r w:rsidRPr="00A437FE">
              <w:rPr>
                <w:color w:val="C00000"/>
              </w:rPr>
              <w:t>offered</w:t>
            </w:r>
            <w:proofErr w:type="gramEnd"/>
          </w:p>
          <w:p w14:paraId="08FB7332" w14:textId="77777777" w:rsidR="0061581B" w:rsidRPr="00A437FE" w:rsidRDefault="0061581B" w:rsidP="0020288C">
            <w:pPr>
              <w:pStyle w:val="ListParagraph"/>
              <w:numPr>
                <w:ilvl w:val="0"/>
                <w:numId w:val="43"/>
              </w:numPr>
              <w:spacing w:after="0"/>
              <w:ind w:left="193" w:hanging="180"/>
              <w:rPr>
                <w:color w:val="C00000"/>
              </w:rPr>
            </w:pPr>
            <w:r w:rsidRPr="00A437FE">
              <w:rPr>
                <w:color w:val="C00000"/>
              </w:rPr>
              <w:t xml:space="preserve">For clinicians—most patients should receive the recommended course of </w:t>
            </w:r>
            <w:proofErr w:type="gramStart"/>
            <w:r w:rsidRPr="00A437FE">
              <w:rPr>
                <w:color w:val="C00000"/>
              </w:rPr>
              <w:t>action</w:t>
            </w:r>
            <w:proofErr w:type="gramEnd"/>
          </w:p>
          <w:p w14:paraId="317F000F" w14:textId="77777777" w:rsidR="0061581B" w:rsidRPr="00A437FE" w:rsidRDefault="0061581B" w:rsidP="0020288C">
            <w:pPr>
              <w:pStyle w:val="ListParagraph"/>
              <w:numPr>
                <w:ilvl w:val="0"/>
                <w:numId w:val="43"/>
              </w:numPr>
              <w:spacing w:after="0"/>
              <w:ind w:left="193" w:hanging="180"/>
              <w:rPr>
                <w:color w:val="C00000"/>
              </w:rPr>
            </w:pPr>
            <w:r w:rsidRPr="00A437FE">
              <w:rPr>
                <w:color w:val="C00000"/>
              </w:rPr>
              <w:t>For policy makers—the recommendation can be adopted as a policy in most situations.</w:t>
            </w:r>
          </w:p>
          <w:p w14:paraId="70321072" w14:textId="77777777" w:rsidR="0061581B" w:rsidRPr="00A437FE" w:rsidRDefault="0061581B" w:rsidP="0020288C">
            <w:pPr>
              <w:spacing w:line="276" w:lineRule="auto"/>
              <w:ind w:left="0" w:firstLine="0"/>
              <w:rPr>
                <w:color w:val="C00000"/>
              </w:rPr>
            </w:pPr>
          </w:p>
          <w:p w14:paraId="4BADCCD1" w14:textId="77777777" w:rsidR="0061581B" w:rsidRPr="00A437FE" w:rsidRDefault="0061581B" w:rsidP="0020288C">
            <w:pPr>
              <w:spacing w:line="276" w:lineRule="auto"/>
              <w:ind w:left="0" w:firstLine="0"/>
              <w:rPr>
                <w:color w:val="C00000"/>
              </w:rPr>
            </w:pPr>
            <w:r w:rsidRPr="00A437FE">
              <w:rPr>
                <w:color w:val="C00000"/>
              </w:rPr>
              <w:t>The implications of a weak recommendation are:</w:t>
            </w:r>
          </w:p>
          <w:p w14:paraId="65973AE0" w14:textId="77777777" w:rsidR="0061581B" w:rsidRPr="00A437FE" w:rsidRDefault="0061581B" w:rsidP="0020288C">
            <w:pPr>
              <w:pStyle w:val="ListParagraph"/>
              <w:numPr>
                <w:ilvl w:val="0"/>
                <w:numId w:val="44"/>
              </w:numPr>
              <w:spacing w:after="0"/>
              <w:ind w:left="193" w:hanging="180"/>
              <w:rPr>
                <w:color w:val="C00000"/>
              </w:rPr>
            </w:pPr>
            <w:r w:rsidRPr="00A437FE">
              <w:rPr>
                <w:color w:val="C00000"/>
              </w:rPr>
              <w:t xml:space="preserve">For patients—most people in your situation would want the recommended course of action, but many would </w:t>
            </w:r>
            <w:proofErr w:type="gramStart"/>
            <w:r w:rsidRPr="00A437FE">
              <w:rPr>
                <w:color w:val="C00000"/>
              </w:rPr>
              <w:t>not</w:t>
            </w:r>
            <w:proofErr w:type="gramEnd"/>
          </w:p>
          <w:p w14:paraId="75BA921E" w14:textId="77777777" w:rsidR="0061581B" w:rsidRPr="00A437FE" w:rsidRDefault="0061581B" w:rsidP="0020288C">
            <w:pPr>
              <w:pStyle w:val="ListParagraph"/>
              <w:numPr>
                <w:ilvl w:val="0"/>
                <w:numId w:val="44"/>
              </w:numPr>
              <w:spacing w:after="0"/>
              <w:ind w:left="193" w:hanging="180"/>
              <w:rPr>
                <w:color w:val="C00000"/>
              </w:rPr>
            </w:pPr>
            <w:r w:rsidRPr="00A437FE">
              <w:rPr>
                <w:color w:val="C00000"/>
              </w:rPr>
              <w:t xml:space="preserve">For clinicians—you should recognize that different choices will be appropriate for different patients and that you must help each patient to arrive at a management decision consistent with her or his values and </w:t>
            </w:r>
            <w:proofErr w:type="gramStart"/>
            <w:r w:rsidRPr="00A437FE">
              <w:rPr>
                <w:color w:val="C00000"/>
              </w:rPr>
              <w:t>preferences</w:t>
            </w:r>
            <w:proofErr w:type="gramEnd"/>
          </w:p>
          <w:p w14:paraId="11847493" w14:textId="77777777" w:rsidR="0061581B" w:rsidRPr="00A437FE" w:rsidRDefault="0061581B" w:rsidP="0020288C">
            <w:pPr>
              <w:pStyle w:val="ListParagraph"/>
              <w:numPr>
                <w:ilvl w:val="0"/>
                <w:numId w:val="44"/>
              </w:numPr>
              <w:spacing w:after="0"/>
              <w:ind w:left="193" w:hanging="180"/>
              <w:rPr>
                <w:color w:val="C00000"/>
              </w:rPr>
            </w:pPr>
            <w:r w:rsidRPr="00A437FE">
              <w:rPr>
                <w:color w:val="C00000"/>
              </w:rPr>
              <w:t>For policy makers—policy making will require substantial debate and involvement of many stakeholders.</w:t>
            </w:r>
          </w:p>
        </w:tc>
      </w:tr>
      <w:tr w:rsidR="0061581B" w14:paraId="25F6C1E9" w14:textId="77777777" w:rsidTr="003472F7">
        <w:trPr>
          <w:cantSplit/>
        </w:trPr>
        <w:tc>
          <w:tcPr>
            <w:tcW w:w="1874" w:type="pct"/>
          </w:tcPr>
          <w:p w14:paraId="3527EE1E" w14:textId="77777777" w:rsidR="0061581B" w:rsidRDefault="0061581B" w:rsidP="0020288C">
            <w:pPr>
              <w:spacing w:line="276" w:lineRule="auto"/>
              <w:ind w:left="0" w:firstLine="0"/>
            </w:pPr>
            <w:r>
              <w:lastRenderedPageBreak/>
              <w:t xml:space="preserve">Grade assigned to the </w:t>
            </w:r>
            <w:r w:rsidRPr="004E7215">
              <w:rPr>
                <w:b/>
              </w:rPr>
              <w:t>recommendation</w:t>
            </w:r>
            <w:r>
              <w:t xml:space="preserve"> with definition of the grade</w:t>
            </w:r>
          </w:p>
        </w:tc>
        <w:tc>
          <w:tcPr>
            <w:tcW w:w="3126" w:type="pct"/>
          </w:tcPr>
          <w:p w14:paraId="57E6CB71" w14:textId="77777777" w:rsidR="0061581B" w:rsidRPr="00A437FE" w:rsidRDefault="0061581B" w:rsidP="0020288C">
            <w:pPr>
              <w:spacing w:line="276" w:lineRule="auto"/>
              <w:ind w:left="0" w:firstLine="0"/>
              <w:rPr>
                <w:color w:val="C00000"/>
              </w:rPr>
            </w:pPr>
            <w:r w:rsidRPr="00A437FE">
              <w:rPr>
                <w:color w:val="C00000"/>
              </w:rPr>
              <w:t xml:space="preserve">A multistage process was used to develop the recommendations that drew on established procedures for developing clinical guidelines. First, an Expert Work Group was formed comprising family planning clinical providers, program administrators, and representatives from relevant federal agencies and professional medical associations to help define the scope of the recommendations. Next, literature about three priority topics (i.e., counseling and education, serving adolescents, and quality improvement) was reviewed by using the USPSTF methodology for conducting systematic reviews. The results were presented to three technical panels comprising subject matter experts (one panel for each priority topic) who considered the quality of the evidence and made suggestions for what recommendations might be supported </w:t>
            </w:r>
            <w:proofErr w:type="gramStart"/>
            <w:r w:rsidRPr="00A437FE">
              <w:rPr>
                <w:color w:val="C00000"/>
              </w:rPr>
              <w:t>on the basis of</w:t>
            </w:r>
            <w:proofErr w:type="gramEnd"/>
            <w:r w:rsidRPr="00A437FE">
              <w:rPr>
                <w:color w:val="C00000"/>
              </w:rPr>
              <w:t xml:space="preserve"> the evidence. In a separate process, existing clinical recommendations on women’s and men’s preventive services were compiled from more than 35 federal and professional medical associations, and these results were presented to two technical panels of subject matter experts, one that addressed women’s clinical services and one that addressed men’s clinical services. The panels provided individual feedback about which clinical preventive services should be offered in a family planning setting and which clinical recommendations should receive the highest consideration.</w:t>
            </w:r>
          </w:p>
          <w:p w14:paraId="4C178006" w14:textId="77777777" w:rsidR="0061581B" w:rsidRPr="00A437FE" w:rsidRDefault="0061581B" w:rsidP="0020288C">
            <w:pPr>
              <w:spacing w:line="276" w:lineRule="auto"/>
              <w:ind w:left="0" w:firstLine="0"/>
              <w:rPr>
                <w:color w:val="C00000"/>
              </w:rPr>
            </w:pPr>
          </w:p>
          <w:p w14:paraId="3C973514" w14:textId="77777777" w:rsidR="0061581B" w:rsidRPr="00A437FE" w:rsidRDefault="0061581B" w:rsidP="0020288C">
            <w:pPr>
              <w:spacing w:line="276" w:lineRule="auto"/>
              <w:ind w:left="0" w:firstLine="0"/>
              <w:rPr>
                <w:color w:val="C00000"/>
              </w:rPr>
            </w:pPr>
            <w:r w:rsidRPr="00A437FE">
              <w:rPr>
                <w:color w:val="C00000"/>
              </w:rPr>
              <w:t>CDC and OPA used the input from the subject matter experts to develop a set of core recommendations and asked the Expert Work Group to review them. The members of the Expert Work Group were more familiar with the family planning service delivery context than the members of the Technical Panel and thus could better comment on the feasibility and appropriateness of the recommendations, as well as the supporting evidence. The Expert Work Group considered the core recommendations by using the</w:t>
            </w:r>
          </w:p>
          <w:p w14:paraId="0FDC2460" w14:textId="77777777" w:rsidR="0061581B" w:rsidRPr="00A437FE" w:rsidRDefault="0061581B" w:rsidP="0020288C">
            <w:pPr>
              <w:spacing w:line="276" w:lineRule="auto"/>
              <w:ind w:left="0" w:firstLine="0"/>
              <w:rPr>
                <w:color w:val="C00000"/>
              </w:rPr>
            </w:pPr>
            <w:r w:rsidRPr="00A437FE">
              <w:rPr>
                <w:color w:val="C00000"/>
              </w:rPr>
              <w:t xml:space="preserve">following criteria: 1) the quality of the evidence; 2) the positive and negative consequences of implementing the recommendations on health outcomes, costs or cost-savings, and implementation challenges; and 3) the relative importance of these consequences, (e.g., the likelihood that implementation of the recommendation will have a </w:t>
            </w:r>
            <w:r w:rsidRPr="00A437FE">
              <w:rPr>
                <w:color w:val="C00000"/>
              </w:rPr>
              <w:lastRenderedPageBreak/>
              <w:t xml:space="preserve">substantial effect on health outcomes might be considered more than the logistical challenges of implementing it). In certain cases, when the evidence from the literature reviews was inconclusive or incomplete, recommendations were made </w:t>
            </w:r>
            <w:proofErr w:type="gramStart"/>
            <w:r w:rsidRPr="00A437FE">
              <w:rPr>
                <w:color w:val="C00000"/>
              </w:rPr>
              <w:t>on the basis of</w:t>
            </w:r>
            <w:proofErr w:type="gramEnd"/>
            <w:r w:rsidRPr="00A437FE">
              <w:rPr>
                <w:color w:val="C00000"/>
              </w:rPr>
              <w:t xml:space="preserve"> expert opinion. Finally, CDC and OPA staff considered the individual feedback from Expert Work Group members when finalizing the core recommendations and writing the recommendations document.</w:t>
            </w:r>
          </w:p>
          <w:p w14:paraId="0B6C1DC4" w14:textId="77777777" w:rsidR="0061581B" w:rsidRPr="00A437FE" w:rsidRDefault="0061581B" w:rsidP="0020288C">
            <w:pPr>
              <w:ind w:left="0" w:firstLine="0"/>
              <w:rPr>
                <w:color w:val="C00000"/>
              </w:rPr>
            </w:pPr>
          </w:p>
          <w:p w14:paraId="4DBEA618" w14:textId="77777777" w:rsidR="0061581B" w:rsidRPr="00A437FE" w:rsidRDefault="0061581B" w:rsidP="0020288C">
            <w:pPr>
              <w:ind w:left="0" w:firstLine="0"/>
              <w:rPr>
                <w:color w:val="C00000"/>
              </w:rPr>
            </w:pPr>
            <w:r w:rsidRPr="00A437FE">
              <w:rPr>
                <w:color w:val="C00000"/>
              </w:rPr>
              <w:t>Summary can be found in Appendix B of the 2014 QFP (p. 35-44).</w:t>
            </w:r>
          </w:p>
        </w:tc>
      </w:tr>
      <w:tr w:rsidR="0061581B" w14:paraId="007AACA6" w14:textId="77777777" w:rsidTr="003472F7">
        <w:trPr>
          <w:cantSplit/>
        </w:trPr>
        <w:tc>
          <w:tcPr>
            <w:tcW w:w="1874" w:type="pct"/>
          </w:tcPr>
          <w:p w14:paraId="0679BD4C" w14:textId="77777777" w:rsidR="0061581B" w:rsidRDefault="0061581B" w:rsidP="0020288C">
            <w:pPr>
              <w:spacing w:line="276" w:lineRule="auto"/>
              <w:ind w:left="0" w:firstLine="0"/>
            </w:pPr>
            <w:r>
              <w:lastRenderedPageBreak/>
              <w:t>Provide all other grades and definitions from the recommendation grading system</w:t>
            </w:r>
          </w:p>
        </w:tc>
        <w:tc>
          <w:tcPr>
            <w:tcW w:w="3126" w:type="pct"/>
          </w:tcPr>
          <w:p w14:paraId="075FC230" w14:textId="77777777" w:rsidR="0061581B" w:rsidRPr="00A437FE" w:rsidRDefault="0061581B" w:rsidP="0020288C">
            <w:pPr>
              <w:spacing w:line="276" w:lineRule="auto"/>
              <w:ind w:left="0" w:firstLine="0"/>
              <w:rPr>
                <w:color w:val="C00000"/>
              </w:rPr>
            </w:pPr>
            <w:r w:rsidRPr="00A437FE">
              <w:rPr>
                <w:color w:val="C00000"/>
              </w:rPr>
              <w:t>A:  There is good evidence to support the recommendation that the condition be considered specifically in a preconception care evaluation.</w:t>
            </w:r>
          </w:p>
          <w:p w14:paraId="7FA95A0A" w14:textId="77777777" w:rsidR="0061581B" w:rsidRPr="00A437FE" w:rsidRDefault="0061581B" w:rsidP="0020288C">
            <w:pPr>
              <w:spacing w:line="276" w:lineRule="auto"/>
              <w:ind w:left="0" w:firstLine="0"/>
              <w:rPr>
                <w:color w:val="C00000"/>
              </w:rPr>
            </w:pPr>
            <w:r w:rsidRPr="00A437FE">
              <w:rPr>
                <w:color w:val="C00000"/>
              </w:rPr>
              <w:t>B:  There is fair evidence to support the recommendation that the condition be considered specifically in a preconception care evaluation.</w:t>
            </w:r>
          </w:p>
          <w:p w14:paraId="1EF03117" w14:textId="77777777" w:rsidR="0061581B" w:rsidRPr="00A437FE" w:rsidRDefault="0061581B" w:rsidP="0020288C">
            <w:pPr>
              <w:spacing w:line="276" w:lineRule="auto"/>
              <w:ind w:left="0" w:firstLine="0"/>
              <w:rPr>
                <w:color w:val="C00000"/>
              </w:rPr>
            </w:pPr>
            <w:r w:rsidRPr="00A437FE">
              <w:rPr>
                <w:color w:val="C00000"/>
              </w:rPr>
              <w:t>C: There is insufficient evidence to recommend for or against the inclusion of the condition in a preconception care evaluation, but recommendation to include or exclude may be made on other grounds.</w:t>
            </w:r>
          </w:p>
          <w:p w14:paraId="7F97F1C7" w14:textId="77777777" w:rsidR="0061581B" w:rsidRPr="00A437FE" w:rsidRDefault="0061581B" w:rsidP="0020288C">
            <w:pPr>
              <w:spacing w:line="276" w:lineRule="auto"/>
              <w:ind w:left="0" w:firstLine="0"/>
              <w:rPr>
                <w:color w:val="C00000"/>
              </w:rPr>
            </w:pPr>
            <w:r w:rsidRPr="00A437FE">
              <w:rPr>
                <w:color w:val="C00000"/>
              </w:rPr>
              <w:t>D: There is fair evidence to support the recommendation that the condition be excluded in a preconception care evaluation.</w:t>
            </w:r>
          </w:p>
          <w:p w14:paraId="032368DE" w14:textId="77777777" w:rsidR="0061581B" w:rsidRPr="00A437FE" w:rsidRDefault="0061581B" w:rsidP="0020288C">
            <w:pPr>
              <w:spacing w:line="276" w:lineRule="auto"/>
              <w:ind w:left="0" w:firstLine="0"/>
              <w:rPr>
                <w:color w:val="C00000"/>
              </w:rPr>
            </w:pPr>
            <w:r w:rsidRPr="00A437FE">
              <w:rPr>
                <w:color w:val="C00000"/>
              </w:rPr>
              <w:t>E: There is good evidence to support the recommendation that the condition be excluded in a preconception care evaluation.</w:t>
            </w:r>
          </w:p>
        </w:tc>
      </w:tr>
      <w:tr w:rsidR="0061581B" w14:paraId="142F79E5" w14:textId="77777777" w:rsidTr="003472F7">
        <w:trPr>
          <w:cantSplit/>
        </w:trPr>
        <w:tc>
          <w:tcPr>
            <w:tcW w:w="1874" w:type="pct"/>
          </w:tcPr>
          <w:p w14:paraId="7D3DFEEC" w14:textId="77777777" w:rsidR="0061581B" w:rsidRDefault="0061581B" w:rsidP="0020288C">
            <w:pPr>
              <w:spacing w:line="276" w:lineRule="auto"/>
              <w:ind w:left="0" w:firstLine="0"/>
            </w:pPr>
            <w:r>
              <w:lastRenderedPageBreak/>
              <w:t>Body of evidence:</w:t>
            </w:r>
          </w:p>
          <w:p w14:paraId="4E69916C" w14:textId="77777777" w:rsidR="0061581B" w:rsidRDefault="0061581B" w:rsidP="0020288C">
            <w:pPr>
              <w:pStyle w:val="ListParagraph"/>
              <w:numPr>
                <w:ilvl w:val="0"/>
                <w:numId w:val="10"/>
              </w:numPr>
            </w:pPr>
            <w:r>
              <w:t>Quantity – how many studies?</w:t>
            </w:r>
          </w:p>
          <w:p w14:paraId="42FCC668" w14:textId="77777777" w:rsidR="0061581B" w:rsidRDefault="0061581B" w:rsidP="0020288C">
            <w:pPr>
              <w:pStyle w:val="ListParagraph"/>
              <w:numPr>
                <w:ilvl w:val="0"/>
                <w:numId w:val="10"/>
              </w:numPr>
            </w:pPr>
            <w:r>
              <w:t>Quality – what type of studies?</w:t>
            </w:r>
          </w:p>
        </w:tc>
        <w:tc>
          <w:tcPr>
            <w:tcW w:w="3126" w:type="pct"/>
          </w:tcPr>
          <w:p w14:paraId="76546C61" w14:textId="77777777" w:rsidR="0061581B" w:rsidRPr="00A437FE" w:rsidRDefault="0061581B" w:rsidP="0020288C">
            <w:pPr>
              <w:spacing w:line="276" w:lineRule="auto"/>
              <w:ind w:left="0" w:firstLine="0"/>
              <w:rPr>
                <w:color w:val="C00000"/>
              </w:rPr>
            </w:pPr>
            <w:r w:rsidRPr="00A437FE">
              <w:rPr>
                <w:color w:val="C00000"/>
              </w:rPr>
              <w:t>Quantity: Summaries of the evidence used to prepare these recommendations are published in 9 separate systematic reviews in the original 2014 version of the guideline, and a total of 132 studies are included in the 9 systematic reviews.</w:t>
            </w:r>
          </w:p>
          <w:p w14:paraId="1FCEB4F5" w14:textId="77777777" w:rsidR="0061581B" w:rsidRPr="00A437FE" w:rsidRDefault="0061581B" w:rsidP="0020288C">
            <w:pPr>
              <w:spacing w:line="276" w:lineRule="auto"/>
              <w:ind w:left="0" w:firstLine="0"/>
              <w:rPr>
                <w:color w:val="C00000"/>
              </w:rPr>
            </w:pPr>
          </w:p>
          <w:p w14:paraId="5800EE40" w14:textId="77777777" w:rsidR="0061581B" w:rsidRPr="00A437FE" w:rsidRDefault="0061581B" w:rsidP="0020288C">
            <w:pPr>
              <w:spacing w:line="276" w:lineRule="auto"/>
              <w:ind w:left="0" w:firstLine="0"/>
              <w:rPr>
                <w:color w:val="C00000"/>
              </w:rPr>
            </w:pPr>
            <w:r w:rsidRPr="00A437FE">
              <w:rPr>
                <w:color w:val="C00000"/>
              </w:rPr>
              <w:t>Quality: CDC and the Office of Population Affairs developed QFP recommendations by conducting an extensive review of published evidence, seeking expert opinion, and synthesizing existing clinical recommendations from CDC, agencies such as the U.S. Preventive Services Task Force (USPSTF), and professional medical associations such as the American College of Obstetricians and Gynecologists and the American Academy of Pediatrics.</w:t>
            </w:r>
          </w:p>
          <w:p w14:paraId="36C0DF86" w14:textId="77777777" w:rsidR="0061581B" w:rsidRPr="00A437FE" w:rsidRDefault="0061581B" w:rsidP="0020288C">
            <w:pPr>
              <w:spacing w:line="276" w:lineRule="auto"/>
              <w:ind w:left="0" w:firstLine="0"/>
              <w:rPr>
                <w:color w:val="C00000"/>
              </w:rPr>
            </w:pPr>
          </w:p>
          <w:p w14:paraId="204BDC17" w14:textId="77777777" w:rsidR="0061581B" w:rsidRPr="00A437FE" w:rsidRDefault="0061581B" w:rsidP="0020288C">
            <w:pPr>
              <w:spacing w:line="276" w:lineRule="auto"/>
              <w:ind w:left="0" w:firstLine="0"/>
              <w:rPr>
                <w:color w:val="C00000"/>
              </w:rPr>
            </w:pPr>
            <w:r w:rsidRPr="00A437FE">
              <w:rPr>
                <w:color w:val="C00000"/>
              </w:rPr>
              <w:t xml:space="preserve">Types of studies included in the systematic reviews included: randomized controlled trials (41 studies), non-randomized controlled trials, national survey data, prospective cohorts, case-control cohort, cross-sectional studies, pre-post studies, ecological evaluation, and descriptive studies. </w:t>
            </w:r>
          </w:p>
          <w:p w14:paraId="194731FA" w14:textId="77777777" w:rsidR="0061581B" w:rsidRPr="00A437FE" w:rsidRDefault="0061581B" w:rsidP="0020288C">
            <w:pPr>
              <w:spacing w:line="276" w:lineRule="auto"/>
              <w:ind w:left="0" w:firstLine="0"/>
              <w:rPr>
                <w:color w:val="C00000"/>
              </w:rPr>
            </w:pPr>
          </w:p>
          <w:p w14:paraId="5B551292" w14:textId="77777777" w:rsidR="0061581B" w:rsidRPr="00A437FE" w:rsidRDefault="0061581B" w:rsidP="0020288C">
            <w:pPr>
              <w:ind w:left="0" w:firstLine="0"/>
              <w:rPr>
                <w:color w:val="C00000"/>
              </w:rPr>
            </w:pPr>
            <w:r w:rsidRPr="00A437FE">
              <w:rPr>
                <w:color w:val="C00000"/>
              </w:rPr>
              <w:t>Summary can be found in Appendix B of the 2014 QFP (p. 35-44).  In addition, CDC published its methodology for the systematic reviews describing the evidence and their grading in the following paper:</w:t>
            </w:r>
          </w:p>
          <w:p w14:paraId="69B64134" w14:textId="77777777" w:rsidR="0061581B" w:rsidRPr="00A437FE" w:rsidRDefault="0061581B" w:rsidP="0020288C">
            <w:pPr>
              <w:ind w:left="0" w:firstLine="0"/>
              <w:rPr>
                <w:color w:val="C00000"/>
              </w:rPr>
            </w:pPr>
          </w:p>
          <w:p w14:paraId="0FF063C0" w14:textId="77777777" w:rsidR="0061581B" w:rsidRPr="00A437FE" w:rsidRDefault="0061581B" w:rsidP="0020288C">
            <w:pPr>
              <w:ind w:left="0" w:firstLine="0"/>
              <w:rPr>
                <w:color w:val="C00000"/>
              </w:rPr>
            </w:pPr>
            <w:proofErr w:type="spellStart"/>
            <w:r w:rsidRPr="00A437FE">
              <w:rPr>
                <w:color w:val="C00000"/>
              </w:rPr>
              <w:t>Tregear</w:t>
            </w:r>
            <w:proofErr w:type="spellEnd"/>
            <w:r w:rsidRPr="00A437FE">
              <w:rPr>
                <w:color w:val="C00000"/>
              </w:rPr>
              <w:t>, S. J., Gavin, L. E., &amp; Williams, J. R. (2015). Systematic Review Evidence Methodology: Providing Quality Family Planning Services. </w:t>
            </w:r>
            <w:r w:rsidRPr="00A437FE">
              <w:rPr>
                <w:i/>
                <w:iCs/>
                <w:color w:val="C00000"/>
              </w:rPr>
              <w:t>American journal of preventive medicine</w:t>
            </w:r>
            <w:r w:rsidRPr="00A437FE">
              <w:rPr>
                <w:color w:val="C00000"/>
              </w:rPr>
              <w:t>, </w:t>
            </w:r>
            <w:r w:rsidRPr="00A437FE">
              <w:rPr>
                <w:i/>
                <w:iCs/>
                <w:color w:val="C00000"/>
              </w:rPr>
              <w:t>49</w:t>
            </w:r>
            <w:r w:rsidRPr="00A437FE">
              <w:rPr>
                <w:color w:val="C00000"/>
              </w:rPr>
              <w:t xml:space="preserve">(2 Suppl 1), S23–S30. </w:t>
            </w:r>
            <w:hyperlink r:id="rId19" w:history="1">
              <w:r w:rsidRPr="00A437FE">
                <w:rPr>
                  <w:rStyle w:val="Hyperlink"/>
                  <w:color w:val="C00000"/>
                </w:rPr>
                <w:t>https://doi.org/10.1016/j.amepre.2015.03.033</w:t>
              </w:r>
            </w:hyperlink>
            <w:r w:rsidRPr="00A437FE">
              <w:rPr>
                <w:color w:val="C00000"/>
              </w:rPr>
              <w:t xml:space="preserve">   </w:t>
            </w:r>
          </w:p>
        </w:tc>
      </w:tr>
      <w:tr w:rsidR="0061581B" w14:paraId="2C0A270B" w14:textId="77777777" w:rsidTr="003472F7">
        <w:trPr>
          <w:cantSplit/>
        </w:trPr>
        <w:tc>
          <w:tcPr>
            <w:tcW w:w="1874" w:type="pct"/>
          </w:tcPr>
          <w:p w14:paraId="7C64020E" w14:textId="77777777" w:rsidR="0061581B" w:rsidRDefault="0061581B" w:rsidP="0020288C">
            <w:pPr>
              <w:spacing w:line="276" w:lineRule="auto"/>
              <w:ind w:left="0" w:firstLine="0"/>
            </w:pPr>
            <w:r>
              <w:t xml:space="preserve">Estimates of benefit and consistency across studies </w:t>
            </w:r>
          </w:p>
        </w:tc>
        <w:tc>
          <w:tcPr>
            <w:tcW w:w="3126" w:type="pct"/>
          </w:tcPr>
          <w:p w14:paraId="23AFD84F" w14:textId="26641D78" w:rsidR="0061581B" w:rsidRPr="00A437FE" w:rsidRDefault="0061581B" w:rsidP="0020288C">
            <w:pPr>
              <w:spacing w:line="276" w:lineRule="auto"/>
              <w:ind w:left="0" w:firstLine="0"/>
              <w:rPr>
                <w:color w:val="C00000"/>
              </w:rPr>
            </w:pPr>
            <w:r w:rsidRPr="00A437FE">
              <w:rPr>
                <w:color w:val="C00000"/>
              </w:rPr>
              <w:t>QFP provides guidelines to provide family planning services</w:t>
            </w:r>
            <w:r w:rsidR="00F27FBA" w:rsidRPr="00A437FE">
              <w:rPr>
                <w:color w:val="C00000"/>
              </w:rPr>
              <w:t>,</w:t>
            </w:r>
            <w:r w:rsidRPr="00A437FE">
              <w:rPr>
                <w:color w:val="C00000"/>
              </w:rPr>
              <w:t xml:space="preserve"> includ</w:t>
            </w:r>
            <w:r w:rsidR="00F27FBA" w:rsidRPr="00A437FE">
              <w:rPr>
                <w:color w:val="C00000"/>
              </w:rPr>
              <w:t>ing</w:t>
            </w:r>
            <w:r w:rsidRPr="00A437FE">
              <w:rPr>
                <w:color w:val="C00000"/>
              </w:rPr>
              <w:t xml:space="preserve"> the provision of contraception</w:t>
            </w:r>
            <w:r w:rsidR="00F27FBA" w:rsidRPr="00A437FE">
              <w:rPr>
                <w:color w:val="C00000"/>
              </w:rPr>
              <w:t>,</w:t>
            </w:r>
            <w:r w:rsidRPr="00A437FE">
              <w:rPr>
                <w:color w:val="C00000"/>
              </w:rPr>
              <w:t xml:space="preserve"> to help women plan and space births, prevent unintended pregnancies, and reduce the number of abortions. </w:t>
            </w:r>
          </w:p>
        </w:tc>
      </w:tr>
      <w:tr w:rsidR="0061581B" w14:paraId="08579AA3" w14:textId="77777777" w:rsidTr="003472F7">
        <w:trPr>
          <w:cantSplit/>
        </w:trPr>
        <w:tc>
          <w:tcPr>
            <w:tcW w:w="1874" w:type="pct"/>
          </w:tcPr>
          <w:p w14:paraId="1C888A65" w14:textId="77777777" w:rsidR="0061581B" w:rsidRDefault="0061581B" w:rsidP="0020288C">
            <w:pPr>
              <w:spacing w:line="276" w:lineRule="auto"/>
              <w:ind w:left="0" w:firstLine="0"/>
            </w:pPr>
            <w:r>
              <w:lastRenderedPageBreak/>
              <w:t>What harms were identified?</w:t>
            </w:r>
          </w:p>
        </w:tc>
        <w:tc>
          <w:tcPr>
            <w:tcW w:w="3126" w:type="pct"/>
          </w:tcPr>
          <w:p w14:paraId="3D31FD6A" w14:textId="211769CA" w:rsidR="0061581B" w:rsidRPr="00A437FE" w:rsidRDefault="0061581B" w:rsidP="0020288C">
            <w:pPr>
              <w:spacing w:line="276" w:lineRule="auto"/>
              <w:ind w:left="462"/>
              <w:rPr>
                <w:color w:val="C00000"/>
              </w:rPr>
            </w:pPr>
            <w:r w:rsidRPr="00A437FE">
              <w:rPr>
                <w:color w:val="C00000"/>
              </w:rPr>
              <w:t>The harms were not listed in these guidelines.  However, CDC clinical recommendations on contraceptive safety address this question.  CDC’s “US Medical Eligibility Criteria for Contraceptive Use” (USMEC) describe what contraceptive methods are safe for women with a range of characteristics (e.g., age, postpartum) and medical conditions (e.g., infectious</w:t>
            </w:r>
            <w:r w:rsidR="00257980" w:rsidRPr="00A437FE">
              <w:rPr>
                <w:color w:val="C00000"/>
              </w:rPr>
              <w:t>,</w:t>
            </w:r>
            <w:r w:rsidRPr="00A437FE">
              <w:rPr>
                <w:color w:val="C00000"/>
              </w:rPr>
              <w:t xml:space="preserve"> or chronic diseases).    The citation for the USMEC recommendations is:</w:t>
            </w:r>
          </w:p>
          <w:p w14:paraId="41D3923E" w14:textId="77777777" w:rsidR="0061581B" w:rsidRPr="00A437FE" w:rsidRDefault="0061581B" w:rsidP="0020288C">
            <w:pPr>
              <w:spacing w:line="276" w:lineRule="auto"/>
              <w:ind w:left="462"/>
              <w:rPr>
                <w:color w:val="C00000"/>
              </w:rPr>
            </w:pPr>
          </w:p>
          <w:p w14:paraId="6C9E19FB" w14:textId="77777777" w:rsidR="0061581B" w:rsidRPr="00A437FE" w:rsidRDefault="0061581B" w:rsidP="0020288C">
            <w:pPr>
              <w:spacing w:line="276" w:lineRule="auto"/>
              <w:ind w:left="462"/>
              <w:rPr>
                <w:color w:val="C00000"/>
              </w:rPr>
            </w:pPr>
            <w:r w:rsidRPr="00A437FE">
              <w:rPr>
                <w:color w:val="C00000"/>
              </w:rPr>
              <w:t xml:space="preserve">Curtis, K. M., Tepper, N. K., </w:t>
            </w:r>
            <w:proofErr w:type="spellStart"/>
            <w:r w:rsidRPr="00A437FE">
              <w:rPr>
                <w:color w:val="C00000"/>
              </w:rPr>
              <w:t>Jatlaoui</w:t>
            </w:r>
            <w:proofErr w:type="spellEnd"/>
            <w:r w:rsidRPr="00A437FE">
              <w:rPr>
                <w:color w:val="C00000"/>
              </w:rPr>
              <w:t>, T. C., Berry-</w:t>
            </w:r>
            <w:proofErr w:type="spellStart"/>
            <w:r w:rsidRPr="00A437FE">
              <w:rPr>
                <w:color w:val="C00000"/>
              </w:rPr>
              <w:t>Bibee</w:t>
            </w:r>
            <w:proofErr w:type="spellEnd"/>
            <w:r w:rsidRPr="00A437FE">
              <w:rPr>
                <w:color w:val="C00000"/>
              </w:rPr>
              <w:t>, E., Horton, L. G., Zapata, L. B., Simmons, K. B., Pagano, H. P., Jamieson, D. J., &amp; Whiteman, M. K. (2016). U.S. Medical Eligibility Criteria for Contraceptive Use, 2016. </w:t>
            </w:r>
            <w:r w:rsidRPr="00A437FE">
              <w:rPr>
                <w:i/>
                <w:iCs/>
                <w:color w:val="C00000"/>
              </w:rPr>
              <w:t>MMWR. Recommendations and reports : Morbidity and mortality weekly report. Recommendations and reports</w:t>
            </w:r>
            <w:r w:rsidRPr="00A437FE">
              <w:rPr>
                <w:color w:val="C00000"/>
              </w:rPr>
              <w:t>, </w:t>
            </w:r>
            <w:r w:rsidRPr="00A437FE">
              <w:rPr>
                <w:i/>
                <w:iCs/>
                <w:color w:val="C00000"/>
              </w:rPr>
              <w:t>65</w:t>
            </w:r>
            <w:r w:rsidRPr="00A437FE">
              <w:rPr>
                <w:color w:val="C00000"/>
              </w:rPr>
              <w:t xml:space="preserve">(3), 1–103. </w:t>
            </w:r>
            <w:hyperlink r:id="rId20" w:history="1">
              <w:r w:rsidRPr="003472F7">
                <w:rPr>
                  <w:rStyle w:val="Hyperlink"/>
                  <w:color w:val="0000FF"/>
                </w:rPr>
                <w:t>https://doi.org/10.15585/mmwr.rr6503a1</w:t>
              </w:r>
            </w:hyperlink>
            <w:r w:rsidRPr="00A437FE">
              <w:rPr>
                <w:color w:val="C00000"/>
              </w:rPr>
              <w:t xml:space="preserve"> </w:t>
            </w:r>
            <w:r w:rsidRPr="00A437FE">
              <w:rPr>
                <w:rStyle w:val="Hyperlink"/>
                <w:color w:val="C00000"/>
              </w:rPr>
              <w:t xml:space="preserve">   </w:t>
            </w:r>
          </w:p>
        </w:tc>
      </w:tr>
      <w:tr w:rsidR="0061581B" w14:paraId="3318AFD7" w14:textId="77777777" w:rsidTr="003472F7">
        <w:trPr>
          <w:cantSplit/>
        </w:trPr>
        <w:tc>
          <w:tcPr>
            <w:tcW w:w="1874" w:type="pct"/>
          </w:tcPr>
          <w:p w14:paraId="23D41AC9" w14:textId="77777777" w:rsidR="0061581B" w:rsidRDefault="0061581B" w:rsidP="0020288C">
            <w:pPr>
              <w:spacing w:line="276" w:lineRule="auto"/>
              <w:ind w:left="0" w:firstLine="0"/>
            </w:pPr>
            <w:r>
              <w:lastRenderedPageBreak/>
              <w:t>Identify any new studies conducted since the SR. Do the new studies change the conclusions from the SR?</w:t>
            </w:r>
          </w:p>
        </w:tc>
        <w:tc>
          <w:tcPr>
            <w:tcW w:w="3126" w:type="pct"/>
          </w:tcPr>
          <w:p w14:paraId="1B145402" w14:textId="77777777" w:rsidR="0061581B" w:rsidRPr="00A437FE" w:rsidRDefault="0061581B" w:rsidP="0020288C">
            <w:pPr>
              <w:spacing w:line="276" w:lineRule="auto"/>
              <w:ind w:left="0" w:firstLine="0"/>
              <w:rPr>
                <w:color w:val="C00000"/>
              </w:rPr>
            </w:pPr>
            <w:r w:rsidRPr="00A437FE">
              <w:rPr>
                <w:color w:val="C00000"/>
              </w:rPr>
              <w:t xml:space="preserve">Gavin L, </w:t>
            </w:r>
            <w:proofErr w:type="spellStart"/>
            <w:r w:rsidRPr="00A437FE">
              <w:rPr>
                <w:color w:val="C00000"/>
              </w:rPr>
              <w:t>Pazol</w:t>
            </w:r>
            <w:proofErr w:type="spellEnd"/>
            <w:r w:rsidRPr="00A437FE">
              <w:rPr>
                <w:color w:val="C00000"/>
              </w:rPr>
              <w:t xml:space="preserve"> K, Ahrens K. Update: Providing Quality Family Planning Services — Recommendations from CDC and the U.S. Office of Population Affairs, 2017. MMWR </w:t>
            </w:r>
            <w:proofErr w:type="spellStart"/>
            <w:r w:rsidRPr="00A437FE">
              <w:rPr>
                <w:color w:val="C00000"/>
              </w:rPr>
              <w:t>Morb</w:t>
            </w:r>
            <w:proofErr w:type="spellEnd"/>
            <w:r w:rsidRPr="00A437FE">
              <w:rPr>
                <w:color w:val="C00000"/>
              </w:rPr>
              <w:t xml:space="preserve"> Mortal </w:t>
            </w:r>
            <w:proofErr w:type="spellStart"/>
            <w:r w:rsidRPr="00A437FE">
              <w:rPr>
                <w:color w:val="C00000"/>
              </w:rPr>
              <w:t>Wkly</w:t>
            </w:r>
            <w:proofErr w:type="spellEnd"/>
            <w:r w:rsidRPr="00A437FE">
              <w:rPr>
                <w:color w:val="C00000"/>
              </w:rPr>
              <w:t xml:space="preserve"> Rep 2017;66:1383–1385. DOI: </w:t>
            </w:r>
            <w:hyperlink r:id="rId21" w:history="1">
              <w:r w:rsidRPr="003472F7">
                <w:rPr>
                  <w:rStyle w:val="Hyperlink"/>
                  <w:color w:val="0000FF"/>
                </w:rPr>
                <w:t>http://dx.doi.org/10.15585/mmwr.mm6650a4External</w:t>
              </w:r>
            </w:hyperlink>
            <w:r w:rsidRPr="003472F7">
              <w:rPr>
                <w:color w:val="0000FF"/>
              </w:rPr>
              <w:t xml:space="preserve"> </w:t>
            </w:r>
          </w:p>
          <w:p w14:paraId="75E79309" w14:textId="77777777" w:rsidR="0061581B" w:rsidRPr="00A437FE" w:rsidRDefault="0061581B" w:rsidP="0020288C">
            <w:pPr>
              <w:spacing w:line="276" w:lineRule="auto"/>
              <w:ind w:left="0" w:firstLine="0"/>
              <w:rPr>
                <w:color w:val="C00000"/>
              </w:rPr>
            </w:pPr>
          </w:p>
          <w:p w14:paraId="5000B6F5" w14:textId="77777777" w:rsidR="0061581B" w:rsidRPr="00A437FE" w:rsidRDefault="0061581B" w:rsidP="0020288C">
            <w:pPr>
              <w:spacing w:line="276" w:lineRule="auto"/>
              <w:ind w:left="0" w:firstLine="0"/>
              <w:rPr>
                <w:color w:val="C00000"/>
              </w:rPr>
            </w:pPr>
            <w:r w:rsidRPr="00A437FE">
              <w:rPr>
                <w:color w:val="C00000"/>
              </w:rPr>
              <w:t xml:space="preserve">Gavin L, </w:t>
            </w:r>
            <w:proofErr w:type="spellStart"/>
            <w:r w:rsidRPr="00A437FE">
              <w:rPr>
                <w:color w:val="C00000"/>
              </w:rPr>
              <w:t>Pazol</w:t>
            </w:r>
            <w:proofErr w:type="spellEnd"/>
            <w:r w:rsidRPr="00A437FE">
              <w:rPr>
                <w:color w:val="C00000"/>
              </w:rPr>
              <w:t xml:space="preserve"> K. Update: Providing Quality Family Planning Services — Recommendations from CDC and the U.S. Office of Population Affairs, 2015. MMWR </w:t>
            </w:r>
            <w:proofErr w:type="spellStart"/>
            <w:r w:rsidRPr="00A437FE">
              <w:rPr>
                <w:color w:val="C00000"/>
              </w:rPr>
              <w:t>Morb</w:t>
            </w:r>
            <w:proofErr w:type="spellEnd"/>
            <w:r w:rsidRPr="00A437FE">
              <w:rPr>
                <w:color w:val="C00000"/>
              </w:rPr>
              <w:t xml:space="preserve"> Mortal </w:t>
            </w:r>
            <w:proofErr w:type="spellStart"/>
            <w:r w:rsidRPr="00A437FE">
              <w:rPr>
                <w:color w:val="C00000"/>
              </w:rPr>
              <w:t>Wkly</w:t>
            </w:r>
            <w:proofErr w:type="spellEnd"/>
            <w:r w:rsidRPr="00A437FE">
              <w:rPr>
                <w:color w:val="C00000"/>
              </w:rPr>
              <w:t xml:space="preserve"> Rep 2016;65:231–234. DOI: </w:t>
            </w:r>
            <w:hyperlink r:id="rId22" w:history="1">
              <w:r w:rsidRPr="003472F7">
                <w:rPr>
                  <w:rStyle w:val="Hyperlink"/>
                  <w:color w:val="0000FF"/>
                </w:rPr>
                <w:t>http://dx.doi.org/10.15585/mmwr.mm6509a3</w:t>
              </w:r>
            </w:hyperlink>
            <w:r w:rsidRPr="003472F7">
              <w:rPr>
                <w:color w:val="0000FF"/>
              </w:rPr>
              <w:t xml:space="preserve">  </w:t>
            </w:r>
          </w:p>
          <w:p w14:paraId="4677A40E" w14:textId="77777777" w:rsidR="0061581B" w:rsidRPr="00A437FE" w:rsidRDefault="0061581B" w:rsidP="0020288C">
            <w:pPr>
              <w:spacing w:line="276" w:lineRule="auto"/>
              <w:ind w:left="0" w:firstLine="0"/>
              <w:rPr>
                <w:color w:val="C00000"/>
              </w:rPr>
            </w:pPr>
          </w:p>
          <w:p w14:paraId="76DD78C3" w14:textId="77777777" w:rsidR="0061581B" w:rsidRPr="00A437FE" w:rsidRDefault="0061581B" w:rsidP="0020288C">
            <w:pPr>
              <w:spacing w:line="276" w:lineRule="auto"/>
              <w:ind w:left="0" w:firstLine="0"/>
              <w:rPr>
                <w:color w:val="C00000"/>
              </w:rPr>
            </w:pPr>
            <w:r w:rsidRPr="00A437FE">
              <w:rPr>
                <w:color w:val="C00000"/>
              </w:rPr>
              <w:t xml:space="preserve">These two reviews revised and updated the 2014 version based on new scientific findings. They did not make a substantial shift in how family planning care should be provided. </w:t>
            </w:r>
          </w:p>
          <w:p w14:paraId="296EBC37" w14:textId="77777777" w:rsidR="0061581B" w:rsidRPr="00A437FE" w:rsidRDefault="0061581B" w:rsidP="0020288C">
            <w:pPr>
              <w:spacing w:line="276" w:lineRule="auto"/>
              <w:ind w:left="0" w:firstLine="0"/>
              <w:rPr>
                <w:color w:val="C00000"/>
              </w:rPr>
            </w:pPr>
          </w:p>
          <w:p w14:paraId="183748B3" w14:textId="77777777" w:rsidR="0061581B" w:rsidRPr="00A437FE" w:rsidRDefault="0061581B" w:rsidP="0020288C">
            <w:pPr>
              <w:spacing w:line="276" w:lineRule="auto"/>
              <w:ind w:left="0" w:firstLine="0"/>
              <w:rPr>
                <w:color w:val="C00000"/>
              </w:rPr>
            </w:pPr>
            <w:r w:rsidRPr="00A437FE">
              <w:rPr>
                <w:color w:val="C00000"/>
              </w:rPr>
              <w:t xml:space="preserve">The American Academy of Family Physicians issued a clinical practice guideline recommendation in support of and advocating use for use of QFP, which did not change conclusions of original SR.  This AAFP guideline is available online at: </w:t>
            </w:r>
            <w:r w:rsidRPr="003472F7">
              <w:rPr>
                <w:color w:val="0000FF"/>
              </w:rPr>
              <w:t xml:space="preserve"> </w:t>
            </w:r>
            <w:hyperlink r:id="rId23" w:history="1">
              <w:r w:rsidRPr="003472F7">
                <w:rPr>
                  <w:rStyle w:val="Hyperlink"/>
                  <w:color w:val="0000FF"/>
                </w:rPr>
                <w:t>https://www.aafp.org/afp/2015/0501/p625.html</w:t>
              </w:r>
            </w:hyperlink>
          </w:p>
          <w:p w14:paraId="1BECAFC8" w14:textId="77777777" w:rsidR="0061581B" w:rsidRPr="00A437FE" w:rsidRDefault="0061581B" w:rsidP="0020288C">
            <w:pPr>
              <w:spacing w:line="276" w:lineRule="auto"/>
              <w:ind w:left="0" w:firstLine="0"/>
              <w:rPr>
                <w:color w:val="C00000"/>
              </w:rPr>
            </w:pPr>
          </w:p>
          <w:p w14:paraId="62203A56" w14:textId="77777777" w:rsidR="0061581B" w:rsidRPr="00A437FE" w:rsidRDefault="0061581B" w:rsidP="0020288C">
            <w:pPr>
              <w:spacing w:line="276" w:lineRule="auto"/>
              <w:ind w:left="0" w:firstLine="0"/>
              <w:rPr>
                <w:color w:val="C00000"/>
              </w:rPr>
            </w:pPr>
            <w:r w:rsidRPr="00A437FE">
              <w:rPr>
                <w:color w:val="C00000"/>
              </w:rPr>
              <w:t xml:space="preserve">In 2018, OPA updated and expanded several systematic reviews on the following topics addressed in the 2014 QFP: counseling and education (three updated and one new systematic review), serving adolescents (one updated and one new systematic review), and community education and engagement (one paper updating two previous systematic reviews).  These articles did not change conclusions of the original SR and were published in a theme issue of </w:t>
            </w:r>
            <w:r w:rsidRPr="00A437FE">
              <w:rPr>
                <w:i/>
                <w:iCs/>
                <w:color w:val="C00000"/>
              </w:rPr>
              <w:t>American Journal of Preventative Medicine</w:t>
            </w:r>
            <w:r w:rsidRPr="00A437FE">
              <w:rPr>
                <w:color w:val="C00000"/>
              </w:rPr>
              <w:t>:</w:t>
            </w:r>
          </w:p>
          <w:p w14:paraId="096AD54E" w14:textId="77777777" w:rsidR="0061581B" w:rsidRPr="00A437FE" w:rsidRDefault="0061581B" w:rsidP="0020288C">
            <w:pPr>
              <w:spacing w:line="276" w:lineRule="auto"/>
              <w:ind w:left="0" w:firstLine="0"/>
              <w:rPr>
                <w:color w:val="C00000"/>
              </w:rPr>
            </w:pPr>
          </w:p>
          <w:p w14:paraId="6285BF91" w14:textId="77777777" w:rsidR="0061581B" w:rsidRPr="00A437FE" w:rsidRDefault="0061581B" w:rsidP="0020288C">
            <w:pPr>
              <w:spacing w:line="276" w:lineRule="auto"/>
              <w:ind w:left="0" w:firstLine="0"/>
              <w:rPr>
                <w:color w:val="C00000"/>
              </w:rPr>
            </w:pPr>
            <w:r w:rsidRPr="00A437FE">
              <w:rPr>
                <w:color w:val="C00000"/>
              </w:rPr>
              <w:t>American Journal of Preventative Medicine, Volume 55, Issue 5, Pages 677-690, (November 01, 2018).  Available online at:</w:t>
            </w:r>
          </w:p>
          <w:p w14:paraId="4012FA4A" w14:textId="77777777" w:rsidR="0061581B" w:rsidRPr="00A437FE" w:rsidRDefault="007D55CD" w:rsidP="0020288C">
            <w:pPr>
              <w:spacing w:line="276" w:lineRule="auto"/>
              <w:ind w:left="0" w:firstLine="0"/>
              <w:rPr>
                <w:color w:val="C00000"/>
              </w:rPr>
            </w:pPr>
            <w:hyperlink r:id="rId24" w:history="1">
              <w:r w:rsidR="0061581B" w:rsidRPr="003472F7">
                <w:rPr>
                  <w:rStyle w:val="Hyperlink"/>
                  <w:color w:val="0000FF"/>
                </w:rPr>
                <w:t>https://www.ajpmonline.org/issue/S0749-3797(17)X0016-0#</w:t>
              </w:r>
            </w:hyperlink>
            <w:r w:rsidR="0061581B" w:rsidRPr="003472F7">
              <w:rPr>
                <w:color w:val="0000FF"/>
              </w:rPr>
              <w:t xml:space="preserve">  </w:t>
            </w:r>
          </w:p>
        </w:tc>
      </w:tr>
    </w:tbl>
    <w:p w14:paraId="13CFF29C" w14:textId="1B1AF52D" w:rsidR="00492E6E" w:rsidRDefault="00492E6E" w:rsidP="00DD1716"/>
    <w:p w14:paraId="743C864D" w14:textId="77777777" w:rsidR="0061581B" w:rsidRDefault="0061581B" w:rsidP="00DD1716"/>
    <w:tbl>
      <w:tblPr>
        <w:tblStyle w:val="TableGrid"/>
        <w:tblW w:w="5000" w:type="pct"/>
        <w:tblLayout w:type="fixed"/>
        <w:tblLook w:val="04A0" w:firstRow="1" w:lastRow="0" w:firstColumn="1" w:lastColumn="0" w:noHBand="0" w:noVBand="1"/>
      </w:tblPr>
      <w:tblGrid>
        <w:gridCol w:w="3504"/>
        <w:gridCol w:w="5846"/>
      </w:tblGrid>
      <w:tr w:rsidR="00DD1716" w14:paraId="5664145B" w14:textId="77777777" w:rsidTr="003472F7">
        <w:trPr>
          <w:cantSplit/>
        </w:trPr>
        <w:tc>
          <w:tcPr>
            <w:tcW w:w="1874" w:type="pct"/>
          </w:tcPr>
          <w:p w14:paraId="383B59FA" w14:textId="77777777" w:rsidR="00DD1716" w:rsidRPr="00AB4ECE" w:rsidRDefault="00DD1716" w:rsidP="000F3334">
            <w:pPr>
              <w:ind w:left="0" w:firstLine="0"/>
              <w:rPr>
                <w:b/>
              </w:rPr>
            </w:pPr>
            <w:r w:rsidRPr="00AB4ECE">
              <w:rPr>
                <w:b/>
              </w:rPr>
              <w:lastRenderedPageBreak/>
              <w:t>Source of Systematic Review:</w:t>
            </w:r>
          </w:p>
          <w:p w14:paraId="57F78D88" w14:textId="77777777" w:rsidR="00DD1716" w:rsidRPr="00AB4ECE" w:rsidRDefault="00DD1716" w:rsidP="00DD1716">
            <w:pPr>
              <w:pStyle w:val="ListParagraph"/>
              <w:numPr>
                <w:ilvl w:val="0"/>
                <w:numId w:val="9"/>
              </w:numPr>
              <w:rPr>
                <w:b/>
              </w:rPr>
            </w:pPr>
            <w:r w:rsidRPr="00AB4ECE">
              <w:rPr>
                <w:b/>
              </w:rPr>
              <w:t>Title</w:t>
            </w:r>
          </w:p>
          <w:p w14:paraId="4EFD7FB5" w14:textId="77777777" w:rsidR="00DD1716" w:rsidRPr="00AB4ECE" w:rsidRDefault="00DD1716" w:rsidP="00DD1716">
            <w:pPr>
              <w:pStyle w:val="ListParagraph"/>
              <w:numPr>
                <w:ilvl w:val="0"/>
                <w:numId w:val="9"/>
              </w:numPr>
              <w:rPr>
                <w:b/>
              </w:rPr>
            </w:pPr>
            <w:r w:rsidRPr="00AB4ECE">
              <w:rPr>
                <w:b/>
              </w:rPr>
              <w:t>Author</w:t>
            </w:r>
          </w:p>
          <w:p w14:paraId="6E1932C5" w14:textId="77777777" w:rsidR="00DD1716" w:rsidRPr="00AB4ECE" w:rsidRDefault="00DD1716" w:rsidP="00DD1716">
            <w:pPr>
              <w:pStyle w:val="ListParagraph"/>
              <w:numPr>
                <w:ilvl w:val="0"/>
                <w:numId w:val="9"/>
              </w:numPr>
              <w:rPr>
                <w:b/>
              </w:rPr>
            </w:pPr>
            <w:r w:rsidRPr="00AB4ECE">
              <w:rPr>
                <w:b/>
              </w:rPr>
              <w:t>Date</w:t>
            </w:r>
          </w:p>
          <w:p w14:paraId="57BD9E9C" w14:textId="77777777" w:rsidR="00DD1716" w:rsidRPr="00AB4ECE" w:rsidRDefault="00DD1716" w:rsidP="00DD1716">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207AA802" w14:textId="77777777" w:rsidR="00DD1716" w:rsidRPr="00AB4ECE" w:rsidRDefault="00DD1716" w:rsidP="00DD1716">
            <w:pPr>
              <w:pStyle w:val="ListParagraph"/>
              <w:numPr>
                <w:ilvl w:val="0"/>
                <w:numId w:val="9"/>
              </w:numPr>
              <w:rPr>
                <w:b/>
              </w:rPr>
            </w:pPr>
            <w:r w:rsidRPr="00AB4ECE">
              <w:rPr>
                <w:b/>
              </w:rPr>
              <w:t>URL</w:t>
            </w:r>
          </w:p>
        </w:tc>
        <w:tc>
          <w:tcPr>
            <w:tcW w:w="3126" w:type="pct"/>
          </w:tcPr>
          <w:p w14:paraId="21D9AA81" w14:textId="1736CDD1" w:rsidR="00175A00" w:rsidRPr="003472F7" w:rsidRDefault="00175A00" w:rsidP="00D943E5">
            <w:pPr>
              <w:rPr>
                <w:b/>
                <w:bCs/>
                <w:color w:val="C00000"/>
              </w:rPr>
            </w:pPr>
            <w:r w:rsidRPr="003472F7">
              <w:rPr>
                <w:b/>
                <w:bCs/>
                <w:color w:val="C00000"/>
              </w:rPr>
              <w:t>Clinical Practice Guideline recommendation</w:t>
            </w:r>
          </w:p>
          <w:p w14:paraId="1C8C0655" w14:textId="77777777" w:rsidR="00DD1716" w:rsidRPr="003472F7" w:rsidRDefault="00DD1716" w:rsidP="00DD1716">
            <w:pPr>
              <w:pStyle w:val="ListParagraph"/>
              <w:numPr>
                <w:ilvl w:val="0"/>
                <w:numId w:val="9"/>
              </w:numPr>
              <w:ind w:left="140" w:hanging="180"/>
              <w:rPr>
                <w:bCs/>
                <w:color w:val="C00000"/>
              </w:rPr>
            </w:pPr>
            <w:r w:rsidRPr="003472F7">
              <w:rPr>
                <w:bCs/>
                <w:color w:val="C00000"/>
              </w:rPr>
              <w:t>Long-Acting Reversible Contraception: Implants and Intrauterine Devices</w:t>
            </w:r>
          </w:p>
          <w:p w14:paraId="42DBA7CC" w14:textId="3BA7246B" w:rsidR="00DD1716" w:rsidRPr="003472F7" w:rsidRDefault="00DD1716" w:rsidP="00DD1716">
            <w:pPr>
              <w:pStyle w:val="ListParagraph"/>
              <w:numPr>
                <w:ilvl w:val="0"/>
                <w:numId w:val="9"/>
              </w:numPr>
              <w:ind w:left="140" w:hanging="180"/>
              <w:rPr>
                <w:bCs/>
                <w:color w:val="C00000"/>
              </w:rPr>
            </w:pPr>
            <w:r w:rsidRPr="003472F7">
              <w:rPr>
                <w:bCs/>
                <w:color w:val="C00000"/>
              </w:rPr>
              <w:t xml:space="preserve">American College of </w:t>
            </w:r>
            <w:r w:rsidR="005D61B1" w:rsidRPr="003472F7">
              <w:rPr>
                <w:bCs/>
                <w:color w:val="C00000"/>
              </w:rPr>
              <w:t>Obstetricians</w:t>
            </w:r>
            <w:r w:rsidRPr="003472F7">
              <w:rPr>
                <w:bCs/>
                <w:color w:val="C00000"/>
              </w:rPr>
              <w:t xml:space="preserve"> and Gynecologists</w:t>
            </w:r>
            <w:r w:rsidR="004C29EA" w:rsidRPr="003472F7">
              <w:rPr>
                <w:bCs/>
                <w:color w:val="C00000"/>
              </w:rPr>
              <w:t xml:space="preserve"> (ACOG)</w:t>
            </w:r>
          </w:p>
          <w:p w14:paraId="7FC10A6F" w14:textId="03619955" w:rsidR="00DD1716" w:rsidRPr="003472F7" w:rsidRDefault="00DD1716" w:rsidP="00DD1716">
            <w:pPr>
              <w:pStyle w:val="ListParagraph"/>
              <w:numPr>
                <w:ilvl w:val="0"/>
                <w:numId w:val="9"/>
              </w:numPr>
              <w:ind w:left="140" w:hanging="180"/>
              <w:rPr>
                <w:bCs/>
                <w:color w:val="C00000"/>
              </w:rPr>
            </w:pPr>
            <w:r w:rsidRPr="003472F7">
              <w:rPr>
                <w:bCs/>
                <w:color w:val="C00000"/>
              </w:rPr>
              <w:t>2017</w:t>
            </w:r>
            <w:r w:rsidR="009158FD" w:rsidRPr="003472F7">
              <w:rPr>
                <w:bCs/>
                <w:color w:val="C00000"/>
              </w:rPr>
              <w:t xml:space="preserve"> November</w:t>
            </w:r>
            <w:r w:rsidR="00DD2086" w:rsidRPr="003472F7">
              <w:rPr>
                <w:bCs/>
                <w:color w:val="C00000"/>
              </w:rPr>
              <w:t xml:space="preserve">, reaffirmed in </w:t>
            </w:r>
            <w:proofErr w:type="gramStart"/>
            <w:r w:rsidR="00530139" w:rsidRPr="003472F7">
              <w:rPr>
                <w:bCs/>
                <w:color w:val="C00000"/>
              </w:rPr>
              <w:t>2019</w:t>
            </w:r>
            <w:proofErr w:type="gramEnd"/>
          </w:p>
          <w:p w14:paraId="2BBA2F8C" w14:textId="76BA4AA0" w:rsidR="00DD1716" w:rsidRPr="003472F7" w:rsidRDefault="00DD1716" w:rsidP="00DD1716">
            <w:pPr>
              <w:pStyle w:val="ListParagraph"/>
              <w:numPr>
                <w:ilvl w:val="0"/>
                <w:numId w:val="9"/>
              </w:numPr>
              <w:ind w:left="140" w:hanging="180"/>
              <w:rPr>
                <w:bCs/>
                <w:color w:val="C00000"/>
              </w:rPr>
            </w:pPr>
            <w:r w:rsidRPr="003472F7">
              <w:rPr>
                <w:bCs/>
                <w:color w:val="C00000"/>
              </w:rPr>
              <w:t xml:space="preserve">Long-acting reversible contraception: implants and intrauterine devices. Practice Bulletin No. 186. American College of </w:t>
            </w:r>
            <w:r w:rsidR="005D61B1" w:rsidRPr="003472F7">
              <w:rPr>
                <w:bCs/>
                <w:color w:val="C00000"/>
              </w:rPr>
              <w:t>Obstetricians</w:t>
            </w:r>
            <w:r w:rsidRPr="003472F7">
              <w:rPr>
                <w:bCs/>
                <w:color w:val="C00000"/>
              </w:rPr>
              <w:t xml:space="preserve"> and Gynecologists. </w:t>
            </w:r>
            <w:proofErr w:type="spellStart"/>
            <w:r w:rsidRPr="003472F7">
              <w:rPr>
                <w:bCs/>
                <w:color w:val="C00000"/>
              </w:rPr>
              <w:t>Obstet</w:t>
            </w:r>
            <w:proofErr w:type="spellEnd"/>
            <w:r w:rsidRPr="003472F7">
              <w:rPr>
                <w:bCs/>
                <w:color w:val="C00000"/>
              </w:rPr>
              <w:t xml:space="preserve"> </w:t>
            </w:r>
            <w:proofErr w:type="spellStart"/>
            <w:r w:rsidRPr="003472F7">
              <w:rPr>
                <w:bCs/>
                <w:color w:val="C00000"/>
              </w:rPr>
              <w:t>Gynecol</w:t>
            </w:r>
            <w:proofErr w:type="spellEnd"/>
            <w:r w:rsidRPr="003472F7">
              <w:rPr>
                <w:bCs/>
                <w:color w:val="C00000"/>
              </w:rPr>
              <w:t xml:space="preserve"> 2017; 130:e251-69 </w:t>
            </w:r>
          </w:p>
          <w:p w14:paraId="20BEE501" w14:textId="70D4AFE2" w:rsidR="00DD1716" w:rsidRPr="003472F7" w:rsidRDefault="007D55CD" w:rsidP="00DD1716">
            <w:pPr>
              <w:pStyle w:val="ListParagraph"/>
              <w:numPr>
                <w:ilvl w:val="0"/>
                <w:numId w:val="9"/>
              </w:numPr>
              <w:ind w:left="140" w:hanging="180"/>
              <w:rPr>
                <w:bCs/>
                <w:color w:val="C00000"/>
              </w:rPr>
            </w:pPr>
            <w:hyperlink r:id="rId25" w:history="1">
              <w:r w:rsidR="00C743FF" w:rsidRPr="003472F7">
                <w:rPr>
                  <w:rStyle w:val="Hyperlink"/>
                  <w:color w:val="0000FF"/>
                </w:rPr>
                <w:t>https://doi.org/10.1097/AOG.0000000000002400</w:t>
              </w:r>
            </w:hyperlink>
            <w:r w:rsidR="003472F7">
              <w:rPr>
                <w:rStyle w:val="Hyperlink"/>
                <w:color w:val="C00000"/>
              </w:rPr>
              <w:t xml:space="preserve"> </w:t>
            </w:r>
            <w:r w:rsidR="00C743FF" w:rsidRPr="003472F7">
              <w:rPr>
                <w:color w:val="C00000"/>
              </w:rPr>
              <w:t xml:space="preserve"> </w:t>
            </w:r>
            <w:r w:rsidR="00851F82" w:rsidRPr="003472F7">
              <w:rPr>
                <w:color w:val="C00000"/>
              </w:rPr>
              <w:t xml:space="preserve"> </w:t>
            </w:r>
          </w:p>
        </w:tc>
      </w:tr>
      <w:tr w:rsidR="00DD1716" w14:paraId="5A9C2EB2" w14:textId="77777777" w:rsidTr="003472F7">
        <w:trPr>
          <w:cantSplit/>
        </w:trPr>
        <w:tc>
          <w:tcPr>
            <w:tcW w:w="1874" w:type="pct"/>
          </w:tcPr>
          <w:p w14:paraId="586DBB5A" w14:textId="77777777" w:rsidR="00DD1716" w:rsidRDefault="00DD1716" w:rsidP="000F3334">
            <w:pPr>
              <w:ind w:left="0" w:firstLine="0"/>
            </w:pPr>
            <w:r>
              <w:lastRenderedPageBreak/>
              <w:t>Quote the guideline or recommendation verbatim about the process, structure or intermediate outcome being measured. If not a guideline, summarize the conclusions from the SR.</w:t>
            </w:r>
          </w:p>
        </w:tc>
        <w:tc>
          <w:tcPr>
            <w:tcW w:w="3126" w:type="pct"/>
          </w:tcPr>
          <w:p w14:paraId="252D1518" w14:textId="17640841" w:rsidR="00AC1E62" w:rsidRPr="003472F7" w:rsidRDefault="00AC1E62" w:rsidP="000F3334">
            <w:pPr>
              <w:ind w:left="0" w:firstLine="0"/>
              <w:rPr>
                <w:color w:val="C00000"/>
              </w:rPr>
            </w:pPr>
            <w:r w:rsidRPr="003472F7">
              <w:rPr>
                <w:color w:val="C00000"/>
              </w:rPr>
              <w:t xml:space="preserve">In summary, </w:t>
            </w:r>
            <w:r w:rsidR="00CA61F9" w:rsidRPr="003472F7">
              <w:rPr>
                <w:color w:val="C00000"/>
              </w:rPr>
              <w:t>i</w:t>
            </w:r>
            <w:r w:rsidRPr="003472F7">
              <w:rPr>
                <w:color w:val="C00000"/>
              </w:rPr>
              <w:t xml:space="preserve">ntrauterine devices </w:t>
            </w:r>
            <w:r w:rsidR="009158FD" w:rsidRPr="003472F7">
              <w:rPr>
                <w:color w:val="C00000"/>
              </w:rPr>
              <w:t xml:space="preserve">(IUDs) </w:t>
            </w:r>
            <w:r w:rsidRPr="003472F7">
              <w:rPr>
                <w:color w:val="C00000"/>
              </w:rPr>
              <w:t xml:space="preserve">and contraceptive implants, also called long-acting reversible contraceptives (LARC), are the most effective reversible contraceptive methods that can be provided to a broad range of patients </w:t>
            </w:r>
            <w:r w:rsidR="00816D46" w:rsidRPr="003472F7">
              <w:rPr>
                <w:color w:val="C00000"/>
              </w:rPr>
              <w:t xml:space="preserve">wishing to prevent pregnancy, </w:t>
            </w:r>
            <w:r w:rsidRPr="003472F7">
              <w:rPr>
                <w:color w:val="C00000"/>
              </w:rPr>
              <w:t xml:space="preserve">including </w:t>
            </w:r>
            <w:r w:rsidR="00816D46" w:rsidRPr="003472F7">
              <w:rPr>
                <w:color w:val="C00000"/>
              </w:rPr>
              <w:t>postpartum women.</w:t>
            </w:r>
          </w:p>
          <w:p w14:paraId="03CBD3B0" w14:textId="77777777" w:rsidR="00AC1E62" w:rsidRPr="003472F7" w:rsidRDefault="00AC1E62" w:rsidP="000F3334">
            <w:pPr>
              <w:ind w:left="0" w:firstLine="0"/>
              <w:rPr>
                <w:color w:val="C00000"/>
              </w:rPr>
            </w:pPr>
          </w:p>
          <w:p w14:paraId="04B952CD" w14:textId="2F00069B" w:rsidR="00DD1716" w:rsidRPr="003472F7" w:rsidRDefault="00AC1E62" w:rsidP="000F3334">
            <w:pPr>
              <w:ind w:left="0" w:firstLine="0"/>
              <w:rPr>
                <w:color w:val="C00000"/>
              </w:rPr>
            </w:pPr>
            <w:r w:rsidRPr="003472F7">
              <w:rPr>
                <w:color w:val="C00000"/>
              </w:rPr>
              <w:t xml:space="preserve">Below is the </w:t>
            </w:r>
            <w:r w:rsidR="00DD1716" w:rsidRPr="003472F7">
              <w:rPr>
                <w:color w:val="C00000"/>
              </w:rPr>
              <w:t>Summary of Recommendations</w:t>
            </w:r>
            <w:r w:rsidRPr="003472F7">
              <w:rPr>
                <w:color w:val="C00000"/>
              </w:rPr>
              <w:t xml:space="preserve">, by grade: </w:t>
            </w:r>
          </w:p>
          <w:p w14:paraId="2F0A3244" w14:textId="77777777" w:rsidR="009158FD" w:rsidRPr="003472F7" w:rsidRDefault="009158FD" w:rsidP="000F3334">
            <w:pPr>
              <w:ind w:left="0" w:firstLine="0"/>
              <w:rPr>
                <w:color w:val="C00000"/>
              </w:rPr>
            </w:pPr>
          </w:p>
          <w:p w14:paraId="54AA338D" w14:textId="572DCB5B" w:rsidR="00DD1716" w:rsidRPr="003472F7" w:rsidRDefault="009158FD" w:rsidP="000F3334">
            <w:pPr>
              <w:ind w:left="0" w:firstLine="0"/>
              <w:rPr>
                <w:b/>
                <w:bCs/>
                <w:color w:val="C00000"/>
              </w:rPr>
            </w:pPr>
            <w:r w:rsidRPr="003472F7">
              <w:rPr>
                <w:b/>
                <w:bCs/>
                <w:color w:val="C00000"/>
              </w:rPr>
              <w:t>“</w:t>
            </w:r>
            <w:r w:rsidR="00DD1716" w:rsidRPr="003472F7">
              <w:rPr>
                <w:b/>
                <w:bCs/>
                <w:color w:val="C00000"/>
              </w:rPr>
              <w:t>The following recommendations are based on good and consistent scientific evidence (Level A):</w:t>
            </w:r>
          </w:p>
          <w:p w14:paraId="20888117" w14:textId="77777777" w:rsidR="00DD1716" w:rsidRPr="003472F7" w:rsidRDefault="00DD1716" w:rsidP="000F3334">
            <w:pPr>
              <w:ind w:left="0" w:firstLine="0"/>
              <w:rPr>
                <w:color w:val="C00000"/>
              </w:rPr>
            </w:pPr>
          </w:p>
          <w:p w14:paraId="2FCD132B" w14:textId="77777777" w:rsidR="00DD1716" w:rsidRPr="003472F7" w:rsidRDefault="00DD1716" w:rsidP="000F3334">
            <w:pPr>
              <w:ind w:left="0" w:firstLine="0"/>
              <w:rPr>
                <w:color w:val="C00000"/>
              </w:rPr>
            </w:pPr>
            <w:r w:rsidRPr="003472F7">
              <w:rPr>
                <w:color w:val="C00000"/>
              </w:rPr>
              <w:t>Insertion of an IUD immediately after first-trimester uterine aspiration should be offered routinely as a safe and effective contraceptive option.</w:t>
            </w:r>
          </w:p>
          <w:p w14:paraId="69651ADB" w14:textId="77777777" w:rsidR="00DD1716" w:rsidRPr="003472F7" w:rsidRDefault="00DD1716" w:rsidP="000F3334">
            <w:pPr>
              <w:ind w:left="0" w:firstLine="0"/>
              <w:rPr>
                <w:color w:val="C00000"/>
              </w:rPr>
            </w:pPr>
          </w:p>
          <w:p w14:paraId="66C43346" w14:textId="77777777" w:rsidR="00DD1716" w:rsidRPr="003472F7" w:rsidRDefault="00DD1716" w:rsidP="000F3334">
            <w:pPr>
              <w:ind w:left="0" w:firstLine="0"/>
              <w:rPr>
                <w:color w:val="C00000"/>
              </w:rPr>
            </w:pPr>
            <w:r w:rsidRPr="003472F7">
              <w:rPr>
                <w:color w:val="C00000"/>
              </w:rPr>
              <w:t xml:space="preserve">Insertion of the contraceptive implant on the same day as first-trimester or </w:t>
            </w:r>
            <w:proofErr w:type="gramStart"/>
            <w:r w:rsidRPr="003472F7">
              <w:rPr>
                <w:color w:val="C00000"/>
              </w:rPr>
              <w:t>second-trimester</w:t>
            </w:r>
            <w:proofErr w:type="gramEnd"/>
            <w:r w:rsidRPr="003472F7">
              <w:rPr>
                <w:color w:val="C00000"/>
              </w:rPr>
              <w:t xml:space="preserve"> induced or spontaneous abortion should be offered routinely as a safe and effective contraceptive option.</w:t>
            </w:r>
          </w:p>
          <w:p w14:paraId="0FEFFDF7" w14:textId="77777777" w:rsidR="00DD1716" w:rsidRPr="003472F7" w:rsidRDefault="00DD1716" w:rsidP="000F3334">
            <w:pPr>
              <w:ind w:left="0" w:firstLine="0"/>
              <w:rPr>
                <w:color w:val="C00000"/>
              </w:rPr>
            </w:pPr>
          </w:p>
          <w:p w14:paraId="04EEB80A" w14:textId="77777777" w:rsidR="00DD1716" w:rsidRPr="003472F7" w:rsidRDefault="00DD1716" w:rsidP="000F3334">
            <w:pPr>
              <w:ind w:left="0" w:firstLine="0"/>
              <w:rPr>
                <w:color w:val="C00000"/>
              </w:rPr>
            </w:pPr>
            <w:r w:rsidRPr="003472F7">
              <w:rPr>
                <w:color w:val="C00000"/>
              </w:rPr>
              <w:t>Routine antibiotic prophylaxis is not recommended before IUD insertion.</w:t>
            </w:r>
          </w:p>
          <w:p w14:paraId="5516F9CD" w14:textId="77777777" w:rsidR="00DD1716" w:rsidRPr="003472F7" w:rsidRDefault="00DD1716" w:rsidP="000F3334">
            <w:pPr>
              <w:ind w:left="0" w:firstLine="0"/>
              <w:rPr>
                <w:color w:val="C00000"/>
              </w:rPr>
            </w:pPr>
          </w:p>
          <w:p w14:paraId="6D7A00B7" w14:textId="77777777" w:rsidR="00DD1716" w:rsidRPr="003472F7" w:rsidRDefault="00DD1716" w:rsidP="000F3334">
            <w:pPr>
              <w:ind w:left="0" w:firstLine="0"/>
              <w:rPr>
                <w:b/>
                <w:bCs/>
                <w:color w:val="C00000"/>
              </w:rPr>
            </w:pPr>
            <w:r w:rsidRPr="003472F7">
              <w:rPr>
                <w:b/>
                <w:bCs/>
                <w:color w:val="C00000"/>
              </w:rPr>
              <w:t>The following recommendations are based on limited or inconsistent scientific evidence (Level B):</w:t>
            </w:r>
          </w:p>
          <w:p w14:paraId="7C7A651D" w14:textId="77777777" w:rsidR="00DD1716" w:rsidRPr="003472F7" w:rsidRDefault="00DD1716" w:rsidP="000F3334">
            <w:pPr>
              <w:ind w:left="0" w:firstLine="0"/>
              <w:rPr>
                <w:color w:val="C00000"/>
              </w:rPr>
            </w:pPr>
          </w:p>
          <w:p w14:paraId="7E85F474" w14:textId="77777777" w:rsidR="00DD1716" w:rsidRPr="003472F7" w:rsidRDefault="00DD1716" w:rsidP="000F3334">
            <w:pPr>
              <w:ind w:left="0" w:firstLine="0"/>
              <w:rPr>
                <w:color w:val="C00000"/>
              </w:rPr>
            </w:pPr>
            <w:r w:rsidRPr="003472F7">
              <w:rPr>
                <w:color w:val="C00000"/>
              </w:rPr>
              <w:t>Intrauterine devices and the contraceptive implant should be offered routinely as safe and effective contraceptive options for nulliparous women and adolescents.</w:t>
            </w:r>
          </w:p>
          <w:p w14:paraId="74000E22" w14:textId="77777777" w:rsidR="00DD1716" w:rsidRPr="003472F7" w:rsidRDefault="00DD1716" w:rsidP="000F3334">
            <w:pPr>
              <w:ind w:left="0" w:firstLine="0"/>
              <w:rPr>
                <w:color w:val="C00000"/>
              </w:rPr>
            </w:pPr>
          </w:p>
          <w:p w14:paraId="412B2244" w14:textId="77777777" w:rsidR="00DD1716" w:rsidRPr="003472F7" w:rsidRDefault="00DD1716" w:rsidP="000F3334">
            <w:pPr>
              <w:ind w:left="0" w:firstLine="0"/>
              <w:rPr>
                <w:color w:val="C00000"/>
              </w:rPr>
            </w:pPr>
            <w:r w:rsidRPr="003472F7">
              <w:rPr>
                <w:color w:val="C00000"/>
              </w:rPr>
              <w:t xml:space="preserve">Insertion of an IUD or an implant may occur at any time during the menstrual cycle </w:t>
            </w:r>
            <w:proofErr w:type="gramStart"/>
            <w:r w:rsidRPr="003472F7">
              <w:rPr>
                <w:color w:val="C00000"/>
              </w:rPr>
              <w:t>as long as</w:t>
            </w:r>
            <w:proofErr w:type="gramEnd"/>
            <w:r w:rsidRPr="003472F7">
              <w:rPr>
                <w:color w:val="C00000"/>
              </w:rPr>
              <w:t xml:space="preserve"> pregnancy may be reasonably excluded.</w:t>
            </w:r>
          </w:p>
          <w:p w14:paraId="2ECE648B" w14:textId="77777777" w:rsidR="00DD1716" w:rsidRPr="003472F7" w:rsidRDefault="00DD1716" w:rsidP="000F3334">
            <w:pPr>
              <w:ind w:left="0" w:firstLine="0"/>
              <w:rPr>
                <w:color w:val="C00000"/>
              </w:rPr>
            </w:pPr>
          </w:p>
          <w:p w14:paraId="3EF3FA2B" w14:textId="77777777" w:rsidR="00DD1716" w:rsidRPr="003472F7" w:rsidRDefault="00DD1716" w:rsidP="000F3334">
            <w:pPr>
              <w:ind w:left="0" w:firstLine="0"/>
              <w:rPr>
                <w:color w:val="C00000"/>
              </w:rPr>
            </w:pPr>
            <w:r w:rsidRPr="003472F7">
              <w:rPr>
                <w:color w:val="C00000"/>
              </w:rPr>
              <w:t>Insertion of an IUD immediately after confirmed completion of first-trimester medication-induced abortion should be offered routinely as a safe and effective contraceptive option.</w:t>
            </w:r>
          </w:p>
          <w:p w14:paraId="30D11D03" w14:textId="77777777" w:rsidR="00DD1716" w:rsidRPr="003472F7" w:rsidRDefault="00DD1716" w:rsidP="000F3334">
            <w:pPr>
              <w:ind w:left="0" w:firstLine="0"/>
              <w:rPr>
                <w:color w:val="C00000"/>
              </w:rPr>
            </w:pPr>
          </w:p>
          <w:p w14:paraId="6152CA50" w14:textId="77777777" w:rsidR="00DD1716" w:rsidRPr="003472F7" w:rsidRDefault="00DD1716" w:rsidP="000F3334">
            <w:pPr>
              <w:ind w:left="0" w:firstLine="0"/>
              <w:rPr>
                <w:color w:val="C00000"/>
              </w:rPr>
            </w:pPr>
            <w:r w:rsidRPr="003472F7">
              <w:rPr>
                <w:color w:val="C00000"/>
              </w:rPr>
              <w:t>Immediate postpartum IUD insertion (</w:t>
            </w:r>
            <w:proofErr w:type="spellStart"/>
            <w:r w:rsidRPr="003472F7">
              <w:rPr>
                <w:color w:val="C00000"/>
              </w:rPr>
              <w:t>ie</w:t>
            </w:r>
            <w:proofErr w:type="spellEnd"/>
            <w:r w:rsidRPr="003472F7">
              <w:rPr>
                <w:color w:val="C00000"/>
              </w:rPr>
              <w:t>, within 10 minutes after placental delivery in vaginal and cesarean births) should be offered routinely as a safe and effective option for postpartum contraception.</w:t>
            </w:r>
          </w:p>
          <w:p w14:paraId="4028512E" w14:textId="77777777" w:rsidR="00DD1716" w:rsidRPr="003472F7" w:rsidRDefault="00DD1716" w:rsidP="000F3334">
            <w:pPr>
              <w:ind w:left="0" w:firstLine="0"/>
              <w:rPr>
                <w:color w:val="C00000"/>
              </w:rPr>
            </w:pPr>
          </w:p>
          <w:p w14:paraId="65BF1DB0" w14:textId="77777777" w:rsidR="00DD1716" w:rsidRPr="003472F7" w:rsidRDefault="00DD1716" w:rsidP="000F3334">
            <w:pPr>
              <w:ind w:left="0" w:firstLine="0"/>
              <w:rPr>
                <w:color w:val="C00000"/>
              </w:rPr>
            </w:pPr>
            <w:r w:rsidRPr="003472F7">
              <w:rPr>
                <w:color w:val="C00000"/>
              </w:rPr>
              <w:t>Immediate postpartum initiation of the contraceptive implant (</w:t>
            </w:r>
            <w:proofErr w:type="spellStart"/>
            <w:r w:rsidRPr="003472F7">
              <w:rPr>
                <w:color w:val="C00000"/>
              </w:rPr>
              <w:t>ie</w:t>
            </w:r>
            <w:proofErr w:type="spellEnd"/>
            <w:r w:rsidRPr="003472F7">
              <w:rPr>
                <w:color w:val="C00000"/>
              </w:rPr>
              <w:t>, insertion before hospital discharge after a hospital stay for birth) should be offered routinely as a safe and effective option for post-partum contraception, regardless of breastfeeding status.</w:t>
            </w:r>
          </w:p>
          <w:p w14:paraId="6FE2C9D1" w14:textId="77777777" w:rsidR="00DD1716" w:rsidRPr="003472F7" w:rsidRDefault="00DD1716" w:rsidP="000F3334">
            <w:pPr>
              <w:ind w:left="0" w:firstLine="0"/>
              <w:rPr>
                <w:color w:val="C00000"/>
              </w:rPr>
            </w:pPr>
          </w:p>
          <w:p w14:paraId="6A6551CE" w14:textId="77777777" w:rsidR="00DD1716" w:rsidRPr="003472F7" w:rsidRDefault="00DD1716" w:rsidP="000F3334">
            <w:pPr>
              <w:ind w:left="0" w:firstLine="0"/>
              <w:rPr>
                <w:color w:val="C00000"/>
              </w:rPr>
            </w:pPr>
            <w:r w:rsidRPr="003472F7">
              <w:rPr>
                <w:color w:val="C00000"/>
              </w:rPr>
              <w:t>Women who have not undergone routine screening for STIs or who are identified to be at increased risk of STIs based on patient history should receive CDC-recommended STI screening at the time of a single visit for IUD insertion. Intrauterine device insertion should not be delayed while awaiting test results. Treatment for a positive test result may occur without removal of the IUD.</w:t>
            </w:r>
          </w:p>
          <w:p w14:paraId="4C0047D8" w14:textId="77777777" w:rsidR="00DD1716" w:rsidRPr="003472F7" w:rsidRDefault="00DD1716" w:rsidP="000F3334">
            <w:pPr>
              <w:ind w:left="0" w:firstLine="0"/>
              <w:rPr>
                <w:color w:val="C00000"/>
              </w:rPr>
            </w:pPr>
          </w:p>
          <w:p w14:paraId="41D0F48C" w14:textId="77777777" w:rsidR="00DD1716" w:rsidRPr="003472F7" w:rsidRDefault="00DD1716" w:rsidP="000F3334">
            <w:pPr>
              <w:ind w:left="0" w:firstLine="0"/>
              <w:rPr>
                <w:color w:val="C00000"/>
              </w:rPr>
            </w:pPr>
            <w:r w:rsidRPr="003472F7">
              <w:rPr>
                <w:color w:val="C00000"/>
              </w:rPr>
              <w:t>Intrauterine devices may be offered to women with a history of ectopic pregnancies.</w:t>
            </w:r>
          </w:p>
          <w:p w14:paraId="084278DA" w14:textId="77777777" w:rsidR="00DD1716" w:rsidRPr="003472F7" w:rsidRDefault="00DD1716" w:rsidP="000F3334">
            <w:pPr>
              <w:ind w:left="0" w:firstLine="0"/>
              <w:rPr>
                <w:color w:val="C00000"/>
              </w:rPr>
            </w:pPr>
          </w:p>
          <w:p w14:paraId="7922FC70" w14:textId="77777777" w:rsidR="00DD1716" w:rsidRPr="003472F7" w:rsidRDefault="00DD1716" w:rsidP="000F3334">
            <w:pPr>
              <w:ind w:left="0" w:firstLine="0"/>
              <w:rPr>
                <w:b/>
                <w:bCs/>
                <w:color w:val="C00000"/>
              </w:rPr>
            </w:pPr>
            <w:r w:rsidRPr="003472F7">
              <w:rPr>
                <w:b/>
                <w:bCs/>
                <w:color w:val="C00000"/>
              </w:rPr>
              <w:t>The following recommendations are based primarily on consensus and expert opinion (Level C):</w:t>
            </w:r>
          </w:p>
          <w:p w14:paraId="4E3B4C33" w14:textId="77777777" w:rsidR="00DD1716" w:rsidRPr="003472F7" w:rsidRDefault="00DD1716" w:rsidP="000F3334">
            <w:pPr>
              <w:ind w:left="0" w:firstLine="0"/>
              <w:rPr>
                <w:color w:val="C00000"/>
              </w:rPr>
            </w:pPr>
          </w:p>
          <w:p w14:paraId="53E70F93" w14:textId="77777777" w:rsidR="00DD1716" w:rsidRPr="003472F7" w:rsidRDefault="00DD1716" w:rsidP="000F3334">
            <w:pPr>
              <w:ind w:left="0" w:firstLine="0"/>
              <w:rPr>
                <w:color w:val="C00000"/>
              </w:rPr>
            </w:pPr>
            <w:r w:rsidRPr="003472F7">
              <w:rPr>
                <w:color w:val="C00000"/>
              </w:rPr>
              <w:t>Long-acting reversible contraceptives have few contraindications and should be offered routinely as safe and effective contraceptive options for most women.</w:t>
            </w:r>
          </w:p>
          <w:p w14:paraId="624D6C71" w14:textId="77777777" w:rsidR="00DD1716" w:rsidRPr="003472F7" w:rsidRDefault="00DD1716" w:rsidP="000F3334">
            <w:pPr>
              <w:ind w:left="0" w:firstLine="0"/>
              <w:rPr>
                <w:color w:val="C00000"/>
              </w:rPr>
            </w:pPr>
          </w:p>
          <w:p w14:paraId="4F46166C" w14:textId="77777777" w:rsidR="00DD1716" w:rsidRPr="003472F7" w:rsidRDefault="00DD1716" w:rsidP="000F3334">
            <w:pPr>
              <w:ind w:left="0" w:firstLine="0"/>
              <w:rPr>
                <w:color w:val="C00000"/>
              </w:rPr>
            </w:pPr>
            <w:r w:rsidRPr="003472F7">
              <w:rPr>
                <w:color w:val="C00000"/>
              </w:rPr>
              <w:t>The copper IUD should be offered routinely to women who request emergency contraception and are eligible for IUD placement.</w:t>
            </w:r>
          </w:p>
          <w:p w14:paraId="4ED7123D" w14:textId="77777777" w:rsidR="00DD1716" w:rsidRPr="003472F7" w:rsidRDefault="00DD1716" w:rsidP="000F3334">
            <w:pPr>
              <w:ind w:left="0" w:firstLine="0"/>
              <w:rPr>
                <w:color w:val="C00000"/>
              </w:rPr>
            </w:pPr>
          </w:p>
          <w:p w14:paraId="2BE3824E" w14:textId="77777777" w:rsidR="00DD1716" w:rsidRPr="003472F7" w:rsidRDefault="00DD1716" w:rsidP="000F3334">
            <w:pPr>
              <w:ind w:left="0" w:firstLine="0"/>
              <w:rPr>
                <w:color w:val="C00000"/>
              </w:rPr>
            </w:pPr>
            <w:r w:rsidRPr="003472F7">
              <w:rPr>
                <w:color w:val="C00000"/>
              </w:rPr>
              <w:t>To improve LARC method satisfaction and continuation, patient counseling should include information on expected bleeding changes and reassurance that these changes are not harmful.</w:t>
            </w:r>
          </w:p>
          <w:p w14:paraId="520AC380" w14:textId="77777777" w:rsidR="00DD1716" w:rsidRPr="003472F7" w:rsidRDefault="00DD1716" w:rsidP="000F3334">
            <w:pPr>
              <w:ind w:left="0" w:firstLine="0"/>
              <w:rPr>
                <w:color w:val="C00000"/>
              </w:rPr>
            </w:pPr>
          </w:p>
          <w:p w14:paraId="01FAE530" w14:textId="77777777" w:rsidR="00DD1716" w:rsidRPr="003472F7" w:rsidRDefault="00DD1716" w:rsidP="000F3334">
            <w:pPr>
              <w:ind w:left="0" w:firstLine="0"/>
              <w:rPr>
                <w:color w:val="C00000"/>
              </w:rPr>
            </w:pPr>
            <w:r w:rsidRPr="003472F7">
              <w:rPr>
                <w:color w:val="C00000"/>
              </w:rPr>
              <w:t xml:space="preserve">Endometrial biopsy, colposcopy, cervical </w:t>
            </w:r>
            <w:proofErr w:type="gramStart"/>
            <w:r w:rsidRPr="003472F7">
              <w:rPr>
                <w:color w:val="C00000"/>
              </w:rPr>
              <w:t>ablation</w:t>
            </w:r>
            <w:proofErr w:type="gramEnd"/>
            <w:r w:rsidRPr="003472F7">
              <w:rPr>
                <w:color w:val="C00000"/>
              </w:rPr>
              <w:t xml:space="preserve"> or excision, and endocervical sampling may all be performed with an IUD in place.</w:t>
            </w:r>
          </w:p>
          <w:p w14:paraId="11371431" w14:textId="77777777" w:rsidR="00DD1716" w:rsidRPr="003472F7" w:rsidRDefault="00DD1716" w:rsidP="000F3334">
            <w:pPr>
              <w:ind w:left="0" w:firstLine="0"/>
              <w:rPr>
                <w:color w:val="C00000"/>
              </w:rPr>
            </w:pPr>
          </w:p>
          <w:p w14:paraId="090E66A9" w14:textId="77777777" w:rsidR="00DD1716" w:rsidRPr="003472F7" w:rsidRDefault="00DD1716" w:rsidP="000F3334">
            <w:pPr>
              <w:ind w:left="0" w:firstLine="0"/>
              <w:rPr>
                <w:color w:val="C00000"/>
              </w:rPr>
            </w:pPr>
            <w:r w:rsidRPr="003472F7">
              <w:rPr>
                <w:color w:val="C00000"/>
              </w:rPr>
              <w:t>Actinomyces on cytology is considered an incidental finding. In the absence of symptoms, no antimicrobial treatment is needed, and the IUD may be left in place.</w:t>
            </w:r>
          </w:p>
          <w:p w14:paraId="0885171F" w14:textId="77777777" w:rsidR="00DD1716" w:rsidRPr="003472F7" w:rsidRDefault="00DD1716" w:rsidP="000F3334">
            <w:pPr>
              <w:ind w:left="0" w:firstLine="0"/>
              <w:rPr>
                <w:color w:val="C00000"/>
              </w:rPr>
            </w:pPr>
          </w:p>
          <w:p w14:paraId="74D4BCCD" w14:textId="77777777" w:rsidR="00DD1716" w:rsidRPr="003472F7" w:rsidRDefault="00DD1716" w:rsidP="000F3334">
            <w:pPr>
              <w:ind w:left="0" w:firstLine="0"/>
              <w:rPr>
                <w:color w:val="C00000"/>
              </w:rPr>
            </w:pPr>
            <w:r w:rsidRPr="003472F7">
              <w:rPr>
                <w:color w:val="C00000"/>
              </w:rPr>
              <w:t>Intrauterine device removal is recommended in pregnant women when the strings are visible or can be removed safely from the cervical canal.</w:t>
            </w:r>
          </w:p>
          <w:p w14:paraId="205BFBB0" w14:textId="77777777" w:rsidR="00DD1716" w:rsidRPr="003472F7" w:rsidRDefault="00DD1716" w:rsidP="000F3334">
            <w:pPr>
              <w:ind w:left="0" w:firstLine="0"/>
              <w:rPr>
                <w:color w:val="C00000"/>
              </w:rPr>
            </w:pPr>
          </w:p>
          <w:p w14:paraId="03D3421E" w14:textId="02B8F1AE" w:rsidR="00DD1716" w:rsidRPr="003472F7" w:rsidRDefault="00DD1716" w:rsidP="000F3334">
            <w:pPr>
              <w:ind w:left="0" w:firstLine="0"/>
              <w:rPr>
                <w:color w:val="C00000"/>
              </w:rPr>
            </w:pPr>
            <w:r w:rsidRPr="003472F7">
              <w:rPr>
                <w:color w:val="C00000"/>
              </w:rPr>
              <w:t>There is no compelling evidence for the removal of an IUD or implant before its expiration date in menopausal women.</w:t>
            </w:r>
            <w:r w:rsidR="009158FD" w:rsidRPr="003472F7">
              <w:rPr>
                <w:color w:val="C00000"/>
              </w:rPr>
              <w:t>” (p. e262)</w:t>
            </w:r>
          </w:p>
        </w:tc>
      </w:tr>
      <w:tr w:rsidR="00DD1716" w14:paraId="5E1847BD" w14:textId="77777777" w:rsidTr="003472F7">
        <w:trPr>
          <w:cantSplit/>
        </w:trPr>
        <w:tc>
          <w:tcPr>
            <w:tcW w:w="1874" w:type="pct"/>
          </w:tcPr>
          <w:p w14:paraId="34B84C8A" w14:textId="77777777" w:rsidR="00DD1716" w:rsidRDefault="00DD1716" w:rsidP="000F3334">
            <w:pPr>
              <w:ind w:left="0" w:firstLine="0"/>
            </w:pPr>
            <w:r>
              <w:lastRenderedPageBreak/>
              <w:t xml:space="preserve">Grade assigned to the </w:t>
            </w:r>
            <w:r w:rsidRPr="004E7215">
              <w:rPr>
                <w:b/>
              </w:rPr>
              <w:t>evidence</w:t>
            </w:r>
            <w:r>
              <w:t xml:space="preserve"> associated with the recommendation with the definition of the grade</w:t>
            </w:r>
          </w:p>
        </w:tc>
        <w:tc>
          <w:tcPr>
            <w:tcW w:w="3126" w:type="pct"/>
          </w:tcPr>
          <w:p w14:paraId="77B309BF" w14:textId="77777777" w:rsidR="009158FD" w:rsidRPr="003472F7" w:rsidRDefault="009158FD" w:rsidP="009158FD">
            <w:pPr>
              <w:ind w:left="0" w:firstLine="0"/>
              <w:rPr>
                <w:color w:val="C00000"/>
              </w:rPr>
            </w:pPr>
            <w:r w:rsidRPr="003472F7">
              <w:rPr>
                <w:color w:val="C00000"/>
              </w:rPr>
              <w:t xml:space="preserve">Grades assigned to the evidence followed the method outlined by the U.S. Preventive Services Task Force (USPSTF).  </w:t>
            </w:r>
          </w:p>
          <w:p w14:paraId="167CDDB8" w14:textId="77777777" w:rsidR="00E00245" w:rsidRPr="003472F7" w:rsidRDefault="00E00245" w:rsidP="009158FD">
            <w:pPr>
              <w:ind w:left="0" w:firstLine="0"/>
              <w:rPr>
                <w:color w:val="C00000"/>
              </w:rPr>
            </w:pPr>
          </w:p>
          <w:p w14:paraId="2A89C951" w14:textId="0A2A5EA0" w:rsidR="009158FD" w:rsidRPr="003472F7" w:rsidRDefault="009158FD" w:rsidP="009158FD">
            <w:pPr>
              <w:ind w:left="0" w:firstLine="0"/>
              <w:rPr>
                <w:color w:val="C00000"/>
              </w:rPr>
            </w:pPr>
            <w:r w:rsidRPr="003472F7">
              <w:rPr>
                <w:color w:val="C00000"/>
              </w:rPr>
              <w:t xml:space="preserve">The evidence associated with the recommendations included 132 graded studies.  </w:t>
            </w:r>
          </w:p>
          <w:p w14:paraId="2F173A07" w14:textId="77777777" w:rsidR="00E00245" w:rsidRPr="003472F7" w:rsidRDefault="00E00245" w:rsidP="009158FD">
            <w:pPr>
              <w:ind w:left="0" w:firstLine="0"/>
              <w:rPr>
                <w:color w:val="C00000"/>
              </w:rPr>
            </w:pPr>
          </w:p>
          <w:p w14:paraId="02FCF5AE" w14:textId="4F529B28" w:rsidR="009158FD" w:rsidRPr="003472F7" w:rsidRDefault="009158FD" w:rsidP="009158FD">
            <w:pPr>
              <w:ind w:left="0" w:firstLine="0"/>
              <w:rPr>
                <w:color w:val="C00000"/>
              </w:rPr>
            </w:pPr>
            <w:r w:rsidRPr="003472F7">
              <w:rPr>
                <w:color w:val="C00000"/>
              </w:rPr>
              <w:t>The evidence was graded as follows:</w:t>
            </w:r>
          </w:p>
          <w:p w14:paraId="3D69D21A" w14:textId="77777777" w:rsidR="009158FD" w:rsidRPr="003472F7" w:rsidRDefault="009158FD" w:rsidP="009158FD">
            <w:pPr>
              <w:ind w:left="0" w:firstLine="0"/>
              <w:rPr>
                <w:color w:val="C00000"/>
              </w:rPr>
            </w:pPr>
          </w:p>
          <w:p w14:paraId="1FAE0AA3" w14:textId="77777777" w:rsidR="009158FD" w:rsidRPr="003472F7" w:rsidRDefault="009158FD" w:rsidP="009158FD">
            <w:pPr>
              <w:pStyle w:val="ListParagraph"/>
              <w:numPr>
                <w:ilvl w:val="0"/>
                <w:numId w:val="20"/>
              </w:numPr>
              <w:ind w:left="167" w:hanging="167"/>
              <w:rPr>
                <w:color w:val="C00000"/>
              </w:rPr>
            </w:pPr>
            <w:r w:rsidRPr="003472F7">
              <w:rPr>
                <w:color w:val="C00000"/>
              </w:rPr>
              <w:t>30 studies were graded I (Evidence obtained from at least one properly designed randomized controlled trial.)</w:t>
            </w:r>
          </w:p>
          <w:p w14:paraId="72DADBDD" w14:textId="77777777" w:rsidR="009158FD" w:rsidRPr="003472F7" w:rsidRDefault="009158FD" w:rsidP="009158FD">
            <w:pPr>
              <w:pStyle w:val="ListParagraph"/>
              <w:numPr>
                <w:ilvl w:val="0"/>
                <w:numId w:val="20"/>
              </w:numPr>
              <w:ind w:left="167" w:hanging="167"/>
              <w:rPr>
                <w:color w:val="C00000"/>
              </w:rPr>
            </w:pPr>
            <w:r w:rsidRPr="003472F7">
              <w:rPr>
                <w:color w:val="C00000"/>
              </w:rPr>
              <w:t>13 studies were graded II-2 (Evidence obtained from well-designed cohort or case-control analytic studies, preferably from more than one center or research group.)</w:t>
            </w:r>
          </w:p>
          <w:p w14:paraId="5131A685" w14:textId="77777777" w:rsidR="009158FD" w:rsidRPr="003472F7" w:rsidRDefault="009158FD" w:rsidP="009158FD">
            <w:pPr>
              <w:pStyle w:val="ListParagraph"/>
              <w:numPr>
                <w:ilvl w:val="0"/>
                <w:numId w:val="20"/>
              </w:numPr>
              <w:ind w:left="167" w:hanging="167"/>
              <w:rPr>
                <w:color w:val="C00000"/>
              </w:rPr>
            </w:pPr>
            <w:r w:rsidRPr="003472F7">
              <w:rPr>
                <w:color w:val="C00000"/>
              </w:rPr>
              <w:t>43 studies were graded II-3 (Evidence obtained from multiple time series with or without the intervention. Dramatic results in uncontrolled experiments also could be regarded as this type of evidence.)</w:t>
            </w:r>
          </w:p>
          <w:p w14:paraId="5ACF4F0B" w14:textId="303788EC" w:rsidR="00DD1716" w:rsidRPr="003472F7" w:rsidRDefault="009158FD" w:rsidP="003405CF">
            <w:pPr>
              <w:pStyle w:val="ListParagraph"/>
              <w:numPr>
                <w:ilvl w:val="0"/>
                <w:numId w:val="20"/>
              </w:numPr>
              <w:ind w:left="167" w:hanging="167"/>
              <w:rPr>
                <w:color w:val="C00000"/>
              </w:rPr>
            </w:pPr>
            <w:r w:rsidRPr="003472F7">
              <w:rPr>
                <w:color w:val="C00000"/>
              </w:rPr>
              <w:t>46 studies were graded III (Opinions of respected authorities, based on clinical experience, descriptive studies, or reports of expert committees.)</w:t>
            </w:r>
          </w:p>
        </w:tc>
      </w:tr>
      <w:tr w:rsidR="00DD1716" w14:paraId="1AEAD25B" w14:textId="77777777" w:rsidTr="003472F7">
        <w:trPr>
          <w:cantSplit/>
        </w:trPr>
        <w:tc>
          <w:tcPr>
            <w:tcW w:w="1874" w:type="pct"/>
          </w:tcPr>
          <w:p w14:paraId="64850955" w14:textId="77777777" w:rsidR="00DD1716" w:rsidRDefault="00DD1716" w:rsidP="000F3334">
            <w:pPr>
              <w:ind w:left="0" w:firstLine="0"/>
            </w:pPr>
            <w:r>
              <w:t>Provide all other grades and definitions from the evidence grading system</w:t>
            </w:r>
          </w:p>
        </w:tc>
        <w:tc>
          <w:tcPr>
            <w:tcW w:w="3126" w:type="pct"/>
          </w:tcPr>
          <w:p w14:paraId="2116A228" w14:textId="75EF864A" w:rsidR="009158FD" w:rsidRPr="003472F7" w:rsidRDefault="002633A4" w:rsidP="009158FD">
            <w:pPr>
              <w:ind w:left="0" w:firstLine="0"/>
              <w:rPr>
                <w:color w:val="C00000"/>
              </w:rPr>
            </w:pPr>
            <w:r w:rsidRPr="003472F7">
              <w:rPr>
                <w:color w:val="C00000"/>
              </w:rPr>
              <w:t xml:space="preserve">Studies were reviewed and evaluated for quality according to the method outlined by the </w:t>
            </w:r>
            <w:r w:rsidR="009158FD" w:rsidRPr="003472F7">
              <w:rPr>
                <w:color w:val="C00000"/>
              </w:rPr>
              <w:t>USPSTF.  All grades in the USPSTF grading system for research studies were assigned to the analyses comprising the evidence, except for the following grade:</w:t>
            </w:r>
          </w:p>
          <w:p w14:paraId="1756E850" w14:textId="00FFB0EF" w:rsidR="002633A4" w:rsidRPr="003472F7" w:rsidRDefault="002633A4" w:rsidP="002633A4">
            <w:pPr>
              <w:ind w:left="0" w:firstLine="0"/>
              <w:rPr>
                <w:color w:val="C00000"/>
              </w:rPr>
            </w:pPr>
          </w:p>
          <w:p w14:paraId="5155A023" w14:textId="77777777" w:rsidR="002633A4" w:rsidRPr="003472F7" w:rsidRDefault="002633A4" w:rsidP="002633A4">
            <w:pPr>
              <w:ind w:left="0" w:firstLine="0"/>
              <w:rPr>
                <w:color w:val="C00000"/>
              </w:rPr>
            </w:pPr>
            <w:r w:rsidRPr="003472F7">
              <w:rPr>
                <w:color w:val="C00000"/>
              </w:rPr>
              <w:t>II-1 Evidence obtained from well-designed controlled trials without randomization.</w:t>
            </w:r>
          </w:p>
          <w:p w14:paraId="5EC3DC64" w14:textId="012F7D09" w:rsidR="00DD1716" w:rsidRPr="003472F7" w:rsidRDefault="00DD1716" w:rsidP="002633A4">
            <w:pPr>
              <w:ind w:left="0" w:firstLine="0"/>
              <w:rPr>
                <w:color w:val="C00000"/>
              </w:rPr>
            </w:pPr>
          </w:p>
        </w:tc>
      </w:tr>
      <w:tr w:rsidR="00DD1716" w14:paraId="4ED74753" w14:textId="77777777" w:rsidTr="003472F7">
        <w:trPr>
          <w:cantSplit/>
        </w:trPr>
        <w:tc>
          <w:tcPr>
            <w:tcW w:w="1874" w:type="pct"/>
          </w:tcPr>
          <w:p w14:paraId="3D94A15C" w14:textId="77777777" w:rsidR="00DD1716" w:rsidRDefault="00DD1716" w:rsidP="000F3334">
            <w:pPr>
              <w:ind w:left="0" w:firstLine="0"/>
            </w:pPr>
            <w:r>
              <w:t xml:space="preserve">Grade assigned to the </w:t>
            </w:r>
            <w:r w:rsidRPr="004E7215">
              <w:rPr>
                <w:b/>
              </w:rPr>
              <w:t>recommendation</w:t>
            </w:r>
            <w:r>
              <w:t xml:space="preserve"> with definition of the grade</w:t>
            </w:r>
          </w:p>
        </w:tc>
        <w:tc>
          <w:tcPr>
            <w:tcW w:w="3126" w:type="pct"/>
          </w:tcPr>
          <w:p w14:paraId="424B12BB" w14:textId="39167231" w:rsidR="009158FD" w:rsidRPr="003472F7" w:rsidRDefault="009158FD" w:rsidP="009158FD">
            <w:pPr>
              <w:ind w:left="0" w:firstLine="0"/>
              <w:rPr>
                <w:color w:val="C00000"/>
              </w:rPr>
            </w:pPr>
            <w:r w:rsidRPr="003472F7">
              <w:rPr>
                <w:color w:val="C00000"/>
              </w:rPr>
              <w:t xml:space="preserve">The USPSTF grading system for recommendations was used to assign grades.  A total of 17 recommendations were provided in this </w:t>
            </w:r>
            <w:r w:rsidR="00E00245" w:rsidRPr="003472F7">
              <w:rPr>
                <w:color w:val="C00000"/>
              </w:rPr>
              <w:t>clinical practice guideline recommendation with evidence review</w:t>
            </w:r>
            <w:r w:rsidRPr="003472F7">
              <w:rPr>
                <w:color w:val="C00000"/>
              </w:rPr>
              <w:t xml:space="preserve">.  </w:t>
            </w:r>
          </w:p>
          <w:p w14:paraId="551A5EE8" w14:textId="77777777" w:rsidR="009158FD" w:rsidRPr="003472F7" w:rsidRDefault="009158FD" w:rsidP="009158FD">
            <w:pPr>
              <w:ind w:left="0" w:firstLine="0"/>
              <w:rPr>
                <w:color w:val="C00000"/>
              </w:rPr>
            </w:pPr>
          </w:p>
          <w:p w14:paraId="6FB7D55A" w14:textId="77777777" w:rsidR="009158FD" w:rsidRPr="003472F7" w:rsidRDefault="009158FD" w:rsidP="009158FD">
            <w:pPr>
              <w:ind w:left="0" w:firstLine="0"/>
              <w:rPr>
                <w:color w:val="C00000"/>
              </w:rPr>
            </w:pPr>
            <w:r w:rsidRPr="003472F7">
              <w:rPr>
                <w:color w:val="C00000"/>
              </w:rPr>
              <w:t>3 recommendations were assigned the grade Level A (Recommendations are based on good and consistent scientific evidence)</w:t>
            </w:r>
          </w:p>
          <w:p w14:paraId="7A80CD2F" w14:textId="77777777" w:rsidR="009158FD" w:rsidRPr="003472F7" w:rsidRDefault="009158FD" w:rsidP="009158FD">
            <w:pPr>
              <w:ind w:left="0" w:firstLine="0"/>
              <w:rPr>
                <w:color w:val="C00000"/>
              </w:rPr>
            </w:pPr>
          </w:p>
          <w:p w14:paraId="261956EB" w14:textId="67E0DC64" w:rsidR="009158FD" w:rsidRPr="003472F7" w:rsidRDefault="009158FD" w:rsidP="009158FD">
            <w:pPr>
              <w:ind w:left="0" w:firstLine="0"/>
              <w:rPr>
                <w:color w:val="C00000"/>
              </w:rPr>
            </w:pPr>
            <w:r w:rsidRPr="003472F7">
              <w:rPr>
                <w:color w:val="C00000"/>
              </w:rPr>
              <w:t>7 recommendations were assigned the grade Level B (Recommendations are based on limited or inconsistent scientific evidence)</w:t>
            </w:r>
          </w:p>
          <w:p w14:paraId="352843BF" w14:textId="77777777" w:rsidR="009158FD" w:rsidRPr="003472F7" w:rsidRDefault="009158FD" w:rsidP="009158FD">
            <w:pPr>
              <w:ind w:left="0" w:firstLine="0"/>
              <w:rPr>
                <w:color w:val="C00000"/>
              </w:rPr>
            </w:pPr>
          </w:p>
          <w:p w14:paraId="085C0FD0" w14:textId="0AA5384F" w:rsidR="00DD1716" w:rsidRPr="003472F7" w:rsidRDefault="009158FD" w:rsidP="000F3334">
            <w:pPr>
              <w:ind w:left="0" w:firstLine="0"/>
              <w:rPr>
                <w:color w:val="C00000"/>
              </w:rPr>
            </w:pPr>
            <w:r w:rsidRPr="003472F7">
              <w:rPr>
                <w:color w:val="C00000"/>
              </w:rPr>
              <w:t>7 recommendations were assigned the grade Level C (Recommendations are based primarily on consensus and expert opinion)</w:t>
            </w:r>
          </w:p>
        </w:tc>
      </w:tr>
      <w:tr w:rsidR="00DD1716" w14:paraId="5EB6F356" w14:textId="77777777" w:rsidTr="003472F7">
        <w:trPr>
          <w:cantSplit/>
        </w:trPr>
        <w:tc>
          <w:tcPr>
            <w:tcW w:w="1874" w:type="pct"/>
          </w:tcPr>
          <w:p w14:paraId="33D80DCD" w14:textId="77777777" w:rsidR="00DD1716" w:rsidRDefault="00DD1716" w:rsidP="000F3334">
            <w:pPr>
              <w:ind w:left="0" w:firstLine="0"/>
            </w:pPr>
            <w:r>
              <w:lastRenderedPageBreak/>
              <w:t>Provide all other grades and definitions from the recommendation grading system</w:t>
            </w:r>
          </w:p>
        </w:tc>
        <w:tc>
          <w:tcPr>
            <w:tcW w:w="3126" w:type="pct"/>
          </w:tcPr>
          <w:p w14:paraId="390061DB" w14:textId="3611C3F1" w:rsidR="00DD1716" w:rsidRPr="003472F7" w:rsidRDefault="00447B67" w:rsidP="000F3334">
            <w:pPr>
              <w:ind w:left="0" w:firstLine="0"/>
              <w:rPr>
                <w:color w:val="C00000"/>
              </w:rPr>
            </w:pPr>
            <w:r w:rsidRPr="003472F7">
              <w:rPr>
                <w:color w:val="C00000"/>
              </w:rPr>
              <w:t xml:space="preserve">Not applicable.  All grades are included in the box above.     </w:t>
            </w:r>
            <w:r w:rsidR="009158FD" w:rsidRPr="003472F7">
              <w:rPr>
                <w:color w:val="C00000"/>
              </w:rPr>
              <w:t xml:space="preserve">  </w:t>
            </w:r>
          </w:p>
        </w:tc>
      </w:tr>
      <w:tr w:rsidR="00DD1716" w14:paraId="0E9A77FB" w14:textId="77777777" w:rsidTr="003472F7">
        <w:trPr>
          <w:cantSplit/>
        </w:trPr>
        <w:tc>
          <w:tcPr>
            <w:tcW w:w="1874" w:type="pct"/>
          </w:tcPr>
          <w:p w14:paraId="2BA20FD9" w14:textId="77777777" w:rsidR="00DD1716" w:rsidRDefault="00DD1716" w:rsidP="000F3334">
            <w:pPr>
              <w:ind w:left="0" w:firstLine="0"/>
            </w:pPr>
            <w:r>
              <w:t>Body of evidence:</w:t>
            </w:r>
          </w:p>
          <w:p w14:paraId="0346B700" w14:textId="77777777" w:rsidR="00DD1716" w:rsidRDefault="00DD1716" w:rsidP="00DD1716">
            <w:pPr>
              <w:pStyle w:val="ListParagraph"/>
              <w:numPr>
                <w:ilvl w:val="0"/>
                <w:numId w:val="10"/>
              </w:numPr>
            </w:pPr>
            <w:r>
              <w:t>Quantity – how many studies?</w:t>
            </w:r>
          </w:p>
          <w:p w14:paraId="4AE73332" w14:textId="77777777" w:rsidR="00DD1716" w:rsidRDefault="00DD1716" w:rsidP="00DD1716">
            <w:pPr>
              <w:pStyle w:val="ListParagraph"/>
              <w:numPr>
                <w:ilvl w:val="0"/>
                <w:numId w:val="10"/>
              </w:numPr>
            </w:pPr>
            <w:r>
              <w:t>Quality – what type of studies?</w:t>
            </w:r>
          </w:p>
        </w:tc>
        <w:tc>
          <w:tcPr>
            <w:tcW w:w="3126" w:type="pct"/>
          </w:tcPr>
          <w:p w14:paraId="3494AAFF" w14:textId="393EDD18" w:rsidR="009158FD" w:rsidRPr="003472F7" w:rsidRDefault="009158FD" w:rsidP="009158FD">
            <w:pPr>
              <w:pStyle w:val="ListParagraph"/>
              <w:numPr>
                <w:ilvl w:val="0"/>
                <w:numId w:val="20"/>
              </w:numPr>
              <w:ind w:left="167" w:hanging="180"/>
              <w:rPr>
                <w:color w:val="C00000"/>
              </w:rPr>
            </w:pPr>
            <w:r w:rsidRPr="003472F7">
              <w:rPr>
                <w:color w:val="C00000"/>
              </w:rPr>
              <w:t xml:space="preserve">This </w:t>
            </w:r>
            <w:r w:rsidR="003B65EA" w:rsidRPr="003472F7">
              <w:rPr>
                <w:color w:val="C00000"/>
              </w:rPr>
              <w:t xml:space="preserve">SR </w:t>
            </w:r>
            <w:r w:rsidRPr="003472F7">
              <w:rPr>
                <w:color w:val="C00000"/>
              </w:rPr>
              <w:t xml:space="preserve">counted 151 studies in its body of evidence.  About one-third of these studies were randomized controlled trials, case-control studies, or cohort studies.  </w:t>
            </w:r>
          </w:p>
          <w:p w14:paraId="4670C524" w14:textId="77777777" w:rsidR="009158FD" w:rsidRPr="003472F7" w:rsidRDefault="009158FD" w:rsidP="009158FD">
            <w:pPr>
              <w:pStyle w:val="ListParagraph"/>
              <w:numPr>
                <w:ilvl w:val="0"/>
                <w:numId w:val="20"/>
              </w:numPr>
              <w:ind w:left="167" w:hanging="180"/>
              <w:rPr>
                <w:color w:val="C00000"/>
              </w:rPr>
            </w:pPr>
            <w:r w:rsidRPr="003472F7">
              <w:rPr>
                <w:color w:val="C00000"/>
              </w:rPr>
              <w:t xml:space="preserve">30 randomized controlled trials </w:t>
            </w:r>
          </w:p>
          <w:p w14:paraId="6F47C965" w14:textId="77777777" w:rsidR="009158FD" w:rsidRPr="003472F7" w:rsidRDefault="009158FD" w:rsidP="009158FD">
            <w:pPr>
              <w:pStyle w:val="ListParagraph"/>
              <w:numPr>
                <w:ilvl w:val="0"/>
                <w:numId w:val="20"/>
              </w:numPr>
              <w:ind w:left="167" w:hanging="180"/>
              <w:rPr>
                <w:color w:val="C00000"/>
              </w:rPr>
            </w:pPr>
            <w:r w:rsidRPr="003472F7">
              <w:rPr>
                <w:color w:val="C00000"/>
              </w:rPr>
              <w:t>13 cohort or case-control analytic studies</w:t>
            </w:r>
          </w:p>
          <w:p w14:paraId="3006274C" w14:textId="77777777" w:rsidR="009158FD" w:rsidRPr="003472F7" w:rsidRDefault="009158FD" w:rsidP="009158FD">
            <w:pPr>
              <w:pStyle w:val="ListParagraph"/>
              <w:numPr>
                <w:ilvl w:val="0"/>
                <w:numId w:val="20"/>
              </w:numPr>
              <w:ind w:left="167" w:hanging="180"/>
              <w:rPr>
                <w:color w:val="C00000"/>
              </w:rPr>
            </w:pPr>
            <w:r w:rsidRPr="003472F7">
              <w:rPr>
                <w:color w:val="C00000"/>
              </w:rPr>
              <w:t>43 studies from multiple time series with or without intervention, uncontrolled experiments</w:t>
            </w:r>
          </w:p>
          <w:p w14:paraId="771E4EF8" w14:textId="58B95CD6" w:rsidR="009158FD" w:rsidRPr="003472F7" w:rsidRDefault="009158FD" w:rsidP="009158FD">
            <w:pPr>
              <w:pStyle w:val="ListParagraph"/>
              <w:numPr>
                <w:ilvl w:val="0"/>
                <w:numId w:val="20"/>
              </w:numPr>
              <w:ind w:left="167" w:hanging="180"/>
              <w:rPr>
                <w:color w:val="C00000"/>
              </w:rPr>
            </w:pPr>
            <w:r w:rsidRPr="003472F7">
              <w:rPr>
                <w:color w:val="C00000"/>
              </w:rPr>
              <w:t xml:space="preserve">46 descriptive studies, expert committee reports, expert opinions based on clinical </w:t>
            </w:r>
            <w:proofErr w:type="gramStart"/>
            <w:r w:rsidRPr="003472F7">
              <w:rPr>
                <w:color w:val="C00000"/>
              </w:rPr>
              <w:t>experience</w:t>
            </w:r>
            <w:proofErr w:type="gramEnd"/>
          </w:p>
          <w:p w14:paraId="60C8816B" w14:textId="77777777" w:rsidR="009158FD" w:rsidRPr="003472F7" w:rsidRDefault="009158FD" w:rsidP="009158FD">
            <w:pPr>
              <w:pStyle w:val="ListParagraph"/>
              <w:numPr>
                <w:ilvl w:val="0"/>
                <w:numId w:val="20"/>
              </w:numPr>
              <w:ind w:left="167" w:hanging="180"/>
              <w:rPr>
                <w:color w:val="C00000"/>
              </w:rPr>
            </w:pPr>
            <w:r w:rsidRPr="003472F7">
              <w:rPr>
                <w:color w:val="C00000"/>
              </w:rPr>
              <w:t>15 systematic reviews</w:t>
            </w:r>
          </w:p>
          <w:p w14:paraId="0719D37F" w14:textId="77777777" w:rsidR="009158FD" w:rsidRPr="003472F7" w:rsidRDefault="009158FD" w:rsidP="009158FD">
            <w:pPr>
              <w:pStyle w:val="ListParagraph"/>
              <w:numPr>
                <w:ilvl w:val="0"/>
                <w:numId w:val="20"/>
              </w:numPr>
              <w:ind w:left="167" w:hanging="180"/>
              <w:rPr>
                <w:color w:val="C00000"/>
              </w:rPr>
            </w:pPr>
            <w:r w:rsidRPr="003472F7">
              <w:rPr>
                <w:color w:val="C00000"/>
              </w:rPr>
              <w:t>2 cost-benefit studies</w:t>
            </w:r>
          </w:p>
          <w:p w14:paraId="603FE754" w14:textId="4AA6F36E" w:rsidR="00DD1716" w:rsidRPr="003472F7" w:rsidRDefault="009158FD" w:rsidP="00AC1E62">
            <w:pPr>
              <w:pStyle w:val="ListParagraph"/>
              <w:numPr>
                <w:ilvl w:val="0"/>
                <w:numId w:val="20"/>
              </w:numPr>
              <w:ind w:left="167" w:hanging="180"/>
              <w:rPr>
                <w:color w:val="C00000"/>
              </w:rPr>
            </w:pPr>
            <w:r w:rsidRPr="003472F7">
              <w:rPr>
                <w:color w:val="C00000"/>
              </w:rPr>
              <w:t>2 meta-analyses</w:t>
            </w:r>
          </w:p>
        </w:tc>
      </w:tr>
      <w:tr w:rsidR="00DD1716" w14:paraId="3270C9D6" w14:textId="77777777" w:rsidTr="003472F7">
        <w:trPr>
          <w:cantSplit/>
        </w:trPr>
        <w:tc>
          <w:tcPr>
            <w:tcW w:w="1874" w:type="pct"/>
          </w:tcPr>
          <w:p w14:paraId="56F99254" w14:textId="77777777" w:rsidR="00DD1716" w:rsidRDefault="00DD1716" w:rsidP="000F3334">
            <w:pPr>
              <w:ind w:left="0" w:firstLine="0"/>
            </w:pPr>
            <w:r>
              <w:lastRenderedPageBreak/>
              <w:t xml:space="preserve">Estimates of benefit and consistency across studies </w:t>
            </w:r>
          </w:p>
        </w:tc>
        <w:tc>
          <w:tcPr>
            <w:tcW w:w="3126" w:type="pct"/>
          </w:tcPr>
          <w:p w14:paraId="1B895C8B" w14:textId="77777777" w:rsidR="009158FD" w:rsidRPr="003472F7" w:rsidRDefault="009158FD" w:rsidP="009158FD">
            <w:pPr>
              <w:ind w:left="0" w:firstLine="0"/>
              <w:rPr>
                <w:color w:val="C00000"/>
              </w:rPr>
            </w:pPr>
            <w:r w:rsidRPr="003472F7">
              <w:rPr>
                <w:color w:val="C00000"/>
              </w:rPr>
              <w:t xml:space="preserve">ACOG’s review indicated that LARC methods are safe, highly effective forms of contraception for most women, including subpopulations of women like adolescent females, nulliparous women, and women post-abortion.  An increase in LARC use may have partially contributed to the decline in the rate of unintended pregnancies in the United States from 51% to 45% between 2008-2011.  Citing Trussell’s 2011 review of contraceptive failure rates, this review reported that the LARC methods have a typical failure rate less than 1%.  </w:t>
            </w:r>
          </w:p>
          <w:p w14:paraId="7FAFF026" w14:textId="77777777" w:rsidR="009158FD" w:rsidRPr="003472F7" w:rsidRDefault="009158FD" w:rsidP="009158FD">
            <w:pPr>
              <w:ind w:left="0" w:firstLine="0"/>
              <w:rPr>
                <w:color w:val="C00000"/>
              </w:rPr>
            </w:pPr>
          </w:p>
          <w:p w14:paraId="1B9CCFBA" w14:textId="77777777" w:rsidR="009158FD" w:rsidRPr="003472F7" w:rsidRDefault="009158FD" w:rsidP="009158FD">
            <w:pPr>
              <w:ind w:left="0" w:firstLine="0"/>
              <w:rPr>
                <w:color w:val="C00000"/>
              </w:rPr>
            </w:pPr>
            <w:r w:rsidRPr="003472F7">
              <w:rPr>
                <w:color w:val="C00000"/>
              </w:rPr>
              <w:t xml:space="preserve">ACOG found good and consistent evidence that LARC methods can be inserted immediately after induced or spontaneous abortion, providing safe and effective contraception to prevent pregnancy. One RCT reported that among women receiving immediate insertion post-abortion, six-month IUD use rates were higher than in the delayed-insertion group (92.3% vs. 76.6%; p&lt;0.001) with no difference for expulsion risk between groups.  No pregnancies occurred in the immediate insertion group.  For post-abortion implant insertion, one RCT found that risk of medication abortion failure was low and similar between the immediate placement (i.e., same day as mifepristone administration) and after medication-induced abortion (3.9% vs. 3.8%).  Another prospective cohort study indicated that continuation rates were similar among women with immediate and delayed post-abortion implant placement (82% for immediate and interval placement).   </w:t>
            </w:r>
          </w:p>
          <w:p w14:paraId="69D9D807" w14:textId="77777777" w:rsidR="009158FD" w:rsidRPr="003472F7" w:rsidRDefault="009158FD" w:rsidP="009158FD">
            <w:pPr>
              <w:ind w:left="0" w:firstLine="0"/>
              <w:rPr>
                <w:color w:val="C00000"/>
              </w:rPr>
            </w:pPr>
          </w:p>
          <w:p w14:paraId="3F6F788F" w14:textId="7780A686" w:rsidR="00DD1716" w:rsidRPr="003472F7" w:rsidRDefault="009158FD" w:rsidP="009158FD">
            <w:pPr>
              <w:ind w:left="0" w:firstLine="0"/>
              <w:rPr>
                <w:color w:val="C00000"/>
              </w:rPr>
            </w:pPr>
            <w:r w:rsidRPr="003472F7">
              <w:rPr>
                <w:color w:val="C00000"/>
              </w:rPr>
              <w:t>ACOG determined that adequate scientific evidence exists that IUDs and implants should be offered to adolescents and nulliparous women routinely as safe and effective contraceptive options with a prevent pregnancy.  One retrospective cohort study in IUD users reported that serious complications (</w:t>
            </w:r>
            <w:proofErr w:type="spellStart"/>
            <w:r w:rsidRPr="003472F7">
              <w:rPr>
                <w:color w:val="C00000"/>
              </w:rPr>
              <w:t>i.e</w:t>
            </w:r>
            <w:proofErr w:type="spellEnd"/>
            <w:r w:rsidRPr="003472F7">
              <w:rPr>
                <w:color w:val="C00000"/>
              </w:rPr>
              <w:t>, ectopic pregnancy, pelvic inflammatory disease) were rare regardless of age or IUD type.  Although adolescent women (ages 15-19) were more likely to have a claim for menstrual bleeding changes or normal pregnancy than women ages 25-44, early discontinuation rates were similar in both groups (13% vs. 11%).  The Contraceptive CHOICE project, a prospective cohort study, reported high uptake for LARC methods by adolescents when these methods were offered for free.  Young women ages 14-17 years selecting a LARC method were more likely to use the implant (63%) while those ages 18-20 chose an IUD (71%).  Another study reported that continuation rates for postpartum adolescents using the implant were higher than those using contraceptive injection or combined oral contraceptive pills; this difference was statistically significant (p&lt;0.001).</w:t>
            </w:r>
          </w:p>
        </w:tc>
      </w:tr>
      <w:tr w:rsidR="00DD1716" w14:paraId="265D9F23" w14:textId="77777777" w:rsidTr="003472F7">
        <w:trPr>
          <w:cantSplit/>
        </w:trPr>
        <w:tc>
          <w:tcPr>
            <w:tcW w:w="1874" w:type="pct"/>
          </w:tcPr>
          <w:p w14:paraId="2BFBDFF3" w14:textId="77777777" w:rsidR="00DD1716" w:rsidRDefault="00DD1716" w:rsidP="000F3334">
            <w:pPr>
              <w:ind w:left="0" w:firstLine="0"/>
            </w:pPr>
            <w:r>
              <w:lastRenderedPageBreak/>
              <w:t>What harms were identified?</w:t>
            </w:r>
          </w:p>
        </w:tc>
        <w:tc>
          <w:tcPr>
            <w:tcW w:w="3126" w:type="pct"/>
          </w:tcPr>
          <w:p w14:paraId="370D32A3" w14:textId="77777777" w:rsidR="00AB7F0E" w:rsidRPr="003472F7" w:rsidRDefault="00AB7F0E" w:rsidP="00AB7F0E">
            <w:pPr>
              <w:ind w:left="0" w:firstLine="0"/>
              <w:rPr>
                <w:color w:val="C00000"/>
              </w:rPr>
            </w:pPr>
            <w:r w:rsidRPr="003472F7">
              <w:rPr>
                <w:color w:val="C00000"/>
              </w:rPr>
              <w:t xml:space="preserve">ACOG described the following harms for LARC methods in this review.  </w:t>
            </w:r>
          </w:p>
          <w:p w14:paraId="105C6D63" w14:textId="77777777" w:rsidR="00AB7F0E" w:rsidRPr="003472F7" w:rsidRDefault="00AB7F0E" w:rsidP="00AB7F0E">
            <w:pPr>
              <w:ind w:left="0" w:firstLine="0"/>
              <w:rPr>
                <w:color w:val="C00000"/>
                <w:u w:val="single"/>
              </w:rPr>
            </w:pPr>
          </w:p>
          <w:p w14:paraId="44DD1E18" w14:textId="77777777" w:rsidR="00AB7F0E" w:rsidRPr="003472F7" w:rsidRDefault="00AB7F0E" w:rsidP="00AB7F0E">
            <w:pPr>
              <w:ind w:left="0" w:firstLine="0"/>
              <w:rPr>
                <w:color w:val="C00000"/>
                <w:u w:val="single"/>
              </w:rPr>
            </w:pPr>
            <w:r w:rsidRPr="003472F7">
              <w:rPr>
                <w:color w:val="C00000"/>
                <w:u w:val="single"/>
              </w:rPr>
              <w:t xml:space="preserve">Harms identified with </w:t>
            </w:r>
            <w:proofErr w:type="gramStart"/>
            <w:r w:rsidRPr="003472F7">
              <w:rPr>
                <w:color w:val="C00000"/>
                <w:u w:val="single"/>
              </w:rPr>
              <w:t>IUDs</w:t>
            </w:r>
            <w:proofErr w:type="gramEnd"/>
          </w:p>
          <w:p w14:paraId="71D86239" w14:textId="77777777" w:rsidR="00AB7F0E" w:rsidRPr="003472F7" w:rsidRDefault="00AB7F0E" w:rsidP="00AB7F0E">
            <w:pPr>
              <w:ind w:left="0" w:firstLine="0"/>
              <w:rPr>
                <w:color w:val="C00000"/>
              </w:rPr>
            </w:pPr>
            <w:r w:rsidRPr="003472F7">
              <w:rPr>
                <w:color w:val="C00000"/>
              </w:rPr>
              <w:t xml:space="preserve">In two studies (prospective and retrospective cohorts), users of copper and levonorgestrel-releasing (LNG) IUDs had similar mean weight gain. Commonly reported adverse effects with the copper IUD are heavy menstrual bleeding and pain.  Some LNG IUD users reported the following hormone-related side effects: headaches, nausea, breast tenderness, mood changes, and ovarian cyst formation.  </w:t>
            </w:r>
          </w:p>
          <w:p w14:paraId="153D06F1" w14:textId="77777777" w:rsidR="00AB7F0E" w:rsidRPr="003472F7" w:rsidRDefault="00AB7F0E" w:rsidP="00AB7F0E">
            <w:pPr>
              <w:ind w:left="0" w:firstLine="0"/>
              <w:rPr>
                <w:color w:val="C00000"/>
              </w:rPr>
            </w:pPr>
          </w:p>
          <w:p w14:paraId="6140041F" w14:textId="77777777" w:rsidR="00AB7F0E" w:rsidRPr="003472F7" w:rsidRDefault="00AB7F0E" w:rsidP="00AB7F0E">
            <w:pPr>
              <w:ind w:left="0" w:firstLine="0"/>
              <w:rPr>
                <w:color w:val="C00000"/>
              </w:rPr>
            </w:pPr>
            <w:r w:rsidRPr="003472F7">
              <w:rPr>
                <w:color w:val="C00000"/>
              </w:rPr>
              <w:t xml:space="preserve">Expulsion, method failure, and perforation are complications with IUDs that appear to rarely occur.  A large, prospective, noninterventional 2015 study surveilling over 61,000 women for seven years reported 1.4 per 1000 LNG IUD insertions and 1.1 per 1000 copper IUD insertions.  </w:t>
            </w:r>
          </w:p>
          <w:p w14:paraId="6FEAF86B" w14:textId="77777777" w:rsidR="00AB7F0E" w:rsidRPr="003472F7" w:rsidRDefault="00AB7F0E" w:rsidP="00AB7F0E">
            <w:pPr>
              <w:ind w:left="0" w:firstLine="0"/>
              <w:rPr>
                <w:color w:val="C00000"/>
              </w:rPr>
            </w:pPr>
          </w:p>
          <w:p w14:paraId="244914F0" w14:textId="77777777" w:rsidR="00AB7F0E" w:rsidRPr="003472F7" w:rsidRDefault="00AB7F0E" w:rsidP="00AB7F0E">
            <w:pPr>
              <w:ind w:left="0" w:firstLine="0"/>
              <w:rPr>
                <w:color w:val="C00000"/>
                <w:u w:val="single"/>
              </w:rPr>
            </w:pPr>
            <w:r w:rsidRPr="003472F7">
              <w:rPr>
                <w:color w:val="C00000"/>
                <w:u w:val="single"/>
              </w:rPr>
              <w:t xml:space="preserve">Harms identified with </w:t>
            </w:r>
            <w:proofErr w:type="gramStart"/>
            <w:r w:rsidRPr="003472F7">
              <w:rPr>
                <w:color w:val="C00000"/>
                <w:u w:val="single"/>
              </w:rPr>
              <w:t>Implants</w:t>
            </w:r>
            <w:proofErr w:type="gramEnd"/>
          </w:p>
          <w:p w14:paraId="22B4FC9A" w14:textId="77777777" w:rsidR="00AB7F0E" w:rsidRPr="003472F7" w:rsidRDefault="00AB7F0E" w:rsidP="00AB7F0E">
            <w:pPr>
              <w:ind w:left="0" w:firstLine="0"/>
              <w:rPr>
                <w:color w:val="C00000"/>
              </w:rPr>
            </w:pPr>
            <w:r w:rsidRPr="003472F7">
              <w:rPr>
                <w:color w:val="C00000"/>
              </w:rPr>
              <w:t>Changes in menstrual bleeding patterns is a common side effect of implant use.  One randomized, multicenter comparative study noted that the median number of bleeding/spotting days decreased from the first 90 days to the last year of the study period (</w:t>
            </w:r>
            <w:proofErr w:type="spellStart"/>
            <w:r w:rsidRPr="003472F7">
              <w:rPr>
                <w:color w:val="C00000"/>
              </w:rPr>
              <w:t>Implanon</w:t>
            </w:r>
            <w:proofErr w:type="spellEnd"/>
            <w:r w:rsidRPr="003472F7">
              <w:rPr>
                <w:color w:val="C00000"/>
              </w:rPr>
              <w:t>: 33.5 to 19-21.5 days; Norplant: 34.5 to 18.0-23.0).  The mean overall incidence decreased during the study (</w:t>
            </w:r>
            <w:proofErr w:type="spellStart"/>
            <w:r w:rsidRPr="003472F7">
              <w:rPr>
                <w:color w:val="C00000"/>
              </w:rPr>
              <w:t>Implanon</w:t>
            </w:r>
            <w:proofErr w:type="spellEnd"/>
            <w:r w:rsidRPr="003472F7">
              <w:rPr>
                <w:color w:val="C00000"/>
              </w:rPr>
              <w:t xml:space="preserve">: 66.0% to 27.3%; Norplant: 69.0% to 21.7%).  </w:t>
            </w:r>
          </w:p>
          <w:p w14:paraId="144B6961" w14:textId="77777777" w:rsidR="00AB7F0E" w:rsidRPr="003472F7" w:rsidRDefault="00AB7F0E" w:rsidP="00AB7F0E">
            <w:pPr>
              <w:ind w:left="0" w:firstLine="0"/>
              <w:rPr>
                <w:color w:val="C00000"/>
              </w:rPr>
            </w:pPr>
          </w:p>
          <w:p w14:paraId="2C166204" w14:textId="77777777" w:rsidR="00AB7F0E" w:rsidRPr="003472F7" w:rsidRDefault="00AB7F0E" w:rsidP="00AB7F0E">
            <w:pPr>
              <w:ind w:left="0" w:firstLine="0"/>
              <w:rPr>
                <w:color w:val="C00000"/>
              </w:rPr>
            </w:pPr>
            <w:r w:rsidRPr="003472F7">
              <w:rPr>
                <w:color w:val="C00000"/>
              </w:rPr>
              <w:t xml:space="preserve">Additional adverse events reported by implant users are gastrointestinal difficulties, headaches, breast pain, vaginitis, acne, and weight gain.  </w:t>
            </w:r>
          </w:p>
          <w:p w14:paraId="3D50155A" w14:textId="399D7E68" w:rsidR="00AB7F0E" w:rsidRPr="003472F7" w:rsidRDefault="00AB7F0E" w:rsidP="00AB7F0E">
            <w:pPr>
              <w:ind w:left="0" w:firstLine="0"/>
              <w:rPr>
                <w:color w:val="C00000"/>
              </w:rPr>
            </w:pPr>
            <w:r w:rsidRPr="003472F7">
              <w:rPr>
                <w:color w:val="C00000"/>
              </w:rPr>
              <w:t>Another RCT reported that 1-year cumulative discontinuation rates due to menstrual bleeding disturbances was 2.1% for implants, but weight gain was cited as the main reason for 7% of users to discontinue the implant.  About 83% of participants in this study continued using the implant for the project duration.</w:t>
            </w:r>
          </w:p>
          <w:p w14:paraId="47FDF54A" w14:textId="77777777" w:rsidR="00AB7F0E" w:rsidRPr="003472F7" w:rsidRDefault="00AB7F0E" w:rsidP="00AB7F0E">
            <w:pPr>
              <w:ind w:left="0" w:firstLine="0"/>
              <w:rPr>
                <w:color w:val="C00000"/>
              </w:rPr>
            </w:pPr>
          </w:p>
          <w:p w14:paraId="78CB3282" w14:textId="74B7FC35" w:rsidR="00DD1716" w:rsidRPr="003472F7" w:rsidRDefault="00AB7F0E" w:rsidP="00AB7F0E">
            <w:pPr>
              <w:ind w:left="0" w:firstLine="0"/>
              <w:rPr>
                <w:color w:val="C00000"/>
              </w:rPr>
            </w:pPr>
            <w:r w:rsidRPr="003472F7">
              <w:rPr>
                <w:color w:val="C00000"/>
              </w:rPr>
              <w:t>One integrated analysis of international clinical trials reported that complications were rare during implant insertion and removal (1.0% for insertion, 1.7% for removal).  Women experiencing insertion complications reported pain, slight bleeding, hematoma formation, deep or incorrect insertion and unrecognized insertion.   Complications with removal include breakage of the implant and failure to palpate or locate the implant due to deep insertion.</w:t>
            </w:r>
            <w:r w:rsidR="008C5BF8" w:rsidRPr="003472F7">
              <w:rPr>
                <w:color w:val="C00000"/>
              </w:rPr>
              <w:t xml:space="preserve"> </w:t>
            </w:r>
          </w:p>
        </w:tc>
      </w:tr>
      <w:tr w:rsidR="00DD1716" w14:paraId="1A257FC2" w14:textId="77777777" w:rsidTr="003472F7">
        <w:trPr>
          <w:cantSplit/>
        </w:trPr>
        <w:tc>
          <w:tcPr>
            <w:tcW w:w="1874" w:type="pct"/>
          </w:tcPr>
          <w:p w14:paraId="70AEC992" w14:textId="77777777" w:rsidR="00DD1716" w:rsidRDefault="00DD1716" w:rsidP="000F3334">
            <w:pPr>
              <w:ind w:left="0" w:firstLine="0"/>
            </w:pPr>
            <w:r>
              <w:lastRenderedPageBreak/>
              <w:t>Identify any new studies conducted since the SR. Do the new studies change the conclusions from the SR?</w:t>
            </w:r>
          </w:p>
        </w:tc>
        <w:tc>
          <w:tcPr>
            <w:tcW w:w="3126" w:type="pct"/>
          </w:tcPr>
          <w:p w14:paraId="7C77C74B" w14:textId="6141DD7E" w:rsidR="00DD1716" w:rsidRPr="003472F7" w:rsidRDefault="00A61DDD" w:rsidP="00C743FF">
            <w:pPr>
              <w:ind w:left="0" w:firstLine="0"/>
              <w:rPr>
                <w:color w:val="C00000"/>
              </w:rPr>
            </w:pPr>
            <w:r w:rsidRPr="003472F7">
              <w:rPr>
                <w:color w:val="C00000"/>
              </w:rPr>
              <w:t>This clinical guidance</w:t>
            </w:r>
            <w:r w:rsidR="00D0320F" w:rsidRPr="003472F7">
              <w:rPr>
                <w:color w:val="C00000"/>
              </w:rPr>
              <w:t xml:space="preserve"> was</w:t>
            </w:r>
            <w:r w:rsidRPr="003472F7">
              <w:rPr>
                <w:color w:val="C00000"/>
              </w:rPr>
              <w:t xml:space="preserve"> reaffirmed in 2019</w:t>
            </w:r>
            <w:r w:rsidR="00C743FF" w:rsidRPr="003472F7">
              <w:rPr>
                <w:color w:val="C00000"/>
              </w:rPr>
              <w:t xml:space="preserve"> without changing the SR’s conclusions</w:t>
            </w:r>
            <w:r w:rsidR="00D0320F" w:rsidRPr="003472F7">
              <w:rPr>
                <w:color w:val="C00000"/>
              </w:rPr>
              <w:t xml:space="preserve">.  </w:t>
            </w:r>
          </w:p>
        </w:tc>
      </w:tr>
    </w:tbl>
    <w:p w14:paraId="2BA30487" w14:textId="7A0B5E9F" w:rsidR="0058604C" w:rsidRDefault="0058604C" w:rsidP="00DD1716"/>
    <w:p w14:paraId="2B48CBBA" w14:textId="77777777" w:rsidR="0085349B" w:rsidRDefault="0085349B" w:rsidP="00DD1716"/>
    <w:tbl>
      <w:tblPr>
        <w:tblStyle w:val="TableGrid"/>
        <w:tblW w:w="5000" w:type="pct"/>
        <w:tblLayout w:type="fixed"/>
        <w:tblLook w:val="04A0" w:firstRow="1" w:lastRow="0" w:firstColumn="1" w:lastColumn="0" w:noHBand="0" w:noVBand="1"/>
      </w:tblPr>
      <w:tblGrid>
        <w:gridCol w:w="3504"/>
        <w:gridCol w:w="5846"/>
      </w:tblGrid>
      <w:tr w:rsidR="008620D0" w14:paraId="6AD4057B" w14:textId="77777777" w:rsidTr="003472F7">
        <w:trPr>
          <w:cantSplit/>
        </w:trPr>
        <w:tc>
          <w:tcPr>
            <w:tcW w:w="1874" w:type="pct"/>
          </w:tcPr>
          <w:p w14:paraId="0AD06B2D" w14:textId="77777777" w:rsidR="008620D0" w:rsidRPr="00FD6C34" w:rsidRDefault="008620D0" w:rsidP="00FA54DC">
            <w:pPr>
              <w:ind w:left="0" w:firstLine="0"/>
              <w:rPr>
                <w:b/>
              </w:rPr>
            </w:pPr>
            <w:r w:rsidRPr="00FD6C34">
              <w:rPr>
                <w:b/>
              </w:rPr>
              <w:t>Source of Systematic Review:</w:t>
            </w:r>
          </w:p>
          <w:p w14:paraId="78AC5D69" w14:textId="77777777" w:rsidR="008620D0" w:rsidRPr="00FD6C34" w:rsidRDefault="008620D0" w:rsidP="00FA54DC">
            <w:pPr>
              <w:pStyle w:val="ListParagraph"/>
              <w:numPr>
                <w:ilvl w:val="0"/>
                <w:numId w:val="9"/>
              </w:numPr>
              <w:rPr>
                <w:b/>
              </w:rPr>
            </w:pPr>
            <w:r w:rsidRPr="00FD6C34">
              <w:rPr>
                <w:b/>
              </w:rPr>
              <w:t>Title</w:t>
            </w:r>
          </w:p>
          <w:p w14:paraId="07886A9A" w14:textId="77777777" w:rsidR="008620D0" w:rsidRPr="00FD6C34" w:rsidRDefault="008620D0" w:rsidP="00FA54DC">
            <w:pPr>
              <w:pStyle w:val="ListParagraph"/>
              <w:numPr>
                <w:ilvl w:val="0"/>
                <w:numId w:val="9"/>
              </w:numPr>
              <w:rPr>
                <w:b/>
              </w:rPr>
            </w:pPr>
            <w:r w:rsidRPr="00FD6C34">
              <w:rPr>
                <w:b/>
              </w:rPr>
              <w:t>Author</w:t>
            </w:r>
          </w:p>
          <w:p w14:paraId="176E4753" w14:textId="77777777" w:rsidR="008620D0" w:rsidRPr="00FD6C34" w:rsidRDefault="008620D0" w:rsidP="00FA54DC">
            <w:pPr>
              <w:pStyle w:val="ListParagraph"/>
              <w:numPr>
                <w:ilvl w:val="0"/>
                <w:numId w:val="9"/>
              </w:numPr>
              <w:rPr>
                <w:b/>
              </w:rPr>
            </w:pPr>
            <w:r w:rsidRPr="00FD6C34">
              <w:rPr>
                <w:b/>
              </w:rPr>
              <w:t>Date</w:t>
            </w:r>
          </w:p>
          <w:p w14:paraId="7CB30986" w14:textId="77777777" w:rsidR="008620D0" w:rsidRPr="00FD6C34" w:rsidRDefault="008620D0" w:rsidP="00FA54DC">
            <w:pPr>
              <w:pStyle w:val="ListParagraph"/>
              <w:numPr>
                <w:ilvl w:val="0"/>
                <w:numId w:val="9"/>
              </w:numPr>
              <w:rPr>
                <w:b/>
              </w:rPr>
            </w:pPr>
            <w:r w:rsidRPr="00FD6C34">
              <w:rPr>
                <w:b/>
              </w:rPr>
              <w:t xml:space="preserve">Citation, including page </w:t>
            </w:r>
            <w:proofErr w:type="gramStart"/>
            <w:r w:rsidRPr="00FD6C34">
              <w:rPr>
                <w:b/>
              </w:rPr>
              <w:t>number</w:t>
            </w:r>
            <w:proofErr w:type="gramEnd"/>
          </w:p>
          <w:p w14:paraId="7B8159BB" w14:textId="77777777" w:rsidR="008620D0" w:rsidRPr="00FD6C34" w:rsidRDefault="008620D0" w:rsidP="00FA54DC">
            <w:pPr>
              <w:pStyle w:val="ListParagraph"/>
              <w:numPr>
                <w:ilvl w:val="0"/>
                <w:numId w:val="9"/>
              </w:numPr>
              <w:rPr>
                <w:b/>
              </w:rPr>
            </w:pPr>
            <w:r w:rsidRPr="00FD6C34">
              <w:rPr>
                <w:b/>
              </w:rPr>
              <w:t>URL</w:t>
            </w:r>
          </w:p>
        </w:tc>
        <w:tc>
          <w:tcPr>
            <w:tcW w:w="3126" w:type="pct"/>
          </w:tcPr>
          <w:p w14:paraId="05D084F2" w14:textId="3AD4E081" w:rsidR="000053D6" w:rsidRPr="003472F7" w:rsidRDefault="000053D6" w:rsidP="00D943E5">
            <w:pPr>
              <w:rPr>
                <w:b/>
                <w:bCs/>
                <w:color w:val="C00000"/>
              </w:rPr>
            </w:pPr>
            <w:r w:rsidRPr="003472F7">
              <w:rPr>
                <w:b/>
                <w:bCs/>
                <w:color w:val="C00000"/>
              </w:rPr>
              <w:t>Clinical Practice Guideline recommendation</w:t>
            </w:r>
          </w:p>
          <w:p w14:paraId="337C66EB" w14:textId="77777777" w:rsidR="008620D0" w:rsidRPr="003472F7" w:rsidRDefault="008620D0" w:rsidP="00B14F9C">
            <w:pPr>
              <w:pStyle w:val="ListParagraph"/>
              <w:numPr>
                <w:ilvl w:val="0"/>
                <w:numId w:val="9"/>
              </w:numPr>
              <w:ind w:left="167" w:hanging="167"/>
              <w:rPr>
                <w:bCs/>
                <w:color w:val="C00000"/>
              </w:rPr>
            </w:pPr>
            <w:r w:rsidRPr="003472F7">
              <w:rPr>
                <w:bCs/>
                <w:color w:val="C00000"/>
              </w:rPr>
              <w:t>US Medical Eligibility Criteria (US MEC) for Contraceptive Use, 2016.</w:t>
            </w:r>
          </w:p>
          <w:p w14:paraId="127CC55F" w14:textId="77777777" w:rsidR="008620D0" w:rsidRPr="003472F7" w:rsidRDefault="008620D0" w:rsidP="00B14F9C">
            <w:pPr>
              <w:pStyle w:val="ListParagraph"/>
              <w:numPr>
                <w:ilvl w:val="0"/>
                <w:numId w:val="9"/>
              </w:numPr>
              <w:ind w:left="167" w:hanging="167"/>
              <w:rPr>
                <w:bCs/>
                <w:color w:val="C00000"/>
              </w:rPr>
            </w:pPr>
            <w:r w:rsidRPr="003472F7">
              <w:rPr>
                <w:bCs/>
                <w:color w:val="C00000"/>
              </w:rPr>
              <w:t>CDC</w:t>
            </w:r>
          </w:p>
          <w:p w14:paraId="313AC881" w14:textId="77777777" w:rsidR="008620D0" w:rsidRPr="003472F7" w:rsidRDefault="008620D0" w:rsidP="00B14F9C">
            <w:pPr>
              <w:pStyle w:val="ListParagraph"/>
              <w:numPr>
                <w:ilvl w:val="0"/>
                <w:numId w:val="9"/>
              </w:numPr>
              <w:ind w:left="167" w:hanging="167"/>
              <w:rPr>
                <w:bCs/>
                <w:color w:val="C00000"/>
              </w:rPr>
            </w:pPr>
            <w:r w:rsidRPr="003472F7">
              <w:rPr>
                <w:bCs/>
                <w:color w:val="C00000"/>
              </w:rPr>
              <w:t>2016</w:t>
            </w:r>
          </w:p>
          <w:p w14:paraId="6D83C828" w14:textId="4960FC83" w:rsidR="008620D0" w:rsidRPr="003472F7" w:rsidRDefault="008620D0" w:rsidP="00B14F9C">
            <w:pPr>
              <w:pStyle w:val="ListParagraph"/>
              <w:numPr>
                <w:ilvl w:val="0"/>
                <w:numId w:val="9"/>
              </w:numPr>
              <w:ind w:left="167" w:hanging="167"/>
              <w:rPr>
                <w:bCs/>
                <w:color w:val="C00000"/>
              </w:rPr>
            </w:pPr>
            <w:r w:rsidRPr="003472F7">
              <w:rPr>
                <w:bCs/>
                <w:color w:val="C00000"/>
              </w:rPr>
              <w:t xml:space="preserve">Curtis KM, Tepper NK, </w:t>
            </w:r>
            <w:proofErr w:type="spellStart"/>
            <w:r w:rsidRPr="003472F7">
              <w:rPr>
                <w:bCs/>
                <w:color w:val="C00000"/>
              </w:rPr>
              <w:t>Jatlaoui</w:t>
            </w:r>
            <w:proofErr w:type="spellEnd"/>
            <w:r w:rsidRPr="003472F7">
              <w:rPr>
                <w:bCs/>
                <w:color w:val="C00000"/>
              </w:rPr>
              <w:t xml:space="preserve"> TC, et al. U.S. Medical Eligibility Criteria for Contraceptive Use, 2016. MMWR </w:t>
            </w:r>
            <w:proofErr w:type="spellStart"/>
            <w:r w:rsidRPr="003472F7">
              <w:rPr>
                <w:bCs/>
                <w:color w:val="C00000"/>
              </w:rPr>
              <w:t>Recomm</w:t>
            </w:r>
            <w:proofErr w:type="spellEnd"/>
            <w:r w:rsidRPr="003472F7">
              <w:rPr>
                <w:bCs/>
                <w:color w:val="C00000"/>
              </w:rPr>
              <w:t xml:space="preserve"> Rep 2016;65(No. RR-3):1–104. DOI: </w:t>
            </w:r>
            <w:hyperlink r:id="rId26" w:history="1">
              <w:r w:rsidR="00CA1A31" w:rsidRPr="003472F7">
                <w:rPr>
                  <w:rStyle w:val="Hyperlink"/>
                  <w:bCs/>
                  <w:color w:val="0000FF"/>
                </w:rPr>
                <w:t>http://dx.doi.org/10.15585/mmwr.rr6503a1</w:t>
              </w:r>
            </w:hyperlink>
            <w:r w:rsidR="00CA1A31" w:rsidRPr="003472F7">
              <w:rPr>
                <w:bCs/>
                <w:color w:val="C00000"/>
              </w:rPr>
              <w:t xml:space="preserve"> </w:t>
            </w:r>
            <w:r w:rsidR="000E6818" w:rsidRPr="003472F7">
              <w:rPr>
                <w:bCs/>
                <w:color w:val="C00000"/>
              </w:rPr>
              <w:t xml:space="preserve"> </w:t>
            </w:r>
          </w:p>
          <w:p w14:paraId="2C5C451C" w14:textId="5996A869" w:rsidR="000E6818" w:rsidRPr="003472F7" w:rsidRDefault="007D55CD" w:rsidP="00B14F9C">
            <w:pPr>
              <w:pStyle w:val="ListParagraph"/>
              <w:numPr>
                <w:ilvl w:val="0"/>
                <w:numId w:val="9"/>
              </w:numPr>
              <w:ind w:left="167" w:hanging="167"/>
              <w:rPr>
                <w:bCs/>
                <w:color w:val="C00000"/>
              </w:rPr>
            </w:pPr>
            <w:hyperlink r:id="rId27" w:history="1">
              <w:r w:rsidR="00CA1A31" w:rsidRPr="003472F7">
                <w:rPr>
                  <w:rStyle w:val="Hyperlink"/>
                  <w:bCs/>
                  <w:color w:val="0000FF"/>
                </w:rPr>
                <w:t>http://dx.doi.org/10.15585/mmwr.rr6503a1</w:t>
              </w:r>
            </w:hyperlink>
            <w:r w:rsidR="00CA1A31" w:rsidRPr="003472F7">
              <w:rPr>
                <w:bCs/>
                <w:color w:val="0000FF"/>
              </w:rPr>
              <w:t xml:space="preserve"> </w:t>
            </w:r>
            <w:r w:rsidR="00095922" w:rsidRPr="003472F7">
              <w:rPr>
                <w:bCs/>
                <w:color w:val="0000FF"/>
              </w:rPr>
              <w:t xml:space="preserve"> </w:t>
            </w:r>
          </w:p>
        </w:tc>
      </w:tr>
      <w:tr w:rsidR="008620D0" w14:paraId="24DAC4FE" w14:textId="77777777" w:rsidTr="003472F7">
        <w:trPr>
          <w:cantSplit/>
        </w:trPr>
        <w:tc>
          <w:tcPr>
            <w:tcW w:w="1874" w:type="pct"/>
          </w:tcPr>
          <w:p w14:paraId="62E3365E" w14:textId="77777777" w:rsidR="008620D0" w:rsidRPr="00FD6C34" w:rsidRDefault="008620D0" w:rsidP="00FA54DC">
            <w:pPr>
              <w:ind w:left="0" w:firstLine="0"/>
            </w:pPr>
            <w:r w:rsidRPr="00FD6C34">
              <w:lastRenderedPageBreak/>
              <w:t>Quote the guideline or recommendation verbatim about the process, structure or intermediate outcome being measured. If not a guideline, summarize the conclusions from the SR.</w:t>
            </w:r>
          </w:p>
        </w:tc>
        <w:tc>
          <w:tcPr>
            <w:tcW w:w="3126" w:type="pct"/>
          </w:tcPr>
          <w:p w14:paraId="59FB4746" w14:textId="660853BA" w:rsidR="00CE20F6" w:rsidRPr="003472F7" w:rsidRDefault="000E6818" w:rsidP="00CE20F6">
            <w:pPr>
              <w:ind w:left="0" w:firstLine="0"/>
              <w:rPr>
                <w:color w:val="C00000"/>
              </w:rPr>
            </w:pPr>
            <w:r w:rsidRPr="003472F7">
              <w:rPr>
                <w:color w:val="C00000"/>
              </w:rPr>
              <w:t>The United States Medical Eligibility Criteria for Contraceptive Use, 2016 (US MEC) includes recommendations for using specific contraceptive methods by women and men who have certain characteristics or medical conditions. The recommendations in this report are intended to assist health care providers when they counsel women, men, and couples about contraceptive method choice.</w:t>
            </w:r>
            <w:r w:rsidR="00CE20F6" w:rsidRPr="003472F7">
              <w:rPr>
                <w:color w:val="C00000"/>
              </w:rPr>
              <w:t xml:space="preserve">  This report serves as an update to the 2010 US MEC, which was adapted from the fourth edition of World Health Organization’s </w:t>
            </w:r>
            <w:r w:rsidR="00CE20F6" w:rsidRPr="003472F7">
              <w:rPr>
                <w:i/>
                <w:iCs/>
                <w:color w:val="C00000"/>
              </w:rPr>
              <w:t xml:space="preserve">Medical Eligibility Criteria for Contraceptive Use </w:t>
            </w:r>
            <w:r w:rsidR="00CE20F6" w:rsidRPr="003472F7">
              <w:rPr>
                <w:color w:val="C00000"/>
              </w:rPr>
              <w:t>(WHO MEC)</w:t>
            </w:r>
            <w:r w:rsidR="00CE20F6" w:rsidRPr="003472F7">
              <w:rPr>
                <w:i/>
                <w:iCs/>
                <w:color w:val="C00000"/>
              </w:rPr>
              <w:t>.</w:t>
            </w:r>
            <w:r w:rsidR="00CE20F6" w:rsidRPr="003472F7">
              <w:rPr>
                <w:color w:val="C00000"/>
              </w:rPr>
              <w:t xml:space="preserve">  </w:t>
            </w:r>
          </w:p>
          <w:p w14:paraId="3B8EE4E3" w14:textId="1CEED570" w:rsidR="00471E21" w:rsidRPr="003472F7" w:rsidRDefault="00471E21" w:rsidP="00FA54DC">
            <w:pPr>
              <w:ind w:left="0" w:firstLine="0"/>
              <w:rPr>
                <w:color w:val="C00000"/>
              </w:rPr>
            </w:pPr>
          </w:p>
          <w:p w14:paraId="55C3CB87" w14:textId="16DE08C1" w:rsidR="00CE20F6" w:rsidRPr="003472F7" w:rsidRDefault="00CE20F6" w:rsidP="00CE20F6">
            <w:pPr>
              <w:ind w:left="0" w:firstLine="0"/>
              <w:rPr>
                <w:color w:val="C00000"/>
              </w:rPr>
            </w:pPr>
            <w:r w:rsidRPr="003472F7">
              <w:rPr>
                <w:color w:val="C00000"/>
              </w:rPr>
              <w:t>The SR concludes that most women, including those with certain characteristics (</w:t>
            </w:r>
            <w:r w:rsidR="00AC419D" w:rsidRPr="003472F7">
              <w:rPr>
                <w:color w:val="C00000"/>
              </w:rPr>
              <w:t>e.g.,</w:t>
            </w:r>
            <w:r w:rsidRPr="003472F7">
              <w:rPr>
                <w:color w:val="C00000"/>
              </w:rPr>
              <w:t xml:space="preserve"> adolescents, postpartum) and medical conditions (e.g., </w:t>
            </w:r>
            <w:proofErr w:type="gramStart"/>
            <w:r w:rsidRPr="003472F7">
              <w:rPr>
                <w:color w:val="C00000"/>
              </w:rPr>
              <w:t>infectious</w:t>
            </w:r>
            <w:proofErr w:type="gramEnd"/>
            <w:r w:rsidRPr="003472F7">
              <w:rPr>
                <w:color w:val="C00000"/>
              </w:rPr>
              <w:t xml:space="preserve"> </w:t>
            </w:r>
            <w:r w:rsidR="00AC419D" w:rsidRPr="003472F7">
              <w:rPr>
                <w:color w:val="C00000"/>
              </w:rPr>
              <w:t>or</w:t>
            </w:r>
            <w:r w:rsidRPr="003472F7">
              <w:rPr>
                <w:color w:val="C00000"/>
              </w:rPr>
              <w:t xml:space="preserve"> chronic diseases), can use most contraceptive methods safely to prevent pregnancy. Recommendations related to IUDs and implants are reported in this review.</w:t>
            </w:r>
            <w:r w:rsidR="00FF464C" w:rsidRPr="003472F7">
              <w:rPr>
                <w:color w:val="C00000"/>
              </w:rPr>
              <w:t xml:space="preserve">  </w:t>
            </w:r>
            <w:r w:rsidRPr="003472F7">
              <w:rPr>
                <w:color w:val="C00000"/>
              </w:rPr>
              <w:t xml:space="preserve">Women who have health conditions associated with increased risk for adverse health events </w:t>
            </w:r>
            <w:proofErr w:type="gramStart"/>
            <w:r w:rsidRPr="003472F7">
              <w:rPr>
                <w:color w:val="C00000"/>
              </w:rPr>
              <w:t>as a result of</w:t>
            </w:r>
            <w:proofErr w:type="gramEnd"/>
            <w:r w:rsidRPr="003472F7">
              <w:rPr>
                <w:color w:val="C00000"/>
              </w:rPr>
              <w:t xml:space="preserve"> pregnancy should consider long-acting, highly effective contraception.  </w:t>
            </w:r>
          </w:p>
          <w:p w14:paraId="5363D5FB" w14:textId="77777777" w:rsidR="00CE20F6" w:rsidRPr="003472F7" w:rsidRDefault="00CE20F6" w:rsidP="00CE20F6">
            <w:pPr>
              <w:ind w:left="0" w:firstLine="0"/>
              <w:rPr>
                <w:color w:val="C00000"/>
              </w:rPr>
            </w:pPr>
          </w:p>
          <w:p w14:paraId="3814D327" w14:textId="410F5B0C" w:rsidR="00CE20F6" w:rsidRPr="003472F7" w:rsidRDefault="00AC419D" w:rsidP="00CE20F6">
            <w:pPr>
              <w:ind w:left="0" w:firstLine="0"/>
              <w:rPr>
                <w:color w:val="C00000"/>
              </w:rPr>
            </w:pPr>
            <w:r w:rsidRPr="003472F7">
              <w:rPr>
                <w:color w:val="C00000"/>
              </w:rPr>
              <w:t>T</w:t>
            </w:r>
            <w:r w:rsidR="00FF464C" w:rsidRPr="003472F7">
              <w:rPr>
                <w:color w:val="C00000"/>
              </w:rPr>
              <w:t xml:space="preserve">he </w:t>
            </w:r>
            <w:r w:rsidR="00CE20F6" w:rsidRPr="003472F7">
              <w:rPr>
                <w:color w:val="C00000"/>
              </w:rPr>
              <w:t xml:space="preserve">2016 US MEC recommendations </w:t>
            </w:r>
            <w:r w:rsidRPr="003472F7">
              <w:rPr>
                <w:color w:val="C00000"/>
              </w:rPr>
              <w:t>are</w:t>
            </w:r>
            <w:r w:rsidR="00FF464C" w:rsidRPr="003472F7">
              <w:rPr>
                <w:color w:val="C00000"/>
              </w:rPr>
              <w:t xml:space="preserve"> </w:t>
            </w:r>
            <w:r w:rsidR="00CE20F6" w:rsidRPr="003472F7">
              <w:rPr>
                <w:color w:val="C00000"/>
              </w:rPr>
              <w:t xml:space="preserve">summarized in the following tables: </w:t>
            </w:r>
          </w:p>
          <w:p w14:paraId="6DEB5756" w14:textId="00C59076" w:rsidR="00CE20F6" w:rsidRPr="003472F7" w:rsidRDefault="007D55CD" w:rsidP="00FA54DC">
            <w:pPr>
              <w:ind w:left="0" w:firstLine="0"/>
              <w:rPr>
                <w:rStyle w:val="Hyperlink"/>
                <w:color w:val="C00000"/>
              </w:rPr>
            </w:pPr>
            <w:hyperlink r:id="rId28" w:history="1">
              <w:r w:rsidR="00CA1A31" w:rsidRPr="003472F7">
                <w:rPr>
                  <w:rStyle w:val="Hyperlink"/>
                  <w:color w:val="0000FF"/>
                </w:rPr>
                <w:t>https://www.cdc.gov/reproductivehealth/contraception/pdf/summary-chart-us-medical-eligibility-criteria_508tagged.pdf</w:t>
              </w:r>
            </w:hyperlink>
            <w:r w:rsidR="00CA1A31" w:rsidRPr="003472F7">
              <w:rPr>
                <w:color w:val="0000FF"/>
              </w:rPr>
              <w:t xml:space="preserve"> </w:t>
            </w:r>
          </w:p>
          <w:p w14:paraId="3FC3FDF9" w14:textId="77777777" w:rsidR="00CE20F6" w:rsidRPr="003472F7" w:rsidRDefault="00CE20F6" w:rsidP="00FA54DC">
            <w:pPr>
              <w:ind w:left="0" w:firstLine="0"/>
              <w:rPr>
                <w:rStyle w:val="Hyperlink"/>
                <w:color w:val="C00000"/>
              </w:rPr>
            </w:pPr>
          </w:p>
          <w:p w14:paraId="41A9A990" w14:textId="5CF3188A" w:rsidR="00CE20F6" w:rsidRPr="003472F7" w:rsidRDefault="00CE20F6" w:rsidP="00FA54DC">
            <w:pPr>
              <w:ind w:left="0" w:firstLine="0"/>
              <w:rPr>
                <w:color w:val="C00000"/>
              </w:rPr>
            </w:pPr>
            <w:r w:rsidRPr="003472F7">
              <w:rPr>
                <w:color w:val="C00000"/>
              </w:rPr>
              <w:t xml:space="preserve">Safety of contraceptive methods is a component of the structure and process of the health care system, which affects the provision of contraceptive methods, including LARC.  The recommendations aim to eliminate unneeded medical barriers to accessing and using contraception, which in turn may decrease the number of unintended pregnancies.  </w:t>
            </w:r>
          </w:p>
        </w:tc>
      </w:tr>
      <w:tr w:rsidR="008620D0" w14:paraId="7D9061CB" w14:textId="77777777" w:rsidTr="003472F7">
        <w:trPr>
          <w:cantSplit/>
        </w:trPr>
        <w:tc>
          <w:tcPr>
            <w:tcW w:w="1874" w:type="pct"/>
          </w:tcPr>
          <w:p w14:paraId="77C40948" w14:textId="77777777" w:rsidR="008620D0" w:rsidRPr="00FD6C34" w:rsidRDefault="008620D0" w:rsidP="00FA54DC">
            <w:pPr>
              <w:ind w:left="0" w:firstLine="0"/>
            </w:pPr>
            <w:r w:rsidRPr="00FD6C34">
              <w:lastRenderedPageBreak/>
              <w:t xml:space="preserve">Grade assigned to the </w:t>
            </w:r>
            <w:r w:rsidRPr="00FD6C34">
              <w:rPr>
                <w:b/>
              </w:rPr>
              <w:t>evidence</w:t>
            </w:r>
            <w:r w:rsidRPr="00FD6C34">
              <w:t xml:space="preserve"> associated with the recommendation with the definition of the grade</w:t>
            </w:r>
          </w:p>
        </w:tc>
        <w:tc>
          <w:tcPr>
            <w:tcW w:w="3126" w:type="pct"/>
          </w:tcPr>
          <w:p w14:paraId="2F03BD08" w14:textId="77777777" w:rsidR="00AC419D" w:rsidRPr="003472F7" w:rsidRDefault="00AC419D" w:rsidP="00AC419D">
            <w:pPr>
              <w:ind w:left="0" w:firstLine="0"/>
              <w:rPr>
                <w:color w:val="C00000"/>
              </w:rPr>
            </w:pPr>
            <w:r w:rsidRPr="003472F7">
              <w:rPr>
                <w:color w:val="C00000"/>
              </w:rPr>
              <w:t xml:space="preserve">Preferred Reporting Items for Systematic Reviews and Meta-Analyses (PRISMA) guidelines were followed for reporting systematic reviews.  </w:t>
            </w:r>
          </w:p>
          <w:p w14:paraId="314B372D" w14:textId="77777777" w:rsidR="00AC419D" w:rsidRPr="003472F7" w:rsidRDefault="00AC419D" w:rsidP="00AC419D">
            <w:pPr>
              <w:ind w:left="0" w:firstLine="0"/>
              <w:rPr>
                <w:color w:val="C00000"/>
              </w:rPr>
            </w:pPr>
          </w:p>
          <w:p w14:paraId="797FF164" w14:textId="25516AE7" w:rsidR="00AC419D" w:rsidRPr="003472F7" w:rsidRDefault="00AC419D" w:rsidP="00AC419D">
            <w:pPr>
              <w:ind w:left="0" w:firstLine="0"/>
              <w:rPr>
                <w:color w:val="C00000"/>
              </w:rPr>
            </w:pPr>
            <w:r w:rsidRPr="003472F7">
              <w:rPr>
                <w:color w:val="C00000"/>
              </w:rPr>
              <w:t xml:space="preserve">The level of evidence from the systematic reviews for each evidence summary are provided based on the U.S. Preventive Services Task Force (USPSTF) system, which includes ratings for study design (I: randomized controlled trials; II-1: controlled trials without randomization; II-2: observational studies; and II-3: multiple time series or descriptive studies), ratings for internal validity (good, fair, or poor), and categorization of the evidence as direct or indirect for the specific review topic.  </w:t>
            </w:r>
          </w:p>
          <w:p w14:paraId="3C5C8DBA" w14:textId="77777777" w:rsidR="00AC419D" w:rsidRPr="003472F7" w:rsidRDefault="00AC419D" w:rsidP="00AC419D">
            <w:pPr>
              <w:ind w:left="0" w:firstLine="0"/>
              <w:rPr>
                <w:color w:val="C00000"/>
              </w:rPr>
            </w:pPr>
          </w:p>
          <w:p w14:paraId="23EE2FFB" w14:textId="0DDC4FBA" w:rsidR="00CE20F6" w:rsidRPr="003472F7" w:rsidRDefault="00AC419D" w:rsidP="00AC419D">
            <w:pPr>
              <w:ind w:left="0" w:firstLine="0"/>
              <w:rPr>
                <w:color w:val="C00000"/>
              </w:rPr>
            </w:pPr>
            <w:r w:rsidRPr="003472F7">
              <w:rPr>
                <w:color w:val="C00000"/>
              </w:rPr>
              <w:t xml:space="preserve">Evidence in this guideline ranges from I to II-3, good to poor, direct to indirect, depending on the condition and contraceptive method evaluated.  </w:t>
            </w:r>
          </w:p>
          <w:p w14:paraId="3C953B1F" w14:textId="77777777" w:rsidR="00CE20F6" w:rsidRPr="003472F7" w:rsidRDefault="00CE20F6" w:rsidP="00CE20F6">
            <w:pPr>
              <w:rPr>
                <w:color w:val="C00000"/>
              </w:rPr>
            </w:pPr>
          </w:p>
          <w:p w14:paraId="1A2DE892" w14:textId="7EFB9751" w:rsidR="00471E21" w:rsidRPr="003472F7" w:rsidRDefault="00CE20F6" w:rsidP="0026186A">
            <w:pPr>
              <w:ind w:left="0" w:firstLine="0"/>
              <w:rPr>
                <w:color w:val="C00000"/>
              </w:rPr>
            </w:pPr>
            <w:r w:rsidRPr="003472F7">
              <w:rPr>
                <w:color w:val="C00000"/>
              </w:rPr>
              <w:t>F</w:t>
            </w:r>
            <w:r w:rsidR="009E5748" w:rsidRPr="003472F7">
              <w:rPr>
                <w:color w:val="C00000"/>
              </w:rPr>
              <w:t xml:space="preserve">or </w:t>
            </w:r>
            <w:r w:rsidRPr="003472F7">
              <w:rPr>
                <w:color w:val="C00000"/>
              </w:rPr>
              <w:t xml:space="preserve">the </w:t>
            </w:r>
            <w:r w:rsidR="009E5748" w:rsidRPr="003472F7">
              <w:rPr>
                <w:color w:val="C00000"/>
              </w:rPr>
              <w:t xml:space="preserve">2016 </w:t>
            </w:r>
            <w:r w:rsidRPr="003472F7">
              <w:rPr>
                <w:color w:val="C00000"/>
              </w:rPr>
              <w:t xml:space="preserve">US MEC </w:t>
            </w:r>
            <w:r w:rsidR="009E5748" w:rsidRPr="003472F7">
              <w:rPr>
                <w:color w:val="C00000"/>
              </w:rPr>
              <w:t>update</w:t>
            </w:r>
            <w:r w:rsidRPr="003472F7">
              <w:rPr>
                <w:color w:val="C00000"/>
              </w:rPr>
              <w:t>, CDC published 13 systematic reviews describing the evidence and their grading</w:t>
            </w:r>
            <w:r w:rsidR="004D2F25" w:rsidRPr="003472F7">
              <w:rPr>
                <w:color w:val="C00000"/>
              </w:rPr>
              <w:t xml:space="preserve"> related to new recommendations not previously included in the 2010 US MEC</w:t>
            </w:r>
            <w:r w:rsidRPr="003472F7">
              <w:rPr>
                <w:color w:val="C00000"/>
              </w:rPr>
              <w:t xml:space="preserve">.  These reviews are </w:t>
            </w:r>
            <w:r w:rsidR="00332D5D" w:rsidRPr="003472F7">
              <w:rPr>
                <w:color w:val="C00000"/>
              </w:rPr>
              <w:t xml:space="preserve">provided in </w:t>
            </w:r>
            <w:r w:rsidR="009B08F7" w:rsidRPr="003472F7">
              <w:rPr>
                <w:color w:val="C00000"/>
              </w:rPr>
              <w:t xml:space="preserve">a </w:t>
            </w:r>
            <w:r w:rsidR="00332D5D" w:rsidRPr="003472F7">
              <w:rPr>
                <w:color w:val="C00000"/>
              </w:rPr>
              <w:t xml:space="preserve">supplement of </w:t>
            </w:r>
            <w:r w:rsidR="00332D5D" w:rsidRPr="003472F7">
              <w:rPr>
                <w:i/>
                <w:iCs/>
                <w:color w:val="C00000"/>
              </w:rPr>
              <w:t>Contraception</w:t>
            </w:r>
            <w:r w:rsidR="00332D5D" w:rsidRPr="003472F7">
              <w:rPr>
                <w:color w:val="C00000"/>
              </w:rPr>
              <w:t>: Contraception, Volume 96, Issue 6, Pages 579-760 (December 2016).  Available online at:</w:t>
            </w:r>
            <w:r w:rsidR="00FD6C34" w:rsidRPr="003472F7">
              <w:rPr>
                <w:color w:val="C00000"/>
              </w:rPr>
              <w:t xml:space="preserve"> </w:t>
            </w:r>
            <w:hyperlink r:id="rId29" w:history="1">
              <w:r w:rsidR="00CA1A31" w:rsidRPr="003472F7">
                <w:rPr>
                  <w:rStyle w:val="Hyperlink"/>
                  <w:color w:val="0000FF"/>
                </w:rPr>
                <w:t>https://www.sciencedirect.com/journal/contraception/vol/94/issue/6</w:t>
              </w:r>
            </w:hyperlink>
            <w:r w:rsidR="00CA1A31" w:rsidRPr="003472F7">
              <w:rPr>
                <w:color w:val="0000FF"/>
              </w:rPr>
              <w:t xml:space="preserve"> </w:t>
            </w:r>
          </w:p>
          <w:p w14:paraId="71379D09" w14:textId="77777777" w:rsidR="008620D0" w:rsidRPr="003472F7" w:rsidRDefault="008620D0" w:rsidP="00FA54DC">
            <w:pPr>
              <w:ind w:left="0" w:firstLine="0"/>
              <w:rPr>
                <w:color w:val="C00000"/>
              </w:rPr>
            </w:pPr>
          </w:p>
        </w:tc>
      </w:tr>
      <w:tr w:rsidR="008620D0" w14:paraId="2B8991CB" w14:textId="77777777" w:rsidTr="003472F7">
        <w:trPr>
          <w:cantSplit/>
        </w:trPr>
        <w:tc>
          <w:tcPr>
            <w:tcW w:w="1874" w:type="pct"/>
          </w:tcPr>
          <w:p w14:paraId="2704AEF2" w14:textId="77777777" w:rsidR="008620D0" w:rsidRPr="00FD6C34" w:rsidRDefault="008620D0" w:rsidP="00FA54DC">
            <w:pPr>
              <w:ind w:left="0" w:firstLine="0"/>
            </w:pPr>
            <w:r w:rsidRPr="00FD6C34">
              <w:t>Provide all other grades and definitions from the evidence grading system</w:t>
            </w:r>
          </w:p>
        </w:tc>
        <w:tc>
          <w:tcPr>
            <w:tcW w:w="3126" w:type="pct"/>
          </w:tcPr>
          <w:p w14:paraId="5ECEAE62" w14:textId="519F1C7E" w:rsidR="004D2F25" w:rsidRPr="003472F7" w:rsidRDefault="004D2F25" w:rsidP="004D2F25">
            <w:pPr>
              <w:ind w:left="0" w:firstLine="0"/>
              <w:rPr>
                <w:color w:val="C00000"/>
              </w:rPr>
            </w:pPr>
            <w:r w:rsidRPr="003472F7">
              <w:rPr>
                <w:color w:val="C00000"/>
              </w:rPr>
              <w:t xml:space="preserve">The </w:t>
            </w:r>
            <w:r w:rsidR="00AC419D" w:rsidRPr="003472F7">
              <w:rPr>
                <w:color w:val="C00000"/>
              </w:rPr>
              <w:t xml:space="preserve">following grade from the </w:t>
            </w:r>
            <w:r w:rsidRPr="003472F7">
              <w:rPr>
                <w:color w:val="C00000"/>
              </w:rPr>
              <w:t xml:space="preserve">USPSTF system </w:t>
            </w:r>
            <w:r w:rsidR="00AC419D" w:rsidRPr="003472F7">
              <w:rPr>
                <w:color w:val="C00000"/>
              </w:rPr>
              <w:t>was not assigned to evidence in this SR</w:t>
            </w:r>
            <w:r w:rsidRPr="003472F7">
              <w:rPr>
                <w:color w:val="C00000"/>
              </w:rPr>
              <w:t>:</w:t>
            </w:r>
          </w:p>
          <w:p w14:paraId="4C17DCE8" w14:textId="77777777" w:rsidR="00F75EB3" w:rsidRPr="003472F7" w:rsidRDefault="00F75EB3" w:rsidP="00FA54DC">
            <w:pPr>
              <w:ind w:left="0" w:firstLine="0"/>
              <w:rPr>
                <w:color w:val="C00000"/>
              </w:rPr>
            </w:pPr>
          </w:p>
          <w:p w14:paraId="79B839AD" w14:textId="2EBC88DD" w:rsidR="00F75EB3" w:rsidRPr="003472F7" w:rsidRDefault="00F75EB3" w:rsidP="00F75EB3">
            <w:pPr>
              <w:ind w:left="0" w:firstLine="0"/>
              <w:rPr>
                <w:color w:val="C00000"/>
              </w:rPr>
            </w:pPr>
            <w:r w:rsidRPr="003472F7">
              <w:rPr>
                <w:color w:val="C00000"/>
              </w:rPr>
              <w:t>III</w:t>
            </w:r>
            <w:r w:rsidR="00B14F9C" w:rsidRPr="003472F7">
              <w:rPr>
                <w:color w:val="C00000"/>
              </w:rPr>
              <w:t xml:space="preserve">: </w:t>
            </w:r>
            <w:r w:rsidRPr="003472F7">
              <w:rPr>
                <w:color w:val="C00000"/>
              </w:rPr>
              <w:t>Opinions of respected authorities, based on clinical experience, descriptive studies and case reports, or reports of expert committees.</w:t>
            </w:r>
          </w:p>
        </w:tc>
      </w:tr>
      <w:tr w:rsidR="008620D0" w14:paraId="740B65A2" w14:textId="77777777" w:rsidTr="003472F7">
        <w:trPr>
          <w:cantSplit/>
        </w:trPr>
        <w:tc>
          <w:tcPr>
            <w:tcW w:w="1874" w:type="pct"/>
          </w:tcPr>
          <w:p w14:paraId="57AADA9B" w14:textId="77777777" w:rsidR="008620D0" w:rsidRPr="00FD6C34" w:rsidRDefault="008620D0" w:rsidP="00FA54DC">
            <w:pPr>
              <w:ind w:left="0" w:firstLine="0"/>
            </w:pPr>
            <w:r w:rsidRPr="00FD6C34">
              <w:lastRenderedPageBreak/>
              <w:t xml:space="preserve">Grade assigned to the </w:t>
            </w:r>
            <w:r w:rsidRPr="00FD6C34">
              <w:rPr>
                <w:b/>
              </w:rPr>
              <w:t>recommendation</w:t>
            </w:r>
            <w:r w:rsidRPr="00FD6C34">
              <w:t xml:space="preserve"> with definition of the grade</w:t>
            </w:r>
          </w:p>
        </w:tc>
        <w:tc>
          <w:tcPr>
            <w:tcW w:w="3126" w:type="pct"/>
          </w:tcPr>
          <w:p w14:paraId="4BBE2955" w14:textId="548158CA" w:rsidR="00FF464C" w:rsidRPr="003472F7" w:rsidRDefault="00AC419D" w:rsidP="00FA54DC">
            <w:pPr>
              <w:ind w:left="0" w:firstLine="0"/>
              <w:rPr>
                <w:color w:val="C00000"/>
              </w:rPr>
            </w:pPr>
            <w:r w:rsidRPr="003472F7">
              <w:rPr>
                <w:color w:val="C00000"/>
              </w:rPr>
              <w:t xml:space="preserve">Appendices B – J provide summaries of classifications for whether women with certain medical conditions or characteristics can use </w:t>
            </w:r>
            <w:r w:rsidR="00FF464C" w:rsidRPr="003472F7">
              <w:rPr>
                <w:color w:val="C00000"/>
              </w:rPr>
              <w:t>contraceptive methods</w:t>
            </w:r>
            <w:r w:rsidRPr="003472F7">
              <w:rPr>
                <w:color w:val="C00000"/>
              </w:rPr>
              <w:t xml:space="preserve">.  The following methods are included: </w:t>
            </w:r>
            <w:r w:rsidR="00FF464C" w:rsidRPr="003472F7">
              <w:rPr>
                <w:color w:val="C00000"/>
              </w:rPr>
              <w:t xml:space="preserve">IUDs, progestin-only contraceptives (including </w:t>
            </w:r>
            <w:proofErr w:type="spellStart"/>
            <w:r w:rsidR="00FF464C" w:rsidRPr="003472F7">
              <w:rPr>
                <w:color w:val="C00000"/>
              </w:rPr>
              <w:t>etonogestrel</w:t>
            </w:r>
            <w:proofErr w:type="spellEnd"/>
            <w:r w:rsidR="00FF464C" w:rsidRPr="003472F7">
              <w:rPr>
                <w:color w:val="C00000"/>
              </w:rPr>
              <w:t xml:space="preserve"> implants), combined hormonal contraceptives</w:t>
            </w:r>
            <w:r w:rsidRPr="003472F7">
              <w:rPr>
                <w:color w:val="C00000"/>
              </w:rPr>
              <w:t>,</w:t>
            </w:r>
            <w:r w:rsidR="00FF464C" w:rsidRPr="003472F7">
              <w:rPr>
                <w:color w:val="C00000"/>
              </w:rPr>
              <w:t xml:space="preserve"> barrier contraceptive methods, fertility awareness-based methods, lactational amenorrhea method, coitus interruptus</w:t>
            </w:r>
            <w:r w:rsidRPr="003472F7">
              <w:rPr>
                <w:color w:val="C00000"/>
              </w:rPr>
              <w:t xml:space="preserve">, </w:t>
            </w:r>
            <w:proofErr w:type="gramStart"/>
            <w:r w:rsidRPr="003472F7">
              <w:rPr>
                <w:color w:val="C00000"/>
              </w:rPr>
              <w:t>female</w:t>
            </w:r>
            <w:proofErr w:type="gramEnd"/>
            <w:r w:rsidRPr="003472F7">
              <w:rPr>
                <w:color w:val="C00000"/>
              </w:rPr>
              <w:t xml:space="preserve"> and male sterilization, and emergency contraceptive pills.</w:t>
            </w:r>
          </w:p>
          <w:p w14:paraId="043BAEA2" w14:textId="77777777" w:rsidR="00AC419D" w:rsidRPr="003472F7" w:rsidRDefault="00AC419D" w:rsidP="00FA54DC">
            <w:pPr>
              <w:ind w:left="0" w:firstLine="0"/>
              <w:rPr>
                <w:color w:val="C00000"/>
              </w:rPr>
            </w:pPr>
          </w:p>
          <w:p w14:paraId="12E9720B" w14:textId="189469E0" w:rsidR="008620D0" w:rsidRPr="003472F7" w:rsidRDefault="00FF464C" w:rsidP="00FA54DC">
            <w:pPr>
              <w:ind w:left="0" w:firstLine="0"/>
              <w:rPr>
                <w:color w:val="C00000"/>
              </w:rPr>
            </w:pPr>
            <w:r w:rsidRPr="003472F7">
              <w:rPr>
                <w:color w:val="C00000"/>
              </w:rPr>
              <w:t>The four categories utilized to classify the use of contraceptive methods, including LARC methods, for women with certain medical conditions or characteristics are as follows:</w:t>
            </w:r>
          </w:p>
          <w:p w14:paraId="215929C1" w14:textId="74A3906D" w:rsidR="00FF464C" w:rsidRPr="003472F7" w:rsidRDefault="00FF464C" w:rsidP="00FA54DC">
            <w:pPr>
              <w:ind w:left="0" w:firstLine="0"/>
              <w:rPr>
                <w:color w:val="C00000"/>
              </w:rPr>
            </w:pPr>
          </w:p>
          <w:p w14:paraId="4E54E99F" w14:textId="77777777" w:rsidR="00AC419D" w:rsidRPr="003472F7" w:rsidRDefault="00AC419D" w:rsidP="00AC419D">
            <w:pPr>
              <w:ind w:left="0" w:firstLine="0"/>
              <w:rPr>
                <w:color w:val="C00000"/>
              </w:rPr>
            </w:pPr>
            <w:r w:rsidRPr="003472F7">
              <w:rPr>
                <w:color w:val="C00000"/>
              </w:rPr>
              <w:t>U.S. MEC 1 = A condition for which there is no restriction for the use of the contraceptive method.</w:t>
            </w:r>
          </w:p>
          <w:p w14:paraId="2A93535A" w14:textId="77777777" w:rsidR="00AC419D" w:rsidRPr="003472F7" w:rsidRDefault="00AC419D" w:rsidP="00AC419D">
            <w:pPr>
              <w:ind w:left="0" w:firstLine="0"/>
              <w:rPr>
                <w:color w:val="C00000"/>
              </w:rPr>
            </w:pPr>
          </w:p>
          <w:p w14:paraId="70F16E52" w14:textId="77777777" w:rsidR="00AC419D" w:rsidRPr="003472F7" w:rsidRDefault="00AC419D" w:rsidP="00AC419D">
            <w:pPr>
              <w:ind w:left="0" w:firstLine="0"/>
              <w:rPr>
                <w:color w:val="C00000"/>
              </w:rPr>
            </w:pPr>
            <w:r w:rsidRPr="003472F7">
              <w:rPr>
                <w:color w:val="C00000"/>
              </w:rPr>
              <w:t>U.S. MEC 2 = A condition for which the advantages of using the method generally outweigh the theoretical or proven risks.</w:t>
            </w:r>
          </w:p>
          <w:p w14:paraId="79223CB1" w14:textId="77777777" w:rsidR="00AC419D" w:rsidRPr="003472F7" w:rsidRDefault="00AC419D" w:rsidP="00AC419D">
            <w:pPr>
              <w:ind w:left="0" w:firstLine="0"/>
              <w:rPr>
                <w:color w:val="C00000"/>
              </w:rPr>
            </w:pPr>
          </w:p>
          <w:p w14:paraId="317F4AB6" w14:textId="77777777" w:rsidR="00AC419D" w:rsidRPr="003472F7" w:rsidRDefault="00AC419D" w:rsidP="00AC419D">
            <w:pPr>
              <w:ind w:left="0" w:firstLine="0"/>
              <w:rPr>
                <w:color w:val="C00000"/>
              </w:rPr>
            </w:pPr>
            <w:r w:rsidRPr="003472F7">
              <w:rPr>
                <w:color w:val="C00000"/>
              </w:rPr>
              <w:t>U.S. MEC 3 = A condition for which the theoretical or proven risks usually outweigh the advantages of using the method.</w:t>
            </w:r>
          </w:p>
          <w:p w14:paraId="7B61FE0E" w14:textId="77777777" w:rsidR="00AC419D" w:rsidRPr="003472F7" w:rsidRDefault="00AC419D" w:rsidP="00AC419D">
            <w:pPr>
              <w:ind w:left="0" w:firstLine="0"/>
              <w:rPr>
                <w:color w:val="C00000"/>
              </w:rPr>
            </w:pPr>
          </w:p>
          <w:p w14:paraId="795C6C66" w14:textId="77777777" w:rsidR="00AC419D" w:rsidRPr="003472F7" w:rsidRDefault="00AC419D" w:rsidP="00AC419D">
            <w:pPr>
              <w:ind w:left="0" w:firstLine="0"/>
              <w:rPr>
                <w:color w:val="C00000"/>
              </w:rPr>
            </w:pPr>
            <w:r w:rsidRPr="003472F7">
              <w:rPr>
                <w:color w:val="C00000"/>
              </w:rPr>
              <w:t>U.S. MEC 4 = A condition that represents an unacceptable health risk if the contraceptive method is used.</w:t>
            </w:r>
          </w:p>
          <w:p w14:paraId="69B77512" w14:textId="77777777" w:rsidR="00AC419D" w:rsidRPr="003472F7" w:rsidRDefault="00AC419D" w:rsidP="00AC419D">
            <w:pPr>
              <w:ind w:left="0" w:firstLine="0"/>
              <w:rPr>
                <w:color w:val="C00000"/>
              </w:rPr>
            </w:pPr>
          </w:p>
          <w:p w14:paraId="7FF4B26E" w14:textId="4B793720" w:rsidR="00482506" w:rsidRPr="003472F7" w:rsidRDefault="00AC419D" w:rsidP="00AC419D">
            <w:pPr>
              <w:ind w:left="0" w:firstLine="0"/>
              <w:rPr>
                <w:color w:val="C00000"/>
              </w:rPr>
            </w:pPr>
            <w:r w:rsidRPr="003472F7">
              <w:rPr>
                <w:color w:val="C00000"/>
              </w:rPr>
              <w:t>Depending on the contraceptive methods and conditions, the grading ranges from U.S. MEC 1 – 4.</w:t>
            </w:r>
          </w:p>
          <w:p w14:paraId="0444A2CA" w14:textId="77777777" w:rsidR="00AC419D" w:rsidRPr="003472F7" w:rsidRDefault="00AC419D" w:rsidP="00AC419D">
            <w:pPr>
              <w:ind w:left="0" w:firstLine="0"/>
              <w:rPr>
                <w:color w:val="C00000"/>
              </w:rPr>
            </w:pPr>
          </w:p>
          <w:p w14:paraId="50915F8C" w14:textId="1CA83569" w:rsidR="00482506" w:rsidRPr="003472F7" w:rsidRDefault="00482506" w:rsidP="00FA54DC">
            <w:pPr>
              <w:ind w:left="0" w:firstLine="0"/>
              <w:rPr>
                <w:color w:val="C00000"/>
              </w:rPr>
            </w:pPr>
            <w:r w:rsidRPr="003472F7">
              <w:rPr>
                <w:color w:val="C00000"/>
              </w:rPr>
              <w:t xml:space="preserve">The recommendations were developed as part of a multi-stage process.  First, CDC reviewed the existing recommendations in the US MEC 2010 for new evidence identified through the WHO/CDC CIRE system that might result in a changed recommendation.  CDC then held an initial expert panel meeting to obtain input and draft a list of topics to consider for the update, including new recommendations. Next CDC staff and other invited authors conducted independent systematic reviews for topics under consideration.  These reviews were conducted to identify direct evidence about the safety of contraceptive methods use by women with selected conditions.  At a second expert meeting, participants were asked to provide their input using the scientific evidence presented from the systematic reviews to develop potential recommendations.  Feedback also was received from three external reviewers, composed of health care providers and researchers who had not participated in the update meetings. These reviewers were asked to provide comments on the accuracy, feasibility, and clarity of the recommendations. </w:t>
            </w:r>
            <w:r w:rsidRPr="003472F7">
              <w:rPr>
                <w:color w:val="C00000"/>
              </w:rPr>
              <w:lastRenderedPageBreak/>
              <w:t xml:space="preserve">During the second expert meeting, areas of research that need additional investigation also were considered.  Afterwards CDC </w:t>
            </w:r>
            <w:r w:rsidR="00C571B8" w:rsidRPr="003472F7">
              <w:rPr>
                <w:color w:val="C00000"/>
              </w:rPr>
              <w:t>chose and documented</w:t>
            </w:r>
            <w:r w:rsidRPr="003472F7">
              <w:rPr>
                <w:color w:val="C00000"/>
              </w:rPr>
              <w:t xml:space="preserve"> the recommendations in this report, </w:t>
            </w:r>
            <w:proofErr w:type="gramStart"/>
            <w:r w:rsidRPr="003472F7">
              <w:rPr>
                <w:color w:val="C00000"/>
              </w:rPr>
              <w:t>taking into account</w:t>
            </w:r>
            <w:proofErr w:type="gramEnd"/>
            <w:r w:rsidRPr="003472F7">
              <w:rPr>
                <w:color w:val="C00000"/>
              </w:rPr>
              <w:t xml:space="preserve"> the perspectives offered by expert meeting participants.  </w:t>
            </w:r>
          </w:p>
        </w:tc>
      </w:tr>
      <w:tr w:rsidR="008620D0" w14:paraId="08E50FE4" w14:textId="77777777" w:rsidTr="003472F7">
        <w:trPr>
          <w:cantSplit/>
        </w:trPr>
        <w:tc>
          <w:tcPr>
            <w:tcW w:w="1874" w:type="pct"/>
          </w:tcPr>
          <w:p w14:paraId="7446E7A4" w14:textId="77777777" w:rsidR="008620D0" w:rsidRPr="00FD6C34" w:rsidRDefault="008620D0" w:rsidP="00FA54DC">
            <w:pPr>
              <w:ind w:left="0" w:firstLine="0"/>
            </w:pPr>
            <w:r w:rsidRPr="00FD6C34">
              <w:lastRenderedPageBreak/>
              <w:t>Provide all other grades and definitions from the recommendation grading system</w:t>
            </w:r>
          </w:p>
        </w:tc>
        <w:tc>
          <w:tcPr>
            <w:tcW w:w="3126" w:type="pct"/>
          </w:tcPr>
          <w:p w14:paraId="5F317F14" w14:textId="14AF97C4" w:rsidR="00F75EB3" w:rsidRPr="003472F7" w:rsidRDefault="00515194" w:rsidP="00756A4C">
            <w:pPr>
              <w:tabs>
                <w:tab w:val="left" w:pos="682"/>
              </w:tabs>
              <w:ind w:left="0" w:firstLine="0"/>
              <w:rPr>
                <w:color w:val="C00000"/>
              </w:rPr>
            </w:pPr>
            <w:r w:rsidRPr="003472F7">
              <w:rPr>
                <w:color w:val="C00000"/>
              </w:rPr>
              <w:t xml:space="preserve">Not applicable.  All grades are included in the box above.  </w:t>
            </w:r>
            <w:r w:rsidR="00FF464C" w:rsidRPr="003472F7">
              <w:rPr>
                <w:color w:val="C00000"/>
              </w:rPr>
              <w:t xml:space="preserve">   </w:t>
            </w:r>
          </w:p>
        </w:tc>
      </w:tr>
      <w:tr w:rsidR="008620D0" w14:paraId="214C2D4E" w14:textId="77777777" w:rsidTr="003472F7">
        <w:trPr>
          <w:cantSplit/>
        </w:trPr>
        <w:tc>
          <w:tcPr>
            <w:tcW w:w="1874" w:type="pct"/>
          </w:tcPr>
          <w:p w14:paraId="569F4756" w14:textId="77777777" w:rsidR="008620D0" w:rsidRPr="00FD6C34" w:rsidRDefault="008620D0" w:rsidP="00FA54DC">
            <w:pPr>
              <w:ind w:left="0" w:firstLine="0"/>
            </w:pPr>
            <w:r w:rsidRPr="00FD6C34">
              <w:t>Body of evidence:</w:t>
            </w:r>
          </w:p>
          <w:p w14:paraId="3780A035" w14:textId="77777777" w:rsidR="008620D0" w:rsidRPr="00FD6C34" w:rsidRDefault="008620D0" w:rsidP="00FA54DC">
            <w:pPr>
              <w:pStyle w:val="ListParagraph"/>
              <w:numPr>
                <w:ilvl w:val="0"/>
                <w:numId w:val="10"/>
              </w:numPr>
            </w:pPr>
            <w:r w:rsidRPr="00FD6C34">
              <w:t>Quantity – how many studies?</w:t>
            </w:r>
          </w:p>
          <w:p w14:paraId="5C8EF5A8" w14:textId="77777777" w:rsidR="008620D0" w:rsidRPr="00FD6C34" w:rsidRDefault="008620D0" w:rsidP="00FA54DC">
            <w:pPr>
              <w:pStyle w:val="ListParagraph"/>
              <w:numPr>
                <w:ilvl w:val="0"/>
                <w:numId w:val="10"/>
              </w:numPr>
            </w:pPr>
            <w:r w:rsidRPr="00FD6C34">
              <w:t>Quality – what type of studies?</w:t>
            </w:r>
          </w:p>
        </w:tc>
        <w:tc>
          <w:tcPr>
            <w:tcW w:w="3126" w:type="pct"/>
          </w:tcPr>
          <w:p w14:paraId="1598E2F6" w14:textId="2F5DEF2E" w:rsidR="00FD6C34" w:rsidRPr="003472F7" w:rsidRDefault="00FD6C34" w:rsidP="00FD6C34">
            <w:pPr>
              <w:ind w:left="0" w:firstLine="0"/>
              <w:rPr>
                <w:color w:val="C00000"/>
              </w:rPr>
            </w:pPr>
            <w:r w:rsidRPr="003472F7">
              <w:rPr>
                <w:color w:val="C00000"/>
              </w:rPr>
              <w:t xml:space="preserve">Quantity – </w:t>
            </w:r>
            <w:r w:rsidR="00205418" w:rsidRPr="003472F7">
              <w:rPr>
                <w:color w:val="C00000"/>
              </w:rPr>
              <w:t xml:space="preserve">Summaries of the evidence used to prepare the new recommendations issued in 2016 are published in 13 separate systematic reviews.  These summaries included a total of 108 articles.  </w:t>
            </w:r>
          </w:p>
          <w:p w14:paraId="39DA8E4C" w14:textId="1091BBC6" w:rsidR="00205418" w:rsidRPr="003472F7" w:rsidRDefault="00205418" w:rsidP="00FD6C34">
            <w:pPr>
              <w:ind w:left="0" w:firstLine="0"/>
              <w:rPr>
                <w:color w:val="C00000"/>
              </w:rPr>
            </w:pPr>
          </w:p>
          <w:p w14:paraId="41DD5D51" w14:textId="77777777" w:rsidR="00205418" w:rsidRPr="003472F7" w:rsidRDefault="00205418" w:rsidP="00FD6C34">
            <w:pPr>
              <w:ind w:left="0" w:firstLine="0"/>
              <w:rPr>
                <w:color w:val="C00000"/>
              </w:rPr>
            </w:pPr>
          </w:p>
          <w:p w14:paraId="73731727" w14:textId="2E27DAD0" w:rsidR="00A66154" w:rsidRPr="003472F7" w:rsidRDefault="00FD6C34" w:rsidP="00FD6C34">
            <w:pPr>
              <w:ind w:left="0" w:firstLine="0"/>
              <w:rPr>
                <w:color w:val="C00000"/>
              </w:rPr>
            </w:pPr>
            <w:r w:rsidRPr="003472F7">
              <w:rPr>
                <w:color w:val="C00000"/>
              </w:rPr>
              <w:t>Quality –</w:t>
            </w:r>
            <w:r w:rsidR="00205418" w:rsidRPr="003472F7">
              <w:rPr>
                <w:color w:val="C00000"/>
              </w:rPr>
              <w:t xml:space="preserve"> The 108 articles </w:t>
            </w:r>
            <w:r w:rsidR="005D1A6A" w:rsidRPr="003472F7">
              <w:rPr>
                <w:color w:val="C00000"/>
              </w:rPr>
              <w:t>described</w:t>
            </w:r>
            <w:r w:rsidR="00205418" w:rsidRPr="003472F7">
              <w:rPr>
                <w:color w:val="C00000"/>
              </w:rPr>
              <w:t xml:space="preserve"> the following types of studies: randomized controlled trials, non-randomized controlled trials, prospective and retrospective cohort studies, case-control studies, pharmacokinetic studies, cross-sectional studies, and pooled analyses.  </w:t>
            </w:r>
            <w:r w:rsidRPr="003472F7">
              <w:rPr>
                <w:color w:val="C00000"/>
              </w:rPr>
              <w:t xml:space="preserve"> </w:t>
            </w:r>
          </w:p>
        </w:tc>
      </w:tr>
      <w:tr w:rsidR="008620D0" w14:paraId="2180E7D1" w14:textId="77777777" w:rsidTr="003472F7">
        <w:trPr>
          <w:cantSplit/>
        </w:trPr>
        <w:tc>
          <w:tcPr>
            <w:tcW w:w="1874" w:type="pct"/>
          </w:tcPr>
          <w:p w14:paraId="0272BFD0" w14:textId="77777777" w:rsidR="008620D0" w:rsidRPr="00FD6C34" w:rsidRDefault="008620D0" w:rsidP="00FA54DC">
            <w:pPr>
              <w:ind w:left="0" w:firstLine="0"/>
            </w:pPr>
            <w:r w:rsidRPr="00FD6C34">
              <w:t xml:space="preserve">Estimates of benefit and consistency across studies </w:t>
            </w:r>
          </w:p>
        </w:tc>
        <w:tc>
          <w:tcPr>
            <w:tcW w:w="3126" w:type="pct"/>
          </w:tcPr>
          <w:p w14:paraId="07354411" w14:textId="75468112" w:rsidR="00DD2086" w:rsidRPr="003472F7" w:rsidRDefault="00514DDF" w:rsidP="00FA54DC">
            <w:pPr>
              <w:ind w:left="0" w:firstLine="0"/>
              <w:rPr>
                <w:color w:val="C00000"/>
              </w:rPr>
            </w:pPr>
            <w:r w:rsidRPr="003472F7">
              <w:rPr>
                <w:color w:val="C00000"/>
              </w:rPr>
              <w:t>A broad range of contraceptive methods are safe for women with a range of characteristics (e.g., age, postpartum) and medical conditions (e.g., infectious</w:t>
            </w:r>
            <w:r w:rsidR="00257980" w:rsidRPr="003472F7">
              <w:rPr>
                <w:color w:val="C00000"/>
              </w:rPr>
              <w:t>, or</w:t>
            </w:r>
            <w:r w:rsidR="009705D7" w:rsidRPr="003472F7">
              <w:rPr>
                <w:color w:val="C00000"/>
              </w:rPr>
              <w:t xml:space="preserve"> </w:t>
            </w:r>
            <w:r w:rsidRPr="003472F7">
              <w:rPr>
                <w:color w:val="C00000"/>
              </w:rPr>
              <w:t>chronic diseases).</w:t>
            </w:r>
            <w:r w:rsidR="00917CFE" w:rsidRPr="003472F7">
              <w:rPr>
                <w:color w:val="C00000"/>
              </w:rPr>
              <w:t xml:space="preserve"> </w:t>
            </w:r>
            <w:r w:rsidR="000E6818" w:rsidRPr="003472F7">
              <w:rPr>
                <w:color w:val="C00000"/>
              </w:rPr>
              <w:t xml:space="preserve">The goal of these recommendations is to remove unnecessary medical barriers to accessing and using contraception, thereby decreasing the number of unintended pregnancies. </w:t>
            </w:r>
          </w:p>
        </w:tc>
      </w:tr>
      <w:tr w:rsidR="008620D0" w14:paraId="0A40810C" w14:textId="77777777" w:rsidTr="003472F7">
        <w:trPr>
          <w:cantSplit/>
        </w:trPr>
        <w:tc>
          <w:tcPr>
            <w:tcW w:w="1874" w:type="pct"/>
          </w:tcPr>
          <w:p w14:paraId="694A0AC4" w14:textId="77777777" w:rsidR="008620D0" w:rsidRPr="00FD6C34" w:rsidRDefault="008620D0" w:rsidP="00FA54DC">
            <w:pPr>
              <w:ind w:left="0" w:firstLine="0"/>
            </w:pPr>
            <w:r w:rsidRPr="00FD6C34">
              <w:t>What harms were identified?</w:t>
            </w:r>
          </w:p>
        </w:tc>
        <w:tc>
          <w:tcPr>
            <w:tcW w:w="3126" w:type="pct"/>
          </w:tcPr>
          <w:p w14:paraId="1C2A52C7" w14:textId="77777777" w:rsidR="00F17B07" w:rsidRPr="003472F7" w:rsidRDefault="007F7C30" w:rsidP="00FA54DC">
            <w:pPr>
              <w:ind w:left="0" w:firstLine="0"/>
              <w:rPr>
                <w:color w:val="C00000"/>
              </w:rPr>
            </w:pPr>
            <w:r w:rsidRPr="003472F7">
              <w:rPr>
                <w:color w:val="C00000"/>
              </w:rPr>
              <w:t>Some harms were noted in the clarification column in each appendix</w:t>
            </w:r>
            <w:r w:rsidR="00DD2086" w:rsidRPr="003472F7">
              <w:rPr>
                <w:color w:val="C00000"/>
              </w:rPr>
              <w:t xml:space="preserve">.  However, the individual studies comprising the body of evidence may have </w:t>
            </w:r>
            <w:r w:rsidRPr="003472F7">
              <w:rPr>
                <w:color w:val="C00000"/>
              </w:rPr>
              <w:t xml:space="preserve">specifically </w:t>
            </w:r>
            <w:r w:rsidR="00DD2086" w:rsidRPr="003472F7">
              <w:rPr>
                <w:color w:val="C00000"/>
              </w:rPr>
              <w:t xml:space="preserve">identified potential adverse events related to contraceptive method use among women with certain health conditions and characteristics.  </w:t>
            </w:r>
          </w:p>
          <w:p w14:paraId="588BE797" w14:textId="2FE5C103" w:rsidR="00DD2086" w:rsidRPr="003472F7" w:rsidRDefault="00DD2086" w:rsidP="00FA54DC">
            <w:pPr>
              <w:ind w:left="0" w:firstLine="0"/>
              <w:rPr>
                <w:color w:val="C00000"/>
              </w:rPr>
            </w:pPr>
            <w:r w:rsidRPr="003472F7">
              <w:rPr>
                <w:color w:val="C00000"/>
              </w:rPr>
              <w:t xml:space="preserve">CDC published 13 systematic reviews describing the evidence and their grading for this update in a supplement of </w:t>
            </w:r>
            <w:r w:rsidRPr="003472F7">
              <w:rPr>
                <w:i/>
                <w:iCs/>
                <w:color w:val="C00000"/>
              </w:rPr>
              <w:t>Contraception</w:t>
            </w:r>
            <w:r w:rsidRPr="003472F7">
              <w:rPr>
                <w:color w:val="C00000"/>
              </w:rPr>
              <w:t xml:space="preserve">: Contraception, Volume 96, Issue 6, Pages 579-760 (December 2016).  Available online at: </w:t>
            </w:r>
            <w:hyperlink r:id="rId30" w:history="1">
              <w:r w:rsidR="00CA1A31" w:rsidRPr="003472F7">
                <w:rPr>
                  <w:rStyle w:val="Hyperlink"/>
                  <w:color w:val="0000FF"/>
                </w:rPr>
                <w:t>https://www.sciencedirect.com/journal/contraception/vol/94/issue/6</w:t>
              </w:r>
            </w:hyperlink>
            <w:r w:rsidR="00CA1A31" w:rsidRPr="003472F7">
              <w:rPr>
                <w:color w:val="0000FF"/>
              </w:rPr>
              <w:t xml:space="preserve"> </w:t>
            </w:r>
          </w:p>
        </w:tc>
      </w:tr>
      <w:tr w:rsidR="008620D0" w14:paraId="3666A216" w14:textId="77777777" w:rsidTr="003472F7">
        <w:trPr>
          <w:cantSplit/>
        </w:trPr>
        <w:tc>
          <w:tcPr>
            <w:tcW w:w="1874" w:type="pct"/>
          </w:tcPr>
          <w:p w14:paraId="67A36021" w14:textId="77777777" w:rsidR="008620D0" w:rsidRPr="00FD6C34" w:rsidRDefault="008620D0" w:rsidP="00FA54DC">
            <w:pPr>
              <w:ind w:left="0" w:firstLine="0"/>
            </w:pPr>
            <w:r w:rsidRPr="00FD6C34">
              <w:lastRenderedPageBreak/>
              <w:t>Identify any new studies conducted since the SR. Do the new studies change the conclusions from the SR?</w:t>
            </w:r>
          </w:p>
        </w:tc>
        <w:tc>
          <w:tcPr>
            <w:tcW w:w="3126" w:type="pct"/>
          </w:tcPr>
          <w:p w14:paraId="7BCEEE3F" w14:textId="7B045111" w:rsidR="00917CFE" w:rsidRPr="003472F7" w:rsidRDefault="007B32E4" w:rsidP="00917CFE">
            <w:pPr>
              <w:pStyle w:val="ListParagraph"/>
              <w:numPr>
                <w:ilvl w:val="0"/>
                <w:numId w:val="22"/>
              </w:numPr>
              <w:ind w:left="167" w:hanging="180"/>
              <w:rPr>
                <w:color w:val="C00000"/>
              </w:rPr>
            </w:pPr>
            <w:r w:rsidRPr="003472F7">
              <w:rPr>
                <w:color w:val="C00000"/>
              </w:rPr>
              <w:t xml:space="preserve">American Academy of Family Physicians issued </w:t>
            </w:r>
            <w:r w:rsidR="00AD4EBE" w:rsidRPr="003472F7">
              <w:rPr>
                <w:color w:val="C00000"/>
              </w:rPr>
              <w:t>the following</w:t>
            </w:r>
            <w:r w:rsidRPr="003472F7">
              <w:rPr>
                <w:color w:val="C00000"/>
              </w:rPr>
              <w:t xml:space="preserve"> practice guidelines </w:t>
            </w:r>
            <w:r w:rsidR="00AD4EBE" w:rsidRPr="003472F7">
              <w:rPr>
                <w:color w:val="C00000"/>
              </w:rPr>
              <w:t>which support and advocate for the use of US MEC:</w:t>
            </w:r>
          </w:p>
          <w:p w14:paraId="41F776C0" w14:textId="6CCA528E" w:rsidR="007B32E4" w:rsidRPr="003472F7" w:rsidRDefault="007D55CD" w:rsidP="00917CFE">
            <w:pPr>
              <w:pStyle w:val="ListParagraph"/>
              <w:numPr>
                <w:ilvl w:val="1"/>
                <w:numId w:val="22"/>
              </w:numPr>
              <w:ind w:left="347" w:hanging="180"/>
              <w:rPr>
                <w:color w:val="0000FF"/>
              </w:rPr>
            </w:pPr>
            <w:hyperlink r:id="rId31" w:history="1">
              <w:r w:rsidR="00CA1A31" w:rsidRPr="003472F7">
                <w:rPr>
                  <w:rStyle w:val="Hyperlink"/>
                  <w:color w:val="0000FF"/>
                </w:rPr>
                <w:t>https://www.aafp.org/afp/2017/0115/afp20170115p125.pdf</w:t>
              </w:r>
            </w:hyperlink>
            <w:r w:rsidR="00CA1A31" w:rsidRPr="003472F7">
              <w:rPr>
                <w:color w:val="0000FF"/>
              </w:rPr>
              <w:t xml:space="preserve"> </w:t>
            </w:r>
            <w:r w:rsidR="00917CFE" w:rsidRPr="003472F7">
              <w:rPr>
                <w:color w:val="0000FF"/>
              </w:rPr>
              <w:t xml:space="preserve"> </w:t>
            </w:r>
            <w:r w:rsidR="007B32E4" w:rsidRPr="003472F7">
              <w:rPr>
                <w:color w:val="0000FF"/>
              </w:rPr>
              <w:t xml:space="preserve"> </w:t>
            </w:r>
          </w:p>
          <w:p w14:paraId="4D937918" w14:textId="04A416CC" w:rsidR="007B32E4" w:rsidRPr="003472F7" w:rsidRDefault="007D55CD" w:rsidP="00917CFE">
            <w:pPr>
              <w:pStyle w:val="ListParagraph"/>
              <w:numPr>
                <w:ilvl w:val="1"/>
                <w:numId w:val="22"/>
              </w:numPr>
              <w:ind w:left="347" w:hanging="180"/>
              <w:rPr>
                <w:color w:val="0000FF"/>
              </w:rPr>
            </w:pPr>
            <w:hyperlink r:id="rId32" w:history="1">
              <w:r w:rsidR="00CA1A31" w:rsidRPr="003472F7">
                <w:rPr>
                  <w:rStyle w:val="Hyperlink"/>
                  <w:color w:val="0000FF"/>
                </w:rPr>
                <w:t>https://www.aafp.org/afp/2016/1201/afp20161201p942.pdf</w:t>
              </w:r>
            </w:hyperlink>
            <w:r w:rsidR="00CA1A31" w:rsidRPr="003472F7">
              <w:rPr>
                <w:color w:val="0000FF"/>
              </w:rPr>
              <w:t xml:space="preserve"> </w:t>
            </w:r>
            <w:r w:rsidR="007B32E4" w:rsidRPr="003472F7">
              <w:rPr>
                <w:color w:val="0000FF"/>
              </w:rPr>
              <w:t xml:space="preserve"> </w:t>
            </w:r>
          </w:p>
          <w:p w14:paraId="0FFF5425" w14:textId="75F12355" w:rsidR="00917CFE" w:rsidRPr="003472F7" w:rsidRDefault="007D55CD" w:rsidP="00917CFE">
            <w:pPr>
              <w:pStyle w:val="ListParagraph"/>
              <w:numPr>
                <w:ilvl w:val="1"/>
                <w:numId w:val="22"/>
              </w:numPr>
              <w:ind w:left="347" w:hanging="180"/>
              <w:rPr>
                <w:color w:val="0000FF"/>
              </w:rPr>
            </w:pPr>
            <w:hyperlink r:id="rId33" w:history="1">
              <w:r w:rsidR="00CA1A31" w:rsidRPr="003472F7">
                <w:rPr>
                  <w:rStyle w:val="Hyperlink"/>
                  <w:color w:val="0000FF"/>
                </w:rPr>
                <w:t>https://www.aafp.org/afp/2015/0501/afp20150501p625.pdf</w:t>
              </w:r>
            </w:hyperlink>
            <w:r w:rsidR="00CA1A31" w:rsidRPr="003472F7">
              <w:rPr>
                <w:color w:val="0000FF"/>
              </w:rPr>
              <w:t xml:space="preserve"> </w:t>
            </w:r>
            <w:r w:rsidR="00917CFE" w:rsidRPr="003472F7">
              <w:rPr>
                <w:color w:val="0000FF"/>
              </w:rPr>
              <w:t xml:space="preserve">   </w:t>
            </w:r>
          </w:p>
          <w:p w14:paraId="6236F98B" w14:textId="1A2DB80F" w:rsidR="00917CFE" w:rsidRPr="003472F7" w:rsidRDefault="007D55CD" w:rsidP="00917CFE">
            <w:pPr>
              <w:pStyle w:val="ListParagraph"/>
              <w:numPr>
                <w:ilvl w:val="1"/>
                <w:numId w:val="22"/>
              </w:numPr>
              <w:ind w:left="347" w:hanging="180"/>
              <w:rPr>
                <w:color w:val="0000FF"/>
              </w:rPr>
            </w:pPr>
            <w:hyperlink r:id="rId34" w:history="1">
              <w:r w:rsidR="00CA1A31" w:rsidRPr="003472F7">
                <w:rPr>
                  <w:rStyle w:val="Hyperlink"/>
                  <w:color w:val="0000FF"/>
                </w:rPr>
                <w:t>https://www.aafp.org/afp/2012/0215/afp20120215p403.pdf</w:t>
              </w:r>
            </w:hyperlink>
            <w:r w:rsidR="00CA1A31" w:rsidRPr="003472F7">
              <w:rPr>
                <w:color w:val="0000FF"/>
              </w:rPr>
              <w:t xml:space="preserve"> </w:t>
            </w:r>
            <w:r w:rsidR="00917CFE" w:rsidRPr="003472F7">
              <w:rPr>
                <w:color w:val="0000FF"/>
              </w:rPr>
              <w:t xml:space="preserve">  </w:t>
            </w:r>
          </w:p>
          <w:p w14:paraId="01ABC9BA" w14:textId="6FA6EF7C" w:rsidR="008620D0" w:rsidRPr="003472F7" w:rsidRDefault="00AD4EBE" w:rsidP="00756A4C">
            <w:pPr>
              <w:ind w:left="0" w:firstLine="0"/>
              <w:rPr>
                <w:color w:val="C00000"/>
              </w:rPr>
            </w:pPr>
            <w:r w:rsidRPr="003472F7">
              <w:rPr>
                <w:color w:val="C00000"/>
              </w:rPr>
              <w:t xml:space="preserve">These new </w:t>
            </w:r>
            <w:r w:rsidR="003777D6" w:rsidRPr="003472F7">
              <w:rPr>
                <w:color w:val="C00000"/>
              </w:rPr>
              <w:t xml:space="preserve">guidelines did not </w:t>
            </w:r>
            <w:r w:rsidR="00E764D2" w:rsidRPr="003472F7">
              <w:rPr>
                <w:color w:val="C00000"/>
              </w:rPr>
              <w:t xml:space="preserve">change </w:t>
            </w:r>
            <w:r w:rsidRPr="003472F7">
              <w:rPr>
                <w:color w:val="C00000"/>
              </w:rPr>
              <w:t xml:space="preserve">the SR’s </w:t>
            </w:r>
            <w:r w:rsidR="00E764D2" w:rsidRPr="003472F7">
              <w:rPr>
                <w:color w:val="C00000"/>
              </w:rPr>
              <w:t xml:space="preserve">conclusions. </w:t>
            </w:r>
          </w:p>
        </w:tc>
      </w:tr>
    </w:tbl>
    <w:p w14:paraId="21B729EF" w14:textId="7A964FA6" w:rsidR="008620D0" w:rsidRDefault="008620D0" w:rsidP="00DD1716"/>
    <w:p w14:paraId="737A8A83" w14:textId="77777777" w:rsidR="003472F7" w:rsidRDefault="003472F7" w:rsidP="00DD1716"/>
    <w:tbl>
      <w:tblPr>
        <w:tblStyle w:val="TableGrid"/>
        <w:tblW w:w="5000" w:type="pct"/>
        <w:tblLook w:val="04A0" w:firstRow="1" w:lastRow="0" w:firstColumn="1" w:lastColumn="0" w:noHBand="0" w:noVBand="1"/>
      </w:tblPr>
      <w:tblGrid>
        <w:gridCol w:w="3486"/>
        <w:gridCol w:w="5864"/>
      </w:tblGrid>
      <w:tr w:rsidR="00DD1716" w14:paraId="438DF90D" w14:textId="77777777" w:rsidTr="003472F7">
        <w:trPr>
          <w:cantSplit/>
        </w:trPr>
        <w:tc>
          <w:tcPr>
            <w:tcW w:w="1874" w:type="pct"/>
          </w:tcPr>
          <w:p w14:paraId="75FDD037" w14:textId="77777777" w:rsidR="00DD1716" w:rsidRPr="00AB4ECE" w:rsidRDefault="00DD1716" w:rsidP="000F3334">
            <w:pPr>
              <w:ind w:left="0" w:firstLine="0"/>
              <w:rPr>
                <w:b/>
              </w:rPr>
            </w:pPr>
            <w:r w:rsidRPr="00AB4ECE">
              <w:rPr>
                <w:b/>
              </w:rPr>
              <w:t>Source of Systematic Review:</w:t>
            </w:r>
          </w:p>
          <w:p w14:paraId="2529B2FC" w14:textId="77777777" w:rsidR="00DD1716" w:rsidRPr="00AB4ECE" w:rsidRDefault="00DD1716" w:rsidP="00DD1716">
            <w:pPr>
              <w:pStyle w:val="ListParagraph"/>
              <w:numPr>
                <w:ilvl w:val="0"/>
                <w:numId w:val="9"/>
              </w:numPr>
              <w:rPr>
                <w:b/>
              </w:rPr>
            </w:pPr>
            <w:r w:rsidRPr="00AB4ECE">
              <w:rPr>
                <w:b/>
              </w:rPr>
              <w:t>Title</w:t>
            </w:r>
          </w:p>
          <w:p w14:paraId="4BC441B1" w14:textId="77777777" w:rsidR="00DD1716" w:rsidRPr="00AB4ECE" w:rsidRDefault="00DD1716" w:rsidP="00DD1716">
            <w:pPr>
              <w:pStyle w:val="ListParagraph"/>
              <w:numPr>
                <w:ilvl w:val="0"/>
                <w:numId w:val="9"/>
              </w:numPr>
              <w:rPr>
                <w:b/>
              </w:rPr>
            </w:pPr>
            <w:r w:rsidRPr="00AB4ECE">
              <w:rPr>
                <w:b/>
              </w:rPr>
              <w:t>Author</w:t>
            </w:r>
          </w:p>
          <w:p w14:paraId="4318FC77" w14:textId="77777777" w:rsidR="00DD1716" w:rsidRPr="00AB4ECE" w:rsidRDefault="00DD1716" w:rsidP="00DD1716">
            <w:pPr>
              <w:pStyle w:val="ListParagraph"/>
              <w:numPr>
                <w:ilvl w:val="0"/>
                <w:numId w:val="9"/>
              </w:numPr>
              <w:rPr>
                <w:b/>
              </w:rPr>
            </w:pPr>
            <w:r w:rsidRPr="00AB4ECE">
              <w:rPr>
                <w:b/>
              </w:rPr>
              <w:t>Date</w:t>
            </w:r>
          </w:p>
          <w:p w14:paraId="309A40EA" w14:textId="77777777" w:rsidR="00DD1716" w:rsidRPr="00AB4ECE" w:rsidRDefault="00DD1716" w:rsidP="00DD1716">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28B92920" w14:textId="77777777" w:rsidR="00DD1716" w:rsidRPr="00AB4ECE" w:rsidRDefault="00DD1716" w:rsidP="00DD1716">
            <w:pPr>
              <w:pStyle w:val="ListParagraph"/>
              <w:numPr>
                <w:ilvl w:val="0"/>
                <w:numId w:val="9"/>
              </w:numPr>
              <w:rPr>
                <w:b/>
              </w:rPr>
            </w:pPr>
            <w:r w:rsidRPr="00AB4ECE">
              <w:rPr>
                <w:b/>
              </w:rPr>
              <w:t>URL</w:t>
            </w:r>
          </w:p>
        </w:tc>
        <w:tc>
          <w:tcPr>
            <w:tcW w:w="3126" w:type="pct"/>
          </w:tcPr>
          <w:p w14:paraId="343F9012" w14:textId="0586E3E0" w:rsidR="000053D6" w:rsidRPr="003472F7" w:rsidRDefault="000053D6" w:rsidP="00FF1E89">
            <w:pPr>
              <w:rPr>
                <w:bCs/>
                <w:color w:val="C00000"/>
              </w:rPr>
            </w:pPr>
            <w:r w:rsidRPr="003472F7">
              <w:rPr>
                <w:b/>
                <w:bCs/>
                <w:color w:val="C00000"/>
              </w:rPr>
              <w:t>Clinical Practice Guideline recommendation</w:t>
            </w:r>
          </w:p>
          <w:p w14:paraId="626B7B7A" w14:textId="77777777" w:rsidR="00DD1716" w:rsidRPr="003472F7" w:rsidRDefault="00DD1716" w:rsidP="00DD1716">
            <w:pPr>
              <w:pStyle w:val="ListParagraph"/>
              <w:numPr>
                <w:ilvl w:val="0"/>
                <w:numId w:val="9"/>
              </w:numPr>
              <w:ind w:left="140" w:hanging="180"/>
              <w:rPr>
                <w:bCs/>
                <w:color w:val="C00000"/>
              </w:rPr>
            </w:pPr>
            <w:r w:rsidRPr="003472F7">
              <w:rPr>
                <w:bCs/>
                <w:color w:val="C00000"/>
              </w:rPr>
              <w:t xml:space="preserve">U.S. Selected Practice Recommendations for Contraceptive Use </w:t>
            </w:r>
          </w:p>
          <w:p w14:paraId="506CE2C4" w14:textId="77777777" w:rsidR="00DD1716" w:rsidRPr="003472F7" w:rsidRDefault="00DD1716" w:rsidP="00DD1716">
            <w:pPr>
              <w:pStyle w:val="ListParagraph"/>
              <w:numPr>
                <w:ilvl w:val="0"/>
                <w:numId w:val="9"/>
              </w:numPr>
              <w:ind w:left="140" w:hanging="180"/>
              <w:rPr>
                <w:bCs/>
                <w:color w:val="C00000"/>
              </w:rPr>
            </w:pPr>
            <w:r w:rsidRPr="003472F7">
              <w:rPr>
                <w:bCs/>
                <w:color w:val="C00000"/>
              </w:rPr>
              <w:t xml:space="preserve">Curtis KM, </w:t>
            </w:r>
            <w:proofErr w:type="spellStart"/>
            <w:r w:rsidRPr="003472F7">
              <w:rPr>
                <w:bCs/>
                <w:color w:val="C00000"/>
              </w:rPr>
              <w:t>Jatlaoui</w:t>
            </w:r>
            <w:proofErr w:type="spellEnd"/>
            <w:r w:rsidRPr="003472F7">
              <w:rPr>
                <w:bCs/>
                <w:color w:val="C00000"/>
              </w:rPr>
              <w:t xml:space="preserve"> TC, Tepper NK, et al.</w:t>
            </w:r>
          </w:p>
          <w:p w14:paraId="7C44652C" w14:textId="77777777" w:rsidR="00DD1716" w:rsidRPr="003472F7" w:rsidRDefault="00DD1716" w:rsidP="00DD1716">
            <w:pPr>
              <w:pStyle w:val="ListParagraph"/>
              <w:numPr>
                <w:ilvl w:val="0"/>
                <w:numId w:val="9"/>
              </w:numPr>
              <w:ind w:left="140" w:hanging="180"/>
              <w:rPr>
                <w:bCs/>
                <w:color w:val="C00000"/>
              </w:rPr>
            </w:pPr>
            <w:r w:rsidRPr="003472F7">
              <w:rPr>
                <w:bCs/>
                <w:color w:val="C00000"/>
              </w:rPr>
              <w:t>2016</w:t>
            </w:r>
          </w:p>
          <w:p w14:paraId="61D83FAD" w14:textId="788D5616" w:rsidR="00DD1716" w:rsidRPr="003472F7" w:rsidRDefault="00DD1716" w:rsidP="00DD1716">
            <w:pPr>
              <w:pStyle w:val="ListParagraph"/>
              <w:numPr>
                <w:ilvl w:val="0"/>
                <w:numId w:val="9"/>
              </w:numPr>
              <w:ind w:left="140" w:hanging="180"/>
              <w:rPr>
                <w:bCs/>
                <w:color w:val="0000FF"/>
              </w:rPr>
            </w:pPr>
            <w:r w:rsidRPr="003472F7">
              <w:rPr>
                <w:bCs/>
                <w:color w:val="C00000"/>
              </w:rPr>
              <w:t xml:space="preserve">Curtis KM, </w:t>
            </w:r>
            <w:proofErr w:type="spellStart"/>
            <w:r w:rsidRPr="003472F7">
              <w:rPr>
                <w:bCs/>
                <w:color w:val="C00000"/>
              </w:rPr>
              <w:t>Jatlaoui</w:t>
            </w:r>
            <w:proofErr w:type="spellEnd"/>
            <w:r w:rsidRPr="003472F7">
              <w:rPr>
                <w:bCs/>
                <w:color w:val="C00000"/>
              </w:rPr>
              <w:t xml:space="preserve"> TC, Tepper NK, et al. U.S. Selected Practice Recommendations for Contraceptive Use, 2016. MMWR </w:t>
            </w:r>
            <w:proofErr w:type="spellStart"/>
            <w:r w:rsidRPr="003472F7">
              <w:rPr>
                <w:bCs/>
                <w:color w:val="C00000"/>
              </w:rPr>
              <w:t>Recomm</w:t>
            </w:r>
            <w:proofErr w:type="spellEnd"/>
            <w:r w:rsidRPr="003472F7">
              <w:rPr>
                <w:bCs/>
                <w:color w:val="C00000"/>
              </w:rPr>
              <w:t xml:space="preserve"> Rep 2016;65(No. RR-4):1–66. DOI: </w:t>
            </w:r>
            <w:hyperlink r:id="rId35" w:history="1">
              <w:r w:rsidR="00CA1A31" w:rsidRPr="003472F7">
                <w:rPr>
                  <w:rStyle w:val="Hyperlink"/>
                  <w:bCs/>
                  <w:color w:val="0000FF"/>
                </w:rPr>
                <w:t>http://dx.doi.org/10.15585/mmwr.rr6504a1</w:t>
              </w:r>
            </w:hyperlink>
            <w:r w:rsidR="00CA1A31" w:rsidRPr="003472F7">
              <w:rPr>
                <w:bCs/>
                <w:color w:val="0000FF"/>
              </w:rPr>
              <w:t xml:space="preserve"> </w:t>
            </w:r>
            <w:r w:rsidR="0088188C" w:rsidRPr="003472F7">
              <w:rPr>
                <w:bCs/>
                <w:color w:val="0000FF"/>
              </w:rPr>
              <w:t xml:space="preserve"> </w:t>
            </w:r>
            <w:r w:rsidR="008C5BF8" w:rsidRPr="003472F7">
              <w:rPr>
                <w:bCs/>
                <w:color w:val="0000FF"/>
              </w:rPr>
              <w:t xml:space="preserve"> </w:t>
            </w:r>
          </w:p>
          <w:p w14:paraId="66EA3F5E" w14:textId="22AE5980" w:rsidR="008C5BF8" w:rsidRPr="003472F7" w:rsidRDefault="007D55CD" w:rsidP="00DD1716">
            <w:pPr>
              <w:pStyle w:val="ListParagraph"/>
              <w:numPr>
                <w:ilvl w:val="0"/>
                <w:numId w:val="9"/>
              </w:numPr>
              <w:ind w:left="140" w:hanging="180"/>
              <w:rPr>
                <w:bCs/>
                <w:color w:val="C00000"/>
              </w:rPr>
            </w:pPr>
            <w:hyperlink r:id="rId36" w:history="1">
              <w:r w:rsidR="00CA1A31" w:rsidRPr="003472F7">
                <w:rPr>
                  <w:rStyle w:val="Hyperlink"/>
                  <w:bCs/>
                  <w:color w:val="0000FF"/>
                </w:rPr>
                <w:t>http://dx.doi.org/10.15585/mmwr.rr6504a1</w:t>
              </w:r>
            </w:hyperlink>
            <w:r w:rsidR="00CA1A31" w:rsidRPr="003472F7">
              <w:rPr>
                <w:bCs/>
                <w:color w:val="0000FF"/>
              </w:rPr>
              <w:t xml:space="preserve"> </w:t>
            </w:r>
            <w:r w:rsidR="00095922" w:rsidRPr="003472F7">
              <w:rPr>
                <w:bCs/>
                <w:color w:val="0000FF"/>
              </w:rPr>
              <w:t xml:space="preserve">  </w:t>
            </w:r>
          </w:p>
        </w:tc>
      </w:tr>
      <w:tr w:rsidR="00DD1716" w14:paraId="42BE298C" w14:textId="77777777" w:rsidTr="003472F7">
        <w:trPr>
          <w:cantSplit/>
        </w:trPr>
        <w:tc>
          <w:tcPr>
            <w:tcW w:w="1874" w:type="pct"/>
          </w:tcPr>
          <w:p w14:paraId="389843E3" w14:textId="77777777" w:rsidR="00DD1716" w:rsidRDefault="00DD1716" w:rsidP="000F3334">
            <w:pPr>
              <w:ind w:left="0" w:firstLine="0"/>
            </w:pPr>
            <w:r>
              <w:t>Quote the guideline or recommendation verbatim about the process, structure or intermediate outcome being measured. If not a guideline, summarize the conclusions from the SR.</w:t>
            </w:r>
          </w:p>
        </w:tc>
        <w:tc>
          <w:tcPr>
            <w:tcW w:w="3126" w:type="pct"/>
          </w:tcPr>
          <w:p w14:paraId="44711EFA" w14:textId="092C2A19" w:rsidR="00DD1716" w:rsidRPr="003472F7" w:rsidRDefault="00DD1716" w:rsidP="000F3334">
            <w:pPr>
              <w:ind w:left="0" w:firstLine="0"/>
              <w:rPr>
                <w:color w:val="C00000"/>
              </w:rPr>
            </w:pPr>
            <w:r w:rsidRPr="003472F7">
              <w:rPr>
                <w:rFonts w:cs="Adobe Garamond Pro"/>
                <w:color w:val="C00000"/>
              </w:rPr>
              <w:t>Most women can start most contraceptive methods at any time, and few examinations or tests, if any, are needed before starting a contraceptive method. Routine follow-up for most women includes assessment of her satisfaction with the contraceptive method, concerns about method use, and changes in health status or medications that could affect medical eligibility for continued use of the method.</w:t>
            </w:r>
          </w:p>
        </w:tc>
      </w:tr>
      <w:tr w:rsidR="00DD1716" w14:paraId="76B8816A" w14:textId="77777777" w:rsidTr="003472F7">
        <w:trPr>
          <w:cantSplit/>
        </w:trPr>
        <w:tc>
          <w:tcPr>
            <w:tcW w:w="1874" w:type="pct"/>
          </w:tcPr>
          <w:p w14:paraId="144CB9B4" w14:textId="77777777" w:rsidR="00DD1716" w:rsidRDefault="00DD1716" w:rsidP="000F3334">
            <w:pPr>
              <w:ind w:left="0" w:firstLine="0"/>
            </w:pPr>
            <w:r>
              <w:lastRenderedPageBreak/>
              <w:t xml:space="preserve">Grade assigned to the </w:t>
            </w:r>
            <w:r w:rsidRPr="004E7215">
              <w:rPr>
                <w:b/>
              </w:rPr>
              <w:t>evidence</w:t>
            </w:r>
            <w:r>
              <w:t xml:space="preserve"> associated with the recommendation with the definition of the grade</w:t>
            </w:r>
          </w:p>
        </w:tc>
        <w:tc>
          <w:tcPr>
            <w:tcW w:w="3126" w:type="pct"/>
          </w:tcPr>
          <w:p w14:paraId="5DFD7B11" w14:textId="77777777" w:rsidR="007712D6" w:rsidRPr="003472F7" w:rsidRDefault="007712D6" w:rsidP="002A441D">
            <w:pPr>
              <w:ind w:left="0" w:firstLine="0"/>
              <w:rPr>
                <w:color w:val="C00000"/>
              </w:rPr>
            </w:pPr>
            <w:r w:rsidRPr="003472F7">
              <w:rPr>
                <w:color w:val="C00000"/>
              </w:rPr>
              <w:t>Evidence in this guideline ranges from I to II-3, good to poor, direct to indirect, depending on the contraceptive methods provision and related services.</w:t>
            </w:r>
          </w:p>
          <w:p w14:paraId="71A8DD91" w14:textId="77777777" w:rsidR="007712D6" w:rsidRPr="003472F7" w:rsidRDefault="007712D6" w:rsidP="002A441D">
            <w:pPr>
              <w:ind w:left="0" w:firstLine="0"/>
              <w:rPr>
                <w:color w:val="C00000"/>
              </w:rPr>
            </w:pPr>
          </w:p>
          <w:p w14:paraId="10DC7F39" w14:textId="6C71F749" w:rsidR="007712D6" w:rsidRPr="003472F7" w:rsidRDefault="007712D6" w:rsidP="002A441D">
            <w:pPr>
              <w:ind w:left="0" w:firstLine="0"/>
              <w:rPr>
                <w:color w:val="C00000"/>
              </w:rPr>
            </w:pPr>
            <w:r w:rsidRPr="003472F7">
              <w:rPr>
                <w:color w:val="C00000"/>
              </w:rPr>
              <w:t xml:space="preserve">The level of evidence from the systematic reviews for each evidence summary are provided based on the U.S. Preventive Services Task Force </w:t>
            </w:r>
            <w:r w:rsidR="00653C27" w:rsidRPr="003472F7">
              <w:rPr>
                <w:color w:val="C00000"/>
              </w:rPr>
              <w:t xml:space="preserve">(USPSTF) </w:t>
            </w:r>
            <w:r w:rsidRPr="003472F7">
              <w:rPr>
                <w:color w:val="C00000"/>
              </w:rPr>
              <w:t>system, which includes ratings for study design (I: randomized controlled trials; II-1: controlled trials without randomization; II-2: observational studies; and II-3: multiple time series or descriptive studies), ratings for internal validity (good, fair, or poor), and categorization of the evidence as direct or indirect for the specific review question.</w:t>
            </w:r>
          </w:p>
          <w:p w14:paraId="6257C8EF" w14:textId="77777777" w:rsidR="007712D6" w:rsidRPr="003472F7" w:rsidRDefault="007712D6" w:rsidP="002A441D">
            <w:pPr>
              <w:ind w:left="0" w:firstLine="0"/>
              <w:rPr>
                <w:color w:val="C00000"/>
              </w:rPr>
            </w:pPr>
          </w:p>
          <w:p w14:paraId="51DA1BB5" w14:textId="76096AEC" w:rsidR="00DD1716" w:rsidRPr="003472F7" w:rsidRDefault="009E5748" w:rsidP="002A441D">
            <w:pPr>
              <w:ind w:left="0" w:firstLine="0"/>
              <w:rPr>
                <w:rFonts w:cs="Adobe Garamond Pro"/>
                <w:color w:val="C00000"/>
              </w:rPr>
            </w:pPr>
            <w:r w:rsidRPr="003472F7">
              <w:rPr>
                <w:rFonts w:cs="Adobe Garamond Pro"/>
                <w:color w:val="C00000"/>
              </w:rPr>
              <w:t>Evidence considered for use in SPR was considered in a multi-tiered approach. For the 2013 version of SPR, CDC initiated a process to adapt WHO SPR for the United States. This adaptation process included four steps: 1) determining the scope of and process for the adaptation, including an October 2010 meeting in which individual feedback was solicited from a small group of partners and experts; 2) preparing the systematic reviews of the evidence during October 2010–September 2011 to be used for the adaptation, including peer review; 3) convening a larger meeting of experts in October 2011 to examine the evidence and receive input on the recommendations; and 4) finalizing recommendations by CDC.</w:t>
            </w:r>
          </w:p>
          <w:p w14:paraId="5945A470" w14:textId="77777777" w:rsidR="009E5748" w:rsidRPr="003472F7" w:rsidRDefault="009E5748" w:rsidP="002A441D">
            <w:pPr>
              <w:ind w:left="0" w:firstLine="0"/>
              <w:rPr>
                <w:color w:val="C00000"/>
              </w:rPr>
            </w:pPr>
          </w:p>
          <w:p w14:paraId="5E7CD9B3" w14:textId="5E1E3D69" w:rsidR="00565324" w:rsidRPr="003472F7" w:rsidRDefault="009E5748" w:rsidP="00565324">
            <w:pPr>
              <w:ind w:left="0" w:firstLine="0"/>
              <w:rPr>
                <w:color w:val="C00000"/>
              </w:rPr>
            </w:pPr>
            <w:r w:rsidRPr="003472F7">
              <w:rPr>
                <w:color w:val="C00000"/>
              </w:rPr>
              <w:t xml:space="preserve">Additional evidence was similarly garnered and considered for the 2016 update to SPR. </w:t>
            </w:r>
          </w:p>
        </w:tc>
      </w:tr>
      <w:tr w:rsidR="006E191F" w14:paraId="2B6D53B9" w14:textId="77777777" w:rsidTr="003472F7">
        <w:trPr>
          <w:cantSplit/>
        </w:trPr>
        <w:tc>
          <w:tcPr>
            <w:tcW w:w="1874" w:type="pct"/>
          </w:tcPr>
          <w:p w14:paraId="1F49B419" w14:textId="77777777" w:rsidR="006E191F" w:rsidRDefault="006E191F" w:rsidP="006E191F">
            <w:pPr>
              <w:ind w:left="0" w:firstLine="0"/>
            </w:pPr>
            <w:r>
              <w:t>Provide all other grades and definitions from the evidence grading system</w:t>
            </w:r>
          </w:p>
        </w:tc>
        <w:tc>
          <w:tcPr>
            <w:tcW w:w="3126" w:type="pct"/>
          </w:tcPr>
          <w:p w14:paraId="3EB7B503" w14:textId="77777777" w:rsidR="006E191F" w:rsidRPr="003472F7" w:rsidRDefault="006E191F" w:rsidP="006E191F">
            <w:pPr>
              <w:ind w:left="0" w:firstLine="0"/>
              <w:rPr>
                <w:color w:val="C00000"/>
              </w:rPr>
            </w:pPr>
            <w:r w:rsidRPr="003472F7">
              <w:rPr>
                <w:color w:val="C00000"/>
              </w:rPr>
              <w:t>USPSTF</w:t>
            </w:r>
          </w:p>
          <w:p w14:paraId="28A8156C" w14:textId="77777777" w:rsidR="006E191F" w:rsidRPr="003472F7" w:rsidRDefault="006E191F" w:rsidP="006E191F">
            <w:pPr>
              <w:ind w:left="0" w:firstLine="0"/>
              <w:rPr>
                <w:color w:val="C00000"/>
              </w:rPr>
            </w:pPr>
          </w:p>
          <w:p w14:paraId="534AA833" w14:textId="77777777" w:rsidR="006E191F" w:rsidRPr="003472F7" w:rsidRDefault="006E191F" w:rsidP="006E191F">
            <w:pPr>
              <w:ind w:left="0" w:firstLine="0"/>
              <w:rPr>
                <w:color w:val="C00000"/>
              </w:rPr>
            </w:pPr>
            <w:r w:rsidRPr="003472F7">
              <w:rPr>
                <w:color w:val="C00000"/>
              </w:rPr>
              <w:t>I</w:t>
            </w:r>
            <w:r w:rsidRPr="003472F7">
              <w:rPr>
                <w:color w:val="C00000"/>
              </w:rPr>
              <w:tab/>
              <w:t>Evidence obtained from at least one properly randomized controlled trial.</w:t>
            </w:r>
          </w:p>
          <w:p w14:paraId="72238FCE" w14:textId="77777777" w:rsidR="006E191F" w:rsidRPr="003472F7" w:rsidRDefault="006E191F" w:rsidP="006E191F">
            <w:pPr>
              <w:ind w:left="0" w:firstLine="0"/>
              <w:rPr>
                <w:color w:val="C00000"/>
              </w:rPr>
            </w:pPr>
            <w:r w:rsidRPr="003472F7">
              <w:rPr>
                <w:color w:val="C00000"/>
              </w:rPr>
              <w:t>II–1</w:t>
            </w:r>
            <w:r w:rsidRPr="003472F7">
              <w:rPr>
                <w:color w:val="C00000"/>
              </w:rPr>
              <w:tab/>
              <w:t>Evidence obtained from well-designed controlled trials without randomization.</w:t>
            </w:r>
          </w:p>
          <w:p w14:paraId="5950C586" w14:textId="77777777" w:rsidR="006E191F" w:rsidRPr="003472F7" w:rsidRDefault="006E191F" w:rsidP="006E191F">
            <w:pPr>
              <w:ind w:left="0" w:firstLine="0"/>
              <w:rPr>
                <w:color w:val="C00000"/>
              </w:rPr>
            </w:pPr>
            <w:r w:rsidRPr="003472F7">
              <w:rPr>
                <w:color w:val="C00000"/>
              </w:rPr>
              <w:t>II–2</w:t>
            </w:r>
            <w:r w:rsidRPr="003472F7">
              <w:rPr>
                <w:color w:val="C00000"/>
              </w:rPr>
              <w:tab/>
              <w:t>Evidence obtained from well-designed cohort or case-control analytic studies, preferably from more than one center or research group.</w:t>
            </w:r>
          </w:p>
          <w:p w14:paraId="0AB690E8" w14:textId="77777777" w:rsidR="006E191F" w:rsidRPr="003472F7" w:rsidRDefault="006E191F" w:rsidP="006E191F">
            <w:pPr>
              <w:ind w:left="0" w:firstLine="0"/>
              <w:rPr>
                <w:color w:val="C00000"/>
              </w:rPr>
            </w:pPr>
            <w:r w:rsidRPr="003472F7">
              <w:rPr>
                <w:color w:val="C00000"/>
              </w:rPr>
              <w:t>II–3</w:t>
            </w:r>
            <w:r w:rsidRPr="003472F7">
              <w:rPr>
                <w:color w:val="C00000"/>
              </w:rPr>
              <w:tab/>
              <w:t>Evidence obtained from multiple time series with or without the intervention. Dramatic results in uncontrolled experiments (such as the results of the introduction of penicillin treatment in the 1940s) could also be regarded as this type of evidence.</w:t>
            </w:r>
          </w:p>
          <w:p w14:paraId="698EEED5" w14:textId="0987067D" w:rsidR="006E191F" w:rsidRPr="003472F7" w:rsidRDefault="006E191F" w:rsidP="006E191F">
            <w:pPr>
              <w:ind w:left="0" w:firstLine="0"/>
              <w:rPr>
                <w:color w:val="C00000"/>
              </w:rPr>
            </w:pPr>
            <w:r w:rsidRPr="003472F7">
              <w:rPr>
                <w:color w:val="C00000"/>
              </w:rPr>
              <w:t>III</w:t>
            </w:r>
            <w:r w:rsidRPr="003472F7">
              <w:rPr>
                <w:color w:val="C00000"/>
              </w:rPr>
              <w:tab/>
              <w:t>Opinions of respected authorities, based on clinical experience, descriptive studies and case reports, or reports of expert committees</w:t>
            </w:r>
          </w:p>
        </w:tc>
      </w:tr>
      <w:tr w:rsidR="00DD1716" w14:paraId="2A699478" w14:textId="77777777" w:rsidTr="003472F7">
        <w:trPr>
          <w:cantSplit/>
        </w:trPr>
        <w:tc>
          <w:tcPr>
            <w:tcW w:w="1874" w:type="pct"/>
          </w:tcPr>
          <w:p w14:paraId="1C319ABB" w14:textId="77777777" w:rsidR="00DD1716" w:rsidRDefault="00DD1716" w:rsidP="000F3334">
            <w:pPr>
              <w:ind w:left="0" w:firstLine="0"/>
            </w:pPr>
            <w:r>
              <w:lastRenderedPageBreak/>
              <w:t xml:space="preserve">Grade assigned to the </w:t>
            </w:r>
            <w:r w:rsidRPr="004E7215">
              <w:rPr>
                <w:b/>
              </w:rPr>
              <w:t>recommendation</w:t>
            </w:r>
            <w:r>
              <w:t xml:space="preserve"> with definition of the grade</w:t>
            </w:r>
          </w:p>
        </w:tc>
        <w:tc>
          <w:tcPr>
            <w:tcW w:w="3126" w:type="pct"/>
          </w:tcPr>
          <w:p w14:paraId="654733A7" w14:textId="32F6F5E3" w:rsidR="00C918A5" w:rsidRPr="003472F7" w:rsidRDefault="006E191F" w:rsidP="000F3334">
            <w:pPr>
              <w:ind w:left="0" w:firstLine="0"/>
              <w:rPr>
                <w:color w:val="C00000"/>
              </w:rPr>
            </w:pPr>
            <w:r w:rsidRPr="003472F7">
              <w:rPr>
                <w:color w:val="C00000"/>
              </w:rPr>
              <w:t>Appendix A of SPR provides a summary of classifications for hormonal contraceptive methods and intrauterine devices by condition, pregnancy, and age.  (</w:t>
            </w:r>
            <w:hyperlink r:id="rId37" w:history="1">
              <w:r w:rsidR="00CA1A31" w:rsidRPr="003472F7">
                <w:rPr>
                  <w:rStyle w:val="Hyperlink"/>
                  <w:color w:val="0000FF"/>
                </w:rPr>
                <w:t>https://www.cdc.gov/mmwr/volumes/65/rr/pdfs/rr6504.pdf</w:t>
              </w:r>
            </w:hyperlink>
            <w:r w:rsidRPr="003472F7">
              <w:rPr>
                <w:color w:val="C00000"/>
              </w:rPr>
              <w:t xml:space="preserve">), pages </w:t>
            </w:r>
            <w:r w:rsidR="007712D6" w:rsidRPr="003472F7">
              <w:rPr>
                <w:color w:val="C00000"/>
              </w:rPr>
              <w:t>-53-61</w:t>
            </w:r>
          </w:p>
          <w:p w14:paraId="3E6241D7" w14:textId="77777777" w:rsidR="00C918A5" w:rsidRPr="003472F7" w:rsidRDefault="00C918A5" w:rsidP="000F3334">
            <w:pPr>
              <w:ind w:left="0" w:firstLine="0"/>
              <w:rPr>
                <w:color w:val="C00000"/>
              </w:rPr>
            </w:pPr>
          </w:p>
          <w:p w14:paraId="70C08CE7" w14:textId="6166840D" w:rsidR="007712D6" w:rsidRPr="003472F7" w:rsidRDefault="007712D6" w:rsidP="000F3334">
            <w:pPr>
              <w:ind w:left="0" w:firstLine="0"/>
              <w:rPr>
                <w:color w:val="C00000"/>
              </w:rPr>
            </w:pPr>
            <w:r w:rsidRPr="003472F7">
              <w:rPr>
                <w:color w:val="C00000"/>
              </w:rPr>
              <w:t>Depending on the contraceptive methods and conditions, the grading ranges from U.S. MEC 1 – 4.</w:t>
            </w:r>
          </w:p>
          <w:p w14:paraId="34E4CEA6" w14:textId="77777777" w:rsidR="007712D6" w:rsidRPr="003472F7" w:rsidRDefault="007712D6" w:rsidP="000F3334">
            <w:pPr>
              <w:ind w:left="0" w:firstLine="0"/>
              <w:rPr>
                <w:color w:val="C00000"/>
              </w:rPr>
            </w:pPr>
          </w:p>
          <w:p w14:paraId="3609A617" w14:textId="2A5E4BE2" w:rsidR="00DD1716" w:rsidRPr="003472F7" w:rsidRDefault="00DD1716" w:rsidP="000F3334">
            <w:pPr>
              <w:ind w:left="0" w:firstLine="0"/>
              <w:rPr>
                <w:color w:val="C00000"/>
              </w:rPr>
            </w:pPr>
            <w:r w:rsidRPr="003472F7">
              <w:rPr>
                <w:color w:val="C00000"/>
              </w:rPr>
              <w:t>Categories of medical eligibility criteria for contraceptive use</w:t>
            </w:r>
            <w:r w:rsidR="00E44C34" w:rsidRPr="003472F7">
              <w:rPr>
                <w:color w:val="C00000"/>
              </w:rPr>
              <w:t>:</w:t>
            </w:r>
          </w:p>
          <w:p w14:paraId="2B359600" w14:textId="77777777" w:rsidR="00DD1716" w:rsidRPr="003472F7" w:rsidRDefault="00DD1716" w:rsidP="000F3334">
            <w:pPr>
              <w:ind w:left="0" w:firstLine="0"/>
              <w:rPr>
                <w:color w:val="C00000"/>
              </w:rPr>
            </w:pPr>
            <w:r w:rsidRPr="003472F7">
              <w:rPr>
                <w:color w:val="C00000"/>
              </w:rPr>
              <w:t>U.S. MEC 1 = A condition for which there is no restriction for the use of the contraceptive method.</w:t>
            </w:r>
          </w:p>
          <w:p w14:paraId="41C84914" w14:textId="77777777" w:rsidR="00DD1716" w:rsidRPr="003472F7" w:rsidRDefault="00DD1716" w:rsidP="000F3334">
            <w:pPr>
              <w:ind w:left="0" w:firstLine="0"/>
              <w:rPr>
                <w:color w:val="C00000"/>
              </w:rPr>
            </w:pPr>
          </w:p>
          <w:p w14:paraId="3BA85E41" w14:textId="77777777" w:rsidR="00DD1716" w:rsidRPr="003472F7" w:rsidRDefault="00DD1716" w:rsidP="000F3334">
            <w:pPr>
              <w:ind w:left="0" w:firstLine="0"/>
              <w:rPr>
                <w:color w:val="C00000"/>
              </w:rPr>
            </w:pPr>
            <w:r w:rsidRPr="003472F7">
              <w:rPr>
                <w:color w:val="C00000"/>
              </w:rPr>
              <w:t>U.S. MEC 2 = A condition for which the advantages of using the method generally outweigh the theoretical or proven risks.</w:t>
            </w:r>
          </w:p>
          <w:p w14:paraId="4534C339" w14:textId="77777777" w:rsidR="00DD1716" w:rsidRPr="003472F7" w:rsidRDefault="00DD1716" w:rsidP="000F3334">
            <w:pPr>
              <w:ind w:left="0" w:firstLine="0"/>
              <w:rPr>
                <w:color w:val="C00000"/>
              </w:rPr>
            </w:pPr>
          </w:p>
          <w:p w14:paraId="143232DB" w14:textId="77777777" w:rsidR="00DD1716" w:rsidRPr="003472F7" w:rsidRDefault="00DD1716" w:rsidP="000F3334">
            <w:pPr>
              <w:ind w:left="0" w:firstLine="0"/>
              <w:rPr>
                <w:color w:val="C00000"/>
              </w:rPr>
            </w:pPr>
            <w:r w:rsidRPr="003472F7">
              <w:rPr>
                <w:color w:val="C00000"/>
              </w:rPr>
              <w:t>U.S. MEC 3 = A condition for which the theoretical or proven risks usually outweigh the advantages of using the method.</w:t>
            </w:r>
          </w:p>
          <w:p w14:paraId="64D5CA88" w14:textId="77777777" w:rsidR="00DD1716" w:rsidRPr="003472F7" w:rsidRDefault="00DD1716" w:rsidP="000F3334">
            <w:pPr>
              <w:ind w:left="0" w:firstLine="0"/>
              <w:rPr>
                <w:color w:val="C00000"/>
              </w:rPr>
            </w:pPr>
          </w:p>
          <w:p w14:paraId="29EAA931" w14:textId="12BE0D75" w:rsidR="00DD1716" w:rsidRPr="003472F7" w:rsidRDefault="00DD1716" w:rsidP="000F3334">
            <w:pPr>
              <w:ind w:left="0" w:firstLine="0"/>
              <w:rPr>
                <w:color w:val="C00000"/>
              </w:rPr>
            </w:pPr>
            <w:r w:rsidRPr="003472F7">
              <w:rPr>
                <w:color w:val="C00000"/>
              </w:rPr>
              <w:t>U.S. MEC 4 = A condition that represents an unacceptable health risk if the contraceptive method is used.</w:t>
            </w:r>
          </w:p>
        </w:tc>
      </w:tr>
      <w:tr w:rsidR="00DD1716" w14:paraId="217436ED" w14:textId="77777777" w:rsidTr="003472F7">
        <w:trPr>
          <w:cantSplit/>
        </w:trPr>
        <w:tc>
          <w:tcPr>
            <w:tcW w:w="1874" w:type="pct"/>
          </w:tcPr>
          <w:p w14:paraId="2F718700" w14:textId="77777777" w:rsidR="00DD1716" w:rsidRDefault="00DD1716" w:rsidP="000F3334">
            <w:pPr>
              <w:ind w:left="0" w:firstLine="0"/>
            </w:pPr>
            <w:r>
              <w:t>Provide all other grades and definitions from the recommendation grading system</w:t>
            </w:r>
          </w:p>
        </w:tc>
        <w:tc>
          <w:tcPr>
            <w:tcW w:w="3126" w:type="pct"/>
          </w:tcPr>
          <w:p w14:paraId="69D5EAF7" w14:textId="1316782E" w:rsidR="007048E5" w:rsidRPr="003472F7" w:rsidRDefault="007048E5" w:rsidP="00A47DFE">
            <w:pPr>
              <w:ind w:left="0" w:firstLine="0"/>
              <w:rPr>
                <w:color w:val="C00000"/>
              </w:rPr>
            </w:pPr>
            <w:r w:rsidRPr="003472F7">
              <w:rPr>
                <w:color w:val="C00000"/>
              </w:rPr>
              <w:t>Not applicable. All grades are included in the box above.</w:t>
            </w:r>
          </w:p>
          <w:p w14:paraId="3154E8D0" w14:textId="2D460BC8" w:rsidR="00DD1716" w:rsidRPr="003472F7" w:rsidRDefault="00DD1716" w:rsidP="00A47DFE">
            <w:pPr>
              <w:ind w:left="0" w:firstLine="0"/>
              <w:rPr>
                <w:color w:val="C00000"/>
              </w:rPr>
            </w:pPr>
          </w:p>
        </w:tc>
      </w:tr>
      <w:tr w:rsidR="00DD1716" w14:paraId="2D803199" w14:textId="77777777" w:rsidTr="003472F7">
        <w:trPr>
          <w:cantSplit/>
        </w:trPr>
        <w:tc>
          <w:tcPr>
            <w:tcW w:w="1874" w:type="pct"/>
          </w:tcPr>
          <w:p w14:paraId="026BE0E4" w14:textId="77777777" w:rsidR="00DD1716" w:rsidRDefault="00DD1716" w:rsidP="000F3334">
            <w:pPr>
              <w:ind w:left="0" w:firstLine="0"/>
            </w:pPr>
            <w:r>
              <w:t>Body of evidence:</w:t>
            </w:r>
          </w:p>
          <w:p w14:paraId="7F9F468B" w14:textId="77777777" w:rsidR="00DD1716" w:rsidRDefault="00DD1716" w:rsidP="00DD1716">
            <w:pPr>
              <w:pStyle w:val="ListParagraph"/>
              <w:numPr>
                <w:ilvl w:val="0"/>
                <w:numId w:val="10"/>
              </w:numPr>
            </w:pPr>
            <w:r>
              <w:t>Quantity – how many studies?</w:t>
            </w:r>
          </w:p>
          <w:p w14:paraId="1C6239C9" w14:textId="77777777" w:rsidR="00DD1716" w:rsidRDefault="00DD1716" w:rsidP="00DD1716">
            <w:pPr>
              <w:pStyle w:val="ListParagraph"/>
              <w:numPr>
                <w:ilvl w:val="0"/>
                <w:numId w:val="10"/>
              </w:numPr>
            </w:pPr>
            <w:r>
              <w:t>Quality – what type of studies?</w:t>
            </w:r>
          </w:p>
        </w:tc>
        <w:tc>
          <w:tcPr>
            <w:tcW w:w="3126" w:type="pct"/>
          </w:tcPr>
          <w:p w14:paraId="29EFB65B" w14:textId="034C4092" w:rsidR="00DD1716" w:rsidRPr="003472F7" w:rsidRDefault="008C5BF8" w:rsidP="00DD1716">
            <w:pPr>
              <w:pStyle w:val="ListParagraph"/>
              <w:numPr>
                <w:ilvl w:val="0"/>
                <w:numId w:val="20"/>
              </w:numPr>
              <w:rPr>
                <w:color w:val="C00000"/>
              </w:rPr>
            </w:pPr>
            <w:r w:rsidRPr="003472F7">
              <w:rPr>
                <w:color w:val="C00000"/>
              </w:rPr>
              <w:t>Quantity – 353 St</w:t>
            </w:r>
            <w:r w:rsidR="00DD1716" w:rsidRPr="003472F7">
              <w:rPr>
                <w:color w:val="C00000"/>
              </w:rPr>
              <w:t>udies</w:t>
            </w:r>
          </w:p>
          <w:p w14:paraId="7F4FA52A" w14:textId="147E0EE5" w:rsidR="008C5BF8" w:rsidRPr="003472F7" w:rsidRDefault="008C5BF8" w:rsidP="009F2ED3">
            <w:pPr>
              <w:pStyle w:val="ListParagraph"/>
              <w:numPr>
                <w:ilvl w:val="0"/>
                <w:numId w:val="20"/>
              </w:numPr>
              <w:rPr>
                <w:color w:val="C00000"/>
              </w:rPr>
            </w:pPr>
            <w:r w:rsidRPr="003472F7">
              <w:rPr>
                <w:color w:val="C00000"/>
              </w:rPr>
              <w:t xml:space="preserve">Quality </w:t>
            </w:r>
            <w:r w:rsidR="00C918A5" w:rsidRPr="003472F7">
              <w:rPr>
                <w:color w:val="C00000"/>
              </w:rPr>
              <w:t>– stud</w:t>
            </w:r>
            <w:r w:rsidR="00AC419D" w:rsidRPr="003472F7">
              <w:rPr>
                <w:color w:val="C00000"/>
              </w:rPr>
              <w:t>y</w:t>
            </w:r>
            <w:r w:rsidR="00C918A5" w:rsidRPr="003472F7">
              <w:rPr>
                <w:color w:val="C00000"/>
              </w:rPr>
              <w:t xml:space="preserve"> types included systematic reviews, meta-analyses, randomized controlled trials, clinical trials, diagnostic accuracy studies, and case series. </w:t>
            </w:r>
          </w:p>
        </w:tc>
      </w:tr>
      <w:tr w:rsidR="00DD1716" w14:paraId="44800049" w14:textId="77777777" w:rsidTr="003472F7">
        <w:trPr>
          <w:cantSplit/>
        </w:trPr>
        <w:tc>
          <w:tcPr>
            <w:tcW w:w="1874" w:type="pct"/>
          </w:tcPr>
          <w:p w14:paraId="29FB7F71" w14:textId="77777777" w:rsidR="00DD1716" w:rsidRDefault="00DD1716" w:rsidP="000F3334">
            <w:pPr>
              <w:ind w:left="0" w:firstLine="0"/>
            </w:pPr>
            <w:r>
              <w:t xml:space="preserve">Estimates of benefit and consistency across studies </w:t>
            </w:r>
          </w:p>
        </w:tc>
        <w:tc>
          <w:tcPr>
            <w:tcW w:w="3126" w:type="pct"/>
          </w:tcPr>
          <w:p w14:paraId="3054E91E" w14:textId="53F45E79" w:rsidR="00DD1716" w:rsidRPr="003472F7" w:rsidRDefault="001B76F4" w:rsidP="000F3334">
            <w:pPr>
              <w:ind w:left="0" w:firstLine="0"/>
              <w:rPr>
                <w:color w:val="C00000"/>
              </w:rPr>
            </w:pPr>
            <w:r w:rsidRPr="003472F7">
              <w:rPr>
                <w:rFonts w:cs="Adobe Garamond Pro"/>
                <w:color w:val="C00000"/>
              </w:rPr>
              <w:t>Most women can start most contraceptive methods at any time, and few examinations or tests, if any, are needed before starting a contraceptive method.</w:t>
            </w:r>
          </w:p>
        </w:tc>
      </w:tr>
      <w:tr w:rsidR="00DD1716" w14:paraId="19D27F43" w14:textId="77777777" w:rsidTr="003472F7">
        <w:trPr>
          <w:cantSplit/>
        </w:trPr>
        <w:tc>
          <w:tcPr>
            <w:tcW w:w="1874" w:type="pct"/>
          </w:tcPr>
          <w:p w14:paraId="7D97C8EE" w14:textId="77777777" w:rsidR="00DD1716" w:rsidRDefault="00DD1716" w:rsidP="000F3334">
            <w:pPr>
              <w:ind w:left="0" w:firstLine="0"/>
            </w:pPr>
            <w:r>
              <w:t>What harms were identified?</w:t>
            </w:r>
          </w:p>
        </w:tc>
        <w:tc>
          <w:tcPr>
            <w:tcW w:w="3126" w:type="pct"/>
          </w:tcPr>
          <w:p w14:paraId="43045F8D" w14:textId="77777777" w:rsidR="00DD1716" w:rsidRPr="003472F7" w:rsidRDefault="00DD1716" w:rsidP="000F3334">
            <w:pPr>
              <w:ind w:left="0" w:firstLine="0"/>
              <w:rPr>
                <w:color w:val="C00000"/>
              </w:rPr>
            </w:pPr>
            <w:r w:rsidRPr="003472F7">
              <w:rPr>
                <w:rFonts w:cs="Adobe Garamond Pro"/>
                <w:color w:val="C00000"/>
              </w:rPr>
              <w:t>Because changes in bleeding patterns are one of the major reasons for discontinuation of contraception, recommendations are provided for the management of bleeding irregularities with various contraceptive methods. In addition, because women and health care providers can be confused about the procedures for missed pills and dosing errors with the contraceptive patch and ring, the instructions are streamlined for easier use.</w:t>
            </w:r>
          </w:p>
        </w:tc>
      </w:tr>
      <w:tr w:rsidR="00DD1716" w14:paraId="25BB3529" w14:textId="77777777" w:rsidTr="003472F7">
        <w:trPr>
          <w:cantSplit/>
        </w:trPr>
        <w:tc>
          <w:tcPr>
            <w:tcW w:w="1874" w:type="pct"/>
          </w:tcPr>
          <w:p w14:paraId="3B68FB6A" w14:textId="77777777" w:rsidR="00DD1716" w:rsidRDefault="00DD1716" w:rsidP="000F3334">
            <w:pPr>
              <w:ind w:left="0" w:firstLine="0"/>
            </w:pPr>
            <w:r>
              <w:t>Identify any new studies conducted since the SR. Do the new studies change the conclusions from the SR?</w:t>
            </w:r>
          </w:p>
        </w:tc>
        <w:tc>
          <w:tcPr>
            <w:tcW w:w="3126" w:type="pct"/>
          </w:tcPr>
          <w:p w14:paraId="4581F5B0" w14:textId="78209196" w:rsidR="00DD1716" w:rsidRPr="003472F7" w:rsidRDefault="009E5748" w:rsidP="000F3334">
            <w:pPr>
              <w:ind w:left="0" w:firstLine="0"/>
              <w:rPr>
                <w:color w:val="C00000"/>
              </w:rPr>
            </w:pPr>
            <w:r w:rsidRPr="003472F7">
              <w:rPr>
                <w:color w:val="C00000"/>
              </w:rPr>
              <w:t xml:space="preserve">Not </w:t>
            </w:r>
            <w:r w:rsidR="00DD2086" w:rsidRPr="003472F7">
              <w:rPr>
                <w:color w:val="C00000"/>
              </w:rPr>
              <w:t>a</w:t>
            </w:r>
            <w:r w:rsidRPr="003472F7">
              <w:rPr>
                <w:color w:val="C00000"/>
              </w:rPr>
              <w:t>pplicable</w:t>
            </w:r>
            <w:r w:rsidR="00DD2086" w:rsidRPr="003472F7">
              <w:rPr>
                <w:color w:val="C00000"/>
              </w:rPr>
              <w:t>.</w:t>
            </w:r>
          </w:p>
        </w:tc>
      </w:tr>
    </w:tbl>
    <w:p w14:paraId="55B8DA94" w14:textId="6207B28A" w:rsidR="007C1887" w:rsidRDefault="007C1887" w:rsidP="002E2177">
      <w:pPr>
        <w:ind w:left="0" w:firstLine="0"/>
      </w:pPr>
    </w:p>
    <w:tbl>
      <w:tblPr>
        <w:tblStyle w:val="TableGrid"/>
        <w:tblW w:w="5000" w:type="pct"/>
        <w:tblLayout w:type="fixed"/>
        <w:tblLook w:val="04A0" w:firstRow="1" w:lastRow="0" w:firstColumn="1" w:lastColumn="0" w:noHBand="0" w:noVBand="1"/>
      </w:tblPr>
      <w:tblGrid>
        <w:gridCol w:w="3504"/>
        <w:gridCol w:w="5846"/>
      </w:tblGrid>
      <w:tr w:rsidR="00A304B8" w14:paraId="7DB5D038" w14:textId="77777777" w:rsidTr="003472F7">
        <w:trPr>
          <w:cantSplit/>
        </w:trPr>
        <w:tc>
          <w:tcPr>
            <w:tcW w:w="1874" w:type="pct"/>
          </w:tcPr>
          <w:p w14:paraId="2B47E57F" w14:textId="77777777" w:rsidR="00A304B8" w:rsidRPr="00AB4ECE" w:rsidRDefault="00A304B8" w:rsidP="00CF5CD8">
            <w:pPr>
              <w:spacing w:line="276" w:lineRule="auto"/>
              <w:ind w:left="0" w:firstLine="0"/>
              <w:rPr>
                <w:b/>
              </w:rPr>
            </w:pPr>
            <w:r w:rsidRPr="00AB4ECE">
              <w:rPr>
                <w:b/>
              </w:rPr>
              <w:lastRenderedPageBreak/>
              <w:t>Source of Systematic Review:</w:t>
            </w:r>
          </w:p>
          <w:p w14:paraId="003BF456" w14:textId="77777777" w:rsidR="00A304B8" w:rsidRPr="00AB4ECE" w:rsidRDefault="00A304B8" w:rsidP="00CF5CD8">
            <w:pPr>
              <w:pStyle w:val="ListParagraph"/>
              <w:numPr>
                <w:ilvl w:val="0"/>
                <w:numId w:val="9"/>
              </w:numPr>
              <w:rPr>
                <w:b/>
              </w:rPr>
            </w:pPr>
            <w:r w:rsidRPr="00AB4ECE">
              <w:rPr>
                <w:b/>
              </w:rPr>
              <w:t>Title</w:t>
            </w:r>
          </w:p>
          <w:p w14:paraId="17193E64" w14:textId="77777777" w:rsidR="00A304B8" w:rsidRPr="00AB4ECE" w:rsidRDefault="00A304B8" w:rsidP="00CF5CD8">
            <w:pPr>
              <w:pStyle w:val="ListParagraph"/>
              <w:numPr>
                <w:ilvl w:val="0"/>
                <w:numId w:val="9"/>
              </w:numPr>
              <w:rPr>
                <w:b/>
              </w:rPr>
            </w:pPr>
            <w:r w:rsidRPr="00AB4ECE">
              <w:rPr>
                <w:b/>
              </w:rPr>
              <w:t>Author</w:t>
            </w:r>
          </w:p>
          <w:p w14:paraId="3E7B502E" w14:textId="77777777" w:rsidR="00A304B8" w:rsidRPr="00AB4ECE" w:rsidRDefault="00A304B8" w:rsidP="00CF5CD8">
            <w:pPr>
              <w:pStyle w:val="ListParagraph"/>
              <w:numPr>
                <w:ilvl w:val="0"/>
                <w:numId w:val="9"/>
              </w:numPr>
              <w:rPr>
                <w:b/>
              </w:rPr>
            </w:pPr>
            <w:r w:rsidRPr="00AB4ECE">
              <w:rPr>
                <w:b/>
              </w:rPr>
              <w:t>Date</w:t>
            </w:r>
          </w:p>
          <w:p w14:paraId="1BBFD25B" w14:textId="77777777" w:rsidR="00A304B8" w:rsidRPr="00AB4ECE" w:rsidRDefault="00A304B8" w:rsidP="00CF5CD8">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28F5AA5A" w14:textId="77777777" w:rsidR="00A304B8" w:rsidRPr="00AB4ECE" w:rsidRDefault="00A304B8" w:rsidP="00CF5CD8">
            <w:pPr>
              <w:pStyle w:val="ListParagraph"/>
              <w:numPr>
                <w:ilvl w:val="0"/>
                <w:numId w:val="9"/>
              </w:numPr>
              <w:rPr>
                <w:b/>
              </w:rPr>
            </w:pPr>
            <w:r w:rsidRPr="00AB4ECE">
              <w:rPr>
                <w:b/>
              </w:rPr>
              <w:t>URL</w:t>
            </w:r>
          </w:p>
        </w:tc>
        <w:tc>
          <w:tcPr>
            <w:tcW w:w="3126" w:type="pct"/>
          </w:tcPr>
          <w:p w14:paraId="7395087F" w14:textId="77777777" w:rsidR="00A304B8" w:rsidRPr="003472F7" w:rsidRDefault="00A304B8" w:rsidP="00CF5CD8">
            <w:pPr>
              <w:pStyle w:val="ListParagraph"/>
              <w:ind w:left="140" w:firstLine="0"/>
              <w:rPr>
                <w:b/>
                <w:bCs/>
                <w:color w:val="C00000"/>
              </w:rPr>
            </w:pPr>
            <w:r w:rsidRPr="003472F7">
              <w:rPr>
                <w:b/>
                <w:bCs/>
                <w:color w:val="C00000"/>
              </w:rPr>
              <w:t>Clinical Practice Guideline recommendation</w:t>
            </w:r>
          </w:p>
          <w:p w14:paraId="3773ED1E" w14:textId="77777777" w:rsidR="00A304B8" w:rsidRPr="003472F7" w:rsidRDefault="00A304B8" w:rsidP="00CF5CD8">
            <w:pPr>
              <w:pStyle w:val="ListParagraph"/>
              <w:numPr>
                <w:ilvl w:val="0"/>
                <w:numId w:val="9"/>
              </w:numPr>
              <w:ind w:left="140" w:hanging="180"/>
              <w:rPr>
                <w:bCs/>
                <w:color w:val="C00000"/>
              </w:rPr>
            </w:pPr>
            <w:r w:rsidRPr="003472F7">
              <w:rPr>
                <w:bCs/>
                <w:color w:val="C00000"/>
              </w:rPr>
              <w:t>Women’s Preventive Services Guidelines</w:t>
            </w:r>
          </w:p>
          <w:p w14:paraId="755C70D6" w14:textId="1F5550E1" w:rsidR="00A304B8" w:rsidRPr="003472F7" w:rsidRDefault="00A304B8" w:rsidP="00CF5CD8">
            <w:pPr>
              <w:pStyle w:val="ListParagraph"/>
              <w:numPr>
                <w:ilvl w:val="0"/>
                <w:numId w:val="9"/>
              </w:numPr>
              <w:ind w:left="140" w:hanging="180"/>
              <w:rPr>
                <w:bCs/>
                <w:color w:val="C00000"/>
              </w:rPr>
            </w:pPr>
            <w:r w:rsidRPr="003472F7">
              <w:rPr>
                <w:color w:val="C00000"/>
              </w:rPr>
              <w:t>Health Resources and Services Administration (HRSA)</w:t>
            </w:r>
            <w:r w:rsidR="003D5660" w:rsidRPr="003472F7">
              <w:rPr>
                <w:color w:val="C00000"/>
              </w:rPr>
              <w:t xml:space="preserve"> and </w:t>
            </w:r>
            <w:r w:rsidR="008F6D1B" w:rsidRPr="003472F7">
              <w:rPr>
                <w:color w:val="C00000"/>
              </w:rPr>
              <w:t>ACOG</w:t>
            </w:r>
          </w:p>
          <w:p w14:paraId="7661B2E2" w14:textId="01B95FAA" w:rsidR="00A304B8" w:rsidRPr="003472F7" w:rsidRDefault="0058604C" w:rsidP="00CF5CD8">
            <w:pPr>
              <w:pStyle w:val="ListParagraph"/>
              <w:numPr>
                <w:ilvl w:val="0"/>
                <w:numId w:val="9"/>
              </w:numPr>
              <w:ind w:left="140" w:hanging="180"/>
              <w:rPr>
                <w:bCs/>
                <w:color w:val="C00000"/>
              </w:rPr>
            </w:pPr>
            <w:r w:rsidRPr="003472F7">
              <w:rPr>
                <w:bCs/>
                <w:color w:val="C00000"/>
              </w:rPr>
              <w:t>2019 December 17</w:t>
            </w:r>
          </w:p>
          <w:p w14:paraId="6A1C0221" w14:textId="0517528B" w:rsidR="008F6D1B" w:rsidRPr="003472F7" w:rsidRDefault="008F6D1B" w:rsidP="008F6D1B">
            <w:pPr>
              <w:pStyle w:val="ListParagraph"/>
              <w:numPr>
                <w:ilvl w:val="0"/>
                <w:numId w:val="9"/>
              </w:numPr>
              <w:ind w:left="162" w:hanging="180"/>
              <w:rPr>
                <w:bCs/>
                <w:color w:val="0000FF"/>
              </w:rPr>
            </w:pPr>
            <w:r w:rsidRPr="003472F7">
              <w:rPr>
                <w:color w:val="C00000"/>
              </w:rPr>
              <w:t xml:space="preserve">Health Resources and Services Administration.  (2019, December).  </w:t>
            </w:r>
            <w:r w:rsidRPr="003472F7">
              <w:rPr>
                <w:i/>
                <w:iCs/>
                <w:color w:val="C00000"/>
              </w:rPr>
              <w:t>Women’s Preventive Services Guidelines</w:t>
            </w:r>
            <w:r w:rsidRPr="003472F7">
              <w:rPr>
                <w:color w:val="C00000"/>
              </w:rPr>
              <w:t xml:space="preserve">.  U.S. Department of Health and Human Services, Health Resources and Services Administration.  </w:t>
            </w:r>
            <w:hyperlink r:id="rId38" w:history="1">
              <w:r w:rsidRPr="003472F7">
                <w:rPr>
                  <w:rStyle w:val="Hyperlink"/>
                  <w:color w:val="0000FF"/>
                </w:rPr>
                <w:t>https://www.hrsa.gov/womens-guidelines/index.html</w:t>
              </w:r>
            </w:hyperlink>
          </w:p>
          <w:p w14:paraId="4D1019AD" w14:textId="366C04BA" w:rsidR="00A304B8" w:rsidRPr="003472F7" w:rsidRDefault="007D55CD" w:rsidP="008F6D1B">
            <w:pPr>
              <w:pStyle w:val="ListParagraph"/>
              <w:numPr>
                <w:ilvl w:val="0"/>
                <w:numId w:val="9"/>
              </w:numPr>
              <w:ind w:left="162" w:hanging="180"/>
              <w:rPr>
                <w:bCs/>
                <w:color w:val="C00000"/>
              </w:rPr>
            </w:pPr>
            <w:hyperlink r:id="rId39" w:history="1">
              <w:r w:rsidR="008F6D1B" w:rsidRPr="003472F7">
                <w:rPr>
                  <w:rStyle w:val="Hyperlink"/>
                  <w:color w:val="0000FF"/>
                </w:rPr>
                <w:t>https://www.hrsa.gov/womens-guidelines/index.html</w:t>
              </w:r>
            </w:hyperlink>
            <w:r w:rsidR="008F6D1B" w:rsidRPr="003472F7">
              <w:rPr>
                <w:color w:val="0000FF"/>
              </w:rPr>
              <w:t xml:space="preserve"> </w:t>
            </w:r>
            <w:r w:rsidR="003D5660" w:rsidRPr="003472F7">
              <w:rPr>
                <w:color w:val="0000FF"/>
              </w:rPr>
              <w:t xml:space="preserve"> </w:t>
            </w:r>
          </w:p>
        </w:tc>
      </w:tr>
      <w:tr w:rsidR="00A304B8" w14:paraId="0BDBEA77" w14:textId="77777777" w:rsidTr="003472F7">
        <w:trPr>
          <w:cantSplit/>
        </w:trPr>
        <w:tc>
          <w:tcPr>
            <w:tcW w:w="1874" w:type="pct"/>
          </w:tcPr>
          <w:p w14:paraId="4301F465" w14:textId="77777777" w:rsidR="00A304B8" w:rsidRDefault="00A304B8" w:rsidP="00CF5CD8">
            <w:pPr>
              <w:spacing w:line="276" w:lineRule="auto"/>
              <w:ind w:left="0" w:firstLine="0"/>
            </w:pPr>
            <w:r>
              <w:lastRenderedPageBreak/>
              <w:t>Quote the guideline or recommendation verbatim about the process, structure or intermediate outcome being measured. If not a guideline, summarize the conclusions from the SR.</w:t>
            </w:r>
          </w:p>
        </w:tc>
        <w:tc>
          <w:tcPr>
            <w:tcW w:w="3126" w:type="pct"/>
          </w:tcPr>
          <w:p w14:paraId="3D09B0DE" w14:textId="77777777" w:rsidR="00A304B8" w:rsidRPr="003472F7" w:rsidRDefault="00A304B8" w:rsidP="00CF5CD8">
            <w:pPr>
              <w:spacing w:line="276" w:lineRule="auto"/>
              <w:ind w:left="0" w:firstLine="0"/>
              <w:rPr>
                <w:color w:val="C00000"/>
              </w:rPr>
            </w:pPr>
            <w:r w:rsidRPr="003472F7">
              <w:rPr>
                <w:color w:val="C00000"/>
              </w:rPr>
              <w:t>The Women's Preventive Services Initiative recommends that adolescent and adult women have access to the full range of female-controlled contraceptives to prevent unintended pregnancy and improve birth outcomes.  Contraceptive care should include contraceptive counseling, initiation of contraceptive use, and follow-up care (e.g., management, and evaluation as well as changes to and removal or discontinuation of the contraceptive method). The Women’s Preventive Services Initiative recommends that the full range of female-controlled U.S. Food and Drug Administration-approved contraceptive methods, effective family planning practices, and sterilization procedures be available as part of contraceptive care.</w:t>
            </w:r>
          </w:p>
          <w:p w14:paraId="37D2F6E3" w14:textId="77777777" w:rsidR="00A304B8" w:rsidRPr="003472F7" w:rsidRDefault="00A304B8" w:rsidP="00CF5CD8">
            <w:pPr>
              <w:spacing w:line="276" w:lineRule="auto"/>
              <w:ind w:left="0" w:firstLine="0"/>
              <w:rPr>
                <w:color w:val="C00000"/>
              </w:rPr>
            </w:pPr>
          </w:p>
          <w:p w14:paraId="33562BD2" w14:textId="77777777" w:rsidR="00A304B8" w:rsidRPr="003472F7" w:rsidRDefault="00A304B8" w:rsidP="00CF5CD8">
            <w:pPr>
              <w:spacing w:line="276" w:lineRule="auto"/>
              <w:ind w:left="0" w:firstLine="0"/>
              <w:rPr>
                <w:color w:val="C00000"/>
              </w:rPr>
            </w:pPr>
            <w:r w:rsidRPr="003472F7">
              <w:rPr>
                <w:color w:val="C00000"/>
              </w:rPr>
              <w:t>The full range of contraceptive methods for women currently identified by the U.S. Food and Drug Administration include: (1) sterilization surgery for women, (2) surgical sterilization via implant for women, (3) implantable rods, (4) copper intrauterine devices, (5) intrauterine devices with progestin (all durations and doses), (6) the shot or injection, (7) oral contraceptives (combined pill), 8) oral contraceptives (progestin only, and), (9) oral contraceptives (extended or continuous use), (10) the contraceptive patch, (11) vaginal contraceptive rings, (12) diaphragms, (13) contraceptive sponges, (14) cervical caps, (15) female condoms, (16) spermicides, and (17) emergency contraception (levonorgestrel), and (18) emergency contraception (ulipristal acetate), and additional methods as identified by the FDA. Additionally, instruction in fertility awareness-based methods, including the lactation amenorrhea method, although less effective, should be provided for women desiring an alternative method.</w:t>
            </w:r>
          </w:p>
        </w:tc>
      </w:tr>
      <w:tr w:rsidR="00A304B8" w14:paraId="435C0372" w14:textId="77777777" w:rsidTr="003472F7">
        <w:trPr>
          <w:cantSplit/>
        </w:trPr>
        <w:tc>
          <w:tcPr>
            <w:tcW w:w="1874" w:type="pct"/>
          </w:tcPr>
          <w:p w14:paraId="0EBE7C2C" w14:textId="77777777" w:rsidR="00A304B8" w:rsidRDefault="00A304B8" w:rsidP="00CF5CD8">
            <w:pPr>
              <w:spacing w:line="276" w:lineRule="auto"/>
              <w:ind w:left="0" w:firstLine="0"/>
            </w:pPr>
            <w:r>
              <w:lastRenderedPageBreak/>
              <w:t xml:space="preserve">Grade assigned to the </w:t>
            </w:r>
            <w:r w:rsidRPr="004E7215">
              <w:rPr>
                <w:b/>
              </w:rPr>
              <w:t>evidence</w:t>
            </w:r>
            <w:r>
              <w:t xml:space="preserve"> associated with the recommendation with the definition of the grade</w:t>
            </w:r>
          </w:p>
        </w:tc>
        <w:tc>
          <w:tcPr>
            <w:tcW w:w="3126" w:type="pct"/>
          </w:tcPr>
          <w:p w14:paraId="3CAE6C84" w14:textId="07B57C97" w:rsidR="00A304B8" w:rsidRPr="003472F7" w:rsidRDefault="00A304B8" w:rsidP="00CF5CD8">
            <w:pPr>
              <w:spacing w:line="276" w:lineRule="auto"/>
              <w:ind w:left="0" w:firstLine="0"/>
              <w:rPr>
                <w:color w:val="C00000"/>
              </w:rPr>
            </w:pPr>
            <w:r w:rsidRPr="003472F7">
              <w:rPr>
                <w:color w:val="C00000"/>
              </w:rPr>
              <w:t xml:space="preserve">While grades of evidence </w:t>
            </w:r>
            <w:proofErr w:type="gramStart"/>
            <w:r w:rsidRPr="003472F7">
              <w:rPr>
                <w:color w:val="C00000"/>
              </w:rPr>
              <w:t>is</w:t>
            </w:r>
            <w:proofErr w:type="gramEnd"/>
            <w:r w:rsidRPr="003472F7">
              <w:rPr>
                <w:color w:val="C00000"/>
              </w:rPr>
              <w:t xml:space="preserve"> not </w:t>
            </w:r>
            <w:r w:rsidR="008042BD" w:rsidRPr="003472F7">
              <w:rPr>
                <w:color w:val="C00000"/>
              </w:rPr>
              <w:t>presented</w:t>
            </w:r>
            <w:r w:rsidRPr="003472F7">
              <w:rPr>
                <w:color w:val="C00000"/>
              </w:rPr>
              <w:t xml:space="preserve"> in the guideline, below is how the recommendations were developed:</w:t>
            </w:r>
          </w:p>
          <w:p w14:paraId="0A85D734" w14:textId="77777777" w:rsidR="00A304B8" w:rsidRPr="003472F7" w:rsidRDefault="00A304B8" w:rsidP="00CF5CD8">
            <w:pPr>
              <w:spacing w:line="276" w:lineRule="auto"/>
              <w:ind w:left="0" w:firstLine="0"/>
              <w:rPr>
                <w:color w:val="C00000"/>
              </w:rPr>
            </w:pPr>
          </w:p>
          <w:p w14:paraId="4B9D91CC" w14:textId="77777777" w:rsidR="00A304B8" w:rsidRPr="003472F7" w:rsidRDefault="00A304B8" w:rsidP="00CF5CD8">
            <w:pPr>
              <w:spacing w:line="276" w:lineRule="auto"/>
              <w:ind w:left="0" w:firstLine="0"/>
              <w:rPr>
                <w:color w:val="C00000"/>
              </w:rPr>
            </w:pPr>
            <w:r w:rsidRPr="003472F7">
              <w:rPr>
                <w:color w:val="C00000"/>
              </w:rPr>
              <w:t>The WPSI has contracted with physician scientists with extensive experience in systematic review methodology and clinical guideline development from the Pacific Northwest Evidence-based Practice Center (EPC) at Oregon Health &amp; Science University to conduct reviews and updates of the evidence for each topic under consideration. Focused updates of evidence reviewed for the nine topics considered for revision include overviews of recent systematic reviews for the U.S. Preventive Services Task Force (USPSTF) published since the last recommendations were issued by the Institute of Medicine (IOM) Committee in 2011, as well as systematic reviews and key studies published since the most recent systematic reviews for the USPSTF.</w:t>
            </w:r>
          </w:p>
          <w:p w14:paraId="76EF29E1" w14:textId="77777777" w:rsidR="00A304B8" w:rsidRPr="003472F7" w:rsidRDefault="00A304B8" w:rsidP="00CF5CD8">
            <w:pPr>
              <w:spacing w:line="276" w:lineRule="auto"/>
              <w:ind w:left="0" w:firstLine="0"/>
              <w:rPr>
                <w:color w:val="C00000"/>
              </w:rPr>
            </w:pPr>
          </w:p>
          <w:p w14:paraId="502696B9" w14:textId="77777777" w:rsidR="00A304B8" w:rsidRPr="003472F7" w:rsidRDefault="00A304B8" w:rsidP="00CF5CD8">
            <w:pPr>
              <w:spacing w:line="276" w:lineRule="auto"/>
              <w:ind w:left="0" w:firstLine="0"/>
              <w:rPr>
                <w:color w:val="C00000"/>
              </w:rPr>
            </w:pPr>
            <w:r w:rsidRPr="003472F7">
              <w:rPr>
                <w:color w:val="C00000"/>
              </w:rPr>
              <w:t xml:space="preserve">A research librarian conducted searches in Ovid MEDLINE, Cochrane Central Register of Controlled Trials, and Cochrane Database of Systematic Reviews through July 2016 for all topics. </w:t>
            </w:r>
          </w:p>
          <w:p w14:paraId="737105F4" w14:textId="77777777" w:rsidR="00A304B8" w:rsidRPr="003472F7" w:rsidRDefault="00A304B8" w:rsidP="00CF5CD8">
            <w:pPr>
              <w:spacing w:line="276" w:lineRule="auto"/>
              <w:ind w:left="0" w:firstLine="0"/>
              <w:rPr>
                <w:color w:val="C00000"/>
              </w:rPr>
            </w:pPr>
          </w:p>
          <w:p w14:paraId="51FE5E2C" w14:textId="77777777" w:rsidR="00A304B8" w:rsidRPr="003472F7" w:rsidRDefault="00A304B8" w:rsidP="00CF5CD8">
            <w:pPr>
              <w:spacing w:line="276" w:lineRule="auto"/>
              <w:ind w:left="0" w:firstLine="0"/>
              <w:rPr>
                <w:color w:val="C00000"/>
              </w:rPr>
            </w:pPr>
            <w:r w:rsidRPr="003472F7">
              <w:rPr>
                <w:color w:val="C00000"/>
              </w:rPr>
              <w:t>A best evidence approach was applied when reviewing abstracts and selecting studies to include for the updates that involves using the most relevant studies with the strongest methodologies. For well-woman visits and contraceptive methods and counseling, there are no USPSTF reviews or recommendations, therefore, other systematic reviews and studies published since the 2011 IOM recommendations for these topics were included.</w:t>
            </w:r>
          </w:p>
          <w:p w14:paraId="266F93A1" w14:textId="77777777" w:rsidR="00A304B8" w:rsidRPr="003472F7" w:rsidRDefault="00A304B8" w:rsidP="00CF5CD8">
            <w:pPr>
              <w:spacing w:line="276" w:lineRule="auto"/>
              <w:ind w:left="0" w:firstLine="0"/>
              <w:rPr>
                <w:color w:val="C00000"/>
              </w:rPr>
            </w:pPr>
          </w:p>
          <w:p w14:paraId="217F5292" w14:textId="77777777" w:rsidR="00A304B8" w:rsidRPr="003472F7" w:rsidRDefault="00A304B8" w:rsidP="00CF5CD8">
            <w:pPr>
              <w:spacing w:line="276" w:lineRule="auto"/>
              <w:ind w:left="0" w:firstLine="0"/>
              <w:rPr>
                <w:color w:val="C00000"/>
              </w:rPr>
            </w:pPr>
            <w:r w:rsidRPr="003472F7">
              <w:rPr>
                <w:color w:val="C00000"/>
              </w:rPr>
              <w:t xml:space="preserve">Randomized controlled trials and large (&gt;100) prospective cohort studies were included if they provided relevant information for each topic. Other study designs, such as case-control and modeling studies, were included when evidence was lacking or when they demonstrated new findings. Studies conducted in settings applicable to the United States were targeted. The focus of each review was on gaps identified in the 2011 IOM recommendations and any new evidence that could change or additionally inform the recommendations where evidence was not previously available. Selection criteria </w:t>
            </w:r>
            <w:r w:rsidRPr="003472F7">
              <w:rPr>
                <w:color w:val="C00000"/>
              </w:rPr>
              <w:lastRenderedPageBreak/>
              <w:t>specific to each topic were developed to address issues specific to the WPSI.</w:t>
            </w:r>
          </w:p>
          <w:p w14:paraId="2C8F5EAB" w14:textId="77777777" w:rsidR="00A304B8" w:rsidRPr="003472F7" w:rsidRDefault="00A304B8" w:rsidP="00CF5CD8">
            <w:pPr>
              <w:spacing w:line="276" w:lineRule="auto"/>
              <w:ind w:left="0" w:firstLine="0"/>
              <w:rPr>
                <w:color w:val="C00000"/>
              </w:rPr>
            </w:pPr>
          </w:p>
          <w:p w14:paraId="132F7F5F" w14:textId="77777777" w:rsidR="00A304B8" w:rsidRPr="003472F7" w:rsidRDefault="00A304B8" w:rsidP="00CF5CD8">
            <w:pPr>
              <w:spacing w:line="276" w:lineRule="auto"/>
              <w:ind w:left="0" w:firstLine="0"/>
              <w:rPr>
                <w:color w:val="C00000"/>
              </w:rPr>
            </w:pPr>
            <w:r w:rsidRPr="003472F7">
              <w:rPr>
                <w:color w:val="C00000"/>
              </w:rPr>
              <w:t>Applicability is defined as the extent to which the effects observed in published studies are likely to reflect the expected results when a specific intervention is applied to the population of interest under “real-world” conditions. It is an indicator of the extent to which research included in a review might be useful for informing clinical decisions in specific situations. Factors important for understanding the applicability of studies were considered including differences in the interventions and comparators, populations, and settings.</w:t>
            </w:r>
          </w:p>
          <w:p w14:paraId="20360A4C" w14:textId="77777777" w:rsidR="00A304B8" w:rsidRPr="003472F7" w:rsidRDefault="00A304B8" w:rsidP="00CF5CD8">
            <w:pPr>
              <w:spacing w:line="276" w:lineRule="auto"/>
              <w:ind w:left="0" w:firstLine="0"/>
              <w:rPr>
                <w:color w:val="C00000"/>
              </w:rPr>
            </w:pPr>
          </w:p>
          <w:p w14:paraId="5435D495" w14:textId="77777777" w:rsidR="00A304B8" w:rsidRPr="003472F7" w:rsidRDefault="00A304B8" w:rsidP="00CF5CD8">
            <w:pPr>
              <w:spacing w:line="276" w:lineRule="auto"/>
              <w:ind w:left="0" w:firstLine="0"/>
              <w:rPr>
                <w:color w:val="C00000"/>
              </w:rPr>
            </w:pPr>
            <w:r w:rsidRPr="003472F7">
              <w:rPr>
                <w:color w:val="C00000"/>
              </w:rPr>
              <w:t>No new or revised statistical meta-analyses were conducted. Studies were qualitatively synthesized according to interventions, populations, and outcomes measured. Studies and their findings were summarized in a narrative, descriptive format to provide an overview of the new evidence for each topic.</w:t>
            </w:r>
          </w:p>
          <w:p w14:paraId="30294334" w14:textId="77777777" w:rsidR="00A304B8" w:rsidRPr="003472F7" w:rsidRDefault="00A304B8" w:rsidP="00CF5CD8">
            <w:pPr>
              <w:spacing w:line="276" w:lineRule="auto"/>
              <w:ind w:left="0" w:firstLine="0"/>
              <w:rPr>
                <w:color w:val="C00000"/>
              </w:rPr>
            </w:pPr>
          </w:p>
          <w:p w14:paraId="68C2CF40" w14:textId="77777777" w:rsidR="00A304B8" w:rsidRPr="003472F7" w:rsidRDefault="00A304B8" w:rsidP="00CF5CD8">
            <w:pPr>
              <w:spacing w:line="276" w:lineRule="auto"/>
              <w:ind w:left="0" w:firstLine="0"/>
              <w:rPr>
                <w:color w:val="C00000"/>
              </w:rPr>
            </w:pPr>
            <w:r w:rsidRPr="003472F7">
              <w:rPr>
                <w:color w:val="C00000"/>
              </w:rPr>
              <w:t>MSC members interact with the EPC to identify topics and scope. Updates to previous recommendations were evaluated using established methodology.</w:t>
            </w:r>
          </w:p>
          <w:p w14:paraId="4CD5EBBE" w14:textId="77777777" w:rsidR="009B7F3F" w:rsidRPr="003472F7" w:rsidRDefault="009B7F3F" w:rsidP="00CF5CD8">
            <w:pPr>
              <w:spacing w:line="276" w:lineRule="auto"/>
              <w:ind w:left="0" w:firstLine="0"/>
              <w:rPr>
                <w:color w:val="C00000"/>
              </w:rPr>
            </w:pPr>
          </w:p>
          <w:p w14:paraId="3A03EB05" w14:textId="0D1EB07A" w:rsidR="009B7F3F" w:rsidRPr="003472F7" w:rsidRDefault="009B7F3F" w:rsidP="00CF5CD8">
            <w:pPr>
              <w:spacing w:line="276" w:lineRule="auto"/>
              <w:ind w:left="0" w:firstLine="0"/>
              <w:rPr>
                <w:color w:val="C00000"/>
              </w:rPr>
            </w:pPr>
            <w:r w:rsidRPr="003472F7">
              <w:rPr>
                <w:color w:val="C00000"/>
              </w:rPr>
              <w:t xml:space="preserve">In 2019, HRSA published updated guidelines online.  </w:t>
            </w:r>
          </w:p>
        </w:tc>
      </w:tr>
      <w:tr w:rsidR="00A304B8" w14:paraId="2EA17415" w14:textId="77777777" w:rsidTr="003472F7">
        <w:trPr>
          <w:cantSplit/>
        </w:trPr>
        <w:tc>
          <w:tcPr>
            <w:tcW w:w="1874" w:type="pct"/>
          </w:tcPr>
          <w:p w14:paraId="3BFD0415" w14:textId="77777777" w:rsidR="00A304B8" w:rsidRDefault="00A304B8" w:rsidP="00CF5CD8">
            <w:pPr>
              <w:spacing w:line="276" w:lineRule="auto"/>
              <w:ind w:left="0" w:firstLine="0"/>
            </w:pPr>
            <w:r>
              <w:lastRenderedPageBreak/>
              <w:t>Provide all other grades and definitions from the evidence grading system</w:t>
            </w:r>
          </w:p>
        </w:tc>
        <w:tc>
          <w:tcPr>
            <w:tcW w:w="3126" w:type="pct"/>
          </w:tcPr>
          <w:p w14:paraId="74926108" w14:textId="2D0E5E54" w:rsidR="00A304B8" w:rsidRPr="003472F7" w:rsidRDefault="00A304B8" w:rsidP="00CF5CD8">
            <w:pPr>
              <w:spacing w:line="276" w:lineRule="auto"/>
              <w:ind w:left="0" w:firstLine="0"/>
              <w:rPr>
                <w:color w:val="C00000"/>
              </w:rPr>
            </w:pPr>
            <w:r w:rsidRPr="003472F7">
              <w:rPr>
                <w:color w:val="C00000"/>
              </w:rPr>
              <w:t xml:space="preserve">Not applicable. </w:t>
            </w:r>
          </w:p>
        </w:tc>
      </w:tr>
      <w:tr w:rsidR="00A304B8" w14:paraId="2EDA43D3" w14:textId="77777777" w:rsidTr="003472F7">
        <w:trPr>
          <w:cantSplit/>
        </w:trPr>
        <w:tc>
          <w:tcPr>
            <w:tcW w:w="1874" w:type="pct"/>
          </w:tcPr>
          <w:p w14:paraId="02EF0CFE" w14:textId="77777777" w:rsidR="00A304B8" w:rsidRDefault="00A304B8" w:rsidP="00CF5CD8">
            <w:pPr>
              <w:spacing w:line="276" w:lineRule="auto"/>
              <w:ind w:left="0" w:firstLine="0"/>
            </w:pPr>
            <w:r>
              <w:lastRenderedPageBreak/>
              <w:t xml:space="preserve">Grade assigned to the </w:t>
            </w:r>
            <w:r w:rsidRPr="004E7215">
              <w:rPr>
                <w:b/>
              </w:rPr>
              <w:t>recommendation</w:t>
            </w:r>
            <w:r>
              <w:t xml:space="preserve"> with definition of the grade</w:t>
            </w:r>
          </w:p>
        </w:tc>
        <w:tc>
          <w:tcPr>
            <w:tcW w:w="3126" w:type="pct"/>
          </w:tcPr>
          <w:p w14:paraId="27D22B11" w14:textId="3B9F6961" w:rsidR="00A304B8" w:rsidRPr="003472F7" w:rsidRDefault="00A304B8" w:rsidP="00CF5CD8">
            <w:pPr>
              <w:spacing w:line="276" w:lineRule="auto"/>
              <w:ind w:left="0" w:firstLine="0"/>
              <w:rPr>
                <w:color w:val="C00000"/>
              </w:rPr>
            </w:pPr>
            <w:r w:rsidRPr="003472F7">
              <w:rPr>
                <w:color w:val="C00000"/>
              </w:rPr>
              <w:t>While grades of recommendation</w:t>
            </w:r>
            <w:r w:rsidR="009B7F3F" w:rsidRPr="003472F7">
              <w:rPr>
                <w:color w:val="C00000"/>
              </w:rPr>
              <w:t>s</w:t>
            </w:r>
            <w:r w:rsidRPr="003472F7">
              <w:rPr>
                <w:color w:val="C00000"/>
              </w:rPr>
              <w:t xml:space="preserve"> </w:t>
            </w:r>
            <w:r w:rsidR="009B7F3F" w:rsidRPr="003472F7">
              <w:rPr>
                <w:color w:val="C00000"/>
              </w:rPr>
              <w:t>are</w:t>
            </w:r>
            <w:r w:rsidRPr="003472F7">
              <w:rPr>
                <w:color w:val="C00000"/>
              </w:rPr>
              <w:t xml:space="preserve"> not </w:t>
            </w:r>
            <w:r w:rsidR="00283824" w:rsidRPr="003472F7">
              <w:rPr>
                <w:color w:val="C00000"/>
              </w:rPr>
              <w:t>presented</w:t>
            </w:r>
            <w:r w:rsidRPr="003472F7">
              <w:rPr>
                <w:color w:val="C00000"/>
              </w:rPr>
              <w:t xml:space="preserve"> in the guideline, below is how the recommendations were developed:</w:t>
            </w:r>
          </w:p>
          <w:p w14:paraId="44CAE6E5" w14:textId="77777777" w:rsidR="00A304B8" w:rsidRPr="003472F7" w:rsidRDefault="00A304B8" w:rsidP="00CF5CD8">
            <w:pPr>
              <w:spacing w:line="276" w:lineRule="auto"/>
              <w:ind w:left="0" w:firstLine="0"/>
              <w:rPr>
                <w:color w:val="C00000"/>
              </w:rPr>
            </w:pPr>
          </w:p>
          <w:p w14:paraId="3708C71E" w14:textId="77777777" w:rsidR="00A304B8" w:rsidRPr="003472F7" w:rsidRDefault="00A304B8" w:rsidP="00CF5CD8">
            <w:pPr>
              <w:spacing w:line="276" w:lineRule="auto"/>
              <w:ind w:left="0" w:firstLine="0"/>
              <w:rPr>
                <w:color w:val="C00000"/>
              </w:rPr>
            </w:pPr>
            <w:r w:rsidRPr="003472F7">
              <w:rPr>
                <w:color w:val="C00000"/>
              </w:rPr>
              <w:t>In addition to current systematic reviews and randomized controlled trials, other supporting evidence is considered including organization guidelines and policies, epidemiologic data, and other relevant sources.</w:t>
            </w:r>
          </w:p>
          <w:p w14:paraId="66CBA143" w14:textId="77777777" w:rsidR="00A304B8" w:rsidRPr="003472F7" w:rsidRDefault="00A304B8" w:rsidP="00CF5CD8">
            <w:pPr>
              <w:spacing w:line="276" w:lineRule="auto"/>
              <w:ind w:left="0" w:firstLine="0"/>
              <w:rPr>
                <w:color w:val="C00000"/>
              </w:rPr>
            </w:pPr>
          </w:p>
          <w:p w14:paraId="2CF67F9A" w14:textId="77777777" w:rsidR="00A304B8" w:rsidRPr="003472F7" w:rsidRDefault="00A304B8" w:rsidP="00CF5CD8">
            <w:pPr>
              <w:spacing w:line="276" w:lineRule="auto"/>
              <w:ind w:left="0" w:firstLine="0"/>
              <w:rPr>
                <w:color w:val="C00000"/>
              </w:rPr>
            </w:pPr>
            <w:r w:rsidRPr="003472F7">
              <w:rPr>
                <w:color w:val="C00000"/>
              </w:rPr>
              <w:t>Physician investigators from the EPC attend in-person and teleconference MSC meetings to assist with interpretation of evidence, including addressing queries about individual studies included in the literature search. Investigators work closely with the MSC, and each of the subcommittees, to provide expert perspective on the quality and strength of the supporting evidence.</w:t>
            </w:r>
          </w:p>
          <w:p w14:paraId="0789FEE1" w14:textId="77777777" w:rsidR="00A304B8" w:rsidRPr="003472F7" w:rsidRDefault="00A304B8" w:rsidP="00CF5CD8">
            <w:pPr>
              <w:spacing w:line="276" w:lineRule="auto"/>
              <w:ind w:left="0" w:firstLine="0"/>
              <w:rPr>
                <w:color w:val="C00000"/>
              </w:rPr>
            </w:pPr>
          </w:p>
          <w:p w14:paraId="5403BF99" w14:textId="77777777" w:rsidR="00A304B8" w:rsidRPr="003472F7" w:rsidRDefault="00A304B8" w:rsidP="00CF5CD8">
            <w:pPr>
              <w:spacing w:line="276" w:lineRule="auto"/>
              <w:ind w:left="0" w:firstLine="0"/>
              <w:rPr>
                <w:color w:val="C00000"/>
              </w:rPr>
            </w:pPr>
            <w:r w:rsidRPr="003472F7">
              <w:rPr>
                <w:color w:val="C00000"/>
              </w:rPr>
              <w:t>In addition, like the 2011 IOM Panel, the MSC panel considered multiple levels of evidence when developing the recommendations and permitted recommendations to be based on varying levels of evidence, expert consensus, or standard best practices.</w:t>
            </w:r>
          </w:p>
        </w:tc>
      </w:tr>
      <w:tr w:rsidR="00A304B8" w14:paraId="6FFB4966" w14:textId="77777777" w:rsidTr="003472F7">
        <w:trPr>
          <w:cantSplit/>
        </w:trPr>
        <w:tc>
          <w:tcPr>
            <w:tcW w:w="1874" w:type="pct"/>
          </w:tcPr>
          <w:p w14:paraId="0668B712" w14:textId="77777777" w:rsidR="00A304B8" w:rsidRDefault="00A304B8" w:rsidP="00CF5CD8">
            <w:pPr>
              <w:spacing w:line="276" w:lineRule="auto"/>
              <w:ind w:left="0" w:firstLine="0"/>
            </w:pPr>
            <w:r>
              <w:t>Provide all other grades and definitions from the recommendation grading system</w:t>
            </w:r>
          </w:p>
        </w:tc>
        <w:tc>
          <w:tcPr>
            <w:tcW w:w="3126" w:type="pct"/>
          </w:tcPr>
          <w:p w14:paraId="7A43D09A" w14:textId="77777777" w:rsidR="00A304B8" w:rsidRPr="003472F7" w:rsidRDefault="00A304B8" w:rsidP="00CF5CD8">
            <w:pPr>
              <w:spacing w:line="276" w:lineRule="auto"/>
              <w:ind w:left="0" w:firstLine="0"/>
              <w:rPr>
                <w:color w:val="C00000"/>
              </w:rPr>
            </w:pPr>
            <w:r w:rsidRPr="003472F7">
              <w:rPr>
                <w:color w:val="C00000"/>
              </w:rPr>
              <w:t>Preventive services recommended by the committee followed the criteria of the 2011 IOM Panel:</w:t>
            </w:r>
          </w:p>
          <w:p w14:paraId="16A6A473" w14:textId="77777777" w:rsidR="00A304B8" w:rsidRPr="003472F7" w:rsidRDefault="00A304B8" w:rsidP="00CF5CD8">
            <w:pPr>
              <w:spacing w:line="276" w:lineRule="auto"/>
              <w:ind w:left="0" w:firstLine="0"/>
              <w:rPr>
                <w:color w:val="C00000"/>
              </w:rPr>
            </w:pPr>
          </w:p>
          <w:p w14:paraId="11FF970A" w14:textId="77777777" w:rsidR="00A304B8" w:rsidRPr="003472F7" w:rsidRDefault="00A304B8" w:rsidP="00CF5CD8">
            <w:pPr>
              <w:spacing w:line="276" w:lineRule="auto"/>
              <w:ind w:left="0" w:firstLine="0"/>
              <w:rPr>
                <w:color w:val="C00000"/>
              </w:rPr>
            </w:pPr>
            <w:r w:rsidRPr="003472F7">
              <w:rPr>
                <w:color w:val="C00000"/>
              </w:rPr>
              <w:t>• The condition to be prevented affects a broad population</w:t>
            </w:r>
          </w:p>
          <w:p w14:paraId="15520425" w14:textId="77777777" w:rsidR="00A304B8" w:rsidRPr="003472F7" w:rsidRDefault="00A304B8" w:rsidP="00CF5CD8">
            <w:pPr>
              <w:spacing w:line="276" w:lineRule="auto"/>
              <w:ind w:left="0" w:firstLine="0"/>
              <w:rPr>
                <w:color w:val="C00000"/>
              </w:rPr>
            </w:pPr>
            <w:r w:rsidRPr="003472F7">
              <w:rPr>
                <w:color w:val="C00000"/>
              </w:rPr>
              <w:t>• The condition to be prevented has a large potential impact on health and well being</w:t>
            </w:r>
          </w:p>
          <w:p w14:paraId="0675CB0C" w14:textId="77777777" w:rsidR="00A304B8" w:rsidRPr="003472F7" w:rsidRDefault="00A304B8" w:rsidP="00CF5CD8">
            <w:pPr>
              <w:spacing w:line="276" w:lineRule="auto"/>
              <w:ind w:left="0" w:firstLine="0"/>
              <w:rPr>
                <w:color w:val="C00000"/>
              </w:rPr>
            </w:pPr>
            <w:r w:rsidRPr="003472F7">
              <w:rPr>
                <w:color w:val="C00000"/>
              </w:rPr>
              <w:t>• The quality and strength of evidence is supportive.</w:t>
            </w:r>
          </w:p>
        </w:tc>
      </w:tr>
      <w:tr w:rsidR="00A304B8" w14:paraId="148D367F" w14:textId="77777777" w:rsidTr="003472F7">
        <w:trPr>
          <w:cantSplit/>
        </w:trPr>
        <w:tc>
          <w:tcPr>
            <w:tcW w:w="1874" w:type="pct"/>
          </w:tcPr>
          <w:p w14:paraId="163BB72F" w14:textId="77777777" w:rsidR="00A304B8" w:rsidRDefault="00A304B8" w:rsidP="00CF5CD8">
            <w:pPr>
              <w:spacing w:line="276" w:lineRule="auto"/>
              <w:ind w:left="0" w:firstLine="0"/>
            </w:pPr>
            <w:r>
              <w:t>Body of evidence:</w:t>
            </w:r>
          </w:p>
          <w:p w14:paraId="0BEF338F" w14:textId="77777777" w:rsidR="00A304B8" w:rsidRDefault="00A304B8" w:rsidP="00CF5CD8">
            <w:pPr>
              <w:pStyle w:val="ListParagraph"/>
              <w:numPr>
                <w:ilvl w:val="0"/>
                <w:numId w:val="10"/>
              </w:numPr>
            </w:pPr>
            <w:r>
              <w:t>Quantity – how many studies?</w:t>
            </w:r>
          </w:p>
          <w:p w14:paraId="7299B23D" w14:textId="77777777" w:rsidR="00A304B8" w:rsidRDefault="00A304B8" w:rsidP="00CF5CD8">
            <w:pPr>
              <w:pStyle w:val="ListParagraph"/>
              <w:numPr>
                <w:ilvl w:val="0"/>
                <w:numId w:val="10"/>
              </w:numPr>
            </w:pPr>
            <w:r>
              <w:t>Quality – what type of studies?</w:t>
            </w:r>
          </w:p>
        </w:tc>
        <w:tc>
          <w:tcPr>
            <w:tcW w:w="3126" w:type="pct"/>
          </w:tcPr>
          <w:p w14:paraId="0D57BE55" w14:textId="77777777" w:rsidR="00A304B8" w:rsidRPr="003472F7" w:rsidRDefault="00A304B8" w:rsidP="00CF5CD8">
            <w:pPr>
              <w:pStyle w:val="ListParagraph"/>
              <w:numPr>
                <w:ilvl w:val="0"/>
                <w:numId w:val="20"/>
              </w:numPr>
              <w:ind w:left="167" w:hanging="180"/>
              <w:rPr>
                <w:color w:val="C00000"/>
              </w:rPr>
            </w:pPr>
            <w:r w:rsidRPr="003472F7">
              <w:rPr>
                <w:color w:val="C00000"/>
              </w:rPr>
              <w:t>2 systematic reviews</w:t>
            </w:r>
          </w:p>
          <w:p w14:paraId="7A2D7334" w14:textId="77777777" w:rsidR="00A304B8" w:rsidRPr="003472F7" w:rsidRDefault="00A304B8" w:rsidP="00CF5CD8">
            <w:pPr>
              <w:pStyle w:val="ListParagraph"/>
              <w:numPr>
                <w:ilvl w:val="0"/>
                <w:numId w:val="20"/>
              </w:numPr>
              <w:ind w:left="167" w:hanging="180"/>
              <w:rPr>
                <w:color w:val="C00000"/>
              </w:rPr>
            </w:pPr>
            <w:r w:rsidRPr="003472F7">
              <w:rPr>
                <w:color w:val="C00000"/>
              </w:rPr>
              <w:t>1 randomized controlled trial</w:t>
            </w:r>
          </w:p>
          <w:p w14:paraId="3CA9982A" w14:textId="77777777" w:rsidR="00A304B8" w:rsidRPr="003472F7" w:rsidRDefault="00A304B8" w:rsidP="00CF5CD8">
            <w:pPr>
              <w:pStyle w:val="ListParagraph"/>
              <w:numPr>
                <w:ilvl w:val="0"/>
                <w:numId w:val="20"/>
              </w:numPr>
              <w:ind w:left="167" w:hanging="180"/>
              <w:rPr>
                <w:color w:val="C00000"/>
              </w:rPr>
            </w:pPr>
            <w:r w:rsidRPr="003472F7">
              <w:rPr>
                <w:color w:val="C00000"/>
              </w:rPr>
              <w:t>2 observational studies</w:t>
            </w:r>
          </w:p>
          <w:p w14:paraId="513F49EA" w14:textId="77777777" w:rsidR="00A304B8" w:rsidRPr="003472F7" w:rsidRDefault="00A304B8" w:rsidP="00CF5CD8">
            <w:pPr>
              <w:pStyle w:val="ListParagraph"/>
              <w:numPr>
                <w:ilvl w:val="0"/>
                <w:numId w:val="20"/>
              </w:numPr>
              <w:ind w:left="167" w:hanging="180"/>
              <w:rPr>
                <w:color w:val="C00000"/>
              </w:rPr>
            </w:pPr>
            <w:r w:rsidRPr="003472F7">
              <w:rPr>
                <w:color w:val="C00000"/>
              </w:rPr>
              <w:t>1 clustered randomized trial</w:t>
            </w:r>
          </w:p>
          <w:p w14:paraId="04037ADE" w14:textId="77777777" w:rsidR="00A304B8" w:rsidRPr="003472F7" w:rsidRDefault="00A304B8" w:rsidP="00CF5CD8">
            <w:pPr>
              <w:pStyle w:val="ListParagraph"/>
              <w:numPr>
                <w:ilvl w:val="0"/>
                <w:numId w:val="20"/>
              </w:numPr>
              <w:ind w:left="167" w:hanging="180"/>
              <w:rPr>
                <w:color w:val="C00000"/>
              </w:rPr>
            </w:pPr>
            <w:r w:rsidRPr="003472F7">
              <w:rPr>
                <w:color w:val="C00000"/>
              </w:rPr>
              <w:t>1 book chapter</w:t>
            </w:r>
          </w:p>
        </w:tc>
      </w:tr>
      <w:tr w:rsidR="00A304B8" w14:paraId="571E9919" w14:textId="77777777" w:rsidTr="003472F7">
        <w:trPr>
          <w:cantSplit/>
        </w:trPr>
        <w:tc>
          <w:tcPr>
            <w:tcW w:w="1874" w:type="pct"/>
          </w:tcPr>
          <w:p w14:paraId="0870612F" w14:textId="77777777" w:rsidR="00A304B8" w:rsidRDefault="00A304B8" w:rsidP="00CF5CD8">
            <w:pPr>
              <w:spacing w:line="276" w:lineRule="auto"/>
              <w:ind w:left="0" w:firstLine="0"/>
            </w:pPr>
            <w:r>
              <w:lastRenderedPageBreak/>
              <w:t xml:space="preserve">Estimates of benefit and consistency across studies </w:t>
            </w:r>
          </w:p>
        </w:tc>
        <w:tc>
          <w:tcPr>
            <w:tcW w:w="3126" w:type="pct"/>
          </w:tcPr>
          <w:p w14:paraId="5A4D00A5" w14:textId="5AFEC8F9" w:rsidR="00A304B8" w:rsidRPr="003472F7" w:rsidRDefault="00401294" w:rsidP="00CF5CD8">
            <w:pPr>
              <w:spacing w:line="276" w:lineRule="auto"/>
              <w:ind w:left="0" w:firstLine="0"/>
              <w:rPr>
                <w:color w:val="C00000"/>
              </w:rPr>
            </w:pPr>
            <w:r w:rsidRPr="003472F7">
              <w:rPr>
                <w:color w:val="C00000"/>
              </w:rPr>
              <w:t xml:space="preserve">The effectiveness of the full range of FDA-approved contraceptive methods for preventing or delaying pregnancy is well established. Effective comprehensive contraceptive care includes counseling, initiation, and follow-up. Contraceptive counseling and access to contraceptive methods is associated with increased contraceptive use and decreased unintended pregnancy rates. </w:t>
            </w:r>
            <w:r w:rsidR="009B7F3F" w:rsidRPr="003472F7">
              <w:rPr>
                <w:color w:val="C00000"/>
              </w:rPr>
              <w:t>Long-acting</w:t>
            </w:r>
            <w:r w:rsidRPr="003472F7">
              <w:rPr>
                <w:color w:val="C00000"/>
              </w:rPr>
              <w:t xml:space="preserve"> reversible contraceptive (LARC) methods are the most effective reversible contraceptive option for most women, including nulliparous women and adolescents who are sexually active. Counseling on LARC methods is associated with lower pregnancy rates and lower rates of abortion and repeat abortion. Providing an increased supply of oral contraceptives at initiation is associated with higher continuation rates and lower unintended pregnancy rates.</w:t>
            </w:r>
          </w:p>
        </w:tc>
      </w:tr>
      <w:tr w:rsidR="00A304B8" w14:paraId="053C9CE8" w14:textId="77777777" w:rsidTr="003472F7">
        <w:trPr>
          <w:cantSplit/>
        </w:trPr>
        <w:tc>
          <w:tcPr>
            <w:tcW w:w="1874" w:type="pct"/>
          </w:tcPr>
          <w:p w14:paraId="4BE44825" w14:textId="77777777" w:rsidR="00A304B8" w:rsidRDefault="00A304B8" w:rsidP="00CF5CD8">
            <w:pPr>
              <w:spacing w:line="276" w:lineRule="auto"/>
              <w:ind w:left="0" w:firstLine="0"/>
            </w:pPr>
            <w:r>
              <w:t>What harms were identified?</w:t>
            </w:r>
          </w:p>
        </w:tc>
        <w:tc>
          <w:tcPr>
            <w:tcW w:w="3126" w:type="pct"/>
          </w:tcPr>
          <w:p w14:paraId="769ADDA9" w14:textId="15E54F65" w:rsidR="008A18F6" w:rsidRPr="003472F7" w:rsidRDefault="008A18F6" w:rsidP="00CF5CD8">
            <w:pPr>
              <w:spacing w:line="276" w:lineRule="auto"/>
              <w:ind w:left="0" w:firstLine="0"/>
              <w:rPr>
                <w:color w:val="C00000"/>
              </w:rPr>
            </w:pPr>
            <w:r w:rsidRPr="003472F7">
              <w:rPr>
                <w:color w:val="C00000"/>
              </w:rPr>
              <w:t xml:space="preserve">The harms </w:t>
            </w:r>
            <w:r w:rsidR="008F6D1B" w:rsidRPr="003472F7">
              <w:rPr>
                <w:color w:val="C00000"/>
              </w:rPr>
              <w:t>related to contraceptive method</w:t>
            </w:r>
            <w:r w:rsidR="00CC6935" w:rsidRPr="003472F7">
              <w:rPr>
                <w:color w:val="C00000"/>
              </w:rPr>
              <w:t xml:space="preserve"> use </w:t>
            </w:r>
            <w:r w:rsidRPr="003472F7">
              <w:rPr>
                <w:color w:val="C00000"/>
              </w:rPr>
              <w:t xml:space="preserve">were not </w:t>
            </w:r>
            <w:r w:rsidR="008F6D1B" w:rsidRPr="003472F7">
              <w:rPr>
                <w:color w:val="C00000"/>
              </w:rPr>
              <w:t>listed in these guidelines</w:t>
            </w:r>
            <w:r w:rsidRPr="003472F7">
              <w:rPr>
                <w:color w:val="C00000"/>
              </w:rPr>
              <w:t>.  However, CDC clinical recommendations on contraceptive safety explicitly address this question.  CDC’s “US Medical Eligibility Criteria for Contraceptive Use” (USMEC) describe what contraceptive methods are safe for women with a range of characteristics (e.g., age, postpartum) and medical conditions (e.g., infectious</w:t>
            </w:r>
            <w:r w:rsidR="00257980" w:rsidRPr="003472F7">
              <w:rPr>
                <w:color w:val="C00000"/>
              </w:rPr>
              <w:t>,</w:t>
            </w:r>
            <w:r w:rsidRPr="003472F7">
              <w:rPr>
                <w:color w:val="C00000"/>
              </w:rPr>
              <w:t xml:space="preserve"> or chronic diseases).    The citation for the USMEC recommendations is:</w:t>
            </w:r>
          </w:p>
          <w:p w14:paraId="2E368598" w14:textId="77777777" w:rsidR="008A18F6" w:rsidRPr="003472F7" w:rsidRDefault="008A18F6" w:rsidP="00CF5CD8">
            <w:pPr>
              <w:spacing w:line="276" w:lineRule="auto"/>
              <w:ind w:left="462"/>
              <w:rPr>
                <w:color w:val="C00000"/>
              </w:rPr>
            </w:pPr>
          </w:p>
          <w:p w14:paraId="0FB09B25" w14:textId="7CAFF2F4" w:rsidR="00A304B8" w:rsidRPr="003472F7" w:rsidRDefault="008A18F6" w:rsidP="00CF5CD8">
            <w:pPr>
              <w:spacing w:line="276" w:lineRule="auto"/>
              <w:ind w:left="0" w:firstLine="0"/>
              <w:rPr>
                <w:color w:val="C00000"/>
              </w:rPr>
            </w:pPr>
            <w:r w:rsidRPr="003472F7">
              <w:rPr>
                <w:color w:val="C00000"/>
              </w:rPr>
              <w:t xml:space="preserve">Curtis, K. M., Tepper, N. K., </w:t>
            </w:r>
            <w:proofErr w:type="spellStart"/>
            <w:r w:rsidRPr="003472F7">
              <w:rPr>
                <w:color w:val="C00000"/>
              </w:rPr>
              <w:t>Jatlaoui</w:t>
            </w:r>
            <w:proofErr w:type="spellEnd"/>
            <w:r w:rsidRPr="003472F7">
              <w:rPr>
                <w:color w:val="C00000"/>
              </w:rPr>
              <w:t>, T. C., Berry-</w:t>
            </w:r>
            <w:proofErr w:type="spellStart"/>
            <w:r w:rsidRPr="003472F7">
              <w:rPr>
                <w:color w:val="C00000"/>
              </w:rPr>
              <w:t>Bibee</w:t>
            </w:r>
            <w:proofErr w:type="spellEnd"/>
            <w:r w:rsidRPr="003472F7">
              <w:rPr>
                <w:color w:val="C00000"/>
              </w:rPr>
              <w:t>, E., Horton, L. G., Zapata, L. B., Simmons, K. B., Pagano, H. P., Jamieson, D. J., &amp; Whiteman, M. K. (2016). U.S. Medical Eligibility Criteria for Contraceptive Use, 2016. </w:t>
            </w:r>
            <w:r w:rsidRPr="003472F7">
              <w:rPr>
                <w:i/>
                <w:iCs/>
                <w:color w:val="C00000"/>
              </w:rPr>
              <w:t>MMWR. Recommendations and reports : Morbidity and mortality weekly report. Recommendations and reports</w:t>
            </w:r>
            <w:r w:rsidRPr="003472F7">
              <w:rPr>
                <w:color w:val="C00000"/>
              </w:rPr>
              <w:t>, </w:t>
            </w:r>
            <w:r w:rsidRPr="003472F7">
              <w:rPr>
                <w:i/>
                <w:iCs/>
                <w:color w:val="C00000"/>
              </w:rPr>
              <w:t>65</w:t>
            </w:r>
            <w:r w:rsidRPr="003472F7">
              <w:rPr>
                <w:color w:val="C00000"/>
              </w:rPr>
              <w:t xml:space="preserve">(3), 1–103. </w:t>
            </w:r>
            <w:hyperlink r:id="rId40" w:history="1">
              <w:r w:rsidRPr="003472F7">
                <w:rPr>
                  <w:rStyle w:val="Hyperlink"/>
                  <w:color w:val="0000FF"/>
                </w:rPr>
                <w:t>https://doi.org/10.15585/mmwr.rr6503a1</w:t>
              </w:r>
            </w:hyperlink>
          </w:p>
        </w:tc>
      </w:tr>
      <w:tr w:rsidR="00A304B8" w14:paraId="4F8B41BE" w14:textId="77777777" w:rsidTr="003472F7">
        <w:trPr>
          <w:cantSplit/>
        </w:trPr>
        <w:tc>
          <w:tcPr>
            <w:tcW w:w="1874" w:type="pct"/>
          </w:tcPr>
          <w:p w14:paraId="015C282F" w14:textId="77777777" w:rsidR="00A304B8" w:rsidRDefault="00A304B8" w:rsidP="00CF5CD8">
            <w:pPr>
              <w:spacing w:line="276" w:lineRule="auto"/>
              <w:ind w:left="0" w:firstLine="0"/>
            </w:pPr>
            <w:r>
              <w:t>Identify any new studies conducted since the SR. Do the new studies change the conclusions from the SR?</w:t>
            </w:r>
          </w:p>
        </w:tc>
        <w:tc>
          <w:tcPr>
            <w:tcW w:w="3126" w:type="pct"/>
          </w:tcPr>
          <w:p w14:paraId="477E3385" w14:textId="77777777" w:rsidR="00A304B8" w:rsidRPr="003472F7" w:rsidRDefault="00A304B8" w:rsidP="00CF5CD8">
            <w:pPr>
              <w:spacing w:line="276" w:lineRule="auto"/>
              <w:ind w:left="0" w:firstLine="0"/>
              <w:rPr>
                <w:color w:val="C00000"/>
              </w:rPr>
            </w:pPr>
            <w:r w:rsidRPr="003472F7">
              <w:rPr>
                <w:color w:val="C00000"/>
              </w:rPr>
              <w:t>Not applicable.</w:t>
            </w:r>
          </w:p>
        </w:tc>
      </w:tr>
    </w:tbl>
    <w:p w14:paraId="204A179D" w14:textId="77777777" w:rsidR="00A304B8" w:rsidRDefault="00A304B8" w:rsidP="002E2177">
      <w:pPr>
        <w:ind w:left="0" w:firstLine="0"/>
      </w:pPr>
    </w:p>
    <w:p w14:paraId="0313D7BB" w14:textId="77777777" w:rsidR="00A304B8" w:rsidRDefault="00A304B8" w:rsidP="002E2177">
      <w:pPr>
        <w:ind w:left="0" w:firstLine="0"/>
      </w:pPr>
    </w:p>
    <w:tbl>
      <w:tblPr>
        <w:tblStyle w:val="TableGrid"/>
        <w:tblW w:w="5000" w:type="pct"/>
        <w:tblLook w:val="04A0" w:firstRow="1" w:lastRow="0" w:firstColumn="1" w:lastColumn="0" w:noHBand="0" w:noVBand="1"/>
      </w:tblPr>
      <w:tblGrid>
        <w:gridCol w:w="3504"/>
        <w:gridCol w:w="5846"/>
      </w:tblGrid>
      <w:tr w:rsidR="005A7B70" w14:paraId="7B9A33D1" w14:textId="77777777" w:rsidTr="003472F7">
        <w:trPr>
          <w:cantSplit/>
        </w:trPr>
        <w:tc>
          <w:tcPr>
            <w:tcW w:w="1874" w:type="pct"/>
          </w:tcPr>
          <w:p w14:paraId="69AD37C6" w14:textId="77777777" w:rsidR="005A7B70" w:rsidRPr="00AB4ECE" w:rsidRDefault="005A7B70" w:rsidP="000F3334">
            <w:pPr>
              <w:ind w:left="0" w:firstLine="0"/>
              <w:rPr>
                <w:b/>
              </w:rPr>
            </w:pPr>
            <w:r w:rsidRPr="00AB4ECE">
              <w:rPr>
                <w:b/>
              </w:rPr>
              <w:lastRenderedPageBreak/>
              <w:t>Source of Systematic Review:</w:t>
            </w:r>
          </w:p>
          <w:p w14:paraId="3541A795" w14:textId="77777777" w:rsidR="005A7B70" w:rsidRPr="00AB4ECE" w:rsidRDefault="005A7B70" w:rsidP="005A7B70">
            <w:pPr>
              <w:pStyle w:val="ListParagraph"/>
              <w:numPr>
                <w:ilvl w:val="0"/>
                <w:numId w:val="9"/>
              </w:numPr>
              <w:rPr>
                <w:b/>
              </w:rPr>
            </w:pPr>
            <w:r w:rsidRPr="00AB4ECE">
              <w:rPr>
                <w:b/>
              </w:rPr>
              <w:t>Title</w:t>
            </w:r>
          </w:p>
          <w:p w14:paraId="32C6D440" w14:textId="77777777" w:rsidR="005A7B70" w:rsidRPr="00AB4ECE" w:rsidRDefault="005A7B70" w:rsidP="005A7B70">
            <w:pPr>
              <w:pStyle w:val="ListParagraph"/>
              <w:numPr>
                <w:ilvl w:val="0"/>
                <w:numId w:val="9"/>
              </w:numPr>
              <w:rPr>
                <w:b/>
              </w:rPr>
            </w:pPr>
            <w:r w:rsidRPr="00AB4ECE">
              <w:rPr>
                <w:b/>
              </w:rPr>
              <w:t>Author</w:t>
            </w:r>
          </w:p>
          <w:p w14:paraId="10C95BEB" w14:textId="77777777" w:rsidR="005A7B70" w:rsidRPr="00AB4ECE" w:rsidRDefault="005A7B70" w:rsidP="005A7B70">
            <w:pPr>
              <w:pStyle w:val="ListParagraph"/>
              <w:numPr>
                <w:ilvl w:val="0"/>
                <w:numId w:val="9"/>
              </w:numPr>
              <w:rPr>
                <w:b/>
              </w:rPr>
            </w:pPr>
            <w:r w:rsidRPr="00AB4ECE">
              <w:rPr>
                <w:b/>
              </w:rPr>
              <w:t>Date</w:t>
            </w:r>
          </w:p>
          <w:p w14:paraId="17D7F07C" w14:textId="77777777" w:rsidR="005A7B70" w:rsidRPr="00AB4ECE" w:rsidRDefault="005A7B70" w:rsidP="005A7B70">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52317BAB" w14:textId="77777777" w:rsidR="005A7B70" w:rsidRPr="00AB4ECE" w:rsidRDefault="005A7B70" w:rsidP="005A7B70">
            <w:pPr>
              <w:pStyle w:val="ListParagraph"/>
              <w:numPr>
                <w:ilvl w:val="0"/>
                <w:numId w:val="9"/>
              </w:numPr>
              <w:rPr>
                <w:b/>
              </w:rPr>
            </w:pPr>
            <w:r w:rsidRPr="00AB4ECE">
              <w:rPr>
                <w:b/>
              </w:rPr>
              <w:t>URL</w:t>
            </w:r>
          </w:p>
        </w:tc>
        <w:tc>
          <w:tcPr>
            <w:tcW w:w="3126" w:type="pct"/>
          </w:tcPr>
          <w:p w14:paraId="5D83B991" w14:textId="77777777" w:rsidR="005A7B70" w:rsidRPr="003472F7" w:rsidRDefault="00970942" w:rsidP="00970942">
            <w:pPr>
              <w:pStyle w:val="ListParagraph"/>
              <w:numPr>
                <w:ilvl w:val="0"/>
                <w:numId w:val="9"/>
              </w:numPr>
              <w:ind w:left="190" w:hanging="190"/>
              <w:rPr>
                <w:bCs/>
                <w:color w:val="C00000"/>
              </w:rPr>
            </w:pPr>
            <w:r w:rsidRPr="003472F7">
              <w:rPr>
                <w:bCs/>
                <w:color w:val="C00000"/>
              </w:rPr>
              <w:t>Contraceptive Technology. 21</w:t>
            </w:r>
            <w:r w:rsidRPr="003472F7">
              <w:rPr>
                <w:bCs/>
                <w:color w:val="C00000"/>
                <w:vertAlign w:val="superscript"/>
              </w:rPr>
              <w:t>st</w:t>
            </w:r>
            <w:r w:rsidRPr="003472F7">
              <w:rPr>
                <w:bCs/>
                <w:color w:val="C00000"/>
              </w:rPr>
              <w:t xml:space="preserve"> Ed</w:t>
            </w:r>
          </w:p>
          <w:p w14:paraId="6FDA119E" w14:textId="77777777" w:rsidR="00970942" w:rsidRPr="003472F7" w:rsidRDefault="00970942" w:rsidP="00970942">
            <w:pPr>
              <w:pStyle w:val="ListParagraph"/>
              <w:numPr>
                <w:ilvl w:val="0"/>
                <w:numId w:val="9"/>
              </w:numPr>
              <w:ind w:left="190" w:hanging="190"/>
              <w:rPr>
                <w:bCs/>
                <w:color w:val="C00000"/>
              </w:rPr>
            </w:pPr>
            <w:r w:rsidRPr="003472F7">
              <w:rPr>
                <w:bCs/>
                <w:color w:val="C00000"/>
              </w:rPr>
              <w:t xml:space="preserve">Hatcher RA, Nelson AL, Trussell J, </w:t>
            </w:r>
            <w:proofErr w:type="spellStart"/>
            <w:r w:rsidRPr="003472F7">
              <w:rPr>
                <w:bCs/>
                <w:color w:val="C00000"/>
              </w:rPr>
              <w:t>Cwiak</w:t>
            </w:r>
            <w:proofErr w:type="spellEnd"/>
            <w:r w:rsidRPr="003472F7">
              <w:rPr>
                <w:bCs/>
                <w:color w:val="C00000"/>
              </w:rPr>
              <w:t xml:space="preserve"> C, Cason P, </w:t>
            </w:r>
            <w:proofErr w:type="spellStart"/>
            <w:r w:rsidRPr="003472F7">
              <w:rPr>
                <w:bCs/>
                <w:color w:val="C00000"/>
              </w:rPr>
              <w:t>Policar</w:t>
            </w:r>
            <w:proofErr w:type="spellEnd"/>
            <w:r w:rsidRPr="003472F7">
              <w:rPr>
                <w:bCs/>
                <w:color w:val="C00000"/>
              </w:rPr>
              <w:t xml:space="preserve"> MS, Edelman A, Aiken ARA, </w:t>
            </w:r>
            <w:proofErr w:type="spellStart"/>
            <w:r w:rsidRPr="003472F7">
              <w:rPr>
                <w:bCs/>
                <w:color w:val="C00000"/>
              </w:rPr>
              <w:t>Marrazzo</w:t>
            </w:r>
            <w:proofErr w:type="spellEnd"/>
            <w:r w:rsidRPr="003472F7">
              <w:rPr>
                <w:bCs/>
                <w:color w:val="C00000"/>
              </w:rPr>
              <w:t xml:space="preserve"> J, Kowal D, eds. </w:t>
            </w:r>
          </w:p>
          <w:p w14:paraId="267670BB" w14:textId="5B664469" w:rsidR="00970942" w:rsidRPr="003472F7" w:rsidRDefault="00970942" w:rsidP="00970942">
            <w:pPr>
              <w:pStyle w:val="ListParagraph"/>
              <w:numPr>
                <w:ilvl w:val="0"/>
                <w:numId w:val="9"/>
              </w:numPr>
              <w:ind w:left="190" w:hanging="190"/>
              <w:rPr>
                <w:bCs/>
                <w:color w:val="C00000"/>
              </w:rPr>
            </w:pPr>
            <w:r w:rsidRPr="003472F7">
              <w:rPr>
                <w:bCs/>
                <w:color w:val="C00000"/>
              </w:rPr>
              <w:t>2018</w:t>
            </w:r>
          </w:p>
          <w:p w14:paraId="68F6B1FB" w14:textId="77777777" w:rsidR="00970942" w:rsidRPr="003472F7" w:rsidRDefault="00970942" w:rsidP="00970942">
            <w:pPr>
              <w:pStyle w:val="ListParagraph"/>
              <w:numPr>
                <w:ilvl w:val="0"/>
                <w:numId w:val="9"/>
              </w:numPr>
              <w:ind w:left="190" w:hanging="190"/>
              <w:rPr>
                <w:bCs/>
                <w:color w:val="C00000"/>
              </w:rPr>
            </w:pPr>
            <w:r w:rsidRPr="003472F7">
              <w:rPr>
                <w:bCs/>
                <w:color w:val="C00000"/>
              </w:rPr>
              <w:t xml:space="preserve">Hatcher RA, Nelson AL, Trussell J, </w:t>
            </w:r>
            <w:proofErr w:type="spellStart"/>
            <w:r w:rsidRPr="003472F7">
              <w:rPr>
                <w:bCs/>
                <w:color w:val="C00000"/>
              </w:rPr>
              <w:t>Cwiak</w:t>
            </w:r>
            <w:proofErr w:type="spellEnd"/>
            <w:r w:rsidRPr="003472F7">
              <w:rPr>
                <w:bCs/>
                <w:color w:val="C00000"/>
              </w:rPr>
              <w:t xml:space="preserve"> C, Cason P, </w:t>
            </w:r>
            <w:proofErr w:type="spellStart"/>
            <w:r w:rsidRPr="003472F7">
              <w:rPr>
                <w:bCs/>
                <w:color w:val="C00000"/>
              </w:rPr>
              <w:t>Policar</w:t>
            </w:r>
            <w:proofErr w:type="spellEnd"/>
            <w:r w:rsidRPr="003472F7">
              <w:rPr>
                <w:bCs/>
                <w:color w:val="C00000"/>
              </w:rPr>
              <w:t xml:space="preserve"> MS, Edelman A, Aiken ARA, </w:t>
            </w:r>
            <w:proofErr w:type="spellStart"/>
            <w:r w:rsidRPr="003472F7">
              <w:rPr>
                <w:bCs/>
                <w:color w:val="C00000"/>
              </w:rPr>
              <w:t>Marrazzo</w:t>
            </w:r>
            <w:proofErr w:type="spellEnd"/>
            <w:r w:rsidRPr="003472F7">
              <w:rPr>
                <w:bCs/>
                <w:color w:val="C00000"/>
              </w:rPr>
              <w:t xml:space="preserve"> J, Kowal D, eds. Contraceptive technology. 21</w:t>
            </w:r>
            <w:r w:rsidRPr="003472F7">
              <w:rPr>
                <w:bCs/>
                <w:color w:val="C00000"/>
                <w:vertAlign w:val="superscript"/>
              </w:rPr>
              <w:t>st</w:t>
            </w:r>
            <w:r w:rsidRPr="003472F7">
              <w:rPr>
                <w:bCs/>
                <w:color w:val="C00000"/>
              </w:rPr>
              <w:t xml:space="preserve"> ed. New York, NY: Ayer Company Publishers, INC., 2018. </w:t>
            </w:r>
          </w:p>
          <w:p w14:paraId="1B85EB22" w14:textId="2F6F5712" w:rsidR="00887129" w:rsidRPr="003472F7" w:rsidRDefault="007D55CD" w:rsidP="00970942">
            <w:pPr>
              <w:pStyle w:val="ListParagraph"/>
              <w:numPr>
                <w:ilvl w:val="0"/>
                <w:numId w:val="9"/>
              </w:numPr>
              <w:ind w:left="190" w:hanging="190"/>
              <w:rPr>
                <w:bCs/>
                <w:color w:val="C00000"/>
              </w:rPr>
            </w:pPr>
            <w:hyperlink r:id="rId41" w:history="1">
              <w:r w:rsidR="006A4BB5" w:rsidRPr="003472F7">
                <w:rPr>
                  <w:rStyle w:val="Hyperlink"/>
                  <w:bCs/>
                  <w:color w:val="0000FF"/>
                </w:rPr>
                <w:t>http://www.contraceptivetechnology.org/the-book/</w:t>
              </w:r>
            </w:hyperlink>
            <w:r w:rsidR="006A4BB5" w:rsidRPr="003472F7">
              <w:rPr>
                <w:bCs/>
                <w:color w:val="0000FF"/>
              </w:rPr>
              <w:t xml:space="preserve"> </w:t>
            </w:r>
            <w:r w:rsidR="00887129" w:rsidRPr="003472F7">
              <w:rPr>
                <w:bCs/>
                <w:color w:val="C00000"/>
              </w:rPr>
              <w:t xml:space="preserve"> </w:t>
            </w:r>
          </w:p>
        </w:tc>
      </w:tr>
      <w:tr w:rsidR="005A7B70" w14:paraId="7A2D09D0" w14:textId="77777777" w:rsidTr="003472F7">
        <w:trPr>
          <w:cantSplit/>
        </w:trPr>
        <w:tc>
          <w:tcPr>
            <w:tcW w:w="1874" w:type="pct"/>
          </w:tcPr>
          <w:p w14:paraId="65C2C92B" w14:textId="77777777" w:rsidR="005A7B70" w:rsidRDefault="005A7B70" w:rsidP="000F3334">
            <w:pPr>
              <w:ind w:left="0" w:firstLine="0"/>
            </w:pPr>
            <w:r>
              <w:t>Quote the guideline or recommendation verbatim about the process, structure or intermediate outcome being measured. If not a guideline, summarize the conclusions from the SR.</w:t>
            </w:r>
          </w:p>
        </w:tc>
        <w:tc>
          <w:tcPr>
            <w:tcW w:w="3126" w:type="pct"/>
          </w:tcPr>
          <w:p w14:paraId="70DC9B7B" w14:textId="77777777" w:rsidR="005A7B70" w:rsidRPr="003472F7" w:rsidRDefault="00970942" w:rsidP="00970942">
            <w:pPr>
              <w:pStyle w:val="ListParagraph"/>
              <w:numPr>
                <w:ilvl w:val="0"/>
                <w:numId w:val="21"/>
              </w:numPr>
              <w:ind w:left="190" w:hanging="180"/>
              <w:rPr>
                <w:color w:val="C00000"/>
              </w:rPr>
            </w:pPr>
            <w:r w:rsidRPr="003472F7">
              <w:rPr>
                <w:color w:val="C00000"/>
              </w:rPr>
              <w:t xml:space="preserve">Use of the top-tier reversible contraceptives – the intrauterine devices (IUDs) and the contraceptive implant – entails the lowest risk of pregnancy. </w:t>
            </w:r>
          </w:p>
          <w:p w14:paraId="1E5B76AE" w14:textId="77777777" w:rsidR="00970942" w:rsidRPr="003472F7" w:rsidRDefault="00970942" w:rsidP="00970942">
            <w:pPr>
              <w:pStyle w:val="ListParagraph"/>
              <w:numPr>
                <w:ilvl w:val="0"/>
                <w:numId w:val="21"/>
              </w:numPr>
              <w:ind w:left="190" w:hanging="180"/>
              <w:rPr>
                <w:color w:val="C00000"/>
              </w:rPr>
            </w:pPr>
            <w:r w:rsidRPr="003472F7">
              <w:rPr>
                <w:color w:val="C00000"/>
              </w:rPr>
              <w:t xml:space="preserve">Correct and consistent use of most contraceptive methods results in a low risk of </w:t>
            </w:r>
            <w:proofErr w:type="gramStart"/>
            <w:r w:rsidRPr="003472F7">
              <w:rPr>
                <w:color w:val="C00000"/>
              </w:rPr>
              <w:t>pregnancy</w:t>
            </w:r>
            <w:proofErr w:type="gramEnd"/>
          </w:p>
          <w:p w14:paraId="7CAC545A" w14:textId="717FF990" w:rsidR="00970942" w:rsidRPr="003472F7" w:rsidRDefault="00970942" w:rsidP="00970942">
            <w:pPr>
              <w:pStyle w:val="ListParagraph"/>
              <w:numPr>
                <w:ilvl w:val="0"/>
                <w:numId w:val="21"/>
              </w:numPr>
              <w:ind w:left="190" w:hanging="180"/>
              <w:rPr>
                <w:color w:val="C00000"/>
              </w:rPr>
            </w:pPr>
            <w:r w:rsidRPr="003472F7">
              <w:rPr>
                <w:color w:val="C00000"/>
              </w:rPr>
              <w:t>Most contraceptives pos</w:t>
            </w:r>
            <w:r w:rsidR="00871225" w:rsidRPr="003472F7">
              <w:rPr>
                <w:color w:val="C00000"/>
              </w:rPr>
              <w:t>e</w:t>
            </w:r>
            <w:r w:rsidRPr="003472F7">
              <w:rPr>
                <w:color w:val="C00000"/>
              </w:rPr>
              <w:t xml:space="preserve"> little risk to most users’ health, although personal risk factors should influence personal choice.</w:t>
            </w:r>
          </w:p>
        </w:tc>
      </w:tr>
      <w:tr w:rsidR="005A7B70" w14:paraId="4C5CEBE0" w14:textId="77777777" w:rsidTr="003472F7">
        <w:trPr>
          <w:cantSplit/>
        </w:trPr>
        <w:tc>
          <w:tcPr>
            <w:tcW w:w="1874" w:type="pct"/>
          </w:tcPr>
          <w:p w14:paraId="2CDE59FD" w14:textId="77777777" w:rsidR="005A7B70" w:rsidRDefault="005A7B70" w:rsidP="000F3334">
            <w:pPr>
              <w:ind w:left="0" w:firstLine="0"/>
            </w:pPr>
            <w:r>
              <w:t xml:space="preserve">Grade assigned to the </w:t>
            </w:r>
            <w:r w:rsidRPr="004E7215">
              <w:rPr>
                <w:b/>
              </w:rPr>
              <w:t>evidence</w:t>
            </w:r>
            <w:r>
              <w:t xml:space="preserve"> associated with the recommendation with the definition of the grade</w:t>
            </w:r>
          </w:p>
        </w:tc>
        <w:tc>
          <w:tcPr>
            <w:tcW w:w="3126" w:type="pct"/>
          </w:tcPr>
          <w:p w14:paraId="692F0843" w14:textId="4F66240D" w:rsidR="005A7B70" w:rsidRPr="003472F7" w:rsidRDefault="0029729B" w:rsidP="000F3334">
            <w:pPr>
              <w:ind w:left="0" w:firstLine="0"/>
              <w:rPr>
                <w:color w:val="C00000"/>
              </w:rPr>
            </w:pPr>
            <w:r w:rsidRPr="003472F7">
              <w:rPr>
                <w:color w:val="C00000"/>
              </w:rPr>
              <w:t xml:space="preserve">Grade not assigned, but </w:t>
            </w:r>
            <w:r w:rsidRPr="003472F7">
              <w:rPr>
                <w:i/>
                <w:iCs/>
                <w:color w:val="C00000"/>
              </w:rPr>
              <w:t>Contraceptive Technology</w:t>
            </w:r>
            <w:r w:rsidRPr="003472F7">
              <w:rPr>
                <w:color w:val="C00000"/>
              </w:rPr>
              <w:t xml:space="preserve"> serves as the primary source of information about contraceptive failure rates and is cited by the World Health Organization, CDC, and leading </w:t>
            </w:r>
            <w:r w:rsidR="00C71DD6" w:rsidRPr="003472F7">
              <w:rPr>
                <w:color w:val="C00000"/>
              </w:rPr>
              <w:t xml:space="preserve">health </w:t>
            </w:r>
            <w:r w:rsidRPr="003472F7">
              <w:rPr>
                <w:color w:val="C00000"/>
              </w:rPr>
              <w:t>professional associations in the US and other countries</w:t>
            </w:r>
            <w:r w:rsidR="00653C27" w:rsidRPr="003472F7">
              <w:rPr>
                <w:color w:val="C00000"/>
              </w:rPr>
              <w:t>.</w:t>
            </w:r>
          </w:p>
        </w:tc>
      </w:tr>
      <w:tr w:rsidR="005A7B70" w14:paraId="21F7DA13" w14:textId="77777777" w:rsidTr="003472F7">
        <w:trPr>
          <w:cantSplit/>
        </w:trPr>
        <w:tc>
          <w:tcPr>
            <w:tcW w:w="1874" w:type="pct"/>
          </w:tcPr>
          <w:p w14:paraId="23D1BBAE" w14:textId="77777777" w:rsidR="005A7B70" w:rsidRDefault="005A7B70" w:rsidP="000F3334">
            <w:pPr>
              <w:ind w:left="0" w:firstLine="0"/>
            </w:pPr>
            <w:r>
              <w:t>Provide all other grades and definitions from the evidence grading system</w:t>
            </w:r>
          </w:p>
        </w:tc>
        <w:tc>
          <w:tcPr>
            <w:tcW w:w="3126" w:type="pct"/>
          </w:tcPr>
          <w:p w14:paraId="4B735104" w14:textId="27B03E9B" w:rsidR="005A7B70" w:rsidRPr="003472F7" w:rsidRDefault="00355B32" w:rsidP="000F3334">
            <w:pPr>
              <w:ind w:left="0" w:firstLine="0"/>
              <w:rPr>
                <w:color w:val="C00000"/>
              </w:rPr>
            </w:pPr>
            <w:r w:rsidRPr="003472F7">
              <w:rPr>
                <w:color w:val="C00000"/>
              </w:rPr>
              <w:t xml:space="preserve">Not </w:t>
            </w:r>
            <w:r w:rsidR="00DD2086" w:rsidRPr="003472F7">
              <w:rPr>
                <w:color w:val="C00000"/>
              </w:rPr>
              <w:t>applicable.</w:t>
            </w:r>
          </w:p>
        </w:tc>
      </w:tr>
      <w:tr w:rsidR="005A7B70" w14:paraId="7752343B" w14:textId="77777777" w:rsidTr="003472F7">
        <w:trPr>
          <w:cantSplit/>
        </w:trPr>
        <w:tc>
          <w:tcPr>
            <w:tcW w:w="1874" w:type="pct"/>
          </w:tcPr>
          <w:p w14:paraId="3C75D9A7" w14:textId="77777777" w:rsidR="005A7B70" w:rsidRDefault="005A7B70" w:rsidP="000F3334">
            <w:pPr>
              <w:ind w:left="0" w:firstLine="0"/>
            </w:pPr>
            <w:r>
              <w:t xml:space="preserve">Grade assigned to the </w:t>
            </w:r>
            <w:r w:rsidRPr="004E7215">
              <w:rPr>
                <w:b/>
              </w:rPr>
              <w:t>recommendation</w:t>
            </w:r>
            <w:r>
              <w:t xml:space="preserve"> with definition of the grade</w:t>
            </w:r>
          </w:p>
        </w:tc>
        <w:tc>
          <w:tcPr>
            <w:tcW w:w="3126" w:type="pct"/>
          </w:tcPr>
          <w:p w14:paraId="102BB1D7" w14:textId="064E2B93" w:rsidR="005A7B70" w:rsidRPr="003472F7" w:rsidRDefault="0029729B" w:rsidP="000F3334">
            <w:pPr>
              <w:ind w:left="0" w:firstLine="0"/>
              <w:rPr>
                <w:color w:val="C00000"/>
              </w:rPr>
            </w:pPr>
            <w:r w:rsidRPr="003472F7">
              <w:rPr>
                <w:color w:val="C00000"/>
              </w:rPr>
              <w:t xml:space="preserve">Grade not assigned, but </w:t>
            </w:r>
            <w:r w:rsidRPr="003472F7">
              <w:rPr>
                <w:i/>
                <w:iCs/>
                <w:color w:val="C00000"/>
              </w:rPr>
              <w:t>Contraceptive Technology</w:t>
            </w:r>
            <w:r w:rsidRPr="003472F7">
              <w:rPr>
                <w:color w:val="C00000"/>
              </w:rPr>
              <w:t xml:space="preserve"> serves as the primary source of information about contraceptive failure rates and is cited by the World Health Organization, CDC, </w:t>
            </w:r>
            <w:r w:rsidR="006A4BB5" w:rsidRPr="003472F7">
              <w:rPr>
                <w:color w:val="C00000"/>
              </w:rPr>
              <w:t xml:space="preserve">health care service delivery organizations, </w:t>
            </w:r>
            <w:r w:rsidRPr="003472F7">
              <w:rPr>
                <w:color w:val="C00000"/>
              </w:rPr>
              <w:t xml:space="preserve">and leading </w:t>
            </w:r>
            <w:r w:rsidR="00C71DD6" w:rsidRPr="003472F7">
              <w:rPr>
                <w:color w:val="C00000"/>
              </w:rPr>
              <w:t xml:space="preserve">health </w:t>
            </w:r>
            <w:r w:rsidRPr="003472F7">
              <w:rPr>
                <w:color w:val="C00000"/>
              </w:rPr>
              <w:t>professional associations in the US and other countries</w:t>
            </w:r>
            <w:r w:rsidR="00C71DD6" w:rsidRPr="003472F7">
              <w:rPr>
                <w:color w:val="C00000"/>
              </w:rPr>
              <w:t>.</w:t>
            </w:r>
          </w:p>
        </w:tc>
      </w:tr>
      <w:tr w:rsidR="005A7B70" w14:paraId="468192C0" w14:textId="77777777" w:rsidTr="003472F7">
        <w:trPr>
          <w:cantSplit/>
        </w:trPr>
        <w:tc>
          <w:tcPr>
            <w:tcW w:w="1874" w:type="pct"/>
          </w:tcPr>
          <w:p w14:paraId="27AAC54E" w14:textId="77777777" w:rsidR="005A7B70" w:rsidRDefault="005A7B70" w:rsidP="000F3334">
            <w:pPr>
              <w:ind w:left="0" w:firstLine="0"/>
            </w:pPr>
            <w:r>
              <w:t>Provide all other grades and definitions from the recommendation grading system</w:t>
            </w:r>
          </w:p>
        </w:tc>
        <w:tc>
          <w:tcPr>
            <w:tcW w:w="3126" w:type="pct"/>
          </w:tcPr>
          <w:p w14:paraId="5D5FFD34" w14:textId="2F5E9547" w:rsidR="005A7B70" w:rsidRPr="003472F7" w:rsidRDefault="00355B32" w:rsidP="000F3334">
            <w:pPr>
              <w:ind w:left="0" w:firstLine="0"/>
              <w:rPr>
                <w:color w:val="C00000"/>
              </w:rPr>
            </w:pPr>
            <w:r w:rsidRPr="003472F7">
              <w:rPr>
                <w:color w:val="C00000"/>
              </w:rPr>
              <w:t xml:space="preserve">Not </w:t>
            </w:r>
            <w:r w:rsidR="00DD2086" w:rsidRPr="003472F7">
              <w:rPr>
                <w:color w:val="C00000"/>
              </w:rPr>
              <w:t xml:space="preserve">applicable.   </w:t>
            </w:r>
          </w:p>
        </w:tc>
      </w:tr>
      <w:tr w:rsidR="005A7B70" w14:paraId="2E3719DB" w14:textId="77777777" w:rsidTr="003472F7">
        <w:trPr>
          <w:cantSplit/>
        </w:trPr>
        <w:tc>
          <w:tcPr>
            <w:tcW w:w="1874" w:type="pct"/>
          </w:tcPr>
          <w:p w14:paraId="73E7A7F0" w14:textId="77777777" w:rsidR="005A7B70" w:rsidRDefault="005A7B70" w:rsidP="000F3334">
            <w:pPr>
              <w:ind w:left="0" w:firstLine="0"/>
            </w:pPr>
            <w:r>
              <w:lastRenderedPageBreak/>
              <w:t>Body of evidence:</w:t>
            </w:r>
          </w:p>
          <w:p w14:paraId="19229A60" w14:textId="77777777" w:rsidR="005A7B70" w:rsidRDefault="005A7B70" w:rsidP="005A7B70">
            <w:pPr>
              <w:pStyle w:val="ListParagraph"/>
              <w:numPr>
                <w:ilvl w:val="0"/>
                <w:numId w:val="10"/>
              </w:numPr>
            </w:pPr>
            <w:r>
              <w:t>Quantity – how many studies?</w:t>
            </w:r>
          </w:p>
          <w:p w14:paraId="5F8915D6" w14:textId="77777777" w:rsidR="005A7B70" w:rsidRDefault="005A7B70" w:rsidP="005A7B70">
            <w:pPr>
              <w:pStyle w:val="ListParagraph"/>
              <w:numPr>
                <w:ilvl w:val="0"/>
                <w:numId w:val="10"/>
              </w:numPr>
            </w:pPr>
            <w:r>
              <w:t>Quality – what type of studies?</w:t>
            </w:r>
          </w:p>
        </w:tc>
        <w:tc>
          <w:tcPr>
            <w:tcW w:w="3126" w:type="pct"/>
          </w:tcPr>
          <w:p w14:paraId="4F47768B" w14:textId="39114088" w:rsidR="003E4A09" w:rsidRPr="003472F7" w:rsidRDefault="003E4A09" w:rsidP="003E4A09">
            <w:pPr>
              <w:rPr>
                <w:color w:val="C00000"/>
              </w:rPr>
            </w:pPr>
            <w:r w:rsidRPr="003472F7">
              <w:rPr>
                <w:color w:val="C00000"/>
              </w:rPr>
              <w:t xml:space="preserve">Quantity – </w:t>
            </w:r>
            <w:r w:rsidR="00C918A5" w:rsidRPr="003472F7">
              <w:rPr>
                <w:color w:val="C00000"/>
              </w:rPr>
              <w:t>3</w:t>
            </w:r>
            <w:r w:rsidR="00653C27" w:rsidRPr="003472F7">
              <w:rPr>
                <w:color w:val="C00000"/>
              </w:rPr>
              <w:t>,</w:t>
            </w:r>
            <w:r w:rsidR="00C918A5" w:rsidRPr="003472F7">
              <w:rPr>
                <w:color w:val="C00000"/>
              </w:rPr>
              <w:t>136 total studies in book, 103 in the chapter on Efficacy, Safety, and Personal Considerations (p. 95-129)</w:t>
            </w:r>
          </w:p>
          <w:p w14:paraId="0A3F01DC" w14:textId="0C9ECF53" w:rsidR="005A7B70" w:rsidRPr="003472F7" w:rsidRDefault="003E4A09" w:rsidP="00792D20">
            <w:pPr>
              <w:rPr>
                <w:color w:val="C00000"/>
              </w:rPr>
            </w:pPr>
            <w:r w:rsidRPr="003472F7">
              <w:rPr>
                <w:color w:val="C00000"/>
              </w:rPr>
              <w:t>Quality –</w:t>
            </w:r>
            <w:r w:rsidR="00DD2086" w:rsidRPr="003472F7">
              <w:rPr>
                <w:color w:val="C00000"/>
              </w:rPr>
              <w:t xml:space="preserve"> </w:t>
            </w:r>
            <w:r w:rsidRPr="003472F7">
              <w:rPr>
                <w:i/>
                <w:iCs/>
                <w:color w:val="C00000"/>
              </w:rPr>
              <w:t xml:space="preserve">Contraceptive </w:t>
            </w:r>
            <w:r w:rsidR="00B2286B" w:rsidRPr="003472F7">
              <w:rPr>
                <w:i/>
                <w:iCs/>
                <w:color w:val="C00000"/>
              </w:rPr>
              <w:t>Technology</w:t>
            </w:r>
            <w:r w:rsidR="00B2286B" w:rsidRPr="003472F7">
              <w:rPr>
                <w:color w:val="C00000"/>
              </w:rPr>
              <w:t xml:space="preserve"> serves as the primary source of information about contraceptive failure rates and is cited by the World Health Organization, CDC, and leading professional associations in the US and other countries. </w:t>
            </w:r>
            <w:r w:rsidR="00EC29C1" w:rsidRPr="003472F7">
              <w:rPr>
                <w:color w:val="C00000"/>
              </w:rPr>
              <w:t xml:space="preserve">Two sources of data are used to estimate contraceptive failure. The first is published research comprised of results from clinical trials and surveys. The second source is CDC’s National Survey of Family Growth (NSFG) is used to estimate typical use rates using data from a nationally representative sample of users. </w:t>
            </w:r>
          </w:p>
        </w:tc>
      </w:tr>
      <w:tr w:rsidR="005A7B70" w14:paraId="705714D6" w14:textId="77777777" w:rsidTr="003472F7">
        <w:trPr>
          <w:cantSplit/>
        </w:trPr>
        <w:tc>
          <w:tcPr>
            <w:tcW w:w="1874" w:type="pct"/>
          </w:tcPr>
          <w:p w14:paraId="12E7C499" w14:textId="77777777" w:rsidR="005A7B70" w:rsidRDefault="005A7B70" w:rsidP="000F3334">
            <w:pPr>
              <w:ind w:left="0" w:firstLine="0"/>
            </w:pPr>
            <w:r>
              <w:t xml:space="preserve">Estimates of benefit and consistency across studies </w:t>
            </w:r>
          </w:p>
        </w:tc>
        <w:tc>
          <w:tcPr>
            <w:tcW w:w="3126" w:type="pct"/>
          </w:tcPr>
          <w:p w14:paraId="606DD37C" w14:textId="0D359CDD" w:rsidR="005A7B70" w:rsidRPr="003472F7" w:rsidRDefault="00703A19" w:rsidP="000F3334">
            <w:pPr>
              <w:ind w:left="0" w:firstLine="0"/>
              <w:rPr>
                <w:color w:val="C00000"/>
              </w:rPr>
            </w:pPr>
            <w:r w:rsidRPr="003472F7">
              <w:rPr>
                <w:color w:val="C00000"/>
              </w:rPr>
              <w:t>Key findings of this review are estimated failure rates for a wide range of contraceptive methods under “perfect” and “typical” use. The most recent findings, published in 2018 are that the most effective methods, (LARC and sterilization) have a failure rate less than 1% per year under typical use; the moderately effective methods (shot</w:t>
            </w:r>
            <w:r w:rsidR="00C918A5" w:rsidRPr="003472F7">
              <w:rPr>
                <w:color w:val="C00000"/>
              </w:rPr>
              <w:t>/Depo</w:t>
            </w:r>
            <w:r w:rsidRPr="003472F7">
              <w:rPr>
                <w:color w:val="C00000"/>
              </w:rPr>
              <w:t xml:space="preserve">, </w:t>
            </w:r>
            <w:r w:rsidR="00C918A5" w:rsidRPr="003472F7">
              <w:rPr>
                <w:color w:val="C00000"/>
              </w:rPr>
              <w:t>pills/patch/ring (PPR)</w:t>
            </w:r>
            <w:r w:rsidRPr="003472F7">
              <w:rPr>
                <w:color w:val="C00000"/>
              </w:rPr>
              <w:t xml:space="preserve">) have a typical failure fate of </w:t>
            </w:r>
            <w:r w:rsidR="00303A59" w:rsidRPr="003472F7">
              <w:rPr>
                <w:color w:val="C00000"/>
              </w:rPr>
              <w:t>4-7%. PPR typical use failure rates have slightly (6 to 7%) increased from 2011 to 2018 while shot typical use failure rate has dropped from 6% to 4%. Diaphragm typical use failure rates have increased since the 2011 study and are no longer considered moderately effective.</w:t>
            </w:r>
            <w:r w:rsidRPr="003472F7">
              <w:rPr>
                <w:color w:val="C00000"/>
              </w:rPr>
              <w:t xml:space="preserve"> </w:t>
            </w:r>
          </w:p>
        </w:tc>
      </w:tr>
      <w:tr w:rsidR="005A7B70" w14:paraId="6DE91940" w14:textId="77777777" w:rsidTr="003472F7">
        <w:trPr>
          <w:cantSplit/>
        </w:trPr>
        <w:tc>
          <w:tcPr>
            <w:tcW w:w="1874" w:type="pct"/>
          </w:tcPr>
          <w:p w14:paraId="57C738F2" w14:textId="77777777" w:rsidR="005A7B70" w:rsidRDefault="005A7B70" w:rsidP="000F3334">
            <w:pPr>
              <w:ind w:left="0" w:firstLine="0"/>
            </w:pPr>
            <w:r>
              <w:t>What harms were identified?</w:t>
            </w:r>
          </w:p>
        </w:tc>
        <w:tc>
          <w:tcPr>
            <w:tcW w:w="3126" w:type="pct"/>
          </w:tcPr>
          <w:p w14:paraId="5FC04377" w14:textId="7F0BF01D" w:rsidR="005A7B70" w:rsidRPr="003472F7" w:rsidRDefault="005F43F6" w:rsidP="000F3334">
            <w:pPr>
              <w:ind w:left="0" w:firstLine="0"/>
              <w:rPr>
                <w:color w:val="C00000"/>
              </w:rPr>
            </w:pPr>
            <w:r w:rsidRPr="003472F7">
              <w:rPr>
                <w:color w:val="C00000"/>
              </w:rPr>
              <w:t xml:space="preserve">Authors state that, “In general, contraceptives pose few serious health risks to users. Moreover, the use of contraceptive methods is generally far safer than pregnancy.” (p. 111). The authors state that the absolute level of risk for death is very low for most people and that other major health risks from contraceptive use are uncommon and are most likely to occur in individuals with underlying medical conditions (p. 111).  </w:t>
            </w:r>
          </w:p>
        </w:tc>
      </w:tr>
      <w:tr w:rsidR="005A7B70" w14:paraId="2DA45D9A" w14:textId="77777777" w:rsidTr="003472F7">
        <w:trPr>
          <w:cantSplit/>
        </w:trPr>
        <w:tc>
          <w:tcPr>
            <w:tcW w:w="1874" w:type="pct"/>
          </w:tcPr>
          <w:p w14:paraId="227A911B" w14:textId="77777777" w:rsidR="005A7B70" w:rsidRDefault="005A7B70" w:rsidP="000F3334">
            <w:pPr>
              <w:ind w:left="0" w:firstLine="0"/>
            </w:pPr>
            <w:r>
              <w:t>Identify any new studies conducted since the SR. Do the new studies change the conclusions from the SR?</w:t>
            </w:r>
          </w:p>
        </w:tc>
        <w:tc>
          <w:tcPr>
            <w:tcW w:w="3126" w:type="pct"/>
          </w:tcPr>
          <w:p w14:paraId="531D7F2A" w14:textId="5A919DE2" w:rsidR="005A7B70" w:rsidRPr="003472F7" w:rsidRDefault="0029729B" w:rsidP="000F3334">
            <w:pPr>
              <w:ind w:left="0" w:firstLine="0"/>
              <w:rPr>
                <w:color w:val="C00000"/>
              </w:rPr>
            </w:pPr>
            <w:r w:rsidRPr="003472F7">
              <w:rPr>
                <w:color w:val="C00000"/>
              </w:rPr>
              <w:t xml:space="preserve">Not </w:t>
            </w:r>
            <w:r w:rsidR="00DD2086" w:rsidRPr="003472F7">
              <w:rPr>
                <w:color w:val="C00000"/>
              </w:rPr>
              <w:t>a</w:t>
            </w:r>
            <w:r w:rsidRPr="003472F7">
              <w:rPr>
                <w:color w:val="C00000"/>
              </w:rPr>
              <w:t xml:space="preserve">pplicable. </w:t>
            </w:r>
          </w:p>
        </w:tc>
      </w:tr>
    </w:tbl>
    <w:p w14:paraId="5C59520A" w14:textId="5DDF1648" w:rsidR="005A7B70" w:rsidRDefault="005A7B70" w:rsidP="002E2177">
      <w:pPr>
        <w:ind w:left="0" w:firstLine="0"/>
      </w:pPr>
    </w:p>
    <w:tbl>
      <w:tblPr>
        <w:tblStyle w:val="TableGrid"/>
        <w:tblW w:w="5000" w:type="pct"/>
        <w:tblLayout w:type="fixed"/>
        <w:tblLook w:val="04A0" w:firstRow="1" w:lastRow="0" w:firstColumn="1" w:lastColumn="0" w:noHBand="0" w:noVBand="1"/>
      </w:tblPr>
      <w:tblGrid>
        <w:gridCol w:w="3504"/>
        <w:gridCol w:w="5846"/>
      </w:tblGrid>
      <w:tr w:rsidR="005A7B70" w14:paraId="1E0C7829" w14:textId="77777777" w:rsidTr="003472F7">
        <w:trPr>
          <w:cantSplit/>
        </w:trPr>
        <w:tc>
          <w:tcPr>
            <w:tcW w:w="1874" w:type="pct"/>
          </w:tcPr>
          <w:p w14:paraId="4808124C" w14:textId="77777777" w:rsidR="005A7B70" w:rsidRPr="00AB4ECE" w:rsidRDefault="005A7B70" w:rsidP="000F3334">
            <w:pPr>
              <w:ind w:left="0" w:firstLine="0"/>
              <w:rPr>
                <w:b/>
              </w:rPr>
            </w:pPr>
            <w:r w:rsidRPr="00AB4ECE">
              <w:rPr>
                <w:b/>
              </w:rPr>
              <w:lastRenderedPageBreak/>
              <w:t>Source of Systematic Review:</w:t>
            </w:r>
          </w:p>
          <w:p w14:paraId="78B2CF03" w14:textId="77777777" w:rsidR="005A7B70" w:rsidRPr="00AB4ECE" w:rsidRDefault="005A7B70" w:rsidP="005A7B70">
            <w:pPr>
              <w:pStyle w:val="ListParagraph"/>
              <w:numPr>
                <w:ilvl w:val="0"/>
                <w:numId w:val="9"/>
              </w:numPr>
              <w:rPr>
                <w:b/>
              </w:rPr>
            </w:pPr>
            <w:r w:rsidRPr="00AB4ECE">
              <w:rPr>
                <w:b/>
              </w:rPr>
              <w:t>Title</w:t>
            </w:r>
          </w:p>
          <w:p w14:paraId="7EBCAB62" w14:textId="77777777" w:rsidR="005A7B70" w:rsidRPr="00AB4ECE" w:rsidRDefault="005A7B70" w:rsidP="005A7B70">
            <w:pPr>
              <w:pStyle w:val="ListParagraph"/>
              <w:numPr>
                <w:ilvl w:val="0"/>
                <w:numId w:val="9"/>
              </w:numPr>
              <w:rPr>
                <w:b/>
              </w:rPr>
            </w:pPr>
            <w:r w:rsidRPr="00AB4ECE">
              <w:rPr>
                <w:b/>
              </w:rPr>
              <w:t>Author</w:t>
            </w:r>
          </w:p>
          <w:p w14:paraId="2707D433" w14:textId="77777777" w:rsidR="005A7B70" w:rsidRPr="00AB4ECE" w:rsidRDefault="005A7B70" w:rsidP="005A7B70">
            <w:pPr>
              <w:pStyle w:val="ListParagraph"/>
              <w:numPr>
                <w:ilvl w:val="0"/>
                <w:numId w:val="9"/>
              </w:numPr>
              <w:rPr>
                <w:b/>
              </w:rPr>
            </w:pPr>
            <w:r w:rsidRPr="00AB4ECE">
              <w:rPr>
                <w:b/>
              </w:rPr>
              <w:t>Date</w:t>
            </w:r>
          </w:p>
          <w:p w14:paraId="72647D45" w14:textId="77777777" w:rsidR="005A7B70" w:rsidRPr="00AB4ECE" w:rsidRDefault="005A7B70" w:rsidP="005A7B70">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1426AA9E" w14:textId="77777777" w:rsidR="005A7B70" w:rsidRPr="00AB4ECE" w:rsidRDefault="005A7B70" w:rsidP="005A7B70">
            <w:pPr>
              <w:pStyle w:val="ListParagraph"/>
              <w:numPr>
                <w:ilvl w:val="0"/>
                <w:numId w:val="9"/>
              </w:numPr>
              <w:rPr>
                <w:b/>
              </w:rPr>
            </w:pPr>
            <w:r w:rsidRPr="00AB4ECE">
              <w:rPr>
                <w:b/>
              </w:rPr>
              <w:t>URL</w:t>
            </w:r>
          </w:p>
        </w:tc>
        <w:tc>
          <w:tcPr>
            <w:tcW w:w="3126" w:type="pct"/>
          </w:tcPr>
          <w:p w14:paraId="25F3CD8A" w14:textId="77777777" w:rsidR="005A7B70" w:rsidRPr="003472F7" w:rsidRDefault="00764783" w:rsidP="00764783">
            <w:pPr>
              <w:pStyle w:val="ListParagraph"/>
              <w:numPr>
                <w:ilvl w:val="0"/>
                <w:numId w:val="9"/>
              </w:numPr>
              <w:ind w:left="190" w:hanging="190"/>
              <w:rPr>
                <w:bCs/>
                <w:color w:val="C00000"/>
              </w:rPr>
            </w:pPr>
            <w:r w:rsidRPr="003472F7">
              <w:rPr>
                <w:bCs/>
                <w:color w:val="C00000"/>
              </w:rPr>
              <w:t>Contraceptive Counseling in Clinical Settings: An Updated Systematic Review</w:t>
            </w:r>
          </w:p>
          <w:p w14:paraId="6D809B5C" w14:textId="77777777" w:rsidR="00764783" w:rsidRPr="003472F7" w:rsidRDefault="00764783" w:rsidP="00764783">
            <w:pPr>
              <w:pStyle w:val="ListParagraph"/>
              <w:numPr>
                <w:ilvl w:val="0"/>
                <w:numId w:val="9"/>
              </w:numPr>
              <w:ind w:left="190" w:hanging="190"/>
              <w:rPr>
                <w:bCs/>
                <w:color w:val="C00000"/>
              </w:rPr>
            </w:pPr>
            <w:r w:rsidRPr="003472F7">
              <w:rPr>
                <w:bCs/>
                <w:color w:val="C00000"/>
              </w:rPr>
              <w:t xml:space="preserve">Lauren B Zapata, Karen </w:t>
            </w:r>
            <w:proofErr w:type="spellStart"/>
            <w:r w:rsidRPr="003472F7">
              <w:rPr>
                <w:bCs/>
                <w:color w:val="C00000"/>
              </w:rPr>
              <w:t>Pazol</w:t>
            </w:r>
            <w:proofErr w:type="spellEnd"/>
            <w:r w:rsidRPr="003472F7">
              <w:rPr>
                <w:bCs/>
                <w:color w:val="C00000"/>
              </w:rPr>
              <w:t xml:space="preserve">, Christine </w:t>
            </w:r>
            <w:proofErr w:type="spellStart"/>
            <w:r w:rsidRPr="003472F7">
              <w:rPr>
                <w:bCs/>
                <w:color w:val="C00000"/>
              </w:rPr>
              <w:t>Dehlendorf</w:t>
            </w:r>
            <w:proofErr w:type="spellEnd"/>
            <w:r w:rsidRPr="003472F7">
              <w:rPr>
                <w:bCs/>
                <w:color w:val="C00000"/>
              </w:rPr>
              <w:t xml:space="preserve">, Kathryn M. Curtis, Nikita M. Malcolm, Rachel B. </w:t>
            </w:r>
            <w:proofErr w:type="spellStart"/>
            <w:r w:rsidRPr="003472F7">
              <w:rPr>
                <w:bCs/>
                <w:color w:val="C00000"/>
              </w:rPr>
              <w:t>Rosmarin</w:t>
            </w:r>
            <w:proofErr w:type="spellEnd"/>
            <w:r w:rsidRPr="003472F7">
              <w:rPr>
                <w:bCs/>
                <w:color w:val="C00000"/>
              </w:rPr>
              <w:t>, Brittni N. Frederiksen</w:t>
            </w:r>
          </w:p>
          <w:p w14:paraId="42CB532D" w14:textId="4D0CCBBF" w:rsidR="00764783" w:rsidRPr="003472F7" w:rsidRDefault="00764783" w:rsidP="00764783">
            <w:pPr>
              <w:pStyle w:val="ListParagraph"/>
              <w:numPr>
                <w:ilvl w:val="0"/>
                <w:numId w:val="9"/>
              </w:numPr>
              <w:ind w:left="190" w:hanging="190"/>
              <w:rPr>
                <w:bCs/>
                <w:color w:val="C00000"/>
              </w:rPr>
            </w:pPr>
            <w:r w:rsidRPr="003472F7">
              <w:rPr>
                <w:bCs/>
                <w:color w:val="C00000"/>
              </w:rPr>
              <w:t>2018</w:t>
            </w:r>
            <w:r w:rsidR="00887129" w:rsidRPr="003472F7">
              <w:rPr>
                <w:bCs/>
                <w:color w:val="C00000"/>
              </w:rPr>
              <w:t xml:space="preserve"> November 1</w:t>
            </w:r>
          </w:p>
          <w:p w14:paraId="37DD916C" w14:textId="1B4891B1" w:rsidR="00764783" w:rsidRPr="003472F7" w:rsidRDefault="00764783" w:rsidP="00764783">
            <w:pPr>
              <w:pStyle w:val="ListParagraph"/>
              <w:numPr>
                <w:ilvl w:val="0"/>
                <w:numId w:val="9"/>
              </w:numPr>
              <w:ind w:left="190" w:hanging="190"/>
              <w:rPr>
                <w:bCs/>
                <w:color w:val="C00000"/>
              </w:rPr>
            </w:pPr>
            <w:r w:rsidRPr="003472F7">
              <w:rPr>
                <w:bCs/>
                <w:color w:val="C00000"/>
              </w:rPr>
              <w:t xml:space="preserve">Lauren B. Zapata, Karen </w:t>
            </w:r>
            <w:proofErr w:type="spellStart"/>
            <w:r w:rsidRPr="003472F7">
              <w:rPr>
                <w:bCs/>
                <w:color w:val="C00000"/>
              </w:rPr>
              <w:t>Pazol</w:t>
            </w:r>
            <w:proofErr w:type="spellEnd"/>
            <w:r w:rsidRPr="003472F7">
              <w:rPr>
                <w:bCs/>
                <w:color w:val="C00000"/>
              </w:rPr>
              <w:t xml:space="preserve">, Christine </w:t>
            </w:r>
            <w:proofErr w:type="spellStart"/>
            <w:r w:rsidRPr="003472F7">
              <w:rPr>
                <w:bCs/>
                <w:color w:val="C00000"/>
              </w:rPr>
              <w:t>Dehlendorf</w:t>
            </w:r>
            <w:proofErr w:type="spellEnd"/>
            <w:r w:rsidRPr="003472F7">
              <w:rPr>
                <w:bCs/>
                <w:color w:val="C00000"/>
              </w:rPr>
              <w:t xml:space="preserve">, Kathryn M. Curtis, Nikita M. Malcolm, Rachel B. </w:t>
            </w:r>
            <w:proofErr w:type="spellStart"/>
            <w:r w:rsidRPr="003472F7">
              <w:rPr>
                <w:bCs/>
                <w:color w:val="C00000"/>
              </w:rPr>
              <w:t>Rosmarin</w:t>
            </w:r>
            <w:proofErr w:type="spellEnd"/>
            <w:r w:rsidRPr="003472F7">
              <w:rPr>
                <w:bCs/>
                <w:color w:val="C00000"/>
              </w:rPr>
              <w:t>, Brittni N. Frederiksen, Contraceptive Counseling in Clinical Settings: An Updated Systematic Review, American Journal of Preventive Medicine, Volume 55, Issue 5, 2018, Pages 677-690</w:t>
            </w:r>
            <w:r w:rsidR="00CA1A31" w:rsidRPr="003472F7">
              <w:rPr>
                <w:bCs/>
                <w:color w:val="C00000"/>
              </w:rPr>
              <w:t>.</w:t>
            </w:r>
          </w:p>
          <w:p w14:paraId="0B6E85D8" w14:textId="2DAB0261" w:rsidR="00764783" w:rsidRPr="003472F7" w:rsidRDefault="007D55CD" w:rsidP="003A057A">
            <w:pPr>
              <w:pStyle w:val="ListParagraph"/>
              <w:numPr>
                <w:ilvl w:val="0"/>
                <w:numId w:val="9"/>
              </w:numPr>
              <w:ind w:left="190" w:hanging="190"/>
              <w:rPr>
                <w:bCs/>
                <w:color w:val="0000FF"/>
              </w:rPr>
            </w:pPr>
            <w:hyperlink r:id="rId42" w:history="1">
              <w:r w:rsidR="00CA1A31" w:rsidRPr="003472F7">
                <w:rPr>
                  <w:rStyle w:val="Hyperlink"/>
                  <w:bCs/>
                  <w:color w:val="0000FF"/>
                </w:rPr>
                <w:t>https://doi.org/10.1016/j.amepre.2018.07.006</w:t>
              </w:r>
            </w:hyperlink>
            <w:r w:rsidR="00CA1A31" w:rsidRPr="003472F7">
              <w:rPr>
                <w:bCs/>
                <w:color w:val="0000FF"/>
              </w:rPr>
              <w:t xml:space="preserve"> </w:t>
            </w:r>
            <w:r w:rsidR="00764783" w:rsidRPr="003472F7">
              <w:rPr>
                <w:bCs/>
                <w:color w:val="0000FF"/>
              </w:rPr>
              <w:t xml:space="preserve"> </w:t>
            </w:r>
          </w:p>
          <w:p w14:paraId="0024C7AA" w14:textId="77924E1B" w:rsidR="00764783" w:rsidRPr="003472F7" w:rsidRDefault="00764783" w:rsidP="00764783">
            <w:pPr>
              <w:ind w:left="0" w:firstLine="0"/>
              <w:rPr>
                <w:bCs/>
                <w:color w:val="C00000"/>
              </w:rPr>
            </w:pPr>
          </w:p>
        </w:tc>
      </w:tr>
      <w:tr w:rsidR="005A7B70" w14:paraId="12AA0BBE" w14:textId="77777777" w:rsidTr="003472F7">
        <w:trPr>
          <w:cantSplit/>
        </w:trPr>
        <w:tc>
          <w:tcPr>
            <w:tcW w:w="1874" w:type="pct"/>
          </w:tcPr>
          <w:p w14:paraId="5F6A8799" w14:textId="77777777" w:rsidR="005A7B70" w:rsidRDefault="005A7B70" w:rsidP="000F3334">
            <w:pPr>
              <w:ind w:left="0" w:firstLine="0"/>
            </w:pPr>
            <w:r>
              <w:t>Quote the guideline or recommendation verbatim about the process, structure or intermediate outcome being measured. If not a guideline, summarize the conclusions from the SR.</w:t>
            </w:r>
          </w:p>
        </w:tc>
        <w:tc>
          <w:tcPr>
            <w:tcW w:w="3126" w:type="pct"/>
          </w:tcPr>
          <w:p w14:paraId="14E0E47B" w14:textId="30C59EF9" w:rsidR="005A7B70" w:rsidRPr="003472F7" w:rsidRDefault="009F74FF" w:rsidP="000F3334">
            <w:pPr>
              <w:ind w:left="0" w:firstLine="0"/>
              <w:rPr>
                <w:color w:val="C00000"/>
              </w:rPr>
            </w:pPr>
            <w:r w:rsidRPr="003472F7">
              <w:rPr>
                <w:color w:val="C00000"/>
              </w:rPr>
              <w:t xml:space="preserve">Overall, evidence supports the utility of contraceptive counseling, in general, and specific interventions or aspects of counseling. Promising components of contraceptive counseling were identified. </w:t>
            </w:r>
          </w:p>
        </w:tc>
      </w:tr>
      <w:tr w:rsidR="005A7B70" w14:paraId="01744CCD" w14:textId="77777777" w:rsidTr="003472F7">
        <w:trPr>
          <w:cantSplit/>
        </w:trPr>
        <w:tc>
          <w:tcPr>
            <w:tcW w:w="1874" w:type="pct"/>
          </w:tcPr>
          <w:p w14:paraId="20912F53" w14:textId="77777777" w:rsidR="005A7B70" w:rsidRDefault="005A7B70" w:rsidP="000F3334">
            <w:pPr>
              <w:ind w:left="0" w:firstLine="0"/>
            </w:pPr>
            <w:r>
              <w:t xml:space="preserve">Grade assigned to the </w:t>
            </w:r>
            <w:r w:rsidRPr="004E7215">
              <w:rPr>
                <w:b/>
              </w:rPr>
              <w:t>evidence</w:t>
            </w:r>
            <w:r>
              <w:t xml:space="preserve"> associated with the recommendation with the definition of the grade</w:t>
            </w:r>
          </w:p>
        </w:tc>
        <w:tc>
          <w:tcPr>
            <w:tcW w:w="3126" w:type="pct"/>
          </w:tcPr>
          <w:p w14:paraId="7F837F8A" w14:textId="1B234C49" w:rsidR="00653C27" w:rsidRPr="003472F7" w:rsidRDefault="00653C27" w:rsidP="007C12AD">
            <w:pPr>
              <w:ind w:left="0" w:firstLine="0"/>
              <w:rPr>
                <w:color w:val="C00000"/>
              </w:rPr>
            </w:pPr>
            <w:r w:rsidRPr="003472F7">
              <w:rPr>
                <w:color w:val="C00000"/>
              </w:rPr>
              <w:t xml:space="preserve">Evidence in this guideline ranges from I to II-3, low to high risk of bias, depending on the </w:t>
            </w:r>
            <w:r w:rsidR="007C12AD" w:rsidRPr="003472F7">
              <w:rPr>
                <w:color w:val="C00000"/>
              </w:rPr>
              <w:t>age group of study participants (e.g., adolescents, young adults, adults, and mixed populations) and outcome type (</w:t>
            </w:r>
            <w:proofErr w:type="spellStart"/>
            <w:r w:rsidR="007C12AD" w:rsidRPr="003472F7">
              <w:rPr>
                <w:color w:val="C00000"/>
              </w:rPr>
              <w:t>e.g</w:t>
            </w:r>
            <w:proofErr w:type="spellEnd"/>
            <w:r w:rsidR="007C12AD" w:rsidRPr="003472F7">
              <w:rPr>
                <w:color w:val="C00000"/>
              </w:rPr>
              <w:t xml:space="preserve">, long-, medium-, and short-term outcomes and client experiences).  </w:t>
            </w:r>
          </w:p>
          <w:p w14:paraId="7A448D87" w14:textId="77777777" w:rsidR="009A3860" w:rsidRPr="003472F7" w:rsidRDefault="009A3860" w:rsidP="000F3334">
            <w:pPr>
              <w:ind w:left="0" w:firstLine="0"/>
              <w:rPr>
                <w:color w:val="C00000"/>
              </w:rPr>
            </w:pPr>
          </w:p>
          <w:p w14:paraId="6FACB88E" w14:textId="3078ADFA" w:rsidR="00653C27" w:rsidRPr="003472F7" w:rsidRDefault="00653C27" w:rsidP="00653C27">
            <w:pPr>
              <w:ind w:left="0" w:firstLine="0"/>
              <w:rPr>
                <w:color w:val="C00000"/>
              </w:rPr>
            </w:pPr>
            <w:r w:rsidRPr="003472F7">
              <w:rPr>
                <w:color w:val="C00000"/>
              </w:rPr>
              <w:t xml:space="preserve">This SR is reported according to the PRISMA checklist.  The strength and quality of the evidence in this SR are graded using on the U.S. Preventive Services Task Force (USPSTF) system, which includes ratings for study design (I: randomized controlled trials; II-1: controlled trials without randomization; II-2: observational studies; and II-3: multiple time series or descriptive studies) and risk of bias (low, moderate, high).  </w:t>
            </w:r>
          </w:p>
          <w:p w14:paraId="20B715A8" w14:textId="2AC68C99" w:rsidR="007C12AD" w:rsidRPr="003472F7" w:rsidRDefault="007C12AD" w:rsidP="00653C27">
            <w:pPr>
              <w:ind w:left="0" w:firstLine="0"/>
              <w:rPr>
                <w:color w:val="C00000"/>
              </w:rPr>
            </w:pPr>
          </w:p>
          <w:p w14:paraId="64006DC3" w14:textId="75CD0248" w:rsidR="007C12AD" w:rsidRPr="003472F7" w:rsidRDefault="007C12AD" w:rsidP="007C12AD">
            <w:pPr>
              <w:ind w:left="0" w:firstLine="0"/>
              <w:rPr>
                <w:color w:val="C00000"/>
              </w:rPr>
            </w:pPr>
            <w:r w:rsidRPr="003472F7">
              <w:rPr>
                <w:color w:val="C00000"/>
              </w:rPr>
              <w:t xml:space="preserve">The studies included in the SR were graded as follows: </w:t>
            </w:r>
          </w:p>
          <w:p w14:paraId="1BCFA8DE" w14:textId="40A60DDE" w:rsidR="007C12AD" w:rsidRPr="003472F7" w:rsidRDefault="007C12AD">
            <w:pPr>
              <w:rPr>
                <w:color w:val="C00000"/>
              </w:rPr>
            </w:pPr>
            <w:r w:rsidRPr="003472F7">
              <w:rPr>
                <w:color w:val="C00000"/>
              </w:rPr>
              <w:t>I: 12 studies (2 high risk, 10 moderate risk)</w:t>
            </w:r>
          </w:p>
          <w:p w14:paraId="60BBDA71" w14:textId="49AA2022" w:rsidR="007C12AD" w:rsidRPr="003472F7" w:rsidRDefault="007C12AD" w:rsidP="007C12AD">
            <w:pPr>
              <w:rPr>
                <w:color w:val="C00000"/>
              </w:rPr>
            </w:pPr>
            <w:r w:rsidRPr="003472F7">
              <w:rPr>
                <w:color w:val="C00000"/>
              </w:rPr>
              <w:t>II-1: 3 studies (2 high risk, 1 moderate risk)</w:t>
            </w:r>
          </w:p>
          <w:p w14:paraId="21B80096" w14:textId="793BA571" w:rsidR="007C12AD" w:rsidRPr="003472F7" w:rsidRDefault="007C12AD" w:rsidP="007C12AD">
            <w:pPr>
              <w:rPr>
                <w:color w:val="C00000"/>
              </w:rPr>
            </w:pPr>
            <w:r w:rsidRPr="003472F7">
              <w:rPr>
                <w:color w:val="C00000"/>
              </w:rPr>
              <w:t>II-2: 11 studies (9 high risk, 2 moderate risk)</w:t>
            </w:r>
          </w:p>
          <w:p w14:paraId="2AFB44AC" w14:textId="44A21FE0" w:rsidR="007C12AD" w:rsidRPr="003472F7" w:rsidRDefault="007C12AD" w:rsidP="007C12AD">
            <w:pPr>
              <w:ind w:left="0" w:firstLine="0"/>
              <w:rPr>
                <w:color w:val="C00000"/>
              </w:rPr>
            </w:pPr>
            <w:r w:rsidRPr="003472F7">
              <w:rPr>
                <w:color w:val="C00000"/>
              </w:rPr>
              <w:t>II-3: 6 studies (6 high risk)</w:t>
            </w:r>
          </w:p>
          <w:p w14:paraId="2CC1BA2D" w14:textId="1F101A4E" w:rsidR="00653C27" w:rsidRPr="003472F7" w:rsidRDefault="00653C27" w:rsidP="00653C27">
            <w:pPr>
              <w:ind w:left="0" w:firstLine="0"/>
              <w:rPr>
                <w:color w:val="C00000"/>
              </w:rPr>
            </w:pPr>
          </w:p>
          <w:p w14:paraId="7CD13893" w14:textId="2B8C7F67" w:rsidR="009A3860" w:rsidRPr="003472F7" w:rsidRDefault="00653C27" w:rsidP="009A3860">
            <w:pPr>
              <w:ind w:left="0" w:firstLine="0"/>
              <w:rPr>
                <w:color w:val="C00000"/>
              </w:rPr>
            </w:pPr>
            <w:r w:rsidRPr="003472F7">
              <w:rPr>
                <w:color w:val="C00000"/>
              </w:rPr>
              <w:t xml:space="preserve">Six key questions (KQs) were developed, and an analytic framework was utilized to describe the relationships between the population of interest; the intervention of interest; and the outcomes of interest.  </w:t>
            </w:r>
          </w:p>
        </w:tc>
      </w:tr>
      <w:tr w:rsidR="005A7B70" w14:paraId="58A8D6A3" w14:textId="77777777" w:rsidTr="003472F7">
        <w:trPr>
          <w:cantSplit/>
        </w:trPr>
        <w:tc>
          <w:tcPr>
            <w:tcW w:w="1874" w:type="pct"/>
          </w:tcPr>
          <w:p w14:paraId="65B30F70" w14:textId="77777777" w:rsidR="005A7B70" w:rsidRDefault="005A7B70" w:rsidP="000F3334">
            <w:pPr>
              <w:ind w:left="0" w:firstLine="0"/>
            </w:pPr>
            <w:r>
              <w:lastRenderedPageBreak/>
              <w:t>Provide all other grades and definitions from the evidence grading system</w:t>
            </w:r>
          </w:p>
        </w:tc>
        <w:tc>
          <w:tcPr>
            <w:tcW w:w="3126" w:type="pct"/>
          </w:tcPr>
          <w:p w14:paraId="6E1C6FB2" w14:textId="77777777" w:rsidR="00683387" w:rsidRPr="003472F7" w:rsidRDefault="00683387" w:rsidP="000F3334">
            <w:pPr>
              <w:ind w:left="0" w:firstLine="0"/>
              <w:rPr>
                <w:color w:val="C00000"/>
              </w:rPr>
            </w:pPr>
            <w:r w:rsidRPr="003472F7">
              <w:rPr>
                <w:color w:val="C00000"/>
              </w:rPr>
              <w:t xml:space="preserve">Not applicable. All grades and definitions are included in the box above. </w:t>
            </w:r>
          </w:p>
          <w:p w14:paraId="6E79FB41" w14:textId="1B46ACE4" w:rsidR="00736EC7" w:rsidRPr="003472F7" w:rsidRDefault="00736EC7" w:rsidP="00736EC7">
            <w:pPr>
              <w:ind w:left="0" w:firstLine="0"/>
              <w:rPr>
                <w:color w:val="C00000"/>
              </w:rPr>
            </w:pPr>
          </w:p>
        </w:tc>
      </w:tr>
      <w:tr w:rsidR="005A7B70" w14:paraId="24C9D18E" w14:textId="77777777" w:rsidTr="003472F7">
        <w:trPr>
          <w:cantSplit/>
        </w:trPr>
        <w:tc>
          <w:tcPr>
            <w:tcW w:w="1874" w:type="pct"/>
          </w:tcPr>
          <w:p w14:paraId="603F05F4" w14:textId="77777777" w:rsidR="005A7B70" w:rsidRDefault="005A7B70" w:rsidP="000F3334">
            <w:pPr>
              <w:ind w:left="0" w:firstLine="0"/>
            </w:pPr>
            <w:r>
              <w:t xml:space="preserve">Grade assigned to the </w:t>
            </w:r>
            <w:r w:rsidRPr="004E7215">
              <w:rPr>
                <w:b/>
              </w:rPr>
              <w:t>recommendation</w:t>
            </w:r>
            <w:r>
              <w:t xml:space="preserve"> with definition of the grade</w:t>
            </w:r>
          </w:p>
        </w:tc>
        <w:tc>
          <w:tcPr>
            <w:tcW w:w="3126" w:type="pct"/>
          </w:tcPr>
          <w:p w14:paraId="6CD43A34" w14:textId="016358E2" w:rsidR="005A7B70" w:rsidRPr="003472F7" w:rsidRDefault="002C285A" w:rsidP="000F3334">
            <w:pPr>
              <w:ind w:left="0" w:firstLine="0"/>
              <w:rPr>
                <w:color w:val="C00000"/>
              </w:rPr>
            </w:pPr>
            <w:r w:rsidRPr="003472F7">
              <w:rPr>
                <w:color w:val="C00000"/>
              </w:rPr>
              <w:t xml:space="preserve">Not </w:t>
            </w:r>
            <w:r w:rsidR="007C12AD" w:rsidRPr="003472F7">
              <w:rPr>
                <w:color w:val="C00000"/>
              </w:rPr>
              <w:t>a</w:t>
            </w:r>
            <w:r w:rsidRPr="003472F7">
              <w:rPr>
                <w:color w:val="C00000"/>
              </w:rPr>
              <w:t>pplicable.</w:t>
            </w:r>
          </w:p>
        </w:tc>
      </w:tr>
      <w:tr w:rsidR="005A7B70" w14:paraId="0FFF77BD" w14:textId="77777777" w:rsidTr="003472F7">
        <w:trPr>
          <w:cantSplit/>
        </w:trPr>
        <w:tc>
          <w:tcPr>
            <w:tcW w:w="1874" w:type="pct"/>
          </w:tcPr>
          <w:p w14:paraId="6D790761" w14:textId="77777777" w:rsidR="005A7B70" w:rsidRDefault="005A7B70" w:rsidP="000F3334">
            <w:pPr>
              <w:ind w:left="0" w:firstLine="0"/>
            </w:pPr>
            <w:r>
              <w:t>Provide all other grades and definitions from the recommendation grading system</w:t>
            </w:r>
          </w:p>
        </w:tc>
        <w:tc>
          <w:tcPr>
            <w:tcW w:w="3126" w:type="pct"/>
          </w:tcPr>
          <w:p w14:paraId="571D096D" w14:textId="5B559677" w:rsidR="005A7B70" w:rsidRPr="003472F7" w:rsidRDefault="002C285A" w:rsidP="000F3334">
            <w:pPr>
              <w:ind w:left="0" w:firstLine="0"/>
              <w:rPr>
                <w:color w:val="C00000"/>
              </w:rPr>
            </w:pPr>
            <w:r w:rsidRPr="003472F7">
              <w:rPr>
                <w:color w:val="C00000"/>
              </w:rPr>
              <w:t xml:space="preserve">Not </w:t>
            </w:r>
            <w:r w:rsidR="007C12AD" w:rsidRPr="003472F7">
              <w:rPr>
                <w:color w:val="C00000"/>
              </w:rPr>
              <w:t>a</w:t>
            </w:r>
            <w:r w:rsidRPr="003472F7">
              <w:rPr>
                <w:color w:val="C00000"/>
              </w:rPr>
              <w:t>pplicable.</w:t>
            </w:r>
          </w:p>
        </w:tc>
      </w:tr>
      <w:tr w:rsidR="005A7B70" w14:paraId="3393B845" w14:textId="77777777" w:rsidTr="003472F7">
        <w:trPr>
          <w:cantSplit/>
        </w:trPr>
        <w:tc>
          <w:tcPr>
            <w:tcW w:w="1874" w:type="pct"/>
          </w:tcPr>
          <w:p w14:paraId="56A138AB" w14:textId="77777777" w:rsidR="005A7B70" w:rsidRDefault="005A7B70" w:rsidP="000F3334">
            <w:pPr>
              <w:ind w:left="0" w:firstLine="0"/>
            </w:pPr>
            <w:r>
              <w:t>Body of evidence:</w:t>
            </w:r>
          </w:p>
          <w:p w14:paraId="0207DC01" w14:textId="77777777" w:rsidR="005A7B70" w:rsidRDefault="005A7B70" w:rsidP="005A7B70">
            <w:pPr>
              <w:pStyle w:val="ListParagraph"/>
              <w:numPr>
                <w:ilvl w:val="0"/>
                <w:numId w:val="10"/>
              </w:numPr>
            </w:pPr>
            <w:r>
              <w:t>Quantity – how many studies?</w:t>
            </w:r>
          </w:p>
          <w:p w14:paraId="028FCAB7" w14:textId="77777777" w:rsidR="005A7B70" w:rsidRDefault="005A7B70" w:rsidP="005A7B70">
            <w:pPr>
              <w:pStyle w:val="ListParagraph"/>
              <w:numPr>
                <w:ilvl w:val="0"/>
                <w:numId w:val="10"/>
              </w:numPr>
            </w:pPr>
            <w:r>
              <w:t>Quality – what type of studies?</w:t>
            </w:r>
          </w:p>
        </w:tc>
        <w:tc>
          <w:tcPr>
            <w:tcW w:w="3126" w:type="pct"/>
          </w:tcPr>
          <w:p w14:paraId="7CC9CC92" w14:textId="7D7A2E31" w:rsidR="005A7B70" w:rsidRPr="003472F7" w:rsidRDefault="00671A0A" w:rsidP="005A7B70">
            <w:pPr>
              <w:rPr>
                <w:color w:val="C00000"/>
              </w:rPr>
            </w:pPr>
            <w:r w:rsidRPr="003472F7">
              <w:rPr>
                <w:color w:val="C00000"/>
              </w:rPr>
              <w:t>Quantity – 3</w:t>
            </w:r>
            <w:r w:rsidR="007C12AD" w:rsidRPr="003472F7">
              <w:rPr>
                <w:color w:val="C00000"/>
              </w:rPr>
              <w:t>5</w:t>
            </w:r>
            <w:r w:rsidRPr="003472F7">
              <w:rPr>
                <w:color w:val="C00000"/>
              </w:rPr>
              <w:t xml:space="preserve"> articles</w:t>
            </w:r>
            <w:r w:rsidR="007C12AD" w:rsidRPr="003472F7">
              <w:rPr>
                <w:color w:val="C00000"/>
              </w:rPr>
              <w:t xml:space="preserve">; 32 studies </w:t>
            </w:r>
          </w:p>
          <w:p w14:paraId="32F0193E" w14:textId="534B06BC" w:rsidR="00736EC7" w:rsidRPr="003472F7" w:rsidRDefault="00671A0A" w:rsidP="005A7B70">
            <w:pPr>
              <w:rPr>
                <w:color w:val="C00000"/>
              </w:rPr>
            </w:pPr>
            <w:r w:rsidRPr="003472F7">
              <w:rPr>
                <w:color w:val="C00000"/>
              </w:rPr>
              <w:t xml:space="preserve">Quality </w:t>
            </w:r>
            <w:r w:rsidR="00736EC7" w:rsidRPr="003472F7">
              <w:rPr>
                <w:color w:val="C00000"/>
              </w:rPr>
              <w:t>–</w:t>
            </w:r>
            <w:r w:rsidRPr="003472F7">
              <w:rPr>
                <w:color w:val="C00000"/>
              </w:rPr>
              <w:t xml:space="preserve"> </w:t>
            </w:r>
            <w:r w:rsidR="00966171" w:rsidRPr="003472F7">
              <w:rPr>
                <w:color w:val="C00000"/>
              </w:rPr>
              <w:t xml:space="preserve">14 </w:t>
            </w:r>
            <w:r w:rsidR="001C244D" w:rsidRPr="003472F7">
              <w:rPr>
                <w:color w:val="C00000"/>
              </w:rPr>
              <w:t>RCT</w:t>
            </w:r>
            <w:r w:rsidR="00966171" w:rsidRPr="003472F7">
              <w:rPr>
                <w:color w:val="C00000"/>
              </w:rPr>
              <w:t>s</w:t>
            </w:r>
            <w:r w:rsidR="001C244D" w:rsidRPr="003472F7">
              <w:rPr>
                <w:color w:val="C00000"/>
              </w:rPr>
              <w:t xml:space="preserve">, </w:t>
            </w:r>
            <w:r w:rsidR="00966171" w:rsidRPr="003472F7">
              <w:rPr>
                <w:color w:val="C00000"/>
              </w:rPr>
              <w:t xml:space="preserve">2 </w:t>
            </w:r>
            <w:r w:rsidR="001C244D" w:rsidRPr="003472F7">
              <w:rPr>
                <w:color w:val="C00000"/>
              </w:rPr>
              <w:t xml:space="preserve">non-randomized trials, </w:t>
            </w:r>
            <w:r w:rsidR="00F50230" w:rsidRPr="003472F7">
              <w:rPr>
                <w:color w:val="C00000"/>
              </w:rPr>
              <w:t>5</w:t>
            </w:r>
            <w:r w:rsidR="00966171" w:rsidRPr="003472F7">
              <w:rPr>
                <w:color w:val="C00000"/>
              </w:rPr>
              <w:t xml:space="preserve"> </w:t>
            </w:r>
            <w:r w:rsidR="001C244D" w:rsidRPr="003472F7">
              <w:rPr>
                <w:color w:val="C00000"/>
              </w:rPr>
              <w:t>cohort</w:t>
            </w:r>
            <w:r w:rsidR="00966171" w:rsidRPr="003472F7">
              <w:rPr>
                <w:color w:val="C00000"/>
              </w:rPr>
              <w:t xml:space="preserve"> studies</w:t>
            </w:r>
            <w:r w:rsidR="001C244D" w:rsidRPr="003472F7">
              <w:rPr>
                <w:color w:val="C00000"/>
              </w:rPr>
              <w:t xml:space="preserve">, </w:t>
            </w:r>
            <w:r w:rsidR="00966171" w:rsidRPr="003472F7">
              <w:rPr>
                <w:color w:val="C00000"/>
              </w:rPr>
              <w:t xml:space="preserve">5 cross-sectional studies, </w:t>
            </w:r>
            <w:r w:rsidR="001C244D" w:rsidRPr="003472F7">
              <w:rPr>
                <w:color w:val="C00000"/>
              </w:rPr>
              <w:t xml:space="preserve">and </w:t>
            </w:r>
            <w:r w:rsidR="00966171" w:rsidRPr="003472F7">
              <w:rPr>
                <w:color w:val="C00000"/>
              </w:rPr>
              <w:t>6 pre-post studies</w:t>
            </w:r>
          </w:p>
          <w:p w14:paraId="4C109793" w14:textId="6D96E09C" w:rsidR="009F74FF" w:rsidRPr="003472F7" w:rsidRDefault="009F74FF" w:rsidP="00736EC7">
            <w:pPr>
              <w:rPr>
                <w:color w:val="C00000"/>
              </w:rPr>
            </w:pPr>
          </w:p>
        </w:tc>
      </w:tr>
      <w:tr w:rsidR="005A7B70" w14:paraId="236DBE11" w14:textId="77777777" w:rsidTr="003472F7">
        <w:trPr>
          <w:cantSplit/>
        </w:trPr>
        <w:tc>
          <w:tcPr>
            <w:tcW w:w="1874" w:type="pct"/>
          </w:tcPr>
          <w:p w14:paraId="45110F0D" w14:textId="77777777" w:rsidR="005A7B70" w:rsidRDefault="005A7B70" w:rsidP="000F3334">
            <w:pPr>
              <w:ind w:left="0" w:firstLine="0"/>
            </w:pPr>
            <w:r>
              <w:t xml:space="preserve">Estimates of benefit and consistency across studies </w:t>
            </w:r>
          </w:p>
        </w:tc>
        <w:tc>
          <w:tcPr>
            <w:tcW w:w="3126" w:type="pct"/>
          </w:tcPr>
          <w:p w14:paraId="1437E797" w14:textId="77777777" w:rsidR="00C918A5" w:rsidRPr="003472F7" w:rsidRDefault="00C918A5" w:rsidP="000F3334">
            <w:pPr>
              <w:ind w:left="0" w:firstLine="0"/>
              <w:rPr>
                <w:color w:val="C00000"/>
              </w:rPr>
            </w:pPr>
            <w:r w:rsidRPr="003472F7">
              <w:rPr>
                <w:color w:val="C00000"/>
              </w:rPr>
              <w:t xml:space="preserve">Overall, findings support the provision of contraceptive counseling, compared with no counseling, on contraceptive use behaviors. </w:t>
            </w:r>
          </w:p>
          <w:p w14:paraId="3D57059B" w14:textId="77777777" w:rsidR="00C918A5" w:rsidRPr="003472F7" w:rsidRDefault="00C918A5" w:rsidP="000F3334">
            <w:pPr>
              <w:ind w:left="0" w:firstLine="0"/>
              <w:rPr>
                <w:color w:val="C00000"/>
              </w:rPr>
            </w:pPr>
          </w:p>
          <w:p w14:paraId="768864B2" w14:textId="77777777" w:rsidR="00C918A5" w:rsidRPr="003472F7" w:rsidRDefault="00C918A5" w:rsidP="000F3334">
            <w:pPr>
              <w:ind w:left="0" w:firstLine="0"/>
              <w:rPr>
                <w:color w:val="C00000"/>
              </w:rPr>
            </w:pPr>
            <w:r w:rsidRPr="003472F7">
              <w:rPr>
                <w:color w:val="C00000"/>
              </w:rPr>
              <w:t xml:space="preserve">Six of nine studies among adolescents and young adults and 16 of 23 studies among adults or mixed populations found a statistically significant positive impact of counseling on at least one outcome of interest. </w:t>
            </w:r>
          </w:p>
          <w:p w14:paraId="3A5D9E28" w14:textId="77777777" w:rsidR="00C918A5" w:rsidRPr="003472F7" w:rsidRDefault="00C918A5" w:rsidP="000F3334">
            <w:pPr>
              <w:ind w:left="0" w:firstLine="0"/>
              <w:rPr>
                <w:color w:val="C00000"/>
              </w:rPr>
            </w:pPr>
          </w:p>
          <w:p w14:paraId="3A7B3359" w14:textId="698BFC5E" w:rsidR="005A7B70" w:rsidRPr="003472F7" w:rsidRDefault="00C918A5" w:rsidP="000F3334">
            <w:pPr>
              <w:ind w:left="0" w:firstLine="0"/>
              <w:rPr>
                <w:color w:val="C00000"/>
              </w:rPr>
            </w:pPr>
            <w:r w:rsidRPr="003472F7">
              <w:rPr>
                <w:color w:val="C00000"/>
              </w:rPr>
              <w:t xml:space="preserve">Promising components of contraceptive counseling include an emphasis on the quality of interaction between counselor and client (e.g., developing rapport); personalizing discussions to meet clients’ individual needs; and addressing psychosocial determine of contraceptive use behaviors (e.g., perceived benefits and barriers, outcome expectations. New components that resulted in some statistically significant positive effects include an emphasis on shared decision making, asking about the patient’s reproductive life plan/pregnancy intentions, and discussion of contraceptive methods by level of effectiveness. </w:t>
            </w:r>
          </w:p>
        </w:tc>
      </w:tr>
      <w:tr w:rsidR="005A7B70" w14:paraId="3BB199A0" w14:textId="77777777" w:rsidTr="003472F7">
        <w:trPr>
          <w:cantSplit/>
        </w:trPr>
        <w:tc>
          <w:tcPr>
            <w:tcW w:w="1874" w:type="pct"/>
          </w:tcPr>
          <w:p w14:paraId="442158C2" w14:textId="77777777" w:rsidR="005A7B70" w:rsidRDefault="005A7B70" w:rsidP="000F3334">
            <w:pPr>
              <w:ind w:left="0" w:firstLine="0"/>
            </w:pPr>
            <w:r>
              <w:t>What harms were identified?</w:t>
            </w:r>
          </w:p>
        </w:tc>
        <w:tc>
          <w:tcPr>
            <w:tcW w:w="3126" w:type="pct"/>
          </w:tcPr>
          <w:p w14:paraId="6D1AE434" w14:textId="542FE901" w:rsidR="005A7B70" w:rsidRPr="003472F7" w:rsidRDefault="00C918A5" w:rsidP="000F3334">
            <w:pPr>
              <w:ind w:left="0" w:firstLine="0"/>
              <w:rPr>
                <w:color w:val="C00000"/>
              </w:rPr>
            </w:pPr>
            <w:r w:rsidRPr="003472F7">
              <w:rPr>
                <w:color w:val="C00000"/>
              </w:rPr>
              <w:t>While the article did not identify any harms of contraceptive counseling, authors stated that</w:t>
            </w:r>
            <w:r w:rsidR="00736EC7" w:rsidRPr="003472F7">
              <w:rPr>
                <w:color w:val="C00000"/>
              </w:rPr>
              <w:t xml:space="preserve"> following would strengthen the evidence base: improved documentation of counseling content and processes, increased attention to the relationships between client experiences and behavioral </w:t>
            </w:r>
            <w:r w:rsidR="00C71DD6" w:rsidRPr="003472F7">
              <w:rPr>
                <w:color w:val="C00000"/>
              </w:rPr>
              <w:t>outcomes and</w:t>
            </w:r>
            <w:r w:rsidR="00736EC7" w:rsidRPr="003472F7">
              <w:rPr>
                <w:color w:val="C00000"/>
              </w:rPr>
              <w:t xml:space="preserve"> examining the comparative effectiveness of different counseling approaches to identify those that are most effective.</w:t>
            </w:r>
          </w:p>
        </w:tc>
      </w:tr>
      <w:tr w:rsidR="005A7B70" w14:paraId="71820C0C" w14:textId="77777777" w:rsidTr="003472F7">
        <w:trPr>
          <w:cantSplit/>
        </w:trPr>
        <w:tc>
          <w:tcPr>
            <w:tcW w:w="1874" w:type="pct"/>
          </w:tcPr>
          <w:p w14:paraId="275F56FC" w14:textId="77777777" w:rsidR="005A7B70" w:rsidRDefault="005A7B70" w:rsidP="000F3334">
            <w:pPr>
              <w:ind w:left="0" w:firstLine="0"/>
            </w:pPr>
            <w:r>
              <w:t>Identify any new studies conducted since the SR. Do the new studies change the conclusions from the SR?</w:t>
            </w:r>
          </w:p>
        </w:tc>
        <w:tc>
          <w:tcPr>
            <w:tcW w:w="3126" w:type="pct"/>
          </w:tcPr>
          <w:p w14:paraId="0F98BC72" w14:textId="4D0AB9BC" w:rsidR="005A7B70" w:rsidRPr="003472F7" w:rsidRDefault="009A3860" w:rsidP="000F3334">
            <w:pPr>
              <w:ind w:left="0" w:firstLine="0"/>
              <w:rPr>
                <w:color w:val="C00000"/>
              </w:rPr>
            </w:pPr>
            <w:r w:rsidRPr="003472F7">
              <w:rPr>
                <w:color w:val="C00000"/>
              </w:rPr>
              <w:t xml:space="preserve">Not </w:t>
            </w:r>
            <w:r w:rsidR="00DD2086" w:rsidRPr="003472F7">
              <w:rPr>
                <w:color w:val="C00000"/>
              </w:rPr>
              <w:t>a</w:t>
            </w:r>
            <w:r w:rsidRPr="003472F7">
              <w:rPr>
                <w:color w:val="C00000"/>
              </w:rPr>
              <w:t>pplicable.</w:t>
            </w:r>
          </w:p>
        </w:tc>
      </w:tr>
    </w:tbl>
    <w:p w14:paraId="5266AD02" w14:textId="53EB58B4" w:rsidR="005A7B70" w:rsidRDefault="005A7B70" w:rsidP="002E2177">
      <w:pPr>
        <w:ind w:left="0" w:firstLine="0"/>
      </w:pPr>
    </w:p>
    <w:tbl>
      <w:tblPr>
        <w:tblStyle w:val="TableGrid"/>
        <w:tblW w:w="5000" w:type="pct"/>
        <w:tblLayout w:type="fixed"/>
        <w:tblLook w:val="04A0" w:firstRow="1" w:lastRow="0" w:firstColumn="1" w:lastColumn="0" w:noHBand="0" w:noVBand="1"/>
      </w:tblPr>
      <w:tblGrid>
        <w:gridCol w:w="3504"/>
        <w:gridCol w:w="5846"/>
      </w:tblGrid>
      <w:tr w:rsidR="003A057A" w14:paraId="444ED66E" w14:textId="77777777" w:rsidTr="003472F7">
        <w:trPr>
          <w:cantSplit/>
        </w:trPr>
        <w:tc>
          <w:tcPr>
            <w:tcW w:w="1874" w:type="pct"/>
          </w:tcPr>
          <w:p w14:paraId="65E43E27" w14:textId="19A1943B" w:rsidR="003A057A" w:rsidRPr="00AB4ECE" w:rsidRDefault="003A057A" w:rsidP="003A057A">
            <w:pPr>
              <w:ind w:left="0" w:firstLine="0"/>
              <w:rPr>
                <w:b/>
              </w:rPr>
            </w:pPr>
            <w:r w:rsidRPr="00AB4ECE">
              <w:rPr>
                <w:b/>
              </w:rPr>
              <w:lastRenderedPageBreak/>
              <w:t>Source of Systematic Review:</w:t>
            </w:r>
          </w:p>
          <w:p w14:paraId="00314739" w14:textId="77777777" w:rsidR="003A057A" w:rsidRPr="00AB4ECE" w:rsidRDefault="003A057A" w:rsidP="003A057A">
            <w:pPr>
              <w:pStyle w:val="ListParagraph"/>
              <w:numPr>
                <w:ilvl w:val="0"/>
                <w:numId w:val="9"/>
              </w:numPr>
              <w:rPr>
                <w:b/>
              </w:rPr>
            </w:pPr>
            <w:r w:rsidRPr="00AB4ECE">
              <w:rPr>
                <w:b/>
              </w:rPr>
              <w:t>Title</w:t>
            </w:r>
          </w:p>
          <w:p w14:paraId="7D85FC24" w14:textId="77777777" w:rsidR="003A057A" w:rsidRPr="00AB4ECE" w:rsidRDefault="003A057A" w:rsidP="003A057A">
            <w:pPr>
              <w:pStyle w:val="ListParagraph"/>
              <w:numPr>
                <w:ilvl w:val="0"/>
                <w:numId w:val="9"/>
              </w:numPr>
              <w:rPr>
                <w:b/>
              </w:rPr>
            </w:pPr>
            <w:r w:rsidRPr="00AB4ECE">
              <w:rPr>
                <w:b/>
              </w:rPr>
              <w:t>Author</w:t>
            </w:r>
          </w:p>
          <w:p w14:paraId="1826F841" w14:textId="77777777" w:rsidR="003A057A" w:rsidRPr="00AB4ECE" w:rsidRDefault="003A057A" w:rsidP="003A057A">
            <w:pPr>
              <w:pStyle w:val="ListParagraph"/>
              <w:numPr>
                <w:ilvl w:val="0"/>
                <w:numId w:val="9"/>
              </w:numPr>
              <w:rPr>
                <w:b/>
              </w:rPr>
            </w:pPr>
            <w:r w:rsidRPr="00AB4ECE">
              <w:rPr>
                <w:b/>
              </w:rPr>
              <w:t>Date</w:t>
            </w:r>
          </w:p>
          <w:p w14:paraId="2A0E8B30" w14:textId="77777777" w:rsidR="003A057A" w:rsidRPr="00AB4ECE" w:rsidRDefault="003A057A" w:rsidP="003A057A">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0AFE8569" w14:textId="77777777" w:rsidR="003A057A" w:rsidRPr="00AB4ECE" w:rsidRDefault="003A057A" w:rsidP="003A057A">
            <w:pPr>
              <w:pStyle w:val="ListParagraph"/>
              <w:numPr>
                <w:ilvl w:val="0"/>
                <w:numId w:val="9"/>
              </w:numPr>
              <w:rPr>
                <w:b/>
              </w:rPr>
            </w:pPr>
            <w:r w:rsidRPr="00AB4ECE">
              <w:rPr>
                <w:b/>
              </w:rPr>
              <w:t>URL</w:t>
            </w:r>
          </w:p>
        </w:tc>
        <w:tc>
          <w:tcPr>
            <w:tcW w:w="3126" w:type="pct"/>
          </w:tcPr>
          <w:p w14:paraId="2C7BF902" w14:textId="5CB3A6C0" w:rsidR="003D5660" w:rsidRPr="003472F7" w:rsidRDefault="003D5660" w:rsidP="003D5660">
            <w:pPr>
              <w:ind w:left="0" w:firstLine="0"/>
              <w:rPr>
                <w:b/>
                <w:color w:val="C00000"/>
              </w:rPr>
            </w:pPr>
            <w:r w:rsidRPr="003472F7">
              <w:rPr>
                <w:b/>
                <w:color w:val="C00000"/>
              </w:rPr>
              <w:t>Clinical Practice Guideline recommendation</w:t>
            </w:r>
          </w:p>
          <w:p w14:paraId="79B575EE" w14:textId="7FB3B6E2" w:rsidR="003A057A" w:rsidRPr="003472F7" w:rsidRDefault="003A057A" w:rsidP="00C918A5">
            <w:pPr>
              <w:pStyle w:val="ListParagraph"/>
              <w:numPr>
                <w:ilvl w:val="0"/>
                <w:numId w:val="9"/>
              </w:numPr>
              <w:ind w:left="167" w:hanging="167"/>
              <w:rPr>
                <w:bCs/>
                <w:color w:val="C00000"/>
              </w:rPr>
            </w:pPr>
            <w:r w:rsidRPr="003472F7">
              <w:rPr>
                <w:bCs/>
                <w:color w:val="C00000"/>
              </w:rPr>
              <w:t>Committee Opinion No. 710: Counseling Adolescents About Contraception</w:t>
            </w:r>
          </w:p>
          <w:p w14:paraId="75076E76" w14:textId="77777777" w:rsidR="003A057A" w:rsidRPr="003472F7" w:rsidRDefault="003A057A" w:rsidP="00C918A5">
            <w:pPr>
              <w:pStyle w:val="ListParagraph"/>
              <w:numPr>
                <w:ilvl w:val="0"/>
                <w:numId w:val="9"/>
              </w:numPr>
              <w:ind w:left="167" w:hanging="167"/>
              <w:rPr>
                <w:bCs/>
                <w:color w:val="C00000"/>
              </w:rPr>
            </w:pPr>
            <w:r w:rsidRPr="003472F7">
              <w:rPr>
                <w:bCs/>
                <w:color w:val="C00000"/>
              </w:rPr>
              <w:t>ACOG</w:t>
            </w:r>
          </w:p>
          <w:p w14:paraId="111A93C2" w14:textId="77777777" w:rsidR="003A057A" w:rsidRPr="003472F7" w:rsidRDefault="003A057A" w:rsidP="00C918A5">
            <w:pPr>
              <w:pStyle w:val="ListParagraph"/>
              <w:numPr>
                <w:ilvl w:val="0"/>
                <w:numId w:val="9"/>
              </w:numPr>
              <w:ind w:left="167" w:hanging="167"/>
              <w:rPr>
                <w:bCs/>
                <w:color w:val="C00000"/>
              </w:rPr>
            </w:pPr>
            <w:r w:rsidRPr="003472F7">
              <w:rPr>
                <w:bCs/>
                <w:color w:val="C00000"/>
              </w:rPr>
              <w:t>2017, reaffirmed 2019</w:t>
            </w:r>
          </w:p>
          <w:p w14:paraId="4AAD2C1F" w14:textId="5F13E2F0" w:rsidR="003A057A" w:rsidRPr="003472F7" w:rsidRDefault="00887129" w:rsidP="00C918A5">
            <w:pPr>
              <w:pStyle w:val="ListParagraph"/>
              <w:numPr>
                <w:ilvl w:val="0"/>
                <w:numId w:val="9"/>
              </w:numPr>
              <w:ind w:left="167" w:hanging="167"/>
              <w:rPr>
                <w:bCs/>
                <w:color w:val="0000FF"/>
              </w:rPr>
            </w:pPr>
            <w:r w:rsidRPr="003472F7">
              <w:rPr>
                <w:bCs/>
                <w:color w:val="C00000"/>
              </w:rPr>
              <w:t xml:space="preserve">Committee Opinion No. 710 Summary: Counseling Adolescents About Contraception. (2017). Obstetrics and gynecology, 130(2), 486–487. </w:t>
            </w:r>
            <w:hyperlink r:id="rId43" w:history="1">
              <w:r w:rsidR="00DD000D" w:rsidRPr="003472F7">
                <w:rPr>
                  <w:rStyle w:val="Hyperlink"/>
                  <w:bCs/>
                  <w:color w:val="0000FF"/>
                </w:rPr>
                <w:t>https://doi.org/10.1097/AOG.0000000000002228</w:t>
              </w:r>
            </w:hyperlink>
            <w:r w:rsidR="00DD000D" w:rsidRPr="003472F7">
              <w:rPr>
                <w:bCs/>
                <w:color w:val="0000FF"/>
              </w:rPr>
              <w:t xml:space="preserve"> </w:t>
            </w:r>
            <w:r w:rsidR="00C918A5" w:rsidRPr="003472F7">
              <w:rPr>
                <w:bCs/>
                <w:color w:val="0000FF"/>
              </w:rPr>
              <w:t xml:space="preserve"> </w:t>
            </w:r>
          </w:p>
          <w:p w14:paraId="27ECD908" w14:textId="69943D3D" w:rsidR="003A057A" w:rsidRPr="003472F7" w:rsidRDefault="007D55CD" w:rsidP="00C918A5">
            <w:pPr>
              <w:pStyle w:val="ListParagraph"/>
              <w:numPr>
                <w:ilvl w:val="0"/>
                <w:numId w:val="9"/>
              </w:numPr>
              <w:ind w:left="167" w:hanging="167"/>
              <w:rPr>
                <w:bCs/>
                <w:color w:val="C00000"/>
              </w:rPr>
            </w:pPr>
            <w:hyperlink r:id="rId44" w:history="1">
              <w:r w:rsidR="00CA1A31" w:rsidRPr="003472F7">
                <w:rPr>
                  <w:rStyle w:val="Hyperlink"/>
                  <w:bCs/>
                  <w:color w:val="0000FF"/>
                </w:rPr>
                <w:t>https://doi.org/10.1097/AOG.0000000000002228</w:t>
              </w:r>
            </w:hyperlink>
            <w:r w:rsidR="00CA1A31" w:rsidRPr="003472F7">
              <w:rPr>
                <w:bCs/>
                <w:color w:val="0000FF"/>
              </w:rPr>
              <w:t xml:space="preserve"> </w:t>
            </w:r>
            <w:r w:rsidR="00C918A5" w:rsidRPr="003472F7">
              <w:rPr>
                <w:bCs/>
                <w:color w:val="0000FF"/>
              </w:rPr>
              <w:t xml:space="preserve"> </w:t>
            </w:r>
            <w:r w:rsidR="00887129" w:rsidRPr="003472F7">
              <w:rPr>
                <w:rStyle w:val="Hyperlink"/>
                <w:bCs/>
                <w:color w:val="0000FF"/>
              </w:rPr>
              <w:t xml:space="preserve"> </w:t>
            </w:r>
            <w:r w:rsidR="003A057A" w:rsidRPr="003472F7">
              <w:rPr>
                <w:bCs/>
                <w:color w:val="0000FF"/>
              </w:rPr>
              <w:t xml:space="preserve"> </w:t>
            </w:r>
          </w:p>
        </w:tc>
      </w:tr>
      <w:tr w:rsidR="003A057A" w14:paraId="5E7E8DB6" w14:textId="77777777" w:rsidTr="003472F7">
        <w:trPr>
          <w:cantSplit/>
        </w:trPr>
        <w:tc>
          <w:tcPr>
            <w:tcW w:w="1874" w:type="pct"/>
          </w:tcPr>
          <w:p w14:paraId="1F852197" w14:textId="77777777" w:rsidR="003A057A" w:rsidRDefault="003A057A" w:rsidP="003A057A">
            <w:pPr>
              <w:ind w:left="0" w:firstLine="0"/>
            </w:pPr>
            <w:r>
              <w:t>Quote the guideline or recommendation verbatim about the process, structure or intermediate outcome being measured. If not a guideline, summarize the conclusions from the SR.</w:t>
            </w:r>
          </w:p>
        </w:tc>
        <w:tc>
          <w:tcPr>
            <w:tcW w:w="3126" w:type="pct"/>
          </w:tcPr>
          <w:p w14:paraId="7FB83AB3" w14:textId="4B7F6314" w:rsidR="003A057A" w:rsidRPr="003472F7" w:rsidRDefault="003A057A" w:rsidP="003A057A">
            <w:pPr>
              <w:ind w:left="0" w:firstLine="0"/>
              <w:rPr>
                <w:color w:val="C00000"/>
              </w:rPr>
            </w:pPr>
            <w:r w:rsidRPr="003472F7">
              <w:rPr>
                <w:color w:val="C00000"/>
              </w:rPr>
              <w:t>*Regardless of a patient's age or previous sexual activity, the obstetrician-gynecologist routinely should address her contraceptive needs, expectations, and concerns.</w:t>
            </w:r>
          </w:p>
          <w:p w14:paraId="59B0EB39" w14:textId="77777777" w:rsidR="003A057A" w:rsidRPr="003472F7" w:rsidRDefault="003A057A" w:rsidP="003A057A">
            <w:pPr>
              <w:ind w:left="0" w:firstLine="0"/>
              <w:rPr>
                <w:color w:val="C00000"/>
              </w:rPr>
            </w:pPr>
            <w:r w:rsidRPr="003472F7">
              <w:rPr>
                <w:color w:val="C00000"/>
              </w:rPr>
              <w:t>* Statutes on the rights of minors to consent to health care services vary by state, and obstetrician-gynecologists should be familiar with the regulations that apply to their practice.</w:t>
            </w:r>
          </w:p>
          <w:p w14:paraId="733CCFD5" w14:textId="77777777" w:rsidR="003A057A" w:rsidRPr="003472F7" w:rsidRDefault="003A057A" w:rsidP="003A057A">
            <w:pPr>
              <w:ind w:left="0" w:firstLine="0"/>
              <w:rPr>
                <w:color w:val="C00000"/>
              </w:rPr>
            </w:pPr>
            <w:r w:rsidRPr="003472F7">
              <w:rPr>
                <w:color w:val="C00000"/>
              </w:rPr>
              <w:t>* Emergency contraception routinely should be included in discussions about contraception, including access issues. The American College of Obstetricians and Gynecologists recommends that obstetrician-gynecologists write advance prescriptions for oral emergency contraception for their patients.</w:t>
            </w:r>
          </w:p>
          <w:p w14:paraId="7EFE0E51" w14:textId="77777777" w:rsidR="003A057A" w:rsidRPr="003472F7" w:rsidRDefault="003A057A" w:rsidP="003A057A">
            <w:pPr>
              <w:ind w:left="0" w:firstLine="0"/>
              <w:rPr>
                <w:color w:val="C00000"/>
              </w:rPr>
            </w:pPr>
            <w:r w:rsidRPr="003472F7">
              <w:rPr>
                <w:color w:val="C00000"/>
              </w:rPr>
              <w:t>* Long-acting reversible contraceptive (LARC) methods have higher efficacy, higher continuation rates, and higher satisfaction rates compared with short-acting contraceptives. Because LARC methods are safe, they are excellent contraceptive choices for adolescents.</w:t>
            </w:r>
          </w:p>
          <w:p w14:paraId="73784803" w14:textId="77777777" w:rsidR="003A057A" w:rsidRPr="003472F7" w:rsidRDefault="003A057A" w:rsidP="003A057A">
            <w:pPr>
              <w:ind w:left="0" w:firstLine="0"/>
              <w:rPr>
                <w:color w:val="C00000"/>
              </w:rPr>
            </w:pPr>
            <w:r w:rsidRPr="003472F7">
              <w:rPr>
                <w:color w:val="C00000"/>
              </w:rPr>
              <w:t>* Discussions about contraception should begin with information on the most effective methods first.</w:t>
            </w:r>
          </w:p>
          <w:p w14:paraId="686F8E67" w14:textId="77777777" w:rsidR="003A057A" w:rsidRPr="003472F7" w:rsidRDefault="003A057A" w:rsidP="003A057A">
            <w:pPr>
              <w:ind w:left="0" w:firstLine="0"/>
              <w:rPr>
                <w:color w:val="C00000"/>
              </w:rPr>
            </w:pPr>
            <w:r w:rsidRPr="003472F7">
              <w:rPr>
                <w:color w:val="C00000"/>
              </w:rPr>
              <w:t>* Obstetrician-gynecologists should be aware of and be prepared to address the most common misperceptions about contraceptive methods in a way that is age appropriate and compatible with the patient's health literacy.</w:t>
            </w:r>
          </w:p>
          <w:p w14:paraId="51665959" w14:textId="1AB6F43D" w:rsidR="003A057A" w:rsidRPr="003472F7" w:rsidRDefault="003A057A" w:rsidP="003A057A">
            <w:pPr>
              <w:ind w:left="0" w:firstLine="0"/>
              <w:rPr>
                <w:color w:val="C00000"/>
              </w:rPr>
            </w:pPr>
            <w:r w:rsidRPr="003472F7">
              <w:rPr>
                <w:color w:val="C00000"/>
              </w:rPr>
              <w:t>* The initial encounter and follow-up visits should include continual reassessment of sexual concerns, behavior, relationships, prevention strategies, and testing and treatment for sexually transmitted infections (STIs) per the Centers for Disease Control and Prevention's (CDC) guidelines.</w:t>
            </w:r>
          </w:p>
        </w:tc>
      </w:tr>
      <w:tr w:rsidR="003A057A" w14:paraId="2FBB5A13" w14:textId="77777777" w:rsidTr="003472F7">
        <w:trPr>
          <w:cantSplit/>
        </w:trPr>
        <w:tc>
          <w:tcPr>
            <w:tcW w:w="1874" w:type="pct"/>
          </w:tcPr>
          <w:p w14:paraId="380F6BEA" w14:textId="77777777" w:rsidR="003A057A" w:rsidRDefault="003A057A" w:rsidP="003A057A">
            <w:pPr>
              <w:ind w:left="0" w:firstLine="0"/>
            </w:pPr>
            <w:r>
              <w:t xml:space="preserve">Grade assigned to the </w:t>
            </w:r>
            <w:r w:rsidRPr="004E7215">
              <w:rPr>
                <w:b/>
              </w:rPr>
              <w:t>evidence</w:t>
            </w:r>
            <w:r>
              <w:t xml:space="preserve"> associated with the recommendation with the definition of the grade</w:t>
            </w:r>
          </w:p>
        </w:tc>
        <w:tc>
          <w:tcPr>
            <w:tcW w:w="3126" w:type="pct"/>
          </w:tcPr>
          <w:p w14:paraId="51EFEC93" w14:textId="42BC6172" w:rsidR="003A057A" w:rsidRPr="003472F7" w:rsidRDefault="00244461" w:rsidP="003A057A">
            <w:pPr>
              <w:ind w:left="0" w:firstLine="0"/>
              <w:rPr>
                <w:color w:val="C00000"/>
              </w:rPr>
            </w:pPr>
            <w:r w:rsidRPr="003472F7">
              <w:rPr>
                <w:color w:val="C00000"/>
              </w:rPr>
              <w:t xml:space="preserve">Not </w:t>
            </w:r>
            <w:r w:rsidR="00CA1A31" w:rsidRPr="003472F7">
              <w:rPr>
                <w:color w:val="C00000"/>
              </w:rPr>
              <w:t>a</w:t>
            </w:r>
            <w:r w:rsidRPr="003472F7">
              <w:rPr>
                <w:color w:val="C00000"/>
              </w:rPr>
              <w:t>pplicable.</w:t>
            </w:r>
          </w:p>
          <w:p w14:paraId="7C53A3AF" w14:textId="77777777" w:rsidR="003A057A" w:rsidRPr="003472F7" w:rsidRDefault="003A057A" w:rsidP="003A057A">
            <w:pPr>
              <w:ind w:left="0" w:firstLine="0"/>
              <w:rPr>
                <w:color w:val="C00000"/>
              </w:rPr>
            </w:pPr>
          </w:p>
        </w:tc>
      </w:tr>
      <w:tr w:rsidR="003A057A" w14:paraId="1E964CE2" w14:textId="77777777" w:rsidTr="003472F7">
        <w:trPr>
          <w:cantSplit/>
        </w:trPr>
        <w:tc>
          <w:tcPr>
            <w:tcW w:w="1874" w:type="pct"/>
          </w:tcPr>
          <w:p w14:paraId="417B5B27" w14:textId="77777777" w:rsidR="003A057A" w:rsidRDefault="003A057A" w:rsidP="003A057A">
            <w:pPr>
              <w:ind w:left="0" w:firstLine="0"/>
            </w:pPr>
            <w:r>
              <w:t>Provide all other grades and definitions from the evidence grading system</w:t>
            </w:r>
          </w:p>
        </w:tc>
        <w:tc>
          <w:tcPr>
            <w:tcW w:w="3126" w:type="pct"/>
          </w:tcPr>
          <w:p w14:paraId="31EE5096" w14:textId="3FD8A112" w:rsidR="003A057A" w:rsidRPr="003472F7" w:rsidRDefault="00244461" w:rsidP="003A057A">
            <w:pPr>
              <w:ind w:left="0" w:firstLine="0"/>
              <w:rPr>
                <w:color w:val="C00000"/>
              </w:rPr>
            </w:pPr>
            <w:r w:rsidRPr="003472F7">
              <w:rPr>
                <w:color w:val="C00000"/>
              </w:rPr>
              <w:t xml:space="preserve">Not </w:t>
            </w:r>
            <w:r w:rsidR="00CA1A31" w:rsidRPr="003472F7">
              <w:rPr>
                <w:color w:val="C00000"/>
              </w:rPr>
              <w:t>a</w:t>
            </w:r>
            <w:r w:rsidRPr="003472F7">
              <w:rPr>
                <w:color w:val="C00000"/>
              </w:rPr>
              <w:t>pplicable.</w:t>
            </w:r>
          </w:p>
        </w:tc>
      </w:tr>
      <w:tr w:rsidR="003A057A" w14:paraId="134089CC" w14:textId="77777777" w:rsidTr="003472F7">
        <w:trPr>
          <w:cantSplit/>
        </w:trPr>
        <w:tc>
          <w:tcPr>
            <w:tcW w:w="1874" w:type="pct"/>
          </w:tcPr>
          <w:p w14:paraId="07102B09" w14:textId="77777777" w:rsidR="003A057A" w:rsidRDefault="003A057A" w:rsidP="003A057A">
            <w:pPr>
              <w:ind w:left="0" w:firstLine="0"/>
            </w:pPr>
            <w:r>
              <w:lastRenderedPageBreak/>
              <w:t xml:space="preserve">Grade assigned to the </w:t>
            </w:r>
            <w:r w:rsidRPr="004E7215">
              <w:rPr>
                <w:b/>
              </w:rPr>
              <w:t>recommendation</w:t>
            </w:r>
            <w:r>
              <w:t xml:space="preserve"> with definition of the grade</w:t>
            </w:r>
          </w:p>
        </w:tc>
        <w:tc>
          <w:tcPr>
            <w:tcW w:w="3126" w:type="pct"/>
          </w:tcPr>
          <w:p w14:paraId="124F9CD6" w14:textId="6A9FA0E3" w:rsidR="003A057A" w:rsidRPr="003472F7" w:rsidRDefault="00244461" w:rsidP="003A057A">
            <w:pPr>
              <w:ind w:left="0" w:firstLine="0"/>
              <w:rPr>
                <w:color w:val="C00000"/>
              </w:rPr>
            </w:pPr>
            <w:r w:rsidRPr="003472F7">
              <w:rPr>
                <w:color w:val="C00000"/>
              </w:rPr>
              <w:t xml:space="preserve">Not </w:t>
            </w:r>
            <w:r w:rsidR="00CA1A31" w:rsidRPr="003472F7">
              <w:rPr>
                <w:color w:val="C00000"/>
              </w:rPr>
              <w:t>a</w:t>
            </w:r>
            <w:r w:rsidRPr="003472F7">
              <w:rPr>
                <w:color w:val="C00000"/>
              </w:rPr>
              <w:t>pplicable.</w:t>
            </w:r>
          </w:p>
        </w:tc>
      </w:tr>
      <w:tr w:rsidR="003A057A" w14:paraId="39D1F434" w14:textId="77777777" w:rsidTr="003472F7">
        <w:trPr>
          <w:cantSplit/>
        </w:trPr>
        <w:tc>
          <w:tcPr>
            <w:tcW w:w="1874" w:type="pct"/>
          </w:tcPr>
          <w:p w14:paraId="2DF31899" w14:textId="77777777" w:rsidR="003A057A" w:rsidRDefault="003A057A" w:rsidP="003A057A">
            <w:pPr>
              <w:ind w:left="0" w:firstLine="0"/>
            </w:pPr>
            <w:r>
              <w:t>Provide all other grades and definitions from the recommendation grading system</w:t>
            </w:r>
          </w:p>
        </w:tc>
        <w:tc>
          <w:tcPr>
            <w:tcW w:w="3126" w:type="pct"/>
          </w:tcPr>
          <w:p w14:paraId="620375FA" w14:textId="62BB2EA8" w:rsidR="003A057A" w:rsidRPr="003472F7" w:rsidRDefault="00244461" w:rsidP="003A057A">
            <w:pPr>
              <w:ind w:left="0" w:firstLine="0"/>
              <w:rPr>
                <w:color w:val="C00000"/>
              </w:rPr>
            </w:pPr>
            <w:r w:rsidRPr="003472F7">
              <w:rPr>
                <w:color w:val="C00000"/>
              </w:rPr>
              <w:t xml:space="preserve">Not </w:t>
            </w:r>
            <w:r w:rsidR="00CA1A31" w:rsidRPr="003472F7">
              <w:rPr>
                <w:color w:val="C00000"/>
              </w:rPr>
              <w:t>a</w:t>
            </w:r>
            <w:r w:rsidRPr="003472F7">
              <w:rPr>
                <w:color w:val="C00000"/>
              </w:rPr>
              <w:t>pplicable.</w:t>
            </w:r>
          </w:p>
        </w:tc>
      </w:tr>
      <w:tr w:rsidR="003A057A" w14:paraId="78296FCA" w14:textId="77777777" w:rsidTr="003472F7">
        <w:trPr>
          <w:cantSplit/>
        </w:trPr>
        <w:tc>
          <w:tcPr>
            <w:tcW w:w="1874" w:type="pct"/>
          </w:tcPr>
          <w:p w14:paraId="46923672" w14:textId="77777777" w:rsidR="003A057A" w:rsidRDefault="003A057A" w:rsidP="003A057A">
            <w:pPr>
              <w:ind w:left="0" w:firstLine="0"/>
            </w:pPr>
            <w:r>
              <w:t>Body of evidence:</w:t>
            </w:r>
          </w:p>
          <w:p w14:paraId="723F9F29" w14:textId="77777777" w:rsidR="003A057A" w:rsidRDefault="003A057A" w:rsidP="003A057A">
            <w:pPr>
              <w:pStyle w:val="ListParagraph"/>
              <w:numPr>
                <w:ilvl w:val="0"/>
                <w:numId w:val="10"/>
              </w:numPr>
            </w:pPr>
            <w:r>
              <w:t>Quantity – how many studies?</w:t>
            </w:r>
          </w:p>
          <w:p w14:paraId="0DC9C961" w14:textId="77777777" w:rsidR="003A057A" w:rsidRDefault="003A057A" w:rsidP="003A057A">
            <w:pPr>
              <w:pStyle w:val="ListParagraph"/>
              <w:numPr>
                <w:ilvl w:val="0"/>
                <w:numId w:val="10"/>
              </w:numPr>
            </w:pPr>
            <w:r>
              <w:t>Quality – what type of studies?</w:t>
            </w:r>
          </w:p>
        </w:tc>
        <w:tc>
          <w:tcPr>
            <w:tcW w:w="3126" w:type="pct"/>
          </w:tcPr>
          <w:p w14:paraId="3B4C4615" w14:textId="2A2D8ADE" w:rsidR="003A057A" w:rsidRPr="003472F7" w:rsidRDefault="002B3300" w:rsidP="003A057A">
            <w:pPr>
              <w:rPr>
                <w:color w:val="C00000"/>
              </w:rPr>
            </w:pPr>
            <w:r w:rsidRPr="003472F7">
              <w:rPr>
                <w:color w:val="C00000"/>
              </w:rPr>
              <w:t xml:space="preserve">Not </w:t>
            </w:r>
            <w:r w:rsidR="00CA1A31" w:rsidRPr="003472F7">
              <w:rPr>
                <w:color w:val="C00000"/>
              </w:rPr>
              <w:t>a</w:t>
            </w:r>
            <w:r w:rsidRPr="003472F7">
              <w:rPr>
                <w:color w:val="C00000"/>
              </w:rPr>
              <w:t>pplicable.</w:t>
            </w:r>
          </w:p>
        </w:tc>
      </w:tr>
      <w:tr w:rsidR="003A057A" w14:paraId="4CAAB51A" w14:textId="77777777" w:rsidTr="003472F7">
        <w:trPr>
          <w:cantSplit/>
        </w:trPr>
        <w:tc>
          <w:tcPr>
            <w:tcW w:w="1874" w:type="pct"/>
          </w:tcPr>
          <w:p w14:paraId="68B28241" w14:textId="77777777" w:rsidR="003A057A" w:rsidRDefault="003A057A" w:rsidP="003A057A">
            <w:pPr>
              <w:ind w:left="0" w:firstLine="0"/>
            </w:pPr>
            <w:r>
              <w:t xml:space="preserve">Estimates of benefit and consistency across studies </w:t>
            </w:r>
          </w:p>
        </w:tc>
        <w:tc>
          <w:tcPr>
            <w:tcW w:w="3126" w:type="pct"/>
          </w:tcPr>
          <w:p w14:paraId="233BEAC8" w14:textId="26636C98" w:rsidR="003A057A" w:rsidRPr="003472F7" w:rsidRDefault="003A057A" w:rsidP="003A057A">
            <w:pPr>
              <w:ind w:left="0" w:firstLine="0"/>
              <w:rPr>
                <w:color w:val="C00000"/>
              </w:rPr>
            </w:pPr>
            <w:r w:rsidRPr="003472F7">
              <w:rPr>
                <w:color w:val="C00000"/>
              </w:rPr>
              <w:t>Modern contraceptives are very effective when used correctly and, thus, effective counseling regarding contraceptive options and provision of resources to increase access are key components of adolescent health care. Regardless of a patient's age or previous sexual activity, the obstetrician-gynecologist routinely should address her contraceptive needs, expectations, and concerns. Obstetrician-gynecologists should be aware of and be prepared to address the most common misperceptions about contraceptive methods in a way that is age appropriate and compatible with the patient's health literacy. The American College of Obstetricians and Gynecologists recommends that discussions about contraception begin with information on the most effective methods first.</w:t>
            </w:r>
          </w:p>
        </w:tc>
      </w:tr>
      <w:tr w:rsidR="003A057A" w14:paraId="7E4C551E" w14:textId="77777777" w:rsidTr="003472F7">
        <w:trPr>
          <w:cantSplit/>
        </w:trPr>
        <w:tc>
          <w:tcPr>
            <w:tcW w:w="1874" w:type="pct"/>
          </w:tcPr>
          <w:p w14:paraId="4BF273FF" w14:textId="77777777" w:rsidR="003A057A" w:rsidRDefault="003A057A" w:rsidP="003A057A">
            <w:pPr>
              <w:ind w:left="0" w:firstLine="0"/>
            </w:pPr>
            <w:r>
              <w:t>What harms were identified?</w:t>
            </w:r>
          </w:p>
        </w:tc>
        <w:tc>
          <w:tcPr>
            <w:tcW w:w="3126" w:type="pct"/>
          </w:tcPr>
          <w:p w14:paraId="2F58D767" w14:textId="261A2F68" w:rsidR="003A057A" w:rsidRPr="003472F7" w:rsidRDefault="003A057A" w:rsidP="003A057A">
            <w:pPr>
              <w:ind w:left="0" w:firstLine="0"/>
              <w:rPr>
                <w:color w:val="C00000"/>
              </w:rPr>
            </w:pPr>
            <w:r w:rsidRPr="003472F7">
              <w:rPr>
                <w:color w:val="C00000"/>
              </w:rPr>
              <w:t>At no time should an adolescent patient be forced to use a method chosen by someone other than herself, including a parent, guardian, partner, or health care provider.</w:t>
            </w:r>
          </w:p>
        </w:tc>
      </w:tr>
      <w:tr w:rsidR="003A057A" w14:paraId="1C2D77EF" w14:textId="77777777" w:rsidTr="003472F7">
        <w:trPr>
          <w:cantSplit/>
        </w:trPr>
        <w:tc>
          <w:tcPr>
            <w:tcW w:w="1874" w:type="pct"/>
          </w:tcPr>
          <w:p w14:paraId="516A63C6" w14:textId="77777777" w:rsidR="003A057A" w:rsidRDefault="003A057A" w:rsidP="003A057A">
            <w:pPr>
              <w:ind w:left="0" w:firstLine="0"/>
            </w:pPr>
            <w:r>
              <w:t>Identify any new studies conducted since the SR. Do the new studies change the conclusions from the SR?</w:t>
            </w:r>
          </w:p>
        </w:tc>
        <w:tc>
          <w:tcPr>
            <w:tcW w:w="3126" w:type="pct"/>
          </w:tcPr>
          <w:p w14:paraId="798270C7" w14:textId="03E6E4E2" w:rsidR="003A057A" w:rsidRPr="003472F7" w:rsidRDefault="00300946" w:rsidP="003A057A">
            <w:pPr>
              <w:ind w:left="0" w:firstLine="0"/>
              <w:rPr>
                <w:color w:val="C00000"/>
              </w:rPr>
            </w:pPr>
            <w:r w:rsidRPr="003472F7">
              <w:rPr>
                <w:color w:val="C00000"/>
              </w:rPr>
              <w:t xml:space="preserve">Not </w:t>
            </w:r>
            <w:r w:rsidR="00CA1A31" w:rsidRPr="003472F7">
              <w:rPr>
                <w:color w:val="C00000"/>
              </w:rPr>
              <w:t>a</w:t>
            </w:r>
            <w:r w:rsidRPr="003472F7">
              <w:rPr>
                <w:color w:val="C00000"/>
              </w:rPr>
              <w:t>pplicable.</w:t>
            </w:r>
          </w:p>
        </w:tc>
      </w:tr>
    </w:tbl>
    <w:p w14:paraId="0729B3D2" w14:textId="01D06E99" w:rsidR="005272A6" w:rsidRDefault="005272A6" w:rsidP="002E2177">
      <w:pPr>
        <w:ind w:left="0" w:firstLine="0"/>
      </w:pPr>
    </w:p>
    <w:p w14:paraId="342F96FC" w14:textId="77777777" w:rsidR="00F17B07" w:rsidRDefault="00F17B07" w:rsidP="002E2177">
      <w:pPr>
        <w:ind w:left="0" w:firstLine="0"/>
      </w:pPr>
    </w:p>
    <w:tbl>
      <w:tblPr>
        <w:tblStyle w:val="TableGrid"/>
        <w:tblW w:w="5000" w:type="pct"/>
        <w:tblLayout w:type="fixed"/>
        <w:tblLook w:val="04A0" w:firstRow="1" w:lastRow="0" w:firstColumn="1" w:lastColumn="0" w:noHBand="0" w:noVBand="1"/>
      </w:tblPr>
      <w:tblGrid>
        <w:gridCol w:w="3504"/>
        <w:gridCol w:w="5846"/>
      </w:tblGrid>
      <w:tr w:rsidR="003A057A" w14:paraId="477EAE6E" w14:textId="77777777" w:rsidTr="003472F7">
        <w:trPr>
          <w:cantSplit/>
        </w:trPr>
        <w:tc>
          <w:tcPr>
            <w:tcW w:w="1874" w:type="pct"/>
          </w:tcPr>
          <w:p w14:paraId="543C8B21" w14:textId="56EA9E86" w:rsidR="003A057A" w:rsidRPr="00AB4ECE" w:rsidRDefault="005272A6" w:rsidP="003A057A">
            <w:pPr>
              <w:ind w:left="0" w:firstLine="0"/>
              <w:rPr>
                <w:b/>
              </w:rPr>
            </w:pPr>
            <w:r>
              <w:lastRenderedPageBreak/>
              <w:br w:type="page"/>
            </w:r>
            <w:r w:rsidR="003A057A" w:rsidRPr="00AB4ECE">
              <w:rPr>
                <w:b/>
              </w:rPr>
              <w:t>Source of Systematic Review:</w:t>
            </w:r>
          </w:p>
          <w:p w14:paraId="31B25638" w14:textId="77777777" w:rsidR="003A057A" w:rsidRPr="00AB4ECE" w:rsidRDefault="003A057A" w:rsidP="003A057A">
            <w:pPr>
              <w:pStyle w:val="ListParagraph"/>
              <w:numPr>
                <w:ilvl w:val="0"/>
                <w:numId w:val="9"/>
              </w:numPr>
              <w:rPr>
                <w:b/>
              </w:rPr>
            </w:pPr>
            <w:r w:rsidRPr="00AB4ECE">
              <w:rPr>
                <w:b/>
              </w:rPr>
              <w:t>Title</w:t>
            </w:r>
          </w:p>
          <w:p w14:paraId="21A26508" w14:textId="77777777" w:rsidR="003A057A" w:rsidRPr="00AB4ECE" w:rsidRDefault="003A057A" w:rsidP="003A057A">
            <w:pPr>
              <w:pStyle w:val="ListParagraph"/>
              <w:numPr>
                <w:ilvl w:val="0"/>
                <w:numId w:val="9"/>
              </w:numPr>
              <w:rPr>
                <w:b/>
              </w:rPr>
            </w:pPr>
            <w:r w:rsidRPr="00AB4ECE">
              <w:rPr>
                <w:b/>
              </w:rPr>
              <w:t>Author</w:t>
            </w:r>
          </w:p>
          <w:p w14:paraId="6E0AB0B5" w14:textId="77777777" w:rsidR="003A057A" w:rsidRPr="00AB4ECE" w:rsidRDefault="003A057A" w:rsidP="003A057A">
            <w:pPr>
              <w:pStyle w:val="ListParagraph"/>
              <w:numPr>
                <w:ilvl w:val="0"/>
                <w:numId w:val="9"/>
              </w:numPr>
              <w:rPr>
                <w:b/>
              </w:rPr>
            </w:pPr>
            <w:r w:rsidRPr="00AB4ECE">
              <w:rPr>
                <w:b/>
              </w:rPr>
              <w:t>Date</w:t>
            </w:r>
          </w:p>
          <w:p w14:paraId="2B29F090" w14:textId="77777777" w:rsidR="003A057A" w:rsidRPr="00AB4ECE" w:rsidRDefault="003A057A" w:rsidP="003A057A">
            <w:pPr>
              <w:pStyle w:val="ListParagraph"/>
              <w:numPr>
                <w:ilvl w:val="0"/>
                <w:numId w:val="9"/>
              </w:numPr>
              <w:rPr>
                <w:b/>
              </w:rPr>
            </w:pPr>
            <w:r w:rsidRPr="00AB4ECE">
              <w:rPr>
                <w:b/>
              </w:rPr>
              <w:t xml:space="preserve">Citation, including page </w:t>
            </w:r>
            <w:proofErr w:type="gramStart"/>
            <w:r w:rsidRPr="00AB4ECE">
              <w:rPr>
                <w:b/>
              </w:rPr>
              <w:t>number</w:t>
            </w:r>
            <w:proofErr w:type="gramEnd"/>
          </w:p>
          <w:p w14:paraId="02FE91DE" w14:textId="77777777" w:rsidR="003A057A" w:rsidRPr="00AB4ECE" w:rsidRDefault="003A057A" w:rsidP="003A057A">
            <w:pPr>
              <w:pStyle w:val="ListParagraph"/>
              <w:numPr>
                <w:ilvl w:val="0"/>
                <w:numId w:val="9"/>
              </w:numPr>
              <w:rPr>
                <w:b/>
              </w:rPr>
            </w:pPr>
            <w:r w:rsidRPr="00AB4ECE">
              <w:rPr>
                <w:b/>
              </w:rPr>
              <w:t>URL</w:t>
            </w:r>
          </w:p>
        </w:tc>
        <w:tc>
          <w:tcPr>
            <w:tcW w:w="3126" w:type="pct"/>
          </w:tcPr>
          <w:p w14:paraId="58A530CE" w14:textId="77777777" w:rsidR="003D5660" w:rsidRPr="003472F7" w:rsidRDefault="003D5660" w:rsidP="003D5660">
            <w:pPr>
              <w:ind w:left="0" w:firstLine="0"/>
              <w:rPr>
                <w:b/>
                <w:color w:val="C00000"/>
              </w:rPr>
            </w:pPr>
            <w:r w:rsidRPr="003472F7">
              <w:rPr>
                <w:b/>
                <w:color w:val="C00000"/>
              </w:rPr>
              <w:t>Clinical Practice Guideline recommendation</w:t>
            </w:r>
          </w:p>
          <w:p w14:paraId="6A287314" w14:textId="51E90A24" w:rsidR="00780421" w:rsidRPr="003472F7" w:rsidRDefault="00780421" w:rsidP="00C918A5">
            <w:pPr>
              <w:pStyle w:val="ListParagraph"/>
              <w:numPr>
                <w:ilvl w:val="0"/>
                <w:numId w:val="9"/>
              </w:numPr>
              <w:ind w:left="167" w:hanging="167"/>
              <w:rPr>
                <w:bCs/>
                <w:color w:val="C00000"/>
              </w:rPr>
            </w:pPr>
            <w:r w:rsidRPr="003472F7">
              <w:rPr>
                <w:bCs/>
                <w:color w:val="C00000"/>
              </w:rPr>
              <w:t>“Committee Opinion No. 642: Increasing Access to Contraceptive Implants and Intrauterine Devices to Reduce Unintended Pregnancy.”</w:t>
            </w:r>
          </w:p>
          <w:p w14:paraId="2A33414E" w14:textId="2FC23717" w:rsidR="00780421" w:rsidRPr="003472F7" w:rsidRDefault="00780421" w:rsidP="00C918A5">
            <w:pPr>
              <w:pStyle w:val="ListParagraph"/>
              <w:numPr>
                <w:ilvl w:val="0"/>
                <w:numId w:val="9"/>
              </w:numPr>
              <w:ind w:left="167" w:hanging="167"/>
              <w:rPr>
                <w:bCs/>
                <w:color w:val="C00000"/>
              </w:rPr>
            </w:pPr>
            <w:r w:rsidRPr="003472F7">
              <w:rPr>
                <w:bCs/>
                <w:color w:val="C00000"/>
              </w:rPr>
              <w:t>ACOG</w:t>
            </w:r>
          </w:p>
          <w:p w14:paraId="48C83E0E" w14:textId="23CBE23F" w:rsidR="00780421" w:rsidRPr="003472F7" w:rsidRDefault="00780421" w:rsidP="00C918A5">
            <w:pPr>
              <w:pStyle w:val="ListParagraph"/>
              <w:numPr>
                <w:ilvl w:val="0"/>
                <w:numId w:val="9"/>
              </w:numPr>
              <w:ind w:left="167" w:hanging="167"/>
              <w:rPr>
                <w:bCs/>
                <w:color w:val="C00000"/>
              </w:rPr>
            </w:pPr>
            <w:r w:rsidRPr="003472F7">
              <w:rPr>
                <w:bCs/>
                <w:color w:val="C00000"/>
              </w:rPr>
              <w:t>2015, reaffirmed 2018</w:t>
            </w:r>
          </w:p>
          <w:p w14:paraId="371D0258" w14:textId="3DE4DFA2" w:rsidR="00887129" w:rsidRPr="003472F7" w:rsidRDefault="00887129" w:rsidP="00C918A5">
            <w:pPr>
              <w:pStyle w:val="ListParagraph"/>
              <w:numPr>
                <w:ilvl w:val="0"/>
                <w:numId w:val="9"/>
              </w:numPr>
              <w:ind w:left="167" w:hanging="167"/>
              <w:rPr>
                <w:rStyle w:val="Hyperlink"/>
                <w:bCs/>
                <w:color w:val="0000FF"/>
                <w:u w:val="none"/>
              </w:rPr>
            </w:pPr>
            <w:r w:rsidRPr="003472F7">
              <w:rPr>
                <w:bCs/>
                <w:color w:val="C00000"/>
              </w:rPr>
              <w:t xml:space="preserve">Committee Opinion No. 642: Increasing Access to Contraceptive Implants and Intrauterine Devices to Reduce Unintended Pregnancy. (2015). Obstetrics and gynecology, 126(4), e44–e48. </w:t>
            </w:r>
            <w:hyperlink r:id="rId45" w:history="1">
              <w:r w:rsidR="00CA1A31" w:rsidRPr="003472F7">
                <w:rPr>
                  <w:rStyle w:val="Hyperlink"/>
                  <w:bCs/>
                  <w:color w:val="0000FF"/>
                </w:rPr>
                <w:t>https://doi.org/10.1097/AOG.0000000000001106</w:t>
              </w:r>
            </w:hyperlink>
            <w:r w:rsidR="00CA1A31" w:rsidRPr="003472F7">
              <w:rPr>
                <w:bCs/>
                <w:color w:val="0000FF"/>
              </w:rPr>
              <w:t xml:space="preserve"> </w:t>
            </w:r>
            <w:r w:rsidR="00492E6E" w:rsidRPr="003472F7">
              <w:rPr>
                <w:bCs/>
                <w:color w:val="0000FF"/>
              </w:rPr>
              <w:t xml:space="preserve"> </w:t>
            </w:r>
          </w:p>
          <w:p w14:paraId="7B2EA50C" w14:textId="2AD4A42C" w:rsidR="00780421" w:rsidRPr="003472F7" w:rsidRDefault="007D55CD" w:rsidP="00C918A5">
            <w:pPr>
              <w:pStyle w:val="ListParagraph"/>
              <w:numPr>
                <w:ilvl w:val="0"/>
                <w:numId w:val="9"/>
              </w:numPr>
              <w:ind w:left="167" w:hanging="167"/>
              <w:rPr>
                <w:bCs/>
                <w:color w:val="C00000"/>
              </w:rPr>
            </w:pPr>
            <w:hyperlink r:id="rId46" w:history="1">
              <w:r w:rsidR="00CA1A31" w:rsidRPr="003472F7">
                <w:rPr>
                  <w:rStyle w:val="Hyperlink"/>
                  <w:bCs/>
                  <w:color w:val="0000FF"/>
                </w:rPr>
                <w:t>https://doi.org/10.1097/AOG.0000000000001106</w:t>
              </w:r>
            </w:hyperlink>
            <w:r w:rsidR="00CA1A31" w:rsidRPr="003472F7">
              <w:rPr>
                <w:bCs/>
                <w:color w:val="0000FF"/>
              </w:rPr>
              <w:t xml:space="preserve"> </w:t>
            </w:r>
            <w:r w:rsidR="00492E6E" w:rsidRPr="003472F7">
              <w:rPr>
                <w:bCs/>
                <w:color w:val="0000FF"/>
              </w:rPr>
              <w:t xml:space="preserve"> </w:t>
            </w:r>
            <w:r w:rsidR="00780421" w:rsidRPr="003472F7">
              <w:rPr>
                <w:bCs/>
                <w:color w:val="0000FF"/>
              </w:rPr>
              <w:t xml:space="preserve"> </w:t>
            </w:r>
          </w:p>
        </w:tc>
      </w:tr>
      <w:tr w:rsidR="003A057A" w14:paraId="61A922E3" w14:textId="77777777" w:rsidTr="003472F7">
        <w:trPr>
          <w:cantSplit/>
        </w:trPr>
        <w:tc>
          <w:tcPr>
            <w:tcW w:w="1874" w:type="pct"/>
          </w:tcPr>
          <w:p w14:paraId="61F6801C" w14:textId="77777777" w:rsidR="003A057A" w:rsidRDefault="003A057A" w:rsidP="003A057A">
            <w:pPr>
              <w:ind w:left="0" w:firstLine="0"/>
            </w:pPr>
            <w:r>
              <w:t>Quote the guideline or recommendation verbatim about the process, structure or intermediate outcome being measured. If not a guideline, summarize the conclusions from the SR.</w:t>
            </w:r>
          </w:p>
        </w:tc>
        <w:tc>
          <w:tcPr>
            <w:tcW w:w="3126" w:type="pct"/>
          </w:tcPr>
          <w:p w14:paraId="1804D11C" w14:textId="77777777" w:rsidR="006D65B5" w:rsidRPr="003472F7" w:rsidRDefault="006D65B5" w:rsidP="006D65B5">
            <w:pPr>
              <w:ind w:left="0" w:firstLine="0"/>
              <w:rPr>
                <w:color w:val="C00000"/>
              </w:rPr>
            </w:pPr>
            <w:r w:rsidRPr="003472F7">
              <w:rPr>
                <w:color w:val="C00000"/>
              </w:rPr>
              <w:t>* For all women at risk of unintended pregnancy, obstetrician-gynecologists should provide counseling on all contraceptive options, including implants and IUDs.</w:t>
            </w:r>
          </w:p>
          <w:p w14:paraId="0BD6DC64" w14:textId="77777777" w:rsidR="006D65B5" w:rsidRPr="003472F7" w:rsidRDefault="006D65B5" w:rsidP="006D65B5">
            <w:pPr>
              <w:ind w:left="0" w:firstLine="0"/>
              <w:rPr>
                <w:color w:val="C00000"/>
              </w:rPr>
            </w:pPr>
            <w:r w:rsidRPr="003472F7">
              <w:rPr>
                <w:color w:val="C00000"/>
              </w:rPr>
              <w:t>* Encourage consideration of implants and IUDs for all appropriate candidates, including nulliparous women and adolescents.</w:t>
            </w:r>
          </w:p>
          <w:p w14:paraId="4CD1AB2A" w14:textId="77777777" w:rsidR="006D65B5" w:rsidRPr="003472F7" w:rsidRDefault="006D65B5" w:rsidP="006D65B5">
            <w:pPr>
              <w:ind w:left="0" w:firstLine="0"/>
              <w:rPr>
                <w:color w:val="C00000"/>
              </w:rPr>
            </w:pPr>
            <w:r w:rsidRPr="003472F7">
              <w:rPr>
                <w:color w:val="C00000"/>
              </w:rPr>
              <w:t>* Adopt best practices for LARC insertion.</w:t>
            </w:r>
          </w:p>
          <w:p w14:paraId="22A04500" w14:textId="77777777" w:rsidR="006D65B5" w:rsidRPr="003472F7" w:rsidRDefault="006D65B5" w:rsidP="006D65B5">
            <w:pPr>
              <w:ind w:left="0" w:firstLine="0"/>
              <w:rPr>
                <w:color w:val="C00000"/>
              </w:rPr>
            </w:pPr>
            <w:r w:rsidRPr="003472F7">
              <w:rPr>
                <w:color w:val="C00000"/>
              </w:rPr>
              <w:t>* Advocate for coverage and appropriate payment and reimbursement for every contraceptive method by all payers in all clinically appropriate circumstances.</w:t>
            </w:r>
          </w:p>
          <w:p w14:paraId="489D9D52" w14:textId="7983C333" w:rsidR="003A057A" w:rsidRPr="003472F7" w:rsidRDefault="006D65B5" w:rsidP="006D65B5">
            <w:pPr>
              <w:ind w:left="0" w:firstLine="0"/>
              <w:rPr>
                <w:color w:val="C00000"/>
              </w:rPr>
            </w:pPr>
            <w:r w:rsidRPr="003472F7">
              <w:rPr>
                <w:color w:val="C00000"/>
              </w:rPr>
              <w:t>* Become familiar with and support local, state (including Medicaid), federal, and private programs that improve affordability of all contraceptive methods.</w:t>
            </w:r>
          </w:p>
        </w:tc>
      </w:tr>
      <w:tr w:rsidR="003A057A" w14:paraId="0B59272C" w14:textId="77777777" w:rsidTr="003472F7">
        <w:trPr>
          <w:cantSplit/>
        </w:trPr>
        <w:tc>
          <w:tcPr>
            <w:tcW w:w="1874" w:type="pct"/>
          </w:tcPr>
          <w:p w14:paraId="30AC3EF9" w14:textId="77777777" w:rsidR="003A057A" w:rsidRDefault="003A057A" w:rsidP="003A057A">
            <w:pPr>
              <w:ind w:left="0" w:firstLine="0"/>
            </w:pPr>
            <w:r>
              <w:t xml:space="preserve">Grade assigned to the </w:t>
            </w:r>
            <w:r w:rsidRPr="004E7215">
              <w:rPr>
                <w:b/>
              </w:rPr>
              <w:t>evidence</w:t>
            </w:r>
            <w:r>
              <w:t xml:space="preserve"> associated with the recommendation with the definition of the grade</w:t>
            </w:r>
          </w:p>
        </w:tc>
        <w:tc>
          <w:tcPr>
            <w:tcW w:w="3126" w:type="pct"/>
          </w:tcPr>
          <w:p w14:paraId="5AF8AE7F" w14:textId="22261C26" w:rsidR="003A057A" w:rsidRPr="003472F7" w:rsidRDefault="00300946" w:rsidP="003A057A">
            <w:pPr>
              <w:ind w:left="0" w:firstLine="0"/>
              <w:rPr>
                <w:color w:val="C00000"/>
              </w:rPr>
            </w:pPr>
            <w:r w:rsidRPr="003472F7">
              <w:rPr>
                <w:color w:val="C00000"/>
              </w:rPr>
              <w:t xml:space="preserve">Not </w:t>
            </w:r>
            <w:r w:rsidR="00CA1A31" w:rsidRPr="003472F7">
              <w:rPr>
                <w:color w:val="C00000"/>
              </w:rPr>
              <w:t>a</w:t>
            </w:r>
            <w:r w:rsidRPr="003472F7">
              <w:rPr>
                <w:color w:val="C00000"/>
              </w:rPr>
              <w:t>pplicable.</w:t>
            </w:r>
          </w:p>
          <w:p w14:paraId="114B2863" w14:textId="77777777" w:rsidR="003A057A" w:rsidRPr="003472F7" w:rsidRDefault="003A057A" w:rsidP="003A057A">
            <w:pPr>
              <w:ind w:left="0" w:firstLine="0"/>
              <w:rPr>
                <w:color w:val="C00000"/>
              </w:rPr>
            </w:pPr>
          </w:p>
        </w:tc>
      </w:tr>
      <w:tr w:rsidR="003A057A" w14:paraId="0D20B5B0" w14:textId="77777777" w:rsidTr="003472F7">
        <w:trPr>
          <w:cantSplit/>
        </w:trPr>
        <w:tc>
          <w:tcPr>
            <w:tcW w:w="1874" w:type="pct"/>
          </w:tcPr>
          <w:p w14:paraId="76408837" w14:textId="77777777" w:rsidR="003A057A" w:rsidRDefault="003A057A" w:rsidP="003A057A">
            <w:pPr>
              <w:ind w:left="0" w:firstLine="0"/>
            </w:pPr>
            <w:r>
              <w:t>Provide all other grades and definitions from the evidence grading system</w:t>
            </w:r>
          </w:p>
        </w:tc>
        <w:tc>
          <w:tcPr>
            <w:tcW w:w="3126" w:type="pct"/>
          </w:tcPr>
          <w:p w14:paraId="24B69FE4" w14:textId="053667FC" w:rsidR="003A057A" w:rsidRPr="003472F7" w:rsidRDefault="00300946" w:rsidP="003A057A">
            <w:pPr>
              <w:ind w:left="0" w:firstLine="0"/>
              <w:rPr>
                <w:color w:val="C00000"/>
              </w:rPr>
            </w:pPr>
            <w:r w:rsidRPr="003472F7">
              <w:rPr>
                <w:color w:val="C00000"/>
              </w:rPr>
              <w:t xml:space="preserve">Not </w:t>
            </w:r>
            <w:r w:rsidR="00CA1A31" w:rsidRPr="003472F7">
              <w:rPr>
                <w:color w:val="C00000"/>
              </w:rPr>
              <w:t>a</w:t>
            </w:r>
            <w:r w:rsidRPr="003472F7">
              <w:rPr>
                <w:color w:val="C00000"/>
              </w:rPr>
              <w:t>pplicable.</w:t>
            </w:r>
          </w:p>
        </w:tc>
      </w:tr>
      <w:tr w:rsidR="003A057A" w14:paraId="32348947" w14:textId="77777777" w:rsidTr="003472F7">
        <w:trPr>
          <w:cantSplit/>
        </w:trPr>
        <w:tc>
          <w:tcPr>
            <w:tcW w:w="1874" w:type="pct"/>
          </w:tcPr>
          <w:p w14:paraId="3AE6DBD5" w14:textId="77777777" w:rsidR="003A057A" w:rsidRDefault="003A057A" w:rsidP="003A057A">
            <w:pPr>
              <w:ind w:left="0" w:firstLine="0"/>
            </w:pPr>
            <w:r>
              <w:t xml:space="preserve">Grade assigned to the </w:t>
            </w:r>
            <w:r w:rsidRPr="004E7215">
              <w:rPr>
                <w:b/>
              </w:rPr>
              <w:t>recommendation</w:t>
            </w:r>
            <w:r>
              <w:t xml:space="preserve"> with definition of the grade</w:t>
            </w:r>
          </w:p>
        </w:tc>
        <w:tc>
          <w:tcPr>
            <w:tcW w:w="3126" w:type="pct"/>
          </w:tcPr>
          <w:p w14:paraId="458C4B60" w14:textId="1319E583" w:rsidR="003A057A" w:rsidRPr="003472F7" w:rsidRDefault="00300946" w:rsidP="003A057A">
            <w:pPr>
              <w:ind w:left="0" w:firstLine="0"/>
              <w:rPr>
                <w:color w:val="C00000"/>
              </w:rPr>
            </w:pPr>
            <w:r w:rsidRPr="003472F7">
              <w:rPr>
                <w:color w:val="C00000"/>
              </w:rPr>
              <w:t xml:space="preserve">Not </w:t>
            </w:r>
            <w:r w:rsidR="00CA1A31" w:rsidRPr="003472F7">
              <w:rPr>
                <w:color w:val="C00000"/>
              </w:rPr>
              <w:t>a</w:t>
            </w:r>
            <w:r w:rsidRPr="003472F7">
              <w:rPr>
                <w:color w:val="C00000"/>
              </w:rPr>
              <w:t>pplicable.</w:t>
            </w:r>
          </w:p>
        </w:tc>
      </w:tr>
      <w:tr w:rsidR="003A057A" w14:paraId="32A452E0" w14:textId="77777777" w:rsidTr="003472F7">
        <w:trPr>
          <w:cantSplit/>
        </w:trPr>
        <w:tc>
          <w:tcPr>
            <w:tcW w:w="1874" w:type="pct"/>
          </w:tcPr>
          <w:p w14:paraId="248335BF" w14:textId="77777777" w:rsidR="003A057A" w:rsidRDefault="003A057A" w:rsidP="003A057A">
            <w:pPr>
              <w:ind w:left="0" w:firstLine="0"/>
            </w:pPr>
            <w:r>
              <w:t>Provide all other grades and definitions from the recommendation grading system</w:t>
            </w:r>
          </w:p>
        </w:tc>
        <w:tc>
          <w:tcPr>
            <w:tcW w:w="3126" w:type="pct"/>
          </w:tcPr>
          <w:p w14:paraId="58B1A8C4" w14:textId="3CA3B6E6" w:rsidR="003A057A" w:rsidRPr="003472F7" w:rsidRDefault="00300946" w:rsidP="003A057A">
            <w:pPr>
              <w:ind w:left="0" w:firstLine="0"/>
              <w:rPr>
                <w:color w:val="C00000"/>
              </w:rPr>
            </w:pPr>
            <w:r w:rsidRPr="003472F7">
              <w:rPr>
                <w:color w:val="C00000"/>
              </w:rPr>
              <w:t xml:space="preserve">Not </w:t>
            </w:r>
            <w:r w:rsidR="00CA1A31" w:rsidRPr="003472F7">
              <w:rPr>
                <w:color w:val="C00000"/>
              </w:rPr>
              <w:t>a</w:t>
            </w:r>
            <w:r w:rsidRPr="003472F7">
              <w:rPr>
                <w:color w:val="C00000"/>
              </w:rPr>
              <w:t>pplicable.</w:t>
            </w:r>
          </w:p>
        </w:tc>
      </w:tr>
      <w:tr w:rsidR="003A057A" w14:paraId="2EBC73EC" w14:textId="77777777" w:rsidTr="003472F7">
        <w:trPr>
          <w:cantSplit/>
        </w:trPr>
        <w:tc>
          <w:tcPr>
            <w:tcW w:w="1874" w:type="pct"/>
          </w:tcPr>
          <w:p w14:paraId="650C35E3" w14:textId="77777777" w:rsidR="003A057A" w:rsidRDefault="003A057A" w:rsidP="003A057A">
            <w:pPr>
              <w:ind w:left="0" w:firstLine="0"/>
            </w:pPr>
            <w:r>
              <w:t>Body of evidence:</w:t>
            </w:r>
          </w:p>
          <w:p w14:paraId="207C2F7E" w14:textId="77777777" w:rsidR="003A057A" w:rsidRDefault="003A057A" w:rsidP="003A057A">
            <w:pPr>
              <w:pStyle w:val="ListParagraph"/>
              <w:numPr>
                <w:ilvl w:val="0"/>
                <w:numId w:val="10"/>
              </w:numPr>
            </w:pPr>
            <w:r>
              <w:t>Quantity – how many studies?</w:t>
            </w:r>
          </w:p>
          <w:p w14:paraId="5736A913" w14:textId="77777777" w:rsidR="003A057A" w:rsidRDefault="003A057A" w:rsidP="003A057A">
            <w:pPr>
              <w:pStyle w:val="ListParagraph"/>
              <w:numPr>
                <w:ilvl w:val="0"/>
                <w:numId w:val="10"/>
              </w:numPr>
            </w:pPr>
            <w:r>
              <w:t>Quality – what type of studies?</w:t>
            </w:r>
          </w:p>
        </w:tc>
        <w:tc>
          <w:tcPr>
            <w:tcW w:w="3126" w:type="pct"/>
          </w:tcPr>
          <w:p w14:paraId="67010F7F" w14:textId="42D8E2C8" w:rsidR="003A057A" w:rsidRPr="003472F7" w:rsidRDefault="00300946" w:rsidP="003A057A">
            <w:pPr>
              <w:rPr>
                <w:color w:val="C00000"/>
              </w:rPr>
            </w:pPr>
            <w:r w:rsidRPr="003472F7">
              <w:rPr>
                <w:color w:val="C00000"/>
              </w:rPr>
              <w:t xml:space="preserve">Not </w:t>
            </w:r>
            <w:r w:rsidR="00CA1A31" w:rsidRPr="003472F7">
              <w:rPr>
                <w:color w:val="C00000"/>
              </w:rPr>
              <w:t>a</w:t>
            </w:r>
            <w:r w:rsidRPr="003472F7">
              <w:rPr>
                <w:color w:val="C00000"/>
              </w:rPr>
              <w:t>pplicable.</w:t>
            </w:r>
          </w:p>
        </w:tc>
      </w:tr>
      <w:tr w:rsidR="003A057A" w14:paraId="76699839" w14:textId="77777777" w:rsidTr="003472F7">
        <w:trPr>
          <w:cantSplit/>
        </w:trPr>
        <w:tc>
          <w:tcPr>
            <w:tcW w:w="1874" w:type="pct"/>
          </w:tcPr>
          <w:p w14:paraId="0EB7F715" w14:textId="77777777" w:rsidR="003A057A" w:rsidRDefault="003A057A" w:rsidP="003A057A">
            <w:pPr>
              <w:ind w:left="0" w:firstLine="0"/>
            </w:pPr>
            <w:r>
              <w:lastRenderedPageBreak/>
              <w:t xml:space="preserve">Estimates of benefit and consistency across studies </w:t>
            </w:r>
          </w:p>
        </w:tc>
        <w:tc>
          <w:tcPr>
            <w:tcW w:w="3126" w:type="pct"/>
          </w:tcPr>
          <w:p w14:paraId="428EAC02" w14:textId="2392ABB9" w:rsidR="003A057A" w:rsidRPr="003472F7" w:rsidRDefault="006D65B5" w:rsidP="003A057A">
            <w:pPr>
              <w:ind w:left="0" w:firstLine="0"/>
              <w:rPr>
                <w:color w:val="C00000"/>
              </w:rPr>
            </w:pPr>
            <w:r w:rsidRPr="003472F7">
              <w:rPr>
                <w:color w:val="C00000"/>
              </w:rPr>
              <w:t>Unintended pregnancy persists as a major public health problem in the United States. Although lowering unintended pregnancy rates requires multiple approaches, individual obstetrician-gynecologists may contribute by increasing access to contraceptive implants and intrauterine devices. Obstetrician-gynecologists should encourage consideration of implants and intrauterine devices for all appropriate candidates, including nulliparous women and adolescents. Obstetrician-gynecologists should adopt best practices for long-acting reversible contraception insertion. Obstetrician-gynecologists are encouraged to advocate for coverage and appropriate payment and reimbursement for every contraceptive method by all payers in all clinically appropriate circumstances.</w:t>
            </w:r>
          </w:p>
        </w:tc>
      </w:tr>
      <w:tr w:rsidR="003A057A" w14:paraId="2F9E7474" w14:textId="77777777" w:rsidTr="003472F7">
        <w:trPr>
          <w:cantSplit/>
        </w:trPr>
        <w:tc>
          <w:tcPr>
            <w:tcW w:w="1874" w:type="pct"/>
          </w:tcPr>
          <w:p w14:paraId="4C01B832" w14:textId="77777777" w:rsidR="003A057A" w:rsidRDefault="003A057A" w:rsidP="003A057A">
            <w:pPr>
              <w:ind w:left="0" w:firstLine="0"/>
            </w:pPr>
            <w:r>
              <w:t>What harms were identified?</w:t>
            </w:r>
          </w:p>
        </w:tc>
        <w:tc>
          <w:tcPr>
            <w:tcW w:w="3126" w:type="pct"/>
          </w:tcPr>
          <w:p w14:paraId="790428CF" w14:textId="0CA4A555" w:rsidR="003A057A" w:rsidRPr="003472F7" w:rsidRDefault="00300946" w:rsidP="003A057A">
            <w:pPr>
              <w:ind w:left="0" w:firstLine="0"/>
              <w:rPr>
                <w:color w:val="C00000"/>
              </w:rPr>
            </w:pPr>
            <w:r w:rsidRPr="003472F7">
              <w:rPr>
                <w:color w:val="C00000"/>
              </w:rPr>
              <w:t xml:space="preserve">Not </w:t>
            </w:r>
            <w:r w:rsidR="00CA1A31" w:rsidRPr="003472F7">
              <w:rPr>
                <w:color w:val="C00000"/>
              </w:rPr>
              <w:t>a</w:t>
            </w:r>
            <w:r w:rsidRPr="003472F7">
              <w:rPr>
                <w:color w:val="C00000"/>
              </w:rPr>
              <w:t>pplicable.</w:t>
            </w:r>
          </w:p>
        </w:tc>
      </w:tr>
      <w:tr w:rsidR="003A057A" w14:paraId="14EBF706" w14:textId="77777777" w:rsidTr="003472F7">
        <w:trPr>
          <w:cantSplit/>
        </w:trPr>
        <w:tc>
          <w:tcPr>
            <w:tcW w:w="1874" w:type="pct"/>
          </w:tcPr>
          <w:p w14:paraId="6CE6454E" w14:textId="77777777" w:rsidR="003A057A" w:rsidRDefault="003A057A" w:rsidP="003A057A">
            <w:pPr>
              <w:ind w:left="0" w:firstLine="0"/>
            </w:pPr>
            <w:r>
              <w:t>Identify any new studies conducted since the SR. Do the new studies change the conclusions from the SR?</w:t>
            </w:r>
          </w:p>
        </w:tc>
        <w:tc>
          <w:tcPr>
            <w:tcW w:w="3126" w:type="pct"/>
          </w:tcPr>
          <w:p w14:paraId="58FD9FE5" w14:textId="4F5C79BF" w:rsidR="003A057A" w:rsidRPr="003472F7" w:rsidRDefault="00300946" w:rsidP="003A057A">
            <w:pPr>
              <w:ind w:left="0" w:firstLine="0"/>
              <w:rPr>
                <w:color w:val="C00000"/>
              </w:rPr>
            </w:pPr>
            <w:r w:rsidRPr="003472F7">
              <w:rPr>
                <w:color w:val="C00000"/>
              </w:rPr>
              <w:t xml:space="preserve">Not </w:t>
            </w:r>
            <w:r w:rsidR="00CA1A31" w:rsidRPr="003472F7">
              <w:rPr>
                <w:color w:val="C00000"/>
              </w:rPr>
              <w:t>a</w:t>
            </w:r>
            <w:r w:rsidRPr="003472F7">
              <w:rPr>
                <w:color w:val="C00000"/>
              </w:rPr>
              <w:t>pplicable.</w:t>
            </w:r>
          </w:p>
        </w:tc>
      </w:tr>
    </w:tbl>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4B6C6876"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217E29FD" w14:textId="0868C465" w:rsidR="00CA1A31" w:rsidRPr="003472F7" w:rsidRDefault="00CA1A31" w:rsidP="002E2177">
      <w:pPr>
        <w:ind w:left="0" w:firstLine="0"/>
        <w:rPr>
          <w:b/>
          <w:bCs/>
          <w:color w:val="C00000"/>
          <w:u w:val="single"/>
          <w:lang w:val="en"/>
        </w:rPr>
      </w:pPr>
      <w:r w:rsidRPr="003472F7">
        <w:rPr>
          <w:b/>
          <w:bCs/>
          <w:color w:val="C00000"/>
          <w:u w:val="single"/>
          <w:lang w:val="en"/>
        </w:rPr>
        <w:t>2021 Submission</w:t>
      </w:r>
    </w:p>
    <w:p w14:paraId="07B9CCCF" w14:textId="49EB0908" w:rsidR="00CA1A31" w:rsidRPr="003472F7" w:rsidRDefault="00CA1A31" w:rsidP="002E2177">
      <w:pPr>
        <w:ind w:left="0" w:firstLine="0"/>
        <w:rPr>
          <w:color w:val="C00000"/>
          <w:lang w:val="en"/>
        </w:rPr>
      </w:pPr>
      <w:r w:rsidRPr="003472F7">
        <w:rPr>
          <w:color w:val="C00000"/>
          <w:lang w:val="en"/>
        </w:rPr>
        <w:t>Not applicable.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36266D5F" w14:textId="699587A3" w:rsidR="00CA1A31" w:rsidRPr="003472F7" w:rsidRDefault="00CA1A31" w:rsidP="00CA1A31">
      <w:pPr>
        <w:ind w:left="0" w:firstLine="0"/>
        <w:rPr>
          <w:b/>
          <w:bCs/>
          <w:color w:val="C00000"/>
          <w:u w:val="single"/>
          <w:lang w:val="en"/>
        </w:rPr>
      </w:pPr>
      <w:r w:rsidRPr="003472F7">
        <w:rPr>
          <w:b/>
          <w:bCs/>
          <w:color w:val="C00000"/>
          <w:u w:val="single"/>
          <w:lang w:val="en"/>
        </w:rPr>
        <w:t>2021 Submission</w:t>
      </w:r>
    </w:p>
    <w:p w14:paraId="7B3EB677" w14:textId="77777777" w:rsidR="00CA1A31" w:rsidRPr="003472F7" w:rsidRDefault="00CA1A31" w:rsidP="00CA1A31">
      <w:pPr>
        <w:ind w:left="0" w:firstLine="0"/>
        <w:rPr>
          <w:color w:val="C00000"/>
          <w:lang w:val="en"/>
        </w:rPr>
      </w:pPr>
      <w:r w:rsidRPr="003472F7">
        <w:rPr>
          <w:color w:val="C00000"/>
          <w:lang w:val="en"/>
        </w:rPr>
        <w:t>Not applicable.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43D5F1B5" w14:textId="6E40F2F9" w:rsidR="00CA1A31" w:rsidRPr="003472F7" w:rsidRDefault="00CA1A31" w:rsidP="00CA1A31">
      <w:pPr>
        <w:ind w:left="0" w:firstLine="0"/>
        <w:rPr>
          <w:b/>
          <w:bCs/>
          <w:color w:val="C00000"/>
          <w:u w:val="single"/>
          <w:lang w:val="en"/>
        </w:rPr>
      </w:pPr>
      <w:r w:rsidRPr="003472F7">
        <w:rPr>
          <w:b/>
          <w:bCs/>
          <w:color w:val="C00000"/>
          <w:u w:val="single"/>
          <w:lang w:val="en"/>
        </w:rPr>
        <w:t>2021 Submission</w:t>
      </w:r>
    </w:p>
    <w:p w14:paraId="01A69223" w14:textId="77777777" w:rsidR="00CA1A31" w:rsidRPr="003472F7" w:rsidRDefault="00CA1A31" w:rsidP="00CA1A31">
      <w:pPr>
        <w:ind w:left="0" w:firstLine="0"/>
        <w:rPr>
          <w:color w:val="C00000"/>
          <w:lang w:val="en"/>
        </w:rPr>
      </w:pPr>
      <w:r w:rsidRPr="003472F7">
        <w:rPr>
          <w:color w:val="C00000"/>
          <w:lang w:val="en"/>
        </w:rPr>
        <w:t>Not applicable.</w:t>
      </w:r>
    </w:p>
    <w:p w14:paraId="55B8DA9C" w14:textId="77777777" w:rsidR="00837121" w:rsidRPr="003B1CC5" w:rsidRDefault="00837121" w:rsidP="002E2177">
      <w:pPr>
        <w:ind w:left="0" w:firstLine="0"/>
      </w:pPr>
    </w:p>
    <w:p w14:paraId="292AC474" w14:textId="77777777" w:rsidR="004777F9"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02C4E76A" w14:textId="77777777" w:rsidR="00CA1A31" w:rsidRPr="003472F7" w:rsidRDefault="00CA1A31" w:rsidP="00CA1A31">
      <w:pPr>
        <w:ind w:left="0" w:firstLine="0"/>
        <w:rPr>
          <w:b/>
          <w:bCs/>
          <w:color w:val="C00000"/>
          <w:u w:val="single"/>
          <w:lang w:val="en"/>
        </w:rPr>
      </w:pPr>
      <w:r w:rsidRPr="003472F7">
        <w:rPr>
          <w:b/>
          <w:bCs/>
          <w:color w:val="C00000"/>
          <w:u w:val="single"/>
          <w:lang w:val="en"/>
        </w:rPr>
        <w:t>2021 Submission</w:t>
      </w:r>
    </w:p>
    <w:p w14:paraId="56EE7392" w14:textId="77777777" w:rsidR="00CA1A31" w:rsidRPr="003472F7" w:rsidRDefault="00CA1A31" w:rsidP="00CA1A31">
      <w:pPr>
        <w:ind w:left="0" w:firstLine="0"/>
        <w:rPr>
          <w:color w:val="C00000"/>
          <w:lang w:val="en"/>
        </w:rPr>
      </w:pPr>
      <w:r w:rsidRPr="003472F7">
        <w:rPr>
          <w:color w:val="C00000"/>
          <w:lang w:val="en"/>
        </w:rPr>
        <w:t>Not applicable.</w:t>
      </w:r>
    </w:p>
    <w:p w14:paraId="3A5685B0" w14:textId="128AAC6E" w:rsidR="005C360F" w:rsidRDefault="0053692B" w:rsidP="00DD0AA8">
      <w:pPr>
        <w:ind w:left="0" w:firstLine="0"/>
        <w:rPr>
          <w:b/>
        </w:rPr>
      </w:pPr>
      <w:r>
        <w:rPr>
          <w:b/>
        </w:rPr>
        <w:br w:type="page"/>
      </w:r>
      <w:r w:rsidR="005C360F">
        <w:rPr>
          <w:b/>
        </w:rPr>
        <w:lastRenderedPageBreak/>
        <w:t>References</w:t>
      </w:r>
    </w:p>
    <w:p w14:paraId="0CDA33D4" w14:textId="14D48C60" w:rsidR="003A3E91" w:rsidRPr="003472F7" w:rsidRDefault="003A3E91" w:rsidP="003A3E91">
      <w:pPr>
        <w:ind w:left="0" w:firstLine="0"/>
        <w:rPr>
          <w:b/>
          <w:bCs/>
          <w:color w:val="C00000"/>
          <w:u w:val="single"/>
          <w:lang w:val="en"/>
        </w:rPr>
      </w:pPr>
      <w:r w:rsidRPr="003472F7">
        <w:rPr>
          <w:b/>
          <w:bCs/>
          <w:color w:val="C00000"/>
          <w:u w:val="single"/>
          <w:lang w:val="en"/>
        </w:rPr>
        <w:t>2021 References</w:t>
      </w:r>
    </w:p>
    <w:p w14:paraId="2A030C75" w14:textId="77777777" w:rsidR="003A3E91" w:rsidRPr="003472F7" w:rsidRDefault="003A3E91" w:rsidP="003A3E91">
      <w:pPr>
        <w:ind w:left="0" w:firstLine="0"/>
        <w:rPr>
          <w:color w:val="C00000"/>
        </w:rPr>
      </w:pPr>
      <w:r w:rsidRPr="003472F7">
        <w:rPr>
          <w:color w:val="C00000"/>
          <w:lang w:val="en"/>
        </w:rPr>
        <w:t xml:space="preserve">Gavin, L., </w:t>
      </w:r>
      <w:proofErr w:type="spellStart"/>
      <w:r w:rsidRPr="003472F7">
        <w:rPr>
          <w:color w:val="C00000"/>
          <w:lang w:val="en"/>
        </w:rPr>
        <w:t>Moskosky</w:t>
      </w:r>
      <w:proofErr w:type="spellEnd"/>
      <w:r w:rsidRPr="003472F7">
        <w:rPr>
          <w:color w:val="C00000"/>
          <w:lang w:val="en"/>
        </w:rPr>
        <w:t xml:space="preserve">, S., Carter, M., Curtis, K., Glass, E., Godfrey, E., Marcell, A., </w:t>
      </w:r>
      <w:proofErr w:type="spellStart"/>
      <w:r w:rsidRPr="003472F7">
        <w:rPr>
          <w:color w:val="C00000"/>
          <w:lang w:val="en"/>
        </w:rPr>
        <w:t>Mautone</w:t>
      </w:r>
      <w:proofErr w:type="spellEnd"/>
      <w:r w:rsidRPr="003472F7">
        <w:rPr>
          <w:color w:val="C00000"/>
          <w:lang w:val="en"/>
        </w:rPr>
        <w:t xml:space="preserve">-Smith, N., </w:t>
      </w:r>
      <w:proofErr w:type="spellStart"/>
      <w:r w:rsidRPr="003472F7">
        <w:rPr>
          <w:color w:val="C00000"/>
          <w:lang w:val="en"/>
        </w:rPr>
        <w:t>Pazol</w:t>
      </w:r>
      <w:proofErr w:type="spellEnd"/>
      <w:r w:rsidRPr="003472F7">
        <w:rPr>
          <w:color w:val="C00000"/>
          <w:lang w:val="en"/>
        </w:rPr>
        <w:t xml:space="preserve">, K., Tepper, N., Zapata, L., &amp; Centers for Disease Control and Prevention (CDC) (2014). Providing quality family planning services: Recommendations of CDC and the U.S. Office of Population Affairs. </w:t>
      </w:r>
      <w:r w:rsidRPr="003472F7">
        <w:rPr>
          <w:i/>
          <w:iCs/>
          <w:color w:val="C00000"/>
          <w:lang w:val="en"/>
        </w:rPr>
        <w:t>MMWR. Recommendations and reports: Morbidity and mortality weekly report. Recommendations and reports, 63</w:t>
      </w:r>
      <w:r w:rsidRPr="003472F7">
        <w:rPr>
          <w:color w:val="C00000"/>
          <w:lang w:val="en"/>
        </w:rPr>
        <w:t>(RR-04), 1–54</w:t>
      </w:r>
      <w:r w:rsidRPr="003472F7">
        <w:rPr>
          <w:color w:val="C00000"/>
        </w:rPr>
        <w:t>.</w:t>
      </w:r>
    </w:p>
    <w:p w14:paraId="5201A012" w14:textId="77777777" w:rsidR="003A3E91" w:rsidRPr="003472F7" w:rsidRDefault="003A3E91" w:rsidP="003A3E91">
      <w:pPr>
        <w:ind w:left="0" w:firstLine="0"/>
        <w:rPr>
          <w:color w:val="C00000"/>
        </w:rPr>
      </w:pPr>
    </w:p>
    <w:p w14:paraId="2366BBE4" w14:textId="77777777" w:rsidR="003A3E91" w:rsidRDefault="003A3E91" w:rsidP="003A3E91">
      <w:pPr>
        <w:ind w:left="0" w:firstLine="0"/>
        <w:rPr>
          <w:color w:val="FF0000"/>
        </w:rPr>
      </w:pPr>
      <w:r w:rsidRPr="003472F7">
        <w:rPr>
          <w:color w:val="C00000"/>
        </w:rPr>
        <w:t xml:space="preserve">Gavin, L. E., Ahrens, K. A., </w:t>
      </w:r>
      <w:proofErr w:type="spellStart"/>
      <w:r w:rsidRPr="003472F7">
        <w:rPr>
          <w:color w:val="C00000"/>
        </w:rPr>
        <w:t>Dehlendorf</w:t>
      </w:r>
      <w:proofErr w:type="spellEnd"/>
      <w:r w:rsidRPr="003472F7">
        <w:rPr>
          <w:color w:val="C00000"/>
        </w:rPr>
        <w:t xml:space="preserve">, C., Frederiksen, B. N., Decker, E., &amp; </w:t>
      </w:r>
      <w:proofErr w:type="spellStart"/>
      <w:r w:rsidRPr="003472F7">
        <w:rPr>
          <w:color w:val="C00000"/>
        </w:rPr>
        <w:t>Moskosky</w:t>
      </w:r>
      <w:proofErr w:type="spellEnd"/>
      <w:r w:rsidRPr="003472F7">
        <w:rPr>
          <w:color w:val="C00000"/>
        </w:rPr>
        <w:t>, S. (2017). Future directions in performance measures for contraceptive care: a proposed framework. </w:t>
      </w:r>
      <w:r w:rsidRPr="003472F7">
        <w:rPr>
          <w:i/>
          <w:iCs/>
          <w:color w:val="C00000"/>
        </w:rPr>
        <w:t>Contraception</w:t>
      </w:r>
      <w:r w:rsidRPr="003472F7">
        <w:rPr>
          <w:color w:val="C00000"/>
        </w:rPr>
        <w:t>, </w:t>
      </w:r>
      <w:r w:rsidRPr="003472F7">
        <w:rPr>
          <w:i/>
          <w:iCs/>
          <w:color w:val="C00000"/>
        </w:rPr>
        <w:t>96</w:t>
      </w:r>
      <w:r w:rsidRPr="003472F7">
        <w:rPr>
          <w:color w:val="C00000"/>
        </w:rPr>
        <w:t xml:space="preserve">(3), 138–144. </w:t>
      </w:r>
      <w:hyperlink r:id="rId47" w:history="1">
        <w:r w:rsidRPr="00205A96">
          <w:rPr>
            <w:rStyle w:val="Hyperlink"/>
          </w:rPr>
          <w:t>https://doi.org/10.1016/j.contraception.2017.06.001</w:t>
        </w:r>
      </w:hyperlink>
    </w:p>
    <w:p w14:paraId="5B72A977" w14:textId="58DC1E69" w:rsidR="00887129" w:rsidRDefault="00887129" w:rsidP="002E2177">
      <w:pPr>
        <w:ind w:left="0" w:firstLine="0"/>
      </w:pPr>
    </w:p>
    <w:p w14:paraId="0F87765E" w14:textId="451521DC" w:rsidR="00887129" w:rsidRPr="00950649" w:rsidRDefault="00716648" w:rsidP="002E2177">
      <w:pPr>
        <w:ind w:left="0" w:firstLine="0"/>
        <w:rPr>
          <w:b/>
          <w:color w:val="7030A0"/>
          <w:u w:val="single"/>
        </w:rPr>
      </w:pPr>
      <w:r w:rsidRPr="00950649">
        <w:rPr>
          <w:b/>
          <w:color w:val="7030A0"/>
          <w:u w:val="single"/>
        </w:rPr>
        <w:t>2016 Submission below</w:t>
      </w:r>
    </w:p>
    <w:p w14:paraId="56C0D6ED" w14:textId="77777777" w:rsidR="00716648" w:rsidRPr="00716648" w:rsidRDefault="00716648" w:rsidP="002E2177">
      <w:pPr>
        <w:ind w:left="0" w:firstLine="0"/>
        <w:rPr>
          <w:b/>
          <w:color w:val="1F497D" w:themeColor="text2"/>
          <w:u w:val="single"/>
        </w:rPr>
      </w:pPr>
    </w:p>
    <w:p w14:paraId="34F018EB" w14:textId="77777777" w:rsidR="000B3DA7" w:rsidRPr="00950649" w:rsidRDefault="000B3DA7" w:rsidP="000B3DA7">
      <w:pPr>
        <w:jc w:val="center"/>
        <w:rPr>
          <w:b/>
          <w:noProof/>
          <w:color w:val="7030A0"/>
          <w:sz w:val="24"/>
          <w:szCs w:val="24"/>
        </w:rPr>
      </w:pPr>
      <w:r w:rsidRPr="00950649">
        <w:rPr>
          <w:b/>
          <w:smallCaps/>
          <w:noProof/>
          <w:color w:val="7030A0"/>
          <w:sz w:val="24"/>
          <w:szCs w:val="24"/>
        </w:rPr>
        <w:t>National Quality Forum</w:t>
      </w:r>
      <w:r w:rsidRPr="00950649">
        <w:rPr>
          <w:b/>
          <w:noProof/>
          <w:color w:val="7030A0"/>
          <w:sz w:val="24"/>
          <w:szCs w:val="24"/>
        </w:rPr>
        <w:t xml:space="preserve">—Evidence (subcriterion 1a) </w:t>
      </w:r>
    </w:p>
    <w:p w14:paraId="79F8CF80" w14:textId="77777777" w:rsidR="000B3DA7" w:rsidRPr="00950649" w:rsidRDefault="000B3DA7" w:rsidP="000B3DA7">
      <w:pPr>
        <w:ind w:left="0" w:firstLine="0"/>
        <w:rPr>
          <w:noProof/>
          <w:color w:val="7030A0"/>
        </w:rPr>
      </w:pPr>
    </w:p>
    <w:p w14:paraId="593D636D" w14:textId="77777777" w:rsidR="000B3DA7" w:rsidRPr="00950649" w:rsidRDefault="000B3DA7" w:rsidP="000B3DA7">
      <w:pPr>
        <w:ind w:left="0" w:firstLine="0"/>
        <w:rPr>
          <w:b/>
          <w:noProof/>
          <w:color w:val="7030A0"/>
        </w:rPr>
      </w:pPr>
      <w:r w:rsidRPr="00950649">
        <w:rPr>
          <w:rFonts w:cstheme="minorHAnsi"/>
          <w:b/>
          <w:noProof/>
          <w:color w:val="7030A0"/>
        </w:rPr>
        <w:t xml:space="preserve">Measure Number </w:t>
      </w:r>
      <w:r w:rsidRPr="00950649">
        <w:rPr>
          <w:rFonts w:cstheme="minorHAnsi"/>
          <w:noProof/>
          <w:color w:val="7030A0"/>
        </w:rPr>
        <w:t>(</w:t>
      </w:r>
      <w:r w:rsidRPr="00950649">
        <w:rPr>
          <w:rFonts w:cstheme="minorHAnsi"/>
          <w:i/>
          <w:noProof/>
          <w:color w:val="7030A0"/>
        </w:rPr>
        <w:t>if previously endorsed</w:t>
      </w:r>
      <w:r w:rsidRPr="00950649">
        <w:rPr>
          <w:rFonts w:cstheme="minorHAnsi"/>
          <w:noProof/>
          <w:color w:val="7030A0"/>
        </w:rPr>
        <w:t>)</w:t>
      </w:r>
      <w:r w:rsidRPr="00950649">
        <w:rPr>
          <w:rFonts w:cstheme="minorHAnsi"/>
          <w:b/>
          <w:noProof/>
          <w:color w:val="7030A0"/>
        </w:rPr>
        <w:t xml:space="preserve">: </w:t>
      </w:r>
      <w:sdt>
        <w:sdtPr>
          <w:rPr>
            <w:rStyle w:val="Style1"/>
            <w:color w:val="7030A0"/>
          </w:rPr>
          <w:id w:val="1416739173"/>
          <w:placeholder>
            <w:docPart w:val="9C3B088AD85A482FBF19EF200EDB4FB3"/>
          </w:placeholder>
          <w:showingPlcHdr/>
        </w:sdtPr>
        <w:sdtEndPr>
          <w:rPr>
            <w:rStyle w:val="DefaultParagraphFont"/>
            <w:rFonts w:cstheme="minorHAnsi"/>
            <w:b/>
            <w:noProof/>
          </w:rPr>
        </w:sdtEndPr>
        <w:sdtContent>
          <w:r w:rsidRPr="00950649">
            <w:rPr>
              <w:rStyle w:val="PlaceholderText"/>
              <w:color w:val="7030A0"/>
            </w:rPr>
            <w:t>Click here to enter NQF number</w:t>
          </w:r>
        </w:sdtContent>
      </w:sdt>
    </w:p>
    <w:p w14:paraId="231C253D" w14:textId="77777777" w:rsidR="000B3DA7" w:rsidRPr="00950649" w:rsidRDefault="000B3DA7" w:rsidP="000B3DA7">
      <w:pPr>
        <w:ind w:left="0" w:firstLine="0"/>
        <w:rPr>
          <w:noProof/>
          <w:color w:val="7030A0"/>
        </w:rPr>
      </w:pPr>
      <w:r w:rsidRPr="00950649">
        <w:rPr>
          <w:b/>
          <w:noProof/>
          <w:color w:val="7030A0"/>
        </w:rPr>
        <w:t>Measure Title</w:t>
      </w:r>
      <w:r w:rsidRPr="00950649">
        <w:rPr>
          <w:noProof/>
          <w:color w:val="7030A0"/>
        </w:rPr>
        <w:t xml:space="preserve">:  </w:t>
      </w:r>
      <w:sdt>
        <w:sdtPr>
          <w:rPr>
            <w:rStyle w:val="Style1"/>
            <w:color w:val="7030A0"/>
          </w:rPr>
          <w:id w:val="-848559668"/>
          <w:placeholder>
            <w:docPart w:val="77B2260A2D4043C295B2FD4136F6AAF0"/>
          </w:placeholder>
        </w:sdtPr>
        <w:sdtEndPr>
          <w:rPr>
            <w:rStyle w:val="DefaultParagraphFont"/>
            <w:noProof/>
          </w:rPr>
        </w:sdtEndPr>
        <w:sdtContent>
          <w:r w:rsidRPr="00950649">
            <w:rPr>
              <w:rStyle w:val="Style1"/>
              <w:color w:val="7030A0"/>
            </w:rPr>
            <w:t>Contraceptive Care –  Postpartum</w:t>
          </w:r>
        </w:sdtContent>
      </w:sdt>
    </w:p>
    <w:p w14:paraId="09CD6A6F" w14:textId="77777777" w:rsidR="000B3DA7" w:rsidRPr="00950649" w:rsidRDefault="000B3DA7" w:rsidP="000B3DA7">
      <w:pPr>
        <w:ind w:left="0" w:firstLine="0"/>
        <w:rPr>
          <w:b/>
          <w:noProof/>
          <w:color w:val="7030A0"/>
        </w:rPr>
      </w:pPr>
      <w:r w:rsidRPr="00950649">
        <w:rPr>
          <w:i/>
          <w:noProof/>
          <w:color w:val="7030A0"/>
        </w:rPr>
        <w:t xml:space="preserve"> </w:t>
      </w:r>
      <w:r w:rsidRPr="00950649">
        <w:rPr>
          <w:b/>
          <w:noProof/>
          <w:color w:val="7030A0"/>
        </w:rPr>
        <w:t>IF the measure is a component in a composite performance measure, provide the title of the Composite Measure here:</w:t>
      </w:r>
      <w:r w:rsidRPr="00950649">
        <w:rPr>
          <w:noProof/>
          <w:color w:val="7030A0"/>
        </w:rPr>
        <w:t xml:space="preserve"> </w:t>
      </w:r>
      <w:sdt>
        <w:sdtPr>
          <w:rPr>
            <w:rStyle w:val="Style1"/>
            <w:color w:val="7030A0"/>
          </w:rPr>
          <w:id w:val="876973185"/>
          <w:placeholder>
            <w:docPart w:val="D8FC2ADCAF8A46F0A651EDCC46FA275A"/>
          </w:placeholder>
          <w:showingPlcHdr/>
        </w:sdtPr>
        <w:sdtEndPr>
          <w:rPr>
            <w:rStyle w:val="DefaultParagraphFont"/>
            <w:noProof/>
          </w:rPr>
        </w:sdtEndPr>
        <w:sdtContent>
          <w:r w:rsidRPr="00950649">
            <w:rPr>
              <w:rStyle w:val="PlaceholderText"/>
              <w:rFonts w:cstheme="minorHAnsi"/>
              <w:color w:val="7030A0"/>
            </w:rPr>
            <w:t>Click here to enter composite measure #/ title</w:t>
          </w:r>
        </w:sdtContent>
      </w:sdt>
    </w:p>
    <w:p w14:paraId="2878CC90" w14:textId="77777777" w:rsidR="000B3DA7" w:rsidRPr="00950649" w:rsidRDefault="000B3DA7" w:rsidP="000B3DA7">
      <w:pPr>
        <w:ind w:left="0" w:firstLine="0"/>
        <w:rPr>
          <w:b/>
          <w:noProof/>
          <w:color w:val="7030A0"/>
        </w:rPr>
      </w:pPr>
    </w:p>
    <w:p w14:paraId="3D4C788B" w14:textId="77777777" w:rsidR="000B3DA7" w:rsidRPr="00950649" w:rsidRDefault="000B3DA7" w:rsidP="000B3DA7">
      <w:pPr>
        <w:ind w:left="0" w:firstLine="0"/>
        <w:rPr>
          <w:rStyle w:val="Style2"/>
          <w:color w:val="7030A0"/>
        </w:rPr>
      </w:pPr>
      <w:r w:rsidRPr="00950649">
        <w:rPr>
          <w:b/>
          <w:noProof/>
          <w:color w:val="7030A0"/>
        </w:rPr>
        <w:t>Date of Submission</w:t>
      </w:r>
      <w:r w:rsidRPr="00950649">
        <w:rPr>
          <w:noProof/>
          <w:color w:val="7030A0"/>
        </w:rPr>
        <w:t xml:space="preserve">:  </w:t>
      </w:r>
      <w:sdt>
        <w:sdtPr>
          <w:rPr>
            <w:rStyle w:val="Style2"/>
            <w:color w:val="7030A0"/>
            <w:u w:val="none"/>
          </w:rPr>
          <w:id w:val="-1741249092"/>
          <w:placeholder>
            <w:docPart w:val="A82AFA1D88404280BB52ABA4DBEBC628"/>
          </w:placeholder>
          <w:date w:fullDate="2016-02-15T00:00:00Z">
            <w:dateFormat w:val="M/d/yyyy"/>
            <w:lid w:val="en-US"/>
            <w:storeMappedDataAs w:val="dateTime"/>
            <w:calendar w:val="gregorian"/>
          </w:date>
        </w:sdtPr>
        <w:sdtEndPr>
          <w:rPr>
            <w:rStyle w:val="DefaultParagraphFont"/>
            <w:noProof/>
          </w:rPr>
        </w:sdtEndPr>
        <w:sdtContent>
          <w:r w:rsidRPr="00950649">
            <w:rPr>
              <w:rStyle w:val="Style2"/>
              <w:color w:val="7030A0"/>
              <w:u w:val="none"/>
            </w:rPr>
            <w:t>2/15/2016</w:t>
          </w:r>
        </w:sdtContent>
      </w:sdt>
    </w:p>
    <w:p w14:paraId="39B94A3B" w14:textId="77777777" w:rsidR="000B3DA7" w:rsidRPr="00950649" w:rsidRDefault="000B3DA7" w:rsidP="000B3DA7">
      <w:pPr>
        <w:ind w:left="0" w:firstLine="0"/>
        <w:rPr>
          <w:rStyle w:val="Style2"/>
          <w:color w:val="7030A0"/>
        </w:rPr>
      </w:pPr>
    </w:p>
    <w:tbl>
      <w:tblPr>
        <w:tblStyle w:val="TableGrid"/>
        <w:tblW w:w="5500" w:type="pct"/>
        <w:jc w:val="center"/>
        <w:tblLook w:val="04A0" w:firstRow="1" w:lastRow="0" w:firstColumn="1" w:lastColumn="0" w:noHBand="0" w:noVBand="1"/>
      </w:tblPr>
      <w:tblGrid>
        <w:gridCol w:w="10285"/>
      </w:tblGrid>
      <w:tr w:rsidR="000B3DA7" w:rsidRPr="00950649" w14:paraId="14304578" w14:textId="77777777" w:rsidTr="004F6E74">
        <w:trPr>
          <w:jc w:val="center"/>
        </w:trPr>
        <w:tc>
          <w:tcPr>
            <w:tcW w:w="9576" w:type="dxa"/>
          </w:tcPr>
          <w:p w14:paraId="14619C31" w14:textId="77777777" w:rsidR="000B3DA7" w:rsidRPr="00950649" w:rsidRDefault="000B3DA7" w:rsidP="004F6E74">
            <w:pPr>
              <w:pStyle w:val="CommentText"/>
              <w:ind w:left="0" w:firstLine="0"/>
              <w:rPr>
                <w:b/>
                <w:i/>
                <w:color w:val="7030A0"/>
                <w:sz w:val="22"/>
                <w:szCs w:val="22"/>
              </w:rPr>
            </w:pPr>
            <w:r w:rsidRPr="00950649">
              <w:rPr>
                <w:rFonts w:cstheme="minorHAnsi"/>
                <w:b/>
                <w:noProof/>
                <w:color w:val="7030A0"/>
                <w:sz w:val="22"/>
                <w:szCs w:val="22"/>
              </w:rPr>
              <w:t>Instructions</w:t>
            </w:r>
          </w:p>
          <w:p w14:paraId="7FB1C6B5" w14:textId="77777777" w:rsidR="000B3DA7" w:rsidRPr="00950649" w:rsidRDefault="000B3DA7" w:rsidP="004F6E74">
            <w:pPr>
              <w:pStyle w:val="CommentText"/>
              <w:numPr>
                <w:ilvl w:val="0"/>
                <w:numId w:val="5"/>
              </w:numPr>
              <w:rPr>
                <w:i/>
                <w:color w:val="7030A0"/>
                <w:sz w:val="22"/>
                <w:szCs w:val="22"/>
              </w:rPr>
            </w:pPr>
            <w:r w:rsidRPr="00950649">
              <w:rPr>
                <w:i/>
                <w:color w:val="7030A0"/>
                <w:sz w:val="22"/>
                <w:szCs w:val="22"/>
              </w:rPr>
              <w:t xml:space="preserve">For composite performance measures:  </w:t>
            </w:r>
          </w:p>
          <w:p w14:paraId="622115D2" w14:textId="77777777" w:rsidR="000B3DA7" w:rsidRPr="00950649" w:rsidRDefault="000B3DA7" w:rsidP="004F6E74">
            <w:pPr>
              <w:pStyle w:val="CommentText"/>
              <w:numPr>
                <w:ilvl w:val="1"/>
                <w:numId w:val="5"/>
              </w:numPr>
              <w:ind w:left="792"/>
              <w:rPr>
                <w:i/>
                <w:color w:val="7030A0"/>
                <w:sz w:val="22"/>
                <w:szCs w:val="22"/>
              </w:rPr>
            </w:pPr>
            <w:r w:rsidRPr="00950649">
              <w:rPr>
                <w:i/>
                <w:color w:val="7030A0"/>
                <w:sz w:val="22"/>
                <w:szCs w:val="22"/>
              </w:rPr>
              <w:t xml:space="preserve"> A separate evidence form is required for each component measure unless several components were studied together.</w:t>
            </w:r>
          </w:p>
          <w:p w14:paraId="2A4F1419" w14:textId="77777777" w:rsidR="000B3DA7" w:rsidRPr="00950649" w:rsidRDefault="000B3DA7" w:rsidP="004F6E74">
            <w:pPr>
              <w:pStyle w:val="CommentText"/>
              <w:numPr>
                <w:ilvl w:val="1"/>
                <w:numId w:val="5"/>
              </w:numPr>
              <w:ind w:left="792"/>
              <w:rPr>
                <w:i/>
                <w:color w:val="7030A0"/>
                <w:sz w:val="22"/>
                <w:szCs w:val="22"/>
              </w:rPr>
            </w:pPr>
            <w:r w:rsidRPr="00950649">
              <w:rPr>
                <w:i/>
                <w:color w:val="7030A0"/>
                <w:sz w:val="22"/>
                <w:szCs w:val="22"/>
              </w:rPr>
              <w:t xml:space="preserve"> If a component measure is submitted as an individual performance measure, attach the evidence form to the individual measure submission.</w:t>
            </w:r>
          </w:p>
          <w:p w14:paraId="36C2D1C2" w14:textId="77777777" w:rsidR="000B3DA7" w:rsidRPr="00950649" w:rsidRDefault="000B3DA7" w:rsidP="004F6E74">
            <w:pPr>
              <w:pStyle w:val="ListParagraph"/>
              <w:numPr>
                <w:ilvl w:val="0"/>
                <w:numId w:val="5"/>
              </w:numPr>
              <w:spacing w:after="0" w:line="240" w:lineRule="auto"/>
              <w:rPr>
                <w:color w:val="7030A0"/>
              </w:rPr>
            </w:pPr>
            <w:r w:rsidRPr="00950649">
              <w:rPr>
                <w:color w:val="7030A0"/>
              </w:rPr>
              <w:t xml:space="preserve">Respond to </w:t>
            </w:r>
            <w:r w:rsidRPr="00950649">
              <w:rPr>
                <w:color w:val="7030A0"/>
                <w:u w:val="single"/>
              </w:rPr>
              <w:t>all</w:t>
            </w:r>
            <w:r w:rsidRPr="00950649">
              <w:rPr>
                <w:color w:val="7030A0"/>
              </w:rPr>
              <w:t xml:space="preserve"> questions as instructed with answers immediately following the question. All information needed to demonstrate meeting the </w:t>
            </w:r>
            <w:r w:rsidRPr="00950649">
              <w:rPr>
                <w:rFonts w:cstheme="minorHAnsi"/>
                <w:color w:val="7030A0"/>
              </w:rPr>
              <w:t xml:space="preserve">evidence </w:t>
            </w:r>
            <w:proofErr w:type="spellStart"/>
            <w:r w:rsidRPr="00950649">
              <w:rPr>
                <w:rFonts w:cstheme="minorHAnsi"/>
                <w:color w:val="7030A0"/>
              </w:rPr>
              <w:t>subcriterion</w:t>
            </w:r>
            <w:proofErr w:type="spellEnd"/>
            <w:r w:rsidRPr="00950649">
              <w:rPr>
                <w:rFonts w:cstheme="minorHAnsi"/>
                <w:color w:val="7030A0"/>
              </w:rPr>
              <w:t xml:space="preserve"> (1a)</w:t>
            </w:r>
            <w:r w:rsidRPr="00950649">
              <w:rPr>
                <w:color w:val="7030A0"/>
              </w:rPr>
              <w:t xml:space="preserve"> must be in this form.  An appendix of </w:t>
            </w:r>
            <w:r w:rsidRPr="00950649">
              <w:rPr>
                <w:i/>
                <w:color w:val="7030A0"/>
              </w:rPr>
              <w:t>supplemental</w:t>
            </w:r>
            <w:r w:rsidRPr="00950649">
              <w:rPr>
                <w:color w:val="7030A0"/>
              </w:rPr>
              <w:t xml:space="preserve"> materials may be submitted, but there is no guarantee it will be reviewed.</w:t>
            </w:r>
          </w:p>
          <w:p w14:paraId="6AF5CEAC" w14:textId="77777777" w:rsidR="000B3DA7" w:rsidRPr="00950649" w:rsidRDefault="000B3DA7" w:rsidP="004F6E74">
            <w:pPr>
              <w:pStyle w:val="ListParagraph"/>
              <w:numPr>
                <w:ilvl w:val="0"/>
                <w:numId w:val="5"/>
              </w:numPr>
              <w:spacing w:after="0" w:line="240" w:lineRule="auto"/>
              <w:rPr>
                <w:color w:val="7030A0"/>
              </w:rPr>
            </w:pPr>
            <w:r w:rsidRPr="00950649">
              <w:rPr>
                <w:color w:val="7030A0"/>
              </w:rPr>
              <w:t>If you are unable to check a box, please highlight or shade the box for your response.</w:t>
            </w:r>
          </w:p>
          <w:p w14:paraId="73069C76" w14:textId="77777777" w:rsidR="000B3DA7" w:rsidRPr="00950649" w:rsidRDefault="000B3DA7" w:rsidP="004F6E74">
            <w:pPr>
              <w:pStyle w:val="ListParagraph"/>
              <w:numPr>
                <w:ilvl w:val="0"/>
                <w:numId w:val="5"/>
              </w:numPr>
              <w:spacing w:after="0" w:line="240" w:lineRule="auto"/>
              <w:rPr>
                <w:color w:val="7030A0"/>
              </w:rPr>
            </w:pPr>
            <w:r w:rsidRPr="00950649">
              <w:rPr>
                <w:color w:val="7030A0"/>
              </w:rPr>
              <w:t>Maximum of 10 pages (</w:t>
            </w:r>
            <w:r w:rsidRPr="00950649">
              <w:rPr>
                <w:i/>
                <w:color w:val="7030A0"/>
              </w:rPr>
              <w:t>incudes questions/instructions</w:t>
            </w:r>
            <w:r w:rsidRPr="00950649">
              <w:rPr>
                <w:color w:val="7030A0"/>
              </w:rPr>
              <w:t xml:space="preserve">; minimum font size 11 </w:t>
            </w:r>
            <w:proofErr w:type="spellStart"/>
            <w:r w:rsidRPr="00950649">
              <w:rPr>
                <w:color w:val="7030A0"/>
              </w:rPr>
              <w:t>pt</w:t>
            </w:r>
            <w:proofErr w:type="spellEnd"/>
            <w:r w:rsidRPr="00950649">
              <w:rPr>
                <w:color w:val="7030A0"/>
              </w:rPr>
              <w:t xml:space="preserve">; do not change margins). </w:t>
            </w:r>
            <w:r w:rsidRPr="00950649">
              <w:rPr>
                <w:b/>
                <w:i/>
                <w:color w:val="7030A0"/>
              </w:rPr>
              <w:t>Contact NQF staff if more pages are needed.</w:t>
            </w:r>
          </w:p>
          <w:p w14:paraId="5FAD3DFF" w14:textId="77777777" w:rsidR="000B3DA7" w:rsidRPr="00950649" w:rsidRDefault="000B3DA7" w:rsidP="004F6E74">
            <w:pPr>
              <w:pStyle w:val="ListParagraph"/>
              <w:numPr>
                <w:ilvl w:val="0"/>
                <w:numId w:val="5"/>
              </w:numPr>
              <w:spacing w:after="0" w:line="240" w:lineRule="auto"/>
              <w:rPr>
                <w:color w:val="7030A0"/>
                <w:u w:val="single"/>
              </w:rPr>
            </w:pPr>
            <w:r w:rsidRPr="00950649">
              <w:rPr>
                <w:color w:val="7030A0"/>
              </w:rPr>
              <w:t xml:space="preserve">Contact NQF staff regarding questions. Check for resources at </w:t>
            </w:r>
            <w:hyperlink r:id="rId48" w:history="1">
              <w:r w:rsidRPr="00950649">
                <w:rPr>
                  <w:rStyle w:val="Hyperlink"/>
                  <w:color w:val="7030A0"/>
                </w:rPr>
                <w:t>Submitting Standards webpage</w:t>
              </w:r>
            </w:hyperlink>
            <w:r w:rsidRPr="00950649">
              <w:rPr>
                <w:color w:val="7030A0"/>
              </w:rPr>
              <w:t>.</w:t>
            </w:r>
          </w:p>
        </w:tc>
      </w:tr>
    </w:tbl>
    <w:p w14:paraId="1AE5BA4D" w14:textId="77777777" w:rsidR="000B3DA7" w:rsidRPr="00950649" w:rsidRDefault="000B3DA7" w:rsidP="000B3DA7">
      <w:pPr>
        <w:ind w:left="0" w:firstLine="0"/>
        <w:rPr>
          <w:color w:val="7030A0"/>
        </w:rPr>
      </w:pPr>
    </w:p>
    <w:tbl>
      <w:tblPr>
        <w:tblStyle w:val="TableGrid"/>
        <w:tblW w:w="5500" w:type="pct"/>
        <w:jc w:val="center"/>
        <w:tblLook w:val="04A0" w:firstRow="1" w:lastRow="0" w:firstColumn="1" w:lastColumn="0" w:noHBand="0" w:noVBand="1"/>
      </w:tblPr>
      <w:tblGrid>
        <w:gridCol w:w="10285"/>
      </w:tblGrid>
      <w:tr w:rsidR="00950649" w:rsidRPr="00950649" w14:paraId="73754379" w14:textId="77777777" w:rsidTr="004F6E74">
        <w:trPr>
          <w:jc w:val="center"/>
        </w:trPr>
        <w:tc>
          <w:tcPr>
            <w:tcW w:w="9576" w:type="dxa"/>
          </w:tcPr>
          <w:p w14:paraId="7A28EE2A" w14:textId="77777777" w:rsidR="000B3DA7" w:rsidRPr="00950649" w:rsidRDefault="000B3DA7" w:rsidP="004F6E74">
            <w:pPr>
              <w:ind w:left="0" w:firstLine="0"/>
              <w:rPr>
                <w:color w:val="7030A0"/>
                <w:sz w:val="20"/>
                <w:szCs w:val="20"/>
              </w:rPr>
            </w:pPr>
            <w:r w:rsidRPr="00950649">
              <w:rPr>
                <w:b/>
                <w:bCs/>
                <w:color w:val="7030A0"/>
                <w:sz w:val="20"/>
                <w:szCs w:val="20"/>
                <w:u w:val="single"/>
              </w:rPr>
              <w:t>Note</w:t>
            </w:r>
            <w:r w:rsidRPr="00950649">
              <w:rPr>
                <w:b/>
                <w:bCs/>
                <w:color w:val="7030A0"/>
                <w:sz w:val="20"/>
                <w:szCs w:val="20"/>
              </w:rPr>
              <w:t>: The information provided in this form is intended to aid the Steering Committee and other stakeholders in understanding to what degree the evidence for this measure meets NQF’s evaluation criteria.</w:t>
            </w:r>
          </w:p>
          <w:p w14:paraId="0F45CB6E" w14:textId="77777777" w:rsidR="000B3DA7" w:rsidRPr="00950649" w:rsidRDefault="000B3DA7" w:rsidP="004F6E74">
            <w:pPr>
              <w:ind w:left="90" w:hanging="90"/>
              <w:rPr>
                <w:color w:val="7030A0"/>
                <w:sz w:val="20"/>
                <w:szCs w:val="20"/>
              </w:rPr>
            </w:pPr>
          </w:p>
          <w:p w14:paraId="0399EC58" w14:textId="77777777" w:rsidR="000B3DA7" w:rsidRPr="00950649" w:rsidRDefault="000B3DA7" w:rsidP="004F6E74">
            <w:pPr>
              <w:pStyle w:val="Heading3"/>
              <w:rPr>
                <w:rFonts w:asciiTheme="minorHAnsi" w:hAnsiTheme="minorHAnsi"/>
                <w:color w:val="7030A0"/>
                <w:sz w:val="20"/>
                <w:szCs w:val="20"/>
              </w:rPr>
            </w:pPr>
            <w:r w:rsidRPr="00950649">
              <w:rPr>
                <w:rFonts w:asciiTheme="minorHAnsi" w:hAnsiTheme="minorHAnsi"/>
                <w:color w:val="7030A0"/>
                <w:sz w:val="20"/>
                <w:szCs w:val="20"/>
              </w:rPr>
              <w:t xml:space="preserve">1a. Evidence to Support the Measure Focus  </w:t>
            </w:r>
          </w:p>
          <w:p w14:paraId="430C93FB" w14:textId="77777777" w:rsidR="000B3DA7" w:rsidRPr="00950649" w:rsidRDefault="000B3DA7" w:rsidP="004F6E74">
            <w:pPr>
              <w:rPr>
                <w:rFonts w:eastAsia="Calibri" w:cs="Calibri"/>
                <w:color w:val="7030A0"/>
                <w:sz w:val="20"/>
                <w:szCs w:val="20"/>
              </w:rPr>
            </w:pPr>
            <w:r w:rsidRPr="00950649">
              <w:rPr>
                <w:rFonts w:eastAsia="Calibri" w:cs="Calibri"/>
                <w:color w:val="7030A0"/>
                <w:sz w:val="20"/>
                <w:szCs w:val="20"/>
              </w:rPr>
              <w:t xml:space="preserve">The measure focus is evidence-based, demonstrated as follows: </w:t>
            </w:r>
          </w:p>
          <w:p w14:paraId="5495DDDF" w14:textId="77777777" w:rsidR="000B3DA7" w:rsidRPr="00950649" w:rsidRDefault="000B3DA7" w:rsidP="004F6E74">
            <w:pPr>
              <w:numPr>
                <w:ilvl w:val="0"/>
                <w:numId w:val="7"/>
              </w:numPr>
              <w:rPr>
                <w:rFonts w:eastAsia="Calibri" w:cs="Calibri"/>
                <w:color w:val="7030A0"/>
                <w:sz w:val="20"/>
                <w:szCs w:val="20"/>
              </w:rPr>
            </w:pPr>
            <w:r w:rsidRPr="00950649">
              <w:rPr>
                <w:rFonts w:eastAsia="Calibri" w:cs="Calibri"/>
                <w:color w:val="7030A0"/>
                <w:sz w:val="20"/>
                <w:szCs w:val="20"/>
                <w:u w:val="single"/>
              </w:rPr>
              <w:t xml:space="preserve">Health </w:t>
            </w:r>
            <w:r w:rsidRPr="00950649">
              <w:rPr>
                <w:rFonts w:eastAsia="Calibri" w:cs="Calibri"/>
                <w:color w:val="7030A0"/>
                <w:sz w:val="20"/>
                <w:szCs w:val="20"/>
              </w:rPr>
              <w:t xml:space="preserve">outcome: </w:t>
            </w:r>
            <w:hyperlink w:anchor="Note3" w:history="1">
              <w:r w:rsidRPr="00950649">
                <w:rPr>
                  <w:rStyle w:val="Hyperlink"/>
                  <w:rFonts w:eastAsia="Calibri" w:cs="Calibri"/>
                  <w:b/>
                  <w:color w:val="7030A0"/>
                  <w:sz w:val="20"/>
                  <w:szCs w:val="20"/>
                  <w:vertAlign w:val="superscript"/>
                </w:rPr>
                <w:t>3</w:t>
              </w:r>
            </w:hyperlink>
            <w:r w:rsidRPr="00950649">
              <w:rPr>
                <w:rFonts w:eastAsia="Calibri" w:cs="Calibri"/>
                <w:color w:val="7030A0"/>
                <w:sz w:val="20"/>
                <w:szCs w:val="20"/>
              </w:rPr>
              <w:t xml:space="preserve"> a rationale supports the relationship of the health outcome to processes or structures of care. Applies to patient-reported outcomes (PRO), including health-related quality of life/functional status, symptom/symptom burden, experience with care, health-related behavior.</w:t>
            </w:r>
          </w:p>
          <w:p w14:paraId="146D9E1D" w14:textId="77777777" w:rsidR="000B3DA7" w:rsidRPr="00950649" w:rsidRDefault="000B3DA7" w:rsidP="004F6E74">
            <w:pPr>
              <w:numPr>
                <w:ilvl w:val="0"/>
                <w:numId w:val="7"/>
              </w:numPr>
              <w:rPr>
                <w:rFonts w:eastAsia="Calibri" w:cs="Calibri"/>
                <w:color w:val="7030A0"/>
                <w:sz w:val="20"/>
                <w:szCs w:val="20"/>
              </w:rPr>
            </w:pPr>
            <w:r w:rsidRPr="00950649">
              <w:rPr>
                <w:rFonts w:eastAsia="Calibri" w:cs="Calibri"/>
                <w:color w:val="7030A0"/>
                <w:sz w:val="20"/>
                <w:szCs w:val="20"/>
                <w:u w:val="single"/>
              </w:rPr>
              <w:t>Intermediate clinical outcome</w:t>
            </w:r>
            <w:r w:rsidRPr="00950649">
              <w:rPr>
                <w:rFonts w:eastAsia="Calibri" w:cs="Calibri"/>
                <w:color w:val="7030A0"/>
                <w:sz w:val="20"/>
                <w:szCs w:val="20"/>
              </w:rPr>
              <w:t xml:space="preserve">: a systematic assessment and grading of the quantity, quality, and consistency of the body of evidence </w:t>
            </w:r>
            <w:hyperlink w:anchor="Note4" w:history="1">
              <w:r w:rsidRPr="00950649">
                <w:rPr>
                  <w:rStyle w:val="Hyperlink"/>
                  <w:rFonts w:eastAsia="Calibri" w:cs="Calibri"/>
                  <w:b/>
                  <w:color w:val="7030A0"/>
                  <w:sz w:val="20"/>
                  <w:szCs w:val="20"/>
                  <w:vertAlign w:val="superscript"/>
                </w:rPr>
                <w:t>4</w:t>
              </w:r>
            </w:hyperlink>
            <w:r w:rsidRPr="00950649">
              <w:rPr>
                <w:rFonts w:eastAsia="Calibri" w:cs="Calibri"/>
                <w:b/>
                <w:color w:val="7030A0"/>
                <w:sz w:val="20"/>
                <w:szCs w:val="20"/>
                <w:vertAlign w:val="superscript"/>
              </w:rPr>
              <w:t xml:space="preserve"> </w:t>
            </w:r>
            <w:r w:rsidRPr="00950649">
              <w:rPr>
                <w:rFonts w:eastAsia="Calibri" w:cs="Calibri"/>
                <w:bCs/>
                <w:color w:val="7030A0"/>
                <w:sz w:val="20"/>
                <w:szCs w:val="20"/>
              </w:rPr>
              <w:t>that the measured intermediate clinical outcome leads to a desired health outcome.</w:t>
            </w:r>
          </w:p>
          <w:p w14:paraId="4C5779CE" w14:textId="77777777" w:rsidR="000B3DA7" w:rsidRPr="00950649" w:rsidRDefault="000B3DA7" w:rsidP="004F6E74">
            <w:pPr>
              <w:numPr>
                <w:ilvl w:val="0"/>
                <w:numId w:val="7"/>
              </w:numPr>
              <w:rPr>
                <w:rFonts w:eastAsia="Calibri" w:cs="Calibri"/>
                <w:color w:val="7030A0"/>
                <w:sz w:val="20"/>
                <w:szCs w:val="20"/>
              </w:rPr>
            </w:pPr>
            <w:r w:rsidRPr="00950649">
              <w:rPr>
                <w:rFonts w:eastAsia="Calibri" w:cs="Calibri"/>
                <w:color w:val="7030A0"/>
                <w:sz w:val="20"/>
                <w:szCs w:val="20"/>
                <w:u w:val="single"/>
              </w:rPr>
              <w:lastRenderedPageBreak/>
              <w:t>Process</w:t>
            </w:r>
            <w:r w:rsidRPr="00950649">
              <w:rPr>
                <w:rFonts w:eastAsia="Calibri" w:cs="Calibri"/>
                <w:color w:val="7030A0"/>
                <w:sz w:val="20"/>
                <w:szCs w:val="20"/>
              </w:rPr>
              <w:t xml:space="preserve">: </w:t>
            </w:r>
            <w:hyperlink w:anchor="Note5" w:history="1">
              <w:r w:rsidRPr="00950649">
                <w:rPr>
                  <w:rStyle w:val="Hyperlink"/>
                  <w:rFonts w:eastAsia="Calibri" w:cs="Calibri"/>
                  <w:b/>
                  <w:color w:val="7030A0"/>
                  <w:sz w:val="20"/>
                  <w:szCs w:val="20"/>
                  <w:vertAlign w:val="superscript"/>
                </w:rPr>
                <w:t>5</w:t>
              </w:r>
            </w:hyperlink>
            <w:r w:rsidRPr="00950649">
              <w:rPr>
                <w:rFonts w:eastAsia="Calibri" w:cs="Calibri"/>
                <w:color w:val="7030A0"/>
                <w:sz w:val="20"/>
                <w:szCs w:val="20"/>
              </w:rPr>
              <w:t xml:space="preserve"> a systematic assessment and grading of the quantity, quality, and consistency of the body of evidence </w:t>
            </w:r>
            <w:hyperlink w:anchor="Note4" w:history="1">
              <w:r w:rsidRPr="00950649">
                <w:rPr>
                  <w:rStyle w:val="Hyperlink"/>
                  <w:rFonts w:eastAsia="Calibri" w:cs="Calibri"/>
                  <w:b/>
                  <w:color w:val="7030A0"/>
                  <w:sz w:val="20"/>
                  <w:szCs w:val="20"/>
                  <w:vertAlign w:val="superscript"/>
                </w:rPr>
                <w:t>4</w:t>
              </w:r>
            </w:hyperlink>
            <w:r w:rsidRPr="00950649">
              <w:rPr>
                <w:rFonts w:eastAsia="Calibri" w:cs="Calibri"/>
                <w:bCs/>
                <w:color w:val="7030A0"/>
                <w:sz w:val="20"/>
                <w:szCs w:val="20"/>
              </w:rPr>
              <w:t xml:space="preserve"> that the measured process leads to a desired health outcome.</w:t>
            </w:r>
          </w:p>
          <w:p w14:paraId="52E8A150" w14:textId="77777777" w:rsidR="000B3DA7" w:rsidRPr="00950649" w:rsidRDefault="000B3DA7" w:rsidP="004F6E74">
            <w:pPr>
              <w:numPr>
                <w:ilvl w:val="0"/>
                <w:numId w:val="8"/>
              </w:numPr>
              <w:autoSpaceDE w:val="0"/>
              <w:autoSpaceDN w:val="0"/>
              <w:adjustRightInd w:val="0"/>
              <w:contextualSpacing/>
              <w:rPr>
                <w:color w:val="7030A0"/>
                <w:sz w:val="20"/>
                <w:szCs w:val="20"/>
              </w:rPr>
            </w:pPr>
            <w:r w:rsidRPr="00950649">
              <w:rPr>
                <w:rFonts w:eastAsia="Calibri" w:cs="Calibri"/>
                <w:color w:val="7030A0"/>
                <w:sz w:val="20"/>
                <w:szCs w:val="20"/>
                <w:u w:val="single"/>
              </w:rPr>
              <w:t>Structure</w:t>
            </w:r>
            <w:r w:rsidRPr="00950649">
              <w:rPr>
                <w:rFonts w:eastAsia="Calibri" w:cs="Calibri"/>
                <w:color w:val="7030A0"/>
                <w:sz w:val="20"/>
                <w:szCs w:val="20"/>
              </w:rPr>
              <w:t xml:space="preserve">: a systematic assessment and grading of the quantity, quality, and consistency of the body of evidence </w:t>
            </w:r>
            <w:hyperlink w:anchor="Note4" w:history="1">
              <w:r w:rsidRPr="00950649">
                <w:rPr>
                  <w:rStyle w:val="Hyperlink"/>
                  <w:rFonts w:eastAsia="Calibri" w:cs="Calibri"/>
                  <w:b/>
                  <w:color w:val="7030A0"/>
                  <w:sz w:val="20"/>
                  <w:szCs w:val="20"/>
                  <w:vertAlign w:val="superscript"/>
                </w:rPr>
                <w:t>4</w:t>
              </w:r>
            </w:hyperlink>
            <w:r w:rsidRPr="00950649">
              <w:rPr>
                <w:rFonts w:eastAsia="Calibri" w:cs="Calibri"/>
                <w:b/>
                <w:color w:val="7030A0"/>
                <w:sz w:val="20"/>
                <w:szCs w:val="20"/>
                <w:vertAlign w:val="superscript"/>
              </w:rPr>
              <w:t xml:space="preserve"> </w:t>
            </w:r>
            <w:r w:rsidRPr="00950649">
              <w:rPr>
                <w:rFonts w:eastAsia="Calibri" w:cs="Calibri"/>
                <w:bCs/>
                <w:color w:val="7030A0"/>
                <w:sz w:val="20"/>
                <w:szCs w:val="20"/>
              </w:rPr>
              <w:t xml:space="preserve"> that the measured structure leads to a desired health outcome.</w:t>
            </w:r>
          </w:p>
          <w:p w14:paraId="41814CDC" w14:textId="77777777" w:rsidR="000B3DA7" w:rsidRPr="00950649" w:rsidRDefault="000B3DA7" w:rsidP="004F6E74">
            <w:pPr>
              <w:numPr>
                <w:ilvl w:val="0"/>
                <w:numId w:val="8"/>
              </w:numPr>
              <w:autoSpaceDE w:val="0"/>
              <w:autoSpaceDN w:val="0"/>
              <w:adjustRightInd w:val="0"/>
              <w:contextualSpacing/>
              <w:rPr>
                <w:color w:val="7030A0"/>
                <w:sz w:val="20"/>
                <w:szCs w:val="20"/>
              </w:rPr>
            </w:pPr>
            <w:r w:rsidRPr="00950649">
              <w:rPr>
                <w:rFonts w:eastAsia="Calibri" w:cs="Calibri"/>
                <w:color w:val="7030A0"/>
                <w:sz w:val="20"/>
                <w:szCs w:val="20"/>
                <w:u w:val="single"/>
              </w:rPr>
              <w:t>Efficiency</w:t>
            </w:r>
            <w:r w:rsidRPr="00950649">
              <w:rPr>
                <w:rFonts w:eastAsia="Calibri" w:cs="Calibri"/>
                <w:color w:val="7030A0"/>
                <w:sz w:val="20"/>
                <w:szCs w:val="20"/>
              </w:rPr>
              <w:t xml:space="preserve">: </w:t>
            </w:r>
            <w:hyperlink w:anchor="Note6" w:history="1">
              <w:r w:rsidRPr="00950649">
                <w:rPr>
                  <w:rStyle w:val="Hyperlink"/>
                  <w:rFonts w:eastAsia="Calibri" w:cs="Calibri"/>
                  <w:b/>
                  <w:color w:val="7030A0"/>
                  <w:sz w:val="20"/>
                  <w:szCs w:val="20"/>
                  <w:vertAlign w:val="superscript"/>
                </w:rPr>
                <w:t>6</w:t>
              </w:r>
            </w:hyperlink>
            <w:r w:rsidRPr="00950649">
              <w:rPr>
                <w:rFonts w:eastAsia="Calibri" w:cs="Calibri"/>
                <w:color w:val="7030A0"/>
                <w:sz w:val="20"/>
                <w:szCs w:val="20"/>
              </w:rPr>
              <w:t xml:space="preserve"> evidence not required for the resource use component.</w:t>
            </w:r>
          </w:p>
          <w:p w14:paraId="186E62C0" w14:textId="77777777" w:rsidR="000B3DA7" w:rsidRPr="00950649" w:rsidRDefault="000B3DA7" w:rsidP="004F6E74">
            <w:pPr>
              <w:autoSpaceDE w:val="0"/>
              <w:autoSpaceDN w:val="0"/>
              <w:adjustRightInd w:val="0"/>
              <w:rPr>
                <w:rFonts w:eastAsia="Calibri" w:cs="Calibri"/>
                <w:b/>
                <w:bCs/>
                <w:iCs/>
                <w:color w:val="7030A0"/>
                <w:sz w:val="18"/>
              </w:rPr>
            </w:pPr>
          </w:p>
          <w:p w14:paraId="5DCF1685" w14:textId="77777777" w:rsidR="000B3DA7" w:rsidRPr="00950649" w:rsidRDefault="000B3DA7" w:rsidP="004F6E74">
            <w:pPr>
              <w:autoSpaceDE w:val="0"/>
              <w:autoSpaceDN w:val="0"/>
              <w:adjustRightInd w:val="0"/>
              <w:rPr>
                <w:rFonts w:eastAsia="Calibri" w:cs="Calibri"/>
                <w:b/>
                <w:bCs/>
                <w:iCs/>
                <w:color w:val="7030A0"/>
                <w:sz w:val="20"/>
                <w:szCs w:val="20"/>
              </w:rPr>
            </w:pPr>
            <w:r w:rsidRPr="00950649">
              <w:rPr>
                <w:rFonts w:eastAsia="Calibri" w:cs="Calibri"/>
                <w:b/>
                <w:bCs/>
                <w:iCs/>
                <w:color w:val="7030A0"/>
                <w:sz w:val="20"/>
                <w:szCs w:val="20"/>
              </w:rPr>
              <w:t>Notes</w:t>
            </w:r>
          </w:p>
          <w:p w14:paraId="6C9FE40D" w14:textId="77777777" w:rsidR="000B3DA7" w:rsidRPr="00950649" w:rsidRDefault="000B3DA7" w:rsidP="004F6E74">
            <w:pPr>
              <w:ind w:left="0" w:firstLine="0"/>
              <w:rPr>
                <w:rFonts w:eastAsia="Calibri" w:cs="Calibri"/>
                <w:color w:val="7030A0"/>
                <w:sz w:val="20"/>
                <w:szCs w:val="20"/>
              </w:rPr>
            </w:pPr>
            <w:r w:rsidRPr="00950649">
              <w:rPr>
                <w:rFonts w:eastAsia="Calibri" w:cs="Calibri"/>
                <w:b/>
                <w:color w:val="7030A0"/>
                <w:sz w:val="20"/>
                <w:szCs w:val="20"/>
              </w:rPr>
              <w:t>3.</w:t>
            </w:r>
            <w:r w:rsidRPr="00950649">
              <w:rPr>
                <w:rFonts w:eastAsia="Calibri" w:cs="Calibri"/>
                <w:color w:val="7030A0"/>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4CFCAA9A" w14:textId="77777777" w:rsidR="000B3DA7" w:rsidRPr="00950649" w:rsidRDefault="000B3DA7" w:rsidP="004F6E74">
            <w:pPr>
              <w:ind w:left="0" w:firstLine="0"/>
              <w:rPr>
                <w:rFonts w:eastAsia="Calibri" w:cs="Calibri"/>
                <w:color w:val="7030A0"/>
                <w:sz w:val="20"/>
                <w:szCs w:val="20"/>
              </w:rPr>
            </w:pPr>
            <w:r w:rsidRPr="00950649">
              <w:rPr>
                <w:rFonts w:eastAsia="Calibri" w:cs="Calibri"/>
                <w:b/>
                <w:color w:val="7030A0"/>
                <w:sz w:val="20"/>
                <w:szCs w:val="20"/>
              </w:rPr>
              <w:t>4.</w:t>
            </w:r>
            <w:r w:rsidRPr="00950649">
              <w:rPr>
                <w:rFonts w:eastAsia="Calibri" w:cs="Calibri"/>
                <w:color w:val="7030A0"/>
                <w:sz w:val="20"/>
                <w:szCs w:val="20"/>
              </w:rPr>
              <w:t xml:space="preserve"> The preferred systems for grading the evidence are the U.S. Preventive Services Task Force (USPSTF) </w:t>
            </w:r>
            <w:hyperlink r:id="rId49" w:history="1">
              <w:r w:rsidRPr="00950649">
                <w:rPr>
                  <w:rFonts w:eastAsia="Calibri" w:cs="Calibri"/>
                  <w:color w:val="7030A0"/>
                  <w:sz w:val="20"/>
                  <w:szCs w:val="20"/>
                  <w:u w:val="single"/>
                </w:rPr>
                <w:t>grading definitions</w:t>
              </w:r>
            </w:hyperlink>
            <w:r w:rsidRPr="00950649">
              <w:rPr>
                <w:rFonts w:eastAsia="Calibri" w:cs="Calibri"/>
                <w:color w:val="7030A0"/>
                <w:sz w:val="20"/>
                <w:szCs w:val="20"/>
              </w:rPr>
              <w:t xml:space="preserve"> and </w:t>
            </w:r>
            <w:hyperlink r:id="rId50" w:history="1">
              <w:r w:rsidRPr="00950649">
                <w:rPr>
                  <w:rFonts w:eastAsia="Calibri" w:cs="Calibri"/>
                  <w:color w:val="7030A0"/>
                  <w:sz w:val="20"/>
                  <w:szCs w:val="20"/>
                  <w:u w:val="single"/>
                </w:rPr>
                <w:t>methods</w:t>
              </w:r>
            </w:hyperlink>
            <w:r w:rsidRPr="00950649">
              <w:rPr>
                <w:rFonts w:eastAsia="Calibri" w:cs="Calibri"/>
                <w:color w:val="7030A0"/>
                <w:sz w:val="20"/>
                <w:szCs w:val="20"/>
              </w:rPr>
              <w:t xml:space="preserve">, or Grading of Recommendations, Assessment, Development and Evaluation </w:t>
            </w:r>
            <w:hyperlink r:id="rId51" w:history="1">
              <w:r w:rsidRPr="00950649">
                <w:rPr>
                  <w:rFonts w:eastAsia="Calibri" w:cs="Calibri"/>
                  <w:color w:val="7030A0"/>
                  <w:sz w:val="20"/>
                  <w:szCs w:val="20"/>
                  <w:u w:val="single"/>
                </w:rPr>
                <w:t>(GRADE) guidelines</w:t>
              </w:r>
            </w:hyperlink>
            <w:r w:rsidRPr="00950649">
              <w:rPr>
                <w:rFonts w:eastAsia="Calibri" w:cs="Calibri"/>
                <w:color w:val="7030A0"/>
                <w:sz w:val="20"/>
                <w:szCs w:val="20"/>
              </w:rPr>
              <w:t>.</w:t>
            </w:r>
          </w:p>
          <w:p w14:paraId="1429B4BC" w14:textId="77777777" w:rsidR="000B3DA7" w:rsidRPr="00950649" w:rsidRDefault="000B3DA7" w:rsidP="004F6E74">
            <w:pPr>
              <w:ind w:left="0" w:firstLine="0"/>
              <w:rPr>
                <w:rFonts w:eastAsia="Calibri" w:cs="Calibri"/>
                <w:color w:val="7030A0"/>
                <w:sz w:val="20"/>
                <w:szCs w:val="20"/>
              </w:rPr>
            </w:pPr>
            <w:r w:rsidRPr="00950649">
              <w:rPr>
                <w:rFonts w:eastAsia="Calibri" w:cs="Calibri"/>
                <w:b/>
                <w:color w:val="7030A0"/>
                <w:sz w:val="20"/>
                <w:szCs w:val="20"/>
              </w:rPr>
              <w:t>5.</w:t>
            </w:r>
            <w:r w:rsidRPr="00950649">
              <w:rPr>
                <w:rFonts w:eastAsia="Calibri" w:cs="Calibri"/>
                <w:color w:val="7030A0"/>
                <w:sz w:val="20"/>
                <w:szCs w:val="20"/>
              </w:rPr>
              <w:t xml:space="preserve"> Clinical care processes typically include multiple steps: assess </w:t>
            </w:r>
            <w:r w:rsidRPr="00950649">
              <w:rPr>
                <w:rFonts w:eastAsia="Calibri" w:cs="Calibri"/>
                <w:color w:val="7030A0"/>
                <w:sz w:val="20"/>
                <w:szCs w:val="20"/>
              </w:rPr>
              <w:sym w:font="Symbol" w:char="F0AE"/>
            </w:r>
            <w:r w:rsidRPr="00950649">
              <w:rPr>
                <w:rFonts w:eastAsia="Calibri" w:cs="Calibri"/>
                <w:color w:val="7030A0"/>
                <w:sz w:val="20"/>
                <w:szCs w:val="20"/>
              </w:rPr>
              <w:t xml:space="preserve"> identify problem/potential problem </w:t>
            </w:r>
            <w:r w:rsidRPr="00950649">
              <w:rPr>
                <w:rFonts w:eastAsia="Calibri" w:cs="Calibri"/>
                <w:color w:val="7030A0"/>
                <w:sz w:val="20"/>
                <w:szCs w:val="20"/>
              </w:rPr>
              <w:sym w:font="Symbol" w:char="F0AE"/>
            </w:r>
            <w:r w:rsidRPr="00950649">
              <w:rPr>
                <w:rFonts w:eastAsia="Calibri" w:cs="Calibri"/>
                <w:color w:val="7030A0"/>
                <w:sz w:val="20"/>
                <w:szCs w:val="20"/>
              </w:rPr>
              <w:t xml:space="preserve"> choose/plan intervention (with patient input) </w:t>
            </w:r>
            <w:r w:rsidRPr="00950649">
              <w:rPr>
                <w:rFonts w:eastAsia="Calibri" w:cs="Calibri"/>
                <w:color w:val="7030A0"/>
                <w:sz w:val="20"/>
                <w:szCs w:val="20"/>
              </w:rPr>
              <w:sym w:font="Symbol" w:char="F0AE"/>
            </w:r>
            <w:r w:rsidRPr="00950649">
              <w:rPr>
                <w:rFonts w:eastAsia="Calibri" w:cs="Calibri"/>
                <w:color w:val="7030A0"/>
                <w:sz w:val="20"/>
                <w:szCs w:val="20"/>
              </w:rPr>
              <w:t xml:space="preserve"> provide intervention </w:t>
            </w:r>
            <w:r w:rsidRPr="00950649">
              <w:rPr>
                <w:rFonts w:eastAsia="Calibri" w:cs="Calibri"/>
                <w:color w:val="7030A0"/>
                <w:sz w:val="20"/>
                <w:szCs w:val="20"/>
              </w:rPr>
              <w:sym w:font="Symbol" w:char="F0AE"/>
            </w:r>
            <w:r w:rsidRPr="00950649">
              <w:rPr>
                <w:rFonts w:eastAsia="Calibri" w:cs="Calibri"/>
                <w:color w:val="7030A0"/>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1F073B28" w14:textId="77777777" w:rsidR="000B3DA7" w:rsidRPr="00950649" w:rsidRDefault="000B3DA7" w:rsidP="004F6E74">
            <w:pPr>
              <w:autoSpaceDE w:val="0"/>
              <w:autoSpaceDN w:val="0"/>
              <w:adjustRightInd w:val="0"/>
              <w:ind w:left="0" w:firstLine="0"/>
              <w:contextualSpacing/>
              <w:rPr>
                <w:color w:val="7030A0"/>
              </w:rPr>
            </w:pPr>
            <w:r w:rsidRPr="00950649">
              <w:rPr>
                <w:rFonts w:eastAsia="Calibri" w:cs="Calibri"/>
                <w:b/>
                <w:color w:val="7030A0"/>
                <w:sz w:val="20"/>
                <w:szCs w:val="20"/>
              </w:rPr>
              <w:t xml:space="preserve">6. </w:t>
            </w:r>
            <w:r w:rsidRPr="00950649">
              <w:rPr>
                <w:rFonts w:eastAsia="Calibri" w:cs="Calibri"/>
                <w:color w:val="7030A0"/>
                <w:sz w:val="20"/>
                <w:szCs w:val="20"/>
              </w:rPr>
              <w:t xml:space="preserve">Measures of efficiency combine the concepts of resource use </w:t>
            </w:r>
            <w:r w:rsidRPr="00950649">
              <w:rPr>
                <w:rFonts w:eastAsia="Calibri" w:cs="Calibri"/>
                <w:color w:val="7030A0"/>
                <w:sz w:val="20"/>
                <w:szCs w:val="20"/>
                <w:u w:val="single"/>
              </w:rPr>
              <w:t>and</w:t>
            </w:r>
            <w:r w:rsidRPr="00950649">
              <w:rPr>
                <w:rFonts w:eastAsia="Calibri" w:cs="Calibri"/>
                <w:color w:val="7030A0"/>
                <w:sz w:val="20"/>
                <w:szCs w:val="20"/>
              </w:rPr>
              <w:t xml:space="preserve"> quality (see NQF’s </w:t>
            </w:r>
            <w:hyperlink r:id="rId52" w:history="1">
              <w:r w:rsidRPr="00950649">
                <w:rPr>
                  <w:rFonts w:eastAsia="Calibri" w:cs="Calibri"/>
                  <w:color w:val="7030A0"/>
                  <w:sz w:val="20"/>
                  <w:szCs w:val="20"/>
                  <w:u w:val="single"/>
                </w:rPr>
                <w:t>Measurement Framework: Evaluating Efficiency Across Episodes of Care</w:t>
              </w:r>
            </w:hyperlink>
            <w:r w:rsidRPr="00950649">
              <w:rPr>
                <w:rFonts w:eastAsia="Calibri" w:cs="Calibri"/>
                <w:color w:val="7030A0"/>
                <w:sz w:val="20"/>
                <w:szCs w:val="20"/>
              </w:rPr>
              <w:t xml:space="preserve">; </w:t>
            </w:r>
            <w:hyperlink r:id="rId53" w:history="1">
              <w:r w:rsidRPr="00950649">
                <w:rPr>
                  <w:rFonts w:eastAsia="Calibri" w:cs="Calibri"/>
                  <w:color w:val="7030A0"/>
                  <w:sz w:val="20"/>
                  <w:szCs w:val="20"/>
                  <w:u w:val="single"/>
                </w:rPr>
                <w:t>AQA Principles of Efficiency Measures</w:t>
              </w:r>
            </w:hyperlink>
            <w:r w:rsidRPr="00950649">
              <w:rPr>
                <w:rFonts w:eastAsia="Calibri" w:cs="Calibri"/>
                <w:color w:val="7030A0"/>
                <w:sz w:val="20"/>
                <w:szCs w:val="20"/>
              </w:rPr>
              <w:t>).</w:t>
            </w:r>
          </w:p>
        </w:tc>
      </w:tr>
    </w:tbl>
    <w:p w14:paraId="74AA5FE8" w14:textId="77777777" w:rsidR="000B3DA7" w:rsidRPr="00950649" w:rsidRDefault="000B3DA7" w:rsidP="000B3DA7">
      <w:pPr>
        <w:ind w:left="0" w:firstLine="0"/>
        <w:rPr>
          <w:bCs/>
          <w:i/>
          <w:color w:val="7030A0"/>
        </w:rPr>
      </w:pPr>
      <w:r w:rsidRPr="00950649">
        <w:rPr>
          <w:b/>
          <w:bCs/>
          <w:color w:val="7030A0"/>
        </w:rPr>
        <w:lastRenderedPageBreak/>
        <w:t>1a.1.This is a measure of</w:t>
      </w:r>
      <w:r w:rsidRPr="00950649">
        <w:rPr>
          <w:bCs/>
          <w:color w:val="7030A0"/>
        </w:rPr>
        <w:t>: (</w:t>
      </w:r>
      <w:r w:rsidRPr="00950649">
        <w:rPr>
          <w:bCs/>
          <w:i/>
          <w:color w:val="7030A0"/>
        </w:rPr>
        <w:t>should be consistent with type of measure entered in De.1</w:t>
      </w:r>
      <w:r w:rsidRPr="00950649">
        <w:rPr>
          <w:bCs/>
          <w:color w:val="7030A0"/>
        </w:rPr>
        <w:t xml:space="preserve">) </w:t>
      </w:r>
    </w:p>
    <w:p w14:paraId="472E374D" w14:textId="77777777" w:rsidR="000B3DA7" w:rsidRPr="00950649" w:rsidRDefault="000B3DA7" w:rsidP="000B3DA7">
      <w:pPr>
        <w:ind w:left="432" w:hanging="432"/>
        <w:rPr>
          <w:rFonts w:cs="Calibri"/>
          <w:bCs/>
          <w:color w:val="7030A0"/>
        </w:rPr>
      </w:pPr>
      <w:r w:rsidRPr="00950649">
        <w:rPr>
          <w:rFonts w:cs="Calibri"/>
          <w:bCs/>
          <w:color w:val="7030A0"/>
        </w:rPr>
        <w:t>Outcome</w:t>
      </w:r>
    </w:p>
    <w:p w14:paraId="530C4DBA" w14:textId="77777777" w:rsidR="000B3DA7" w:rsidRPr="00950649" w:rsidRDefault="007D55CD" w:rsidP="000B3DA7">
      <w:pPr>
        <w:ind w:left="720" w:hanging="432"/>
        <w:rPr>
          <w:rStyle w:val="Style2"/>
          <w:rFonts w:cstheme="minorHAnsi"/>
          <w:color w:val="7030A0"/>
        </w:rPr>
      </w:pPr>
      <w:sdt>
        <w:sdtPr>
          <w:rPr>
            <w:bCs/>
            <w:color w:val="7030A0"/>
            <w:u w:val="single"/>
          </w:rPr>
          <w:id w:val="-2067168638"/>
          <w14:checkbox>
            <w14:checked w14:val="0"/>
            <w14:checkedState w14:val="2612" w14:font="MS Gothic"/>
            <w14:uncheckedState w14:val="2610" w14:font="MS Gothic"/>
          </w14:checkbox>
        </w:sdtPr>
        <w:sdtEndPr/>
        <w:sdtContent>
          <w:r w:rsidR="000B3DA7" w:rsidRPr="00950649">
            <w:rPr>
              <w:rFonts w:ascii="MS Gothic" w:eastAsia="MS Gothic" w:hAnsi="MS Gothic" w:hint="eastAsia"/>
              <w:bCs/>
              <w:color w:val="7030A0"/>
              <w:u w:val="single"/>
            </w:rPr>
            <w:t>☐</w:t>
          </w:r>
        </w:sdtContent>
      </w:sdt>
      <w:r w:rsidR="000B3DA7" w:rsidRPr="00950649">
        <w:rPr>
          <w:bCs/>
          <w:color w:val="7030A0"/>
        </w:rPr>
        <w:t xml:space="preserve"> Health outcome: </w:t>
      </w:r>
      <w:sdt>
        <w:sdtPr>
          <w:rPr>
            <w:rStyle w:val="Style2"/>
            <w:rFonts w:cstheme="minorHAnsi"/>
            <w:color w:val="7030A0"/>
          </w:rPr>
          <w:id w:val="222797916"/>
          <w:showingPlcHdr/>
        </w:sdtPr>
        <w:sdtEndPr>
          <w:rPr>
            <w:rStyle w:val="DefaultParagraphFont"/>
            <w:rFonts w:cstheme="minorBidi"/>
            <w:u w:val="none"/>
          </w:rPr>
        </w:sdtEndPr>
        <w:sdtContent>
          <w:r w:rsidR="000B3DA7" w:rsidRPr="00950649">
            <w:rPr>
              <w:color w:val="7030A0"/>
            </w:rPr>
            <w:t>Click here to n</w:t>
          </w:r>
          <w:r w:rsidR="000B3DA7" w:rsidRPr="00950649">
            <w:rPr>
              <w:rStyle w:val="PlaceholderText"/>
              <w:rFonts w:cstheme="minorHAnsi"/>
              <w:color w:val="7030A0"/>
            </w:rPr>
            <w:t>ame the health outcome</w:t>
          </w:r>
        </w:sdtContent>
      </w:sdt>
    </w:p>
    <w:p w14:paraId="1A0EC0B9" w14:textId="77777777" w:rsidR="000B3DA7" w:rsidRPr="00950649" w:rsidRDefault="007D55CD" w:rsidP="000B3DA7">
      <w:pPr>
        <w:ind w:left="720" w:hanging="432"/>
        <w:rPr>
          <w:b/>
          <w:bCs/>
          <w:color w:val="7030A0"/>
        </w:rPr>
      </w:pPr>
      <w:sdt>
        <w:sdtPr>
          <w:rPr>
            <w:bCs/>
            <w:color w:val="7030A0"/>
          </w:rPr>
          <w:id w:val="1490746228"/>
          <w14:checkbox>
            <w14:checked w14:val="0"/>
            <w14:checkedState w14:val="2612" w14:font="MS Gothic"/>
            <w14:uncheckedState w14:val="2610" w14:font="MS Gothic"/>
          </w14:checkbox>
        </w:sdtPr>
        <w:sdtEndPr/>
        <w:sdtContent>
          <w:r w:rsidR="000B3DA7" w:rsidRPr="00950649">
            <w:rPr>
              <w:rFonts w:ascii="MS Gothic" w:eastAsia="MS Gothic" w:hAnsi="MS Gothic" w:cs="MS Gothic" w:hint="eastAsia"/>
              <w:bCs/>
              <w:color w:val="7030A0"/>
            </w:rPr>
            <w:t>☐</w:t>
          </w:r>
        </w:sdtContent>
      </w:sdt>
      <w:r w:rsidR="000B3DA7" w:rsidRPr="00950649">
        <w:rPr>
          <w:bCs/>
          <w:color w:val="7030A0"/>
        </w:rPr>
        <w:t xml:space="preserve">Patient-reported outcome (PRO): </w:t>
      </w:r>
      <w:sdt>
        <w:sdtPr>
          <w:rPr>
            <w:rStyle w:val="Style2"/>
            <w:rFonts w:cstheme="minorHAnsi"/>
            <w:color w:val="7030A0"/>
          </w:rPr>
          <w:id w:val="323092290"/>
          <w:showingPlcHdr/>
        </w:sdtPr>
        <w:sdtEndPr>
          <w:rPr>
            <w:rStyle w:val="DefaultParagraphFont"/>
            <w:rFonts w:cstheme="minorBidi"/>
            <w:u w:val="none"/>
          </w:rPr>
        </w:sdtEndPr>
        <w:sdtContent>
          <w:r w:rsidR="000B3DA7" w:rsidRPr="00950649">
            <w:rPr>
              <w:color w:val="7030A0"/>
            </w:rPr>
            <w:t>Click here to n</w:t>
          </w:r>
          <w:r w:rsidR="000B3DA7" w:rsidRPr="00950649">
            <w:rPr>
              <w:rStyle w:val="PlaceholderText"/>
              <w:rFonts w:cstheme="minorHAnsi"/>
              <w:color w:val="7030A0"/>
            </w:rPr>
            <w:t>ame the PRO</w:t>
          </w:r>
        </w:sdtContent>
      </w:sdt>
    </w:p>
    <w:p w14:paraId="43043F1E" w14:textId="77777777" w:rsidR="000B3DA7" w:rsidRPr="00950649" w:rsidRDefault="000B3DA7" w:rsidP="000B3DA7">
      <w:pPr>
        <w:ind w:left="720" w:firstLine="0"/>
        <w:rPr>
          <w:rFonts w:eastAsia="MS Gothic" w:cs="MS Gothic"/>
          <w:bCs/>
          <w:i/>
          <w:color w:val="7030A0"/>
        </w:rPr>
      </w:pPr>
      <w:r w:rsidRPr="00950649">
        <w:rPr>
          <w:bCs/>
          <w:i/>
          <w:color w:val="7030A0"/>
        </w:rPr>
        <w:t xml:space="preserve">PROs include </w:t>
      </w:r>
      <w:proofErr w:type="spellStart"/>
      <w:r w:rsidRPr="00950649">
        <w:rPr>
          <w:bCs/>
          <w:i/>
          <w:color w:val="7030A0"/>
        </w:rPr>
        <w:t>HRQoL</w:t>
      </w:r>
      <w:proofErr w:type="spellEnd"/>
      <w:r w:rsidRPr="00950649">
        <w:rPr>
          <w:bCs/>
          <w:i/>
          <w:color w:val="7030A0"/>
        </w:rPr>
        <w:t xml:space="preserve">/functional status, symptom/symptom burden, experience with care, health-related </w:t>
      </w:r>
      <w:proofErr w:type="gramStart"/>
      <w:r w:rsidRPr="00950649">
        <w:rPr>
          <w:bCs/>
          <w:i/>
          <w:color w:val="7030A0"/>
        </w:rPr>
        <w:t>behaviors</w:t>
      </w:r>
      <w:proofErr w:type="gramEnd"/>
    </w:p>
    <w:p w14:paraId="14F6276F" w14:textId="77777777" w:rsidR="000B3DA7" w:rsidRPr="00950649" w:rsidRDefault="007D55CD" w:rsidP="000B3DA7">
      <w:pPr>
        <w:ind w:left="720" w:hanging="432"/>
        <w:rPr>
          <w:bCs/>
          <w:color w:val="7030A0"/>
        </w:rPr>
      </w:pPr>
      <w:sdt>
        <w:sdtPr>
          <w:rPr>
            <w:bCs/>
            <w:color w:val="7030A0"/>
            <w:highlight w:val="yellow"/>
          </w:rPr>
          <w:id w:val="1309518776"/>
          <w14:checkbox>
            <w14:checked w14:val="1"/>
            <w14:checkedState w14:val="2612" w14:font="MS Gothic"/>
            <w14:uncheckedState w14:val="2610" w14:font="MS Gothic"/>
          </w14:checkbox>
        </w:sdtPr>
        <w:sdtEndPr/>
        <w:sdtContent>
          <w:r w:rsidR="000B3DA7" w:rsidRPr="00950649">
            <w:rPr>
              <w:rFonts w:ascii="MS Gothic" w:eastAsia="MS Gothic" w:hAnsi="MS Gothic" w:hint="eastAsia"/>
              <w:bCs/>
              <w:color w:val="7030A0"/>
              <w:highlight w:val="yellow"/>
            </w:rPr>
            <w:t>☒</w:t>
          </w:r>
        </w:sdtContent>
      </w:sdt>
      <w:r w:rsidR="000B3DA7" w:rsidRPr="00950649">
        <w:rPr>
          <w:bCs/>
          <w:color w:val="7030A0"/>
          <w:highlight w:val="yellow"/>
        </w:rPr>
        <w:t xml:space="preserve"> Intermediate clinical outcome (</w:t>
      </w:r>
      <w:r w:rsidR="000B3DA7" w:rsidRPr="00950649">
        <w:rPr>
          <w:bCs/>
          <w:i/>
          <w:color w:val="7030A0"/>
          <w:highlight w:val="yellow"/>
        </w:rPr>
        <w:t>e.g., lab value</w:t>
      </w:r>
      <w:r w:rsidR="000B3DA7" w:rsidRPr="00950649">
        <w:rPr>
          <w:bCs/>
          <w:color w:val="7030A0"/>
          <w:highlight w:val="yellow"/>
        </w:rPr>
        <w:t xml:space="preserve">):  </w:t>
      </w:r>
      <w:sdt>
        <w:sdtPr>
          <w:rPr>
            <w:rStyle w:val="Style2"/>
            <w:rFonts w:cstheme="minorHAnsi"/>
            <w:color w:val="7030A0"/>
            <w:highlight w:val="yellow"/>
          </w:rPr>
          <w:id w:val="125284583"/>
        </w:sdtPr>
        <w:sdtEndPr>
          <w:rPr>
            <w:rStyle w:val="DefaultParagraphFont"/>
            <w:rFonts w:cstheme="minorBidi"/>
            <w:bCs/>
            <w:u w:val="none"/>
          </w:rPr>
        </w:sdtEndPr>
        <w:sdtContent>
          <w:r w:rsidR="000B3DA7" w:rsidRPr="00950649">
            <w:rPr>
              <w:rStyle w:val="Style2"/>
              <w:rFonts w:cstheme="minorHAnsi"/>
              <w:color w:val="7030A0"/>
              <w:highlight w:val="yellow"/>
            </w:rPr>
            <w:t>Contraceptive use</w:t>
          </w:r>
        </w:sdtContent>
      </w:sdt>
    </w:p>
    <w:p w14:paraId="42539661" w14:textId="77777777" w:rsidR="000B3DA7" w:rsidRPr="00950649" w:rsidRDefault="007D55CD" w:rsidP="000B3DA7">
      <w:pPr>
        <w:ind w:left="432" w:hanging="432"/>
        <w:rPr>
          <w:bCs/>
          <w:color w:val="7030A0"/>
        </w:rPr>
      </w:pPr>
      <w:sdt>
        <w:sdtPr>
          <w:rPr>
            <w:bCs/>
            <w:color w:val="7030A0"/>
          </w:rPr>
          <w:id w:val="56518967"/>
          <w14:checkbox>
            <w14:checked w14:val="0"/>
            <w14:checkedState w14:val="2612" w14:font="MS Gothic"/>
            <w14:uncheckedState w14:val="2610" w14:font="MS Gothic"/>
          </w14:checkbox>
        </w:sdtPr>
        <w:sdtEndPr/>
        <w:sdtContent>
          <w:r w:rsidR="000B3DA7" w:rsidRPr="00950649">
            <w:rPr>
              <w:rFonts w:ascii="MS Gothic" w:eastAsia="MS Gothic" w:hAnsi="MS Gothic" w:cs="MS Gothic" w:hint="eastAsia"/>
              <w:bCs/>
              <w:color w:val="7030A0"/>
            </w:rPr>
            <w:t>☐</w:t>
          </w:r>
        </w:sdtContent>
      </w:sdt>
      <w:r w:rsidR="000B3DA7" w:rsidRPr="00950649">
        <w:rPr>
          <w:bCs/>
          <w:color w:val="7030A0"/>
        </w:rPr>
        <w:t xml:space="preserve"> Process:  </w:t>
      </w:r>
      <w:sdt>
        <w:sdtPr>
          <w:rPr>
            <w:rStyle w:val="Style2"/>
            <w:rFonts w:cstheme="minorHAnsi"/>
            <w:color w:val="7030A0"/>
          </w:rPr>
          <w:id w:val="321244333"/>
          <w:showingPlcHdr/>
        </w:sdtPr>
        <w:sdtEndPr>
          <w:rPr>
            <w:rStyle w:val="DefaultParagraphFont"/>
            <w:rFonts w:cstheme="minorBidi"/>
            <w:bCs/>
            <w:u w:val="none"/>
          </w:rPr>
        </w:sdtEndPr>
        <w:sdtContent>
          <w:r w:rsidR="000B3DA7" w:rsidRPr="00950649">
            <w:rPr>
              <w:rStyle w:val="PlaceholderText"/>
              <w:rFonts w:cstheme="minorHAnsi"/>
              <w:color w:val="7030A0"/>
            </w:rPr>
            <w:t>Click here to name the process</w:t>
          </w:r>
        </w:sdtContent>
      </w:sdt>
    </w:p>
    <w:p w14:paraId="1BBCE4E7" w14:textId="77777777" w:rsidR="000B3DA7" w:rsidRPr="00950649" w:rsidRDefault="007D55CD" w:rsidP="000B3DA7">
      <w:pPr>
        <w:ind w:left="432" w:hanging="432"/>
        <w:rPr>
          <w:bCs/>
          <w:color w:val="7030A0"/>
        </w:rPr>
      </w:pPr>
      <w:sdt>
        <w:sdtPr>
          <w:rPr>
            <w:bCs/>
            <w:color w:val="7030A0"/>
          </w:rPr>
          <w:id w:val="-1249583176"/>
          <w14:checkbox>
            <w14:checked w14:val="0"/>
            <w14:checkedState w14:val="2612" w14:font="MS Gothic"/>
            <w14:uncheckedState w14:val="2610" w14:font="MS Gothic"/>
          </w14:checkbox>
        </w:sdtPr>
        <w:sdtEndPr/>
        <w:sdtContent>
          <w:r w:rsidR="000B3DA7" w:rsidRPr="00950649">
            <w:rPr>
              <w:rFonts w:ascii="MS Gothic" w:eastAsia="MS Gothic" w:hAnsi="MS Gothic" w:hint="eastAsia"/>
              <w:bCs/>
              <w:color w:val="7030A0"/>
            </w:rPr>
            <w:t>☐</w:t>
          </w:r>
        </w:sdtContent>
      </w:sdt>
      <w:r w:rsidR="000B3DA7" w:rsidRPr="00950649">
        <w:rPr>
          <w:bCs/>
          <w:color w:val="7030A0"/>
        </w:rPr>
        <w:t xml:space="preserve"> Structure:  </w:t>
      </w:r>
      <w:sdt>
        <w:sdtPr>
          <w:rPr>
            <w:rStyle w:val="Style2"/>
            <w:rFonts w:cstheme="minorHAnsi"/>
            <w:color w:val="7030A0"/>
          </w:rPr>
          <w:id w:val="-123074376"/>
          <w:showingPlcHdr/>
        </w:sdtPr>
        <w:sdtEndPr>
          <w:rPr>
            <w:rStyle w:val="DefaultParagraphFont"/>
            <w:rFonts w:cstheme="minorBidi"/>
            <w:bCs/>
            <w:u w:val="none"/>
          </w:rPr>
        </w:sdtEndPr>
        <w:sdtContent>
          <w:r w:rsidR="000B3DA7" w:rsidRPr="00950649">
            <w:rPr>
              <w:rStyle w:val="PlaceholderText"/>
              <w:rFonts w:cstheme="minorHAnsi"/>
              <w:color w:val="7030A0"/>
            </w:rPr>
            <w:t>Click here to name the structure</w:t>
          </w:r>
        </w:sdtContent>
      </w:sdt>
    </w:p>
    <w:p w14:paraId="38A62758" w14:textId="77777777" w:rsidR="000B3DA7" w:rsidRPr="00950649" w:rsidRDefault="007D55CD" w:rsidP="000B3DA7">
      <w:pPr>
        <w:ind w:left="432" w:hanging="432"/>
        <w:rPr>
          <w:bCs/>
          <w:color w:val="7030A0"/>
        </w:rPr>
      </w:pPr>
      <w:sdt>
        <w:sdtPr>
          <w:rPr>
            <w:bCs/>
            <w:color w:val="7030A0"/>
          </w:rPr>
          <w:id w:val="-931280613"/>
          <w14:checkbox>
            <w14:checked w14:val="0"/>
            <w14:checkedState w14:val="2612" w14:font="MS Gothic"/>
            <w14:uncheckedState w14:val="2610" w14:font="MS Gothic"/>
          </w14:checkbox>
        </w:sdtPr>
        <w:sdtEndPr/>
        <w:sdtContent>
          <w:r w:rsidR="000B3DA7" w:rsidRPr="00950649">
            <w:rPr>
              <w:rFonts w:ascii="MS Gothic" w:eastAsia="MS Gothic" w:hAnsi="MS Gothic" w:cs="MS Gothic" w:hint="eastAsia"/>
              <w:bCs/>
              <w:color w:val="7030A0"/>
            </w:rPr>
            <w:t>☐</w:t>
          </w:r>
        </w:sdtContent>
      </w:sdt>
      <w:r w:rsidR="000B3DA7" w:rsidRPr="00950649">
        <w:rPr>
          <w:bCs/>
          <w:color w:val="7030A0"/>
        </w:rPr>
        <w:t xml:space="preserve"> Other:  </w:t>
      </w:r>
      <w:sdt>
        <w:sdtPr>
          <w:rPr>
            <w:rStyle w:val="Style2"/>
            <w:rFonts w:cstheme="minorHAnsi"/>
            <w:color w:val="7030A0"/>
          </w:rPr>
          <w:id w:val="1840109306"/>
          <w:showingPlcHdr/>
        </w:sdtPr>
        <w:sdtEndPr>
          <w:rPr>
            <w:rStyle w:val="DefaultParagraphFont"/>
            <w:rFonts w:cstheme="minorBidi"/>
            <w:bCs/>
            <w:u w:val="none"/>
          </w:rPr>
        </w:sdtEndPr>
        <w:sdtContent>
          <w:r w:rsidR="000B3DA7" w:rsidRPr="00950649">
            <w:rPr>
              <w:rStyle w:val="PlaceholderText"/>
              <w:rFonts w:cstheme="minorHAnsi"/>
              <w:color w:val="7030A0"/>
            </w:rPr>
            <w:t>Click here to name what is being measured</w:t>
          </w:r>
        </w:sdtContent>
      </w:sdt>
    </w:p>
    <w:p w14:paraId="59402200" w14:textId="77777777" w:rsidR="000B3DA7" w:rsidRPr="00950649" w:rsidRDefault="000B3DA7" w:rsidP="000B3DA7">
      <w:pPr>
        <w:ind w:left="0" w:firstLine="0"/>
        <w:rPr>
          <w:bCs/>
          <w:color w:val="7030A0"/>
        </w:rPr>
      </w:pPr>
    </w:p>
    <w:p w14:paraId="0C653B56" w14:textId="77777777" w:rsidR="000B3DA7" w:rsidRPr="00950649" w:rsidRDefault="000B3DA7" w:rsidP="000B3DA7">
      <w:pPr>
        <w:ind w:left="0" w:firstLine="0"/>
        <w:rPr>
          <w:b/>
          <w:bCs/>
          <w:color w:val="7030A0"/>
        </w:rPr>
      </w:pPr>
      <w:r w:rsidRPr="00950649">
        <w:rPr>
          <w:b/>
          <w:iCs/>
          <w:caps/>
          <w:color w:val="7030A0"/>
        </w:rPr>
        <w:t>_________________________</w:t>
      </w:r>
    </w:p>
    <w:p w14:paraId="22A203D9" w14:textId="77777777" w:rsidR="000B3DA7" w:rsidRPr="00950649" w:rsidRDefault="000B3DA7" w:rsidP="000B3DA7">
      <w:pPr>
        <w:ind w:left="0" w:firstLine="0"/>
        <w:rPr>
          <w:bCs/>
          <w:i/>
          <w:color w:val="7030A0"/>
        </w:rPr>
      </w:pPr>
      <w:r w:rsidRPr="00950649">
        <w:rPr>
          <w:b/>
          <w:bCs/>
          <w:color w:val="7030A0"/>
        </w:rPr>
        <w:t xml:space="preserve">HEALTH OUTCOME/PRO PERFORMANCE MEASURE </w:t>
      </w:r>
      <w:r w:rsidRPr="00950649">
        <w:rPr>
          <w:bCs/>
          <w:color w:val="7030A0"/>
        </w:rPr>
        <w:t xml:space="preserve"> </w:t>
      </w:r>
      <w:r w:rsidRPr="00950649">
        <w:rPr>
          <w:bCs/>
          <w:i/>
          <w:color w:val="7030A0"/>
          <w:highlight w:val="green"/>
        </w:rPr>
        <w:t xml:space="preserve">If not a health outcome or PRO, skip to </w:t>
      </w:r>
      <w:hyperlink w:anchor="Section1a3" w:history="1">
        <w:r w:rsidRPr="00950649">
          <w:rPr>
            <w:rStyle w:val="Hyperlink"/>
            <w:bCs/>
            <w:i/>
            <w:color w:val="7030A0"/>
            <w:highlight w:val="green"/>
          </w:rPr>
          <w:t>1a.3</w:t>
        </w:r>
      </w:hyperlink>
    </w:p>
    <w:p w14:paraId="3C7A58C0" w14:textId="77777777" w:rsidR="000B3DA7" w:rsidRPr="00950649" w:rsidRDefault="000B3DA7" w:rsidP="000B3DA7">
      <w:pPr>
        <w:ind w:left="432" w:hanging="432"/>
        <w:rPr>
          <w:iCs/>
          <w:color w:val="7030A0"/>
        </w:rPr>
      </w:pPr>
      <w:r w:rsidRPr="00950649">
        <w:rPr>
          <w:b/>
          <w:bCs/>
          <w:color w:val="7030A0"/>
        </w:rPr>
        <w:t>1a.2.</w:t>
      </w:r>
      <w:r w:rsidRPr="00950649">
        <w:rPr>
          <w:bCs/>
          <w:color w:val="7030A0"/>
        </w:rPr>
        <w:t xml:space="preserve"> </w:t>
      </w:r>
      <w:r w:rsidRPr="00950649">
        <w:rPr>
          <w:b/>
          <w:iCs/>
          <w:color w:val="7030A0"/>
        </w:rPr>
        <w:t>Briefly state or diagram the path between the health outcome (or PRO) and the healthcare structures, processes, interventions, or services that influence it.</w:t>
      </w:r>
    </w:p>
    <w:p w14:paraId="3CAB8B14" w14:textId="77777777" w:rsidR="000B3DA7" w:rsidRPr="00950649" w:rsidRDefault="000B3DA7" w:rsidP="000B3DA7">
      <w:pPr>
        <w:ind w:left="432" w:hanging="432"/>
        <w:rPr>
          <w:color w:val="7030A0"/>
        </w:rPr>
      </w:pPr>
    </w:p>
    <w:p w14:paraId="1C034321" w14:textId="77777777" w:rsidR="000B3DA7" w:rsidRPr="00950649" w:rsidRDefault="000B3DA7" w:rsidP="000B3DA7">
      <w:pPr>
        <w:ind w:left="432" w:hanging="432"/>
        <w:rPr>
          <w:color w:val="7030A0"/>
        </w:rPr>
      </w:pPr>
      <w:r w:rsidRPr="00950649">
        <w:rPr>
          <w:color w:val="7030A0"/>
        </w:rPr>
        <w:t>Not a health outcome or PRO.</w:t>
      </w:r>
    </w:p>
    <w:p w14:paraId="4432F9B1" w14:textId="77777777" w:rsidR="000B3DA7" w:rsidRPr="00950649" w:rsidRDefault="000B3DA7" w:rsidP="000B3DA7">
      <w:pPr>
        <w:ind w:left="864" w:hanging="432"/>
        <w:rPr>
          <w:color w:val="7030A0"/>
        </w:rPr>
      </w:pPr>
    </w:p>
    <w:p w14:paraId="72A1D7AF" w14:textId="77777777" w:rsidR="000B3DA7" w:rsidRPr="00950649" w:rsidRDefault="000B3DA7" w:rsidP="000B3DA7">
      <w:pPr>
        <w:ind w:left="432" w:hanging="432"/>
        <w:rPr>
          <w:iCs/>
          <w:color w:val="7030A0"/>
        </w:rPr>
      </w:pPr>
      <w:r w:rsidRPr="00950649">
        <w:rPr>
          <w:b/>
          <w:color w:val="7030A0"/>
        </w:rPr>
        <w:t>1a.2.1.</w:t>
      </w:r>
      <w:r w:rsidRPr="00950649">
        <w:rPr>
          <w:iCs/>
          <w:color w:val="7030A0"/>
        </w:rPr>
        <w:t xml:space="preserve"> </w:t>
      </w:r>
      <w:r w:rsidRPr="00950649">
        <w:rPr>
          <w:b/>
          <w:iCs/>
          <w:color w:val="7030A0"/>
        </w:rPr>
        <w:t>State the rationale supporting the relationship between the health outcome (or PRO) to at least one healthcare structure, process, intervention, or service (</w:t>
      </w:r>
      <w:r w:rsidRPr="00950649">
        <w:rPr>
          <w:b/>
          <w:i/>
          <w:iCs/>
          <w:color w:val="7030A0"/>
        </w:rPr>
        <w:t>i.e., influence on outcome/PRO</w:t>
      </w:r>
      <w:r w:rsidRPr="00950649">
        <w:rPr>
          <w:b/>
          <w:iCs/>
          <w:color w:val="7030A0"/>
        </w:rPr>
        <w:t>).</w:t>
      </w:r>
    </w:p>
    <w:p w14:paraId="45DC535A" w14:textId="77777777" w:rsidR="000B3DA7" w:rsidRPr="00950649" w:rsidRDefault="000B3DA7" w:rsidP="000B3DA7">
      <w:pPr>
        <w:ind w:left="0" w:firstLine="0"/>
        <w:rPr>
          <w:iCs/>
          <w:color w:val="7030A0"/>
        </w:rPr>
      </w:pPr>
    </w:p>
    <w:p w14:paraId="30768A6C" w14:textId="77777777" w:rsidR="000B3DA7" w:rsidRPr="00950649" w:rsidRDefault="000B3DA7" w:rsidP="000B3DA7">
      <w:pPr>
        <w:ind w:left="0" w:firstLine="0"/>
        <w:rPr>
          <w:i/>
          <w:iCs/>
          <w:color w:val="7030A0"/>
        </w:rPr>
      </w:pPr>
      <w:r w:rsidRPr="00950649">
        <w:rPr>
          <w:i/>
          <w:iCs/>
          <w:color w:val="7030A0"/>
          <w:highlight w:val="green"/>
          <w:u w:val="single"/>
        </w:rPr>
        <w:t>Note</w:t>
      </w:r>
      <w:r w:rsidRPr="00950649">
        <w:rPr>
          <w:i/>
          <w:iCs/>
          <w:color w:val="7030A0"/>
          <w:highlight w:val="green"/>
        </w:rPr>
        <w:t xml:space="preserve">:  For health outcome/PRO performance measures, no further information is required; however, you may provide evidence for any of the structures, processes, interventions, or service identified above. </w:t>
      </w:r>
    </w:p>
    <w:p w14:paraId="4EA92C32" w14:textId="77777777" w:rsidR="000B3DA7" w:rsidRPr="00950649" w:rsidRDefault="000B3DA7" w:rsidP="000B3DA7">
      <w:pPr>
        <w:ind w:left="0" w:firstLine="0"/>
        <w:rPr>
          <w:b/>
          <w:iCs/>
          <w:caps/>
          <w:color w:val="7030A0"/>
        </w:rPr>
      </w:pPr>
      <w:r w:rsidRPr="00950649">
        <w:rPr>
          <w:b/>
          <w:iCs/>
          <w:caps/>
          <w:color w:val="7030A0"/>
        </w:rPr>
        <w:t>_________________________</w:t>
      </w:r>
    </w:p>
    <w:p w14:paraId="4B1167A2" w14:textId="77777777" w:rsidR="000B3DA7" w:rsidRPr="00950649" w:rsidRDefault="000B3DA7" w:rsidP="000B3DA7">
      <w:pPr>
        <w:ind w:left="0" w:firstLine="0"/>
        <w:rPr>
          <w:b/>
          <w:iCs/>
          <w:color w:val="7030A0"/>
        </w:rPr>
      </w:pPr>
      <w:r w:rsidRPr="00950649">
        <w:rPr>
          <w:b/>
          <w:iCs/>
          <w:caps/>
          <w:color w:val="7030A0"/>
        </w:rPr>
        <w:t>intermediate outcome, PROCESS, or STRUCTURE PERFORMANCE measure</w:t>
      </w:r>
      <w:r w:rsidRPr="00950649">
        <w:rPr>
          <w:b/>
          <w:iCs/>
          <w:color w:val="7030A0"/>
        </w:rPr>
        <w:t xml:space="preserve"> </w:t>
      </w:r>
    </w:p>
    <w:p w14:paraId="75C19A26" w14:textId="77777777" w:rsidR="000B3DA7" w:rsidRPr="00950649" w:rsidRDefault="000B3DA7" w:rsidP="000B3DA7">
      <w:pPr>
        <w:ind w:left="0" w:firstLine="0"/>
        <w:rPr>
          <w:i/>
          <w:iCs/>
          <w:color w:val="7030A0"/>
        </w:rPr>
      </w:pPr>
      <w:r w:rsidRPr="00950649">
        <w:rPr>
          <w:b/>
          <w:iCs/>
          <w:color w:val="7030A0"/>
        </w:rPr>
        <w:t>1a.3.</w:t>
      </w:r>
      <w:r w:rsidRPr="00950649">
        <w:rPr>
          <w:i/>
          <w:iCs/>
          <w:color w:val="7030A0"/>
        </w:rPr>
        <w:t xml:space="preserve"> </w:t>
      </w:r>
      <w:r w:rsidRPr="00950649">
        <w:rPr>
          <w:b/>
          <w:iCs/>
          <w:color w:val="7030A0"/>
        </w:rPr>
        <w:t>Briefly state or diagram the path between structure, process, intermediate outcome, and health outcomes</w:t>
      </w:r>
      <w:r w:rsidRPr="00950649">
        <w:rPr>
          <w:iCs/>
          <w:color w:val="7030A0"/>
        </w:rPr>
        <w:t>. Include all the steps between the measure focus and the health outcome.</w:t>
      </w:r>
      <w:r w:rsidRPr="00950649">
        <w:rPr>
          <w:i/>
          <w:iCs/>
          <w:color w:val="7030A0"/>
        </w:rPr>
        <w:t xml:space="preserve"> </w:t>
      </w:r>
    </w:p>
    <w:p w14:paraId="1F439E04" w14:textId="77777777" w:rsidR="000B3DA7" w:rsidRPr="00950649" w:rsidRDefault="000B3DA7" w:rsidP="000B3DA7">
      <w:pPr>
        <w:ind w:left="0" w:firstLine="0"/>
        <w:rPr>
          <w:color w:val="7030A0"/>
        </w:rPr>
      </w:pPr>
    </w:p>
    <w:p w14:paraId="0011BCD3" w14:textId="77777777" w:rsidR="000B3DA7" w:rsidRPr="00950649" w:rsidRDefault="000B3DA7" w:rsidP="000B3DA7">
      <w:pPr>
        <w:ind w:left="0" w:firstLine="0"/>
        <w:rPr>
          <w:color w:val="7030A0"/>
        </w:rPr>
      </w:pPr>
      <w:r w:rsidRPr="00950649">
        <w:rPr>
          <w:color w:val="7030A0"/>
        </w:rPr>
        <w:t xml:space="preserve">The diagram below illustrates the steps between the structure and process that influence the intermediate health outcome, and how the intermediate health outcome in turns influences the longer-term outcomes.    The text highlighted in red shows the primary relationships that will be affected by use </w:t>
      </w:r>
      <w:r w:rsidRPr="00950649">
        <w:rPr>
          <w:color w:val="7030A0"/>
        </w:rPr>
        <w:lastRenderedPageBreak/>
        <w:t>of the proposed measure:  (a) increased use of the most and moderately effective methods of contraception will influence rates of unintended pregnancy; and (b) appropriate counseling of a client can lead to increased use of the most and moderately effective methods of contraception.</w:t>
      </w:r>
    </w:p>
    <w:p w14:paraId="43859510" w14:textId="77777777" w:rsidR="000B3DA7" w:rsidRPr="00950649" w:rsidRDefault="000B3DA7" w:rsidP="000B3DA7">
      <w:pPr>
        <w:ind w:left="0" w:firstLine="0"/>
        <w:rPr>
          <w:iCs/>
          <w:color w:val="7030A0"/>
        </w:rPr>
      </w:pPr>
    </w:p>
    <w:p w14:paraId="76B4594F" w14:textId="77777777" w:rsidR="000B3DA7" w:rsidRPr="00950649" w:rsidRDefault="000B3DA7" w:rsidP="000B3DA7">
      <w:pPr>
        <w:ind w:left="0" w:firstLine="0"/>
        <w:rPr>
          <w:color w:val="7030A0"/>
        </w:rPr>
      </w:pPr>
      <w:r w:rsidRPr="00950649">
        <w:rPr>
          <w:iCs/>
          <w:color w:val="7030A0"/>
        </w:rPr>
        <w:t xml:space="preserve">The type of contraceptive method used by a woman is strongly associated with her risk of unintended pregnancy.   </w:t>
      </w:r>
      <w:r w:rsidRPr="00950649">
        <w:rPr>
          <w:color w:val="7030A0"/>
        </w:rPr>
        <w:t xml:space="preserve">The </w:t>
      </w:r>
      <w:r w:rsidRPr="00950649">
        <w:rPr>
          <w:color w:val="7030A0"/>
          <w:u w:val="single"/>
        </w:rPr>
        <w:t>most</w:t>
      </w:r>
      <w:r w:rsidRPr="00950649">
        <w:rPr>
          <w:color w:val="7030A0"/>
        </w:rPr>
        <w:t xml:space="preserve"> effective methods (sterilization and the long-acting reversible contraceptive [LARC] methods of intrauterine devices and implants) have a failure rate that is less than 1% per year under typical use; the </w:t>
      </w:r>
      <w:r w:rsidRPr="00950649">
        <w:rPr>
          <w:color w:val="7030A0"/>
          <w:u w:val="single"/>
        </w:rPr>
        <w:t>moderately</w:t>
      </w:r>
      <w:r w:rsidRPr="00950649">
        <w:rPr>
          <w:color w:val="7030A0"/>
        </w:rPr>
        <w:t xml:space="preserve"> effective methods (shot, oral pills, patch, ring, and diaphragm) have a typical failure rate of 6-12% per year;  the least effective methods have a typical failure rate of 18-28%;  and if no method is used then 85 of every 100 women will become pregnant in a year (Trussell 2011).    </w:t>
      </w:r>
    </w:p>
    <w:p w14:paraId="7FD312A6" w14:textId="77777777" w:rsidR="000B3DA7" w:rsidRPr="00950649" w:rsidRDefault="000B3DA7" w:rsidP="000B3DA7">
      <w:pPr>
        <w:ind w:left="0" w:firstLine="0"/>
        <w:rPr>
          <w:color w:val="7030A0"/>
        </w:rPr>
      </w:pPr>
    </w:p>
    <w:p w14:paraId="5F7F5A52" w14:textId="77777777" w:rsidR="000B3DA7" w:rsidRPr="00950649" w:rsidRDefault="000B3DA7" w:rsidP="000B3DA7">
      <w:pPr>
        <w:ind w:left="0" w:firstLine="0"/>
        <w:rPr>
          <w:iCs/>
          <w:color w:val="7030A0"/>
        </w:rPr>
      </w:pPr>
      <w:r w:rsidRPr="00950649">
        <w:rPr>
          <w:iCs/>
          <w:color w:val="7030A0"/>
        </w:rPr>
        <w:t xml:space="preserve">The measure is secondarily supported by evidence that the way in which contraceptive counseling is offered (e.g., increased screening of clients for reproductive intention; the provision of client-centered counseling, which includes providing information about and ready access to the most and moderately effective methods of contraception; and ready access to all methods of contraception, ideally on a same-day basis) will lead to increased use of the most and moderately effective methods of contraception (i.e., the intermediate outcome).   </w:t>
      </w:r>
    </w:p>
    <w:p w14:paraId="33B8EAE9" w14:textId="77777777" w:rsidR="000B3DA7" w:rsidRPr="00950649" w:rsidRDefault="000B3DA7" w:rsidP="000B3DA7">
      <w:pPr>
        <w:ind w:left="0" w:firstLine="0"/>
        <w:rPr>
          <w:color w:val="7030A0"/>
        </w:rPr>
      </w:pPr>
      <w:r w:rsidRPr="00950649">
        <w:rPr>
          <w:noProof/>
          <w:color w:val="7030A0"/>
        </w:rPr>
        <mc:AlternateContent>
          <mc:Choice Requires="wpg">
            <w:drawing>
              <wp:anchor distT="0" distB="0" distL="114300" distR="114300" simplePos="0" relativeHeight="251659264" behindDoc="0" locked="0" layoutInCell="1" allowOverlap="1" wp14:anchorId="4F0D8E8D" wp14:editId="67796028">
                <wp:simplePos x="0" y="0"/>
                <wp:positionH relativeFrom="column">
                  <wp:posOffset>-28575</wp:posOffset>
                </wp:positionH>
                <wp:positionV relativeFrom="paragraph">
                  <wp:posOffset>144780</wp:posOffset>
                </wp:positionV>
                <wp:extent cx="5716905" cy="3122930"/>
                <wp:effectExtent l="0" t="0" r="17145" b="20320"/>
                <wp:wrapNone/>
                <wp:docPr id="4" name="Group 3" descr="The diagram illustrates the steps between the structure and process that influence the intermediate health outcome, and how the intermediate health outcome in turns influences the longer-term outcomes.    The text highlighted in red shows the primary relationships that will be affected by use of the proposed measure:  (a) increased use of the most and moderately effective methods of contraception will influence rates of unintended pregnancy; and (b) appropriate counseling of a client can lead to increased use of the most and moderately effective methods of contraception."/>
                <wp:cNvGraphicFramePr/>
                <a:graphic xmlns:a="http://schemas.openxmlformats.org/drawingml/2006/main">
                  <a:graphicData uri="http://schemas.microsoft.com/office/word/2010/wordprocessingGroup">
                    <wpg:wgp>
                      <wpg:cNvGrpSpPr/>
                      <wpg:grpSpPr>
                        <a:xfrm>
                          <a:off x="0" y="0"/>
                          <a:ext cx="5716905" cy="3122930"/>
                          <a:chOff x="0" y="415179"/>
                          <a:chExt cx="5931454" cy="2390995"/>
                        </a:xfrm>
                      </wpg:grpSpPr>
                      <wps:wsp>
                        <wps:cNvPr id="2" name="Rounded Rectangle 2"/>
                        <wps:cNvSpPr/>
                        <wps:spPr>
                          <a:xfrm>
                            <a:off x="0" y="1764307"/>
                            <a:ext cx="2848421" cy="1041867"/>
                          </a:xfrm>
                          <a:prstGeom prst="roundRect">
                            <a:avLst/>
                          </a:prstGeom>
                          <a:solidFill>
                            <a:schemeClr val="accent1">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4D181806"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Process</w:t>
                              </w:r>
                            </w:p>
                            <w:p w14:paraId="305E6DFB" w14:textId="77777777" w:rsidR="003D5660" w:rsidRPr="00335BDA" w:rsidRDefault="003D5660" w:rsidP="000B3DA7">
                              <w:pPr>
                                <w:pStyle w:val="ListParagraph"/>
                                <w:numPr>
                                  <w:ilvl w:val="0"/>
                                  <w:numId w:val="16"/>
                                </w:numPr>
                                <w:spacing w:after="0" w:line="240" w:lineRule="auto"/>
                                <w:rPr>
                                  <w:rFonts w:eastAsia="Times New Roman"/>
                                  <w:color w:val="FF0000"/>
                                  <w:sz w:val="16"/>
                                  <w:szCs w:val="16"/>
                                </w:rPr>
                              </w:pPr>
                              <w:r w:rsidRPr="00335BDA">
                                <w:rPr>
                                  <w:rFonts w:eastAsia="Times New Roman" w:hAnsi="Calibri"/>
                                  <w:i/>
                                  <w:iCs/>
                                  <w:color w:val="FF0000"/>
                                  <w:kern w:val="24"/>
                                  <w:sz w:val="16"/>
                                  <w:szCs w:val="16"/>
                                </w:rPr>
                                <w:t>Client-centered</w:t>
                              </w:r>
                              <w:r w:rsidRPr="00335BDA">
                                <w:rPr>
                                  <w:rFonts w:eastAsia="Times New Roman" w:hAnsi="Calibri"/>
                                  <w:color w:val="FF0000"/>
                                  <w:kern w:val="24"/>
                                  <w:sz w:val="16"/>
                                  <w:szCs w:val="16"/>
                                </w:rPr>
                                <w:t xml:space="preserve"> (e.g., </w:t>
                              </w:r>
                              <w:r>
                                <w:rPr>
                                  <w:rFonts w:eastAsia="Times New Roman" w:hAnsi="Calibri"/>
                                  <w:color w:val="FF0000"/>
                                  <w:kern w:val="24"/>
                                  <w:sz w:val="16"/>
                                  <w:szCs w:val="16"/>
                                </w:rPr>
                                <w:t xml:space="preserve">women </w:t>
                              </w:r>
                              <w:r w:rsidRPr="00335BDA">
                                <w:rPr>
                                  <w:rFonts w:eastAsia="Times New Roman" w:hAnsi="Calibri"/>
                                  <w:color w:val="FF0000"/>
                                  <w:kern w:val="24"/>
                                  <w:sz w:val="16"/>
                                  <w:szCs w:val="16"/>
                                </w:rPr>
                                <w:t>are screened for pregnancy intention,</w:t>
                              </w:r>
                              <w:r>
                                <w:rPr>
                                  <w:rFonts w:eastAsia="Times New Roman" w:hAnsi="Calibri"/>
                                  <w:color w:val="FF0000"/>
                                  <w:kern w:val="24"/>
                                  <w:sz w:val="16"/>
                                  <w:szCs w:val="16"/>
                                </w:rPr>
                                <w:t xml:space="preserve"> then counseled in a manner that gives them autonomy in decision making) </w:t>
                              </w:r>
                              <w:r w:rsidRPr="00335BDA">
                                <w:rPr>
                                  <w:rFonts w:eastAsia="Times New Roman" w:hAnsi="Calibri"/>
                                  <w:color w:val="FF0000"/>
                                  <w:kern w:val="24"/>
                                  <w:sz w:val="16"/>
                                  <w:szCs w:val="16"/>
                                </w:rPr>
                                <w:t xml:space="preserve"> </w:t>
                              </w:r>
                            </w:p>
                            <w:p w14:paraId="31ADFAD2"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Safe</w:t>
                              </w:r>
                              <w:r w:rsidRPr="003805AA">
                                <w:rPr>
                                  <w:rFonts w:eastAsia="Times New Roman" w:hAnsi="Calibri"/>
                                  <w:color w:val="000000" w:themeColor="text1"/>
                                  <w:kern w:val="24"/>
                                  <w:sz w:val="16"/>
                                  <w:szCs w:val="16"/>
                                </w:rPr>
                                <w:t xml:space="preserve"> (e.g., MEC </w:t>
                              </w:r>
                              <w:r>
                                <w:rPr>
                                  <w:rFonts w:eastAsia="Times New Roman" w:hAnsi="Calibri"/>
                                  <w:color w:val="000000" w:themeColor="text1"/>
                                  <w:kern w:val="24"/>
                                  <w:sz w:val="16"/>
                                  <w:szCs w:val="16"/>
                                </w:rPr>
                                <w:t xml:space="preserve">and ACOG </w:t>
                              </w:r>
                              <w:r w:rsidRPr="003805AA">
                                <w:rPr>
                                  <w:rFonts w:eastAsia="Times New Roman" w:hAnsi="Calibri"/>
                                  <w:color w:val="000000" w:themeColor="text1"/>
                                  <w:kern w:val="24"/>
                                  <w:sz w:val="16"/>
                                  <w:szCs w:val="16"/>
                                </w:rPr>
                                <w:t>guidelines are followed)</w:t>
                              </w:r>
                            </w:p>
                            <w:p w14:paraId="7A7C0C73"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Equitabl</w:t>
                              </w:r>
                              <w:r w:rsidRPr="003805AA">
                                <w:rPr>
                                  <w:rFonts w:eastAsia="Times New Roman" w:hAnsi="Calibri"/>
                                  <w:color w:val="000000" w:themeColor="text1"/>
                                  <w:kern w:val="24"/>
                                  <w:sz w:val="16"/>
                                  <w:szCs w:val="16"/>
                                </w:rPr>
                                <w:t>e (e.g., quality of care does not vary based on client characteristics)</w:t>
                              </w:r>
                            </w:p>
                            <w:p w14:paraId="03F68088"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 xml:space="preserve">Efficient </w:t>
                              </w:r>
                              <w:r w:rsidRPr="003805AA">
                                <w:rPr>
                                  <w:rFonts w:eastAsia="Times New Roman" w:hAnsi="Calibri"/>
                                  <w:color w:val="000000" w:themeColor="text1"/>
                                  <w:kern w:val="24"/>
                                  <w:sz w:val="16"/>
                                  <w:szCs w:val="16"/>
                                </w:rPr>
                                <w:t>(</w:t>
                              </w:r>
                              <w:r>
                                <w:rPr>
                                  <w:rFonts w:eastAsia="Times New Roman" w:hAnsi="Calibri"/>
                                  <w:color w:val="000000" w:themeColor="text1"/>
                                  <w:kern w:val="24"/>
                                  <w:sz w:val="16"/>
                                  <w:szCs w:val="16"/>
                                </w:rPr>
                                <w:t xml:space="preserve">e.g., </w:t>
                              </w:r>
                              <w:r w:rsidRPr="003805AA">
                                <w:rPr>
                                  <w:rFonts w:eastAsia="Times New Roman" w:hAnsi="Calibri"/>
                                  <w:color w:val="000000" w:themeColor="text1"/>
                                  <w:kern w:val="24"/>
                                  <w:sz w:val="16"/>
                                  <w:szCs w:val="16"/>
                                </w:rPr>
                                <w:t>waste is avoided)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0" y="415179"/>
                            <a:ext cx="2848421" cy="1137643"/>
                          </a:xfrm>
                          <a:prstGeom prst="roundRect">
                            <a:avLst/>
                          </a:prstGeom>
                          <a:solidFill>
                            <a:schemeClr val="accent1">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77D977E9"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Structure</w:t>
                              </w:r>
                            </w:p>
                            <w:p w14:paraId="6CDA0FD1" w14:textId="77777777" w:rsidR="003D5660" w:rsidRPr="003805AA" w:rsidRDefault="003D5660" w:rsidP="000B3DA7">
                              <w:pPr>
                                <w:pStyle w:val="ListParagraph"/>
                                <w:numPr>
                                  <w:ilvl w:val="0"/>
                                  <w:numId w:val="17"/>
                                </w:numPr>
                                <w:tabs>
                                  <w:tab w:val="left" w:pos="360"/>
                                </w:tabs>
                                <w:spacing w:after="0"/>
                                <w:rPr>
                                  <w:rFonts w:eastAsia="Times New Roman"/>
                                  <w:color w:val="000000" w:themeColor="text1"/>
                                  <w:sz w:val="16"/>
                                  <w:szCs w:val="16"/>
                                </w:rPr>
                              </w:pPr>
                              <w:r w:rsidRPr="003805AA">
                                <w:rPr>
                                  <w:rFonts w:eastAsia="Times New Roman" w:hAnsi="Calibri"/>
                                  <w:i/>
                                  <w:iCs/>
                                  <w:color w:val="000000" w:themeColor="text1"/>
                                  <w:kern w:val="24"/>
                                  <w:sz w:val="16"/>
                                  <w:szCs w:val="16"/>
                                </w:rPr>
                                <w:t>Accessible/timely</w:t>
                              </w:r>
                              <w:r w:rsidRPr="003805AA">
                                <w:rPr>
                                  <w:rFonts w:eastAsia="Times New Roman" w:hAnsi="Calibri"/>
                                  <w:color w:val="000000" w:themeColor="text1"/>
                                  <w:kern w:val="24"/>
                                  <w:sz w:val="16"/>
                                  <w:szCs w:val="16"/>
                                </w:rPr>
                                <w:t xml:space="preserve"> (e.g., full range of FDA-approved methods available when needed, including LARC, appointments can be made within a reasonable time)</w:t>
                              </w:r>
                            </w:p>
                            <w:p w14:paraId="049DAD9B" w14:textId="77777777" w:rsidR="003D5660" w:rsidRPr="003805AA" w:rsidRDefault="003D5660" w:rsidP="000B3DA7">
                              <w:pPr>
                                <w:pStyle w:val="ListParagraph"/>
                                <w:numPr>
                                  <w:ilvl w:val="0"/>
                                  <w:numId w:val="17"/>
                                </w:numPr>
                                <w:tabs>
                                  <w:tab w:val="left" w:pos="360"/>
                                </w:tabs>
                                <w:spacing w:after="0"/>
                                <w:rPr>
                                  <w:rFonts w:eastAsia="Times New Roman"/>
                                  <w:color w:val="000000" w:themeColor="text1"/>
                                  <w:sz w:val="16"/>
                                  <w:szCs w:val="16"/>
                                </w:rPr>
                              </w:pPr>
                              <w:r w:rsidRPr="00890254">
                                <w:rPr>
                                  <w:rFonts w:eastAsia="Times New Roman" w:hAnsi="Calibri"/>
                                  <w:i/>
                                  <w:iCs/>
                                  <w:color w:val="FF0000"/>
                                  <w:kern w:val="24"/>
                                  <w:sz w:val="16"/>
                                  <w:szCs w:val="16"/>
                                </w:rPr>
                                <w:t xml:space="preserve">Effective </w:t>
                              </w:r>
                              <w:r w:rsidRPr="00890254">
                                <w:rPr>
                                  <w:rFonts w:eastAsia="Times New Roman" w:hAnsi="Calibri"/>
                                  <w:color w:val="FF0000"/>
                                  <w:kern w:val="24"/>
                                  <w:sz w:val="16"/>
                                  <w:szCs w:val="16"/>
                                </w:rPr>
                                <w:t>(e.g</w:t>
                              </w:r>
                              <w:r w:rsidRPr="00890254">
                                <w:rPr>
                                  <w:rFonts w:eastAsia="Times New Roman" w:hAnsi="Calibri"/>
                                  <w:color w:val="000000" w:themeColor="text1"/>
                                  <w:kern w:val="24"/>
                                  <w:sz w:val="16"/>
                                  <w:szCs w:val="16"/>
                                </w:rPr>
                                <w:t>.</w:t>
                              </w:r>
                              <w:r w:rsidRPr="00890254">
                                <w:rPr>
                                  <w:rFonts w:eastAsia="Times New Roman" w:hAnsi="Calibri"/>
                                  <w:color w:val="FF0000"/>
                                  <w:kern w:val="24"/>
                                  <w:sz w:val="16"/>
                                  <w:szCs w:val="16"/>
                                </w:rPr>
                                <w:t xml:space="preserve"> clients are </w:t>
                              </w:r>
                              <w:r>
                                <w:rPr>
                                  <w:rFonts w:eastAsia="Times New Roman" w:hAnsi="Calibri"/>
                                  <w:color w:val="FF0000"/>
                                  <w:kern w:val="24"/>
                                  <w:sz w:val="16"/>
                                  <w:szCs w:val="16"/>
                                </w:rPr>
                                <w:t>counseled</w:t>
                              </w:r>
                              <w:r w:rsidRPr="00890254">
                                <w:rPr>
                                  <w:rFonts w:eastAsia="Times New Roman" w:hAnsi="Calibri"/>
                                  <w:color w:val="FF0000"/>
                                  <w:kern w:val="24"/>
                                  <w:sz w:val="16"/>
                                  <w:szCs w:val="16"/>
                                </w:rPr>
                                <w:t xml:space="preserve"> about method effectiveness as well as other factors to consider when selecting a method</w:t>
                              </w:r>
                              <w:r>
                                <w:rPr>
                                  <w:rFonts w:eastAsia="Times New Roman" w:hAnsi="Calibri"/>
                                  <w:color w:val="FF0000"/>
                                  <w:kern w:val="24"/>
                                  <w:sz w:val="16"/>
                                  <w:szCs w:val="16"/>
                                </w:rPr>
                                <w:t>, such as</w:t>
                              </w:r>
                              <w:r w:rsidRPr="00335BDA">
                                <w:rPr>
                                  <w:rFonts w:eastAsia="Times New Roman" w:hAnsi="Calibri"/>
                                  <w:color w:val="FF0000"/>
                                  <w:kern w:val="24"/>
                                  <w:sz w:val="16"/>
                                  <w:szCs w:val="16"/>
                                </w:rPr>
                                <w:t xml:space="preserve"> safety, side effects, partner preference</w:t>
                              </w:r>
                              <w:r>
                                <w:rPr>
                                  <w:rFonts w:eastAsia="Times New Roman" w:hAnsi="Calibri"/>
                                  <w:color w:val="FF0000"/>
                                  <w:kern w:val="24"/>
                                  <w:sz w:val="16"/>
                                  <w:szCs w:val="16"/>
                                </w:rPr>
                                <w:t>, etc.</w:t>
                              </w:r>
                              <w:r w:rsidRPr="00335BDA">
                                <w:rPr>
                                  <w:rFonts w:eastAsia="Times New Roman" w:hAnsi="Calibri"/>
                                  <w:color w:val="FF0000"/>
                                  <w:kern w:val="24"/>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ounded Rectangle 5"/>
                        <wps:cNvSpPr/>
                        <wps:spPr>
                          <a:xfrm>
                            <a:off x="3085578" y="813619"/>
                            <a:ext cx="1185913" cy="1661652"/>
                          </a:xfrm>
                          <a:prstGeom prst="roundRect">
                            <a:avLst/>
                          </a:prstGeom>
                          <a:solidFill>
                            <a:schemeClr val="accent1">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681AEFC" w14:textId="77777777" w:rsidR="003D5660" w:rsidRPr="001B3406" w:rsidRDefault="003D5660" w:rsidP="000B3DA7">
                              <w:pPr>
                                <w:pStyle w:val="NormalWeb"/>
                                <w:spacing w:before="0" w:beforeAutospacing="0" w:after="0" w:afterAutospacing="0"/>
                                <w:jc w:val="center"/>
                                <w:rPr>
                                  <w:color w:val="000000" w:themeColor="text1"/>
                                  <w:sz w:val="16"/>
                                  <w:szCs w:val="16"/>
                                </w:rPr>
                              </w:pPr>
                              <w:r w:rsidRPr="001B3406">
                                <w:rPr>
                                  <w:rFonts w:asciiTheme="minorHAnsi" w:hAnsi="Calibri"/>
                                  <w:color w:val="000000" w:themeColor="text1"/>
                                  <w:kern w:val="24"/>
                                  <w:sz w:val="16"/>
                                  <w:szCs w:val="16"/>
                                  <w:u w:val="single"/>
                                </w:rPr>
                                <w:t>Intermediate Outcome</w:t>
                              </w:r>
                            </w:p>
                            <w:p w14:paraId="1822E778" w14:textId="77777777" w:rsidR="003D5660" w:rsidRPr="00211395" w:rsidRDefault="003D5660" w:rsidP="000B3DA7">
                              <w:pPr>
                                <w:pStyle w:val="NormalWeb"/>
                                <w:spacing w:before="0" w:beforeAutospacing="0" w:after="0" w:afterAutospacing="0"/>
                                <w:jc w:val="center"/>
                                <w:rPr>
                                  <w:sz w:val="16"/>
                                  <w:szCs w:val="16"/>
                                </w:rPr>
                              </w:pPr>
                              <w:r w:rsidRPr="00211395">
                                <w:rPr>
                                  <w:rFonts w:asciiTheme="minorHAnsi" w:hAnsi="Calibri"/>
                                  <w:bCs/>
                                  <w:color w:val="FF0000"/>
                                  <w:kern w:val="24"/>
                                  <w:sz w:val="16"/>
                                  <w:szCs w:val="16"/>
                                </w:rPr>
                                <w:t xml:space="preserve">Use of </w:t>
                              </w:r>
                              <w:r>
                                <w:rPr>
                                  <w:rFonts w:asciiTheme="minorHAnsi" w:hAnsi="Calibri"/>
                                  <w:bCs/>
                                  <w:color w:val="FF0000"/>
                                  <w:kern w:val="24"/>
                                  <w:sz w:val="16"/>
                                  <w:szCs w:val="16"/>
                                </w:rPr>
                                <w:t>long-acting reversible</w:t>
                              </w:r>
                              <w:r w:rsidRPr="00211395">
                                <w:rPr>
                                  <w:rFonts w:asciiTheme="minorHAnsi" w:hAnsi="Calibri"/>
                                  <w:bCs/>
                                  <w:color w:val="FF0000"/>
                                  <w:kern w:val="24"/>
                                  <w:sz w:val="16"/>
                                  <w:szCs w:val="16"/>
                                </w:rPr>
                                <w:t xml:space="preserve"> methods of contraception</w:t>
                              </w:r>
                              <w:r>
                                <w:rPr>
                                  <w:rFonts w:asciiTheme="minorHAnsi" w:hAnsi="Calibri"/>
                                  <w:bCs/>
                                  <w:color w:val="FF0000"/>
                                  <w:kern w:val="24"/>
                                  <w:sz w:val="16"/>
                                  <w:szCs w:val="16"/>
                                </w:rPr>
                                <w:t xml:space="preserve"> (LARC) within 3 days and within 60 days postpartum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ounded Rectangle 6"/>
                        <wps:cNvSpPr/>
                        <wps:spPr>
                          <a:xfrm>
                            <a:off x="4508516" y="852731"/>
                            <a:ext cx="1422938" cy="1575197"/>
                          </a:xfrm>
                          <a:prstGeom prst="roundRect">
                            <a:avLst/>
                          </a:prstGeom>
                          <a:solidFill>
                            <a:schemeClr val="accent1">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16D0774E"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Triple Aim Outcomes</w:t>
                              </w:r>
                            </w:p>
                            <w:p w14:paraId="567DAAE0" w14:textId="77777777" w:rsidR="003D5660" w:rsidRPr="00335BDA" w:rsidRDefault="003D5660" w:rsidP="000B3DA7">
                              <w:pPr>
                                <w:pStyle w:val="ListParagraph"/>
                                <w:numPr>
                                  <w:ilvl w:val="0"/>
                                  <w:numId w:val="18"/>
                                </w:numPr>
                                <w:spacing w:after="0" w:line="240" w:lineRule="auto"/>
                                <w:rPr>
                                  <w:rFonts w:eastAsia="Times New Roman"/>
                                  <w:color w:val="FF0000"/>
                                  <w:sz w:val="16"/>
                                  <w:szCs w:val="16"/>
                                </w:rPr>
                              </w:pPr>
                              <w:r w:rsidRPr="00335BDA">
                                <w:rPr>
                                  <w:rFonts w:eastAsia="Times New Roman" w:hAnsi="Calibri"/>
                                  <w:color w:val="FF0000"/>
                                  <w:kern w:val="24"/>
                                  <w:sz w:val="16"/>
                                  <w:szCs w:val="16"/>
                                </w:rPr>
                                <w:t>Reduction in teen and unintended pregnancy and improved birth spacing</w:t>
                              </w:r>
                            </w:p>
                            <w:p w14:paraId="2E112E6A" w14:textId="77777777" w:rsidR="003D5660" w:rsidRPr="00B16DD6" w:rsidRDefault="003D5660" w:rsidP="000B3DA7">
                              <w:pPr>
                                <w:pStyle w:val="ListParagraph"/>
                                <w:numPr>
                                  <w:ilvl w:val="0"/>
                                  <w:numId w:val="19"/>
                                </w:numPr>
                                <w:spacing w:after="0" w:line="240" w:lineRule="auto"/>
                                <w:rPr>
                                  <w:rFonts w:eastAsia="Times New Roman"/>
                                  <w:color w:val="000000" w:themeColor="text1"/>
                                  <w:sz w:val="16"/>
                                  <w:szCs w:val="16"/>
                                </w:rPr>
                              </w:pPr>
                              <w:r w:rsidRPr="00B16DD6">
                                <w:rPr>
                                  <w:rFonts w:eastAsia="Times New Roman" w:hAnsi="Calibri"/>
                                  <w:bCs/>
                                  <w:color w:val="000000" w:themeColor="text1"/>
                                  <w:kern w:val="24"/>
                                  <w:sz w:val="16"/>
                                  <w:szCs w:val="16"/>
                                </w:rPr>
                                <w:t>Client experience</w:t>
                              </w:r>
                            </w:p>
                            <w:p w14:paraId="642E6695" w14:textId="77777777" w:rsidR="003D5660" w:rsidRPr="00B16DD6" w:rsidRDefault="003D5660" w:rsidP="000B3DA7">
                              <w:pPr>
                                <w:pStyle w:val="ListParagraph"/>
                                <w:numPr>
                                  <w:ilvl w:val="0"/>
                                  <w:numId w:val="19"/>
                                </w:numPr>
                                <w:spacing w:after="0" w:line="240" w:lineRule="auto"/>
                                <w:rPr>
                                  <w:rFonts w:eastAsia="Times New Roman"/>
                                  <w:color w:val="000000" w:themeColor="text1"/>
                                  <w:sz w:val="16"/>
                                  <w:szCs w:val="16"/>
                                </w:rPr>
                              </w:pPr>
                              <w:r w:rsidRPr="00B16DD6">
                                <w:rPr>
                                  <w:rFonts w:eastAsia="Times New Roman" w:hAnsi="Calibri"/>
                                  <w:color w:val="000000" w:themeColor="text1"/>
                                  <w:kern w:val="24"/>
                                  <w:sz w:val="16"/>
                                  <w:szCs w:val="16"/>
                                </w:rPr>
                                <w:t>Value / cost savings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Straight Arrow Connector 7"/>
                        <wps:cNvCnPr>
                          <a:stCxn id="3" idx="2"/>
                          <a:endCxn id="2" idx="0"/>
                        </wps:cNvCnPr>
                        <wps:spPr>
                          <a:xfrm>
                            <a:off x="1424211" y="1552822"/>
                            <a:ext cx="0" cy="21148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 name="Straight Arrow Connector 8"/>
                        <wps:cNvCnPr>
                          <a:endCxn id="5" idx="1"/>
                        </wps:cNvCnPr>
                        <wps:spPr>
                          <a:xfrm flipV="1">
                            <a:off x="1430285" y="1644444"/>
                            <a:ext cx="1655293" cy="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 name="Straight Arrow Connector 9"/>
                        <wps:cNvCnPr>
                          <a:stCxn id="5" idx="3"/>
                          <a:endCxn id="6" idx="1"/>
                        </wps:cNvCnPr>
                        <wps:spPr>
                          <a:xfrm flipV="1">
                            <a:off x="4271491" y="1640328"/>
                            <a:ext cx="237026" cy="411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4F0D8E8D" id="Group 3" o:spid="_x0000_s1026" alt="The diagram illustrates the steps between the structure and process that influence the intermediate health outcome, and how the intermediate health outcome in turns influences the longer-term outcomes.    The text highlighted in red shows the primary relationships that will be affected by use of the proposed measure:  (a) increased use of the most and moderately effective methods of contraception will influence rates of unintended pregnancy; and (b) appropriate counseling of a client can lead to increased use of the most and moderately effective methods of contraception." style="position:absolute;margin-left:-2.25pt;margin-top:11.4pt;width:450.15pt;height:245.9pt;z-index:251659264;mso-height-relative:margin" coordorigin=",4151" coordsize="59314,23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">
                <v:roundrect id="Rounded Rectangle 2" o:spid="_x0000_s1027" style="position:absolute;top:17643;width:28484;height:104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" fillcolor="#dbe5f1 [660]" strokecolor="#243f60 [1604]" strokeweight=".25pt">
                  <v:textbox>
                    <w:txbxContent>
                      <w:p w14:paraId="4D181806"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Process</w:t>
                        </w:r>
                      </w:p>
                      <w:p w14:paraId="305E6DFB" w14:textId="77777777" w:rsidR="003D5660" w:rsidRPr="00335BDA" w:rsidRDefault="003D5660" w:rsidP="000B3DA7">
                        <w:pPr>
                          <w:pStyle w:val="ListParagraph"/>
                          <w:numPr>
                            <w:ilvl w:val="0"/>
                            <w:numId w:val="16"/>
                          </w:numPr>
                          <w:spacing w:after="0" w:line="240" w:lineRule="auto"/>
                          <w:rPr>
                            <w:rFonts w:eastAsia="Times New Roman"/>
                            <w:color w:val="FF0000"/>
                            <w:sz w:val="16"/>
                            <w:szCs w:val="16"/>
                          </w:rPr>
                        </w:pPr>
                        <w:r w:rsidRPr="00335BDA">
                          <w:rPr>
                            <w:rFonts w:eastAsia="Times New Roman" w:hAnsi="Calibri"/>
                            <w:i/>
                            <w:iCs/>
                            <w:color w:val="FF0000"/>
                            <w:kern w:val="24"/>
                            <w:sz w:val="16"/>
                            <w:szCs w:val="16"/>
                          </w:rPr>
                          <w:t>Client-centered</w:t>
                        </w:r>
                        <w:r w:rsidRPr="00335BDA">
                          <w:rPr>
                            <w:rFonts w:eastAsia="Times New Roman" w:hAnsi="Calibri"/>
                            <w:color w:val="FF0000"/>
                            <w:kern w:val="24"/>
                            <w:sz w:val="16"/>
                            <w:szCs w:val="16"/>
                          </w:rPr>
                          <w:t xml:space="preserve"> (e.g., </w:t>
                        </w:r>
                        <w:r>
                          <w:rPr>
                            <w:rFonts w:eastAsia="Times New Roman" w:hAnsi="Calibri"/>
                            <w:color w:val="FF0000"/>
                            <w:kern w:val="24"/>
                            <w:sz w:val="16"/>
                            <w:szCs w:val="16"/>
                          </w:rPr>
                          <w:t xml:space="preserve">women </w:t>
                        </w:r>
                        <w:r w:rsidRPr="00335BDA">
                          <w:rPr>
                            <w:rFonts w:eastAsia="Times New Roman" w:hAnsi="Calibri"/>
                            <w:color w:val="FF0000"/>
                            <w:kern w:val="24"/>
                            <w:sz w:val="16"/>
                            <w:szCs w:val="16"/>
                          </w:rPr>
                          <w:t>are screened for pregnancy intention,</w:t>
                        </w:r>
                        <w:r>
                          <w:rPr>
                            <w:rFonts w:eastAsia="Times New Roman" w:hAnsi="Calibri"/>
                            <w:color w:val="FF0000"/>
                            <w:kern w:val="24"/>
                            <w:sz w:val="16"/>
                            <w:szCs w:val="16"/>
                          </w:rPr>
                          <w:t xml:space="preserve"> then counseled in a manner that gives them autonomy in decision making) </w:t>
                        </w:r>
                        <w:r w:rsidRPr="00335BDA">
                          <w:rPr>
                            <w:rFonts w:eastAsia="Times New Roman" w:hAnsi="Calibri"/>
                            <w:color w:val="FF0000"/>
                            <w:kern w:val="24"/>
                            <w:sz w:val="16"/>
                            <w:szCs w:val="16"/>
                          </w:rPr>
                          <w:t xml:space="preserve"> </w:t>
                        </w:r>
                      </w:p>
                      <w:p w14:paraId="31ADFAD2"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Safe</w:t>
                        </w:r>
                        <w:r w:rsidRPr="003805AA">
                          <w:rPr>
                            <w:rFonts w:eastAsia="Times New Roman" w:hAnsi="Calibri"/>
                            <w:color w:val="000000" w:themeColor="text1"/>
                            <w:kern w:val="24"/>
                            <w:sz w:val="16"/>
                            <w:szCs w:val="16"/>
                          </w:rPr>
                          <w:t xml:space="preserve"> (e.g., MEC </w:t>
                        </w:r>
                        <w:r>
                          <w:rPr>
                            <w:rFonts w:eastAsia="Times New Roman" w:hAnsi="Calibri"/>
                            <w:color w:val="000000" w:themeColor="text1"/>
                            <w:kern w:val="24"/>
                            <w:sz w:val="16"/>
                            <w:szCs w:val="16"/>
                          </w:rPr>
                          <w:t xml:space="preserve">and ACOG </w:t>
                        </w:r>
                        <w:r w:rsidRPr="003805AA">
                          <w:rPr>
                            <w:rFonts w:eastAsia="Times New Roman" w:hAnsi="Calibri"/>
                            <w:color w:val="000000" w:themeColor="text1"/>
                            <w:kern w:val="24"/>
                            <w:sz w:val="16"/>
                            <w:szCs w:val="16"/>
                          </w:rPr>
                          <w:t>guidelines are followed)</w:t>
                        </w:r>
                      </w:p>
                      <w:p w14:paraId="7A7C0C73"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Equitabl</w:t>
                        </w:r>
                        <w:r w:rsidRPr="003805AA">
                          <w:rPr>
                            <w:rFonts w:eastAsia="Times New Roman" w:hAnsi="Calibri"/>
                            <w:color w:val="000000" w:themeColor="text1"/>
                            <w:kern w:val="24"/>
                            <w:sz w:val="16"/>
                            <w:szCs w:val="16"/>
                          </w:rPr>
                          <w:t>e (e.g., quality of care does not vary based on client characteristics)</w:t>
                        </w:r>
                      </w:p>
                      <w:p w14:paraId="03F68088" w14:textId="77777777" w:rsidR="003D5660" w:rsidRPr="003805AA" w:rsidRDefault="003D5660" w:rsidP="000B3DA7">
                        <w:pPr>
                          <w:pStyle w:val="ListParagraph"/>
                          <w:numPr>
                            <w:ilvl w:val="0"/>
                            <w:numId w:val="16"/>
                          </w:numPr>
                          <w:spacing w:after="0" w:line="240" w:lineRule="auto"/>
                          <w:rPr>
                            <w:rFonts w:eastAsia="Times New Roman"/>
                            <w:color w:val="000000" w:themeColor="text1"/>
                            <w:sz w:val="16"/>
                            <w:szCs w:val="16"/>
                          </w:rPr>
                        </w:pPr>
                        <w:r w:rsidRPr="003805AA">
                          <w:rPr>
                            <w:rFonts w:eastAsia="Times New Roman" w:hAnsi="Calibri"/>
                            <w:i/>
                            <w:iCs/>
                            <w:color w:val="000000" w:themeColor="text1"/>
                            <w:kern w:val="24"/>
                            <w:sz w:val="16"/>
                            <w:szCs w:val="16"/>
                          </w:rPr>
                          <w:t xml:space="preserve">Efficient </w:t>
                        </w:r>
                        <w:r w:rsidRPr="003805AA">
                          <w:rPr>
                            <w:rFonts w:eastAsia="Times New Roman" w:hAnsi="Calibri"/>
                            <w:color w:val="000000" w:themeColor="text1"/>
                            <w:kern w:val="24"/>
                            <w:sz w:val="16"/>
                            <w:szCs w:val="16"/>
                          </w:rPr>
                          <w:t>(</w:t>
                        </w:r>
                        <w:r>
                          <w:rPr>
                            <w:rFonts w:eastAsia="Times New Roman" w:hAnsi="Calibri"/>
                            <w:color w:val="000000" w:themeColor="text1"/>
                            <w:kern w:val="24"/>
                            <w:sz w:val="16"/>
                            <w:szCs w:val="16"/>
                          </w:rPr>
                          <w:t xml:space="preserve">e.g., </w:t>
                        </w:r>
                        <w:r w:rsidRPr="003805AA">
                          <w:rPr>
                            <w:rFonts w:eastAsia="Times New Roman" w:hAnsi="Calibri"/>
                            <w:color w:val="000000" w:themeColor="text1"/>
                            <w:kern w:val="24"/>
                            <w:sz w:val="16"/>
                            <w:szCs w:val="16"/>
                          </w:rPr>
                          <w:t>waste is avoided)</w:t>
                        </w:r>
                      </w:p>
                    </w:txbxContent>
                  </v:textbox>
                </v:roundrect>
                <v:roundrect id="Rounded Rectangle 3" o:spid="_x0000_s1028" style="position:absolute;top:4151;width:28484;height:113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" fillcolor="#dbe5f1 [660]" strokecolor="#243f60 [1604]" strokeweight=".25pt">
                  <v:textbox>
                    <w:txbxContent>
                      <w:p w14:paraId="77D977E9"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Structure</w:t>
                        </w:r>
                      </w:p>
                      <w:p w14:paraId="6CDA0FD1" w14:textId="77777777" w:rsidR="003D5660" w:rsidRPr="003805AA" w:rsidRDefault="003D5660" w:rsidP="000B3DA7">
                        <w:pPr>
                          <w:pStyle w:val="ListParagraph"/>
                          <w:numPr>
                            <w:ilvl w:val="0"/>
                            <w:numId w:val="17"/>
                          </w:numPr>
                          <w:tabs>
                            <w:tab w:val="left" w:pos="360"/>
                          </w:tabs>
                          <w:spacing w:after="0"/>
                          <w:rPr>
                            <w:rFonts w:eastAsia="Times New Roman"/>
                            <w:color w:val="000000" w:themeColor="text1"/>
                            <w:sz w:val="16"/>
                            <w:szCs w:val="16"/>
                          </w:rPr>
                        </w:pPr>
                        <w:r w:rsidRPr="003805AA">
                          <w:rPr>
                            <w:rFonts w:eastAsia="Times New Roman" w:hAnsi="Calibri"/>
                            <w:i/>
                            <w:iCs/>
                            <w:color w:val="000000" w:themeColor="text1"/>
                            <w:kern w:val="24"/>
                            <w:sz w:val="16"/>
                            <w:szCs w:val="16"/>
                          </w:rPr>
                          <w:t>Accessible/timely</w:t>
                        </w:r>
                        <w:r w:rsidRPr="003805AA">
                          <w:rPr>
                            <w:rFonts w:eastAsia="Times New Roman" w:hAnsi="Calibri"/>
                            <w:color w:val="000000" w:themeColor="text1"/>
                            <w:kern w:val="24"/>
                            <w:sz w:val="16"/>
                            <w:szCs w:val="16"/>
                          </w:rPr>
                          <w:t xml:space="preserve"> (e.g., full range of FDA-approved methods available when needed, including LARC, appointments can be made within a reasonable time)</w:t>
                        </w:r>
                      </w:p>
                      <w:p w14:paraId="049DAD9B" w14:textId="77777777" w:rsidR="003D5660" w:rsidRPr="003805AA" w:rsidRDefault="003D5660" w:rsidP="000B3DA7">
                        <w:pPr>
                          <w:pStyle w:val="ListParagraph"/>
                          <w:numPr>
                            <w:ilvl w:val="0"/>
                            <w:numId w:val="17"/>
                          </w:numPr>
                          <w:tabs>
                            <w:tab w:val="left" w:pos="360"/>
                          </w:tabs>
                          <w:spacing w:after="0"/>
                          <w:rPr>
                            <w:rFonts w:eastAsia="Times New Roman"/>
                            <w:color w:val="000000" w:themeColor="text1"/>
                            <w:sz w:val="16"/>
                            <w:szCs w:val="16"/>
                          </w:rPr>
                        </w:pPr>
                        <w:r w:rsidRPr="00890254">
                          <w:rPr>
                            <w:rFonts w:eastAsia="Times New Roman" w:hAnsi="Calibri"/>
                            <w:i/>
                            <w:iCs/>
                            <w:color w:val="FF0000"/>
                            <w:kern w:val="24"/>
                            <w:sz w:val="16"/>
                            <w:szCs w:val="16"/>
                          </w:rPr>
                          <w:t xml:space="preserve">Effective </w:t>
                        </w:r>
                        <w:r w:rsidRPr="00890254">
                          <w:rPr>
                            <w:rFonts w:eastAsia="Times New Roman" w:hAnsi="Calibri"/>
                            <w:color w:val="FF0000"/>
                            <w:kern w:val="24"/>
                            <w:sz w:val="16"/>
                            <w:szCs w:val="16"/>
                          </w:rPr>
                          <w:t>(e.g</w:t>
                        </w:r>
                        <w:r w:rsidRPr="00890254">
                          <w:rPr>
                            <w:rFonts w:eastAsia="Times New Roman" w:hAnsi="Calibri"/>
                            <w:color w:val="000000" w:themeColor="text1"/>
                            <w:kern w:val="24"/>
                            <w:sz w:val="16"/>
                            <w:szCs w:val="16"/>
                          </w:rPr>
                          <w:t>.</w:t>
                        </w:r>
                        <w:r w:rsidRPr="00890254">
                          <w:rPr>
                            <w:rFonts w:eastAsia="Times New Roman" w:hAnsi="Calibri"/>
                            <w:color w:val="FF0000"/>
                            <w:kern w:val="24"/>
                            <w:sz w:val="16"/>
                            <w:szCs w:val="16"/>
                          </w:rPr>
                          <w:t xml:space="preserve"> clients are </w:t>
                        </w:r>
                        <w:r>
                          <w:rPr>
                            <w:rFonts w:eastAsia="Times New Roman" w:hAnsi="Calibri"/>
                            <w:color w:val="FF0000"/>
                            <w:kern w:val="24"/>
                            <w:sz w:val="16"/>
                            <w:szCs w:val="16"/>
                          </w:rPr>
                          <w:t>counseled</w:t>
                        </w:r>
                        <w:r w:rsidRPr="00890254">
                          <w:rPr>
                            <w:rFonts w:eastAsia="Times New Roman" w:hAnsi="Calibri"/>
                            <w:color w:val="FF0000"/>
                            <w:kern w:val="24"/>
                            <w:sz w:val="16"/>
                            <w:szCs w:val="16"/>
                          </w:rPr>
                          <w:t xml:space="preserve"> about method effectiveness as well as other factors to consider when selecting a method</w:t>
                        </w:r>
                        <w:r>
                          <w:rPr>
                            <w:rFonts w:eastAsia="Times New Roman" w:hAnsi="Calibri"/>
                            <w:color w:val="FF0000"/>
                            <w:kern w:val="24"/>
                            <w:sz w:val="16"/>
                            <w:szCs w:val="16"/>
                          </w:rPr>
                          <w:t>, such as</w:t>
                        </w:r>
                        <w:r w:rsidRPr="00335BDA">
                          <w:rPr>
                            <w:rFonts w:eastAsia="Times New Roman" w:hAnsi="Calibri"/>
                            <w:color w:val="FF0000"/>
                            <w:kern w:val="24"/>
                            <w:sz w:val="16"/>
                            <w:szCs w:val="16"/>
                          </w:rPr>
                          <w:t xml:space="preserve"> safety, side effects, partner preference</w:t>
                        </w:r>
                        <w:r>
                          <w:rPr>
                            <w:rFonts w:eastAsia="Times New Roman" w:hAnsi="Calibri"/>
                            <w:color w:val="FF0000"/>
                            <w:kern w:val="24"/>
                            <w:sz w:val="16"/>
                            <w:szCs w:val="16"/>
                          </w:rPr>
                          <w:t>, etc.</w:t>
                        </w:r>
                        <w:r w:rsidRPr="00335BDA">
                          <w:rPr>
                            <w:rFonts w:eastAsia="Times New Roman" w:hAnsi="Calibri"/>
                            <w:color w:val="FF0000"/>
                            <w:kern w:val="24"/>
                            <w:sz w:val="16"/>
                            <w:szCs w:val="16"/>
                          </w:rPr>
                          <w:t>)</w:t>
                        </w:r>
                      </w:p>
                    </w:txbxContent>
                  </v:textbox>
                </v:roundrect>
                <v:roundrect id="Rounded Rectangle 5" o:spid="_x0000_s1029" style="position:absolute;left:30855;top:8136;width:11859;height:166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" fillcolor="#dbe5f1 [660]" strokecolor="#243f60 [1604]" strokeweight=".25pt">
                  <v:textbox>
                    <w:txbxContent>
                      <w:p w14:paraId="6681AEFC" w14:textId="77777777" w:rsidR="003D5660" w:rsidRPr="001B3406" w:rsidRDefault="003D5660" w:rsidP="000B3DA7">
                        <w:pPr>
                          <w:pStyle w:val="NormalWeb"/>
                          <w:spacing w:before="0" w:beforeAutospacing="0" w:after="0" w:afterAutospacing="0"/>
                          <w:jc w:val="center"/>
                          <w:rPr>
                            <w:color w:val="000000" w:themeColor="text1"/>
                            <w:sz w:val="16"/>
                            <w:szCs w:val="16"/>
                          </w:rPr>
                        </w:pPr>
                        <w:r w:rsidRPr="001B3406">
                          <w:rPr>
                            <w:rFonts w:asciiTheme="minorHAnsi" w:hAnsi="Calibri"/>
                            <w:color w:val="000000" w:themeColor="text1"/>
                            <w:kern w:val="24"/>
                            <w:sz w:val="16"/>
                            <w:szCs w:val="16"/>
                            <w:u w:val="single"/>
                          </w:rPr>
                          <w:t>Intermediate Outcome</w:t>
                        </w:r>
                      </w:p>
                      <w:p w14:paraId="1822E778" w14:textId="77777777" w:rsidR="003D5660" w:rsidRPr="00211395" w:rsidRDefault="003D5660" w:rsidP="000B3DA7">
                        <w:pPr>
                          <w:pStyle w:val="NormalWeb"/>
                          <w:spacing w:before="0" w:beforeAutospacing="0" w:after="0" w:afterAutospacing="0"/>
                          <w:jc w:val="center"/>
                          <w:rPr>
                            <w:sz w:val="16"/>
                            <w:szCs w:val="16"/>
                          </w:rPr>
                        </w:pPr>
                        <w:r w:rsidRPr="00211395">
                          <w:rPr>
                            <w:rFonts w:asciiTheme="minorHAnsi" w:hAnsi="Calibri"/>
                            <w:bCs/>
                            <w:color w:val="FF0000"/>
                            <w:kern w:val="24"/>
                            <w:sz w:val="16"/>
                            <w:szCs w:val="16"/>
                          </w:rPr>
                          <w:t xml:space="preserve">Use of </w:t>
                        </w:r>
                        <w:r>
                          <w:rPr>
                            <w:rFonts w:asciiTheme="minorHAnsi" w:hAnsi="Calibri"/>
                            <w:bCs/>
                            <w:color w:val="FF0000"/>
                            <w:kern w:val="24"/>
                            <w:sz w:val="16"/>
                            <w:szCs w:val="16"/>
                          </w:rPr>
                          <w:t>long-acting reversible</w:t>
                        </w:r>
                        <w:r w:rsidRPr="00211395">
                          <w:rPr>
                            <w:rFonts w:asciiTheme="minorHAnsi" w:hAnsi="Calibri"/>
                            <w:bCs/>
                            <w:color w:val="FF0000"/>
                            <w:kern w:val="24"/>
                            <w:sz w:val="16"/>
                            <w:szCs w:val="16"/>
                          </w:rPr>
                          <w:t xml:space="preserve"> methods of contraception</w:t>
                        </w:r>
                        <w:r>
                          <w:rPr>
                            <w:rFonts w:asciiTheme="minorHAnsi" w:hAnsi="Calibri"/>
                            <w:bCs/>
                            <w:color w:val="FF0000"/>
                            <w:kern w:val="24"/>
                            <w:sz w:val="16"/>
                            <w:szCs w:val="16"/>
                          </w:rPr>
                          <w:t xml:space="preserve"> (LARC) within 3 days and within 60 days postpartum</w:t>
                        </w:r>
                      </w:p>
                    </w:txbxContent>
                  </v:textbox>
                </v:roundrect>
                <v:roundrect id="Rounded Rectangle 6" o:spid="_x0000_s1030" style="position:absolute;left:45085;top:8527;width:14229;height:157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" fillcolor="#dbe5f1 [660]" strokecolor="#243f60 [1604]" strokeweight=".25pt">
                  <v:textbox>
                    <w:txbxContent>
                      <w:p w14:paraId="16D0774E" w14:textId="77777777" w:rsidR="003D5660" w:rsidRPr="00B16DD6" w:rsidRDefault="003D5660" w:rsidP="000B3DA7">
                        <w:pPr>
                          <w:pStyle w:val="NormalWeb"/>
                          <w:spacing w:before="0" w:beforeAutospacing="0" w:after="0" w:afterAutospacing="0"/>
                          <w:jc w:val="center"/>
                          <w:rPr>
                            <w:sz w:val="16"/>
                            <w:szCs w:val="16"/>
                          </w:rPr>
                        </w:pPr>
                        <w:r w:rsidRPr="00B16DD6">
                          <w:rPr>
                            <w:rFonts w:asciiTheme="minorHAnsi" w:hAnsi="Calibri"/>
                            <w:color w:val="000000"/>
                            <w:kern w:val="24"/>
                            <w:sz w:val="16"/>
                            <w:szCs w:val="16"/>
                            <w:u w:val="single"/>
                          </w:rPr>
                          <w:t>Triple Aim Outcomes</w:t>
                        </w:r>
                      </w:p>
                      <w:p w14:paraId="567DAAE0" w14:textId="77777777" w:rsidR="003D5660" w:rsidRPr="00335BDA" w:rsidRDefault="003D5660" w:rsidP="000B3DA7">
                        <w:pPr>
                          <w:pStyle w:val="ListParagraph"/>
                          <w:numPr>
                            <w:ilvl w:val="0"/>
                            <w:numId w:val="18"/>
                          </w:numPr>
                          <w:spacing w:after="0" w:line="240" w:lineRule="auto"/>
                          <w:rPr>
                            <w:rFonts w:eastAsia="Times New Roman"/>
                            <w:color w:val="FF0000"/>
                            <w:sz w:val="16"/>
                            <w:szCs w:val="16"/>
                          </w:rPr>
                        </w:pPr>
                        <w:r w:rsidRPr="00335BDA">
                          <w:rPr>
                            <w:rFonts w:eastAsia="Times New Roman" w:hAnsi="Calibri"/>
                            <w:color w:val="FF0000"/>
                            <w:kern w:val="24"/>
                            <w:sz w:val="16"/>
                            <w:szCs w:val="16"/>
                          </w:rPr>
                          <w:t>Reduction in teen and unintended pregnancy and improved birth spacing</w:t>
                        </w:r>
                      </w:p>
                      <w:p w14:paraId="2E112E6A" w14:textId="77777777" w:rsidR="003D5660" w:rsidRPr="00B16DD6" w:rsidRDefault="003D5660" w:rsidP="000B3DA7">
                        <w:pPr>
                          <w:pStyle w:val="ListParagraph"/>
                          <w:numPr>
                            <w:ilvl w:val="0"/>
                            <w:numId w:val="19"/>
                          </w:numPr>
                          <w:spacing w:after="0" w:line="240" w:lineRule="auto"/>
                          <w:rPr>
                            <w:rFonts w:eastAsia="Times New Roman"/>
                            <w:color w:val="000000" w:themeColor="text1"/>
                            <w:sz w:val="16"/>
                            <w:szCs w:val="16"/>
                          </w:rPr>
                        </w:pPr>
                        <w:r w:rsidRPr="00B16DD6">
                          <w:rPr>
                            <w:rFonts w:eastAsia="Times New Roman" w:hAnsi="Calibri"/>
                            <w:bCs/>
                            <w:color w:val="000000" w:themeColor="text1"/>
                            <w:kern w:val="24"/>
                            <w:sz w:val="16"/>
                            <w:szCs w:val="16"/>
                          </w:rPr>
                          <w:t>Client experience</w:t>
                        </w:r>
                      </w:p>
                      <w:p w14:paraId="642E6695" w14:textId="77777777" w:rsidR="003D5660" w:rsidRPr="00B16DD6" w:rsidRDefault="003D5660" w:rsidP="000B3DA7">
                        <w:pPr>
                          <w:pStyle w:val="ListParagraph"/>
                          <w:numPr>
                            <w:ilvl w:val="0"/>
                            <w:numId w:val="19"/>
                          </w:numPr>
                          <w:spacing w:after="0" w:line="240" w:lineRule="auto"/>
                          <w:rPr>
                            <w:rFonts w:eastAsia="Times New Roman"/>
                            <w:color w:val="000000" w:themeColor="text1"/>
                            <w:sz w:val="16"/>
                            <w:szCs w:val="16"/>
                          </w:rPr>
                        </w:pPr>
                        <w:r w:rsidRPr="00B16DD6">
                          <w:rPr>
                            <w:rFonts w:eastAsia="Times New Roman" w:hAnsi="Calibri"/>
                            <w:color w:val="000000" w:themeColor="text1"/>
                            <w:kern w:val="24"/>
                            <w:sz w:val="16"/>
                            <w:szCs w:val="16"/>
                          </w:rPr>
                          <w:t>Value / cost savings</w:t>
                        </w:r>
                      </w:p>
                    </w:txbxContent>
                  </v:textbox>
                </v:roundrect>
                <v:shapetype id="_x0000_t32" coordsize="21600,21600" o:spt="32" o:oned="t" path="m,l21600,21600e" filled="f">
                  <v:path arrowok="t" fillok="f" o:connecttype="none"/>
                  <o:lock v:ext="edit" shapetype="t"/>
                </v:shapetype>
                <v:shape id="Straight Arrow Connector 7" o:spid="_x0000_s1031" type="#_x0000_t32" style="position:absolute;left:14242;top:15528;width:0;height:2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" strokecolor="black [3040]">
                  <v:stroke startarrow="open" endarrow="open"/>
                </v:shape>
                <v:shape id="Straight Arrow Connector 8" o:spid="_x0000_s1032" type="#_x0000_t32" style="position:absolute;left:14302;top:16444;width:1655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" strokecolor="black [3040]">
                  <v:stroke endarrow="open"/>
                </v:shape>
                <v:shape id="Straight Arrow Connector 9" o:spid="_x0000_s1033" type="#_x0000_t32" style="position:absolute;left:42714;top:16403;width:2371;height: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" strokecolor="black [3040]">
                  <v:stroke endarrow="open"/>
                </v:shape>
              </v:group>
            </w:pict>
          </mc:Fallback>
        </mc:AlternateContent>
      </w:r>
    </w:p>
    <w:p w14:paraId="5818AE6E" w14:textId="77777777" w:rsidR="000B3DA7" w:rsidRPr="00950649" w:rsidRDefault="000B3DA7" w:rsidP="000B3DA7">
      <w:pPr>
        <w:ind w:left="0" w:firstLine="0"/>
        <w:rPr>
          <w:color w:val="7030A0"/>
        </w:rPr>
      </w:pPr>
    </w:p>
    <w:p w14:paraId="45E89E3B" w14:textId="77777777" w:rsidR="000B3DA7" w:rsidRPr="00950649" w:rsidRDefault="000B3DA7" w:rsidP="000B3DA7">
      <w:pPr>
        <w:ind w:left="0" w:firstLine="0"/>
        <w:rPr>
          <w:color w:val="7030A0"/>
        </w:rPr>
      </w:pPr>
    </w:p>
    <w:p w14:paraId="080B2956" w14:textId="77777777" w:rsidR="000B3DA7" w:rsidRPr="00950649" w:rsidRDefault="000B3DA7" w:rsidP="000B3DA7">
      <w:pPr>
        <w:ind w:left="0" w:firstLine="0"/>
        <w:rPr>
          <w:color w:val="7030A0"/>
        </w:rPr>
      </w:pPr>
    </w:p>
    <w:p w14:paraId="2F3D6AEF" w14:textId="77777777" w:rsidR="000B3DA7" w:rsidRPr="00950649" w:rsidRDefault="000B3DA7" w:rsidP="000B3DA7">
      <w:pPr>
        <w:ind w:left="0" w:firstLine="0"/>
        <w:rPr>
          <w:color w:val="7030A0"/>
        </w:rPr>
      </w:pPr>
    </w:p>
    <w:p w14:paraId="623C307C" w14:textId="77777777" w:rsidR="000B3DA7" w:rsidRPr="00950649" w:rsidRDefault="000B3DA7" w:rsidP="000B3DA7">
      <w:pPr>
        <w:ind w:left="0" w:firstLine="0"/>
        <w:rPr>
          <w:color w:val="7030A0"/>
        </w:rPr>
      </w:pPr>
    </w:p>
    <w:p w14:paraId="3A1CE0D6" w14:textId="77777777" w:rsidR="000B3DA7" w:rsidRPr="00950649" w:rsidRDefault="000B3DA7" w:rsidP="000B3DA7">
      <w:pPr>
        <w:ind w:left="0" w:firstLine="0"/>
        <w:rPr>
          <w:iCs/>
          <w:color w:val="7030A0"/>
        </w:rPr>
      </w:pPr>
    </w:p>
    <w:p w14:paraId="00EA38C7" w14:textId="77777777" w:rsidR="000B3DA7" w:rsidRPr="00950649" w:rsidRDefault="000B3DA7" w:rsidP="000B3DA7">
      <w:pPr>
        <w:ind w:left="0" w:firstLine="0"/>
        <w:rPr>
          <w:iCs/>
          <w:color w:val="7030A0"/>
        </w:rPr>
      </w:pPr>
    </w:p>
    <w:p w14:paraId="3490E543" w14:textId="77777777" w:rsidR="000B3DA7" w:rsidRPr="00950649" w:rsidRDefault="000B3DA7" w:rsidP="000B3DA7">
      <w:pPr>
        <w:ind w:left="0" w:firstLine="0"/>
        <w:rPr>
          <w:iCs/>
          <w:color w:val="7030A0"/>
        </w:rPr>
      </w:pPr>
    </w:p>
    <w:p w14:paraId="35B8134F" w14:textId="77777777" w:rsidR="000B3DA7" w:rsidRPr="00950649" w:rsidRDefault="000B3DA7" w:rsidP="000B3DA7">
      <w:pPr>
        <w:ind w:left="0" w:firstLine="0"/>
        <w:rPr>
          <w:color w:val="7030A0"/>
        </w:rPr>
      </w:pPr>
    </w:p>
    <w:p w14:paraId="71C9861D" w14:textId="77777777" w:rsidR="000B3DA7" w:rsidRPr="00950649" w:rsidRDefault="000B3DA7" w:rsidP="000B3DA7">
      <w:pPr>
        <w:ind w:left="0" w:firstLine="0"/>
        <w:rPr>
          <w:color w:val="7030A0"/>
        </w:rPr>
      </w:pPr>
    </w:p>
    <w:p w14:paraId="5B2B08E9" w14:textId="77777777" w:rsidR="000B3DA7" w:rsidRPr="00950649" w:rsidRDefault="000B3DA7" w:rsidP="000B3DA7">
      <w:pPr>
        <w:ind w:left="0" w:firstLine="0"/>
        <w:rPr>
          <w:color w:val="7030A0"/>
        </w:rPr>
      </w:pPr>
    </w:p>
    <w:p w14:paraId="1D01AE96" w14:textId="77777777" w:rsidR="000B3DA7" w:rsidRPr="00950649" w:rsidRDefault="000B3DA7" w:rsidP="000B3DA7">
      <w:pPr>
        <w:ind w:left="0" w:firstLine="0"/>
        <w:rPr>
          <w:color w:val="7030A0"/>
        </w:rPr>
      </w:pPr>
    </w:p>
    <w:p w14:paraId="64935F18" w14:textId="77777777" w:rsidR="000B3DA7" w:rsidRPr="00950649" w:rsidRDefault="000B3DA7" w:rsidP="000B3DA7">
      <w:pPr>
        <w:ind w:left="0" w:firstLine="0"/>
        <w:rPr>
          <w:color w:val="7030A0"/>
        </w:rPr>
      </w:pPr>
    </w:p>
    <w:p w14:paraId="04B41B2D" w14:textId="77777777" w:rsidR="000B3DA7" w:rsidRPr="00950649" w:rsidRDefault="000B3DA7" w:rsidP="000B3DA7">
      <w:pPr>
        <w:ind w:left="0" w:firstLine="0"/>
        <w:rPr>
          <w:color w:val="7030A0"/>
        </w:rPr>
      </w:pPr>
    </w:p>
    <w:p w14:paraId="0C833FB4" w14:textId="77777777" w:rsidR="000B3DA7" w:rsidRPr="00950649" w:rsidRDefault="000B3DA7" w:rsidP="000B3DA7">
      <w:pPr>
        <w:ind w:left="0" w:firstLine="0"/>
        <w:rPr>
          <w:color w:val="7030A0"/>
        </w:rPr>
      </w:pPr>
    </w:p>
    <w:p w14:paraId="222F9244" w14:textId="77777777" w:rsidR="000B3DA7" w:rsidRPr="00950649" w:rsidRDefault="000B3DA7" w:rsidP="000B3DA7">
      <w:pPr>
        <w:ind w:left="0" w:firstLine="0"/>
        <w:rPr>
          <w:color w:val="7030A0"/>
        </w:rPr>
      </w:pPr>
    </w:p>
    <w:p w14:paraId="160B052F" w14:textId="77777777" w:rsidR="000B3DA7" w:rsidRPr="00950649" w:rsidRDefault="000B3DA7" w:rsidP="000B3DA7">
      <w:pPr>
        <w:ind w:left="0" w:firstLine="0"/>
        <w:rPr>
          <w:color w:val="7030A0"/>
        </w:rPr>
      </w:pPr>
    </w:p>
    <w:p w14:paraId="3FD2A4AE" w14:textId="77777777" w:rsidR="000B3DA7" w:rsidRPr="00950649" w:rsidRDefault="000B3DA7" w:rsidP="000B3DA7">
      <w:pPr>
        <w:ind w:left="0" w:firstLine="0"/>
        <w:rPr>
          <w:color w:val="7030A0"/>
        </w:rPr>
      </w:pPr>
    </w:p>
    <w:p w14:paraId="0F04816E" w14:textId="77777777" w:rsidR="000B3DA7" w:rsidRPr="00950649" w:rsidRDefault="000B3DA7" w:rsidP="000B3DA7">
      <w:pPr>
        <w:ind w:left="0" w:firstLine="0"/>
        <w:rPr>
          <w:color w:val="7030A0"/>
        </w:rPr>
      </w:pPr>
    </w:p>
    <w:p w14:paraId="3AE600C0" w14:textId="77777777" w:rsidR="000B3DA7" w:rsidRPr="00950649" w:rsidRDefault="000B3DA7" w:rsidP="000B3DA7">
      <w:pPr>
        <w:ind w:left="0" w:firstLine="0"/>
        <w:rPr>
          <w:color w:val="7030A0"/>
        </w:rPr>
      </w:pPr>
    </w:p>
    <w:p w14:paraId="24B78A89" w14:textId="77777777" w:rsidR="000B3DA7" w:rsidRPr="00950649" w:rsidRDefault="000B3DA7" w:rsidP="000B3DA7">
      <w:pPr>
        <w:ind w:left="0" w:firstLine="0"/>
        <w:rPr>
          <w:b/>
          <w:color w:val="7030A0"/>
        </w:rPr>
      </w:pPr>
      <w:r w:rsidRPr="00950649">
        <w:rPr>
          <w:b/>
          <w:color w:val="7030A0"/>
        </w:rPr>
        <w:t>1a.3.1.</w:t>
      </w:r>
      <w:r w:rsidRPr="00950649">
        <w:rPr>
          <w:color w:val="7030A0"/>
        </w:rPr>
        <w:t xml:space="preserve"> </w:t>
      </w:r>
      <w:r w:rsidRPr="00950649">
        <w:rPr>
          <w:b/>
          <w:color w:val="7030A0"/>
        </w:rPr>
        <w:t xml:space="preserve">What is the source of the </w:t>
      </w:r>
      <w:r w:rsidRPr="00950649">
        <w:rPr>
          <w:b/>
          <w:color w:val="7030A0"/>
          <w:u w:val="single"/>
        </w:rPr>
        <w:t>systematic review of the body of evidence</w:t>
      </w:r>
      <w:r w:rsidRPr="00950649">
        <w:rPr>
          <w:b/>
          <w:color w:val="7030A0"/>
        </w:rPr>
        <w:t xml:space="preserve"> that supports the performance measure?</w:t>
      </w:r>
    </w:p>
    <w:p w14:paraId="304A79DF" w14:textId="77777777" w:rsidR="000B3DA7" w:rsidRPr="00950649" w:rsidRDefault="007D55CD" w:rsidP="000B3DA7">
      <w:pPr>
        <w:ind w:left="0" w:firstLine="0"/>
        <w:rPr>
          <w:color w:val="7030A0"/>
        </w:rPr>
      </w:pPr>
      <w:sdt>
        <w:sdtPr>
          <w:rPr>
            <w:bCs/>
            <w:color w:val="7030A0"/>
          </w:rPr>
          <w:id w:val="-468508862"/>
          <w14:checkbox>
            <w14:checked w14:val="1"/>
            <w14:checkedState w14:val="2612" w14:font="MS Gothic"/>
            <w14:uncheckedState w14:val="2610" w14:font="MS Gothic"/>
          </w14:checkbox>
        </w:sdtPr>
        <w:sdtEndPr/>
        <w:sdtContent>
          <w:r w:rsidR="000B3DA7" w:rsidRPr="00950649">
            <w:rPr>
              <w:rFonts w:ascii="MS Gothic" w:eastAsia="MS Gothic" w:hAnsi="MS Gothic" w:hint="eastAsia"/>
              <w:bCs/>
              <w:color w:val="7030A0"/>
            </w:rPr>
            <w:t>☒</w:t>
          </w:r>
        </w:sdtContent>
      </w:sdt>
      <w:r w:rsidR="000B3DA7" w:rsidRPr="00950649">
        <w:rPr>
          <w:color w:val="7030A0"/>
        </w:rPr>
        <w:t xml:space="preserve"> Clinical Practice Guideline recommendation – </w:t>
      </w:r>
      <w:r w:rsidR="000B3DA7" w:rsidRPr="00950649">
        <w:rPr>
          <w:b/>
          <w:i/>
          <w:color w:val="7030A0"/>
        </w:rPr>
        <w:t xml:space="preserve">complete sections </w:t>
      </w:r>
      <w:hyperlink w:anchor="Section1a4" w:history="1">
        <w:r w:rsidR="000B3DA7" w:rsidRPr="00950649">
          <w:rPr>
            <w:rStyle w:val="Hyperlink"/>
            <w:b/>
            <w:i/>
            <w:color w:val="7030A0"/>
          </w:rPr>
          <w:t>1a.4</w:t>
        </w:r>
      </w:hyperlink>
      <w:r w:rsidR="000B3DA7" w:rsidRPr="00950649">
        <w:rPr>
          <w:b/>
          <w:i/>
          <w:color w:val="7030A0"/>
        </w:rPr>
        <w:t xml:space="preserve">, and </w:t>
      </w:r>
      <w:hyperlink w:anchor="Section1a7" w:history="1">
        <w:r w:rsidR="000B3DA7" w:rsidRPr="00950649">
          <w:rPr>
            <w:rStyle w:val="Hyperlink"/>
            <w:b/>
            <w:i/>
            <w:color w:val="7030A0"/>
          </w:rPr>
          <w:t>1a.7</w:t>
        </w:r>
      </w:hyperlink>
      <w:r w:rsidR="000B3DA7" w:rsidRPr="00950649">
        <w:rPr>
          <w:color w:val="7030A0"/>
        </w:rPr>
        <w:t xml:space="preserve"> </w:t>
      </w:r>
    </w:p>
    <w:p w14:paraId="34321A28" w14:textId="77777777" w:rsidR="000B3DA7" w:rsidRPr="00950649" w:rsidRDefault="007D55CD" w:rsidP="000B3DA7">
      <w:pPr>
        <w:ind w:left="0" w:firstLine="0"/>
        <w:rPr>
          <w:b/>
          <w:i/>
          <w:color w:val="7030A0"/>
        </w:rPr>
      </w:pPr>
      <w:sdt>
        <w:sdtPr>
          <w:rPr>
            <w:bCs/>
            <w:color w:val="7030A0"/>
          </w:rPr>
          <w:id w:val="-411317169"/>
          <w14:checkbox>
            <w14:checked w14:val="0"/>
            <w14:checkedState w14:val="2612" w14:font="MS Gothic"/>
            <w14:uncheckedState w14:val="2610" w14:font="MS Gothic"/>
          </w14:checkbox>
        </w:sdtPr>
        <w:sdtEndPr/>
        <w:sdtContent>
          <w:r w:rsidR="000B3DA7" w:rsidRPr="00950649">
            <w:rPr>
              <w:rFonts w:ascii="MS Gothic" w:eastAsia="MS Gothic" w:hAnsi="MS Gothic" w:cs="MS Gothic" w:hint="eastAsia"/>
              <w:bCs/>
              <w:color w:val="7030A0"/>
            </w:rPr>
            <w:t>☐</w:t>
          </w:r>
        </w:sdtContent>
      </w:sdt>
      <w:r w:rsidR="000B3DA7" w:rsidRPr="00950649">
        <w:rPr>
          <w:color w:val="7030A0"/>
        </w:rPr>
        <w:t xml:space="preserve"> US Preventive Services Task Force Recommendation – </w:t>
      </w:r>
      <w:r w:rsidR="000B3DA7" w:rsidRPr="00950649">
        <w:rPr>
          <w:b/>
          <w:i/>
          <w:color w:val="7030A0"/>
        </w:rPr>
        <w:t xml:space="preserve">complete sections </w:t>
      </w:r>
      <w:hyperlink w:anchor="Section1a5" w:history="1">
        <w:r w:rsidR="000B3DA7" w:rsidRPr="00950649">
          <w:rPr>
            <w:rStyle w:val="Hyperlink"/>
            <w:b/>
            <w:i/>
            <w:color w:val="7030A0"/>
          </w:rPr>
          <w:t>1a.5</w:t>
        </w:r>
      </w:hyperlink>
      <w:r w:rsidR="000B3DA7" w:rsidRPr="00950649">
        <w:rPr>
          <w:b/>
          <w:i/>
          <w:color w:val="7030A0"/>
        </w:rPr>
        <w:t xml:space="preserve"> and </w:t>
      </w:r>
      <w:hyperlink w:anchor="Section1a7" w:history="1">
        <w:r w:rsidR="000B3DA7" w:rsidRPr="00950649">
          <w:rPr>
            <w:rStyle w:val="Hyperlink"/>
            <w:b/>
            <w:i/>
            <w:color w:val="7030A0"/>
          </w:rPr>
          <w:t>1a.7</w:t>
        </w:r>
      </w:hyperlink>
    </w:p>
    <w:p w14:paraId="01224893" w14:textId="77777777" w:rsidR="000B3DA7" w:rsidRPr="00950649" w:rsidRDefault="007D55CD" w:rsidP="000B3DA7">
      <w:pPr>
        <w:ind w:left="0" w:firstLine="0"/>
        <w:rPr>
          <w:color w:val="7030A0"/>
        </w:rPr>
      </w:pPr>
      <w:sdt>
        <w:sdtPr>
          <w:rPr>
            <w:bCs/>
            <w:color w:val="7030A0"/>
          </w:rPr>
          <w:id w:val="1199589694"/>
          <w14:checkbox>
            <w14:checked w14:val="1"/>
            <w14:checkedState w14:val="2612" w14:font="MS Gothic"/>
            <w14:uncheckedState w14:val="2610" w14:font="MS Gothic"/>
          </w14:checkbox>
        </w:sdtPr>
        <w:sdtEndPr/>
        <w:sdtContent>
          <w:r w:rsidR="000B3DA7" w:rsidRPr="00950649">
            <w:rPr>
              <w:rFonts w:ascii="MS Gothic" w:eastAsia="MS Gothic" w:hAnsi="MS Gothic" w:hint="eastAsia"/>
              <w:bCs/>
              <w:color w:val="7030A0"/>
            </w:rPr>
            <w:t>☒</w:t>
          </w:r>
        </w:sdtContent>
      </w:sdt>
      <w:r w:rsidR="000B3DA7" w:rsidRPr="00950649">
        <w:rPr>
          <w:color w:val="7030A0"/>
        </w:rPr>
        <w:t xml:space="preserve"> Other systematic review and grading of the body of evidence (</w:t>
      </w:r>
      <w:r w:rsidR="000B3DA7" w:rsidRPr="00950649">
        <w:rPr>
          <w:i/>
          <w:color w:val="7030A0"/>
        </w:rPr>
        <w:t>e.g., Cochrane Collaboration, AHRQ Evidence Practice Center</w:t>
      </w:r>
      <w:r w:rsidR="000B3DA7" w:rsidRPr="00950649">
        <w:rPr>
          <w:color w:val="7030A0"/>
        </w:rPr>
        <w:t xml:space="preserve">) – </w:t>
      </w:r>
      <w:r w:rsidR="000B3DA7" w:rsidRPr="00950649">
        <w:rPr>
          <w:b/>
          <w:i/>
          <w:color w:val="7030A0"/>
        </w:rPr>
        <w:t xml:space="preserve">complete sections </w:t>
      </w:r>
      <w:hyperlink w:anchor="Section1a6" w:history="1">
        <w:r w:rsidR="000B3DA7" w:rsidRPr="00950649">
          <w:rPr>
            <w:rStyle w:val="Hyperlink"/>
            <w:b/>
            <w:i/>
            <w:color w:val="7030A0"/>
          </w:rPr>
          <w:t>1a.6</w:t>
        </w:r>
      </w:hyperlink>
      <w:r w:rsidR="000B3DA7" w:rsidRPr="00950649">
        <w:rPr>
          <w:b/>
          <w:i/>
          <w:color w:val="7030A0"/>
        </w:rPr>
        <w:t xml:space="preserve"> and </w:t>
      </w:r>
      <w:hyperlink w:anchor="Section1a7" w:history="1">
        <w:r w:rsidR="000B3DA7" w:rsidRPr="00950649">
          <w:rPr>
            <w:rStyle w:val="Hyperlink"/>
            <w:b/>
            <w:i/>
            <w:color w:val="7030A0"/>
          </w:rPr>
          <w:t>1a.7</w:t>
        </w:r>
      </w:hyperlink>
    </w:p>
    <w:p w14:paraId="1B46F34A" w14:textId="77777777" w:rsidR="000B3DA7" w:rsidRPr="00950649" w:rsidRDefault="007D55CD" w:rsidP="000B3DA7">
      <w:pPr>
        <w:ind w:left="0" w:firstLine="0"/>
        <w:rPr>
          <w:color w:val="7030A0"/>
        </w:rPr>
      </w:pPr>
      <w:sdt>
        <w:sdtPr>
          <w:rPr>
            <w:bCs/>
            <w:color w:val="7030A0"/>
          </w:rPr>
          <w:id w:val="302275832"/>
          <w14:checkbox>
            <w14:checked w14:val="0"/>
            <w14:checkedState w14:val="2612" w14:font="MS Gothic"/>
            <w14:uncheckedState w14:val="2610" w14:font="MS Gothic"/>
          </w14:checkbox>
        </w:sdtPr>
        <w:sdtEndPr/>
        <w:sdtContent>
          <w:r w:rsidR="000B3DA7" w:rsidRPr="00950649">
            <w:rPr>
              <w:rFonts w:ascii="MS Gothic" w:eastAsia="MS Gothic" w:hAnsi="MS Gothic" w:hint="eastAsia"/>
              <w:bCs/>
              <w:color w:val="7030A0"/>
            </w:rPr>
            <w:t>☐</w:t>
          </w:r>
        </w:sdtContent>
      </w:sdt>
      <w:r w:rsidR="000B3DA7" w:rsidRPr="00950649">
        <w:rPr>
          <w:color w:val="7030A0"/>
        </w:rPr>
        <w:t xml:space="preserve"> Other – </w:t>
      </w:r>
      <w:r w:rsidR="000B3DA7" w:rsidRPr="00950649">
        <w:rPr>
          <w:b/>
          <w:i/>
          <w:color w:val="7030A0"/>
        </w:rPr>
        <w:t xml:space="preserve">complete section </w:t>
      </w:r>
      <w:hyperlink w:anchor="Section1a8" w:history="1">
        <w:r w:rsidR="000B3DA7" w:rsidRPr="00950649">
          <w:rPr>
            <w:rStyle w:val="Hyperlink"/>
            <w:b/>
            <w:i/>
            <w:color w:val="7030A0"/>
          </w:rPr>
          <w:t>1a.8</w:t>
        </w:r>
      </w:hyperlink>
    </w:p>
    <w:p w14:paraId="0BF02718" w14:textId="77777777" w:rsidR="000B3DA7" w:rsidRPr="00950649" w:rsidRDefault="000B3DA7" w:rsidP="000B3DA7">
      <w:pPr>
        <w:ind w:left="0" w:firstLine="0"/>
        <w:rPr>
          <w:color w:val="7030A0"/>
        </w:rPr>
      </w:pPr>
    </w:p>
    <w:p w14:paraId="17186E18" w14:textId="77777777" w:rsidR="000B3DA7" w:rsidRPr="00950649" w:rsidRDefault="000B3DA7" w:rsidP="000B3DA7">
      <w:pPr>
        <w:ind w:left="0" w:firstLine="0"/>
        <w:rPr>
          <w:i/>
          <w:color w:val="7030A0"/>
        </w:rPr>
      </w:pPr>
      <w:r w:rsidRPr="00950649">
        <w:rPr>
          <w:i/>
          <w:color w:val="7030A0"/>
          <w:highlight w:val="green"/>
        </w:rPr>
        <w:t>Please complete the sections indicated above for the source of evidence. You may skip the sections that do not apply.</w:t>
      </w:r>
    </w:p>
    <w:p w14:paraId="1F444A8D" w14:textId="77777777" w:rsidR="000B3DA7" w:rsidRPr="00950649" w:rsidRDefault="000B3DA7" w:rsidP="000B3DA7">
      <w:pPr>
        <w:ind w:left="0" w:firstLine="0"/>
        <w:rPr>
          <w:b/>
          <w:iCs/>
          <w:caps/>
          <w:color w:val="7030A0"/>
        </w:rPr>
      </w:pPr>
      <w:r w:rsidRPr="00950649">
        <w:rPr>
          <w:b/>
          <w:iCs/>
          <w:caps/>
          <w:color w:val="7030A0"/>
        </w:rPr>
        <w:lastRenderedPageBreak/>
        <w:t>_________________________</w:t>
      </w:r>
      <w:bookmarkStart w:id="8" w:name="Section1a4"/>
      <w:bookmarkEnd w:id="8"/>
    </w:p>
    <w:p w14:paraId="19ECCB6B" w14:textId="77777777" w:rsidR="000B3DA7" w:rsidRPr="00950649" w:rsidRDefault="000B3DA7" w:rsidP="000B3DA7">
      <w:pPr>
        <w:ind w:left="0" w:firstLine="0"/>
        <w:rPr>
          <w:b/>
          <w:color w:val="7030A0"/>
        </w:rPr>
      </w:pPr>
      <w:r w:rsidRPr="00950649">
        <w:rPr>
          <w:b/>
          <w:color w:val="7030A0"/>
        </w:rPr>
        <w:t>1a.4. CLINICAL PRACTICE GUIDELINE RECOMMENDATION</w:t>
      </w:r>
    </w:p>
    <w:p w14:paraId="2C448EF1" w14:textId="77777777" w:rsidR="000B3DA7" w:rsidRPr="00950649" w:rsidRDefault="000B3DA7" w:rsidP="000B3DA7">
      <w:pPr>
        <w:ind w:left="0" w:firstLine="0"/>
        <w:rPr>
          <w:color w:val="7030A0"/>
        </w:rPr>
      </w:pPr>
      <w:r w:rsidRPr="00950649">
        <w:rPr>
          <w:b/>
          <w:color w:val="7030A0"/>
        </w:rPr>
        <w:t>1a.4.1.</w:t>
      </w:r>
      <w:r w:rsidRPr="00950649">
        <w:rPr>
          <w:color w:val="7030A0"/>
        </w:rPr>
        <w:t xml:space="preserve"> </w:t>
      </w:r>
      <w:r w:rsidRPr="00950649">
        <w:rPr>
          <w:b/>
          <w:color w:val="7030A0"/>
        </w:rPr>
        <w:t>Guideline citation</w:t>
      </w:r>
      <w:r w:rsidRPr="00950649">
        <w:rPr>
          <w:color w:val="7030A0"/>
        </w:rPr>
        <w:t xml:space="preserve"> (</w:t>
      </w:r>
      <w:r w:rsidRPr="00950649">
        <w:rPr>
          <w:i/>
          <w:color w:val="7030A0"/>
        </w:rPr>
        <w:t>including date</w:t>
      </w:r>
      <w:r w:rsidRPr="00950649">
        <w:rPr>
          <w:color w:val="7030A0"/>
        </w:rPr>
        <w:t xml:space="preserve">) and </w:t>
      </w:r>
      <w:r w:rsidRPr="00950649">
        <w:rPr>
          <w:b/>
          <w:color w:val="7030A0"/>
        </w:rPr>
        <w:t>URL for guideline</w:t>
      </w:r>
      <w:r w:rsidRPr="00950649">
        <w:rPr>
          <w:color w:val="7030A0"/>
        </w:rPr>
        <w:t xml:space="preserve"> (</w:t>
      </w:r>
      <w:r w:rsidRPr="00950649">
        <w:rPr>
          <w:i/>
          <w:color w:val="7030A0"/>
        </w:rPr>
        <w:t>if available online</w:t>
      </w:r>
      <w:r w:rsidRPr="00950649">
        <w:rPr>
          <w:color w:val="7030A0"/>
        </w:rPr>
        <w:t>):</w:t>
      </w:r>
    </w:p>
    <w:p w14:paraId="5D2C852F" w14:textId="77777777" w:rsidR="000B3DA7" w:rsidRPr="00950649" w:rsidRDefault="000B3DA7" w:rsidP="000B3DA7">
      <w:pPr>
        <w:ind w:left="0" w:firstLine="0"/>
        <w:rPr>
          <w:rFonts w:cs="Arial"/>
          <w:color w:val="7030A0"/>
          <w:sz w:val="20"/>
          <w:szCs w:val="20"/>
        </w:rPr>
      </w:pPr>
    </w:p>
    <w:p w14:paraId="0FFE452A" w14:textId="77777777" w:rsidR="000B3DA7" w:rsidRPr="00950649" w:rsidRDefault="000B3DA7" w:rsidP="000B3DA7">
      <w:pPr>
        <w:ind w:left="0" w:firstLine="0"/>
        <w:rPr>
          <w:rFonts w:cs="Arial"/>
          <w:color w:val="7030A0"/>
        </w:rPr>
      </w:pPr>
      <w:r w:rsidRPr="00950649">
        <w:rPr>
          <w:rFonts w:cs="Arial"/>
          <w:color w:val="7030A0"/>
        </w:rPr>
        <w:t xml:space="preserve">Clinical recommendations (from both government sources and professional organizations) are the best source of evidence about the relationship between contraceptive counseling and increased use of the most and moderately effective methods of contraception (see diagram above).  </w:t>
      </w:r>
    </w:p>
    <w:p w14:paraId="28B01967" w14:textId="77777777" w:rsidR="000B3DA7" w:rsidRPr="00950649" w:rsidRDefault="000B3DA7" w:rsidP="000B3DA7">
      <w:pPr>
        <w:ind w:left="0" w:firstLine="0"/>
        <w:rPr>
          <w:rFonts w:cs="Arial"/>
          <w:color w:val="7030A0"/>
        </w:rPr>
      </w:pPr>
    </w:p>
    <w:p w14:paraId="06CB404A" w14:textId="77777777" w:rsidR="000B3DA7" w:rsidRPr="00950649" w:rsidRDefault="000B3DA7" w:rsidP="000B3DA7">
      <w:pPr>
        <w:pStyle w:val="ListParagraph"/>
        <w:widowControl w:val="0"/>
        <w:spacing w:after="0" w:line="240" w:lineRule="auto"/>
        <w:ind w:left="360" w:firstLine="0"/>
        <w:rPr>
          <w:color w:val="7030A0"/>
        </w:rPr>
      </w:pPr>
      <w:r w:rsidRPr="00950649">
        <w:rPr>
          <w:color w:val="7030A0"/>
        </w:rPr>
        <w:t>CDC/OPA (2014).  Providing Quality Family Planning Services (QFP): Recommendations of CDC and the US Office of Population Affairs, MMWR Recommendations and Reports, April 24, 2014.</w:t>
      </w:r>
      <w:r w:rsidRPr="00950649">
        <w:rPr>
          <w:color w:val="7030A0"/>
        </w:rPr>
        <w:tab/>
        <w:t xml:space="preserve">  </w:t>
      </w:r>
      <w:hyperlink r:id="rId54" w:history="1">
        <w:r w:rsidRPr="00950649">
          <w:rPr>
            <w:rStyle w:val="Hyperlink"/>
            <w:color w:val="7030A0"/>
          </w:rPr>
          <w:t>http://www.cdc.gov/mmwr/preview/mmwrhtml/rr6304a1.htm</w:t>
        </w:r>
      </w:hyperlink>
      <w:r w:rsidRPr="00950649">
        <w:rPr>
          <w:color w:val="7030A0"/>
        </w:rPr>
        <w:t xml:space="preserve"> </w:t>
      </w:r>
    </w:p>
    <w:p w14:paraId="3E6E0F61" w14:textId="77777777" w:rsidR="000B3DA7" w:rsidRPr="00950649" w:rsidRDefault="000B3DA7" w:rsidP="000B3DA7">
      <w:pPr>
        <w:pStyle w:val="ListParagraph"/>
        <w:widowControl w:val="0"/>
        <w:spacing w:after="0" w:line="240" w:lineRule="auto"/>
        <w:ind w:left="360" w:firstLine="0"/>
        <w:rPr>
          <w:color w:val="7030A0"/>
        </w:rPr>
      </w:pPr>
    </w:p>
    <w:p w14:paraId="1F50D46E" w14:textId="77777777" w:rsidR="000B3DA7" w:rsidRPr="00950649" w:rsidRDefault="000B3DA7" w:rsidP="000B3DA7">
      <w:pPr>
        <w:tabs>
          <w:tab w:val="left" w:pos="3450"/>
        </w:tabs>
        <w:rPr>
          <w:color w:val="7030A0"/>
          <w:lang w:val="en"/>
        </w:rPr>
      </w:pPr>
      <w:r w:rsidRPr="00950649">
        <w:rPr>
          <w:color w:val="7030A0"/>
        </w:rPr>
        <w:tab/>
        <w:t xml:space="preserve">American College of Obstetricians and Gynecologists  (ACOG), Committee on Gynecologic Practice. </w:t>
      </w:r>
      <w:r w:rsidRPr="00950649">
        <w:rPr>
          <w:color w:val="7030A0"/>
          <w:lang w:val="en"/>
        </w:rPr>
        <w:t xml:space="preserve"> Increasing access to contraceptive implants and intrauterine devices to reduce unintended pregnancy.  Committee Opinion Number 642; October 2015.</w:t>
      </w:r>
    </w:p>
    <w:p w14:paraId="7AF251C8" w14:textId="77777777" w:rsidR="000B3DA7" w:rsidRPr="00950649" w:rsidRDefault="000B3DA7" w:rsidP="000B3DA7">
      <w:pPr>
        <w:autoSpaceDE w:val="0"/>
        <w:autoSpaceDN w:val="0"/>
        <w:adjustRightInd w:val="0"/>
        <w:ind w:left="1080" w:firstLine="0"/>
        <w:rPr>
          <w:rFonts w:eastAsia="Trebuchet MS"/>
          <w:bCs/>
          <w:color w:val="7030A0"/>
        </w:rPr>
      </w:pPr>
    </w:p>
    <w:p w14:paraId="3D384CFC" w14:textId="77777777" w:rsidR="000B3DA7" w:rsidRPr="00950649" w:rsidRDefault="000B3DA7" w:rsidP="000B3DA7">
      <w:pPr>
        <w:pStyle w:val="EndNoteBibliography"/>
        <w:rPr>
          <w:rFonts w:asciiTheme="minorHAnsi" w:hAnsiTheme="minorHAnsi"/>
          <w:color w:val="7030A0"/>
        </w:rPr>
      </w:pPr>
      <w:r w:rsidRPr="00950649">
        <w:rPr>
          <w:rFonts w:asciiTheme="minorHAnsi" w:hAnsiTheme="minorHAnsi"/>
          <w:color w:val="7030A0"/>
        </w:rPr>
        <w:t xml:space="preserve">ACOG </w:t>
      </w:r>
      <w:r w:rsidRPr="00950649">
        <w:rPr>
          <w:rFonts w:asciiTheme="minorHAnsi" w:hAnsiTheme="minorHAnsi"/>
          <w:i/>
          <w:color w:val="7030A0"/>
        </w:rPr>
        <w:t>Long-acting reversible contraception: Implants and intrauterine devices</w:t>
      </w:r>
      <w:r w:rsidRPr="00950649">
        <w:rPr>
          <w:rFonts w:asciiTheme="minorHAnsi" w:hAnsiTheme="minorHAnsi"/>
          <w:color w:val="7030A0"/>
        </w:rPr>
        <w:t xml:space="preserve">, in </w:t>
      </w:r>
      <w:r w:rsidRPr="00950649">
        <w:rPr>
          <w:rFonts w:asciiTheme="minorHAnsi" w:hAnsiTheme="minorHAnsi"/>
          <w:i/>
          <w:color w:val="7030A0"/>
        </w:rPr>
        <w:t>Practice Bulletin</w:t>
      </w:r>
      <w:r w:rsidRPr="00950649">
        <w:rPr>
          <w:rFonts w:asciiTheme="minorHAnsi" w:hAnsiTheme="minorHAnsi"/>
          <w:color w:val="7030A0"/>
        </w:rPr>
        <w:t>. 2015 (reaffirmed), American College of Obstetricians and Gynecologists: Washington, DC. p. 1-13.</w:t>
      </w:r>
    </w:p>
    <w:p w14:paraId="33EE259B" w14:textId="77777777" w:rsidR="000B3DA7" w:rsidRPr="00950649" w:rsidRDefault="000B3DA7" w:rsidP="000B3DA7">
      <w:pPr>
        <w:autoSpaceDE w:val="0"/>
        <w:autoSpaceDN w:val="0"/>
        <w:adjustRightInd w:val="0"/>
        <w:ind w:left="1080" w:firstLine="0"/>
        <w:rPr>
          <w:rFonts w:eastAsia="Trebuchet MS"/>
          <w:bCs/>
          <w:color w:val="7030A0"/>
        </w:rPr>
      </w:pPr>
    </w:p>
    <w:p w14:paraId="52257EC7" w14:textId="77777777" w:rsidR="000B3DA7" w:rsidRPr="00950649" w:rsidRDefault="000B3DA7" w:rsidP="000B3DA7">
      <w:pPr>
        <w:ind w:right="648" w:firstLine="0"/>
        <w:rPr>
          <w:rFonts w:eastAsia="Trebuchet MS"/>
          <w:bCs/>
          <w:color w:val="7030A0"/>
        </w:rPr>
      </w:pPr>
      <w:r w:rsidRPr="00950649">
        <w:rPr>
          <w:rFonts w:eastAsia="Trebuchet MS"/>
          <w:bCs/>
          <w:color w:val="7030A0"/>
        </w:rPr>
        <w:t xml:space="preserve">The American Academy of Pediatrics (AAP) (2014).  </w:t>
      </w:r>
      <w:r w:rsidRPr="00950649">
        <w:rPr>
          <w:bCs/>
          <w:color w:val="7030A0"/>
        </w:rPr>
        <w:t xml:space="preserve">Contraception for Adolescents.  Pediatrics, </w:t>
      </w:r>
      <w:r w:rsidRPr="00950649">
        <w:rPr>
          <w:color w:val="7030A0"/>
        </w:rPr>
        <w:t xml:space="preserve">134:e1244–e1256.  </w:t>
      </w:r>
    </w:p>
    <w:p w14:paraId="037D7F79" w14:textId="77777777" w:rsidR="000B3DA7" w:rsidRPr="00950649" w:rsidRDefault="000B3DA7" w:rsidP="000B3DA7">
      <w:pPr>
        <w:ind w:left="0" w:firstLine="0"/>
        <w:rPr>
          <w:color w:val="7030A0"/>
          <w:sz w:val="20"/>
          <w:szCs w:val="20"/>
        </w:rPr>
      </w:pPr>
    </w:p>
    <w:p w14:paraId="008FFD02" w14:textId="77777777" w:rsidR="000B3DA7" w:rsidRPr="00950649" w:rsidRDefault="000B3DA7" w:rsidP="000B3DA7">
      <w:pPr>
        <w:ind w:left="0" w:firstLine="0"/>
        <w:rPr>
          <w:color w:val="7030A0"/>
        </w:rPr>
      </w:pPr>
      <w:r w:rsidRPr="00950649">
        <w:rPr>
          <w:b/>
          <w:color w:val="7030A0"/>
        </w:rPr>
        <w:t>1a.4.2.</w:t>
      </w:r>
      <w:r w:rsidRPr="00950649">
        <w:rPr>
          <w:color w:val="7030A0"/>
        </w:rPr>
        <w:t xml:space="preserve"> </w:t>
      </w:r>
      <w:r w:rsidRPr="00950649">
        <w:rPr>
          <w:b/>
          <w:color w:val="7030A0"/>
        </w:rPr>
        <w:t>Identify guideline recommendation number and/or page number</w:t>
      </w:r>
      <w:r w:rsidRPr="00950649">
        <w:rPr>
          <w:color w:val="7030A0"/>
        </w:rPr>
        <w:t xml:space="preserve"> and </w:t>
      </w:r>
      <w:r w:rsidRPr="00950649">
        <w:rPr>
          <w:b/>
          <w:color w:val="7030A0"/>
        </w:rPr>
        <w:t>quote verbatim, the specific guideline recommendation</w:t>
      </w:r>
      <w:r w:rsidRPr="00950649">
        <w:rPr>
          <w:color w:val="7030A0"/>
        </w:rPr>
        <w:t>.</w:t>
      </w:r>
    </w:p>
    <w:p w14:paraId="2EE9E41C" w14:textId="77777777" w:rsidR="000B3DA7" w:rsidRPr="00950649" w:rsidRDefault="000B3DA7" w:rsidP="000B3DA7">
      <w:pPr>
        <w:ind w:left="0" w:firstLine="0"/>
        <w:rPr>
          <w:color w:val="7030A0"/>
        </w:rPr>
      </w:pPr>
    </w:p>
    <w:p w14:paraId="5DE0CA5B" w14:textId="77777777" w:rsidR="000B3DA7" w:rsidRPr="00950649" w:rsidRDefault="000B3DA7" w:rsidP="000B3DA7">
      <w:pPr>
        <w:pStyle w:val="Pa20"/>
        <w:spacing w:line="240" w:lineRule="auto"/>
        <w:jc w:val="both"/>
        <w:rPr>
          <w:rFonts w:asciiTheme="minorHAnsi" w:hAnsiTheme="minorHAnsi" w:cs="Adobe Garamond Pro"/>
          <w:color w:val="7030A0"/>
          <w:sz w:val="22"/>
          <w:szCs w:val="22"/>
        </w:rPr>
      </w:pPr>
      <w:r w:rsidRPr="00950649">
        <w:rPr>
          <w:rFonts w:asciiTheme="minorHAnsi" w:hAnsiTheme="minorHAnsi" w:cs="Adobe Garamond Pro Bold"/>
          <w:b/>
          <w:bCs/>
          <w:color w:val="7030A0"/>
          <w:sz w:val="22"/>
          <w:szCs w:val="22"/>
        </w:rPr>
        <w:t>“</w:t>
      </w:r>
      <w:r w:rsidRPr="00950649">
        <w:rPr>
          <w:rFonts w:asciiTheme="minorHAnsi" w:hAnsiTheme="minorHAnsi" w:cs="Adobe Garamond Pro"/>
          <w:color w:val="7030A0"/>
          <w:sz w:val="22"/>
          <w:szCs w:val="22"/>
        </w:rPr>
        <w:t xml:space="preserve">Providers are encouraged to present information on potential reversible methods of contraception by using a tiered approach (i.e., presenting information on the most effective methods first, before presenting information on less effective methods). This information should include an explanation that long-acting reversible contraceptive methods are safe and effective for most women, including those who have never given birth and adolescents. Information should be tailored and presented to ensure a client-centered approach. It is not appropriate to omit presenting information on a method solely because the method is not available at the service site. If </w:t>
      </w:r>
      <w:proofErr w:type="gramStart"/>
      <w:r w:rsidRPr="00950649">
        <w:rPr>
          <w:rFonts w:asciiTheme="minorHAnsi" w:hAnsiTheme="minorHAnsi" w:cs="Adobe Garamond Pro"/>
          <w:color w:val="7030A0"/>
          <w:sz w:val="22"/>
          <w:szCs w:val="22"/>
        </w:rPr>
        <w:t>not</w:t>
      </w:r>
      <w:proofErr w:type="gramEnd"/>
      <w:r w:rsidRPr="00950649">
        <w:rPr>
          <w:rFonts w:asciiTheme="minorHAnsi" w:hAnsiTheme="minorHAnsi" w:cs="Adobe Garamond Pro"/>
          <w:color w:val="7030A0"/>
          <w:sz w:val="22"/>
          <w:szCs w:val="22"/>
        </w:rPr>
        <w:t xml:space="preserve"> all methods are available at the service site, it is important to have strong referral links in place to other providers to maximize opportunities for clients to obtain their preferred method that is medically appropriate.”</w:t>
      </w:r>
    </w:p>
    <w:p w14:paraId="13BFF5A4" w14:textId="77777777" w:rsidR="000B3DA7" w:rsidRPr="00950649" w:rsidRDefault="000B3DA7" w:rsidP="000B3DA7">
      <w:pPr>
        <w:rPr>
          <w:color w:val="7030A0"/>
        </w:rPr>
      </w:pPr>
      <w:r w:rsidRPr="00950649">
        <w:rPr>
          <w:color w:val="7030A0"/>
        </w:rPr>
        <w:t xml:space="preserve">Source:  CDC/OPA (2014). </w:t>
      </w:r>
      <w:r w:rsidRPr="00950649">
        <w:rPr>
          <w:i/>
          <w:color w:val="7030A0"/>
        </w:rPr>
        <w:t>Providing Quality Family Planning Services</w:t>
      </w:r>
      <w:r w:rsidRPr="00950649">
        <w:rPr>
          <w:color w:val="7030A0"/>
        </w:rPr>
        <w:t xml:space="preserve">, page </w:t>
      </w:r>
      <w:proofErr w:type="gramStart"/>
      <w:r w:rsidRPr="00950649">
        <w:rPr>
          <w:color w:val="7030A0"/>
        </w:rPr>
        <w:t>8</w:t>
      </w:r>
      <w:proofErr w:type="gramEnd"/>
      <w:r w:rsidRPr="00950649">
        <w:rPr>
          <w:color w:val="7030A0"/>
        </w:rPr>
        <w:t xml:space="preserve"> and Appendix B</w:t>
      </w:r>
    </w:p>
    <w:p w14:paraId="463F5803" w14:textId="77777777" w:rsidR="000B3DA7" w:rsidRPr="00950649" w:rsidRDefault="000B3DA7" w:rsidP="000B3DA7">
      <w:pPr>
        <w:ind w:left="0" w:firstLine="0"/>
        <w:rPr>
          <w:rFonts w:cs="Adobe Garamond Pro Bold"/>
          <w:b/>
          <w:bCs/>
          <w:color w:val="7030A0"/>
        </w:rPr>
      </w:pPr>
    </w:p>
    <w:p w14:paraId="07205737" w14:textId="77777777" w:rsidR="000B3DA7" w:rsidRPr="00950649" w:rsidRDefault="000B3DA7" w:rsidP="000B3DA7">
      <w:pPr>
        <w:ind w:left="0" w:firstLine="0"/>
        <w:rPr>
          <w:color w:val="7030A0"/>
        </w:rPr>
      </w:pPr>
      <w:r w:rsidRPr="00950649">
        <w:rPr>
          <w:color w:val="7030A0"/>
        </w:rPr>
        <w:t xml:space="preserve">“For all women at risk of unintended pregnancy, obstetrician-gynecologists should provide counseling on all contraceptive options, including implants and IUDs.   Long-acting reversible contraception methods require a single action of motivation for long-term use, eliminating adherence and user dependence from the effectiveness equation.  These top-tier methods share the highest continuation rates of all contraceptives, which is one of the most important factors in contraceptive success.” </w:t>
      </w:r>
    </w:p>
    <w:p w14:paraId="7EBE9093" w14:textId="77777777" w:rsidR="000B3DA7" w:rsidRPr="00950649" w:rsidRDefault="000B3DA7" w:rsidP="000B3DA7">
      <w:pPr>
        <w:ind w:left="0" w:firstLine="0"/>
        <w:rPr>
          <w:color w:val="7030A0"/>
        </w:rPr>
      </w:pPr>
      <w:r w:rsidRPr="00950649">
        <w:rPr>
          <w:color w:val="7030A0"/>
        </w:rPr>
        <w:t>Source:   ACOG (2015), page 1.</w:t>
      </w:r>
    </w:p>
    <w:p w14:paraId="6FBD4F0F" w14:textId="77777777" w:rsidR="000B3DA7" w:rsidRPr="00950649" w:rsidRDefault="000B3DA7" w:rsidP="000B3DA7">
      <w:pPr>
        <w:ind w:left="0" w:firstLine="0"/>
        <w:rPr>
          <w:color w:val="7030A0"/>
        </w:rPr>
      </w:pPr>
    </w:p>
    <w:p w14:paraId="4C8EF5CC" w14:textId="77777777" w:rsidR="000B3DA7" w:rsidRPr="00950649" w:rsidRDefault="000B3DA7" w:rsidP="000B3DA7">
      <w:pPr>
        <w:ind w:left="0" w:firstLine="0"/>
        <w:rPr>
          <w:color w:val="7030A0"/>
        </w:rPr>
      </w:pPr>
      <w:r w:rsidRPr="00950649">
        <w:rPr>
          <w:color w:val="7030A0"/>
        </w:rPr>
        <w:t xml:space="preserve">“The immediate postpartum period is a particularly favorable time for IUD or implant insertion.  Women who have recently given birth are often highly motivated to use contraception, they are known not to be </w:t>
      </w:r>
      <w:proofErr w:type="gramStart"/>
      <w:r w:rsidRPr="00950649">
        <w:rPr>
          <w:color w:val="7030A0"/>
        </w:rPr>
        <w:t>pregnant</w:t>
      </w:r>
      <w:proofErr w:type="gramEnd"/>
      <w:r w:rsidRPr="00950649">
        <w:rPr>
          <w:color w:val="7030A0"/>
        </w:rPr>
        <w:t xml:space="preserve"> and the hospital setting offers convenience for both the patient and the health care provider.”  ACOG (2015 Practice Bulletin), page 4.</w:t>
      </w:r>
    </w:p>
    <w:p w14:paraId="23787CFC" w14:textId="77777777" w:rsidR="000B3DA7" w:rsidRPr="00950649" w:rsidRDefault="000B3DA7" w:rsidP="000B3DA7">
      <w:pPr>
        <w:pStyle w:val="Default"/>
        <w:spacing w:line="221" w:lineRule="atLeast"/>
        <w:jc w:val="both"/>
        <w:rPr>
          <w:rFonts w:cstheme="minorBidi"/>
          <w:b/>
          <w:bCs/>
          <w:color w:val="7030A0"/>
          <w:sz w:val="22"/>
          <w:szCs w:val="22"/>
        </w:rPr>
      </w:pPr>
    </w:p>
    <w:p w14:paraId="605F9C46" w14:textId="77777777" w:rsidR="000B3DA7" w:rsidRPr="00950649" w:rsidRDefault="000B3DA7" w:rsidP="000B3DA7">
      <w:pPr>
        <w:pStyle w:val="Default"/>
        <w:spacing w:line="221" w:lineRule="atLeast"/>
        <w:jc w:val="both"/>
        <w:rPr>
          <w:rFonts w:asciiTheme="minorHAnsi" w:hAnsiTheme="minorHAnsi" w:cstheme="minorBidi"/>
          <w:bCs/>
          <w:color w:val="7030A0"/>
          <w:sz w:val="22"/>
          <w:szCs w:val="22"/>
        </w:rPr>
      </w:pPr>
      <w:r w:rsidRPr="00950649">
        <w:rPr>
          <w:rFonts w:asciiTheme="minorHAnsi" w:hAnsiTheme="minorHAnsi" w:cstheme="minorBidi"/>
          <w:bCs/>
          <w:color w:val="7030A0"/>
          <w:sz w:val="22"/>
          <w:szCs w:val="22"/>
        </w:rPr>
        <w:lastRenderedPageBreak/>
        <w:t>“Contraceptive methods most commonly used by adolescents are listed below, ordered from most to least effective, starting with long-acting reversible contraception (LARC</w:t>
      </w:r>
      <w:proofErr w:type="gramStart"/>
      <w:r w:rsidRPr="00950649">
        <w:rPr>
          <w:rFonts w:asciiTheme="minorHAnsi" w:hAnsiTheme="minorHAnsi" w:cstheme="minorBidi"/>
          <w:bCs/>
          <w:color w:val="7030A0"/>
          <w:sz w:val="22"/>
          <w:szCs w:val="22"/>
        </w:rPr>
        <w:t>);</w:t>
      </w:r>
      <w:proofErr w:type="gramEnd"/>
      <w:r w:rsidRPr="00950649">
        <w:rPr>
          <w:rFonts w:asciiTheme="minorHAnsi" w:hAnsiTheme="minorHAnsi" w:cstheme="minorBidi"/>
          <w:bCs/>
          <w:color w:val="7030A0"/>
          <w:sz w:val="22"/>
          <w:szCs w:val="22"/>
        </w:rPr>
        <w:t xml:space="preserve"> implants and IUDs.  </w:t>
      </w:r>
      <w:r w:rsidRPr="00950649">
        <w:rPr>
          <w:rFonts w:asciiTheme="minorHAnsi" w:hAnsiTheme="minorHAnsi" w:cstheme="minorBidi"/>
          <w:bCs/>
          <w:i/>
          <w:color w:val="7030A0"/>
          <w:sz w:val="22"/>
          <w:szCs w:val="22"/>
        </w:rPr>
        <w:t>Pediatricians are encouraged to counsel adolescents in that order, discussing the most effective contraceptive methods first</w:t>
      </w:r>
      <w:r w:rsidRPr="00950649">
        <w:rPr>
          <w:rFonts w:asciiTheme="minorHAnsi" w:hAnsiTheme="minorHAnsi" w:cstheme="minorBidi"/>
          <w:bCs/>
          <w:color w:val="7030A0"/>
          <w:sz w:val="22"/>
          <w:szCs w:val="22"/>
        </w:rPr>
        <w:t>.”  ACOG (2014), page e1246.</w:t>
      </w:r>
    </w:p>
    <w:p w14:paraId="4EFB0345" w14:textId="77777777" w:rsidR="000B3DA7" w:rsidRPr="00950649" w:rsidRDefault="000B3DA7" w:rsidP="000B3DA7">
      <w:pPr>
        <w:ind w:left="0" w:firstLine="0"/>
        <w:rPr>
          <w:b/>
          <w:color w:val="7030A0"/>
        </w:rPr>
      </w:pPr>
    </w:p>
    <w:p w14:paraId="0EB93FBE" w14:textId="77777777" w:rsidR="000B3DA7" w:rsidRPr="00950649" w:rsidRDefault="000B3DA7" w:rsidP="000B3DA7">
      <w:pPr>
        <w:ind w:left="0" w:firstLine="0"/>
        <w:rPr>
          <w:color w:val="7030A0"/>
        </w:rPr>
      </w:pPr>
      <w:r w:rsidRPr="00950649">
        <w:rPr>
          <w:b/>
          <w:color w:val="7030A0"/>
        </w:rPr>
        <w:t>1a.4.3.</w:t>
      </w:r>
      <w:r w:rsidRPr="00950649">
        <w:rPr>
          <w:bCs/>
          <w:color w:val="7030A0"/>
        </w:rPr>
        <w:t xml:space="preserve"> </w:t>
      </w:r>
      <w:r w:rsidRPr="00950649">
        <w:rPr>
          <w:b/>
          <w:color w:val="7030A0"/>
        </w:rPr>
        <w:t xml:space="preserve">Grade assigned to the quoted recommendation </w:t>
      </w:r>
      <w:r w:rsidRPr="00950649">
        <w:rPr>
          <w:b/>
          <w:color w:val="7030A0"/>
          <w:u w:val="single"/>
        </w:rPr>
        <w:t>with definition</w:t>
      </w:r>
      <w:r w:rsidRPr="00950649">
        <w:rPr>
          <w:b/>
          <w:color w:val="7030A0"/>
        </w:rPr>
        <w:t xml:space="preserve"> of the grade:</w:t>
      </w:r>
      <w:r w:rsidRPr="00950649">
        <w:rPr>
          <w:color w:val="7030A0"/>
        </w:rPr>
        <w:t xml:space="preserve">  </w:t>
      </w:r>
    </w:p>
    <w:p w14:paraId="73CF0F0C" w14:textId="77777777" w:rsidR="000B3DA7" w:rsidRPr="00950649" w:rsidRDefault="000B3DA7" w:rsidP="000B3DA7">
      <w:pPr>
        <w:ind w:left="0" w:firstLine="0"/>
        <w:rPr>
          <w:color w:val="7030A0"/>
        </w:rPr>
      </w:pPr>
      <w:r w:rsidRPr="00950649">
        <w:rPr>
          <w:color w:val="7030A0"/>
        </w:rPr>
        <w:t>Not applicable</w:t>
      </w:r>
    </w:p>
    <w:p w14:paraId="698133F2" w14:textId="77777777" w:rsidR="000B3DA7" w:rsidRPr="00950649" w:rsidRDefault="000B3DA7" w:rsidP="000B3DA7">
      <w:pPr>
        <w:ind w:left="0" w:firstLine="0"/>
        <w:rPr>
          <w:color w:val="7030A0"/>
        </w:rPr>
      </w:pPr>
    </w:p>
    <w:p w14:paraId="1CB2BD08" w14:textId="77777777" w:rsidR="000B3DA7" w:rsidRPr="00950649" w:rsidRDefault="000B3DA7" w:rsidP="000B3DA7">
      <w:pPr>
        <w:ind w:left="0" w:firstLine="0"/>
        <w:rPr>
          <w:color w:val="7030A0"/>
        </w:rPr>
      </w:pPr>
      <w:r w:rsidRPr="00950649">
        <w:rPr>
          <w:b/>
          <w:color w:val="7030A0"/>
        </w:rPr>
        <w:t xml:space="preserve">1a.4.4. Provide all other grades and associated definitions for recommendations in the grading system.  </w:t>
      </w:r>
      <w:r w:rsidRPr="00950649">
        <w:rPr>
          <w:color w:val="7030A0"/>
        </w:rPr>
        <w:t>(</w:t>
      </w:r>
      <w:r w:rsidRPr="00950649">
        <w:rPr>
          <w:i/>
          <w:color w:val="7030A0"/>
        </w:rPr>
        <w:t>Note: If separate grades for the strength of the evidence, report them in section 1a.7.</w:t>
      </w:r>
      <w:r w:rsidRPr="00950649">
        <w:rPr>
          <w:color w:val="7030A0"/>
        </w:rPr>
        <w:t xml:space="preserve">) </w:t>
      </w:r>
    </w:p>
    <w:p w14:paraId="100AA7E3" w14:textId="77777777" w:rsidR="000B3DA7" w:rsidRPr="00950649" w:rsidRDefault="000B3DA7" w:rsidP="000B3DA7">
      <w:pPr>
        <w:ind w:left="0" w:firstLine="0"/>
        <w:rPr>
          <w:color w:val="7030A0"/>
        </w:rPr>
      </w:pPr>
      <w:r w:rsidRPr="00950649">
        <w:rPr>
          <w:color w:val="7030A0"/>
        </w:rPr>
        <w:t>Not applicable</w:t>
      </w:r>
    </w:p>
    <w:p w14:paraId="03D769FD" w14:textId="77777777" w:rsidR="000B3DA7" w:rsidRPr="00950649" w:rsidRDefault="000B3DA7" w:rsidP="000B3DA7">
      <w:pPr>
        <w:ind w:left="0" w:firstLine="0"/>
        <w:rPr>
          <w:b/>
          <w:color w:val="7030A0"/>
        </w:rPr>
      </w:pPr>
    </w:p>
    <w:p w14:paraId="7A09BD10" w14:textId="77777777" w:rsidR="000B3DA7" w:rsidRPr="00950649" w:rsidRDefault="000B3DA7" w:rsidP="000B3DA7">
      <w:pPr>
        <w:ind w:left="432" w:hanging="432"/>
        <w:rPr>
          <w:b/>
          <w:color w:val="7030A0"/>
        </w:rPr>
      </w:pPr>
      <w:r w:rsidRPr="00950649">
        <w:rPr>
          <w:b/>
          <w:color w:val="7030A0"/>
        </w:rPr>
        <w:t xml:space="preserve">1a.4.5. Citation and URL for methodology for grading recommendations </w:t>
      </w:r>
      <w:r w:rsidRPr="00950649">
        <w:rPr>
          <w:color w:val="7030A0"/>
        </w:rPr>
        <w:t>(</w:t>
      </w:r>
      <w:r w:rsidRPr="00950649">
        <w:rPr>
          <w:i/>
          <w:color w:val="7030A0"/>
        </w:rPr>
        <w:t>if different from 1a.4.1</w:t>
      </w:r>
      <w:r w:rsidRPr="00950649">
        <w:rPr>
          <w:color w:val="7030A0"/>
        </w:rPr>
        <w:t>)</w:t>
      </w:r>
      <w:r w:rsidRPr="00950649">
        <w:rPr>
          <w:b/>
          <w:color w:val="7030A0"/>
        </w:rPr>
        <w:t>:</w:t>
      </w:r>
    </w:p>
    <w:p w14:paraId="62A70AD1" w14:textId="77777777" w:rsidR="000B3DA7" w:rsidRPr="00950649" w:rsidRDefault="000B3DA7" w:rsidP="000B3DA7">
      <w:pPr>
        <w:ind w:left="0" w:firstLine="0"/>
        <w:rPr>
          <w:color w:val="7030A0"/>
        </w:rPr>
      </w:pPr>
      <w:r w:rsidRPr="00950649">
        <w:rPr>
          <w:color w:val="7030A0"/>
        </w:rPr>
        <w:t>Not applicable</w:t>
      </w:r>
    </w:p>
    <w:p w14:paraId="3D56E571" w14:textId="77777777" w:rsidR="000B3DA7" w:rsidRPr="00950649" w:rsidRDefault="000B3DA7" w:rsidP="000B3DA7">
      <w:pPr>
        <w:ind w:left="432" w:hanging="432"/>
        <w:rPr>
          <w:color w:val="7030A0"/>
        </w:rPr>
      </w:pPr>
    </w:p>
    <w:p w14:paraId="49AD0102" w14:textId="77777777" w:rsidR="000B3DA7" w:rsidRPr="00950649" w:rsidRDefault="000B3DA7" w:rsidP="000B3DA7">
      <w:pPr>
        <w:ind w:left="432" w:hanging="432"/>
        <w:rPr>
          <w:b/>
          <w:color w:val="7030A0"/>
        </w:rPr>
      </w:pPr>
      <w:r w:rsidRPr="00950649">
        <w:rPr>
          <w:b/>
          <w:color w:val="7030A0"/>
        </w:rPr>
        <w:t>1a.4.6. If guideline is evidence-based (rather than expert opinion), are the details of the quantity, quality, and consistency of the body of evidence available (e.g., evidence tables)?</w:t>
      </w:r>
    </w:p>
    <w:p w14:paraId="0D0C8538" w14:textId="77777777" w:rsidR="000B3DA7" w:rsidRPr="00950649" w:rsidRDefault="007D55CD" w:rsidP="000B3DA7">
      <w:pPr>
        <w:ind w:left="720" w:hanging="432"/>
        <w:rPr>
          <w:b/>
          <w:color w:val="7030A0"/>
        </w:rPr>
      </w:pPr>
      <w:sdt>
        <w:sdtPr>
          <w:rPr>
            <w:bCs/>
            <w:color w:val="7030A0"/>
          </w:rPr>
          <w:id w:val="-1346319738"/>
          <w14:checkbox>
            <w14:checked w14:val="1"/>
            <w14:checkedState w14:val="2612" w14:font="MS Gothic"/>
            <w14:uncheckedState w14:val="2610" w14:font="MS Gothic"/>
          </w14:checkbox>
        </w:sdtPr>
        <w:sdtEndPr/>
        <w:sdtContent>
          <w:r w:rsidR="000B3DA7" w:rsidRPr="00950649">
            <w:rPr>
              <w:rFonts w:ascii="MS Gothic" w:eastAsia="MS Gothic" w:hAnsi="MS Gothic" w:hint="eastAsia"/>
              <w:bCs/>
              <w:color w:val="7030A0"/>
            </w:rPr>
            <w:t>☒</w:t>
          </w:r>
        </w:sdtContent>
      </w:sdt>
      <w:r w:rsidR="000B3DA7" w:rsidRPr="00950649">
        <w:rPr>
          <w:b/>
          <w:color w:val="7030A0"/>
        </w:rPr>
        <w:t xml:space="preserve"> </w:t>
      </w:r>
      <w:r w:rsidR="000B3DA7" w:rsidRPr="00950649">
        <w:rPr>
          <w:color w:val="7030A0"/>
        </w:rPr>
        <w:t>Yes</w:t>
      </w:r>
      <w:r w:rsidR="000B3DA7" w:rsidRPr="00950649">
        <w:rPr>
          <w:b/>
          <w:color w:val="7030A0"/>
        </w:rPr>
        <w:t xml:space="preserve"> </w:t>
      </w:r>
      <w:r w:rsidR="000B3DA7" w:rsidRPr="00950649">
        <w:rPr>
          <w:rFonts w:cstheme="minorHAnsi"/>
          <w:b/>
          <w:color w:val="7030A0"/>
          <w:highlight w:val="green"/>
        </w:rPr>
        <w:t>→</w:t>
      </w:r>
      <w:r w:rsidR="000B3DA7" w:rsidRPr="00950649">
        <w:rPr>
          <w:b/>
          <w:color w:val="7030A0"/>
          <w:highlight w:val="green"/>
        </w:rPr>
        <w:t xml:space="preserve"> </w:t>
      </w:r>
      <w:r w:rsidR="000B3DA7" w:rsidRPr="00950649">
        <w:rPr>
          <w:b/>
          <w:i/>
          <w:color w:val="7030A0"/>
          <w:highlight w:val="green"/>
        </w:rPr>
        <w:t xml:space="preserve">complete section </w:t>
      </w:r>
      <w:hyperlink w:anchor="Section1a7" w:history="1">
        <w:r w:rsidR="000B3DA7" w:rsidRPr="00950649">
          <w:rPr>
            <w:rStyle w:val="Hyperlink"/>
            <w:b/>
            <w:i/>
            <w:color w:val="7030A0"/>
            <w:highlight w:val="green"/>
          </w:rPr>
          <w:t>1a.7</w:t>
        </w:r>
      </w:hyperlink>
    </w:p>
    <w:p w14:paraId="345F6081" w14:textId="77777777" w:rsidR="000B3DA7" w:rsidRPr="00950649" w:rsidRDefault="007D55CD" w:rsidP="000B3DA7">
      <w:pPr>
        <w:ind w:left="1008" w:hanging="720"/>
        <w:rPr>
          <w:color w:val="7030A0"/>
        </w:rPr>
      </w:pPr>
      <w:sdt>
        <w:sdtPr>
          <w:rPr>
            <w:bCs/>
            <w:color w:val="7030A0"/>
          </w:rPr>
          <w:id w:val="777454248"/>
          <w14:checkbox>
            <w14:checked w14:val="0"/>
            <w14:checkedState w14:val="2612" w14:font="MS Gothic"/>
            <w14:uncheckedState w14:val="2610" w14:font="MS Gothic"/>
          </w14:checkbox>
        </w:sdtPr>
        <w:sdtEndPr/>
        <w:sdtContent>
          <w:r w:rsidR="000B3DA7" w:rsidRPr="00950649">
            <w:rPr>
              <w:rFonts w:ascii="MS Gothic" w:eastAsia="MS Gothic" w:hAnsi="MS Gothic" w:cs="MS Gothic" w:hint="eastAsia"/>
              <w:bCs/>
              <w:color w:val="7030A0"/>
            </w:rPr>
            <w:t>☐</w:t>
          </w:r>
        </w:sdtContent>
      </w:sdt>
      <w:r w:rsidR="000B3DA7" w:rsidRPr="00950649">
        <w:rPr>
          <w:b/>
          <w:color w:val="7030A0"/>
        </w:rPr>
        <w:t xml:space="preserve"> </w:t>
      </w:r>
      <w:r w:rsidR="000B3DA7" w:rsidRPr="00950649">
        <w:rPr>
          <w:color w:val="7030A0"/>
        </w:rPr>
        <w:t xml:space="preserve">No  </w:t>
      </w:r>
      <w:r w:rsidR="000B3DA7" w:rsidRPr="00950649">
        <w:rPr>
          <w:rFonts w:cstheme="minorHAnsi"/>
          <w:b/>
          <w:color w:val="7030A0"/>
          <w:highlight w:val="green"/>
        </w:rPr>
        <w:t xml:space="preserve">→ </w:t>
      </w:r>
      <w:r w:rsidR="000B3DA7" w:rsidRPr="00950649">
        <w:rPr>
          <w:rStyle w:val="Hyperlink"/>
          <w:b/>
          <w:i/>
          <w:color w:val="7030A0"/>
          <w:highlight w:val="green"/>
          <w:u w:val="none"/>
        </w:rPr>
        <w:t xml:space="preserve">report on another systematic review of the evidence in sections </w:t>
      </w:r>
      <w:hyperlink w:anchor="Section1a6" w:history="1">
        <w:r w:rsidR="000B3DA7" w:rsidRPr="00950649">
          <w:rPr>
            <w:rStyle w:val="Hyperlink"/>
            <w:b/>
            <w:i/>
            <w:color w:val="7030A0"/>
            <w:highlight w:val="green"/>
          </w:rPr>
          <w:t>1a.6</w:t>
        </w:r>
      </w:hyperlink>
      <w:r w:rsidR="000B3DA7" w:rsidRPr="00950649">
        <w:rPr>
          <w:rStyle w:val="Hyperlink"/>
          <w:b/>
          <w:i/>
          <w:color w:val="7030A0"/>
          <w:highlight w:val="green"/>
          <w:u w:val="none"/>
        </w:rPr>
        <w:t xml:space="preserve"> and </w:t>
      </w:r>
      <w:hyperlink w:anchor="Section1a7" w:history="1">
        <w:r w:rsidR="000B3DA7" w:rsidRPr="00950649">
          <w:rPr>
            <w:rStyle w:val="Hyperlink"/>
            <w:b/>
            <w:i/>
            <w:color w:val="7030A0"/>
            <w:highlight w:val="green"/>
          </w:rPr>
          <w:t>1a.7</w:t>
        </w:r>
      </w:hyperlink>
      <w:r w:rsidR="000B3DA7" w:rsidRPr="00950649">
        <w:rPr>
          <w:rStyle w:val="Hyperlink"/>
          <w:b/>
          <w:i/>
          <w:color w:val="7030A0"/>
          <w:highlight w:val="green"/>
          <w:u w:val="none"/>
        </w:rPr>
        <w:t xml:space="preserve">; if another review does not exist, </w:t>
      </w:r>
      <w:r w:rsidR="000B3DA7" w:rsidRPr="00950649">
        <w:rPr>
          <w:rFonts w:cstheme="minorHAnsi"/>
          <w:b/>
          <w:i/>
          <w:color w:val="7030A0"/>
          <w:highlight w:val="green"/>
        </w:rPr>
        <w:t xml:space="preserve">provide what is known from the guideline review of evidence in </w:t>
      </w:r>
      <w:hyperlink w:anchor="Section1a7" w:history="1">
        <w:r w:rsidR="000B3DA7" w:rsidRPr="00950649">
          <w:rPr>
            <w:rStyle w:val="Hyperlink"/>
            <w:b/>
            <w:i/>
            <w:color w:val="7030A0"/>
            <w:highlight w:val="green"/>
          </w:rPr>
          <w:t>1a.7</w:t>
        </w:r>
      </w:hyperlink>
    </w:p>
    <w:p w14:paraId="4A060051" w14:textId="77777777" w:rsidR="000B3DA7" w:rsidRPr="00950649" w:rsidRDefault="000B3DA7" w:rsidP="000B3DA7">
      <w:pPr>
        <w:rPr>
          <w:b/>
          <w:color w:val="7030A0"/>
        </w:rPr>
      </w:pPr>
    </w:p>
    <w:p w14:paraId="6346F9E4" w14:textId="77777777" w:rsidR="000B3DA7" w:rsidRPr="00950649" w:rsidRDefault="000B3DA7" w:rsidP="000B3DA7">
      <w:pPr>
        <w:ind w:left="0" w:firstLine="0"/>
        <w:rPr>
          <w:color w:val="7030A0"/>
        </w:rPr>
      </w:pPr>
      <w:r w:rsidRPr="00950649">
        <w:rPr>
          <w:b/>
          <w:iCs/>
          <w:caps/>
          <w:color w:val="7030A0"/>
        </w:rPr>
        <w:t>_______________________</w:t>
      </w:r>
    </w:p>
    <w:p w14:paraId="34ED9132" w14:textId="77777777" w:rsidR="000B3DA7" w:rsidRPr="00950649" w:rsidRDefault="000B3DA7" w:rsidP="000B3DA7">
      <w:pPr>
        <w:ind w:left="0" w:firstLine="0"/>
        <w:rPr>
          <w:color w:val="7030A0"/>
        </w:rPr>
      </w:pPr>
      <w:bookmarkStart w:id="9" w:name="Section1a5"/>
      <w:bookmarkEnd w:id="9"/>
      <w:r w:rsidRPr="00950649">
        <w:rPr>
          <w:b/>
          <w:color w:val="7030A0"/>
        </w:rPr>
        <w:t>1a.5.</w:t>
      </w:r>
      <w:r w:rsidRPr="00950649">
        <w:rPr>
          <w:color w:val="7030A0"/>
        </w:rPr>
        <w:t xml:space="preserve"> </w:t>
      </w:r>
      <w:r w:rsidRPr="00950649">
        <w:rPr>
          <w:b/>
          <w:color w:val="7030A0"/>
        </w:rPr>
        <w:t>UNITED STATES PREVENTIVE SERVICES TASK FORCE RECOMMENDATION</w:t>
      </w:r>
    </w:p>
    <w:p w14:paraId="18E7FE30" w14:textId="77777777" w:rsidR="000B3DA7" w:rsidRPr="00950649" w:rsidRDefault="000B3DA7" w:rsidP="000B3DA7">
      <w:pPr>
        <w:ind w:left="0" w:firstLine="0"/>
        <w:rPr>
          <w:color w:val="7030A0"/>
        </w:rPr>
      </w:pPr>
      <w:r w:rsidRPr="00950649">
        <w:rPr>
          <w:b/>
          <w:color w:val="7030A0"/>
        </w:rPr>
        <w:t>1a.5.1.</w:t>
      </w:r>
      <w:r w:rsidRPr="00950649">
        <w:rPr>
          <w:color w:val="7030A0"/>
        </w:rPr>
        <w:t xml:space="preserve"> </w:t>
      </w:r>
      <w:r w:rsidRPr="00950649">
        <w:rPr>
          <w:b/>
          <w:color w:val="7030A0"/>
        </w:rPr>
        <w:t>Recommendation citation</w:t>
      </w:r>
      <w:r w:rsidRPr="00950649">
        <w:rPr>
          <w:color w:val="7030A0"/>
        </w:rPr>
        <w:t xml:space="preserve"> (</w:t>
      </w:r>
      <w:r w:rsidRPr="00950649">
        <w:rPr>
          <w:i/>
          <w:color w:val="7030A0"/>
        </w:rPr>
        <w:t>including date</w:t>
      </w:r>
      <w:r w:rsidRPr="00950649">
        <w:rPr>
          <w:color w:val="7030A0"/>
        </w:rPr>
        <w:t xml:space="preserve">) and </w:t>
      </w:r>
      <w:r w:rsidRPr="00950649">
        <w:rPr>
          <w:b/>
          <w:color w:val="7030A0"/>
        </w:rPr>
        <w:t>URL for recommendation</w:t>
      </w:r>
      <w:r w:rsidRPr="00950649">
        <w:rPr>
          <w:color w:val="7030A0"/>
        </w:rPr>
        <w:t xml:space="preserve"> (</w:t>
      </w:r>
      <w:r w:rsidRPr="00950649">
        <w:rPr>
          <w:i/>
          <w:color w:val="7030A0"/>
        </w:rPr>
        <w:t>if available online</w:t>
      </w:r>
      <w:r w:rsidRPr="00950649">
        <w:rPr>
          <w:color w:val="7030A0"/>
        </w:rPr>
        <w:t xml:space="preserve">):  </w:t>
      </w:r>
    </w:p>
    <w:p w14:paraId="170F34CE" w14:textId="77777777" w:rsidR="000B3DA7" w:rsidRPr="00950649" w:rsidRDefault="000B3DA7" w:rsidP="000B3DA7">
      <w:pPr>
        <w:ind w:left="0" w:firstLine="0"/>
        <w:rPr>
          <w:rFonts w:cs="Arial"/>
          <w:color w:val="7030A0"/>
          <w:sz w:val="20"/>
          <w:szCs w:val="20"/>
        </w:rPr>
      </w:pPr>
    </w:p>
    <w:p w14:paraId="3D69939C" w14:textId="77777777" w:rsidR="000B3DA7" w:rsidRPr="00950649" w:rsidRDefault="000B3DA7" w:rsidP="000B3DA7">
      <w:pPr>
        <w:ind w:left="0" w:firstLine="0"/>
        <w:rPr>
          <w:color w:val="7030A0"/>
        </w:rPr>
      </w:pPr>
      <w:r w:rsidRPr="00950649">
        <w:rPr>
          <w:color w:val="7030A0"/>
        </w:rPr>
        <w:t>Not applicable</w:t>
      </w:r>
    </w:p>
    <w:p w14:paraId="16509A2C" w14:textId="77777777" w:rsidR="000B3DA7" w:rsidRPr="00950649" w:rsidRDefault="000B3DA7" w:rsidP="000B3DA7">
      <w:pPr>
        <w:ind w:left="0" w:firstLine="0"/>
        <w:rPr>
          <w:color w:val="7030A0"/>
        </w:rPr>
      </w:pPr>
    </w:p>
    <w:p w14:paraId="2D373CF0" w14:textId="77777777" w:rsidR="000B3DA7" w:rsidRPr="00950649" w:rsidRDefault="000B3DA7" w:rsidP="000B3DA7">
      <w:pPr>
        <w:ind w:left="0" w:firstLine="0"/>
        <w:rPr>
          <w:color w:val="7030A0"/>
        </w:rPr>
      </w:pPr>
      <w:r w:rsidRPr="00950649">
        <w:rPr>
          <w:b/>
          <w:color w:val="7030A0"/>
        </w:rPr>
        <w:t>1a.5.2.</w:t>
      </w:r>
      <w:r w:rsidRPr="00950649">
        <w:rPr>
          <w:color w:val="7030A0"/>
        </w:rPr>
        <w:t xml:space="preserve"> </w:t>
      </w:r>
      <w:r w:rsidRPr="00950649">
        <w:rPr>
          <w:b/>
          <w:color w:val="7030A0"/>
        </w:rPr>
        <w:t>Identify recommendation number and/or page number</w:t>
      </w:r>
      <w:r w:rsidRPr="00950649">
        <w:rPr>
          <w:color w:val="7030A0"/>
        </w:rPr>
        <w:t xml:space="preserve"> and </w:t>
      </w:r>
      <w:r w:rsidRPr="00950649">
        <w:rPr>
          <w:b/>
          <w:color w:val="7030A0"/>
        </w:rPr>
        <w:t>quote verbatim, the specific recommendation</w:t>
      </w:r>
      <w:r w:rsidRPr="00950649">
        <w:rPr>
          <w:color w:val="7030A0"/>
        </w:rPr>
        <w:t>.</w:t>
      </w:r>
    </w:p>
    <w:p w14:paraId="3B298A72" w14:textId="77777777" w:rsidR="000B3DA7" w:rsidRPr="00950649" w:rsidRDefault="000B3DA7" w:rsidP="000B3DA7">
      <w:pPr>
        <w:ind w:left="0" w:firstLine="0"/>
        <w:rPr>
          <w:color w:val="7030A0"/>
        </w:rPr>
      </w:pPr>
    </w:p>
    <w:p w14:paraId="43B1074A" w14:textId="77777777" w:rsidR="000B3DA7" w:rsidRPr="00950649" w:rsidRDefault="000B3DA7" w:rsidP="000B3DA7">
      <w:pPr>
        <w:ind w:left="0" w:firstLine="0"/>
        <w:rPr>
          <w:color w:val="7030A0"/>
        </w:rPr>
      </w:pPr>
      <w:r w:rsidRPr="00950649">
        <w:rPr>
          <w:color w:val="7030A0"/>
        </w:rPr>
        <w:t>Not applicable</w:t>
      </w:r>
    </w:p>
    <w:p w14:paraId="79716D7B" w14:textId="77777777" w:rsidR="000B3DA7" w:rsidRPr="00950649" w:rsidRDefault="000B3DA7" w:rsidP="000B3DA7">
      <w:pPr>
        <w:ind w:left="0" w:firstLine="0"/>
        <w:rPr>
          <w:color w:val="7030A0"/>
        </w:rPr>
      </w:pPr>
    </w:p>
    <w:p w14:paraId="0F821274" w14:textId="77777777" w:rsidR="000B3DA7" w:rsidRPr="00950649" w:rsidRDefault="000B3DA7" w:rsidP="000B3DA7">
      <w:pPr>
        <w:ind w:left="0" w:firstLine="0"/>
        <w:rPr>
          <w:color w:val="7030A0"/>
        </w:rPr>
      </w:pPr>
      <w:r w:rsidRPr="00950649">
        <w:rPr>
          <w:b/>
          <w:color w:val="7030A0"/>
        </w:rPr>
        <w:t>1a.5.3.</w:t>
      </w:r>
      <w:r w:rsidRPr="00950649">
        <w:rPr>
          <w:bCs/>
          <w:color w:val="7030A0"/>
        </w:rPr>
        <w:t xml:space="preserve"> </w:t>
      </w:r>
      <w:r w:rsidRPr="00950649">
        <w:rPr>
          <w:b/>
          <w:color w:val="7030A0"/>
        </w:rPr>
        <w:t xml:space="preserve">Grade assigned to the quoted recommendation </w:t>
      </w:r>
      <w:r w:rsidRPr="00950649">
        <w:rPr>
          <w:b/>
          <w:color w:val="7030A0"/>
          <w:u w:val="single"/>
        </w:rPr>
        <w:t>with definition</w:t>
      </w:r>
      <w:r w:rsidRPr="00950649">
        <w:rPr>
          <w:b/>
          <w:color w:val="7030A0"/>
        </w:rPr>
        <w:t xml:space="preserve"> of the grade</w:t>
      </w:r>
      <w:r w:rsidRPr="00950649">
        <w:rPr>
          <w:color w:val="7030A0"/>
        </w:rPr>
        <w:t>:</w:t>
      </w:r>
    </w:p>
    <w:p w14:paraId="0C0AAEE8" w14:textId="77777777" w:rsidR="000B3DA7" w:rsidRPr="00950649" w:rsidRDefault="000B3DA7" w:rsidP="000B3DA7">
      <w:pPr>
        <w:ind w:left="0" w:firstLine="0"/>
        <w:rPr>
          <w:color w:val="7030A0"/>
          <w:sz w:val="20"/>
          <w:szCs w:val="20"/>
        </w:rPr>
      </w:pPr>
    </w:p>
    <w:p w14:paraId="10E4A7B1" w14:textId="77777777" w:rsidR="000B3DA7" w:rsidRPr="00950649" w:rsidRDefault="000B3DA7" w:rsidP="000B3DA7">
      <w:pPr>
        <w:ind w:left="0" w:firstLine="0"/>
        <w:rPr>
          <w:color w:val="7030A0"/>
        </w:rPr>
      </w:pPr>
      <w:r w:rsidRPr="00950649">
        <w:rPr>
          <w:color w:val="7030A0"/>
        </w:rPr>
        <w:t>Not applicable</w:t>
      </w:r>
    </w:p>
    <w:p w14:paraId="2F01E7A0" w14:textId="77777777" w:rsidR="000B3DA7" w:rsidRPr="00950649" w:rsidRDefault="000B3DA7" w:rsidP="000B3DA7">
      <w:pPr>
        <w:ind w:left="0" w:firstLine="0"/>
        <w:rPr>
          <w:color w:val="7030A0"/>
        </w:rPr>
      </w:pPr>
    </w:p>
    <w:p w14:paraId="771FB30C" w14:textId="77777777" w:rsidR="000B3DA7" w:rsidRPr="00950649" w:rsidRDefault="000B3DA7" w:rsidP="000B3DA7">
      <w:pPr>
        <w:ind w:left="0" w:firstLine="0"/>
        <w:rPr>
          <w:color w:val="7030A0"/>
        </w:rPr>
      </w:pPr>
      <w:r w:rsidRPr="00950649">
        <w:rPr>
          <w:b/>
          <w:color w:val="7030A0"/>
        </w:rPr>
        <w:t xml:space="preserve">1a.5.4. Provide all other grades and associated definitions for recommendations in the grading system. </w:t>
      </w:r>
      <w:r w:rsidRPr="00950649">
        <w:rPr>
          <w:color w:val="7030A0"/>
        </w:rPr>
        <w:t>(</w:t>
      </w:r>
      <w:r w:rsidRPr="00950649">
        <w:rPr>
          <w:i/>
          <w:color w:val="7030A0"/>
        </w:rPr>
        <w:t>Note: the</w:t>
      </w:r>
      <w:r w:rsidRPr="00950649">
        <w:rPr>
          <w:color w:val="7030A0"/>
        </w:rPr>
        <w:t xml:space="preserve"> </w:t>
      </w:r>
      <w:r w:rsidRPr="00950649">
        <w:rPr>
          <w:i/>
          <w:color w:val="7030A0"/>
        </w:rPr>
        <w:t>grading system for the evidence should be reported in section 1a.7.</w:t>
      </w:r>
      <w:r w:rsidRPr="00950649">
        <w:rPr>
          <w:color w:val="7030A0"/>
        </w:rPr>
        <w:t>)</w:t>
      </w:r>
    </w:p>
    <w:p w14:paraId="1624CFF8" w14:textId="77777777" w:rsidR="000B3DA7" w:rsidRPr="00950649" w:rsidRDefault="000B3DA7" w:rsidP="000B3DA7">
      <w:pPr>
        <w:ind w:left="0" w:firstLine="0"/>
        <w:rPr>
          <w:b/>
          <w:color w:val="7030A0"/>
        </w:rPr>
      </w:pPr>
    </w:p>
    <w:p w14:paraId="1D4B1345" w14:textId="77777777" w:rsidR="000B3DA7" w:rsidRPr="00950649" w:rsidRDefault="000B3DA7" w:rsidP="000B3DA7">
      <w:pPr>
        <w:ind w:left="0" w:firstLine="0"/>
        <w:rPr>
          <w:color w:val="7030A0"/>
        </w:rPr>
      </w:pPr>
      <w:r w:rsidRPr="00950649">
        <w:rPr>
          <w:color w:val="7030A0"/>
        </w:rPr>
        <w:t>Not applicable</w:t>
      </w:r>
    </w:p>
    <w:p w14:paraId="642EFE0E" w14:textId="77777777" w:rsidR="000B3DA7" w:rsidRPr="00950649" w:rsidRDefault="000B3DA7" w:rsidP="000B3DA7">
      <w:pPr>
        <w:ind w:left="0" w:firstLine="0"/>
        <w:rPr>
          <w:b/>
          <w:color w:val="7030A0"/>
        </w:rPr>
      </w:pPr>
    </w:p>
    <w:p w14:paraId="79D53D91" w14:textId="77777777" w:rsidR="000B3DA7" w:rsidRPr="00950649" w:rsidRDefault="000B3DA7" w:rsidP="000B3DA7">
      <w:pPr>
        <w:ind w:left="432" w:hanging="432"/>
        <w:rPr>
          <w:b/>
          <w:color w:val="7030A0"/>
        </w:rPr>
      </w:pPr>
      <w:r w:rsidRPr="00950649">
        <w:rPr>
          <w:b/>
          <w:color w:val="7030A0"/>
        </w:rPr>
        <w:t xml:space="preserve">1a.5.5. Citation and URL for methodology for grading recommendations </w:t>
      </w:r>
      <w:r w:rsidRPr="00950649">
        <w:rPr>
          <w:color w:val="7030A0"/>
        </w:rPr>
        <w:t>(</w:t>
      </w:r>
      <w:r w:rsidRPr="00950649">
        <w:rPr>
          <w:i/>
          <w:color w:val="7030A0"/>
        </w:rPr>
        <w:t>if different from 1a.5.1</w:t>
      </w:r>
      <w:r w:rsidRPr="00950649">
        <w:rPr>
          <w:color w:val="7030A0"/>
        </w:rPr>
        <w:t>)</w:t>
      </w:r>
      <w:r w:rsidRPr="00950649">
        <w:rPr>
          <w:b/>
          <w:color w:val="7030A0"/>
        </w:rPr>
        <w:t>:</w:t>
      </w:r>
    </w:p>
    <w:p w14:paraId="04A7E5C1" w14:textId="77777777" w:rsidR="000B3DA7" w:rsidRPr="00950649" w:rsidRDefault="000B3DA7" w:rsidP="000B3DA7">
      <w:pPr>
        <w:ind w:left="432" w:hanging="432"/>
        <w:rPr>
          <w:b/>
          <w:color w:val="7030A0"/>
        </w:rPr>
      </w:pPr>
    </w:p>
    <w:p w14:paraId="3825DD2E" w14:textId="77777777" w:rsidR="000B3DA7" w:rsidRPr="00950649" w:rsidRDefault="000B3DA7" w:rsidP="000B3DA7">
      <w:pPr>
        <w:ind w:left="0" w:firstLine="0"/>
        <w:rPr>
          <w:color w:val="7030A0"/>
        </w:rPr>
      </w:pPr>
      <w:r w:rsidRPr="00950649">
        <w:rPr>
          <w:color w:val="7030A0"/>
        </w:rPr>
        <w:t>Not applicable</w:t>
      </w:r>
    </w:p>
    <w:p w14:paraId="1FA2ECCE" w14:textId="77777777" w:rsidR="000B3DA7" w:rsidRPr="00950649" w:rsidRDefault="000B3DA7" w:rsidP="000B3DA7">
      <w:pPr>
        <w:ind w:left="432" w:hanging="432"/>
        <w:rPr>
          <w:b/>
          <w:color w:val="7030A0"/>
        </w:rPr>
      </w:pPr>
    </w:p>
    <w:p w14:paraId="48634C10" w14:textId="77777777" w:rsidR="000B3DA7" w:rsidRPr="00950649" w:rsidRDefault="000B3DA7" w:rsidP="000B3DA7">
      <w:pPr>
        <w:ind w:left="432" w:hanging="432"/>
        <w:rPr>
          <w:i/>
          <w:color w:val="7030A0"/>
        </w:rPr>
      </w:pPr>
      <w:r w:rsidRPr="00950649">
        <w:rPr>
          <w:b/>
          <w:i/>
          <w:color w:val="7030A0"/>
          <w:highlight w:val="green"/>
        </w:rPr>
        <w:t xml:space="preserve">Complete section </w:t>
      </w:r>
      <w:hyperlink w:anchor="Section1a7" w:history="1">
        <w:r w:rsidRPr="00950649">
          <w:rPr>
            <w:rStyle w:val="Hyperlink"/>
            <w:b/>
            <w:i/>
            <w:color w:val="7030A0"/>
            <w:highlight w:val="green"/>
          </w:rPr>
          <w:t>1a.7</w:t>
        </w:r>
      </w:hyperlink>
    </w:p>
    <w:p w14:paraId="2469E89E" w14:textId="77777777" w:rsidR="000B3DA7" w:rsidRPr="00950649" w:rsidRDefault="000B3DA7" w:rsidP="000B3DA7">
      <w:pPr>
        <w:ind w:left="432" w:hanging="432"/>
        <w:rPr>
          <w:b/>
          <w:color w:val="7030A0"/>
        </w:rPr>
      </w:pPr>
      <w:r w:rsidRPr="00950649">
        <w:rPr>
          <w:b/>
          <w:iCs/>
          <w:caps/>
          <w:color w:val="7030A0"/>
        </w:rPr>
        <w:t>_________________________</w:t>
      </w:r>
    </w:p>
    <w:p w14:paraId="0E0DB0F8" w14:textId="77777777" w:rsidR="000B3DA7" w:rsidRPr="00950649" w:rsidRDefault="000B3DA7" w:rsidP="000B3DA7">
      <w:pPr>
        <w:ind w:left="432" w:hanging="432"/>
        <w:rPr>
          <w:color w:val="7030A0"/>
        </w:rPr>
      </w:pPr>
      <w:bookmarkStart w:id="10" w:name="Section1a6"/>
      <w:bookmarkEnd w:id="10"/>
      <w:r w:rsidRPr="00950649">
        <w:rPr>
          <w:b/>
          <w:color w:val="7030A0"/>
        </w:rPr>
        <w:t>1a.6. OTHER SYSTEMATIC REVIEW OF THE BODY OF EVIDENCE</w:t>
      </w:r>
    </w:p>
    <w:p w14:paraId="3E4ADD14" w14:textId="77777777" w:rsidR="000B3DA7" w:rsidRPr="00950649" w:rsidRDefault="000B3DA7" w:rsidP="000B3DA7">
      <w:pPr>
        <w:ind w:left="0" w:firstLine="0"/>
        <w:rPr>
          <w:color w:val="7030A0"/>
        </w:rPr>
      </w:pPr>
      <w:r w:rsidRPr="00950649">
        <w:rPr>
          <w:b/>
          <w:color w:val="7030A0"/>
        </w:rPr>
        <w:lastRenderedPageBreak/>
        <w:t>1a.6.1.</w:t>
      </w:r>
      <w:r w:rsidRPr="00950649">
        <w:rPr>
          <w:color w:val="7030A0"/>
        </w:rPr>
        <w:t xml:space="preserve"> </w:t>
      </w:r>
      <w:r w:rsidRPr="00950649">
        <w:rPr>
          <w:b/>
          <w:color w:val="7030A0"/>
        </w:rPr>
        <w:t>Citation</w:t>
      </w:r>
      <w:r w:rsidRPr="00950649">
        <w:rPr>
          <w:color w:val="7030A0"/>
        </w:rPr>
        <w:t xml:space="preserve"> (</w:t>
      </w:r>
      <w:r w:rsidRPr="00950649">
        <w:rPr>
          <w:i/>
          <w:color w:val="7030A0"/>
        </w:rPr>
        <w:t>including date</w:t>
      </w:r>
      <w:r w:rsidRPr="00950649">
        <w:rPr>
          <w:color w:val="7030A0"/>
        </w:rPr>
        <w:t xml:space="preserve">) and </w:t>
      </w:r>
      <w:r w:rsidRPr="00950649">
        <w:rPr>
          <w:b/>
          <w:color w:val="7030A0"/>
        </w:rPr>
        <w:t>URL</w:t>
      </w:r>
      <w:r w:rsidRPr="00950649">
        <w:rPr>
          <w:color w:val="7030A0"/>
        </w:rPr>
        <w:t xml:space="preserve"> (</w:t>
      </w:r>
      <w:r w:rsidRPr="00950649">
        <w:rPr>
          <w:i/>
          <w:color w:val="7030A0"/>
        </w:rPr>
        <w:t>if available online</w:t>
      </w:r>
      <w:r w:rsidRPr="00950649">
        <w:rPr>
          <w:color w:val="7030A0"/>
        </w:rPr>
        <w:t xml:space="preserve">): </w:t>
      </w:r>
    </w:p>
    <w:p w14:paraId="591030F0" w14:textId="77777777" w:rsidR="000B3DA7" w:rsidRPr="00950649" w:rsidRDefault="000B3DA7" w:rsidP="000B3DA7">
      <w:pPr>
        <w:ind w:left="0" w:firstLine="0"/>
        <w:rPr>
          <w:color w:val="7030A0"/>
        </w:rPr>
      </w:pPr>
      <w:r w:rsidRPr="00950649">
        <w:rPr>
          <w:color w:val="7030A0"/>
        </w:rPr>
        <w:t xml:space="preserve"> </w:t>
      </w:r>
    </w:p>
    <w:p w14:paraId="5D325DDF" w14:textId="77777777" w:rsidR="000B3DA7" w:rsidRPr="00950649" w:rsidRDefault="000B3DA7" w:rsidP="000B3DA7">
      <w:pPr>
        <w:widowControl w:val="0"/>
        <w:ind w:left="0" w:firstLine="0"/>
        <w:rPr>
          <w:rFonts w:cs="Arial"/>
          <w:color w:val="7030A0"/>
        </w:rPr>
      </w:pPr>
      <w:r w:rsidRPr="00950649">
        <w:rPr>
          <w:rFonts w:cs="AdvTT6120e2aa"/>
          <w:color w:val="7030A0"/>
        </w:rPr>
        <w:t xml:space="preserve">Two systematic literature reviews </w:t>
      </w:r>
      <w:r w:rsidRPr="00950649">
        <w:rPr>
          <w:rFonts w:cs="Arial"/>
          <w:color w:val="7030A0"/>
        </w:rPr>
        <w:t>are the best source of evidence about the relationship between use of long-acting reversible methods of contraception (LARC) and unintended pregnancy (see diagram in 1a.3, above).    A third systematic review focused on the provision of LARC methods in the immediate postpartum period.</w:t>
      </w:r>
    </w:p>
    <w:p w14:paraId="7048296C" w14:textId="77777777" w:rsidR="000B3DA7" w:rsidRPr="00950649" w:rsidRDefault="000B3DA7" w:rsidP="000B3DA7">
      <w:pPr>
        <w:widowControl w:val="0"/>
        <w:ind w:left="0" w:firstLine="0"/>
        <w:rPr>
          <w:rFonts w:cs="Arial"/>
          <w:color w:val="7030A0"/>
        </w:rPr>
      </w:pPr>
    </w:p>
    <w:p w14:paraId="1B6A0647" w14:textId="77777777" w:rsidR="000B3DA7" w:rsidRPr="00950649" w:rsidRDefault="000B3DA7" w:rsidP="000B3DA7">
      <w:pPr>
        <w:pStyle w:val="ListParagraph"/>
        <w:numPr>
          <w:ilvl w:val="0"/>
          <w:numId w:val="41"/>
        </w:numPr>
        <w:spacing w:after="0" w:line="240" w:lineRule="auto"/>
        <w:rPr>
          <w:b/>
          <w:color w:val="7030A0"/>
          <w:u w:val="single"/>
        </w:rPr>
      </w:pPr>
      <w:r w:rsidRPr="00950649">
        <w:rPr>
          <w:rFonts w:cs="AdvTT6120e2aa"/>
          <w:color w:val="7030A0"/>
        </w:rPr>
        <w:t xml:space="preserve">The first review was led by Professor James Trussell from Princeton University, which is repeated on an ongoing basis and published in a handbook entitled “Contraceptive Technology”.  The Trussell analyses serve as the primary source of information about contraceptive failure rates, and are cited by the World Health Organization, CDC, and leading professional associations in the U.S. and in other countries.    </w:t>
      </w:r>
      <w:r w:rsidRPr="00950649">
        <w:rPr>
          <w:color w:val="7030A0"/>
          <w:lang w:val="en"/>
        </w:rPr>
        <w:t xml:space="preserve">Trussell used two sources of data when estimating contraceptive failure.   The first was published research, which comprised results from clinical trials and surveys.  The second source was the CDC’s National Survey of Family Growth (NSFG), which was used to estimate </w:t>
      </w:r>
      <w:r w:rsidRPr="00950649">
        <w:rPr>
          <w:i/>
          <w:color w:val="7030A0"/>
          <w:lang w:val="en"/>
        </w:rPr>
        <w:t xml:space="preserve">typical </w:t>
      </w:r>
      <w:r w:rsidRPr="00950649">
        <w:rPr>
          <w:color w:val="7030A0"/>
          <w:lang w:val="en"/>
        </w:rPr>
        <w:t xml:space="preserve">use rates using data from a nationally representative sample of users.  </w:t>
      </w:r>
    </w:p>
    <w:p w14:paraId="4D7F96F4" w14:textId="77777777" w:rsidR="000B3DA7" w:rsidRPr="00950649" w:rsidRDefault="000B3DA7" w:rsidP="000B3DA7">
      <w:pPr>
        <w:widowControl w:val="0"/>
        <w:ind w:left="0" w:firstLine="0"/>
        <w:rPr>
          <w:rFonts w:cs="AdvTT6120e2aa"/>
          <w:color w:val="7030A0"/>
        </w:rPr>
      </w:pPr>
    </w:p>
    <w:p w14:paraId="32CEDB38" w14:textId="77777777" w:rsidR="000B3DA7" w:rsidRPr="00950649" w:rsidRDefault="000B3DA7" w:rsidP="000B3DA7">
      <w:pPr>
        <w:pStyle w:val="ListParagraph"/>
        <w:widowControl w:val="0"/>
        <w:numPr>
          <w:ilvl w:val="0"/>
          <w:numId w:val="33"/>
        </w:numPr>
        <w:spacing w:after="0" w:line="240" w:lineRule="auto"/>
        <w:ind w:left="720"/>
        <w:rPr>
          <w:color w:val="7030A0"/>
        </w:rPr>
      </w:pPr>
      <w:r w:rsidRPr="00950649">
        <w:rPr>
          <w:rFonts w:cs="AdvTT6120e2aa"/>
          <w:color w:val="7030A0"/>
        </w:rPr>
        <w:t>Trussell J (2011). Contraceptive efficacy. In: Hatcher RA, Trussell J, Nelson AL, Cates W, Kowal D, editors. Contraceptive technology: twentieth revised edition. New York: Ardent Media; 2011, pp. 777</w:t>
      </w:r>
      <w:r w:rsidRPr="00950649">
        <w:rPr>
          <w:rFonts w:cs="AdvTT6120e2aa+20"/>
          <w:color w:val="7030A0"/>
        </w:rPr>
        <w:t>–</w:t>
      </w:r>
      <w:r w:rsidRPr="00950649">
        <w:rPr>
          <w:rFonts w:cs="AdvTT6120e2aa"/>
          <w:color w:val="7030A0"/>
        </w:rPr>
        <w:t xml:space="preserve">861.  This was subsequently summarized in: </w:t>
      </w:r>
      <w:r w:rsidRPr="00950649">
        <w:rPr>
          <w:color w:val="7030A0"/>
        </w:rPr>
        <w:t>Trussell J (2011).  Contraceptive failure in the United States. Contraception; 83(5):397-404.</w:t>
      </w:r>
    </w:p>
    <w:p w14:paraId="44BCBF3F" w14:textId="77777777" w:rsidR="000B3DA7" w:rsidRPr="00950649" w:rsidRDefault="000B3DA7" w:rsidP="000B3DA7">
      <w:pPr>
        <w:pStyle w:val="ListParagraph"/>
        <w:spacing w:after="0" w:line="240" w:lineRule="auto"/>
        <w:ind w:left="1080"/>
        <w:rPr>
          <w:color w:val="7030A0"/>
        </w:rPr>
      </w:pPr>
    </w:p>
    <w:p w14:paraId="1801ADCE" w14:textId="77777777" w:rsidR="000B3DA7" w:rsidRPr="00950649" w:rsidRDefault="000B3DA7" w:rsidP="000B3DA7">
      <w:pPr>
        <w:pStyle w:val="ListParagraph"/>
        <w:widowControl w:val="0"/>
        <w:numPr>
          <w:ilvl w:val="0"/>
          <w:numId w:val="33"/>
        </w:numPr>
        <w:spacing w:after="0" w:line="240" w:lineRule="auto"/>
        <w:ind w:left="720"/>
        <w:rPr>
          <w:color w:val="7030A0"/>
        </w:rPr>
      </w:pPr>
      <w:r w:rsidRPr="00950649">
        <w:rPr>
          <w:color w:val="7030A0"/>
        </w:rPr>
        <w:t>WHO/Department of Reproductive Health and Research &amp; Johns Hopkins Bloomberg School of Public Health/Center for Communication Programs (2011).  Family Planning: A Global Handbook for Providers.  Baltimore and Geneva:  CCP and WHO.</w:t>
      </w:r>
    </w:p>
    <w:p w14:paraId="13756A1E" w14:textId="77777777" w:rsidR="000B3DA7" w:rsidRPr="00950649" w:rsidRDefault="000B3DA7" w:rsidP="000B3DA7">
      <w:pPr>
        <w:pStyle w:val="ListParagraph"/>
        <w:widowControl w:val="0"/>
        <w:spacing w:after="0" w:line="240" w:lineRule="auto"/>
        <w:ind w:left="0" w:firstLine="0"/>
        <w:rPr>
          <w:color w:val="7030A0"/>
        </w:rPr>
      </w:pPr>
    </w:p>
    <w:p w14:paraId="1A74AFCE" w14:textId="77777777" w:rsidR="000B3DA7" w:rsidRPr="00950649" w:rsidRDefault="000B3DA7" w:rsidP="000B3DA7">
      <w:pPr>
        <w:pStyle w:val="ListParagraph"/>
        <w:widowControl w:val="0"/>
        <w:numPr>
          <w:ilvl w:val="0"/>
          <w:numId w:val="41"/>
        </w:numPr>
        <w:spacing w:after="0" w:line="240" w:lineRule="auto"/>
        <w:rPr>
          <w:rFonts w:cs="AdvTT6120e2aa"/>
          <w:color w:val="7030A0"/>
        </w:rPr>
      </w:pPr>
      <w:r w:rsidRPr="00950649">
        <w:rPr>
          <w:rFonts w:cs="AdvTT6120e2aa"/>
          <w:color w:val="7030A0"/>
        </w:rPr>
        <w:t xml:space="preserve">The second review was conducted by Mansour et al in 2010.   They search </w:t>
      </w:r>
      <w:r w:rsidRPr="00950649">
        <w:rPr>
          <w:rFonts w:cs="AdvP1015FC"/>
          <w:color w:val="7030A0"/>
        </w:rPr>
        <w:t xml:space="preserve">Medline and Embase from January 1990 to February 2008 for publications reporting contraceptive failure rates.  </w:t>
      </w:r>
    </w:p>
    <w:p w14:paraId="09894070" w14:textId="77777777" w:rsidR="000B3DA7" w:rsidRPr="00950649" w:rsidRDefault="000B3DA7" w:rsidP="000B3DA7">
      <w:pPr>
        <w:pStyle w:val="ListParagraph"/>
        <w:widowControl w:val="0"/>
        <w:spacing w:after="0" w:line="240" w:lineRule="auto"/>
        <w:ind w:left="0" w:firstLine="0"/>
        <w:rPr>
          <w:color w:val="7030A0"/>
        </w:rPr>
      </w:pPr>
    </w:p>
    <w:p w14:paraId="7179D0EA" w14:textId="77777777" w:rsidR="000B3DA7" w:rsidRPr="00950649" w:rsidRDefault="000B3DA7" w:rsidP="000B3DA7">
      <w:pPr>
        <w:pStyle w:val="ListParagraph"/>
        <w:widowControl w:val="0"/>
        <w:numPr>
          <w:ilvl w:val="1"/>
          <w:numId w:val="33"/>
        </w:numPr>
        <w:spacing w:after="0" w:line="240" w:lineRule="auto"/>
        <w:rPr>
          <w:color w:val="7030A0"/>
        </w:rPr>
      </w:pPr>
      <w:r w:rsidRPr="00950649">
        <w:rPr>
          <w:color w:val="7030A0"/>
        </w:rPr>
        <w:t xml:space="preserve">Mansour D, </w:t>
      </w:r>
      <w:proofErr w:type="spellStart"/>
      <w:r w:rsidRPr="00950649">
        <w:rPr>
          <w:color w:val="7030A0"/>
        </w:rPr>
        <w:t>Inki</w:t>
      </w:r>
      <w:proofErr w:type="spellEnd"/>
      <w:r w:rsidRPr="00950649">
        <w:rPr>
          <w:color w:val="7030A0"/>
        </w:rPr>
        <w:t xml:space="preserve"> P, </w:t>
      </w:r>
      <w:proofErr w:type="spellStart"/>
      <w:r w:rsidRPr="00950649">
        <w:rPr>
          <w:color w:val="7030A0"/>
        </w:rPr>
        <w:t>Gemzell</w:t>
      </w:r>
      <w:proofErr w:type="spellEnd"/>
      <w:r w:rsidRPr="00950649">
        <w:rPr>
          <w:color w:val="7030A0"/>
        </w:rPr>
        <w:t>-Danielsson K (2010).  Efficacy of contraceptive methods: A review of the literature.  The European Journal of Contraception and Reproductive Health Care, 15:4-16.</w:t>
      </w:r>
    </w:p>
    <w:p w14:paraId="6950A51B" w14:textId="77777777" w:rsidR="000B3DA7" w:rsidRPr="00950649" w:rsidRDefault="000B3DA7" w:rsidP="000B3DA7">
      <w:pPr>
        <w:ind w:left="0" w:firstLine="0"/>
        <w:rPr>
          <w:rFonts w:cs="Arial"/>
          <w:color w:val="7030A0"/>
          <w:sz w:val="20"/>
          <w:szCs w:val="20"/>
        </w:rPr>
      </w:pPr>
    </w:p>
    <w:p w14:paraId="55DADFA3" w14:textId="77777777" w:rsidR="000B3DA7" w:rsidRPr="00950649" w:rsidRDefault="000B3DA7" w:rsidP="000B3DA7">
      <w:pPr>
        <w:pStyle w:val="ListParagraph"/>
        <w:numPr>
          <w:ilvl w:val="0"/>
          <w:numId w:val="41"/>
        </w:numPr>
        <w:spacing w:after="0" w:line="240" w:lineRule="auto"/>
        <w:rPr>
          <w:color w:val="7030A0"/>
        </w:rPr>
      </w:pPr>
      <w:r w:rsidRPr="00950649">
        <w:rPr>
          <w:color w:val="7030A0"/>
        </w:rPr>
        <w:t xml:space="preserve">A recent Cochrane systematic review examined the outcomes of IUD insertion immediately after placement delivery (within 10 minutes).  Randomized clinical trials published through April 1, 2015 were identified in the following databases:  PubMed, CENTRAL, POPLINE, Web of Science, EMBASE, LILACS, ClinicalTrials.gov, and ICTRP.    </w:t>
      </w:r>
    </w:p>
    <w:p w14:paraId="48C26075" w14:textId="77777777" w:rsidR="000B3DA7" w:rsidRPr="00950649" w:rsidRDefault="000B3DA7" w:rsidP="000B3DA7">
      <w:pPr>
        <w:rPr>
          <w:color w:val="7030A0"/>
        </w:rPr>
      </w:pPr>
    </w:p>
    <w:p w14:paraId="63FB4616" w14:textId="77777777" w:rsidR="000B3DA7" w:rsidRPr="00950649" w:rsidRDefault="000B3DA7" w:rsidP="000B3DA7">
      <w:pPr>
        <w:pStyle w:val="EndNoteBibliography"/>
        <w:numPr>
          <w:ilvl w:val="0"/>
          <w:numId w:val="42"/>
        </w:numPr>
        <w:rPr>
          <w:color w:val="7030A0"/>
        </w:rPr>
      </w:pPr>
      <w:r w:rsidRPr="00950649">
        <w:rPr>
          <w:color w:val="7030A0"/>
        </w:rPr>
        <w:fldChar w:fldCharType="begin"/>
      </w:r>
      <w:r w:rsidRPr="00950649">
        <w:rPr>
          <w:color w:val="7030A0"/>
        </w:rPr>
        <w:instrText xml:space="preserve"> ADDIN EN.REFLIST </w:instrText>
      </w:r>
      <w:r w:rsidRPr="00950649">
        <w:rPr>
          <w:color w:val="7030A0"/>
        </w:rPr>
        <w:fldChar w:fldCharType="separate"/>
      </w:r>
      <w:r w:rsidRPr="00950649">
        <w:rPr>
          <w:color w:val="7030A0"/>
        </w:rPr>
        <w:t xml:space="preserve">Lopez, L.M., et al., </w:t>
      </w:r>
      <w:r w:rsidRPr="00950649">
        <w:rPr>
          <w:i/>
          <w:color w:val="7030A0"/>
        </w:rPr>
        <w:t>Immediate postpartum insertion of intrauterine device for contraception.</w:t>
      </w:r>
      <w:r w:rsidRPr="00950649">
        <w:rPr>
          <w:color w:val="7030A0"/>
        </w:rPr>
        <w:t xml:space="preserve"> Cochrane Database Syst Rev, 2015. </w:t>
      </w:r>
      <w:r w:rsidRPr="00950649">
        <w:rPr>
          <w:b/>
          <w:color w:val="7030A0"/>
        </w:rPr>
        <w:t>6</w:t>
      </w:r>
      <w:r w:rsidRPr="00950649">
        <w:rPr>
          <w:color w:val="7030A0"/>
        </w:rPr>
        <w:t>: p. CD003036.</w:t>
      </w:r>
    </w:p>
    <w:p w14:paraId="39BCB52D" w14:textId="77777777" w:rsidR="000B3DA7" w:rsidRPr="00950649" w:rsidRDefault="000B3DA7" w:rsidP="000B3DA7">
      <w:pPr>
        <w:ind w:left="0" w:firstLine="0"/>
        <w:rPr>
          <w:rFonts w:cs="Arial"/>
          <w:color w:val="7030A0"/>
          <w:sz w:val="20"/>
          <w:szCs w:val="20"/>
        </w:rPr>
      </w:pPr>
      <w:r w:rsidRPr="00950649">
        <w:rPr>
          <w:color w:val="7030A0"/>
        </w:rPr>
        <w:fldChar w:fldCharType="end"/>
      </w:r>
    </w:p>
    <w:p w14:paraId="177F4A81" w14:textId="77777777" w:rsidR="000B3DA7" w:rsidRPr="00950649" w:rsidRDefault="000B3DA7" w:rsidP="000B3DA7">
      <w:pPr>
        <w:ind w:left="0" w:firstLine="0"/>
        <w:rPr>
          <w:color w:val="7030A0"/>
        </w:rPr>
      </w:pPr>
      <w:r w:rsidRPr="00950649">
        <w:rPr>
          <w:b/>
          <w:color w:val="7030A0"/>
        </w:rPr>
        <w:t>1a.6.2.</w:t>
      </w:r>
      <w:r w:rsidRPr="00950649">
        <w:rPr>
          <w:color w:val="7030A0"/>
        </w:rPr>
        <w:t xml:space="preserve"> </w:t>
      </w:r>
      <w:r w:rsidRPr="00950649">
        <w:rPr>
          <w:b/>
          <w:color w:val="7030A0"/>
        </w:rPr>
        <w:t>Citation and</w:t>
      </w:r>
      <w:r w:rsidRPr="00950649">
        <w:rPr>
          <w:color w:val="7030A0"/>
        </w:rPr>
        <w:t xml:space="preserve"> </w:t>
      </w:r>
      <w:r w:rsidRPr="00950649">
        <w:rPr>
          <w:b/>
          <w:color w:val="7030A0"/>
        </w:rPr>
        <w:t xml:space="preserve">URL for methodology for evidence review and grading </w:t>
      </w:r>
      <w:r w:rsidRPr="00950649">
        <w:rPr>
          <w:color w:val="7030A0"/>
        </w:rPr>
        <w:t>(</w:t>
      </w:r>
      <w:r w:rsidRPr="00950649">
        <w:rPr>
          <w:i/>
          <w:color w:val="7030A0"/>
        </w:rPr>
        <w:t>if different from 1a.6.1</w:t>
      </w:r>
      <w:r w:rsidRPr="00950649">
        <w:rPr>
          <w:color w:val="7030A0"/>
        </w:rPr>
        <w:t>)</w:t>
      </w:r>
      <w:r w:rsidRPr="00950649">
        <w:rPr>
          <w:b/>
          <w:color w:val="7030A0"/>
        </w:rPr>
        <w:t>:</w:t>
      </w:r>
    </w:p>
    <w:p w14:paraId="0959F176" w14:textId="77777777" w:rsidR="000B3DA7" w:rsidRPr="00950649" w:rsidRDefault="000B3DA7" w:rsidP="000B3DA7">
      <w:pPr>
        <w:ind w:left="0" w:firstLine="0"/>
        <w:rPr>
          <w:color w:val="7030A0"/>
        </w:rPr>
      </w:pPr>
    </w:p>
    <w:p w14:paraId="5A90F0FD" w14:textId="77777777" w:rsidR="000B3DA7" w:rsidRPr="00950649" w:rsidRDefault="000B3DA7" w:rsidP="000B3DA7">
      <w:pPr>
        <w:ind w:left="0" w:firstLine="0"/>
        <w:rPr>
          <w:b/>
          <w:color w:val="7030A0"/>
          <w:u w:val="single"/>
        </w:rPr>
      </w:pPr>
      <w:r w:rsidRPr="00950649">
        <w:rPr>
          <w:b/>
          <w:color w:val="7030A0"/>
          <w:u w:val="single"/>
        </w:rPr>
        <w:t>Evidence of contraceptive effectiveness &amp; its impact on unintended pregnancy</w:t>
      </w:r>
    </w:p>
    <w:p w14:paraId="057A11CD" w14:textId="77777777" w:rsidR="000B3DA7" w:rsidRPr="00950649" w:rsidRDefault="000B3DA7" w:rsidP="000B3DA7">
      <w:pPr>
        <w:pStyle w:val="ListParagraph"/>
        <w:widowControl w:val="0"/>
        <w:numPr>
          <w:ilvl w:val="0"/>
          <w:numId w:val="33"/>
        </w:numPr>
        <w:spacing w:after="0" w:line="240" w:lineRule="auto"/>
        <w:rPr>
          <w:color w:val="7030A0"/>
        </w:rPr>
      </w:pPr>
      <w:r w:rsidRPr="00950649">
        <w:rPr>
          <w:rFonts w:cs="AdvTT6120e2aa"/>
          <w:color w:val="7030A0"/>
        </w:rPr>
        <w:t xml:space="preserve">See 1a.6.1 </w:t>
      </w:r>
      <w:proofErr w:type="gramStart"/>
      <w:r w:rsidRPr="00950649">
        <w:rPr>
          <w:rFonts w:cs="AdvTT6120e2aa"/>
          <w:color w:val="7030A0"/>
        </w:rPr>
        <w:t>above</w:t>
      </w:r>
      <w:proofErr w:type="gramEnd"/>
    </w:p>
    <w:p w14:paraId="37098A90" w14:textId="77777777" w:rsidR="000B3DA7" w:rsidRPr="00950649" w:rsidRDefault="000B3DA7" w:rsidP="000B3DA7">
      <w:pPr>
        <w:ind w:left="0" w:firstLine="0"/>
        <w:rPr>
          <w:color w:val="7030A0"/>
        </w:rPr>
      </w:pPr>
    </w:p>
    <w:p w14:paraId="04158CC9" w14:textId="77777777" w:rsidR="000B3DA7" w:rsidRPr="00950649" w:rsidRDefault="000B3DA7" w:rsidP="000B3DA7">
      <w:pPr>
        <w:ind w:left="0" w:firstLine="0"/>
        <w:rPr>
          <w:b/>
          <w:color w:val="7030A0"/>
          <w:u w:val="single"/>
        </w:rPr>
      </w:pPr>
      <w:r w:rsidRPr="00950649">
        <w:rPr>
          <w:b/>
          <w:color w:val="7030A0"/>
          <w:u w:val="single"/>
        </w:rPr>
        <w:t xml:space="preserve">Evidence of effectiveness of counseling or other interventions to affect patients’ choice of </w:t>
      </w:r>
      <w:proofErr w:type="gramStart"/>
      <w:r w:rsidRPr="00950649">
        <w:rPr>
          <w:b/>
          <w:color w:val="7030A0"/>
          <w:u w:val="single"/>
        </w:rPr>
        <w:t>method</w:t>
      </w:r>
      <w:proofErr w:type="gramEnd"/>
    </w:p>
    <w:p w14:paraId="49C69FA9" w14:textId="77777777" w:rsidR="000B3DA7" w:rsidRPr="00950649" w:rsidRDefault="000B3DA7" w:rsidP="000B3DA7">
      <w:pPr>
        <w:pStyle w:val="ListParagraph"/>
        <w:shd w:val="clear" w:color="auto" w:fill="FFFFFF"/>
        <w:spacing w:after="0" w:line="240" w:lineRule="auto"/>
        <w:ind w:left="360" w:firstLine="0"/>
        <w:outlineLvl w:val="0"/>
        <w:rPr>
          <w:rFonts w:eastAsia="Times New Roman" w:cs="Arial"/>
          <w:bCs/>
          <w:color w:val="7030A0"/>
          <w:kern w:val="36"/>
        </w:rPr>
      </w:pPr>
    </w:p>
    <w:p w14:paraId="63E7E96A" w14:textId="77777777" w:rsidR="000B3DA7" w:rsidRPr="00950649" w:rsidRDefault="007D55CD" w:rsidP="000B3DA7">
      <w:pPr>
        <w:pStyle w:val="ListParagraph"/>
        <w:numPr>
          <w:ilvl w:val="0"/>
          <w:numId w:val="34"/>
        </w:numPr>
        <w:shd w:val="clear" w:color="auto" w:fill="FFFFFF"/>
        <w:spacing w:after="0" w:line="240" w:lineRule="auto"/>
        <w:ind w:left="360"/>
        <w:outlineLvl w:val="0"/>
        <w:rPr>
          <w:rFonts w:eastAsia="Times New Roman" w:cs="Arial"/>
          <w:bCs/>
          <w:color w:val="7030A0"/>
          <w:kern w:val="36"/>
        </w:rPr>
      </w:pPr>
      <w:hyperlink r:id="rId55" w:history="1">
        <w:r w:rsidR="000B3DA7" w:rsidRPr="00950649">
          <w:rPr>
            <w:rFonts w:eastAsia="Times New Roman" w:cs="Arial"/>
            <w:color w:val="7030A0"/>
          </w:rPr>
          <w:t>Zapata LB</w:t>
        </w:r>
      </w:hyperlink>
      <w:r w:rsidR="000B3DA7" w:rsidRPr="00950649">
        <w:rPr>
          <w:rFonts w:eastAsia="Times New Roman" w:cs="Arial"/>
          <w:color w:val="7030A0"/>
        </w:rPr>
        <w:t xml:space="preserve">, </w:t>
      </w:r>
      <w:hyperlink r:id="rId56" w:history="1">
        <w:proofErr w:type="spellStart"/>
        <w:r w:rsidR="000B3DA7" w:rsidRPr="00950649">
          <w:rPr>
            <w:rFonts w:eastAsia="Times New Roman" w:cs="Arial"/>
            <w:color w:val="7030A0"/>
          </w:rPr>
          <w:t>Tregear</w:t>
        </w:r>
        <w:proofErr w:type="spellEnd"/>
        <w:r w:rsidR="000B3DA7" w:rsidRPr="00950649">
          <w:rPr>
            <w:rFonts w:eastAsia="Times New Roman" w:cs="Arial"/>
            <w:color w:val="7030A0"/>
          </w:rPr>
          <w:t xml:space="preserve"> SJ</w:t>
        </w:r>
      </w:hyperlink>
      <w:r w:rsidR="000B3DA7" w:rsidRPr="00950649">
        <w:rPr>
          <w:rFonts w:eastAsia="Times New Roman" w:cs="Arial"/>
          <w:color w:val="7030A0"/>
        </w:rPr>
        <w:t xml:space="preserve">, </w:t>
      </w:r>
      <w:hyperlink r:id="rId57" w:history="1">
        <w:r w:rsidR="000B3DA7" w:rsidRPr="00950649">
          <w:rPr>
            <w:rFonts w:eastAsia="Times New Roman" w:cs="Arial"/>
            <w:color w:val="7030A0"/>
          </w:rPr>
          <w:t>Curtis KM</w:t>
        </w:r>
      </w:hyperlink>
      <w:r w:rsidR="000B3DA7" w:rsidRPr="00950649">
        <w:rPr>
          <w:rFonts w:eastAsia="Times New Roman" w:cs="Arial"/>
          <w:color w:val="7030A0"/>
        </w:rPr>
        <w:t xml:space="preserve">, </w:t>
      </w:r>
      <w:hyperlink r:id="rId58" w:history="1">
        <w:r w:rsidR="000B3DA7" w:rsidRPr="00950649">
          <w:rPr>
            <w:rFonts w:eastAsia="Times New Roman" w:cs="Arial"/>
            <w:color w:val="7030A0"/>
          </w:rPr>
          <w:t>Tiller M</w:t>
        </w:r>
      </w:hyperlink>
      <w:r w:rsidR="000B3DA7" w:rsidRPr="00950649">
        <w:rPr>
          <w:rFonts w:eastAsia="Times New Roman" w:cs="Arial"/>
          <w:color w:val="7030A0"/>
        </w:rPr>
        <w:t xml:space="preserve">, </w:t>
      </w:r>
      <w:hyperlink r:id="rId59" w:history="1">
        <w:proofErr w:type="spellStart"/>
        <w:r w:rsidR="000B3DA7" w:rsidRPr="00950649">
          <w:rPr>
            <w:rFonts w:eastAsia="Times New Roman" w:cs="Arial"/>
            <w:color w:val="7030A0"/>
          </w:rPr>
          <w:t>Pazol</w:t>
        </w:r>
        <w:proofErr w:type="spellEnd"/>
        <w:r w:rsidR="000B3DA7" w:rsidRPr="00950649">
          <w:rPr>
            <w:rFonts w:eastAsia="Times New Roman" w:cs="Arial"/>
            <w:color w:val="7030A0"/>
          </w:rPr>
          <w:t xml:space="preserve"> K</w:t>
        </w:r>
      </w:hyperlink>
      <w:r w:rsidR="000B3DA7" w:rsidRPr="00950649">
        <w:rPr>
          <w:rFonts w:eastAsia="Times New Roman" w:cs="Arial"/>
          <w:color w:val="7030A0"/>
        </w:rPr>
        <w:t xml:space="preserve">, </w:t>
      </w:r>
      <w:hyperlink r:id="rId60" w:history="1">
        <w:proofErr w:type="spellStart"/>
        <w:r w:rsidR="000B3DA7" w:rsidRPr="00950649">
          <w:rPr>
            <w:rFonts w:eastAsia="Times New Roman" w:cs="Arial"/>
            <w:color w:val="7030A0"/>
          </w:rPr>
          <w:t>Mautone</w:t>
        </w:r>
        <w:proofErr w:type="spellEnd"/>
        <w:r w:rsidR="000B3DA7" w:rsidRPr="00950649">
          <w:rPr>
            <w:rFonts w:eastAsia="Times New Roman" w:cs="Arial"/>
            <w:color w:val="7030A0"/>
          </w:rPr>
          <w:t>-Smith N</w:t>
        </w:r>
      </w:hyperlink>
      <w:r w:rsidR="000B3DA7" w:rsidRPr="00950649">
        <w:rPr>
          <w:rFonts w:eastAsia="Times New Roman" w:cs="Arial"/>
          <w:color w:val="7030A0"/>
        </w:rPr>
        <w:t xml:space="preserve">, </w:t>
      </w:r>
      <w:hyperlink r:id="rId61" w:history="1">
        <w:r w:rsidR="000B3DA7" w:rsidRPr="00950649">
          <w:rPr>
            <w:rFonts w:eastAsia="Times New Roman" w:cs="Arial"/>
            <w:color w:val="7030A0"/>
          </w:rPr>
          <w:t>Gavin LE</w:t>
        </w:r>
      </w:hyperlink>
      <w:r w:rsidR="000B3DA7" w:rsidRPr="00950649">
        <w:rPr>
          <w:rFonts w:eastAsia="Times New Roman" w:cs="Arial"/>
          <w:color w:val="7030A0"/>
        </w:rPr>
        <w:t xml:space="preserve"> (2015).  </w:t>
      </w:r>
      <w:r w:rsidR="000B3DA7" w:rsidRPr="00950649">
        <w:rPr>
          <w:rFonts w:eastAsia="Times New Roman" w:cs="Arial"/>
          <w:bCs/>
          <w:color w:val="7030A0"/>
          <w:kern w:val="36"/>
        </w:rPr>
        <w:t xml:space="preserve">Impact of Contraceptive Counseling in Clinical Settings: A Systematic Review.  </w:t>
      </w:r>
      <w:hyperlink r:id="rId62" w:tooltip="American journal of preventive medicine." w:history="1">
        <w:r w:rsidR="000B3DA7" w:rsidRPr="00950649">
          <w:rPr>
            <w:rFonts w:eastAsia="Times New Roman" w:cs="Arial"/>
            <w:color w:val="7030A0"/>
          </w:rPr>
          <w:t xml:space="preserve">Am J </w:t>
        </w:r>
        <w:proofErr w:type="spellStart"/>
        <w:r w:rsidR="000B3DA7" w:rsidRPr="00950649">
          <w:rPr>
            <w:rFonts w:eastAsia="Times New Roman" w:cs="Arial"/>
            <w:color w:val="7030A0"/>
          </w:rPr>
          <w:t>Prev</w:t>
        </w:r>
        <w:proofErr w:type="spellEnd"/>
        <w:r w:rsidR="000B3DA7" w:rsidRPr="00950649">
          <w:rPr>
            <w:rFonts w:eastAsia="Times New Roman" w:cs="Arial"/>
            <w:color w:val="7030A0"/>
          </w:rPr>
          <w:t xml:space="preserve"> Med.</w:t>
        </w:r>
      </w:hyperlink>
      <w:r w:rsidR="000B3DA7" w:rsidRPr="00950649">
        <w:rPr>
          <w:rFonts w:eastAsia="Times New Roman" w:cs="Arial"/>
          <w:color w:val="7030A0"/>
        </w:rPr>
        <w:t xml:space="preserve"> 2015 Aug;49(2 Suppl 1):S31-45. </w:t>
      </w:r>
    </w:p>
    <w:p w14:paraId="52F26B3D" w14:textId="77777777" w:rsidR="000B3DA7" w:rsidRPr="00950649" w:rsidRDefault="000B3DA7" w:rsidP="000B3DA7">
      <w:pPr>
        <w:ind w:left="0" w:firstLine="0"/>
        <w:rPr>
          <w:color w:val="7030A0"/>
        </w:rPr>
      </w:pPr>
    </w:p>
    <w:p w14:paraId="3908D3EF" w14:textId="77777777" w:rsidR="000B3DA7" w:rsidRPr="00950649" w:rsidRDefault="000B3DA7" w:rsidP="000B3DA7">
      <w:pPr>
        <w:ind w:left="0" w:firstLine="0"/>
        <w:rPr>
          <w:color w:val="7030A0"/>
        </w:rPr>
      </w:pPr>
      <w:r w:rsidRPr="00950649">
        <w:rPr>
          <w:b/>
          <w:i/>
          <w:color w:val="7030A0"/>
          <w:highlight w:val="green"/>
        </w:rPr>
        <w:t xml:space="preserve">Complete section </w:t>
      </w:r>
      <w:hyperlink w:anchor="Section1a7" w:history="1">
        <w:r w:rsidRPr="00950649">
          <w:rPr>
            <w:rStyle w:val="Hyperlink"/>
            <w:b/>
            <w:i/>
            <w:color w:val="7030A0"/>
            <w:highlight w:val="green"/>
          </w:rPr>
          <w:t>1a.7</w:t>
        </w:r>
      </w:hyperlink>
    </w:p>
    <w:p w14:paraId="22B74A53" w14:textId="77777777" w:rsidR="000B3DA7" w:rsidRPr="00950649" w:rsidRDefault="000B3DA7" w:rsidP="000B3DA7">
      <w:pPr>
        <w:ind w:left="0" w:firstLine="0"/>
        <w:rPr>
          <w:b/>
          <w:color w:val="7030A0"/>
        </w:rPr>
      </w:pPr>
      <w:r w:rsidRPr="00950649">
        <w:rPr>
          <w:b/>
          <w:iCs/>
          <w:caps/>
          <w:color w:val="7030A0"/>
        </w:rPr>
        <w:t>_________________________</w:t>
      </w:r>
    </w:p>
    <w:p w14:paraId="6CAB051A" w14:textId="77777777" w:rsidR="000B3DA7" w:rsidRPr="00950649" w:rsidRDefault="000B3DA7" w:rsidP="000B3DA7">
      <w:pPr>
        <w:ind w:left="0" w:firstLine="0"/>
        <w:rPr>
          <w:color w:val="7030A0"/>
        </w:rPr>
      </w:pPr>
      <w:r w:rsidRPr="00950649" w:rsidDel="005D0FDB">
        <w:rPr>
          <w:b/>
          <w:color w:val="7030A0"/>
        </w:rPr>
        <w:t xml:space="preserve">1a.7. FINDINGS FROM SYSTEMATIC REVIEW OF BODY OF THE EVIDENCE </w:t>
      </w:r>
      <w:r w:rsidRPr="00950649" w:rsidDel="005D0FDB">
        <w:rPr>
          <w:b/>
          <w:caps/>
          <w:noProof/>
          <w:color w:val="7030A0"/>
        </w:rPr>
        <w:t>supporting the measure</w:t>
      </w:r>
    </w:p>
    <w:p w14:paraId="77EFA410" w14:textId="77777777" w:rsidR="000B3DA7" w:rsidRPr="00950649" w:rsidRDefault="000B3DA7" w:rsidP="000B3DA7">
      <w:pPr>
        <w:ind w:left="0" w:firstLine="0"/>
        <w:rPr>
          <w:b/>
          <w:i/>
          <w:color w:val="7030A0"/>
        </w:rPr>
      </w:pPr>
      <w:r w:rsidRPr="00950649">
        <w:rPr>
          <w:i/>
          <w:color w:val="7030A0"/>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3F75F020" w14:textId="77777777" w:rsidR="000B3DA7" w:rsidRPr="00950649" w:rsidRDefault="000B3DA7" w:rsidP="000B3DA7">
      <w:pPr>
        <w:ind w:left="0" w:firstLine="0"/>
        <w:rPr>
          <w:b/>
          <w:color w:val="7030A0"/>
        </w:rPr>
      </w:pPr>
    </w:p>
    <w:p w14:paraId="2A89CE46" w14:textId="77777777" w:rsidR="000B3DA7" w:rsidRPr="00950649" w:rsidRDefault="000B3DA7" w:rsidP="000B3DA7">
      <w:pPr>
        <w:ind w:left="0" w:firstLine="0"/>
        <w:rPr>
          <w:color w:val="7030A0"/>
        </w:rPr>
      </w:pPr>
      <w:r w:rsidRPr="00950649">
        <w:rPr>
          <w:b/>
          <w:color w:val="7030A0"/>
        </w:rPr>
        <w:t>1a.7.1.</w:t>
      </w:r>
      <w:r w:rsidRPr="00950649">
        <w:rPr>
          <w:bCs/>
          <w:color w:val="7030A0"/>
        </w:rPr>
        <w:t xml:space="preserve"> </w:t>
      </w:r>
      <w:r w:rsidRPr="00950649">
        <w:rPr>
          <w:b/>
          <w:color w:val="7030A0"/>
        </w:rPr>
        <w:t>What was the specific structure, treatment, intervention, service, or intermediate outcome addressed in the evidence review?</w:t>
      </w:r>
      <w:r w:rsidRPr="00950649">
        <w:rPr>
          <w:color w:val="7030A0"/>
        </w:rPr>
        <w:t xml:space="preserve"> </w:t>
      </w:r>
    </w:p>
    <w:p w14:paraId="03BB1452" w14:textId="77777777" w:rsidR="000B3DA7" w:rsidRPr="00950649" w:rsidRDefault="000B3DA7" w:rsidP="000B3DA7">
      <w:pPr>
        <w:ind w:left="0" w:firstLine="0"/>
        <w:rPr>
          <w:color w:val="7030A0"/>
        </w:rPr>
      </w:pPr>
    </w:p>
    <w:p w14:paraId="221A4B76" w14:textId="3C4B908F" w:rsidR="000B3DA7" w:rsidRPr="00950649" w:rsidRDefault="000B3DA7" w:rsidP="002869BB">
      <w:pPr>
        <w:ind w:left="0" w:firstLine="0"/>
        <w:rPr>
          <w:b/>
          <w:color w:val="7030A0"/>
          <w:u w:val="single"/>
        </w:rPr>
      </w:pPr>
      <w:r w:rsidRPr="00950649">
        <w:rPr>
          <w:b/>
          <w:color w:val="7030A0"/>
          <w:u w:val="single"/>
        </w:rPr>
        <w:t>Evidence of contraceptive effectiveness &amp; its impact on unintended pregnancy</w:t>
      </w:r>
    </w:p>
    <w:p w14:paraId="65CDB26D" w14:textId="77777777" w:rsidR="000B3DA7" w:rsidRPr="00950649" w:rsidRDefault="000B3DA7" w:rsidP="000B3DA7">
      <w:pPr>
        <w:ind w:left="0" w:firstLine="0"/>
        <w:rPr>
          <w:color w:val="7030A0"/>
          <w:lang w:val="en"/>
        </w:rPr>
      </w:pPr>
      <w:r w:rsidRPr="00950649">
        <w:rPr>
          <w:color w:val="7030A0"/>
        </w:rPr>
        <w:t xml:space="preserve">The studies examining contraceptive efficacy and effectiveness considered the impact of use of specific contraceptive methods on risk of pregnancy (i.e., contraceptive failure).  Pregnancy risk can be assessed either through life table analyses (usually through 12 months) that show the percentage of women who become pregnant, or the score on the Pearl Index.  The Pearl Index is </w:t>
      </w:r>
      <w:r w:rsidRPr="00950649">
        <w:rPr>
          <w:color w:val="7030A0"/>
          <w:lang w:val="en"/>
        </w:rPr>
        <w:t xml:space="preserve">a commonly used technique for reporting the effectiveness of a </w:t>
      </w:r>
      <w:hyperlink r:id="rId63" w:tooltip="Birth control" w:history="1">
        <w:r w:rsidRPr="00950649">
          <w:rPr>
            <w:rStyle w:val="Hyperlink"/>
            <w:color w:val="7030A0"/>
            <w:u w:val="none"/>
            <w:lang w:val="en"/>
          </w:rPr>
          <w:t>birth control</w:t>
        </w:r>
      </w:hyperlink>
      <w:r w:rsidRPr="00950649">
        <w:rPr>
          <w:color w:val="7030A0"/>
          <w:lang w:val="en"/>
        </w:rPr>
        <w:t xml:space="preserve"> method in clinical trials, and estimates the number of </w:t>
      </w:r>
      <w:hyperlink r:id="rId64" w:tooltip="Unintended pregnancy" w:history="1">
        <w:r w:rsidRPr="00950649">
          <w:rPr>
            <w:rStyle w:val="Hyperlink"/>
            <w:color w:val="7030A0"/>
            <w:u w:val="none"/>
            <w:lang w:val="en"/>
          </w:rPr>
          <w:t>unintended pregnancies</w:t>
        </w:r>
      </w:hyperlink>
      <w:r w:rsidRPr="00950649">
        <w:rPr>
          <w:color w:val="7030A0"/>
          <w:lang w:val="en"/>
        </w:rPr>
        <w:t xml:space="preserve"> over a period of exposure (e.g. 100 women over one year of use, or 10 women over 10 years).    Contraceptive failure rates are reported for </w:t>
      </w:r>
      <w:r w:rsidRPr="00950649">
        <w:rPr>
          <w:i/>
          <w:color w:val="7030A0"/>
          <w:lang w:val="en"/>
        </w:rPr>
        <w:t>perfect use</w:t>
      </w:r>
      <w:r w:rsidRPr="00950649">
        <w:rPr>
          <w:color w:val="7030A0"/>
          <w:lang w:val="en"/>
        </w:rPr>
        <w:t xml:space="preserve"> and </w:t>
      </w:r>
      <w:r w:rsidRPr="00950649">
        <w:rPr>
          <w:i/>
          <w:color w:val="7030A0"/>
          <w:lang w:val="en"/>
        </w:rPr>
        <w:t>typical use</w:t>
      </w:r>
      <w:r w:rsidRPr="00950649">
        <w:rPr>
          <w:color w:val="7030A0"/>
          <w:lang w:val="en"/>
        </w:rPr>
        <w:t xml:space="preserve">.  Perfect use reflects how effective methods can be in preventing pregnancy when used consistently and correctly according to instructions.  Typical use reflects how effective methods are for the average person who does not always use methods correctly or consistently.   Pregnancy rates during typical use of adherence-dependent methods (such as the oral pill) generally vary widely for different groups using the same method, primarily due to differences in the propensity to use the method perfectly.  </w:t>
      </w:r>
      <w:r w:rsidRPr="00950649">
        <w:rPr>
          <w:color w:val="7030A0"/>
        </w:rPr>
        <w:t>The review by Lopez et al (2015) focused on immediate postpartum insertion of IUDs (within 10 minutes) compared immediate insertion to insertion at other postpartum times.  Key outcomes were expulsion and method use.</w:t>
      </w:r>
    </w:p>
    <w:p w14:paraId="1F42E128" w14:textId="77777777" w:rsidR="000B3DA7" w:rsidRPr="00950649" w:rsidRDefault="000B3DA7" w:rsidP="000B3DA7">
      <w:pPr>
        <w:ind w:left="0" w:firstLine="0"/>
        <w:rPr>
          <w:color w:val="7030A0"/>
        </w:rPr>
      </w:pPr>
    </w:p>
    <w:p w14:paraId="63C48209" w14:textId="77777777" w:rsidR="000B3DA7" w:rsidRPr="00950649" w:rsidRDefault="000B3DA7" w:rsidP="000B3DA7">
      <w:pPr>
        <w:ind w:left="0" w:firstLine="0"/>
        <w:rPr>
          <w:b/>
          <w:color w:val="7030A0"/>
          <w:u w:val="single"/>
        </w:rPr>
      </w:pPr>
      <w:r w:rsidRPr="00950649">
        <w:rPr>
          <w:b/>
          <w:color w:val="7030A0"/>
          <w:u w:val="single"/>
        </w:rPr>
        <w:t xml:space="preserve">Evidence of effectiveness of counseling or other interventions to affect patients’ choice of </w:t>
      </w:r>
      <w:proofErr w:type="gramStart"/>
      <w:r w:rsidRPr="00950649">
        <w:rPr>
          <w:b/>
          <w:color w:val="7030A0"/>
          <w:u w:val="single"/>
        </w:rPr>
        <w:t>method</w:t>
      </w:r>
      <w:proofErr w:type="gramEnd"/>
    </w:p>
    <w:p w14:paraId="04BD908E" w14:textId="77777777" w:rsidR="000B3DA7" w:rsidRPr="00950649" w:rsidRDefault="000B3DA7" w:rsidP="000B3DA7">
      <w:pPr>
        <w:ind w:left="0" w:firstLine="0"/>
        <w:rPr>
          <w:color w:val="7030A0"/>
        </w:rPr>
      </w:pPr>
      <w:r w:rsidRPr="00950649">
        <w:rPr>
          <w:color w:val="7030A0"/>
        </w:rPr>
        <w:t xml:space="preserve">The systematic review underpinning the CDC-OPA recommendation on contraceptive counseling used an analytic framework that considered the impact of providing contraceptive counseling and/or education on short (e.g., client knowledge, attitudes), medium (e.g., selection of more effective methods, correct and consistent use) and long-term (unintended pregnancy) outcomes (Zapata 2015).  </w:t>
      </w:r>
    </w:p>
    <w:p w14:paraId="775F3FAB" w14:textId="77777777" w:rsidR="000B3DA7" w:rsidRPr="00950649" w:rsidRDefault="000B3DA7" w:rsidP="000B3DA7">
      <w:pPr>
        <w:ind w:left="0" w:firstLine="0"/>
        <w:rPr>
          <w:b/>
          <w:color w:val="7030A0"/>
        </w:rPr>
      </w:pPr>
    </w:p>
    <w:p w14:paraId="1C1A8A25" w14:textId="77777777" w:rsidR="000B3DA7" w:rsidRPr="00950649" w:rsidRDefault="000B3DA7" w:rsidP="000B3DA7">
      <w:pPr>
        <w:ind w:left="0" w:firstLine="0"/>
        <w:rPr>
          <w:color w:val="7030A0"/>
        </w:rPr>
      </w:pPr>
      <w:r w:rsidRPr="00950649">
        <w:rPr>
          <w:b/>
          <w:color w:val="7030A0"/>
        </w:rPr>
        <w:t>1a.7.2.</w:t>
      </w:r>
      <w:r w:rsidRPr="00950649">
        <w:rPr>
          <w:bCs/>
          <w:color w:val="7030A0"/>
        </w:rPr>
        <w:t xml:space="preserve"> </w:t>
      </w:r>
      <w:r w:rsidRPr="00950649">
        <w:rPr>
          <w:b/>
          <w:color w:val="7030A0"/>
        </w:rPr>
        <w:t xml:space="preserve">Grade assigned for the quality of the quoted evidence </w:t>
      </w:r>
      <w:r w:rsidRPr="00950649">
        <w:rPr>
          <w:b/>
          <w:color w:val="7030A0"/>
          <w:u w:val="single"/>
        </w:rPr>
        <w:t>with definition</w:t>
      </w:r>
      <w:r w:rsidRPr="00950649">
        <w:rPr>
          <w:b/>
          <w:color w:val="7030A0"/>
        </w:rPr>
        <w:t xml:space="preserve"> of the grade</w:t>
      </w:r>
      <w:r w:rsidRPr="00950649">
        <w:rPr>
          <w:color w:val="7030A0"/>
        </w:rPr>
        <w:t xml:space="preserve">: </w:t>
      </w:r>
    </w:p>
    <w:p w14:paraId="41326D35" w14:textId="77777777" w:rsidR="000B3DA7" w:rsidRPr="00950649" w:rsidRDefault="000B3DA7" w:rsidP="000B3DA7">
      <w:pPr>
        <w:ind w:left="0" w:firstLine="0"/>
        <w:rPr>
          <w:b/>
          <w:color w:val="7030A0"/>
          <w:u w:val="single"/>
        </w:rPr>
      </w:pPr>
    </w:p>
    <w:p w14:paraId="469453D5" w14:textId="77777777" w:rsidR="000B3DA7" w:rsidRPr="00950649" w:rsidRDefault="000B3DA7" w:rsidP="000B3DA7">
      <w:pPr>
        <w:ind w:left="0" w:firstLine="0"/>
        <w:rPr>
          <w:b/>
          <w:color w:val="7030A0"/>
          <w:u w:val="single"/>
        </w:rPr>
      </w:pPr>
      <w:r w:rsidRPr="00950649">
        <w:rPr>
          <w:b/>
          <w:color w:val="7030A0"/>
          <w:u w:val="single"/>
        </w:rPr>
        <w:t>Evidence of contraceptive effectiveness &amp; its impact on unintended pregnancy</w:t>
      </w:r>
    </w:p>
    <w:p w14:paraId="4360FA74" w14:textId="77777777" w:rsidR="000B3DA7" w:rsidRPr="00950649" w:rsidRDefault="000B3DA7" w:rsidP="000B3DA7">
      <w:pPr>
        <w:autoSpaceDE w:val="0"/>
        <w:autoSpaceDN w:val="0"/>
        <w:adjustRightInd w:val="0"/>
        <w:ind w:left="0" w:firstLine="0"/>
        <w:rPr>
          <w:rFonts w:cs="AGaramond-Regular"/>
          <w:color w:val="7030A0"/>
        </w:rPr>
      </w:pPr>
      <w:r w:rsidRPr="00950649">
        <w:rPr>
          <w:color w:val="7030A0"/>
        </w:rPr>
        <w:t xml:space="preserve">While the quality of the studies was not graded in either the Trussell (2011) or Mansour (2010) review, they were primarily comprised of randomized controlled trials.  The Lopez (2015) review </w:t>
      </w:r>
      <w:r w:rsidRPr="00950649">
        <w:rPr>
          <w:rFonts w:cs="AGaramond-Regular"/>
          <w:color w:val="7030A0"/>
        </w:rPr>
        <w:t>applied principles from GRADE (Grades of Recommendation, Assessment, Development and Evaluation) to assess the quality of evidence as shown below, and found the body of evidence to be of moderate quality:</w:t>
      </w:r>
    </w:p>
    <w:p w14:paraId="7A751971" w14:textId="77777777" w:rsidR="000B3DA7" w:rsidRPr="00950649" w:rsidRDefault="000B3DA7" w:rsidP="000B3DA7">
      <w:pPr>
        <w:autoSpaceDE w:val="0"/>
        <w:autoSpaceDN w:val="0"/>
        <w:adjustRightInd w:val="0"/>
        <w:ind w:left="0" w:firstLine="0"/>
        <w:rPr>
          <w:rFonts w:cs="AGaramond-Regular"/>
          <w:color w:val="7030A0"/>
        </w:rPr>
      </w:pPr>
    </w:p>
    <w:p w14:paraId="795DF411" w14:textId="77777777" w:rsidR="000B3DA7" w:rsidRPr="00950649" w:rsidRDefault="000B3DA7" w:rsidP="000B3DA7">
      <w:pPr>
        <w:pStyle w:val="ListParagraph"/>
        <w:numPr>
          <w:ilvl w:val="0"/>
          <w:numId w:val="34"/>
        </w:numPr>
        <w:autoSpaceDE w:val="0"/>
        <w:autoSpaceDN w:val="0"/>
        <w:adjustRightInd w:val="0"/>
        <w:spacing w:after="0" w:line="240" w:lineRule="auto"/>
        <w:ind w:left="360"/>
        <w:rPr>
          <w:rFonts w:cs="Swiss721BT-RomanCondensed"/>
          <w:color w:val="7030A0"/>
        </w:rPr>
      </w:pPr>
      <w:r w:rsidRPr="00950649">
        <w:rPr>
          <w:rFonts w:cs="Swiss721BT-BoldCondensed"/>
          <w:b/>
          <w:bCs/>
          <w:color w:val="7030A0"/>
        </w:rPr>
        <w:t xml:space="preserve">High quality: </w:t>
      </w:r>
      <w:r w:rsidRPr="00950649">
        <w:rPr>
          <w:rFonts w:cs="Swiss721BT-RomanCondensed"/>
          <w:color w:val="7030A0"/>
        </w:rPr>
        <w:t>Further research is very unlikely to change our confidence in the estimate of effect.</w:t>
      </w:r>
    </w:p>
    <w:p w14:paraId="24691F4C" w14:textId="77777777" w:rsidR="000B3DA7" w:rsidRPr="00950649" w:rsidRDefault="000B3DA7" w:rsidP="000B3DA7">
      <w:pPr>
        <w:pStyle w:val="ListParagraph"/>
        <w:numPr>
          <w:ilvl w:val="0"/>
          <w:numId w:val="34"/>
        </w:numPr>
        <w:autoSpaceDE w:val="0"/>
        <w:autoSpaceDN w:val="0"/>
        <w:adjustRightInd w:val="0"/>
        <w:spacing w:after="0" w:line="240" w:lineRule="auto"/>
        <w:ind w:left="360"/>
        <w:rPr>
          <w:rFonts w:cs="Swiss721BT-RomanCondensed"/>
          <w:color w:val="7030A0"/>
        </w:rPr>
      </w:pPr>
      <w:r w:rsidRPr="00950649">
        <w:rPr>
          <w:rFonts w:cs="Swiss721BT-BoldCondensed"/>
          <w:b/>
          <w:bCs/>
          <w:color w:val="7030A0"/>
        </w:rPr>
        <w:lastRenderedPageBreak/>
        <w:t xml:space="preserve">Moderate quality: </w:t>
      </w:r>
      <w:r w:rsidRPr="00950649">
        <w:rPr>
          <w:rFonts w:cs="Swiss721BT-RomanCondensed"/>
          <w:color w:val="7030A0"/>
        </w:rPr>
        <w:t>Further research is likely to have an important impact on our confidence in the estimate of effect and may change the estimate.</w:t>
      </w:r>
    </w:p>
    <w:p w14:paraId="6FE26878" w14:textId="77777777" w:rsidR="000B3DA7" w:rsidRPr="00950649" w:rsidRDefault="000B3DA7" w:rsidP="000B3DA7">
      <w:pPr>
        <w:pStyle w:val="ListParagraph"/>
        <w:numPr>
          <w:ilvl w:val="0"/>
          <w:numId w:val="34"/>
        </w:numPr>
        <w:autoSpaceDE w:val="0"/>
        <w:autoSpaceDN w:val="0"/>
        <w:adjustRightInd w:val="0"/>
        <w:spacing w:after="0" w:line="240" w:lineRule="auto"/>
        <w:ind w:left="360"/>
        <w:rPr>
          <w:rFonts w:cs="Swiss721BT-RomanCondensed"/>
          <w:color w:val="7030A0"/>
        </w:rPr>
      </w:pPr>
      <w:r w:rsidRPr="00950649">
        <w:rPr>
          <w:rFonts w:cs="Swiss721BT-BoldCondensed"/>
          <w:b/>
          <w:bCs/>
          <w:color w:val="7030A0"/>
        </w:rPr>
        <w:t xml:space="preserve">Low quality: </w:t>
      </w:r>
      <w:r w:rsidRPr="00950649">
        <w:rPr>
          <w:rFonts w:cs="Swiss721BT-RomanCondensed"/>
          <w:color w:val="7030A0"/>
        </w:rPr>
        <w:t>Further research is very likely to have an important impact on our confidence in the estimate of effect and is likely to change the estimate.</w:t>
      </w:r>
    </w:p>
    <w:p w14:paraId="5BCEB6D5" w14:textId="77777777" w:rsidR="000B3DA7" w:rsidRPr="00950649" w:rsidRDefault="000B3DA7" w:rsidP="000B3DA7">
      <w:pPr>
        <w:pStyle w:val="ListParagraph"/>
        <w:numPr>
          <w:ilvl w:val="0"/>
          <w:numId w:val="34"/>
        </w:numPr>
        <w:autoSpaceDE w:val="0"/>
        <w:autoSpaceDN w:val="0"/>
        <w:adjustRightInd w:val="0"/>
        <w:spacing w:after="0" w:line="240" w:lineRule="auto"/>
        <w:ind w:left="360"/>
        <w:rPr>
          <w:rFonts w:cs="AGaramond-Regular"/>
          <w:color w:val="7030A0"/>
        </w:rPr>
      </w:pPr>
      <w:r w:rsidRPr="00950649">
        <w:rPr>
          <w:rFonts w:cs="Swiss721BT-BoldCondensed"/>
          <w:b/>
          <w:bCs/>
          <w:color w:val="7030A0"/>
        </w:rPr>
        <w:t xml:space="preserve">Very low quality: </w:t>
      </w:r>
      <w:r w:rsidRPr="00950649">
        <w:rPr>
          <w:rFonts w:cs="Swiss721BT-RomanCondensed"/>
          <w:color w:val="7030A0"/>
        </w:rPr>
        <w:t>We are very uncertain about the estimate.</w:t>
      </w:r>
    </w:p>
    <w:p w14:paraId="2448F14E" w14:textId="77777777" w:rsidR="000B3DA7" w:rsidRPr="00950649" w:rsidRDefault="000B3DA7" w:rsidP="000B3DA7">
      <w:pPr>
        <w:ind w:left="0" w:firstLine="0"/>
        <w:rPr>
          <w:color w:val="7030A0"/>
        </w:rPr>
      </w:pPr>
    </w:p>
    <w:p w14:paraId="1D5E14B4" w14:textId="77777777" w:rsidR="000B3DA7" w:rsidRPr="00950649" w:rsidRDefault="000B3DA7" w:rsidP="000B3DA7">
      <w:pPr>
        <w:ind w:left="0" w:firstLine="0"/>
        <w:rPr>
          <w:b/>
          <w:color w:val="7030A0"/>
          <w:u w:val="single"/>
        </w:rPr>
      </w:pPr>
      <w:r w:rsidRPr="00950649">
        <w:rPr>
          <w:b/>
          <w:color w:val="7030A0"/>
          <w:u w:val="single"/>
        </w:rPr>
        <w:t xml:space="preserve">Evidence of effectiveness of counseling or other interventions to affect patients’ choice of </w:t>
      </w:r>
      <w:proofErr w:type="gramStart"/>
      <w:r w:rsidRPr="00950649">
        <w:rPr>
          <w:b/>
          <w:color w:val="7030A0"/>
          <w:u w:val="single"/>
        </w:rPr>
        <w:t>method</w:t>
      </w:r>
      <w:proofErr w:type="gramEnd"/>
    </w:p>
    <w:p w14:paraId="3D4D0F4A" w14:textId="77777777" w:rsidR="000B3DA7" w:rsidRPr="00950649" w:rsidRDefault="000B3DA7" w:rsidP="000B3DA7">
      <w:pPr>
        <w:ind w:left="0" w:firstLine="0"/>
        <w:rPr>
          <w:color w:val="7030A0"/>
        </w:rPr>
      </w:pPr>
      <w:r w:rsidRPr="00950649">
        <w:rPr>
          <w:color w:val="7030A0"/>
        </w:rPr>
        <w:t>The review did not grade the</w:t>
      </w:r>
      <w:r w:rsidRPr="00950649">
        <w:rPr>
          <w:i/>
          <w:color w:val="7030A0"/>
        </w:rPr>
        <w:t xml:space="preserve"> overall</w:t>
      </w:r>
      <w:r w:rsidRPr="00950649">
        <w:rPr>
          <w:color w:val="7030A0"/>
        </w:rPr>
        <w:t xml:space="preserve"> body of evidence.  However, the quality of </w:t>
      </w:r>
      <w:r w:rsidRPr="00950649">
        <w:rPr>
          <w:color w:val="7030A0"/>
          <w:u w:val="single"/>
        </w:rPr>
        <w:t>individual studies</w:t>
      </w:r>
      <w:r w:rsidRPr="00950649">
        <w:rPr>
          <w:color w:val="7030A0"/>
        </w:rPr>
        <w:t xml:space="preserve"> was graded in accordance with USPSTF methodologies for doing so, i.e., Level  I, Level II-1, Level II-2, Level II-3, Level III.</w:t>
      </w:r>
    </w:p>
    <w:p w14:paraId="505051D0" w14:textId="77777777" w:rsidR="000B3DA7" w:rsidRPr="00950649" w:rsidRDefault="000B3DA7" w:rsidP="000B3DA7">
      <w:pPr>
        <w:ind w:left="0" w:firstLine="0"/>
        <w:rPr>
          <w:color w:val="7030A0"/>
        </w:rPr>
      </w:pPr>
    </w:p>
    <w:p w14:paraId="345F80CA" w14:textId="77777777" w:rsidR="000B3DA7" w:rsidRPr="00950649" w:rsidRDefault="000B3DA7" w:rsidP="000B3DA7">
      <w:pPr>
        <w:ind w:left="0" w:firstLine="0"/>
        <w:rPr>
          <w:color w:val="7030A0"/>
        </w:rPr>
      </w:pPr>
      <w:r w:rsidRPr="00950649">
        <w:rPr>
          <w:b/>
          <w:noProof/>
          <w:color w:val="7030A0"/>
        </w:rPr>
        <w:t xml:space="preserve">1a.7.3. </w:t>
      </w:r>
      <w:r w:rsidRPr="00950649">
        <w:rPr>
          <w:b/>
          <w:color w:val="7030A0"/>
        </w:rPr>
        <w:t xml:space="preserve">Provide all other grades and associated definitions for strength of the evidence in the grading system. </w:t>
      </w:r>
    </w:p>
    <w:p w14:paraId="4EDC9242" w14:textId="77777777" w:rsidR="000B3DA7" w:rsidRPr="00950649" w:rsidRDefault="000B3DA7" w:rsidP="000B3DA7">
      <w:pPr>
        <w:ind w:left="0" w:firstLine="0"/>
        <w:rPr>
          <w:noProof/>
          <w:color w:val="7030A0"/>
        </w:rPr>
      </w:pPr>
    </w:p>
    <w:p w14:paraId="7EE3D5C0" w14:textId="77777777" w:rsidR="000B3DA7" w:rsidRPr="00950649" w:rsidRDefault="000B3DA7" w:rsidP="000B3DA7">
      <w:pPr>
        <w:ind w:left="0" w:firstLine="0"/>
        <w:rPr>
          <w:noProof/>
          <w:color w:val="7030A0"/>
        </w:rPr>
      </w:pPr>
      <w:r w:rsidRPr="00950649">
        <w:rPr>
          <w:noProof/>
          <w:color w:val="7030A0"/>
        </w:rPr>
        <w:t>Not applicable</w:t>
      </w:r>
    </w:p>
    <w:p w14:paraId="058C168C" w14:textId="77777777" w:rsidR="000B3DA7" w:rsidRPr="00950649" w:rsidRDefault="000B3DA7" w:rsidP="000B3DA7">
      <w:pPr>
        <w:ind w:left="0" w:firstLine="0"/>
        <w:rPr>
          <w:noProof/>
          <w:color w:val="7030A0"/>
        </w:rPr>
      </w:pPr>
    </w:p>
    <w:p w14:paraId="6A49ACA2" w14:textId="77777777" w:rsidR="000B3DA7" w:rsidRPr="00950649" w:rsidRDefault="000B3DA7" w:rsidP="000B3DA7">
      <w:pPr>
        <w:ind w:left="432" w:hanging="432"/>
        <w:rPr>
          <w:color w:val="7030A0"/>
        </w:rPr>
      </w:pPr>
      <w:bookmarkStart w:id="11" w:name="Section1a7"/>
      <w:bookmarkEnd w:id="11"/>
      <w:r w:rsidRPr="00950649">
        <w:rPr>
          <w:b/>
          <w:noProof/>
          <w:color w:val="7030A0"/>
        </w:rPr>
        <w:t>1a.7.4.</w:t>
      </w:r>
      <w:r w:rsidRPr="00950649">
        <w:rPr>
          <w:noProof/>
          <w:color w:val="7030A0"/>
        </w:rPr>
        <w:t xml:space="preserve"> </w:t>
      </w:r>
      <w:r w:rsidRPr="00950649">
        <w:rPr>
          <w:b/>
          <w:noProof/>
          <w:color w:val="7030A0"/>
        </w:rPr>
        <w:t>What is the time period covered by the body of evidence? (</w:t>
      </w:r>
      <w:r w:rsidRPr="00950649">
        <w:rPr>
          <w:b/>
          <w:i/>
          <w:noProof/>
          <w:color w:val="7030A0"/>
        </w:rPr>
        <w:t>provide the date range, e.g., 1990-2010</w:t>
      </w:r>
      <w:r w:rsidRPr="00950649">
        <w:rPr>
          <w:b/>
          <w:noProof/>
          <w:color w:val="7030A0"/>
        </w:rPr>
        <w:t xml:space="preserve">).  </w:t>
      </w:r>
      <w:r w:rsidRPr="00950649">
        <w:rPr>
          <w:b/>
          <w:color w:val="7030A0"/>
        </w:rPr>
        <w:t>Date range</w:t>
      </w:r>
    </w:p>
    <w:p w14:paraId="2770B066" w14:textId="77777777" w:rsidR="000B3DA7" w:rsidRPr="00950649" w:rsidRDefault="000B3DA7" w:rsidP="000B3DA7">
      <w:pPr>
        <w:ind w:left="0" w:firstLine="0"/>
        <w:rPr>
          <w:rFonts w:cs="AdvP1015FC"/>
          <w:color w:val="7030A0"/>
          <w:sz w:val="20"/>
          <w:szCs w:val="20"/>
        </w:rPr>
      </w:pPr>
    </w:p>
    <w:p w14:paraId="292C01F6" w14:textId="77777777" w:rsidR="000B3DA7" w:rsidRPr="00950649" w:rsidRDefault="000B3DA7" w:rsidP="000B3DA7">
      <w:pPr>
        <w:ind w:left="0" w:firstLine="0"/>
        <w:rPr>
          <w:rFonts w:cs="AdvP1015FC"/>
          <w:color w:val="7030A0"/>
          <w:sz w:val="20"/>
          <w:szCs w:val="20"/>
        </w:rPr>
      </w:pPr>
      <w:r w:rsidRPr="00950649">
        <w:rPr>
          <w:rFonts w:cs="AdvP1015FC"/>
          <w:color w:val="7030A0"/>
          <w:sz w:val="20"/>
          <w:szCs w:val="20"/>
        </w:rPr>
        <w:t>Trussell (2011):</w:t>
      </w:r>
      <w:r w:rsidRPr="00950649">
        <w:rPr>
          <w:rFonts w:cs="AdvP1015FC"/>
          <w:color w:val="7030A0"/>
          <w:sz w:val="20"/>
          <w:szCs w:val="20"/>
        </w:rPr>
        <w:tab/>
        <w:t xml:space="preserve">   </w:t>
      </w:r>
      <w:r w:rsidRPr="00950649">
        <w:rPr>
          <w:color w:val="7030A0"/>
          <w:sz w:val="20"/>
          <w:szCs w:val="20"/>
        </w:rPr>
        <w:t>1958-2010</w:t>
      </w:r>
    </w:p>
    <w:p w14:paraId="18540A18" w14:textId="77777777" w:rsidR="000B3DA7" w:rsidRPr="00950649" w:rsidRDefault="000B3DA7" w:rsidP="000B3DA7">
      <w:pPr>
        <w:ind w:left="0" w:firstLine="0"/>
        <w:rPr>
          <w:rFonts w:cs="Arial"/>
          <w:color w:val="7030A0"/>
          <w:sz w:val="20"/>
          <w:szCs w:val="20"/>
        </w:rPr>
      </w:pPr>
      <w:r w:rsidRPr="00950649">
        <w:rPr>
          <w:rFonts w:cs="AdvP1015FC"/>
          <w:color w:val="7030A0"/>
          <w:sz w:val="20"/>
          <w:szCs w:val="20"/>
        </w:rPr>
        <w:t>Mansour (2010):</w:t>
      </w:r>
      <w:r w:rsidRPr="00950649">
        <w:rPr>
          <w:rFonts w:cs="AdvP1015FC"/>
          <w:color w:val="7030A0"/>
          <w:sz w:val="20"/>
          <w:szCs w:val="20"/>
        </w:rPr>
        <w:tab/>
        <w:t xml:space="preserve">    </w:t>
      </w:r>
      <w:r w:rsidRPr="00950649">
        <w:rPr>
          <w:rFonts w:cs="Arial"/>
          <w:color w:val="7030A0"/>
          <w:sz w:val="20"/>
          <w:szCs w:val="20"/>
        </w:rPr>
        <w:t>January 1990 to February 2008</w:t>
      </w:r>
    </w:p>
    <w:p w14:paraId="6B13F862" w14:textId="77777777" w:rsidR="000B3DA7" w:rsidRPr="00950649" w:rsidRDefault="000B3DA7" w:rsidP="000B3DA7">
      <w:pPr>
        <w:ind w:left="0" w:firstLine="0"/>
        <w:rPr>
          <w:rFonts w:cs="AdvP1015FC"/>
          <w:color w:val="7030A0"/>
          <w:sz w:val="20"/>
          <w:szCs w:val="20"/>
        </w:rPr>
      </w:pPr>
      <w:r w:rsidRPr="00950649">
        <w:rPr>
          <w:rFonts w:cs="Arial"/>
          <w:color w:val="7030A0"/>
          <w:sz w:val="20"/>
          <w:szCs w:val="20"/>
        </w:rPr>
        <w:t>Lopez (2015):</w:t>
      </w:r>
      <w:r w:rsidRPr="00950649">
        <w:rPr>
          <w:rFonts w:cs="Arial"/>
          <w:color w:val="7030A0"/>
          <w:sz w:val="20"/>
          <w:szCs w:val="20"/>
        </w:rPr>
        <w:tab/>
        <w:t xml:space="preserve">    through </w:t>
      </w:r>
      <w:r w:rsidRPr="00950649">
        <w:rPr>
          <w:color w:val="7030A0"/>
          <w:sz w:val="20"/>
          <w:szCs w:val="20"/>
        </w:rPr>
        <w:t>April 1, 2015</w:t>
      </w:r>
    </w:p>
    <w:p w14:paraId="782CB43F" w14:textId="77777777" w:rsidR="000B3DA7" w:rsidRPr="00950649" w:rsidRDefault="000B3DA7" w:rsidP="000B3DA7">
      <w:pPr>
        <w:ind w:left="0" w:firstLine="0"/>
        <w:rPr>
          <w:rFonts w:cs="AdvP1015FC"/>
          <w:color w:val="7030A0"/>
          <w:sz w:val="20"/>
          <w:szCs w:val="20"/>
        </w:rPr>
      </w:pPr>
      <w:r w:rsidRPr="00950649">
        <w:rPr>
          <w:rFonts w:cs="AdvP1015FC"/>
          <w:color w:val="7030A0"/>
          <w:sz w:val="20"/>
          <w:szCs w:val="20"/>
        </w:rPr>
        <w:t>Zapata (2015):         1985-February 2011 with supplemental searches through 2014</w:t>
      </w:r>
    </w:p>
    <w:p w14:paraId="660BBD69" w14:textId="77777777" w:rsidR="000B3DA7" w:rsidRPr="00950649" w:rsidRDefault="000B3DA7" w:rsidP="000B3DA7">
      <w:pPr>
        <w:ind w:left="0" w:firstLine="0"/>
        <w:rPr>
          <w:b/>
          <w:noProof/>
          <w:color w:val="7030A0"/>
        </w:rPr>
      </w:pPr>
    </w:p>
    <w:p w14:paraId="6B6E4DF8" w14:textId="77777777" w:rsidR="000B3DA7" w:rsidRPr="00950649" w:rsidRDefault="000B3DA7" w:rsidP="000B3DA7">
      <w:pPr>
        <w:ind w:left="0" w:firstLine="0"/>
        <w:rPr>
          <w:b/>
          <w:color w:val="7030A0"/>
        </w:rPr>
      </w:pPr>
      <w:r w:rsidRPr="00950649">
        <w:rPr>
          <w:b/>
          <w:noProof/>
          <w:color w:val="7030A0"/>
        </w:rPr>
        <w:t>QUANTITY AND QUALITY OF BODY OF EVIDENCE</w:t>
      </w:r>
    </w:p>
    <w:p w14:paraId="01B2015C" w14:textId="77777777" w:rsidR="000B3DA7" w:rsidRPr="00950649" w:rsidRDefault="000B3DA7" w:rsidP="000B3DA7">
      <w:pPr>
        <w:ind w:left="432" w:hanging="432"/>
        <w:rPr>
          <w:color w:val="7030A0"/>
        </w:rPr>
      </w:pPr>
      <w:r w:rsidRPr="00950649">
        <w:rPr>
          <w:b/>
          <w:noProof/>
          <w:color w:val="7030A0"/>
        </w:rPr>
        <w:t>1a.7.5.</w:t>
      </w:r>
      <w:r w:rsidRPr="00950649">
        <w:rPr>
          <w:i/>
          <w:noProof/>
          <w:color w:val="7030A0"/>
        </w:rPr>
        <w:t xml:space="preserve"> </w:t>
      </w:r>
      <w:r w:rsidRPr="00950649">
        <w:rPr>
          <w:b/>
          <w:noProof/>
          <w:color w:val="7030A0"/>
        </w:rPr>
        <w:t>How many and what type of study designs are included in the body of evidence</w:t>
      </w:r>
      <w:r w:rsidRPr="00950649">
        <w:rPr>
          <w:noProof/>
          <w:color w:val="7030A0"/>
        </w:rPr>
        <w:t>? (</w:t>
      </w:r>
      <w:r w:rsidRPr="00950649">
        <w:rPr>
          <w:i/>
          <w:noProof/>
          <w:color w:val="7030A0"/>
        </w:rPr>
        <w:t>e.g., 3 randomized controlled trials and 1 observational study</w:t>
      </w:r>
      <w:r w:rsidRPr="00950649">
        <w:rPr>
          <w:noProof/>
          <w:color w:val="7030A0"/>
        </w:rPr>
        <w:t xml:space="preserve">) </w:t>
      </w:r>
    </w:p>
    <w:p w14:paraId="24EAC705" w14:textId="77777777" w:rsidR="000B3DA7" w:rsidRPr="00950649" w:rsidRDefault="000B3DA7" w:rsidP="000B3DA7">
      <w:pPr>
        <w:ind w:left="0" w:firstLine="0"/>
        <w:rPr>
          <w:color w:val="7030A0"/>
        </w:rPr>
      </w:pPr>
    </w:p>
    <w:p w14:paraId="5DE1BED1" w14:textId="77777777" w:rsidR="000B3DA7" w:rsidRPr="00950649" w:rsidRDefault="000B3DA7" w:rsidP="000B3DA7">
      <w:pPr>
        <w:ind w:left="0" w:firstLine="0"/>
        <w:rPr>
          <w:b/>
          <w:color w:val="7030A0"/>
          <w:u w:val="single"/>
        </w:rPr>
      </w:pPr>
      <w:r w:rsidRPr="00950649">
        <w:rPr>
          <w:b/>
          <w:color w:val="7030A0"/>
          <w:u w:val="single"/>
        </w:rPr>
        <w:t>Evidence of contraceptive effectiveness &amp; its impact on unintended pregnancy</w:t>
      </w:r>
    </w:p>
    <w:p w14:paraId="38624B04" w14:textId="77777777" w:rsidR="000B3DA7" w:rsidRPr="00950649" w:rsidRDefault="000B3DA7" w:rsidP="000B3DA7">
      <w:pPr>
        <w:ind w:left="432" w:firstLine="0"/>
        <w:rPr>
          <w:rFonts w:cs="AdvP1015FC"/>
          <w:color w:val="7030A0"/>
          <w:u w:val="single"/>
        </w:rPr>
      </w:pPr>
    </w:p>
    <w:p w14:paraId="2DE4B24B" w14:textId="77777777" w:rsidR="000B3DA7" w:rsidRPr="00950649" w:rsidRDefault="000B3DA7" w:rsidP="000B3DA7">
      <w:pPr>
        <w:pStyle w:val="ListParagraph"/>
        <w:numPr>
          <w:ilvl w:val="0"/>
          <w:numId w:val="34"/>
        </w:numPr>
        <w:spacing w:line="240" w:lineRule="auto"/>
        <w:ind w:left="360"/>
        <w:rPr>
          <w:rFonts w:cs="AdvP1015FC"/>
          <w:b/>
          <w:color w:val="7030A0"/>
          <w:u w:val="single"/>
        </w:rPr>
      </w:pPr>
      <w:r w:rsidRPr="00950649">
        <w:rPr>
          <w:rFonts w:cs="AdvP1015FC"/>
          <w:color w:val="7030A0"/>
          <w:u w:val="single"/>
        </w:rPr>
        <w:t>Trussell et al 2011</w:t>
      </w:r>
      <w:r w:rsidRPr="00950649">
        <w:rPr>
          <w:rFonts w:cs="AdvP1015FC"/>
          <w:color w:val="7030A0"/>
        </w:rPr>
        <w:t xml:space="preserve">:  </w:t>
      </w:r>
      <w:proofErr w:type="spellStart"/>
      <w:r w:rsidRPr="00950649">
        <w:rPr>
          <w:rFonts w:cs="AdvP1015FC"/>
          <w:color w:val="7030A0"/>
        </w:rPr>
        <w:t>T</w:t>
      </w:r>
      <w:r w:rsidRPr="00950649">
        <w:rPr>
          <w:color w:val="7030A0"/>
          <w:lang w:val="en"/>
        </w:rPr>
        <w:t>he</w:t>
      </w:r>
      <w:proofErr w:type="spellEnd"/>
      <w:r w:rsidRPr="00950649">
        <w:rPr>
          <w:color w:val="7030A0"/>
          <w:lang w:val="en"/>
        </w:rPr>
        <w:t xml:space="preserve"> review comprised results from clinical trials and surveys; the most recent review listed more than 350 studies, of which the majority was randomized controlled trials (Trussell 2011a).</w:t>
      </w:r>
    </w:p>
    <w:p w14:paraId="3998B8EB" w14:textId="77777777" w:rsidR="000B3DA7" w:rsidRPr="00950649" w:rsidRDefault="000B3DA7" w:rsidP="000B3DA7">
      <w:pPr>
        <w:pStyle w:val="ListParagraph"/>
        <w:spacing w:line="240" w:lineRule="auto"/>
        <w:ind w:left="360" w:firstLine="0"/>
        <w:rPr>
          <w:rFonts w:cs="AdvP1015FC"/>
          <w:b/>
          <w:color w:val="7030A0"/>
          <w:u w:val="single"/>
        </w:rPr>
      </w:pPr>
    </w:p>
    <w:p w14:paraId="32FAE8C3" w14:textId="77777777" w:rsidR="000B3DA7" w:rsidRPr="00950649" w:rsidRDefault="000B3DA7" w:rsidP="000B3DA7">
      <w:pPr>
        <w:pStyle w:val="ListParagraph"/>
        <w:numPr>
          <w:ilvl w:val="0"/>
          <w:numId w:val="34"/>
        </w:numPr>
        <w:autoSpaceDE w:val="0"/>
        <w:autoSpaceDN w:val="0"/>
        <w:adjustRightInd w:val="0"/>
        <w:spacing w:after="0" w:line="240" w:lineRule="auto"/>
        <w:ind w:left="360"/>
        <w:rPr>
          <w:color w:val="7030A0"/>
        </w:rPr>
      </w:pPr>
      <w:r w:rsidRPr="00950649">
        <w:rPr>
          <w:color w:val="7030A0"/>
          <w:u w:val="single"/>
        </w:rPr>
        <w:t>Mansour et al 2010</w:t>
      </w:r>
      <w:r w:rsidRPr="00950649">
        <w:rPr>
          <w:color w:val="7030A0"/>
        </w:rPr>
        <w:t>:  The authors</w:t>
      </w:r>
      <w:r w:rsidRPr="00950649">
        <w:rPr>
          <w:rFonts w:cs="AdvP1015FC"/>
          <w:color w:val="7030A0"/>
        </w:rPr>
        <w:t xml:space="preserve"> identified and extracted information from 139 publications.  Of the included studies, 47 assessed combined oral contraceptives (COCs), one assessed progestogen-only pills (POPs), three assessed the patch, three assessed the vaginal ring, 15 assessed implants, 16 assessed injectables, 31 assessed copper intrauterine devices (Cu-IUDs), nine assessed the levonorgestrel-releasing intrauterine system (LNGIUS), three assessed the male condom, four assessed other barrier methods, 11 assessed natural methods, and four assessed female sterilization. Overall, there were 64 publications of randomized controlled studies included in this review.  A detailed description of each publication can be accessed from </w:t>
      </w:r>
      <w:hyperlink r:id="rId65" w:history="1">
        <w:r w:rsidRPr="00950649">
          <w:rPr>
            <w:rStyle w:val="Hyperlink"/>
            <w:rFonts w:cs="AdvP1015FC"/>
            <w:color w:val="7030A0"/>
          </w:rPr>
          <w:t>www.informahealthcare.com/doi/pdf/10.3109/13625180903427675</w:t>
        </w:r>
      </w:hyperlink>
      <w:r w:rsidRPr="00950649">
        <w:rPr>
          <w:rFonts w:cs="AdvP1015FC"/>
          <w:color w:val="7030A0"/>
        </w:rPr>
        <w:t xml:space="preserve">.  </w:t>
      </w:r>
    </w:p>
    <w:p w14:paraId="5EC04F10" w14:textId="77777777" w:rsidR="000B3DA7" w:rsidRPr="00950649" w:rsidRDefault="000B3DA7" w:rsidP="000B3DA7">
      <w:pPr>
        <w:pStyle w:val="ListParagraph"/>
        <w:rPr>
          <w:color w:val="7030A0"/>
          <w:u w:val="single"/>
        </w:rPr>
      </w:pPr>
    </w:p>
    <w:p w14:paraId="12A60AEE" w14:textId="77777777" w:rsidR="000B3DA7" w:rsidRPr="00950649" w:rsidRDefault="000B3DA7" w:rsidP="000B3DA7">
      <w:pPr>
        <w:pStyle w:val="ListParagraph"/>
        <w:numPr>
          <w:ilvl w:val="0"/>
          <w:numId w:val="34"/>
        </w:numPr>
        <w:autoSpaceDE w:val="0"/>
        <w:autoSpaceDN w:val="0"/>
        <w:adjustRightInd w:val="0"/>
        <w:spacing w:after="0" w:line="240" w:lineRule="auto"/>
        <w:ind w:left="360"/>
        <w:rPr>
          <w:color w:val="7030A0"/>
        </w:rPr>
      </w:pPr>
      <w:r w:rsidRPr="00950649">
        <w:rPr>
          <w:color w:val="7030A0"/>
          <w:u w:val="single"/>
        </w:rPr>
        <w:t>Lopez (2015)</w:t>
      </w:r>
      <w:r w:rsidRPr="00950649">
        <w:rPr>
          <w:color w:val="7030A0"/>
        </w:rPr>
        <w:t xml:space="preserve">.  Fifteen RCTs were identified, with seven studies reported from 2010-2014.  </w:t>
      </w:r>
    </w:p>
    <w:p w14:paraId="06FE1871" w14:textId="77777777" w:rsidR="000B3DA7" w:rsidRPr="00950649" w:rsidRDefault="000B3DA7" w:rsidP="000B3DA7">
      <w:pPr>
        <w:pStyle w:val="ListParagraph"/>
        <w:autoSpaceDE w:val="0"/>
        <w:autoSpaceDN w:val="0"/>
        <w:adjustRightInd w:val="0"/>
        <w:spacing w:after="0" w:line="240" w:lineRule="auto"/>
        <w:ind w:left="0" w:firstLine="0"/>
        <w:rPr>
          <w:b/>
          <w:color w:val="7030A0"/>
          <w:u w:val="single"/>
        </w:rPr>
      </w:pPr>
    </w:p>
    <w:p w14:paraId="5CFC6191" w14:textId="77777777" w:rsidR="000B3DA7" w:rsidRPr="00950649" w:rsidRDefault="000B3DA7" w:rsidP="000B3DA7">
      <w:pPr>
        <w:ind w:left="0" w:firstLine="0"/>
        <w:rPr>
          <w:b/>
          <w:color w:val="7030A0"/>
          <w:u w:val="single"/>
        </w:rPr>
      </w:pPr>
      <w:r w:rsidRPr="00950649">
        <w:rPr>
          <w:b/>
          <w:color w:val="7030A0"/>
          <w:u w:val="single"/>
        </w:rPr>
        <w:t xml:space="preserve">Evidence of effectiveness of counseling or other interventions to affect patients’ choice of </w:t>
      </w:r>
      <w:proofErr w:type="gramStart"/>
      <w:r w:rsidRPr="00950649">
        <w:rPr>
          <w:b/>
          <w:color w:val="7030A0"/>
          <w:u w:val="single"/>
        </w:rPr>
        <w:t>method</w:t>
      </w:r>
      <w:proofErr w:type="gramEnd"/>
    </w:p>
    <w:p w14:paraId="5937F28F" w14:textId="77777777" w:rsidR="000B3DA7" w:rsidRPr="00950649" w:rsidRDefault="000B3DA7" w:rsidP="000B3DA7">
      <w:pPr>
        <w:ind w:left="432" w:firstLine="0"/>
        <w:rPr>
          <w:rFonts w:cs="AdvP1015FC"/>
          <w:b/>
          <w:color w:val="7030A0"/>
          <w:u w:val="single"/>
        </w:rPr>
      </w:pPr>
    </w:p>
    <w:p w14:paraId="52612D97" w14:textId="77777777" w:rsidR="000B3DA7" w:rsidRPr="00950649" w:rsidRDefault="000B3DA7" w:rsidP="000B3DA7">
      <w:pPr>
        <w:pStyle w:val="ListParagraph"/>
        <w:numPr>
          <w:ilvl w:val="0"/>
          <w:numId w:val="38"/>
        </w:numPr>
        <w:spacing w:after="0" w:line="240" w:lineRule="auto"/>
        <w:rPr>
          <w:color w:val="7030A0"/>
        </w:rPr>
      </w:pPr>
      <w:r w:rsidRPr="00950649">
        <w:rPr>
          <w:color w:val="7030A0"/>
          <w:u w:val="single"/>
        </w:rPr>
        <w:lastRenderedPageBreak/>
        <w:t>Zapata et al (2015)</w:t>
      </w:r>
      <w:r w:rsidRPr="00950649">
        <w:rPr>
          <w:color w:val="7030A0"/>
        </w:rPr>
        <w:t xml:space="preserve">:   </w:t>
      </w:r>
      <w:r w:rsidRPr="00950649">
        <w:rPr>
          <w:rFonts w:eastAsia="Times New Roman" w:cs="Arial"/>
          <w:color w:val="7030A0"/>
        </w:rPr>
        <w:t xml:space="preserve">22 studies (from 23 articles) met the inclusion criteria; 8 studies included use of more effective methods as an outcome.  Seven of the 8 studies were randomized controlled trials, while the eighth utilized a pre-posttest study design.  </w:t>
      </w:r>
    </w:p>
    <w:p w14:paraId="751EEB4B" w14:textId="77777777" w:rsidR="000B3DA7" w:rsidRPr="00950649" w:rsidRDefault="000B3DA7" w:rsidP="000B3DA7">
      <w:pPr>
        <w:ind w:left="432" w:firstLine="0"/>
        <w:rPr>
          <w:color w:val="7030A0"/>
          <w:sz w:val="20"/>
          <w:szCs w:val="20"/>
        </w:rPr>
      </w:pPr>
    </w:p>
    <w:p w14:paraId="3E359C99" w14:textId="77777777" w:rsidR="000B3DA7" w:rsidRPr="00950649" w:rsidRDefault="000B3DA7" w:rsidP="000B3DA7">
      <w:pPr>
        <w:ind w:left="432" w:hanging="432"/>
        <w:rPr>
          <w:iCs/>
          <w:color w:val="7030A0"/>
        </w:rPr>
      </w:pPr>
      <w:r w:rsidRPr="00950649">
        <w:rPr>
          <w:b/>
          <w:color w:val="7030A0"/>
        </w:rPr>
        <w:t>1a.7.6.</w:t>
      </w:r>
      <w:r w:rsidRPr="00950649">
        <w:rPr>
          <w:color w:val="7030A0"/>
        </w:rPr>
        <w:t xml:space="preserve"> </w:t>
      </w:r>
      <w:r w:rsidRPr="00950649">
        <w:rPr>
          <w:b/>
          <w:color w:val="7030A0"/>
        </w:rPr>
        <w:t xml:space="preserve">What is the overall quality of evidence </w:t>
      </w:r>
      <w:r w:rsidRPr="00950649">
        <w:rPr>
          <w:b/>
          <w:color w:val="7030A0"/>
          <w:u w:val="single"/>
        </w:rPr>
        <w:t>across studies</w:t>
      </w:r>
      <w:r w:rsidRPr="00950649">
        <w:rPr>
          <w:b/>
          <w:color w:val="7030A0"/>
        </w:rPr>
        <w:t xml:space="preserve"> in the body of evidence</w:t>
      </w:r>
      <w:r w:rsidRPr="00950649">
        <w:rPr>
          <w:color w:val="7030A0"/>
        </w:rPr>
        <w:t>? (</w:t>
      </w:r>
      <w:r w:rsidRPr="00950649">
        <w:rPr>
          <w:i/>
          <w:color w:val="7030A0"/>
        </w:rPr>
        <w:t>discuss the certainty or confidence in the estimates of effect particularly in relation to study factors such as design flaws, imprecision due to small numbers, indirectness of studies to the measure focus or target population</w:t>
      </w:r>
      <w:r w:rsidRPr="00950649">
        <w:rPr>
          <w:iCs/>
          <w:color w:val="7030A0"/>
        </w:rPr>
        <w:t xml:space="preserve">)  </w:t>
      </w:r>
    </w:p>
    <w:p w14:paraId="29C57944" w14:textId="77777777" w:rsidR="000B3DA7" w:rsidRPr="00950649" w:rsidRDefault="000B3DA7" w:rsidP="000B3DA7">
      <w:pPr>
        <w:ind w:left="0" w:firstLine="0"/>
        <w:rPr>
          <w:color w:val="7030A0"/>
        </w:rPr>
      </w:pPr>
    </w:p>
    <w:p w14:paraId="17C9FDD2" w14:textId="77777777" w:rsidR="000B3DA7" w:rsidRPr="00950649" w:rsidRDefault="000B3DA7" w:rsidP="000B3DA7">
      <w:pPr>
        <w:ind w:left="432" w:firstLine="0"/>
        <w:rPr>
          <w:color w:val="7030A0"/>
        </w:rPr>
      </w:pPr>
      <w:r w:rsidRPr="00950649">
        <w:rPr>
          <w:color w:val="7030A0"/>
        </w:rPr>
        <w:t xml:space="preserve">The quality of evidence is not described in either the Trussell (2011) or the Mansour (2010) publications.  However, both reviews are substantially comprised of randomized controlled trials.  The Lopez (2015) review determined that the overall body of evidence (comprised of 15 RCTs) was of </w:t>
      </w:r>
      <w:r w:rsidRPr="00950649">
        <w:rPr>
          <w:rFonts w:cs="Swiss721BT-BoldCondensed"/>
          <w:bCs/>
          <w:color w:val="7030A0"/>
        </w:rPr>
        <w:t>moderate quality.</w:t>
      </w:r>
    </w:p>
    <w:p w14:paraId="3B1B2C25" w14:textId="77777777" w:rsidR="000B3DA7" w:rsidRPr="00950649" w:rsidRDefault="000B3DA7" w:rsidP="000B3DA7">
      <w:pPr>
        <w:ind w:left="432" w:firstLine="0"/>
        <w:rPr>
          <w:color w:val="7030A0"/>
        </w:rPr>
      </w:pPr>
    </w:p>
    <w:p w14:paraId="1C794C87" w14:textId="77777777" w:rsidR="000B3DA7" w:rsidRPr="00950649" w:rsidRDefault="000B3DA7" w:rsidP="000B3DA7">
      <w:pPr>
        <w:ind w:left="432" w:firstLine="0"/>
        <w:rPr>
          <w:color w:val="7030A0"/>
        </w:rPr>
      </w:pPr>
      <w:r w:rsidRPr="00950649">
        <w:rPr>
          <w:color w:val="7030A0"/>
        </w:rPr>
        <w:t>In Zapata et al (2011), 7 of the 8 studies were graded Level  I (properly designed randomized controlled trial), and the 8</w:t>
      </w:r>
      <w:r w:rsidRPr="00950649">
        <w:rPr>
          <w:color w:val="7030A0"/>
          <w:vertAlign w:val="superscript"/>
        </w:rPr>
        <w:t>th</w:t>
      </w:r>
      <w:r w:rsidRPr="00950649">
        <w:rPr>
          <w:color w:val="7030A0"/>
        </w:rPr>
        <w:t xml:space="preserve"> study was graded Level  II-3 (evidence obtained from time series,  uncontrolled trial).</w:t>
      </w:r>
    </w:p>
    <w:p w14:paraId="74799CA6" w14:textId="77777777" w:rsidR="000B3DA7" w:rsidRPr="00950649" w:rsidRDefault="000B3DA7" w:rsidP="000B3DA7">
      <w:pPr>
        <w:ind w:left="0" w:firstLine="0"/>
        <w:rPr>
          <w:color w:val="7030A0"/>
        </w:rPr>
      </w:pPr>
    </w:p>
    <w:p w14:paraId="787B82B0" w14:textId="77777777" w:rsidR="000B3DA7" w:rsidRPr="00950649" w:rsidRDefault="000B3DA7" w:rsidP="000B3DA7">
      <w:pPr>
        <w:ind w:left="0" w:firstLine="0"/>
        <w:rPr>
          <w:b/>
          <w:color w:val="7030A0"/>
        </w:rPr>
      </w:pPr>
      <w:r w:rsidRPr="00950649">
        <w:rPr>
          <w:b/>
          <w:color w:val="7030A0"/>
        </w:rPr>
        <w:t>ESTIMATES OF BENEFIT AND CONSISTENCY ACROSS STUDIES IN BODY OF EVIDENCE</w:t>
      </w:r>
    </w:p>
    <w:p w14:paraId="355199D7" w14:textId="77777777" w:rsidR="000B3DA7" w:rsidRPr="00950649" w:rsidRDefault="000B3DA7" w:rsidP="000B3DA7">
      <w:pPr>
        <w:ind w:left="0" w:firstLine="0"/>
        <w:rPr>
          <w:b/>
          <w:color w:val="7030A0"/>
        </w:rPr>
      </w:pPr>
    </w:p>
    <w:p w14:paraId="1687A958" w14:textId="77777777" w:rsidR="000B3DA7" w:rsidRPr="00950649" w:rsidRDefault="000B3DA7" w:rsidP="000B3DA7">
      <w:pPr>
        <w:ind w:left="432" w:hanging="432"/>
        <w:rPr>
          <w:color w:val="7030A0"/>
        </w:rPr>
      </w:pPr>
      <w:r w:rsidRPr="00950649">
        <w:rPr>
          <w:b/>
          <w:color w:val="7030A0"/>
        </w:rPr>
        <w:t>1a.7.7.</w:t>
      </w:r>
      <w:r w:rsidRPr="00950649">
        <w:rPr>
          <w:color w:val="7030A0"/>
        </w:rPr>
        <w:t xml:space="preserve"> </w:t>
      </w:r>
      <w:r w:rsidRPr="00950649">
        <w:rPr>
          <w:b/>
          <w:color w:val="7030A0"/>
        </w:rPr>
        <w:t xml:space="preserve">What are the estimates of benefit—magnitude and direction of effect on outcome(s) </w:t>
      </w:r>
      <w:r w:rsidRPr="00950649">
        <w:rPr>
          <w:b/>
          <w:color w:val="7030A0"/>
          <w:u w:val="single"/>
        </w:rPr>
        <w:t>across studies</w:t>
      </w:r>
      <w:r w:rsidRPr="00950649">
        <w:rPr>
          <w:b/>
          <w:color w:val="7030A0"/>
        </w:rPr>
        <w:t xml:space="preserve"> in the body of evidence</w:t>
      </w:r>
      <w:r w:rsidRPr="00950649">
        <w:rPr>
          <w:color w:val="7030A0"/>
        </w:rPr>
        <w:t>? (</w:t>
      </w:r>
      <w:r w:rsidRPr="00950649">
        <w:rPr>
          <w:i/>
          <w:color w:val="7030A0"/>
        </w:rPr>
        <w:t>e.g., ranges of percentages or odds ratios for improvement/ decline across studies, results of meta-analysis, and statistical significance</w:t>
      </w:r>
      <w:r w:rsidRPr="00950649">
        <w:rPr>
          <w:color w:val="7030A0"/>
        </w:rPr>
        <w:t xml:space="preserve">)  </w:t>
      </w:r>
    </w:p>
    <w:p w14:paraId="6D785F72" w14:textId="77777777" w:rsidR="000B3DA7" w:rsidRPr="00950649" w:rsidRDefault="000B3DA7" w:rsidP="000B3DA7">
      <w:pPr>
        <w:ind w:left="432" w:hanging="432"/>
        <w:rPr>
          <w:color w:val="7030A0"/>
        </w:rPr>
      </w:pPr>
    </w:p>
    <w:p w14:paraId="3DF28762" w14:textId="77777777" w:rsidR="000B3DA7" w:rsidRPr="00950649" w:rsidRDefault="000B3DA7" w:rsidP="000B3DA7">
      <w:pPr>
        <w:ind w:left="0" w:firstLine="0"/>
        <w:rPr>
          <w:b/>
          <w:color w:val="7030A0"/>
          <w:u w:val="single"/>
        </w:rPr>
      </w:pPr>
      <w:r w:rsidRPr="00950649">
        <w:rPr>
          <w:b/>
          <w:color w:val="7030A0"/>
          <w:u w:val="single"/>
        </w:rPr>
        <w:t>Evidence of contraceptive effectiveness &amp; its impact on unintended pregnancy</w:t>
      </w:r>
    </w:p>
    <w:p w14:paraId="1C4094E5" w14:textId="77777777" w:rsidR="000B3DA7" w:rsidRPr="00950649" w:rsidRDefault="000B3DA7" w:rsidP="000B3DA7">
      <w:pPr>
        <w:ind w:left="432" w:hanging="432"/>
        <w:rPr>
          <w:color w:val="7030A0"/>
        </w:rPr>
      </w:pPr>
    </w:p>
    <w:p w14:paraId="749CC3F2" w14:textId="77777777" w:rsidR="000B3DA7" w:rsidRPr="00950649" w:rsidRDefault="000B3DA7" w:rsidP="000B3DA7">
      <w:pPr>
        <w:pStyle w:val="ListParagraph"/>
        <w:numPr>
          <w:ilvl w:val="0"/>
          <w:numId w:val="38"/>
        </w:numPr>
        <w:spacing w:after="0" w:line="240" w:lineRule="auto"/>
        <w:rPr>
          <w:rFonts w:cs="AdvP1015FC"/>
          <w:b/>
          <w:color w:val="7030A0"/>
          <w:u w:val="single"/>
        </w:rPr>
      </w:pPr>
      <w:r w:rsidRPr="00950649">
        <w:rPr>
          <w:rFonts w:cs="AdvP1015FC"/>
          <w:color w:val="7030A0"/>
          <w:u w:val="single"/>
        </w:rPr>
        <w:t>Trussell et al 2011</w:t>
      </w:r>
      <w:r w:rsidRPr="00950649">
        <w:rPr>
          <w:rFonts w:cs="AdvP1015FC"/>
          <w:color w:val="7030A0"/>
        </w:rPr>
        <w:t>:</w:t>
      </w:r>
      <w:r w:rsidRPr="00950649">
        <w:rPr>
          <w:rFonts w:cs="AdvP1015FC"/>
          <w:b/>
          <w:color w:val="7030A0"/>
        </w:rPr>
        <w:t xml:space="preserve">  </w:t>
      </w:r>
      <w:r w:rsidRPr="00950649">
        <w:rPr>
          <w:color w:val="7030A0"/>
        </w:rPr>
        <w:t xml:space="preserve">The key findings of this review are estimated failure rates for a wide range of contraceptive methods under “perfect” and “typical” use.   The most recent findings – published in 2011 -- are that the </w:t>
      </w:r>
      <w:r w:rsidRPr="00950649">
        <w:rPr>
          <w:color w:val="7030A0"/>
          <w:u w:val="single"/>
        </w:rPr>
        <w:t>most</w:t>
      </w:r>
      <w:r w:rsidRPr="00950649">
        <w:rPr>
          <w:color w:val="7030A0"/>
        </w:rPr>
        <w:t xml:space="preserve"> effective methods (LARC and sterilization) have a failure rate that is less than 1% per year under typical use; the </w:t>
      </w:r>
      <w:r w:rsidRPr="00950649">
        <w:rPr>
          <w:color w:val="7030A0"/>
          <w:u w:val="single"/>
        </w:rPr>
        <w:t>moderately</w:t>
      </w:r>
      <w:r w:rsidRPr="00950649">
        <w:rPr>
          <w:color w:val="7030A0"/>
        </w:rPr>
        <w:t xml:space="preserve"> effective methods (shot, PPR, diaphragm) have a typical failure rate of 6-12% per year; the least effective methods have a typical failure rate of 18-28%; and not using any method at all has a failure rate of 85%.</w:t>
      </w:r>
    </w:p>
    <w:p w14:paraId="3D1601F1" w14:textId="77777777" w:rsidR="000B3DA7" w:rsidRPr="00950649" w:rsidRDefault="000B3DA7" w:rsidP="000B3DA7">
      <w:pPr>
        <w:ind w:left="0" w:firstLine="0"/>
        <w:rPr>
          <w:color w:val="7030A0"/>
        </w:rPr>
      </w:pPr>
    </w:p>
    <w:p w14:paraId="10554B1A" w14:textId="77777777" w:rsidR="000B3DA7" w:rsidRPr="00950649" w:rsidRDefault="000B3DA7" w:rsidP="000B3DA7">
      <w:pPr>
        <w:pStyle w:val="ListParagraph"/>
        <w:numPr>
          <w:ilvl w:val="0"/>
          <w:numId w:val="38"/>
        </w:numPr>
        <w:autoSpaceDE w:val="0"/>
        <w:autoSpaceDN w:val="0"/>
        <w:adjustRightInd w:val="0"/>
        <w:spacing w:after="0" w:line="240" w:lineRule="auto"/>
        <w:rPr>
          <w:b/>
          <w:color w:val="7030A0"/>
          <w:u w:val="single"/>
        </w:rPr>
      </w:pPr>
      <w:r w:rsidRPr="00950649">
        <w:rPr>
          <w:color w:val="7030A0"/>
          <w:u w:val="single"/>
        </w:rPr>
        <w:t>Mansour et al 2010</w:t>
      </w:r>
      <w:r w:rsidRPr="00950649">
        <w:rPr>
          <w:color w:val="7030A0"/>
        </w:rPr>
        <w:t xml:space="preserve">:  </w:t>
      </w:r>
      <w:r w:rsidRPr="00950649">
        <w:rPr>
          <w:rFonts w:cs="AdvP1015FC"/>
          <w:color w:val="7030A0"/>
        </w:rPr>
        <w:t xml:space="preserve">“Information was identified and extracted from 139 studies. One-year Pearl Indices reported for short-acting user-dependent hormonal methods were generally less than 2.5.  Gross life-table rates for long-acting hormonal methods (implants and the levonorgestrel releasing-intrauterine system [LNG-IUS]) generally ranged between 0–0.6 per 100 at one year, but wider ranges (0.1–1.5 per 100) were observed for the copper intrauterine devices (0.1–1.4 per 100 for Cu-IUDs with surface area </w:t>
      </w:r>
      <w:r w:rsidRPr="00950649">
        <w:rPr>
          <w:rFonts w:cs="AdvP4C4E74"/>
          <w:color w:val="7030A0"/>
        </w:rPr>
        <w:t>_</w:t>
      </w:r>
      <w:r w:rsidRPr="00950649">
        <w:rPr>
          <w:rFonts w:cs="AdvP1015FC"/>
          <w:color w:val="7030A0"/>
        </w:rPr>
        <w:t>300 mm2 and 0.6–1.5 per 100 for those with surface area</w:t>
      </w:r>
      <w:r w:rsidRPr="00950649">
        <w:rPr>
          <w:rFonts w:cs="AdvPi1"/>
          <w:color w:val="7030A0"/>
        </w:rPr>
        <w:t>5</w:t>
      </w:r>
      <w:r w:rsidRPr="00950649">
        <w:rPr>
          <w:rFonts w:cs="AdvP1015FC"/>
          <w:color w:val="7030A0"/>
        </w:rPr>
        <w:t xml:space="preserve">300 mm2). Barrier and natural methods were the least effective.”  The authors conclude that “the review broadly confirmed the hierarchy of contraceptive effectiveness in descending order as: (1) female </w:t>
      </w:r>
      <w:proofErr w:type="spellStart"/>
      <w:r w:rsidRPr="00950649">
        <w:rPr>
          <w:rFonts w:cs="AdvP1015FC"/>
          <w:color w:val="7030A0"/>
        </w:rPr>
        <w:t>sterilisation</w:t>
      </w:r>
      <w:proofErr w:type="spellEnd"/>
      <w:r w:rsidRPr="00950649">
        <w:rPr>
          <w:rFonts w:cs="AdvP1015FC"/>
          <w:color w:val="7030A0"/>
        </w:rPr>
        <w:t>, long-acting hormonal contraceptives (LNG-IUS and implants); (2) Cu-IUDs with</w:t>
      </w:r>
      <w:r w:rsidRPr="00950649">
        <w:rPr>
          <w:rFonts w:cs="AdvP4C4E74"/>
          <w:color w:val="7030A0"/>
        </w:rPr>
        <w:t>_</w:t>
      </w:r>
      <w:r w:rsidRPr="00950649">
        <w:rPr>
          <w:rFonts w:cs="AdvP1015FC"/>
          <w:color w:val="7030A0"/>
        </w:rPr>
        <w:t>300 mm2 surface area; (3) Cu-IUDs with</w:t>
      </w:r>
      <w:r w:rsidRPr="00950649">
        <w:rPr>
          <w:rFonts w:cs="AdvPi1"/>
          <w:color w:val="7030A0"/>
        </w:rPr>
        <w:t>5</w:t>
      </w:r>
      <w:r w:rsidRPr="00950649">
        <w:rPr>
          <w:rFonts w:cs="AdvP1015FC"/>
          <w:color w:val="7030A0"/>
        </w:rPr>
        <w:t>300 mm2 surface area and short-acting hormonal contraceptives (injectables, oral contraceptives, the patch and vaginal ring), and (4) barrier methods and natural methods.”</w:t>
      </w:r>
    </w:p>
    <w:p w14:paraId="332EE20A" w14:textId="77777777" w:rsidR="000B3DA7" w:rsidRPr="00950649" w:rsidRDefault="000B3DA7" w:rsidP="000B3DA7">
      <w:pPr>
        <w:pStyle w:val="ListParagraph"/>
        <w:rPr>
          <w:b/>
          <w:color w:val="7030A0"/>
          <w:u w:val="single"/>
        </w:rPr>
      </w:pPr>
    </w:p>
    <w:p w14:paraId="28A258F3" w14:textId="77777777" w:rsidR="000B3DA7" w:rsidRPr="00950649" w:rsidRDefault="000B3DA7" w:rsidP="000B3DA7">
      <w:pPr>
        <w:pStyle w:val="ListParagraph"/>
        <w:numPr>
          <w:ilvl w:val="0"/>
          <w:numId w:val="34"/>
        </w:numPr>
        <w:autoSpaceDE w:val="0"/>
        <w:autoSpaceDN w:val="0"/>
        <w:adjustRightInd w:val="0"/>
        <w:spacing w:after="0" w:line="240" w:lineRule="auto"/>
        <w:ind w:left="360"/>
        <w:rPr>
          <w:color w:val="7030A0"/>
        </w:rPr>
      </w:pPr>
      <w:r w:rsidRPr="00950649">
        <w:rPr>
          <w:color w:val="7030A0"/>
          <w:u w:val="single"/>
        </w:rPr>
        <w:t>Lopez (2015)</w:t>
      </w:r>
      <w:r w:rsidRPr="00950649">
        <w:rPr>
          <w:color w:val="7030A0"/>
        </w:rPr>
        <w:t>:</w:t>
      </w:r>
      <w:r w:rsidRPr="00950649">
        <w:rPr>
          <w:b/>
          <w:color w:val="7030A0"/>
        </w:rPr>
        <w:t xml:space="preserve">  </w:t>
      </w:r>
      <w:r w:rsidRPr="00950649">
        <w:rPr>
          <w:color w:val="7030A0"/>
        </w:rPr>
        <w:t xml:space="preserve">A meta-analysis showed that IUC use at six months was more likely with immediate insertion than with standard insertion (OR 2.04; 95% CI 1.10 to 4.09; participants=243; studies=4).  </w:t>
      </w:r>
      <w:r w:rsidRPr="00950649">
        <w:rPr>
          <w:color w:val="7030A0"/>
        </w:rPr>
        <w:lastRenderedPageBreak/>
        <w:t>Expulsion was more likely for the immediate group, but the confidence interval was wide (OR 4.89; 95% CI 1.47 to 16.32; participants =210; studies=4).   The review concludes that the “benefit of effective contraception immediately after delivery may outweigh the disadvantage of increased risk for expulsion.  Frequent prenatal visits during the third trimester provide the opportunity to discuss effective contraceptive methods and desired timing for initiation.  Clinical follow-up can help detect early expulsion, as can educating women about expulsion signs and symptoms.”</w:t>
      </w:r>
    </w:p>
    <w:p w14:paraId="773B2868" w14:textId="77777777" w:rsidR="000B3DA7" w:rsidRPr="00950649" w:rsidRDefault="000B3DA7" w:rsidP="000B3DA7">
      <w:pPr>
        <w:autoSpaceDE w:val="0"/>
        <w:autoSpaceDN w:val="0"/>
        <w:adjustRightInd w:val="0"/>
        <w:ind w:left="432" w:firstLine="0"/>
        <w:rPr>
          <w:rFonts w:cs="AdvP1015FC"/>
          <w:color w:val="7030A0"/>
        </w:rPr>
      </w:pPr>
    </w:p>
    <w:p w14:paraId="338A1E96" w14:textId="77777777" w:rsidR="000B3DA7" w:rsidRPr="00950649" w:rsidRDefault="000B3DA7" w:rsidP="000B3DA7">
      <w:pPr>
        <w:ind w:left="0" w:firstLine="0"/>
        <w:rPr>
          <w:b/>
          <w:color w:val="7030A0"/>
          <w:u w:val="single"/>
        </w:rPr>
      </w:pPr>
      <w:r w:rsidRPr="00950649">
        <w:rPr>
          <w:b/>
          <w:color w:val="7030A0"/>
          <w:u w:val="single"/>
        </w:rPr>
        <w:t xml:space="preserve">Evidence of effectiveness of counseling or other interventions to affect patients’ choice of </w:t>
      </w:r>
      <w:proofErr w:type="gramStart"/>
      <w:r w:rsidRPr="00950649">
        <w:rPr>
          <w:b/>
          <w:color w:val="7030A0"/>
          <w:u w:val="single"/>
        </w:rPr>
        <w:t>method</w:t>
      </w:r>
      <w:proofErr w:type="gramEnd"/>
    </w:p>
    <w:p w14:paraId="54C41D42" w14:textId="77777777" w:rsidR="000B3DA7" w:rsidRPr="00950649" w:rsidRDefault="000B3DA7" w:rsidP="000B3DA7">
      <w:pPr>
        <w:pStyle w:val="Pa20"/>
        <w:spacing w:line="240" w:lineRule="auto"/>
        <w:ind w:left="432"/>
        <w:rPr>
          <w:rFonts w:asciiTheme="minorHAnsi" w:hAnsiTheme="minorHAnsi" w:cs="Adobe Garamond Pro"/>
          <w:color w:val="7030A0"/>
          <w:sz w:val="22"/>
          <w:szCs w:val="22"/>
          <w:u w:val="single"/>
        </w:rPr>
      </w:pPr>
    </w:p>
    <w:p w14:paraId="02A352BC" w14:textId="77777777" w:rsidR="000B3DA7" w:rsidRPr="00950649" w:rsidRDefault="000B3DA7" w:rsidP="000B3DA7">
      <w:pPr>
        <w:pStyle w:val="Pa20"/>
        <w:numPr>
          <w:ilvl w:val="0"/>
          <w:numId w:val="39"/>
        </w:numPr>
        <w:spacing w:line="240" w:lineRule="auto"/>
        <w:rPr>
          <w:rFonts w:asciiTheme="minorHAnsi" w:hAnsiTheme="minorHAnsi" w:cs="Adobe Garamond Pro"/>
          <w:color w:val="7030A0"/>
          <w:sz w:val="22"/>
          <w:szCs w:val="22"/>
        </w:rPr>
      </w:pPr>
      <w:r w:rsidRPr="00950649">
        <w:rPr>
          <w:rFonts w:asciiTheme="minorHAnsi" w:hAnsiTheme="minorHAnsi" w:cs="Adobe Garamond Pro"/>
          <w:color w:val="7030A0"/>
          <w:sz w:val="22"/>
          <w:szCs w:val="22"/>
          <w:u w:val="single"/>
        </w:rPr>
        <w:t>Zapata (2015)</w:t>
      </w:r>
      <w:r w:rsidRPr="00950649">
        <w:rPr>
          <w:rFonts w:asciiTheme="minorHAnsi" w:hAnsiTheme="minorHAnsi" w:cs="Adobe Garamond Pro"/>
          <w:color w:val="7030A0"/>
          <w:sz w:val="22"/>
          <w:szCs w:val="22"/>
        </w:rPr>
        <w:t>:   Five of the 8 studies that examined use of more effective methods found an increased rate of use in the intervention vs control/comparison conditions.  Three studies found no significant impact.  No studies found a decreased rate of use of more effective contraceptive methods.</w:t>
      </w:r>
    </w:p>
    <w:p w14:paraId="4EA99D09" w14:textId="77777777" w:rsidR="000B3DA7" w:rsidRPr="00950649" w:rsidRDefault="000B3DA7" w:rsidP="000B3DA7">
      <w:pPr>
        <w:ind w:left="0" w:firstLine="0"/>
        <w:rPr>
          <w:color w:val="7030A0"/>
        </w:rPr>
      </w:pPr>
    </w:p>
    <w:p w14:paraId="5BFA3896" w14:textId="77777777" w:rsidR="000B3DA7" w:rsidRPr="00950649" w:rsidRDefault="000B3DA7" w:rsidP="000B3DA7">
      <w:pPr>
        <w:ind w:left="0" w:firstLine="0"/>
        <w:rPr>
          <w:color w:val="7030A0"/>
        </w:rPr>
      </w:pPr>
      <w:r w:rsidRPr="00950649">
        <w:rPr>
          <w:b/>
          <w:color w:val="7030A0"/>
        </w:rPr>
        <w:t>1a.7.8.</w:t>
      </w:r>
      <w:r w:rsidRPr="00950649">
        <w:rPr>
          <w:color w:val="7030A0"/>
        </w:rPr>
        <w:t xml:space="preserve"> </w:t>
      </w:r>
      <w:r w:rsidRPr="00950649">
        <w:rPr>
          <w:b/>
          <w:color w:val="7030A0"/>
        </w:rPr>
        <w:t>What harms were studied and how do they affect the net benefit</w:t>
      </w:r>
      <w:r w:rsidRPr="00950649" w:rsidDel="00EE1F87">
        <w:rPr>
          <w:b/>
          <w:color w:val="7030A0"/>
        </w:rPr>
        <w:t xml:space="preserve"> </w:t>
      </w:r>
      <w:r w:rsidRPr="00950649">
        <w:rPr>
          <w:b/>
          <w:color w:val="7030A0"/>
        </w:rPr>
        <w:t>(benefits over harms)?</w:t>
      </w:r>
      <w:r w:rsidRPr="00950649">
        <w:rPr>
          <w:color w:val="7030A0"/>
        </w:rPr>
        <w:t xml:space="preserve"> </w:t>
      </w:r>
    </w:p>
    <w:p w14:paraId="2959CCED" w14:textId="77777777" w:rsidR="000B3DA7" w:rsidRPr="00950649" w:rsidRDefault="000B3DA7" w:rsidP="000B3DA7">
      <w:pPr>
        <w:ind w:left="0" w:firstLine="0"/>
        <w:rPr>
          <w:color w:val="7030A0"/>
        </w:rPr>
      </w:pPr>
    </w:p>
    <w:p w14:paraId="7517724B" w14:textId="77777777" w:rsidR="000B3DA7" w:rsidRPr="00950649" w:rsidRDefault="000B3DA7" w:rsidP="000B3DA7">
      <w:pPr>
        <w:ind w:left="0" w:firstLine="0"/>
        <w:rPr>
          <w:color w:val="7030A0"/>
        </w:rPr>
      </w:pPr>
      <w:r w:rsidRPr="00950649">
        <w:rPr>
          <w:color w:val="7030A0"/>
        </w:rPr>
        <w:t xml:space="preserve">The harms were not noted in the cited reviews.  However, CDC clinical recommendations on contraceptive safety explicitly address this question.  CDC’s “US Medical Eligibility Criteria for Contraceptive Use” (USMEC) describe what contraceptive methods are safe for women with a range of characteristics (e.g., age, postpartum) and medical conditions (e.g., </w:t>
      </w:r>
      <w:proofErr w:type="gramStart"/>
      <w:r w:rsidRPr="00950649">
        <w:rPr>
          <w:color w:val="7030A0"/>
        </w:rPr>
        <w:t>infectious</w:t>
      </w:r>
      <w:proofErr w:type="gramEnd"/>
      <w:r w:rsidRPr="00950649">
        <w:rPr>
          <w:color w:val="7030A0"/>
        </w:rPr>
        <w:t xml:space="preserve"> or chronic diseases).    The citation for the USMEC recommendations is:</w:t>
      </w:r>
    </w:p>
    <w:p w14:paraId="1F888B0E" w14:textId="77777777" w:rsidR="000B3DA7" w:rsidRPr="00950649" w:rsidRDefault="000B3DA7" w:rsidP="000B3DA7">
      <w:pPr>
        <w:ind w:left="0" w:firstLine="0"/>
        <w:rPr>
          <w:color w:val="7030A0"/>
        </w:rPr>
      </w:pPr>
    </w:p>
    <w:p w14:paraId="544B4976" w14:textId="77777777" w:rsidR="000B3DA7" w:rsidRPr="00950649" w:rsidRDefault="000B3DA7" w:rsidP="000B3DA7">
      <w:pPr>
        <w:ind w:left="720" w:firstLine="0"/>
        <w:rPr>
          <w:color w:val="7030A0"/>
          <w:lang w:val="en"/>
        </w:rPr>
      </w:pPr>
      <w:r w:rsidRPr="00950649">
        <w:rPr>
          <w:color w:val="7030A0"/>
        </w:rPr>
        <w:t xml:space="preserve">CDC (2010).  US Medical Eligibility Criteria for Contraceptive Use, MMWR Recommendations and Reports, </w:t>
      </w:r>
      <w:r w:rsidRPr="00950649">
        <w:rPr>
          <w:color w:val="7030A0"/>
          <w:lang w:val="en"/>
        </w:rPr>
        <w:t xml:space="preserve">59 (RR04):1–85.  </w:t>
      </w:r>
      <w:r w:rsidRPr="00950649">
        <w:rPr>
          <w:color w:val="7030A0"/>
        </w:rPr>
        <w:t>A</w:t>
      </w:r>
      <w:proofErr w:type="spellStart"/>
      <w:r w:rsidRPr="00950649">
        <w:rPr>
          <w:color w:val="7030A0"/>
          <w:lang w:val="en"/>
        </w:rPr>
        <w:t>vailable</w:t>
      </w:r>
      <w:proofErr w:type="spellEnd"/>
      <w:r w:rsidRPr="00950649">
        <w:rPr>
          <w:color w:val="7030A0"/>
          <w:lang w:val="en"/>
        </w:rPr>
        <w:t xml:space="preserve"> online at: </w:t>
      </w:r>
      <w:hyperlink r:id="rId66" w:history="1">
        <w:r w:rsidRPr="00950649">
          <w:rPr>
            <w:rStyle w:val="Hyperlink"/>
            <w:color w:val="7030A0"/>
            <w:lang w:val="en"/>
          </w:rPr>
          <w:t>http://www.cdc.gov/reproductivehealth/UnintendedPregnancy/USMEC.htm</w:t>
        </w:r>
      </w:hyperlink>
      <w:r w:rsidRPr="00950649">
        <w:rPr>
          <w:color w:val="7030A0"/>
          <w:lang w:val="en"/>
        </w:rPr>
        <w:t xml:space="preserve">.”  </w:t>
      </w:r>
    </w:p>
    <w:p w14:paraId="674E289A" w14:textId="77777777" w:rsidR="000B3DA7" w:rsidRPr="00950649" w:rsidRDefault="000B3DA7" w:rsidP="000B3DA7">
      <w:pPr>
        <w:ind w:left="0" w:firstLine="0"/>
        <w:rPr>
          <w:color w:val="7030A0"/>
          <w:lang w:val="en"/>
        </w:rPr>
      </w:pPr>
    </w:p>
    <w:p w14:paraId="3C789C00" w14:textId="77777777" w:rsidR="000B3DA7" w:rsidRPr="00950649" w:rsidRDefault="000B3DA7" w:rsidP="000B3DA7">
      <w:pPr>
        <w:ind w:left="0" w:firstLine="0"/>
        <w:rPr>
          <w:color w:val="7030A0"/>
        </w:rPr>
      </w:pPr>
      <w:r w:rsidRPr="00950649">
        <w:rPr>
          <w:color w:val="7030A0"/>
        </w:rPr>
        <w:t xml:space="preserve">The evidence on which the USMEC recommendations are based has been summarized in the following journal supplement:   </w:t>
      </w:r>
    </w:p>
    <w:p w14:paraId="7A056FBB" w14:textId="77777777" w:rsidR="000B3DA7" w:rsidRPr="00950649" w:rsidRDefault="000B3DA7" w:rsidP="000B3DA7">
      <w:pPr>
        <w:ind w:left="0" w:firstLine="0"/>
        <w:rPr>
          <w:color w:val="7030A0"/>
        </w:rPr>
      </w:pPr>
    </w:p>
    <w:p w14:paraId="3D9C60EE" w14:textId="77777777" w:rsidR="000B3DA7" w:rsidRPr="00950649" w:rsidRDefault="000B3DA7" w:rsidP="000B3DA7">
      <w:pPr>
        <w:ind w:left="720" w:firstLine="0"/>
        <w:rPr>
          <w:i/>
          <w:color w:val="7030A0"/>
        </w:rPr>
      </w:pPr>
      <w:r w:rsidRPr="00950649">
        <w:rPr>
          <w:color w:val="7030A0"/>
        </w:rPr>
        <w:t xml:space="preserve">Contraception, Volume 82, Issue 1, Pages 1-118 (July 2010).  Available online at: </w:t>
      </w:r>
      <w:hyperlink r:id="rId67" w:history="1">
        <w:r w:rsidRPr="00950649">
          <w:rPr>
            <w:rStyle w:val="Hyperlink"/>
            <w:color w:val="7030A0"/>
          </w:rPr>
          <w:t>http://www.sciencedirect.com/science/journal/00107824/82/1</w:t>
        </w:r>
      </w:hyperlink>
      <w:r w:rsidRPr="00950649">
        <w:rPr>
          <w:color w:val="7030A0"/>
        </w:rPr>
        <w:t xml:space="preserve"> </w:t>
      </w:r>
    </w:p>
    <w:p w14:paraId="333F5803" w14:textId="77777777" w:rsidR="000B3DA7" w:rsidRPr="00950649" w:rsidRDefault="000B3DA7" w:rsidP="000B3DA7">
      <w:pPr>
        <w:ind w:left="0" w:firstLine="0"/>
        <w:rPr>
          <w:color w:val="7030A0"/>
        </w:rPr>
      </w:pPr>
    </w:p>
    <w:p w14:paraId="202044DB" w14:textId="77777777" w:rsidR="000B3DA7" w:rsidRPr="00950649" w:rsidRDefault="000B3DA7" w:rsidP="000B3DA7">
      <w:pPr>
        <w:ind w:left="0" w:firstLine="0"/>
        <w:rPr>
          <w:b/>
          <w:noProof/>
          <w:color w:val="7030A0"/>
        </w:rPr>
      </w:pPr>
      <w:r w:rsidRPr="00950649">
        <w:rPr>
          <w:b/>
          <w:noProof/>
          <w:color w:val="7030A0"/>
        </w:rPr>
        <w:t>UPDATE TO THE SYSTEMATIC REVIEW(S) OF THE BODY OF EVIDENCE</w:t>
      </w:r>
    </w:p>
    <w:p w14:paraId="10FE5044" w14:textId="77777777" w:rsidR="000B3DA7" w:rsidRPr="00950649" w:rsidRDefault="000B3DA7" w:rsidP="000B3DA7">
      <w:pPr>
        <w:ind w:left="432" w:hanging="432"/>
        <w:rPr>
          <w:color w:val="7030A0"/>
        </w:rPr>
      </w:pPr>
      <w:r w:rsidRPr="00950649">
        <w:rPr>
          <w:b/>
          <w:noProof/>
          <w:color w:val="7030A0"/>
        </w:rPr>
        <w:t>1a.7.9.</w:t>
      </w:r>
      <w:r w:rsidRPr="00950649">
        <w:rPr>
          <w:noProof/>
          <w:color w:val="7030A0"/>
        </w:rPr>
        <w:t xml:space="preserve"> </w:t>
      </w:r>
      <w:r w:rsidRPr="00950649">
        <w:rPr>
          <w:b/>
          <w:noProof/>
          <w:color w:val="7030A0"/>
        </w:rPr>
        <w:t xml:space="preserve">If new studies have been conducted since the systematic review of the body of evidence, provide for </w:t>
      </w:r>
      <w:r w:rsidRPr="00950649">
        <w:rPr>
          <w:b/>
          <w:noProof/>
          <w:color w:val="7030A0"/>
          <w:u w:val="single"/>
        </w:rPr>
        <w:t>each</w:t>
      </w:r>
      <w:r w:rsidRPr="00950649">
        <w:rPr>
          <w:b/>
          <w:noProof/>
          <w:color w:val="7030A0"/>
        </w:rPr>
        <w:t xml:space="preserve"> new study: 1) citation, 2) description, 3) results, 4) impact on conclusions of systematic review</w:t>
      </w:r>
      <w:r w:rsidRPr="00950649">
        <w:rPr>
          <w:noProof/>
          <w:color w:val="7030A0"/>
        </w:rPr>
        <w:t xml:space="preserve">.  </w:t>
      </w:r>
    </w:p>
    <w:p w14:paraId="0759F7DB" w14:textId="77777777" w:rsidR="000B3DA7" w:rsidRPr="00950649" w:rsidRDefault="000B3DA7" w:rsidP="000B3DA7">
      <w:pPr>
        <w:tabs>
          <w:tab w:val="left" w:pos="1005"/>
        </w:tabs>
        <w:ind w:left="0" w:firstLine="0"/>
        <w:rPr>
          <w:b/>
          <w:color w:val="7030A0"/>
        </w:rPr>
      </w:pPr>
    </w:p>
    <w:p w14:paraId="2186340C" w14:textId="77777777" w:rsidR="000B3DA7" w:rsidRPr="00950649" w:rsidRDefault="000B3DA7" w:rsidP="000B3DA7">
      <w:pPr>
        <w:ind w:left="0" w:firstLine="0"/>
        <w:rPr>
          <w:color w:val="7030A0"/>
        </w:rPr>
      </w:pPr>
      <w:r w:rsidRPr="00950649">
        <w:rPr>
          <w:color w:val="7030A0"/>
        </w:rPr>
        <w:t xml:space="preserve">Results from two large studies have been recently published, which provide additional evidence that: (a)  long-acting reversible methods of contraception (LARC) are associated with reduced risk of unintended pregnancy, and (b) that the type of counseling provided is associated with selection of LARC methods by the client.  The first study is a cluster-randomized trial led by researchers at the University of California – San Francisco (Harper 2015) and the second is a prospective cohort study that is known as “Project CHOICE” (Winner 2012).  </w:t>
      </w:r>
    </w:p>
    <w:p w14:paraId="34877FA2" w14:textId="77777777" w:rsidR="000B3DA7" w:rsidRPr="00950649" w:rsidRDefault="000B3DA7" w:rsidP="000B3DA7">
      <w:pPr>
        <w:ind w:left="0" w:firstLine="0"/>
        <w:rPr>
          <w:color w:val="7030A0"/>
        </w:rPr>
      </w:pPr>
    </w:p>
    <w:p w14:paraId="4D384A6F" w14:textId="77777777" w:rsidR="000B3DA7" w:rsidRPr="00950649" w:rsidRDefault="000B3DA7" w:rsidP="000B3DA7">
      <w:pPr>
        <w:ind w:left="0" w:firstLine="0"/>
        <w:rPr>
          <w:rFonts w:cs="Arial"/>
          <w:color w:val="7030A0"/>
          <w:u w:val="single"/>
        </w:rPr>
      </w:pPr>
      <w:r w:rsidRPr="00950649">
        <w:rPr>
          <w:rFonts w:cs="Arial"/>
          <w:color w:val="7030A0"/>
          <w:u w:val="single"/>
        </w:rPr>
        <w:t>UCSF trial (Harper et al 2015)</w:t>
      </w:r>
    </w:p>
    <w:p w14:paraId="038C6356" w14:textId="77777777" w:rsidR="000B3DA7" w:rsidRPr="00950649" w:rsidRDefault="000B3DA7" w:rsidP="000B3DA7">
      <w:pPr>
        <w:pStyle w:val="NormalWeb"/>
        <w:shd w:val="clear" w:color="auto" w:fill="FFFFFF"/>
        <w:spacing w:before="0" w:beforeAutospacing="0" w:after="0" w:afterAutospacing="0"/>
        <w:rPr>
          <w:rFonts w:asciiTheme="minorHAnsi" w:hAnsiTheme="minorHAnsi" w:cs="Arial"/>
          <w:color w:val="7030A0"/>
          <w:sz w:val="22"/>
          <w:szCs w:val="22"/>
        </w:rPr>
      </w:pPr>
      <w:r w:rsidRPr="00950649">
        <w:rPr>
          <w:rFonts w:asciiTheme="minorHAnsi" w:hAnsiTheme="minorHAnsi" w:cs="Arial"/>
          <w:color w:val="7030A0"/>
          <w:sz w:val="22"/>
          <w:szCs w:val="22"/>
        </w:rPr>
        <w:t xml:space="preserve">A cluster randomized trial was conducted in 2011-2013 to assess the effects of an intervention to increase patients' access to long-acting reversible contraceptives (LARCs) on pregnancy rates.  A total of 40 clinics participated:  20 clinics were randomly assigned to receive evidence-based training on </w:t>
      </w:r>
      <w:r w:rsidRPr="00950649">
        <w:rPr>
          <w:rFonts w:asciiTheme="minorHAnsi" w:hAnsiTheme="minorHAnsi" w:cs="Arial"/>
          <w:color w:val="7030A0"/>
          <w:sz w:val="22"/>
          <w:szCs w:val="22"/>
        </w:rPr>
        <w:lastRenderedPageBreak/>
        <w:t xml:space="preserve">providing counselling and insertion of intrauterine devices (IUDs) or progestin implants, and 20 to provide standard care. Usual costs for contraception were maintained at all sites. Women aged 18-25 years attending family planning or abortion care visits and not desiring pregnancy in the next 12 months were recruited. The primary outcome was selection of an IUD or implant at the clinic visit and secondary outcome was pregnancy within 12 months.  </w:t>
      </w:r>
      <w:proofErr w:type="spellStart"/>
      <w:r w:rsidRPr="00950649">
        <w:rPr>
          <w:rFonts w:asciiTheme="minorHAnsi" w:hAnsiTheme="minorHAnsi" w:cs="Arial"/>
          <w:color w:val="7030A0"/>
          <w:sz w:val="22"/>
          <w:szCs w:val="22"/>
        </w:rPr>
        <w:t>Generalised</w:t>
      </w:r>
      <w:proofErr w:type="spellEnd"/>
      <w:r w:rsidRPr="00950649">
        <w:rPr>
          <w:rFonts w:asciiTheme="minorHAnsi" w:hAnsiTheme="minorHAnsi" w:cs="Arial"/>
          <w:color w:val="7030A0"/>
          <w:sz w:val="22"/>
          <w:szCs w:val="22"/>
        </w:rPr>
        <w:t xml:space="preserve"> estimating equations for clustered data were used to measure the intervention effect on contraceptive selection, and survival analysis was used to assess pregnancy rates.   Of 1500 women enrolled, more at intervention than control sites reported receiving counselling on IUDs or implants (565 [71%] of 797 vs 271 [39%] of 693, odds ratio 3·8, 95% CI 2·8-5·2) and more selected LARCs during the clinic visit (224 [28%] vs 117 [17%], 1·9, 1·3-2·8). The pregnancy rate was lower in intervention group than in the control group after family planning visits (7·9 vs 15·4 per 100 person-years), but not after abortion visits (26·5 vs 22·3 per 100 person-years). We found a significant intervention effect on pregnancy rates in women attending family planning visits (hazard ratio 0·54, 95% CI 0·34-0·85).   </w:t>
      </w:r>
    </w:p>
    <w:p w14:paraId="3BCB9A02" w14:textId="77777777" w:rsidR="000B3DA7" w:rsidRPr="00950649" w:rsidRDefault="000B3DA7" w:rsidP="000B3DA7">
      <w:pPr>
        <w:ind w:left="0" w:firstLine="0"/>
        <w:rPr>
          <w:rFonts w:cs="Arial"/>
          <w:color w:val="7030A0"/>
        </w:rPr>
      </w:pPr>
    </w:p>
    <w:p w14:paraId="0CE0084F" w14:textId="77777777" w:rsidR="000B3DA7" w:rsidRPr="00950649" w:rsidRDefault="007D55CD" w:rsidP="000B3DA7">
      <w:pPr>
        <w:pStyle w:val="ListParagraph"/>
        <w:widowControl w:val="0"/>
        <w:numPr>
          <w:ilvl w:val="0"/>
          <w:numId w:val="31"/>
        </w:numPr>
        <w:shd w:val="clear" w:color="auto" w:fill="FFFFFF"/>
        <w:spacing w:after="0" w:line="240" w:lineRule="auto"/>
        <w:rPr>
          <w:color w:val="7030A0"/>
        </w:rPr>
      </w:pPr>
      <w:hyperlink r:id="rId68" w:history="1">
        <w:r w:rsidR="000B3DA7" w:rsidRPr="00950649">
          <w:rPr>
            <w:rFonts w:eastAsia="Times New Roman" w:cs="Times New Roman"/>
            <w:color w:val="7030A0"/>
            <w:lang w:val="en"/>
          </w:rPr>
          <w:t>Harper</w:t>
        </w:r>
      </w:hyperlink>
      <w:r w:rsidR="000B3DA7" w:rsidRPr="00950649">
        <w:rPr>
          <w:rFonts w:eastAsia="Times New Roman" w:cs="Times New Roman"/>
          <w:color w:val="7030A0"/>
          <w:lang w:val="en"/>
        </w:rPr>
        <w:t xml:space="preserve"> C, </w:t>
      </w:r>
      <w:hyperlink r:id="rId69" w:history="1">
        <w:r w:rsidR="000B3DA7" w:rsidRPr="00950649">
          <w:rPr>
            <w:rFonts w:eastAsia="Times New Roman" w:cs="Times New Roman"/>
            <w:color w:val="7030A0"/>
            <w:lang w:val="en"/>
          </w:rPr>
          <w:t xml:space="preserve"> Rocca</w:t>
        </w:r>
      </w:hyperlink>
      <w:r w:rsidR="000B3DA7" w:rsidRPr="00950649">
        <w:rPr>
          <w:rFonts w:eastAsia="Times New Roman" w:cs="Times New Roman"/>
          <w:color w:val="7030A0"/>
          <w:lang w:val="en"/>
        </w:rPr>
        <w:t xml:space="preserve"> CH, </w:t>
      </w:r>
      <w:hyperlink r:id="rId70" w:history="1">
        <w:r w:rsidR="000B3DA7" w:rsidRPr="00950649">
          <w:rPr>
            <w:rFonts w:eastAsia="Times New Roman" w:cs="Times New Roman"/>
            <w:color w:val="7030A0"/>
            <w:lang w:val="en"/>
          </w:rPr>
          <w:t xml:space="preserve"> Thompson</w:t>
        </w:r>
      </w:hyperlink>
      <w:r w:rsidR="000B3DA7" w:rsidRPr="00950649">
        <w:rPr>
          <w:rFonts w:eastAsia="Times New Roman" w:cs="Times New Roman"/>
          <w:color w:val="7030A0"/>
          <w:lang w:val="en"/>
        </w:rPr>
        <w:t xml:space="preserve"> KM, </w:t>
      </w:r>
      <w:hyperlink r:id="rId71" w:history="1">
        <w:proofErr w:type="spellStart"/>
        <w:r w:rsidR="000B3DA7" w:rsidRPr="00950649">
          <w:rPr>
            <w:rFonts w:eastAsia="Times New Roman" w:cs="Times New Roman"/>
            <w:color w:val="7030A0"/>
            <w:lang w:val="en"/>
          </w:rPr>
          <w:t>Morfesis</w:t>
        </w:r>
        <w:proofErr w:type="spellEnd"/>
      </w:hyperlink>
      <w:r w:rsidR="000B3DA7" w:rsidRPr="00950649">
        <w:rPr>
          <w:rFonts w:eastAsia="Times New Roman" w:cs="Times New Roman"/>
          <w:color w:val="7030A0"/>
          <w:lang w:val="en"/>
        </w:rPr>
        <w:t xml:space="preserve"> J, </w:t>
      </w:r>
      <w:hyperlink r:id="rId72" w:history="1">
        <w:r w:rsidR="000B3DA7" w:rsidRPr="00950649">
          <w:rPr>
            <w:rFonts w:eastAsia="Times New Roman" w:cs="Times New Roman"/>
            <w:color w:val="7030A0"/>
            <w:lang w:val="en"/>
          </w:rPr>
          <w:t>Goodman</w:t>
        </w:r>
      </w:hyperlink>
      <w:r w:rsidR="000B3DA7" w:rsidRPr="00950649">
        <w:rPr>
          <w:rFonts w:eastAsia="Times New Roman" w:cs="Times New Roman"/>
          <w:color w:val="7030A0"/>
          <w:lang w:val="en"/>
        </w:rPr>
        <w:t xml:space="preserve"> S, </w:t>
      </w:r>
      <w:hyperlink r:id="rId73" w:history="1">
        <w:r w:rsidR="000B3DA7" w:rsidRPr="00950649">
          <w:rPr>
            <w:rFonts w:eastAsia="Times New Roman" w:cs="Times New Roman"/>
            <w:color w:val="7030A0"/>
            <w:lang w:val="en"/>
          </w:rPr>
          <w:t xml:space="preserve"> </w:t>
        </w:r>
        <w:proofErr w:type="spellStart"/>
        <w:r w:rsidR="000B3DA7" w:rsidRPr="00950649">
          <w:rPr>
            <w:rFonts w:eastAsia="Times New Roman" w:cs="Times New Roman"/>
            <w:color w:val="7030A0"/>
            <w:lang w:val="en"/>
          </w:rPr>
          <w:t>Darney</w:t>
        </w:r>
        <w:proofErr w:type="spellEnd"/>
      </w:hyperlink>
      <w:r w:rsidR="000B3DA7" w:rsidRPr="00950649">
        <w:rPr>
          <w:rFonts w:eastAsia="Times New Roman" w:cs="Times New Roman"/>
          <w:color w:val="7030A0"/>
          <w:lang w:val="en"/>
        </w:rPr>
        <w:t xml:space="preserve"> PD, </w:t>
      </w:r>
      <w:hyperlink r:id="rId74" w:history="1">
        <w:r w:rsidR="000B3DA7" w:rsidRPr="00950649">
          <w:rPr>
            <w:rFonts w:eastAsia="Times New Roman" w:cs="Times New Roman"/>
            <w:color w:val="7030A0"/>
            <w:lang w:val="en"/>
          </w:rPr>
          <w:t xml:space="preserve"> </w:t>
        </w:r>
        <w:proofErr w:type="spellStart"/>
        <w:r w:rsidR="000B3DA7" w:rsidRPr="00950649">
          <w:rPr>
            <w:rFonts w:eastAsia="Times New Roman" w:cs="Times New Roman"/>
            <w:color w:val="7030A0"/>
            <w:lang w:val="en"/>
          </w:rPr>
          <w:t>Westhoff</w:t>
        </w:r>
        <w:proofErr w:type="spellEnd"/>
      </w:hyperlink>
      <w:r w:rsidR="000B3DA7" w:rsidRPr="00950649">
        <w:rPr>
          <w:rFonts w:eastAsia="Times New Roman" w:cs="Times New Roman"/>
          <w:color w:val="7030A0"/>
          <w:lang w:val="en"/>
        </w:rPr>
        <w:t xml:space="preserve"> CL, </w:t>
      </w:r>
      <w:hyperlink r:id="rId75" w:history="1">
        <w:r w:rsidR="000B3DA7" w:rsidRPr="00950649">
          <w:rPr>
            <w:rFonts w:eastAsia="Times New Roman" w:cs="Times New Roman"/>
            <w:color w:val="7030A0"/>
            <w:lang w:val="en"/>
          </w:rPr>
          <w:t>Speidel</w:t>
        </w:r>
      </w:hyperlink>
      <w:r w:rsidR="000B3DA7" w:rsidRPr="00950649">
        <w:rPr>
          <w:rFonts w:eastAsia="Times New Roman" w:cs="Times New Roman"/>
          <w:color w:val="7030A0"/>
          <w:lang w:val="en"/>
        </w:rPr>
        <w:t xml:space="preserve"> JJ (2015).  </w:t>
      </w:r>
      <w:r w:rsidR="000B3DA7" w:rsidRPr="00950649">
        <w:rPr>
          <w:rFonts w:eastAsia="Times New Roman" w:cs="Times New Roman"/>
          <w:bCs/>
          <w:color w:val="7030A0"/>
          <w:kern w:val="36"/>
          <w:lang w:val="en"/>
        </w:rPr>
        <w:t xml:space="preserve">Reductions in pregnancy rates in the USA with long-acting reversible contraception: a cluster </w:t>
      </w:r>
      <w:proofErr w:type="spellStart"/>
      <w:r w:rsidR="000B3DA7" w:rsidRPr="00950649">
        <w:rPr>
          <w:rFonts w:eastAsia="Times New Roman" w:cs="Times New Roman"/>
          <w:bCs/>
          <w:color w:val="7030A0"/>
          <w:kern w:val="36"/>
          <w:lang w:val="en"/>
        </w:rPr>
        <w:t>randomised</w:t>
      </w:r>
      <w:proofErr w:type="spellEnd"/>
      <w:r w:rsidR="000B3DA7" w:rsidRPr="00950649">
        <w:rPr>
          <w:rFonts w:eastAsia="Times New Roman" w:cs="Times New Roman"/>
          <w:bCs/>
          <w:color w:val="7030A0"/>
          <w:kern w:val="36"/>
          <w:lang w:val="en"/>
        </w:rPr>
        <w:t xml:space="preserve"> trial.  </w:t>
      </w:r>
      <w:r w:rsidR="000B3DA7" w:rsidRPr="00950649">
        <w:rPr>
          <w:color w:val="7030A0"/>
          <w:lang w:val="en"/>
        </w:rPr>
        <w:t xml:space="preserve">Lancet. </w:t>
      </w:r>
      <w:hyperlink r:id="rId76" w:history="1">
        <w:r w:rsidR="000B3DA7" w:rsidRPr="00950649">
          <w:rPr>
            <w:bCs/>
            <w:color w:val="7030A0"/>
            <w:lang w:val="en"/>
          </w:rPr>
          <w:t>Volume 386, No. 9993</w:t>
        </w:r>
      </w:hyperlink>
      <w:r w:rsidR="000B3DA7" w:rsidRPr="00950649">
        <w:rPr>
          <w:color w:val="7030A0"/>
          <w:lang w:val="en"/>
        </w:rPr>
        <w:t>, p562–568, 8 August 2015</w:t>
      </w:r>
    </w:p>
    <w:p w14:paraId="09AB806A" w14:textId="77777777" w:rsidR="000B3DA7" w:rsidRPr="00950649" w:rsidRDefault="000B3DA7" w:rsidP="000B3DA7">
      <w:pPr>
        <w:ind w:left="0" w:firstLine="0"/>
        <w:rPr>
          <w:rFonts w:cs="Arial"/>
          <w:color w:val="7030A0"/>
        </w:rPr>
      </w:pPr>
    </w:p>
    <w:p w14:paraId="136A2173" w14:textId="77777777" w:rsidR="000B3DA7" w:rsidRPr="00950649" w:rsidRDefault="000B3DA7" w:rsidP="000B3DA7">
      <w:pPr>
        <w:ind w:left="0" w:firstLine="0"/>
        <w:rPr>
          <w:rFonts w:cs="Arial"/>
          <w:color w:val="7030A0"/>
          <w:u w:val="single"/>
        </w:rPr>
      </w:pPr>
      <w:r w:rsidRPr="00950649">
        <w:rPr>
          <w:rFonts w:cs="Arial"/>
          <w:color w:val="7030A0"/>
          <w:u w:val="single"/>
        </w:rPr>
        <w:t>Project CHOICE  (</w:t>
      </w:r>
      <w:proofErr w:type="spellStart"/>
      <w:r w:rsidRPr="00950649">
        <w:rPr>
          <w:rFonts w:cs="Arial"/>
          <w:color w:val="7030A0"/>
          <w:u w:val="single"/>
        </w:rPr>
        <w:t>Secura</w:t>
      </w:r>
      <w:proofErr w:type="spellEnd"/>
      <w:r w:rsidRPr="00950649">
        <w:rPr>
          <w:rFonts w:cs="Arial"/>
          <w:color w:val="7030A0"/>
          <w:u w:val="single"/>
        </w:rPr>
        <w:t xml:space="preserve"> et al 2014, Winner et al 2015)</w:t>
      </w:r>
    </w:p>
    <w:p w14:paraId="6992026E" w14:textId="77777777" w:rsidR="000B3DA7" w:rsidRPr="00950649" w:rsidRDefault="000B3DA7" w:rsidP="000B3DA7">
      <w:pPr>
        <w:ind w:left="0" w:firstLine="0"/>
        <w:rPr>
          <w:rFonts w:cs="Arial"/>
          <w:color w:val="7030A0"/>
        </w:rPr>
      </w:pPr>
      <w:r w:rsidRPr="00950649">
        <w:rPr>
          <w:rFonts w:cs="Arial"/>
          <w:color w:val="7030A0"/>
        </w:rPr>
        <w:t xml:space="preserve">The Contraceptive CHOICE Project was a prospective cohort study involving 9256 St. Louis area adolescent and adult women 14 to 45 years of age, in which women were counseled about the use of LARC methods to prevent unintended pregnancy.   Participants were educated about reversible contraception, with an emphasis on the benefits of LARC methods, were provided with their choice of reversible contraception at no </w:t>
      </w:r>
      <w:proofErr w:type="gramStart"/>
      <w:r w:rsidRPr="00950649">
        <w:rPr>
          <w:rFonts w:cs="Arial"/>
          <w:color w:val="7030A0"/>
        </w:rPr>
        <w:t>cost, and</w:t>
      </w:r>
      <w:proofErr w:type="gramEnd"/>
      <w:r w:rsidRPr="00950649">
        <w:rPr>
          <w:rFonts w:cs="Arial"/>
          <w:color w:val="7030A0"/>
        </w:rPr>
        <w:t xml:space="preserve"> were followed for 2 to 3 years.  </w:t>
      </w:r>
      <w:r w:rsidRPr="00950649">
        <w:rPr>
          <w:color w:val="7030A0"/>
        </w:rPr>
        <w:t xml:space="preserve">Almost three-quarters of enrolled participants chose a LARC method when they were counseled about effectiveness and offered their choice of method at no charge, and continuation rates were high 2 years (77% for LARC users vs 41% for non-LARC users) and 3 years (67% for LARC users vs 31% for non-LARC users) after insertion.   </w:t>
      </w:r>
      <w:r w:rsidRPr="00950649">
        <w:rPr>
          <w:rFonts w:cs="Arial"/>
          <w:color w:val="7030A0"/>
        </w:rPr>
        <w:t xml:space="preserve"> </w:t>
      </w:r>
      <w:r w:rsidRPr="00950649">
        <w:rPr>
          <w:rFonts w:cs="OTNEJMQuadraat"/>
          <w:color w:val="7030A0"/>
        </w:rPr>
        <w:t>The contraceptive failure rate among participants using pills, patch, or ring was 4.55 per 100 participant-years, as compared with 0.27 among participants using long-acting reversible contraception (hazard ratio after adjustment for age, educational level, and history with respect to unintended pregnancy, 21.8; 95% confidence interval, 13.7 to 34.9).</w:t>
      </w:r>
    </w:p>
    <w:p w14:paraId="21742502" w14:textId="77777777" w:rsidR="000B3DA7" w:rsidRPr="00950649" w:rsidRDefault="000B3DA7" w:rsidP="000B3DA7">
      <w:pPr>
        <w:ind w:left="0" w:firstLine="0"/>
        <w:rPr>
          <w:b/>
          <w:color w:val="7030A0"/>
        </w:rPr>
      </w:pPr>
    </w:p>
    <w:p w14:paraId="7FBC788B" w14:textId="77777777" w:rsidR="000B3DA7" w:rsidRPr="00950649" w:rsidRDefault="000B3DA7" w:rsidP="000B3DA7">
      <w:pPr>
        <w:pStyle w:val="ListParagraph"/>
        <w:widowControl w:val="0"/>
        <w:numPr>
          <w:ilvl w:val="0"/>
          <w:numId w:val="32"/>
        </w:numPr>
        <w:spacing w:after="0" w:line="240" w:lineRule="auto"/>
        <w:rPr>
          <w:color w:val="7030A0"/>
        </w:rPr>
      </w:pPr>
      <w:r w:rsidRPr="00950649">
        <w:rPr>
          <w:color w:val="7030A0"/>
        </w:rPr>
        <w:t xml:space="preserve">Winner B, </w:t>
      </w:r>
      <w:proofErr w:type="spellStart"/>
      <w:r w:rsidRPr="00950649">
        <w:rPr>
          <w:color w:val="7030A0"/>
        </w:rPr>
        <w:t>Peipert</w:t>
      </w:r>
      <w:proofErr w:type="spellEnd"/>
      <w:r w:rsidRPr="00950649">
        <w:rPr>
          <w:color w:val="7030A0"/>
        </w:rPr>
        <w:t xml:space="preserve"> J, </w:t>
      </w:r>
      <w:proofErr w:type="spellStart"/>
      <w:r w:rsidRPr="00950649">
        <w:rPr>
          <w:color w:val="7030A0"/>
        </w:rPr>
        <w:t>Qiuhong</w:t>
      </w:r>
      <w:proofErr w:type="spellEnd"/>
      <w:r w:rsidRPr="00950649">
        <w:rPr>
          <w:color w:val="7030A0"/>
        </w:rPr>
        <w:t xml:space="preserve"> Z, </w:t>
      </w:r>
      <w:proofErr w:type="spellStart"/>
      <w:r w:rsidRPr="00950649">
        <w:rPr>
          <w:color w:val="7030A0"/>
        </w:rPr>
        <w:t>Buckel</w:t>
      </w:r>
      <w:proofErr w:type="spellEnd"/>
      <w:r w:rsidRPr="00950649">
        <w:rPr>
          <w:color w:val="7030A0"/>
        </w:rPr>
        <w:t xml:space="preserve"> C, Madden T et al (2012).  Effectiveness of Long-Acting Reversible Contraception, The New England Journal of Medicine, 366 (21): 1998-2007</w:t>
      </w:r>
    </w:p>
    <w:p w14:paraId="7C695CE3" w14:textId="77777777" w:rsidR="000B3DA7" w:rsidRPr="00950649" w:rsidRDefault="000B3DA7" w:rsidP="000B3DA7">
      <w:pPr>
        <w:pStyle w:val="EndNoteBibliography"/>
        <w:numPr>
          <w:ilvl w:val="0"/>
          <w:numId w:val="32"/>
        </w:numPr>
        <w:rPr>
          <w:color w:val="7030A0"/>
        </w:rPr>
      </w:pPr>
      <w:r w:rsidRPr="00950649">
        <w:rPr>
          <w:color w:val="7030A0"/>
        </w:rPr>
        <w:t xml:space="preserve">Diedrich, J.T., et al., </w:t>
      </w:r>
      <w:r w:rsidRPr="00950649">
        <w:rPr>
          <w:i/>
          <w:color w:val="7030A0"/>
        </w:rPr>
        <w:t>Three-year continuation of reversible contraception.</w:t>
      </w:r>
      <w:r w:rsidRPr="00950649">
        <w:rPr>
          <w:color w:val="7030A0"/>
        </w:rPr>
        <w:t xml:space="preserve"> Am J Obstet Gynecol, 2015. </w:t>
      </w:r>
      <w:r w:rsidRPr="00950649">
        <w:rPr>
          <w:b/>
          <w:color w:val="7030A0"/>
        </w:rPr>
        <w:t>213</w:t>
      </w:r>
      <w:r w:rsidRPr="00950649">
        <w:rPr>
          <w:color w:val="7030A0"/>
        </w:rPr>
        <w:t>(5): p. 662 e1-8.</w:t>
      </w:r>
    </w:p>
    <w:p w14:paraId="711D5BFC" w14:textId="77777777" w:rsidR="000B3DA7" w:rsidRPr="00950649" w:rsidRDefault="000B3DA7" w:rsidP="000B3DA7">
      <w:pPr>
        <w:pStyle w:val="EndNoteBibliography"/>
        <w:numPr>
          <w:ilvl w:val="0"/>
          <w:numId w:val="32"/>
        </w:numPr>
        <w:rPr>
          <w:color w:val="7030A0"/>
        </w:rPr>
      </w:pPr>
      <w:r w:rsidRPr="00950649">
        <w:rPr>
          <w:color w:val="7030A0"/>
        </w:rPr>
        <w:t xml:space="preserve">O'Neil-Callahan, M., et al., </w:t>
      </w:r>
      <w:r w:rsidRPr="00950649">
        <w:rPr>
          <w:i/>
          <w:color w:val="7030A0"/>
        </w:rPr>
        <w:t>Twenty-four-month continuation of reversible contraception.</w:t>
      </w:r>
      <w:r w:rsidRPr="00950649">
        <w:rPr>
          <w:color w:val="7030A0"/>
        </w:rPr>
        <w:t xml:space="preserve"> Obstet Gynecol, 2013. </w:t>
      </w:r>
      <w:r w:rsidRPr="00950649">
        <w:rPr>
          <w:b/>
          <w:color w:val="7030A0"/>
        </w:rPr>
        <w:t>122</w:t>
      </w:r>
      <w:r w:rsidRPr="00950649">
        <w:rPr>
          <w:color w:val="7030A0"/>
        </w:rPr>
        <w:t>(5): p. 1083-91.</w:t>
      </w:r>
    </w:p>
    <w:p w14:paraId="0E5EC591" w14:textId="77777777" w:rsidR="000B3DA7" w:rsidRPr="00950649" w:rsidRDefault="000B3DA7" w:rsidP="000B3DA7">
      <w:pPr>
        <w:tabs>
          <w:tab w:val="left" w:pos="1005"/>
        </w:tabs>
        <w:ind w:left="0" w:firstLine="0"/>
        <w:rPr>
          <w:b/>
          <w:color w:val="7030A0"/>
        </w:rPr>
      </w:pPr>
    </w:p>
    <w:p w14:paraId="64CDF842" w14:textId="77777777" w:rsidR="000B3DA7" w:rsidRPr="00950649" w:rsidRDefault="000B3DA7" w:rsidP="000B3DA7">
      <w:pPr>
        <w:ind w:left="0" w:firstLine="0"/>
        <w:rPr>
          <w:b/>
          <w:color w:val="7030A0"/>
        </w:rPr>
      </w:pPr>
      <w:r w:rsidRPr="00950649">
        <w:rPr>
          <w:b/>
          <w:iCs/>
          <w:caps/>
          <w:color w:val="7030A0"/>
        </w:rPr>
        <w:t>_________________________</w:t>
      </w:r>
    </w:p>
    <w:p w14:paraId="4CB9D8BD" w14:textId="77777777" w:rsidR="000B3DA7" w:rsidRPr="00950649" w:rsidRDefault="000B3DA7" w:rsidP="000B3DA7">
      <w:pPr>
        <w:ind w:left="0" w:firstLine="0"/>
        <w:rPr>
          <w:b/>
          <w:color w:val="7030A0"/>
        </w:rPr>
      </w:pPr>
      <w:r w:rsidRPr="00950649">
        <w:rPr>
          <w:b/>
          <w:color w:val="7030A0"/>
        </w:rPr>
        <w:t>1a.8 OTHER SOURCE OF EVIDENCE – not applicable</w:t>
      </w:r>
    </w:p>
    <w:p w14:paraId="10BC9F8F" w14:textId="77777777" w:rsidR="000B3DA7" w:rsidRPr="00950649" w:rsidRDefault="000B3DA7" w:rsidP="000B3DA7">
      <w:pPr>
        <w:ind w:left="0" w:firstLine="0"/>
        <w:rPr>
          <w:i/>
          <w:color w:val="7030A0"/>
        </w:rPr>
      </w:pPr>
      <w:r w:rsidRPr="00950649">
        <w:rPr>
          <w:i/>
          <w:color w:val="7030A0"/>
        </w:rPr>
        <w:t>If source of evidence is NOT from a clinical practice guideline, USPSTF, or systematic review, please describe the evidence on which you are basing the performance measure.</w:t>
      </w:r>
    </w:p>
    <w:p w14:paraId="2F41DCB5" w14:textId="77777777" w:rsidR="000B3DA7" w:rsidRPr="00950649" w:rsidRDefault="000B3DA7" w:rsidP="000B3DA7">
      <w:pPr>
        <w:ind w:left="0" w:firstLine="0"/>
        <w:rPr>
          <w:color w:val="7030A0"/>
        </w:rPr>
      </w:pPr>
    </w:p>
    <w:p w14:paraId="0CBCE898" w14:textId="77777777" w:rsidR="000B3DA7" w:rsidRPr="00950649" w:rsidRDefault="000B3DA7" w:rsidP="000B3DA7">
      <w:pPr>
        <w:ind w:left="0" w:firstLine="0"/>
        <w:rPr>
          <w:color w:val="7030A0"/>
        </w:rPr>
      </w:pPr>
      <w:r w:rsidRPr="00950649">
        <w:rPr>
          <w:b/>
          <w:color w:val="7030A0"/>
        </w:rPr>
        <w:t>1a.8.1</w:t>
      </w:r>
      <w:r w:rsidRPr="00950649">
        <w:rPr>
          <w:color w:val="7030A0"/>
        </w:rPr>
        <w:t xml:space="preserve"> </w:t>
      </w:r>
      <w:r w:rsidRPr="00950649">
        <w:rPr>
          <w:b/>
          <w:color w:val="7030A0"/>
        </w:rPr>
        <w:t>What process was used to identify the evidence?</w:t>
      </w:r>
    </w:p>
    <w:p w14:paraId="4633C4B8" w14:textId="77777777" w:rsidR="000B3DA7" w:rsidRPr="00950649" w:rsidRDefault="000B3DA7" w:rsidP="000B3DA7">
      <w:pPr>
        <w:ind w:left="0" w:firstLine="0"/>
        <w:rPr>
          <w:color w:val="7030A0"/>
        </w:rPr>
      </w:pPr>
    </w:p>
    <w:p w14:paraId="4B0E94D8" w14:textId="77777777" w:rsidR="000B3DA7" w:rsidRPr="00950649" w:rsidRDefault="000B3DA7" w:rsidP="000B3DA7">
      <w:pPr>
        <w:ind w:left="0" w:firstLine="0"/>
        <w:rPr>
          <w:b/>
          <w:color w:val="7030A0"/>
        </w:rPr>
      </w:pPr>
      <w:r w:rsidRPr="00950649">
        <w:rPr>
          <w:b/>
          <w:color w:val="7030A0"/>
        </w:rPr>
        <w:t>1a.8.2.</w:t>
      </w:r>
      <w:r w:rsidRPr="00950649">
        <w:rPr>
          <w:color w:val="7030A0"/>
        </w:rPr>
        <w:t xml:space="preserve"> </w:t>
      </w:r>
      <w:r w:rsidRPr="00950649">
        <w:rPr>
          <w:b/>
          <w:color w:val="7030A0"/>
        </w:rPr>
        <w:t>Provide the citation and summary for each piece of evidence.</w:t>
      </w:r>
    </w:p>
    <w:p w14:paraId="7D33D2C1" w14:textId="77777777" w:rsidR="00887129" w:rsidRPr="00950649" w:rsidRDefault="00887129" w:rsidP="002E2177">
      <w:pPr>
        <w:ind w:left="0" w:firstLine="0"/>
        <w:rPr>
          <w:color w:val="7030A0"/>
        </w:rPr>
      </w:pPr>
    </w:p>
    <w:sectPr w:rsidR="00887129" w:rsidRPr="00950649">
      <w:headerReference w:type="default" r:id="rId77"/>
      <w:footerReference w:type="default" r:id="rId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71A19" w14:textId="77777777" w:rsidR="007D55CD" w:rsidRDefault="007D55CD" w:rsidP="007E37A5">
      <w:r>
        <w:separator/>
      </w:r>
    </w:p>
  </w:endnote>
  <w:endnote w:type="continuationSeparator" w:id="0">
    <w:p w14:paraId="4CFD0D78" w14:textId="77777777" w:rsidR="007D55CD" w:rsidRDefault="007D55C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dobe Garamond Pro Bold">
    <w:altName w:val="Garamon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dvTT6120e2aa">
    <w:panose1 w:val="00000000000000000000"/>
    <w:charset w:val="00"/>
    <w:family w:val="roman"/>
    <w:notTrueType/>
    <w:pitch w:val="default"/>
    <w:sig w:usb0="00000003" w:usb1="00000000" w:usb2="00000000" w:usb3="00000000" w:csb0="00000001" w:csb1="00000000"/>
  </w:font>
  <w:font w:name="AdvTT6120e2aa+20">
    <w:panose1 w:val="00000000000000000000"/>
    <w:charset w:val="00"/>
    <w:family w:val="swiss"/>
    <w:notTrueType/>
    <w:pitch w:val="default"/>
    <w:sig w:usb0="00000003" w:usb1="00000000" w:usb2="00000000" w:usb3="00000000" w:csb0="00000001" w:csb1="00000000"/>
  </w:font>
  <w:font w:name="AdvP1015FC">
    <w:panose1 w:val="00000000000000000000"/>
    <w:charset w:val="00"/>
    <w:family w:val="roman"/>
    <w:notTrueType/>
    <w:pitch w:val="default"/>
    <w:sig w:usb0="00000003" w:usb1="00000000" w:usb2="00000000" w:usb3="00000000" w:csb0="00000001" w:csb1="00000000"/>
  </w:font>
  <w:font w:name="AGaramond-Regular">
    <w:panose1 w:val="00000000000000000000"/>
    <w:charset w:val="00"/>
    <w:family w:val="roman"/>
    <w:notTrueType/>
    <w:pitch w:val="default"/>
    <w:sig w:usb0="00000003" w:usb1="00000000" w:usb2="00000000" w:usb3="00000000" w:csb0="00000001" w:csb1="00000000"/>
  </w:font>
  <w:font w:name="Swiss721BT-BoldCondensed">
    <w:panose1 w:val="00000000000000000000"/>
    <w:charset w:val="00"/>
    <w:family w:val="roman"/>
    <w:notTrueType/>
    <w:pitch w:val="default"/>
    <w:sig w:usb0="00000003" w:usb1="00000000" w:usb2="00000000" w:usb3="00000000" w:csb0="00000001" w:csb1="00000000"/>
  </w:font>
  <w:font w:name="Swiss721BT-RomanCondensed">
    <w:panose1 w:val="00000000000000000000"/>
    <w:charset w:val="00"/>
    <w:family w:val="roman"/>
    <w:notTrueType/>
    <w:pitch w:val="default"/>
    <w:sig w:usb0="00000003" w:usb1="00000000" w:usb2="00000000" w:usb3="00000000" w:csb0="00000001" w:csb1="00000000"/>
  </w:font>
  <w:font w:name="AdvP4C4E74">
    <w:panose1 w:val="00000000000000000000"/>
    <w:charset w:val="00"/>
    <w:family w:val="auto"/>
    <w:notTrueType/>
    <w:pitch w:val="default"/>
    <w:sig w:usb0="00000003" w:usb1="00000000" w:usb2="00000000" w:usb3="00000000" w:csb0="00000001" w:csb1="00000000"/>
  </w:font>
  <w:font w:name="AdvPi1">
    <w:panose1 w:val="00000000000000000000"/>
    <w:charset w:val="00"/>
    <w:family w:val="roman"/>
    <w:notTrueType/>
    <w:pitch w:val="default"/>
    <w:sig w:usb0="00000003" w:usb1="00000000" w:usb2="00000000" w:usb3="00000000" w:csb0="00000001" w:csb1="00000000"/>
  </w:font>
  <w:font w:name="OTNEJMQuadraat">
    <w:altName w:val="Times New Roman"/>
    <w:panose1 w:val="00000000000000000000"/>
    <w:charset w:val="A3"/>
    <w:family w:val="roman"/>
    <w:notTrueType/>
    <w:pitch w:val="default"/>
    <w:sig w:usb0="20000001" w:usb1="00000000" w:usb2="00000000" w:usb3="00000000" w:csb0="000001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8DAA3" w14:textId="377DD951" w:rsidR="003D5660" w:rsidRDefault="003D5660">
    <w:pPr>
      <w:pStyle w:val="Footer"/>
    </w:pPr>
    <w:r w:rsidRPr="00395263">
      <w:t xml:space="preserve">Version </w:t>
    </w:r>
    <w:r>
      <w:t xml:space="preserve">7.1 </w:t>
    </w:r>
    <w:r w:rsidRPr="00395263">
      <w:t xml:space="preserve"> </w:t>
    </w:r>
    <w:r>
      <w:t>9/6/17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54C4">
      <w:rPr>
        <w:noProof/>
      </w:rPr>
      <w:t>10</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5DBCF" w14:textId="77777777" w:rsidR="007D55CD" w:rsidRDefault="007D55CD" w:rsidP="007E37A5">
      <w:r>
        <w:separator/>
      </w:r>
    </w:p>
  </w:footnote>
  <w:footnote w:type="continuationSeparator" w:id="0">
    <w:p w14:paraId="6D4F2770" w14:textId="77777777" w:rsidR="007D55CD" w:rsidRDefault="007D55CD"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8DAA2" w14:textId="77777777" w:rsidR="003D5660" w:rsidRDefault="003D5660"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4502"/>
    <w:multiLevelType w:val="hybridMultilevel"/>
    <w:tmpl w:val="3640C786"/>
    <w:lvl w:ilvl="0" w:tplc="F826719E">
      <w:start w:val="1"/>
      <w:numFmt w:val="bullet"/>
      <w:lvlText w:val="•"/>
      <w:lvlJc w:val="left"/>
      <w:pPr>
        <w:tabs>
          <w:tab w:val="num" w:pos="360"/>
        </w:tabs>
        <w:ind w:left="360" w:hanging="360"/>
      </w:pPr>
      <w:rPr>
        <w:rFonts w:ascii="Arial" w:hAnsi="Arial" w:hint="default"/>
      </w:rPr>
    </w:lvl>
    <w:lvl w:ilvl="1" w:tplc="1A86042E" w:tentative="1">
      <w:start w:val="1"/>
      <w:numFmt w:val="bullet"/>
      <w:lvlText w:val="•"/>
      <w:lvlJc w:val="left"/>
      <w:pPr>
        <w:tabs>
          <w:tab w:val="num" w:pos="1080"/>
        </w:tabs>
        <w:ind w:left="1080" w:hanging="360"/>
      </w:pPr>
      <w:rPr>
        <w:rFonts w:ascii="Arial" w:hAnsi="Arial" w:hint="default"/>
      </w:rPr>
    </w:lvl>
    <w:lvl w:ilvl="2" w:tplc="989E8698" w:tentative="1">
      <w:start w:val="1"/>
      <w:numFmt w:val="bullet"/>
      <w:lvlText w:val="•"/>
      <w:lvlJc w:val="left"/>
      <w:pPr>
        <w:tabs>
          <w:tab w:val="num" w:pos="1800"/>
        </w:tabs>
        <w:ind w:left="1800" w:hanging="360"/>
      </w:pPr>
      <w:rPr>
        <w:rFonts w:ascii="Arial" w:hAnsi="Arial" w:hint="default"/>
      </w:rPr>
    </w:lvl>
    <w:lvl w:ilvl="3" w:tplc="FE220922" w:tentative="1">
      <w:start w:val="1"/>
      <w:numFmt w:val="bullet"/>
      <w:lvlText w:val="•"/>
      <w:lvlJc w:val="left"/>
      <w:pPr>
        <w:tabs>
          <w:tab w:val="num" w:pos="2520"/>
        </w:tabs>
        <w:ind w:left="2520" w:hanging="360"/>
      </w:pPr>
      <w:rPr>
        <w:rFonts w:ascii="Arial" w:hAnsi="Arial" w:hint="default"/>
      </w:rPr>
    </w:lvl>
    <w:lvl w:ilvl="4" w:tplc="D1CCFFAA" w:tentative="1">
      <w:start w:val="1"/>
      <w:numFmt w:val="bullet"/>
      <w:lvlText w:val="•"/>
      <w:lvlJc w:val="left"/>
      <w:pPr>
        <w:tabs>
          <w:tab w:val="num" w:pos="3240"/>
        </w:tabs>
        <w:ind w:left="3240" w:hanging="360"/>
      </w:pPr>
      <w:rPr>
        <w:rFonts w:ascii="Arial" w:hAnsi="Arial" w:hint="default"/>
      </w:rPr>
    </w:lvl>
    <w:lvl w:ilvl="5" w:tplc="C592EEDE" w:tentative="1">
      <w:start w:val="1"/>
      <w:numFmt w:val="bullet"/>
      <w:lvlText w:val="•"/>
      <w:lvlJc w:val="left"/>
      <w:pPr>
        <w:tabs>
          <w:tab w:val="num" w:pos="3960"/>
        </w:tabs>
        <w:ind w:left="3960" w:hanging="360"/>
      </w:pPr>
      <w:rPr>
        <w:rFonts w:ascii="Arial" w:hAnsi="Arial" w:hint="default"/>
      </w:rPr>
    </w:lvl>
    <w:lvl w:ilvl="6" w:tplc="3C26EBFC" w:tentative="1">
      <w:start w:val="1"/>
      <w:numFmt w:val="bullet"/>
      <w:lvlText w:val="•"/>
      <w:lvlJc w:val="left"/>
      <w:pPr>
        <w:tabs>
          <w:tab w:val="num" w:pos="4680"/>
        </w:tabs>
        <w:ind w:left="4680" w:hanging="360"/>
      </w:pPr>
      <w:rPr>
        <w:rFonts w:ascii="Arial" w:hAnsi="Arial" w:hint="default"/>
      </w:rPr>
    </w:lvl>
    <w:lvl w:ilvl="7" w:tplc="D6E0FE98" w:tentative="1">
      <w:start w:val="1"/>
      <w:numFmt w:val="bullet"/>
      <w:lvlText w:val="•"/>
      <w:lvlJc w:val="left"/>
      <w:pPr>
        <w:tabs>
          <w:tab w:val="num" w:pos="5400"/>
        </w:tabs>
        <w:ind w:left="5400" w:hanging="360"/>
      </w:pPr>
      <w:rPr>
        <w:rFonts w:ascii="Arial" w:hAnsi="Arial" w:hint="default"/>
      </w:rPr>
    </w:lvl>
    <w:lvl w:ilvl="8" w:tplc="BE96288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D22562"/>
    <w:multiLevelType w:val="hybridMultilevel"/>
    <w:tmpl w:val="9A84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F1E7E"/>
    <w:multiLevelType w:val="hybridMultilevel"/>
    <w:tmpl w:val="1A22D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05802"/>
    <w:multiLevelType w:val="hybridMultilevel"/>
    <w:tmpl w:val="AB5EA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03E6"/>
    <w:multiLevelType w:val="hybridMultilevel"/>
    <w:tmpl w:val="9484F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63E54"/>
    <w:multiLevelType w:val="hybridMultilevel"/>
    <w:tmpl w:val="9EB62D3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65379"/>
    <w:multiLevelType w:val="hybridMultilevel"/>
    <w:tmpl w:val="259A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911AE"/>
    <w:multiLevelType w:val="hybridMultilevel"/>
    <w:tmpl w:val="29C4BD1A"/>
    <w:lvl w:ilvl="0" w:tplc="04090001">
      <w:start w:val="1"/>
      <w:numFmt w:val="bullet"/>
      <w:lvlText w:val=""/>
      <w:lvlJc w:val="left"/>
      <w:pPr>
        <w:tabs>
          <w:tab w:val="num" w:pos="360"/>
        </w:tabs>
        <w:ind w:left="360" w:hanging="360"/>
      </w:pPr>
      <w:rPr>
        <w:rFonts w:ascii="Symbol" w:hAnsi="Symbol" w:hint="default"/>
      </w:rPr>
    </w:lvl>
    <w:lvl w:ilvl="1" w:tplc="20D267AA" w:tentative="1">
      <w:start w:val="1"/>
      <w:numFmt w:val="bullet"/>
      <w:lvlText w:val="•"/>
      <w:lvlJc w:val="left"/>
      <w:pPr>
        <w:tabs>
          <w:tab w:val="num" w:pos="1080"/>
        </w:tabs>
        <w:ind w:left="1080" w:hanging="360"/>
      </w:pPr>
      <w:rPr>
        <w:rFonts w:ascii="Arial" w:hAnsi="Arial" w:hint="default"/>
      </w:rPr>
    </w:lvl>
    <w:lvl w:ilvl="2" w:tplc="7E82A94A" w:tentative="1">
      <w:start w:val="1"/>
      <w:numFmt w:val="bullet"/>
      <w:lvlText w:val="•"/>
      <w:lvlJc w:val="left"/>
      <w:pPr>
        <w:tabs>
          <w:tab w:val="num" w:pos="1800"/>
        </w:tabs>
        <w:ind w:left="1800" w:hanging="360"/>
      </w:pPr>
      <w:rPr>
        <w:rFonts w:ascii="Arial" w:hAnsi="Arial" w:hint="default"/>
      </w:rPr>
    </w:lvl>
    <w:lvl w:ilvl="3" w:tplc="1ED0982E" w:tentative="1">
      <w:start w:val="1"/>
      <w:numFmt w:val="bullet"/>
      <w:lvlText w:val="•"/>
      <w:lvlJc w:val="left"/>
      <w:pPr>
        <w:tabs>
          <w:tab w:val="num" w:pos="2520"/>
        </w:tabs>
        <w:ind w:left="2520" w:hanging="360"/>
      </w:pPr>
      <w:rPr>
        <w:rFonts w:ascii="Arial" w:hAnsi="Arial" w:hint="default"/>
      </w:rPr>
    </w:lvl>
    <w:lvl w:ilvl="4" w:tplc="C108F174" w:tentative="1">
      <w:start w:val="1"/>
      <w:numFmt w:val="bullet"/>
      <w:lvlText w:val="•"/>
      <w:lvlJc w:val="left"/>
      <w:pPr>
        <w:tabs>
          <w:tab w:val="num" w:pos="3240"/>
        </w:tabs>
        <w:ind w:left="3240" w:hanging="360"/>
      </w:pPr>
      <w:rPr>
        <w:rFonts w:ascii="Arial" w:hAnsi="Arial" w:hint="default"/>
      </w:rPr>
    </w:lvl>
    <w:lvl w:ilvl="5" w:tplc="8D1A90FC" w:tentative="1">
      <w:start w:val="1"/>
      <w:numFmt w:val="bullet"/>
      <w:lvlText w:val="•"/>
      <w:lvlJc w:val="left"/>
      <w:pPr>
        <w:tabs>
          <w:tab w:val="num" w:pos="3960"/>
        </w:tabs>
        <w:ind w:left="3960" w:hanging="360"/>
      </w:pPr>
      <w:rPr>
        <w:rFonts w:ascii="Arial" w:hAnsi="Arial" w:hint="default"/>
      </w:rPr>
    </w:lvl>
    <w:lvl w:ilvl="6" w:tplc="9FB448F6" w:tentative="1">
      <w:start w:val="1"/>
      <w:numFmt w:val="bullet"/>
      <w:lvlText w:val="•"/>
      <w:lvlJc w:val="left"/>
      <w:pPr>
        <w:tabs>
          <w:tab w:val="num" w:pos="4680"/>
        </w:tabs>
        <w:ind w:left="4680" w:hanging="360"/>
      </w:pPr>
      <w:rPr>
        <w:rFonts w:ascii="Arial" w:hAnsi="Arial" w:hint="default"/>
      </w:rPr>
    </w:lvl>
    <w:lvl w:ilvl="7" w:tplc="97DAF368" w:tentative="1">
      <w:start w:val="1"/>
      <w:numFmt w:val="bullet"/>
      <w:lvlText w:val="•"/>
      <w:lvlJc w:val="left"/>
      <w:pPr>
        <w:tabs>
          <w:tab w:val="num" w:pos="5400"/>
        </w:tabs>
        <w:ind w:left="5400" w:hanging="360"/>
      </w:pPr>
      <w:rPr>
        <w:rFonts w:ascii="Arial" w:hAnsi="Arial" w:hint="default"/>
      </w:rPr>
    </w:lvl>
    <w:lvl w:ilvl="8" w:tplc="8DE4E0D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F4412"/>
    <w:multiLevelType w:val="hybridMultilevel"/>
    <w:tmpl w:val="377C0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056423"/>
    <w:multiLevelType w:val="multilevel"/>
    <w:tmpl w:val="CAA8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834243"/>
    <w:multiLevelType w:val="hybridMultilevel"/>
    <w:tmpl w:val="9014CC4C"/>
    <w:lvl w:ilvl="0" w:tplc="1F0203CA">
      <w:start w:val="1"/>
      <w:numFmt w:val="decimal"/>
      <w:lvlText w:val="%1)"/>
      <w:lvlJc w:val="left"/>
      <w:pPr>
        <w:tabs>
          <w:tab w:val="num" w:pos="360"/>
        </w:tabs>
        <w:ind w:left="360" w:hanging="360"/>
      </w:pPr>
    </w:lvl>
    <w:lvl w:ilvl="1" w:tplc="A5FAE54C" w:tentative="1">
      <w:start w:val="1"/>
      <w:numFmt w:val="decimal"/>
      <w:lvlText w:val="%2)"/>
      <w:lvlJc w:val="left"/>
      <w:pPr>
        <w:tabs>
          <w:tab w:val="num" w:pos="1080"/>
        </w:tabs>
        <w:ind w:left="1080" w:hanging="360"/>
      </w:pPr>
    </w:lvl>
    <w:lvl w:ilvl="2" w:tplc="360604BA" w:tentative="1">
      <w:start w:val="1"/>
      <w:numFmt w:val="decimal"/>
      <w:lvlText w:val="%3)"/>
      <w:lvlJc w:val="left"/>
      <w:pPr>
        <w:tabs>
          <w:tab w:val="num" w:pos="1800"/>
        </w:tabs>
        <w:ind w:left="1800" w:hanging="360"/>
      </w:pPr>
    </w:lvl>
    <w:lvl w:ilvl="3" w:tplc="C66245D4" w:tentative="1">
      <w:start w:val="1"/>
      <w:numFmt w:val="decimal"/>
      <w:lvlText w:val="%4)"/>
      <w:lvlJc w:val="left"/>
      <w:pPr>
        <w:tabs>
          <w:tab w:val="num" w:pos="2520"/>
        </w:tabs>
        <w:ind w:left="2520" w:hanging="360"/>
      </w:pPr>
    </w:lvl>
    <w:lvl w:ilvl="4" w:tplc="69020986" w:tentative="1">
      <w:start w:val="1"/>
      <w:numFmt w:val="decimal"/>
      <w:lvlText w:val="%5)"/>
      <w:lvlJc w:val="left"/>
      <w:pPr>
        <w:tabs>
          <w:tab w:val="num" w:pos="3240"/>
        </w:tabs>
        <w:ind w:left="3240" w:hanging="360"/>
      </w:pPr>
    </w:lvl>
    <w:lvl w:ilvl="5" w:tplc="BC56AB78" w:tentative="1">
      <w:start w:val="1"/>
      <w:numFmt w:val="decimal"/>
      <w:lvlText w:val="%6)"/>
      <w:lvlJc w:val="left"/>
      <w:pPr>
        <w:tabs>
          <w:tab w:val="num" w:pos="3960"/>
        </w:tabs>
        <w:ind w:left="3960" w:hanging="360"/>
      </w:pPr>
    </w:lvl>
    <w:lvl w:ilvl="6" w:tplc="852C473C" w:tentative="1">
      <w:start w:val="1"/>
      <w:numFmt w:val="decimal"/>
      <w:lvlText w:val="%7)"/>
      <w:lvlJc w:val="left"/>
      <w:pPr>
        <w:tabs>
          <w:tab w:val="num" w:pos="4680"/>
        </w:tabs>
        <w:ind w:left="4680" w:hanging="360"/>
      </w:pPr>
    </w:lvl>
    <w:lvl w:ilvl="7" w:tplc="47B66A80" w:tentative="1">
      <w:start w:val="1"/>
      <w:numFmt w:val="decimal"/>
      <w:lvlText w:val="%8)"/>
      <w:lvlJc w:val="left"/>
      <w:pPr>
        <w:tabs>
          <w:tab w:val="num" w:pos="5400"/>
        </w:tabs>
        <w:ind w:left="5400" w:hanging="360"/>
      </w:pPr>
    </w:lvl>
    <w:lvl w:ilvl="8" w:tplc="369A0264" w:tentative="1">
      <w:start w:val="1"/>
      <w:numFmt w:val="decimal"/>
      <w:lvlText w:val="%9)"/>
      <w:lvlJc w:val="left"/>
      <w:pPr>
        <w:tabs>
          <w:tab w:val="num" w:pos="6120"/>
        </w:tabs>
        <w:ind w:left="6120" w:hanging="360"/>
      </w:pPr>
    </w:lvl>
  </w:abstractNum>
  <w:abstractNum w:abstractNumId="13" w15:restartNumberingAfterBreak="0">
    <w:nsid w:val="287269ED"/>
    <w:multiLevelType w:val="hybridMultilevel"/>
    <w:tmpl w:val="D9F09018"/>
    <w:lvl w:ilvl="0" w:tplc="04090001">
      <w:start w:val="1"/>
      <w:numFmt w:val="bullet"/>
      <w:lvlText w:val=""/>
      <w:lvlJc w:val="left"/>
      <w:pPr>
        <w:tabs>
          <w:tab w:val="num" w:pos="360"/>
        </w:tabs>
        <w:ind w:left="360" w:hanging="360"/>
      </w:pPr>
      <w:rPr>
        <w:rFonts w:ascii="Symbol" w:hAnsi="Symbol" w:hint="default"/>
      </w:rPr>
    </w:lvl>
    <w:lvl w:ilvl="1" w:tplc="20D267AA" w:tentative="1">
      <w:start w:val="1"/>
      <w:numFmt w:val="bullet"/>
      <w:lvlText w:val="•"/>
      <w:lvlJc w:val="left"/>
      <w:pPr>
        <w:tabs>
          <w:tab w:val="num" w:pos="1080"/>
        </w:tabs>
        <w:ind w:left="1080" w:hanging="360"/>
      </w:pPr>
      <w:rPr>
        <w:rFonts w:ascii="Arial" w:hAnsi="Arial" w:hint="default"/>
      </w:rPr>
    </w:lvl>
    <w:lvl w:ilvl="2" w:tplc="7E82A94A" w:tentative="1">
      <w:start w:val="1"/>
      <w:numFmt w:val="bullet"/>
      <w:lvlText w:val="•"/>
      <w:lvlJc w:val="left"/>
      <w:pPr>
        <w:tabs>
          <w:tab w:val="num" w:pos="1800"/>
        </w:tabs>
        <w:ind w:left="1800" w:hanging="360"/>
      </w:pPr>
      <w:rPr>
        <w:rFonts w:ascii="Arial" w:hAnsi="Arial" w:hint="default"/>
      </w:rPr>
    </w:lvl>
    <w:lvl w:ilvl="3" w:tplc="1ED0982E" w:tentative="1">
      <w:start w:val="1"/>
      <w:numFmt w:val="bullet"/>
      <w:lvlText w:val="•"/>
      <w:lvlJc w:val="left"/>
      <w:pPr>
        <w:tabs>
          <w:tab w:val="num" w:pos="2520"/>
        </w:tabs>
        <w:ind w:left="2520" w:hanging="360"/>
      </w:pPr>
      <w:rPr>
        <w:rFonts w:ascii="Arial" w:hAnsi="Arial" w:hint="default"/>
      </w:rPr>
    </w:lvl>
    <w:lvl w:ilvl="4" w:tplc="C108F174" w:tentative="1">
      <w:start w:val="1"/>
      <w:numFmt w:val="bullet"/>
      <w:lvlText w:val="•"/>
      <w:lvlJc w:val="left"/>
      <w:pPr>
        <w:tabs>
          <w:tab w:val="num" w:pos="3240"/>
        </w:tabs>
        <w:ind w:left="3240" w:hanging="360"/>
      </w:pPr>
      <w:rPr>
        <w:rFonts w:ascii="Arial" w:hAnsi="Arial" w:hint="default"/>
      </w:rPr>
    </w:lvl>
    <w:lvl w:ilvl="5" w:tplc="8D1A90FC" w:tentative="1">
      <w:start w:val="1"/>
      <w:numFmt w:val="bullet"/>
      <w:lvlText w:val="•"/>
      <w:lvlJc w:val="left"/>
      <w:pPr>
        <w:tabs>
          <w:tab w:val="num" w:pos="3960"/>
        </w:tabs>
        <w:ind w:left="3960" w:hanging="360"/>
      </w:pPr>
      <w:rPr>
        <w:rFonts w:ascii="Arial" w:hAnsi="Arial" w:hint="default"/>
      </w:rPr>
    </w:lvl>
    <w:lvl w:ilvl="6" w:tplc="9FB448F6" w:tentative="1">
      <w:start w:val="1"/>
      <w:numFmt w:val="bullet"/>
      <w:lvlText w:val="•"/>
      <w:lvlJc w:val="left"/>
      <w:pPr>
        <w:tabs>
          <w:tab w:val="num" w:pos="4680"/>
        </w:tabs>
        <w:ind w:left="4680" w:hanging="360"/>
      </w:pPr>
      <w:rPr>
        <w:rFonts w:ascii="Arial" w:hAnsi="Arial" w:hint="default"/>
      </w:rPr>
    </w:lvl>
    <w:lvl w:ilvl="7" w:tplc="97DAF368" w:tentative="1">
      <w:start w:val="1"/>
      <w:numFmt w:val="bullet"/>
      <w:lvlText w:val="•"/>
      <w:lvlJc w:val="left"/>
      <w:pPr>
        <w:tabs>
          <w:tab w:val="num" w:pos="5400"/>
        </w:tabs>
        <w:ind w:left="5400" w:hanging="360"/>
      </w:pPr>
      <w:rPr>
        <w:rFonts w:ascii="Arial" w:hAnsi="Arial" w:hint="default"/>
      </w:rPr>
    </w:lvl>
    <w:lvl w:ilvl="8" w:tplc="8DE4E0D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5430F8"/>
    <w:multiLevelType w:val="hybridMultilevel"/>
    <w:tmpl w:val="B60C8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665A8E"/>
    <w:multiLevelType w:val="hybridMultilevel"/>
    <w:tmpl w:val="98F2E9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A05CA9"/>
    <w:multiLevelType w:val="hybridMultilevel"/>
    <w:tmpl w:val="2A52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5C2A05"/>
    <w:multiLevelType w:val="hybridMultilevel"/>
    <w:tmpl w:val="93DE4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6551B2"/>
    <w:multiLevelType w:val="hybridMultilevel"/>
    <w:tmpl w:val="A664D516"/>
    <w:lvl w:ilvl="0" w:tplc="04090005">
      <w:start w:val="1"/>
      <w:numFmt w:val="bullet"/>
      <w:lvlText w:val=""/>
      <w:lvlJc w:val="left"/>
      <w:pPr>
        <w:tabs>
          <w:tab w:val="num" w:pos="360"/>
        </w:tabs>
        <w:ind w:left="360" w:hanging="360"/>
      </w:pPr>
      <w:rPr>
        <w:rFonts w:ascii="Wingdings" w:hAnsi="Wingdings" w:hint="default"/>
      </w:rPr>
    </w:lvl>
    <w:lvl w:ilvl="1" w:tplc="20D267AA" w:tentative="1">
      <w:start w:val="1"/>
      <w:numFmt w:val="bullet"/>
      <w:lvlText w:val="•"/>
      <w:lvlJc w:val="left"/>
      <w:pPr>
        <w:tabs>
          <w:tab w:val="num" w:pos="1080"/>
        </w:tabs>
        <w:ind w:left="1080" w:hanging="360"/>
      </w:pPr>
      <w:rPr>
        <w:rFonts w:ascii="Arial" w:hAnsi="Arial" w:hint="default"/>
      </w:rPr>
    </w:lvl>
    <w:lvl w:ilvl="2" w:tplc="7E82A94A" w:tentative="1">
      <w:start w:val="1"/>
      <w:numFmt w:val="bullet"/>
      <w:lvlText w:val="•"/>
      <w:lvlJc w:val="left"/>
      <w:pPr>
        <w:tabs>
          <w:tab w:val="num" w:pos="1800"/>
        </w:tabs>
        <w:ind w:left="1800" w:hanging="360"/>
      </w:pPr>
      <w:rPr>
        <w:rFonts w:ascii="Arial" w:hAnsi="Arial" w:hint="default"/>
      </w:rPr>
    </w:lvl>
    <w:lvl w:ilvl="3" w:tplc="1ED0982E" w:tentative="1">
      <w:start w:val="1"/>
      <w:numFmt w:val="bullet"/>
      <w:lvlText w:val="•"/>
      <w:lvlJc w:val="left"/>
      <w:pPr>
        <w:tabs>
          <w:tab w:val="num" w:pos="2520"/>
        </w:tabs>
        <w:ind w:left="2520" w:hanging="360"/>
      </w:pPr>
      <w:rPr>
        <w:rFonts w:ascii="Arial" w:hAnsi="Arial" w:hint="default"/>
      </w:rPr>
    </w:lvl>
    <w:lvl w:ilvl="4" w:tplc="C108F174" w:tentative="1">
      <w:start w:val="1"/>
      <w:numFmt w:val="bullet"/>
      <w:lvlText w:val="•"/>
      <w:lvlJc w:val="left"/>
      <w:pPr>
        <w:tabs>
          <w:tab w:val="num" w:pos="3240"/>
        </w:tabs>
        <w:ind w:left="3240" w:hanging="360"/>
      </w:pPr>
      <w:rPr>
        <w:rFonts w:ascii="Arial" w:hAnsi="Arial" w:hint="default"/>
      </w:rPr>
    </w:lvl>
    <w:lvl w:ilvl="5" w:tplc="8D1A90FC" w:tentative="1">
      <w:start w:val="1"/>
      <w:numFmt w:val="bullet"/>
      <w:lvlText w:val="•"/>
      <w:lvlJc w:val="left"/>
      <w:pPr>
        <w:tabs>
          <w:tab w:val="num" w:pos="3960"/>
        </w:tabs>
        <w:ind w:left="3960" w:hanging="360"/>
      </w:pPr>
      <w:rPr>
        <w:rFonts w:ascii="Arial" w:hAnsi="Arial" w:hint="default"/>
      </w:rPr>
    </w:lvl>
    <w:lvl w:ilvl="6" w:tplc="9FB448F6" w:tentative="1">
      <w:start w:val="1"/>
      <w:numFmt w:val="bullet"/>
      <w:lvlText w:val="•"/>
      <w:lvlJc w:val="left"/>
      <w:pPr>
        <w:tabs>
          <w:tab w:val="num" w:pos="4680"/>
        </w:tabs>
        <w:ind w:left="4680" w:hanging="360"/>
      </w:pPr>
      <w:rPr>
        <w:rFonts w:ascii="Arial" w:hAnsi="Arial" w:hint="default"/>
      </w:rPr>
    </w:lvl>
    <w:lvl w:ilvl="7" w:tplc="97DAF368" w:tentative="1">
      <w:start w:val="1"/>
      <w:numFmt w:val="bullet"/>
      <w:lvlText w:val="•"/>
      <w:lvlJc w:val="left"/>
      <w:pPr>
        <w:tabs>
          <w:tab w:val="num" w:pos="5400"/>
        </w:tabs>
        <w:ind w:left="5400" w:hanging="360"/>
      </w:pPr>
      <w:rPr>
        <w:rFonts w:ascii="Arial" w:hAnsi="Arial" w:hint="default"/>
      </w:rPr>
    </w:lvl>
    <w:lvl w:ilvl="8" w:tplc="8DE4E0D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29226D4"/>
    <w:multiLevelType w:val="hybridMultilevel"/>
    <w:tmpl w:val="B91A8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C1BF0"/>
    <w:multiLevelType w:val="hybridMultilevel"/>
    <w:tmpl w:val="E1DC47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644240"/>
    <w:multiLevelType w:val="hybridMultilevel"/>
    <w:tmpl w:val="9CFA9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A56017"/>
    <w:multiLevelType w:val="hybridMultilevel"/>
    <w:tmpl w:val="576E8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6C6E"/>
    <w:multiLevelType w:val="hybridMultilevel"/>
    <w:tmpl w:val="271E2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6611AC"/>
    <w:multiLevelType w:val="hybridMultilevel"/>
    <w:tmpl w:val="63A4E47C"/>
    <w:lvl w:ilvl="0" w:tplc="ED22F70E">
      <w:start w:val="1"/>
      <w:numFmt w:val="bullet"/>
      <w:lvlText w:val=""/>
      <w:lvlJc w:val="left"/>
      <w:pPr>
        <w:tabs>
          <w:tab w:val="num" w:pos="360"/>
        </w:tabs>
        <w:ind w:left="360" w:hanging="360"/>
      </w:pPr>
      <w:rPr>
        <w:rFonts w:ascii="Symbol" w:hAnsi="Symbol" w:hint="default"/>
      </w:rPr>
    </w:lvl>
    <w:lvl w:ilvl="1" w:tplc="737496E0" w:tentative="1">
      <w:start w:val="1"/>
      <w:numFmt w:val="bullet"/>
      <w:lvlText w:val=""/>
      <w:lvlJc w:val="left"/>
      <w:pPr>
        <w:tabs>
          <w:tab w:val="num" w:pos="1080"/>
        </w:tabs>
        <w:ind w:left="1080" w:hanging="360"/>
      </w:pPr>
      <w:rPr>
        <w:rFonts w:ascii="Symbol" w:hAnsi="Symbol" w:hint="default"/>
      </w:rPr>
    </w:lvl>
    <w:lvl w:ilvl="2" w:tplc="82E65478" w:tentative="1">
      <w:start w:val="1"/>
      <w:numFmt w:val="bullet"/>
      <w:lvlText w:val=""/>
      <w:lvlJc w:val="left"/>
      <w:pPr>
        <w:tabs>
          <w:tab w:val="num" w:pos="1800"/>
        </w:tabs>
        <w:ind w:left="1800" w:hanging="360"/>
      </w:pPr>
      <w:rPr>
        <w:rFonts w:ascii="Symbol" w:hAnsi="Symbol" w:hint="default"/>
      </w:rPr>
    </w:lvl>
    <w:lvl w:ilvl="3" w:tplc="038C90BE" w:tentative="1">
      <w:start w:val="1"/>
      <w:numFmt w:val="bullet"/>
      <w:lvlText w:val=""/>
      <w:lvlJc w:val="left"/>
      <w:pPr>
        <w:tabs>
          <w:tab w:val="num" w:pos="2520"/>
        </w:tabs>
        <w:ind w:left="2520" w:hanging="360"/>
      </w:pPr>
      <w:rPr>
        <w:rFonts w:ascii="Symbol" w:hAnsi="Symbol" w:hint="default"/>
      </w:rPr>
    </w:lvl>
    <w:lvl w:ilvl="4" w:tplc="3D0E92D4" w:tentative="1">
      <w:start w:val="1"/>
      <w:numFmt w:val="bullet"/>
      <w:lvlText w:val=""/>
      <w:lvlJc w:val="left"/>
      <w:pPr>
        <w:tabs>
          <w:tab w:val="num" w:pos="3240"/>
        </w:tabs>
        <w:ind w:left="3240" w:hanging="360"/>
      </w:pPr>
      <w:rPr>
        <w:rFonts w:ascii="Symbol" w:hAnsi="Symbol" w:hint="default"/>
      </w:rPr>
    </w:lvl>
    <w:lvl w:ilvl="5" w:tplc="660C4358" w:tentative="1">
      <w:start w:val="1"/>
      <w:numFmt w:val="bullet"/>
      <w:lvlText w:val=""/>
      <w:lvlJc w:val="left"/>
      <w:pPr>
        <w:tabs>
          <w:tab w:val="num" w:pos="3960"/>
        </w:tabs>
        <w:ind w:left="3960" w:hanging="360"/>
      </w:pPr>
      <w:rPr>
        <w:rFonts w:ascii="Symbol" w:hAnsi="Symbol" w:hint="default"/>
      </w:rPr>
    </w:lvl>
    <w:lvl w:ilvl="6" w:tplc="0D2E22B2" w:tentative="1">
      <w:start w:val="1"/>
      <w:numFmt w:val="bullet"/>
      <w:lvlText w:val=""/>
      <w:lvlJc w:val="left"/>
      <w:pPr>
        <w:tabs>
          <w:tab w:val="num" w:pos="4680"/>
        </w:tabs>
        <w:ind w:left="4680" w:hanging="360"/>
      </w:pPr>
      <w:rPr>
        <w:rFonts w:ascii="Symbol" w:hAnsi="Symbol" w:hint="default"/>
      </w:rPr>
    </w:lvl>
    <w:lvl w:ilvl="7" w:tplc="4E966396" w:tentative="1">
      <w:start w:val="1"/>
      <w:numFmt w:val="bullet"/>
      <w:lvlText w:val=""/>
      <w:lvlJc w:val="left"/>
      <w:pPr>
        <w:tabs>
          <w:tab w:val="num" w:pos="5400"/>
        </w:tabs>
        <w:ind w:left="5400" w:hanging="360"/>
      </w:pPr>
      <w:rPr>
        <w:rFonts w:ascii="Symbol" w:hAnsi="Symbol" w:hint="default"/>
      </w:rPr>
    </w:lvl>
    <w:lvl w:ilvl="8" w:tplc="F64433B8"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8E4B56"/>
    <w:multiLevelType w:val="hybridMultilevel"/>
    <w:tmpl w:val="EF32E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16CD4"/>
    <w:multiLevelType w:val="hybridMultilevel"/>
    <w:tmpl w:val="BB6EF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176611"/>
    <w:multiLevelType w:val="hybridMultilevel"/>
    <w:tmpl w:val="12C20C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0F11DF"/>
    <w:multiLevelType w:val="hybridMultilevel"/>
    <w:tmpl w:val="D64E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F65E0"/>
    <w:multiLevelType w:val="hybridMultilevel"/>
    <w:tmpl w:val="25A4827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0652A0"/>
    <w:multiLevelType w:val="hybridMultilevel"/>
    <w:tmpl w:val="3AFAF940"/>
    <w:lvl w:ilvl="0" w:tplc="C68EDD70">
      <w:start w:val="2"/>
      <w:numFmt w:val="decimal"/>
      <w:lvlText w:val="%1)"/>
      <w:lvlJc w:val="left"/>
      <w:pPr>
        <w:tabs>
          <w:tab w:val="num" w:pos="360"/>
        </w:tabs>
        <w:ind w:left="360" w:hanging="360"/>
      </w:pPr>
    </w:lvl>
    <w:lvl w:ilvl="1" w:tplc="95625D0C" w:tentative="1">
      <w:start w:val="1"/>
      <w:numFmt w:val="decimal"/>
      <w:lvlText w:val="%2)"/>
      <w:lvlJc w:val="left"/>
      <w:pPr>
        <w:tabs>
          <w:tab w:val="num" w:pos="1080"/>
        </w:tabs>
        <w:ind w:left="1080" w:hanging="360"/>
      </w:pPr>
    </w:lvl>
    <w:lvl w:ilvl="2" w:tplc="EEBEA150" w:tentative="1">
      <w:start w:val="1"/>
      <w:numFmt w:val="decimal"/>
      <w:lvlText w:val="%3)"/>
      <w:lvlJc w:val="left"/>
      <w:pPr>
        <w:tabs>
          <w:tab w:val="num" w:pos="1800"/>
        </w:tabs>
        <w:ind w:left="1800" w:hanging="360"/>
      </w:pPr>
    </w:lvl>
    <w:lvl w:ilvl="3" w:tplc="17AEACFA" w:tentative="1">
      <w:start w:val="1"/>
      <w:numFmt w:val="decimal"/>
      <w:lvlText w:val="%4)"/>
      <w:lvlJc w:val="left"/>
      <w:pPr>
        <w:tabs>
          <w:tab w:val="num" w:pos="2520"/>
        </w:tabs>
        <w:ind w:left="2520" w:hanging="360"/>
      </w:pPr>
    </w:lvl>
    <w:lvl w:ilvl="4" w:tplc="60ECA1CE" w:tentative="1">
      <w:start w:val="1"/>
      <w:numFmt w:val="decimal"/>
      <w:lvlText w:val="%5)"/>
      <w:lvlJc w:val="left"/>
      <w:pPr>
        <w:tabs>
          <w:tab w:val="num" w:pos="3240"/>
        </w:tabs>
        <w:ind w:left="3240" w:hanging="360"/>
      </w:pPr>
    </w:lvl>
    <w:lvl w:ilvl="5" w:tplc="E9B8BB2C" w:tentative="1">
      <w:start w:val="1"/>
      <w:numFmt w:val="decimal"/>
      <w:lvlText w:val="%6)"/>
      <w:lvlJc w:val="left"/>
      <w:pPr>
        <w:tabs>
          <w:tab w:val="num" w:pos="3960"/>
        </w:tabs>
        <w:ind w:left="3960" w:hanging="360"/>
      </w:pPr>
    </w:lvl>
    <w:lvl w:ilvl="6" w:tplc="FDB0F78A" w:tentative="1">
      <w:start w:val="1"/>
      <w:numFmt w:val="decimal"/>
      <w:lvlText w:val="%7)"/>
      <w:lvlJc w:val="left"/>
      <w:pPr>
        <w:tabs>
          <w:tab w:val="num" w:pos="4680"/>
        </w:tabs>
        <w:ind w:left="4680" w:hanging="360"/>
      </w:pPr>
    </w:lvl>
    <w:lvl w:ilvl="7" w:tplc="1D92D18C" w:tentative="1">
      <w:start w:val="1"/>
      <w:numFmt w:val="decimal"/>
      <w:lvlText w:val="%8)"/>
      <w:lvlJc w:val="left"/>
      <w:pPr>
        <w:tabs>
          <w:tab w:val="num" w:pos="5400"/>
        </w:tabs>
        <w:ind w:left="5400" w:hanging="360"/>
      </w:pPr>
    </w:lvl>
    <w:lvl w:ilvl="8" w:tplc="7898C59E" w:tentative="1">
      <w:start w:val="1"/>
      <w:numFmt w:val="decimal"/>
      <w:lvlText w:val="%9)"/>
      <w:lvlJc w:val="left"/>
      <w:pPr>
        <w:tabs>
          <w:tab w:val="num" w:pos="6120"/>
        </w:tabs>
        <w:ind w:left="6120" w:hanging="360"/>
      </w:pPr>
    </w:lvl>
  </w:abstractNum>
  <w:abstractNum w:abstractNumId="39" w15:restartNumberingAfterBreak="0">
    <w:nsid w:val="79FC1C2A"/>
    <w:multiLevelType w:val="hybridMultilevel"/>
    <w:tmpl w:val="48D69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07D8B"/>
    <w:multiLevelType w:val="hybridMultilevel"/>
    <w:tmpl w:val="2D963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D3099"/>
    <w:multiLevelType w:val="hybridMultilevel"/>
    <w:tmpl w:val="11BE1B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C4B1E4C"/>
    <w:multiLevelType w:val="hybridMultilevel"/>
    <w:tmpl w:val="F2544578"/>
    <w:lvl w:ilvl="0" w:tplc="87BA75DE">
      <w:start w:val="1"/>
      <w:numFmt w:val="bullet"/>
      <w:lvlText w:val=""/>
      <w:lvlJc w:val="left"/>
      <w:pPr>
        <w:tabs>
          <w:tab w:val="num" w:pos="360"/>
        </w:tabs>
        <w:ind w:left="360" w:hanging="360"/>
      </w:pPr>
      <w:rPr>
        <w:rFonts w:ascii="Symbol" w:hAnsi="Symbol" w:hint="default"/>
      </w:rPr>
    </w:lvl>
    <w:lvl w:ilvl="1" w:tplc="3940C582" w:tentative="1">
      <w:start w:val="1"/>
      <w:numFmt w:val="bullet"/>
      <w:lvlText w:val=""/>
      <w:lvlJc w:val="left"/>
      <w:pPr>
        <w:tabs>
          <w:tab w:val="num" w:pos="1080"/>
        </w:tabs>
        <w:ind w:left="1080" w:hanging="360"/>
      </w:pPr>
      <w:rPr>
        <w:rFonts w:ascii="Symbol" w:hAnsi="Symbol" w:hint="default"/>
      </w:rPr>
    </w:lvl>
    <w:lvl w:ilvl="2" w:tplc="810059DA" w:tentative="1">
      <w:start w:val="1"/>
      <w:numFmt w:val="bullet"/>
      <w:lvlText w:val=""/>
      <w:lvlJc w:val="left"/>
      <w:pPr>
        <w:tabs>
          <w:tab w:val="num" w:pos="1800"/>
        </w:tabs>
        <w:ind w:left="1800" w:hanging="360"/>
      </w:pPr>
      <w:rPr>
        <w:rFonts w:ascii="Symbol" w:hAnsi="Symbol" w:hint="default"/>
      </w:rPr>
    </w:lvl>
    <w:lvl w:ilvl="3" w:tplc="63507F70" w:tentative="1">
      <w:start w:val="1"/>
      <w:numFmt w:val="bullet"/>
      <w:lvlText w:val=""/>
      <w:lvlJc w:val="left"/>
      <w:pPr>
        <w:tabs>
          <w:tab w:val="num" w:pos="2520"/>
        </w:tabs>
        <w:ind w:left="2520" w:hanging="360"/>
      </w:pPr>
      <w:rPr>
        <w:rFonts w:ascii="Symbol" w:hAnsi="Symbol" w:hint="default"/>
      </w:rPr>
    </w:lvl>
    <w:lvl w:ilvl="4" w:tplc="5C0E032A" w:tentative="1">
      <w:start w:val="1"/>
      <w:numFmt w:val="bullet"/>
      <w:lvlText w:val=""/>
      <w:lvlJc w:val="left"/>
      <w:pPr>
        <w:tabs>
          <w:tab w:val="num" w:pos="3240"/>
        </w:tabs>
        <w:ind w:left="3240" w:hanging="360"/>
      </w:pPr>
      <w:rPr>
        <w:rFonts w:ascii="Symbol" w:hAnsi="Symbol" w:hint="default"/>
      </w:rPr>
    </w:lvl>
    <w:lvl w:ilvl="5" w:tplc="C04A92D4" w:tentative="1">
      <w:start w:val="1"/>
      <w:numFmt w:val="bullet"/>
      <w:lvlText w:val=""/>
      <w:lvlJc w:val="left"/>
      <w:pPr>
        <w:tabs>
          <w:tab w:val="num" w:pos="3960"/>
        </w:tabs>
        <w:ind w:left="3960" w:hanging="360"/>
      </w:pPr>
      <w:rPr>
        <w:rFonts w:ascii="Symbol" w:hAnsi="Symbol" w:hint="default"/>
      </w:rPr>
    </w:lvl>
    <w:lvl w:ilvl="6" w:tplc="41B65FA0" w:tentative="1">
      <w:start w:val="1"/>
      <w:numFmt w:val="bullet"/>
      <w:lvlText w:val=""/>
      <w:lvlJc w:val="left"/>
      <w:pPr>
        <w:tabs>
          <w:tab w:val="num" w:pos="4680"/>
        </w:tabs>
        <w:ind w:left="4680" w:hanging="360"/>
      </w:pPr>
      <w:rPr>
        <w:rFonts w:ascii="Symbol" w:hAnsi="Symbol" w:hint="default"/>
      </w:rPr>
    </w:lvl>
    <w:lvl w:ilvl="7" w:tplc="E00CD086" w:tentative="1">
      <w:start w:val="1"/>
      <w:numFmt w:val="bullet"/>
      <w:lvlText w:val=""/>
      <w:lvlJc w:val="left"/>
      <w:pPr>
        <w:tabs>
          <w:tab w:val="num" w:pos="5400"/>
        </w:tabs>
        <w:ind w:left="5400" w:hanging="360"/>
      </w:pPr>
      <w:rPr>
        <w:rFonts w:ascii="Symbol" w:hAnsi="Symbol" w:hint="default"/>
      </w:rPr>
    </w:lvl>
    <w:lvl w:ilvl="8" w:tplc="38E4FFD0" w:tentative="1">
      <w:start w:val="1"/>
      <w:numFmt w:val="bullet"/>
      <w:lvlText w:val=""/>
      <w:lvlJc w:val="left"/>
      <w:pPr>
        <w:tabs>
          <w:tab w:val="num" w:pos="6120"/>
        </w:tabs>
        <w:ind w:left="6120" w:hanging="360"/>
      </w:pPr>
      <w:rPr>
        <w:rFonts w:ascii="Symbol" w:hAnsi="Symbol" w:hint="default"/>
      </w:rPr>
    </w:lvl>
  </w:abstractNum>
  <w:abstractNum w:abstractNumId="43" w15:restartNumberingAfterBreak="0">
    <w:nsid w:val="7F0532A4"/>
    <w:multiLevelType w:val="hybridMultilevel"/>
    <w:tmpl w:val="2D7C65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30"/>
  </w:num>
  <w:num w:numId="3">
    <w:abstractNumId w:val="11"/>
  </w:num>
  <w:num w:numId="4">
    <w:abstractNumId w:val="15"/>
  </w:num>
  <w:num w:numId="5">
    <w:abstractNumId w:val="17"/>
  </w:num>
  <w:num w:numId="6">
    <w:abstractNumId w:val="16"/>
  </w:num>
  <w:num w:numId="7">
    <w:abstractNumId w:val="34"/>
  </w:num>
  <w:num w:numId="8">
    <w:abstractNumId w:val="33"/>
  </w:num>
  <w:num w:numId="9">
    <w:abstractNumId w:val="36"/>
  </w:num>
  <w:num w:numId="10">
    <w:abstractNumId w:val="8"/>
  </w:num>
  <w:num w:numId="11">
    <w:abstractNumId w:val="26"/>
  </w:num>
  <w:num w:numId="12">
    <w:abstractNumId w:val="27"/>
  </w:num>
  <w:num w:numId="13">
    <w:abstractNumId w:val="39"/>
  </w:num>
  <w:num w:numId="14">
    <w:abstractNumId w:val="32"/>
  </w:num>
  <w:num w:numId="15">
    <w:abstractNumId w:val="10"/>
  </w:num>
  <w:num w:numId="16">
    <w:abstractNumId w:val="29"/>
  </w:num>
  <w:num w:numId="17">
    <w:abstractNumId w:val="42"/>
  </w:num>
  <w:num w:numId="18">
    <w:abstractNumId w:val="12"/>
  </w:num>
  <w:num w:numId="19">
    <w:abstractNumId w:val="38"/>
  </w:num>
  <w:num w:numId="20">
    <w:abstractNumId w:val="6"/>
  </w:num>
  <w:num w:numId="21">
    <w:abstractNumId w:val="2"/>
  </w:num>
  <w:num w:numId="22">
    <w:abstractNumId w:val="14"/>
  </w:num>
  <w:num w:numId="23">
    <w:abstractNumId w:val="9"/>
  </w:num>
  <w:num w:numId="24">
    <w:abstractNumId w:val="0"/>
  </w:num>
  <w:num w:numId="25">
    <w:abstractNumId w:val="7"/>
  </w:num>
  <w:num w:numId="26">
    <w:abstractNumId w:val="21"/>
  </w:num>
  <w:num w:numId="27">
    <w:abstractNumId w:val="22"/>
  </w:num>
  <w:num w:numId="28">
    <w:abstractNumId w:val="13"/>
  </w:num>
  <w:num w:numId="29">
    <w:abstractNumId w:val="37"/>
  </w:num>
  <w:num w:numId="30">
    <w:abstractNumId w:val="35"/>
  </w:num>
  <w:num w:numId="31">
    <w:abstractNumId w:val="28"/>
  </w:num>
  <w:num w:numId="32">
    <w:abstractNumId w:val="5"/>
  </w:num>
  <w:num w:numId="33">
    <w:abstractNumId w:val="41"/>
  </w:num>
  <w:num w:numId="34">
    <w:abstractNumId w:val="3"/>
  </w:num>
  <w:num w:numId="35">
    <w:abstractNumId w:val="19"/>
  </w:num>
  <w:num w:numId="36">
    <w:abstractNumId w:val="23"/>
  </w:num>
  <w:num w:numId="37">
    <w:abstractNumId w:val="1"/>
  </w:num>
  <w:num w:numId="38">
    <w:abstractNumId w:val="25"/>
  </w:num>
  <w:num w:numId="39">
    <w:abstractNumId w:val="4"/>
  </w:num>
  <w:num w:numId="40">
    <w:abstractNumId w:val="24"/>
  </w:num>
  <w:num w:numId="41">
    <w:abstractNumId w:val="43"/>
  </w:num>
  <w:num w:numId="42">
    <w:abstractNumId w:val="20"/>
  </w:num>
  <w:num w:numId="43">
    <w:abstractNumId w:val="40"/>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496AF8"/>
    <w:rsid w:val="000053D6"/>
    <w:rsid w:val="000079DC"/>
    <w:rsid w:val="00011076"/>
    <w:rsid w:val="00013BDF"/>
    <w:rsid w:val="00013F87"/>
    <w:rsid w:val="00015986"/>
    <w:rsid w:val="000160E6"/>
    <w:rsid w:val="00024526"/>
    <w:rsid w:val="00024808"/>
    <w:rsid w:val="00030F43"/>
    <w:rsid w:val="000345D0"/>
    <w:rsid w:val="00040DCF"/>
    <w:rsid w:val="00044011"/>
    <w:rsid w:val="000445F3"/>
    <w:rsid w:val="00046F9D"/>
    <w:rsid w:val="00047EC6"/>
    <w:rsid w:val="00052C0B"/>
    <w:rsid w:val="000537CC"/>
    <w:rsid w:val="000602BE"/>
    <w:rsid w:val="00061CF3"/>
    <w:rsid w:val="0006291C"/>
    <w:rsid w:val="00063601"/>
    <w:rsid w:val="00073079"/>
    <w:rsid w:val="0007593F"/>
    <w:rsid w:val="0008206E"/>
    <w:rsid w:val="00086DA4"/>
    <w:rsid w:val="000915A5"/>
    <w:rsid w:val="000932B0"/>
    <w:rsid w:val="00095922"/>
    <w:rsid w:val="00095EC9"/>
    <w:rsid w:val="00096A37"/>
    <w:rsid w:val="000A0810"/>
    <w:rsid w:val="000A2CA6"/>
    <w:rsid w:val="000A6B52"/>
    <w:rsid w:val="000A6E42"/>
    <w:rsid w:val="000B3DA7"/>
    <w:rsid w:val="000B5E7F"/>
    <w:rsid w:val="000B627F"/>
    <w:rsid w:val="000C5095"/>
    <w:rsid w:val="000C7A46"/>
    <w:rsid w:val="000D1BD6"/>
    <w:rsid w:val="000D24E1"/>
    <w:rsid w:val="000D649E"/>
    <w:rsid w:val="000D6D06"/>
    <w:rsid w:val="000E5C93"/>
    <w:rsid w:val="000E6818"/>
    <w:rsid w:val="000F1C06"/>
    <w:rsid w:val="000F3334"/>
    <w:rsid w:val="000F4A7F"/>
    <w:rsid w:val="000F6466"/>
    <w:rsid w:val="00103CA0"/>
    <w:rsid w:val="001077F5"/>
    <w:rsid w:val="0011300A"/>
    <w:rsid w:val="00114848"/>
    <w:rsid w:val="00120934"/>
    <w:rsid w:val="00122C20"/>
    <w:rsid w:val="00132070"/>
    <w:rsid w:val="001331E8"/>
    <w:rsid w:val="00134CC4"/>
    <w:rsid w:val="00141875"/>
    <w:rsid w:val="0014347E"/>
    <w:rsid w:val="001476A2"/>
    <w:rsid w:val="001517BD"/>
    <w:rsid w:val="00152D85"/>
    <w:rsid w:val="001542B1"/>
    <w:rsid w:val="00154438"/>
    <w:rsid w:val="001551F6"/>
    <w:rsid w:val="0015535B"/>
    <w:rsid w:val="00162036"/>
    <w:rsid w:val="0016231D"/>
    <w:rsid w:val="001632DD"/>
    <w:rsid w:val="00164E55"/>
    <w:rsid w:val="00175A00"/>
    <w:rsid w:val="00176E60"/>
    <w:rsid w:val="00180B1D"/>
    <w:rsid w:val="001910BA"/>
    <w:rsid w:val="00194913"/>
    <w:rsid w:val="00194D9A"/>
    <w:rsid w:val="001954C4"/>
    <w:rsid w:val="001A06D9"/>
    <w:rsid w:val="001A196B"/>
    <w:rsid w:val="001A6548"/>
    <w:rsid w:val="001A6D05"/>
    <w:rsid w:val="001A6EF8"/>
    <w:rsid w:val="001B25E8"/>
    <w:rsid w:val="001B38BF"/>
    <w:rsid w:val="001B60DE"/>
    <w:rsid w:val="001B76F4"/>
    <w:rsid w:val="001B772D"/>
    <w:rsid w:val="001B7B73"/>
    <w:rsid w:val="001C244D"/>
    <w:rsid w:val="001D3499"/>
    <w:rsid w:val="001D5B5D"/>
    <w:rsid w:val="001E33C6"/>
    <w:rsid w:val="001E5275"/>
    <w:rsid w:val="001E6153"/>
    <w:rsid w:val="001F615B"/>
    <w:rsid w:val="00201FF9"/>
    <w:rsid w:val="00205418"/>
    <w:rsid w:val="00205857"/>
    <w:rsid w:val="00205A96"/>
    <w:rsid w:val="00215B04"/>
    <w:rsid w:val="00225C42"/>
    <w:rsid w:val="00226E5F"/>
    <w:rsid w:val="00230FBF"/>
    <w:rsid w:val="00235ADC"/>
    <w:rsid w:val="00236F87"/>
    <w:rsid w:val="00244461"/>
    <w:rsid w:val="00246E0A"/>
    <w:rsid w:val="00247E52"/>
    <w:rsid w:val="002553B1"/>
    <w:rsid w:val="00257745"/>
    <w:rsid w:val="00257980"/>
    <w:rsid w:val="0026186A"/>
    <w:rsid w:val="002633A4"/>
    <w:rsid w:val="00263B45"/>
    <w:rsid w:val="00264805"/>
    <w:rsid w:val="00265702"/>
    <w:rsid w:val="002662B2"/>
    <w:rsid w:val="002717C7"/>
    <w:rsid w:val="002738FE"/>
    <w:rsid w:val="00283824"/>
    <w:rsid w:val="002869BB"/>
    <w:rsid w:val="002875E9"/>
    <w:rsid w:val="00287EB3"/>
    <w:rsid w:val="002935B7"/>
    <w:rsid w:val="00294796"/>
    <w:rsid w:val="00295DB6"/>
    <w:rsid w:val="00296928"/>
    <w:rsid w:val="0029729B"/>
    <w:rsid w:val="002A0BCD"/>
    <w:rsid w:val="002A441D"/>
    <w:rsid w:val="002A47BA"/>
    <w:rsid w:val="002A6777"/>
    <w:rsid w:val="002B06BD"/>
    <w:rsid w:val="002B1F2E"/>
    <w:rsid w:val="002B3300"/>
    <w:rsid w:val="002B377E"/>
    <w:rsid w:val="002C07F7"/>
    <w:rsid w:val="002C0E48"/>
    <w:rsid w:val="002C285A"/>
    <w:rsid w:val="002C3F80"/>
    <w:rsid w:val="002C6114"/>
    <w:rsid w:val="002C6F04"/>
    <w:rsid w:val="002D45BE"/>
    <w:rsid w:val="002E2177"/>
    <w:rsid w:val="002E2E41"/>
    <w:rsid w:val="002E78CD"/>
    <w:rsid w:val="002F1E49"/>
    <w:rsid w:val="002F20A7"/>
    <w:rsid w:val="003008F4"/>
    <w:rsid w:val="00300946"/>
    <w:rsid w:val="00300AD6"/>
    <w:rsid w:val="00301CE8"/>
    <w:rsid w:val="00302B1D"/>
    <w:rsid w:val="00303A59"/>
    <w:rsid w:val="00307FA5"/>
    <w:rsid w:val="00313495"/>
    <w:rsid w:val="00322CBD"/>
    <w:rsid w:val="00324D64"/>
    <w:rsid w:val="00332313"/>
    <w:rsid w:val="00332D5D"/>
    <w:rsid w:val="00333A3B"/>
    <w:rsid w:val="003358C8"/>
    <w:rsid w:val="00337767"/>
    <w:rsid w:val="003405CF"/>
    <w:rsid w:val="003472F7"/>
    <w:rsid w:val="0035197E"/>
    <w:rsid w:val="00352B52"/>
    <w:rsid w:val="00354EAA"/>
    <w:rsid w:val="00355B32"/>
    <w:rsid w:val="0035760D"/>
    <w:rsid w:val="00362C3A"/>
    <w:rsid w:val="00363ECC"/>
    <w:rsid w:val="003777D6"/>
    <w:rsid w:val="00382C90"/>
    <w:rsid w:val="0039020B"/>
    <w:rsid w:val="00395263"/>
    <w:rsid w:val="003956E0"/>
    <w:rsid w:val="0039609A"/>
    <w:rsid w:val="00397500"/>
    <w:rsid w:val="003A057A"/>
    <w:rsid w:val="003A3BC4"/>
    <w:rsid w:val="003A3E91"/>
    <w:rsid w:val="003B1CC5"/>
    <w:rsid w:val="003B65CE"/>
    <w:rsid w:val="003B65EA"/>
    <w:rsid w:val="003B7256"/>
    <w:rsid w:val="003D5660"/>
    <w:rsid w:val="003D6721"/>
    <w:rsid w:val="003E039E"/>
    <w:rsid w:val="003E4A09"/>
    <w:rsid w:val="003F0348"/>
    <w:rsid w:val="00401294"/>
    <w:rsid w:val="0040230E"/>
    <w:rsid w:val="00413B70"/>
    <w:rsid w:val="0041662F"/>
    <w:rsid w:val="00416FFC"/>
    <w:rsid w:val="004203B0"/>
    <w:rsid w:val="0042054F"/>
    <w:rsid w:val="0042245A"/>
    <w:rsid w:val="00422917"/>
    <w:rsid w:val="00427917"/>
    <w:rsid w:val="004370BD"/>
    <w:rsid w:val="00440074"/>
    <w:rsid w:val="00440687"/>
    <w:rsid w:val="0044131D"/>
    <w:rsid w:val="00441ADA"/>
    <w:rsid w:val="00447B67"/>
    <w:rsid w:val="0045703B"/>
    <w:rsid w:val="00457E46"/>
    <w:rsid w:val="004604CD"/>
    <w:rsid w:val="00467EF5"/>
    <w:rsid w:val="00467F9F"/>
    <w:rsid w:val="00471E21"/>
    <w:rsid w:val="004777F9"/>
    <w:rsid w:val="00482506"/>
    <w:rsid w:val="00486B35"/>
    <w:rsid w:val="004922E4"/>
    <w:rsid w:val="00492E6E"/>
    <w:rsid w:val="00496AF8"/>
    <w:rsid w:val="004A575D"/>
    <w:rsid w:val="004B047C"/>
    <w:rsid w:val="004B2112"/>
    <w:rsid w:val="004B65C6"/>
    <w:rsid w:val="004B6689"/>
    <w:rsid w:val="004C1C75"/>
    <w:rsid w:val="004C29EA"/>
    <w:rsid w:val="004C5D20"/>
    <w:rsid w:val="004C670A"/>
    <w:rsid w:val="004D1DC7"/>
    <w:rsid w:val="004D2F25"/>
    <w:rsid w:val="004D7017"/>
    <w:rsid w:val="004E0B14"/>
    <w:rsid w:val="004E4555"/>
    <w:rsid w:val="004E7215"/>
    <w:rsid w:val="004F4E7E"/>
    <w:rsid w:val="004F6E74"/>
    <w:rsid w:val="004F7D7E"/>
    <w:rsid w:val="00500B0C"/>
    <w:rsid w:val="00503305"/>
    <w:rsid w:val="005063F2"/>
    <w:rsid w:val="00513174"/>
    <w:rsid w:val="00514DDF"/>
    <w:rsid w:val="00515194"/>
    <w:rsid w:val="00520F33"/>
    <w:rsid w:val="005272A6"/>
    <w:rsid w:val="00530139"/>
    <w:rsid w:val="00530D1A"/>
    <w:rsid w:val="0053692B"/>
    <w:rsid w:val="00537150"/>
    <w:rsid w:val="00540984"/>
    <w:rsid w:val="00542347"/>
    <w:rsid w:val="00543851"/>
    <w:rsid w:val="005548B6"/>
    <w:rsid w:val="0055559D"/>
    <w:rsid w:val="005569AE"/>
    <w:rsid w:val="00556C0F"/>
    <w:rsid w:val="00565324"/>
    <w:rsid w:val="0057696A"/>
    <w:rsid w:val="00577418"/>
    <w:rsid w:val="005857F8"/>
    <w:rsid w:val="0058604C"/>
    <w:rsid w:val="00591128"/>
    <w:rsid w:val="005A20C8"/>
    <w:rsid w:val="005A2C78"/>
    <w:rsid w:val="005A5DFF"/>
    <w:rsid w:val="005A7B70"/>
    <w:rsid w:val="005B0D18"/>
    <w:rsid w:val="005B12C3"/>
    <w:rsid w:val="005B3234"/>
    <w:rsid w:val="005B409D"/>
    <w:rsid w:val="005C360F"/>
    <w:rsid w:val="005C6EA4"/>
    <w:rsid w:val="005C7744"/>
    <w:rsid w:val="005D0FDB"/>
    <w:rsid w:val="005D1A6A"/>
    <w:rsid w:val="005D25E9"/>
    <w:rsid w:val="005D61B1"/>
    <w:rsid w:val="005D6D59"/>
    <w:rsid w:val="005E1C11"/>
    <w:rsid w:val="005E2D55"/>
    <w:rsid w:val="005E571D"/>
    <w:rsid w:val="005E57A6"/>
    <w:rsid w:val="005F43F6"/>
    <w:rsid w:val="006007B1"/>
    <w:rsid w:val="00601E85"/>
    <w:rsid w:val="00612DE0"/>
    <w:rsid w:val="0061327A"/>
    <w:rsid w:val="0061581B"/>
    <w:rsid w:val="00617390"/>
    <w:rsid w:val="00623420"/>
    <w:rsid w:val="0062390F"/>
    <w:rsid w:val="0063379F"/>
    <w:rsid w:val="00634768"/>
    <w:rsid w:val="0063596F"/>
    <w:rsid w:val="00637C29"/>
    <w:rsid w:val="00643EAC"/>
    <w:rsid w:val="00644056"/>
    <w:rsid w:val="0064752E"/>
    <w:rsid w:val="00647B35"/>
    <w:rsid w:val="00653C27"/>
    <w:rsid w:val="0066133B"/>
    <w:rsid w:val="0066207D"/>
    <w:rsid w:val="006709EB"/>
    <w:rsid w:val="00671A0A"/>
    <w:rsid w:val="00672024"/>
    <w:rsid w:val="00672824"/>
    <w:rsid w:val="0067538D"/>
    <w:rsid w:val="00676BD4"/>
    <w:rsid w:val="0068184A"/>
    <w:rsid w:val="0068238C"/>
    <w:rsid w:val="00683387"/>
    <w:rsid w:val="0068411F"/>
    <w:rsid w:val="00687817"/>
    <w:rsid w:val="006970EF"/>
    <w:rsid w:val="006A0249"/>
    <w:rsid w:val="006A2A29"/>
    <w:rsid w:val="006A4BB5"/>
    <w:rsid w:val="006B5C51"/>
    <w:rsid w:val="006C1868"/>
    <w:rsid w:val="006C7F30"/>
    <w:rsid w:val="006D3BA0"/>
    <w:rsid w:val="006D43FF"/>
    <w:rsid w:val="006D65B5"/>
    <w:rsid w:val="006E191F"/>
    <w:rsid w:val="006E27EE"/>
    <w:rsid w:val="006E6478"/>
    <w:rsid w:val="006E6CA2"/>
    <w:rsid w:val="006E6FDD"/>
    <w:rsid w:val="006F4B7F"/>
    <w:rsid w:val="006F760B"/>
    <w:rsid w:val="00701CC3"/>
    <w:rsid w:val="00702D37"/>
    <w:rsid w:val="00703A19"/>
    <w:rsid w:val="007048E5"/>
    <w:rsid w:val="00712D54"/>
    <w:rsid w:val="00716648"/>
    <w:rsid w:val="00717603"/>
    <w:rsid w:val="0072249E"/>
    <w:rsid w:val="00724801"/>
    <w:rsid w:val="007253C4"/>
    <w:rsid w:val="00733B85"/>
    <w:rsid w:val="00734949"/>
    <w:rsid w:val="00736717"/>
    <w:rsid w:val="00736AEC"/>
    <w:rsid w:val="00736E0F"/>
    <w:rsid w:val="00736EC7"/>
    <w:rsid w:val="007423BC"/>
    <w:rsid w:val="007434FA"/>
    <w:rsid w:val="00744E7E"/>
    <w:rsid w:val="00756A4C"/>
    <w:rsid w:val="007573F0"/>
    <w:rsid w:val="0075763F"/>
    <w:rsid w:val="00764783"/>
    <w:rsid w:val="00765156"/>
    <w:rsid w:val="00767669"/>
    <w:rsid w:val="007712D6"/>
    <w:rsid w:val="00773485"/>
    <w:rsid w:val="00776E8F"/>
    <w:rsid w:val="00776F6D"/>
    <w:rsid w:val="00780421"/>
    <w:rsid w:val="00790AFF"/>
    <w:rsid w:val="007929D0"/>
    <w:rsid w:val="00792D20"/>
    <w:rsid w:val="00792F99"/>
    <w:rsid w:val="00795FCE"/>
    <w:rsid w:val="007965AF"/>
    <w:rsid w:val="007A2890"/>
    <w:rsid w:val="007A6073"/>
    <w:rsid w:val="007B0E4D"/>
    <w:rsid w:val="007B32E4"/>
    <w:rsid w:val="007B49CA"/>
    <w:rsid w:val="007B60FB"/>
    <w:rsid w:val="007C0297"/>
    <w:rsid w:val="007C12AD"/>
    <w:rsid w:val="007C1887"/>
    <w:rsid w:val="007D4775"/>
    <w:rsid w:val="007D55CD"/>
    <w:rsid w:val="007D5DC6"/>
    <w:rsid w:val="007E1300"/>
    <w:rsid w:val="007E37A5"/>
    <w:rsid w:val="007E5263"/>
    <w:rsid w:val="007F45F3"/>
    <w:rsid w:val="007F49D8"/>
    <w:rsid w:val="007F7C30"/>
    <w:rsid w:val="008042BD"/>
    <w:rsid w:val="0080469C"/>
    <w:rsid w:val="00805940"/>
    <w:rsid w:val="00811E03"/>
    <w:rsid w:val="00812256"/>
    <w:rsid w:val="0081599C"/>
    <w:rsid w:val="00816D46"/>
    <w:rsid w:val="00825191"/>
    <w:rsid w:val="00831F1B"/>
    <w:rsid w:val="00834271"/>
    <w:rsid w:val="00835611"/>
    <w:rsid w:val="00835F94"/>
    <w:rsid w:val="00837121"/>
    <w:rsid w:val="00841990"/>
    <w:rsid w:val="008471E5"/>
    <w:rsid w:val="00850C35"/>
    <w:rsid w:val="00851466"/>
    <w:rsid w:val="00851F82"/>
    <w:rsid w:val="0085349B"/>
    <w:rsid w:val="0085624A"/>
    <w:rsid w:val="00856E50"/>
    <w:rsid w:val="00857E04"/>
    <w:rsid w:val="00861125"/>
    <w:rsid w:val="008620D0"/>
    <w:rsid w:val="00863E43"/>
    <w:rsid w:val="008647C3"/>
    <w:rsid w:val="008659ED"/>
    <w:rsid w:val="00870236"/>
    <w:rsid w:val="008708DC"/>
    <w:rsid w:val="00870987"/>
    <w:rsid w:val="00871225"/>
    <w:rsid w:val="0087564A"/>
    <w:rsid w:val="00881160"/>
    <w:rsid w:val="0088188C"/>
    <w:rsid w:val="008821A8"/>
    <w:rsid w:val="0088371C"/>
    <w:rsid w:val="00884C56"/>
    <w:rsid w:val="00884E60"/>
    <w:rsid w:val="00887129"/>
    <w:rsid w:val="0089065E"/>
    <w:rsid w:val="00894C1B"/>
    <w:rsid w:val="008966F4"/>
    <w:rsid w:val="00897CC3"/>
    <w:rsid w:val="008A067E"/>
    <w:rsid w:val="008A18F6"/>
    <w:rsid w:val="008A2653"/>
    <w:rsid w:val="008A45F3"/>
    <w:rsid w:val="008B51D9"/>
    <w:rsid w:val="008B652E"/>
    <w:rsid w:val="008C5BF8"/>
    <w:rsid w:val="008C7A51"/>
    <w:rsid w:val="008D05B7"/>
    <w:rsid w:val="008E0A7D"/>
    <w:rsid w:val="008E4CE6"/>
    <w:rsid w:val="008E58B7"/>
    <w:rsid w:val="008F1DC6"/>
    <w:rsid w:val="008F5CF6"/>
    <w:rsid w:val="008F6D18"/>
    <w:rsid w:val="008F6D1B"/>
    <w:rsid w:val="008F6F51"/>
    <w:rsid w:val="00905C5B"/>
    <w:rsid w:val="009076E0"/>
    <w:rsid w:val="009158FD"/>
    <w:rsid w:val="009178FE"/>
    <w:rsid w:val="00917CFE"/>
    <w:rsid w:val="00923295"/>
    <w:rsid w:val="00925F11"/>
    <w:rsid w:val="00931427"/>
    <w:rsid w:val="00932EED"/>
    <w:rsid w:val="00935265"/>
    <w:rsid w:val="00937965"/>
    <w:rsid w:val="00941D34"/>
    <w:rsid w:val="0094689F"/>
    <w:rsid w:val="009477D6"/>
    <w:rsid w:val="00950649"/>
    <w:rsid w:val="00953ED3"/>
    <w:rsid w:val="00955086"/>
    <w:rsid w:val="00957898"/>
    <w:rsid w:val="00965FF6"/>
    <w:rsid w:val="00966171"/>
    <w:rsid w:val="009705D7"/>
    <w:rsid w:val="00970942"/>
    <w:rsid w:val="009837F6"/>
    <w:rsid w:val="009846D6"/>
    <w:rsid w:val="0098657F"/>
    <w:rsid w:val="009974AC"/>
    <w:rsid w:val="00997AE1"/>
    <w:rsid w:val="009A3236"/>
    <w:rsid w:val="009A3860"/>
    <w:rsid w:val="009A4CDE"/>
    <w:rsid w:val="009A7D2A"/>
    <w:rsid w:val="009B08F7"/>
    <w:rsid w:val="009B1020"/>
    <w:rsid w:val="009B5A93"/>
    <w:rsid w:val="009B5BEA"/>
    <w:rsid w:val="009B6D6C"/>
    <w:rsid w:val="009B7F3F"/>
    <w:rsid w:val="009C291F"/>
    <w:rsid w:val="009C3D00"/>
    <w:rsid w:val="009C742C"/>
    <w:rsid w:val="009D03FF"/>
    <w:rsid w:val="009D1EFD"/>
    <w:rsid w:val="009E201B"/>
    <w:rsid w:val="009E2D33"/>
    <w:rsid w:val="009E37BD"/>
    <w:rsid w:val="009E5748"/>
    <w:rsid w:val="009E6B86"/>
    <w:rsid w:val="009F2ED3"/>
    <w:rsid w:val="009F617B"/>
    <w:rsid w:val="009F74FF"/>
    <w:rsid w:val="00A03116"/>
    <w:rsid w:val="00A03301"/>
    <w:rsid w:val="00A042A2"/>
    <w:rsid w:val="00A06B3C"/>
    <w:rsid w:val="00A12762"/>
    <w:rsid w:val="00A13867"/>
    <w:rsid w:val="00A21AAA"/>
    <w:rsid w:val="00A220EA"/>
    <w:rsid w:val="00A26FED"/>
    <w:rsid w:val="00A304B8"/>
    <w:rsid w:val="00A421D4"/>
    <w:rsid w:val="00A437FE"/>
    <w:rsid w:val="00A44FF0"/>
    <w:rsid w:val="00A47DFE"/>
    <w:rsid w:val="00A50E55"/>
    <w:rsid w:val="00A51BED"/>
    <w:rsid w:val="00A61DDD"/>
    <w:rsid w:val="00A66154"/>
    <w:rsid w:val="00A66915"/>
    <w:rsid w:val="00A67EB1"/>
    <w:rsid w:val="00A76DE7"/>
    <w:rsid w:val="00A9011D"/>
    <w:rsid w:val="00A91A47"/>
    <w:rsid w:val="00A95D2B"/>
    <w:rsid w:val="00AA1A0F"/>
    <w:rsid w:val="00AA26F3"/>
    <w:rsid w:val="00AA5587"/>
    <w:rsid w:val="00AB00E3"/>
    <w:rsid w:val="00AB4ECE"/>
    <w:rsid w:val="00AB7CFE"/>
    <w:rsid w:val="00AB7F0E"/>
    <w:rsid w:val="00AC1E53"/>
    <w:rsid w:val="00AC1E62"/>
    <w:rsid w:val="00AC419D"/>
    <w:rsid w:val="00AD4EBE"/>
    <w:rsid w:val="00AD5261"/>
    <w:rsid w:val="00AD79C8"/>
    <w:rsid w:val="00AE6CE0"/>
    <w:rsid w:val="00B05551"/>
    <w:rsid w:val="00B058A6"/>
    <w:rsid w:val="00B10E34"/>
    <w:rsid w:val="00B117D0"/>
    <w:rsid w:val="00B13998"/>
    <w:rsid w:val="00B14F9C"/>
    <w:rsid w:val="00B17C4B"/>
    <w:rsid w:val="00B20A86"/>
    <w:rsid w:val="00B2286B"/>
    <w:rsid w:val="00B30C42"/>
    <w:rsid w:val="00B31390"/>
    <w:rsid w:val="00B35C5F"/>
    <w:rsid w:val="00B439DD"/>
    <w:rsid w:val="00B44EC9"/>
    <w:rsid w:val="00B52E0F"/>
    <w:rsid w:val="00B563EB"/>
    <w:rsid w:val="00B6029D"/>
    <w:rsid w:val="00B74629"/>
    <w:rsid w:val="00B91F58"/>
    <w:rsid w:val="00BA579E"/>
    <w:rsid w:val="00BA5D17"/>
    <w:rsid w:val="00BB31AB"/>
    <w:rsid w:val="00BC3E0E"/>
    <w:rsid w:val="00BD1F7B"/>
    <w:rsid w:val="00BD5E99"/>
    <w:rsid w:val="00BD6537"/>
    <w:rsid w:val="00BD71E8"/>
    <w:rsid w:val="00BD7800"/>
    <w:rsid w:val="00BE2295"/>
    <w:rsid w:val="00BE6373"/>
    <w:rsid w:val="00BF1DED"/>
    <w:rsid w:val="00BF4539"/>
    <w:rsid w:val="00BF4C42"/>
    <w:rsid w:val="00BF533A"/>
    <w:rsid w:val="00BF7E49"/>
    <w:rsid w:val="00C02DFB"/>
    <w:rsid w:val="00C100EC"/>
    <w:rsid w:val="00C159A3"/>
    <w:rsid w:val="00C31826"/>
    <w:rsid w:val="00C41794"/>
    <w:rsid w:val="00C41C45"/>
    <w:rsid w:val="00C46677"/>
    <w:rsid w:val="00C5180E"/>
    <w:rsid w:val="00C54E40"/>
    <w:rsid w:val="00C55F56"/>
    <w:rsid w:val="00C571B8"/>
    <w:rsid w:val="00C57BA4"/>
    <w:rsid w:val="00C613EB"/>
    <w:rsid w:val="00C64124"/>
    <w:rsid w:val="00C670FB"/>
    <w:rsid w:val="00C71C1A"/>
    <w:rsid w:val="00C71DD6"/>
    <w:rsid w:val="00C743FF"/>
    <w:rsid w:val="00C82AB3"/>
    <w:rsid w:val="00C844FA"/>
    <w:rsid w:val="00C84623"/>
    <w:rsid w:val="00C918A5"/>
    <w:rsid w:val="00C9247F"/>
    <w:rsid w:val="00CA1435"/>
    <w:rsid w:val="00CA1A31"/>
    <w:rsid w:val="00CA61F9"/>
    <w:rsid w:val="00CB06C9"/>
    <w:rsid w:val="00CB1E41"/>
    <w:rsid w:val="00CB271C"/>
    <w:rsid w:val="00CB6F50"/>
    <w:rsid w:val="00CC0F87"/>
    <w:rsid w:val="00CC1148"/>
    <w:rsid w:val="00CC6935"/>
    <w:rsid w:val="00CD291D"/>
    <w:rsid w:val="00CD3264"/>
    <w:rsid w:val="00CD5429"/>
    <w:rsid w:val="00CE1382"/>
    <w:rsid w:val="00CE20F6"/>
    <w:rsid w:val="00CE2E12"/>
    <w:rsid w:val="00CE4F96"/>
    <w:rsid w:val="00CE6D49"/>
    <w:rsid w:val="00CF0AB1"/>
    <w:rsid w:val="00CF4B9B"/>
    <w:rsid w:val="00CF55E6"/>
    <w:rsid w:val="00CF5CD8"/>
    <w:rsid w:val="00CF772F"/>
    <w:rsid w:val="00D0320F"/>
    <w:rsid w:val="00D048DB"/>
    <w:rsid w:val="00D14F0B"/>
    <w:rsid w:val="00D176E5"/>
    <w:rsid w:val="00D178CA"/>
    <w:rsid w:val="00D252BD"/>
    <w:rsid w:val="00D3311C"/>
    <w:rsid w:val="00D4030A"/>
    <w:rsid w:val="00D520C2"/>
    <w:rsid w:val="00D524C1"/>
    <w:rsid w:val="00D53405"/>
    <w:rsid w:val="00D5457B"/>
    <w:rsid w:val="00D54DA9"/>
    <w:rsid w:val="00D72995"/>
    <w:rsid w:val="00D73685"/>
    <w:rsid w:val="00D741D2"/>
    <w:rsid w:val="00D8160A"/>
    <w:rsid w:val="00D943E5"/>
    <w:rsid w:val="00DA5C79"/>
    <w:rsid w:val="00DA747E"/>
    <w:rsid w:val="00DA757E"/>
    <w:rsid w:val="00DA7FA2"/>
    <w:rsid w:val="00DB6D6A"/>
    <w:rsid w:val="00DC1ACA"/>
    <w:rsid w:val="00DC2D8D"/>
    <w:rsid w:val="00DC4373"/>
    <w:rsid w:val="00DC7F67"/>
    <w:rsid w:val="00DD000D"/>
    <w:rsid w:val="00DD00EB"/>
    <w:rsid w:val="00DD0AA8"/>
    <w:rsid w:val="00DD1716"/>
    <w:rsid w:val="00DD2086"/>
    <w:rsid w:val="00DD77B4"/>
    <w:rsid w:val="00DE1F5D"/>
    <w:rsid w:val="00DE50D8"/>
    <w:rsid w:val="00DF278A"/>
    <w:rsid w:val="00DF3E4F"/>
    <w:rsid w:val="00E00245"/>
    <w:rsid w:val="00E06B11"/>
    <w:rsid w:val="00E11713"/>
    <w:rsid w:val="00E1664B"/>
    <w:rsid w:val="00E21DC6"/>
    <w:rsid w:val="00E27D85"/>
    <w:rsid w:val="00E30D12"/>
    <w:rsid w:val="00E3394E"/>
    <w:rsid w:val="00E35241"/>
    <w:rsid w:val="00E37E68"/>
    <w:rsid w:val="00E41417"/>
    <w:rsid w:val="00E42FAA"/>
    <w:rsid w:val="00E44C34"/>
    <w:rsid w:val="00E527D4"/>
    <w:rsid w:val="00E536D3"/>
    <w:rsid w:val="00E57BE2"/>
    <w:rsid w:val="00E62A95"/>
    <w:rsid w:val="00E670B4"/>
    <w:rsid w:val="00E73279"/>
    <w:rsid w:val="00E746A2"/>
    <w:rsid w:val="00E764D2"/>
    <w:rsid w:val="00E80918"/>
    <w:rsid w:val="00E85B3A"/>
    <w:rsid w:val="00E90D06"/>
    <w:rsid w:val="00E96A51"/>
    <w:rsid w:val="00E97A5E"/>
    <w:rsid w:val="00E97E59"/>
    <w:rsid w:val="00EA79C9"/>
    <w:rsid w:val="00EB639D"/>
    <w:rsid w:val="00EB66AC"/>
    <w:rsid w:val="00EB677C"/>
    <w:rsid w:val="00EC003B"/>
    <w:rsid w:val="00EC1225"/>
    <w:rsid w:val="00EC2247"/>
    <w:rsid w:val="00EC29C1"/>
    <w:rsid w:val="00EE1F87"/>
    <w:rsid w:val="00EE3931"/>
    <w:rsid w:val="00EE5AF6"/>
    <w:rsid w:val="00EF2CEF"/>
    <w:rsid w:val="00EF54BF"/>
    <w:rsid w:val="00F00251"/>
    <w:rsid w:val="00F0304B"/>
    <w:rsid w:val="00F1092D"/>
    <w:rsid w:val="00F1116D"/>
    <w:rsid w:val="00F17B07"/>
    <w:rsid w:val="00F27FBA"/>
    <w:rsid w:val="00F31073"/>
    <w:rsid w:val="00F31442"/>
    <w:rsid w:val="00F32BB6"/>
    <w:rsid w:val="00F36EC1"/>
    <w:rsid w:val="00F42C20"/>
    <w:rsid w:val="00F431D8"/>
    <w:rsid w:val="00F47F3A"/>
    <w:rsid w:val="00F50230"/>
    <w:rsid w:val="00F57002"/>
    <w:rsid w:val="00F63E8D"/>
    <w:rsid w:val="00F67706"/>
    <w:rsid w:val="00F717C7"/>
    <w:rsid w:val="00F75EB3"/>
    <w:rsid w:val="00F7754D"/>
    <w:rsid w:val="00F81FE3"/>
    <w:rsid w:val="00F84ADE"/>
    <w:rsid w:val="00F902FD"/>
    <w:rsid w:val="00F90F82"/>
    <w:rsid w:val="00F92D75"/>
    <w:rsid w:val="00F9494A"/>
    <w:rsid w:val="00F9528E"/>
    <w:rsid w:val="00F97327"/>
    <w:rsid w:val="00FA0A4A"/>
    <w:rsid w:val="00FA15B6"/>
    <w:rsid w:val="00FA25D6"/>
    <w:rsid w:val="00FA296F"/>
    <w:rsid w:val="00FA54DC"/>
    <w:rsid w:val="00FA7323"/>
    <w:rsid w:val="00FB07D5"/>
    <w:rsid w:val="00FB1299"/>
    <w:rsid w:val="00FB3F5C"/>
    <w:rsid w:val="00FC32D3"/>
    <w:rsid w:val="00FC4C4D"/>
    <w:rsid w:val="00FD4D82"/>
    <w:rsid w:val="00FD6C34"/>
    <w:rsid w:val="00FE57AE"/>
    <w:rsid w:val="00FF1BE7"/>
    <w:rsid w:val="00FF1E89"/>
    <w:rsid w:val="00FF2B6C"/>
    <w:rsid w:val="00FF46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B8DA2C"/>
  <w15:docId w15:val="{8CF03BE8-FD5F-404C-9BCC-C0632C11A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9"/>
    <w:semiHidden/>
    <w:unhideWhenUsed/>
    <w:qFormat/>
    <w:rsid w:val="00D741D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EndNoteBibliographyTitle">
    <w:name w:val="EndNote Bibliography Title"/>
    <w:basedOn w:val="Normal"/>
    <w:link w:val="EndNoteBibliographyTitleChar"/>
    <w:rsid w:val="004777F9"/>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4777F9"/>
    <w:rPr>
      <w:rFonts w:ascii="Calibri" w:hAnsi="Calibri" w:cs="Calibri"/>
      <w:noProof/>
    </w:rPr>
  </w:style>
  <w:style w:type="paragraph" w:customStyle="1" w:styleId="EndNoteBibliography">
    <w:name w:val="EndNote Bibliography"/>
    <w:basedOn w:val="Normal"/>
    <w:link w:val="EndNoteBibliographyChar"/>
    <w:rsid w:val="004777F9"/>
    <w:rPr>
      <w:rFonts w:ascii="Calibri" w:hAnsi="Calibri" w:cs="Calibri"/>
      <w:noProof/>
    </w:rPr>
  </w:style>
  <w:style w:type="character" w:customStyle="1" w:styleId="EndNoteBibliographyChar">
    <w:name w:val="EndNote Bibliography Char"/>
    <w:basedOn w:val="DefaultParagraphFont"/>
    <w:link w:val="EndNoteBibliography"/>
    <w:rsid w:val="004777F9"/>
    <w:rPr>
      <w:rFonts w:ascii="Calibri" w:hAnsi="Calibri" w:cs="Calibri"/>
      <w:noProof/>
    </w:rPr>
  </w:style>
  <w:style w:type="character" w:customStyle="1" w:styleId="Heading4Char">
    <w:name w:val="Heading 4 Char"/>
    <w:basedOn w:val="DefaultParagraphFont"/>
    <w:link w:val="Heading4"/>
    <w:uiPriority w:val="9"/>
    <w:semiHidden/>
    <w:rsid w:val="00D741D2"/>
    <w:rPr>
      <w:rFonts w:asciiTheme="majorHAnsi" w:eastAsiaTheme="majorEastAsia" w:hAnsiTheme="majorHAnsi" w:cstheme="majorBidi"/>
      <w:i/>
      <w:iCs/>
      <w:color w:val="365F91" w:themeColor="accent1" w:themeShade="BF"/>
    </w:rPr>
  </w:style>
  <w:style w:type="paragraph" w:styleId="NormalWeb">
    <w:name w:val="Normal (Web)"/>
    <w:basedOn w:val="Normal"/>
    <w:uiPriority w:val="99"/>
    <w:semiHidden/>
    <w:unhideWhenUsed/>
    <w:rsid w:val="00D741D2"/>
    <w:pPr>
      <w:spacing w:before="100" w:beforeAutospacing="1" w:after="100" w:afterAutospacing="1"/>
      <w:ind w:left="0" w:firstLine="0"/>
    </w:pPr>
    <w:rPr>
      <w:rFonts w:ascii="Times New Roman" w:eastAsia="Times New Roman" w:hAnsi="Times New Roman" w:cs="Times New Roman"/>
      <w:sz w:val="24"/>
      <w:szCs w:val="24"/>
    </w:rPr>
  </w:style>
  <w:style w:type="character" w:styleId="Emphasis">
    <w:name w:val="Emphasis"/>
    <w:basedOn w:val="DefaultParagraphFont"/>
    <w:uiPriority w:val="20"/>
    <w:qFormat/>
    <w:rsid w:val="00D741D2"/>
    <w:rPr>
      <w:i/>
      <w:iCs/>
    </w:rPr>
  </w:style>
  <w:style w:type="character" w:customStyle="1" w:styleId="UnresolvedMention1">
    <w:name w:val="Unresolved Mention1"/>
    <w:basedOn w:val="DefaultParagraphFont"/>
    <w:uiPriority w:val="99"/>
    <w:semiHidden/>
    <w:unhideWhenUsed/>
    <w:rsid w:val="00205A96"/>
    <w:rPr>
      <w:color w:val="605E5C"/>
      <w:shd w:val="clear" w:color="auto" w:fill="E1DFDD"/>
    </w:rPr>
  </w:style>
  <w:style w:type="character" w:customStyle="1" w:styleId="UnresolvedMention2">
    <w:name w:val="Unresolved Mention2"/>
    <w:basedOn w:val="DefaultParagraphFont"/>
    <w:uiPriority w:val="99"/>
    <w:semiHidden/>
    <w:unhideWhenUsed/>
    <w:rsid w:val="008C5BF8"/>
    <w:rPr>
      <w:color w:val="605E5C"/>
      <w:shd w:val="clear" w:color="auto" w:fill="E1DFDD"/>
    </w:rPr>
  </w:style>
  <w:style w:type="character" w:customStyle="1" w:styleId="UnresolvedMention3">
    <w:name w:val="Unresolved Mention3"/>
    <w:basedOn w:val="DefaultParagraphFont"/>
    <w:uiPriority w:val="99"/>
    <w:semiHidden/>
    <w:unhideWhenUsed/>
    <w:rsid w:val="00887129"/>
    <w:rPr>
      <w:color w:val="605E5C"/>
      <w:shd w:val="clear" w:color="auto" w:fill="E1DFDD"/>
    </w:rPr>
  </w:style>
  <w:style w:type="paragraph" w:customStyle="1" w:styleId="authors4">
    <w:name w:val="authors4"/>
    <w:basedOn w:val="Normal"/>
    <w:rsid w:val="000B3DA7"/>
    <w:pPr>
      <w:spacing w:line="360" w:lineRule="atLeast"/>
      <w:ind w:left="0" w:firstLine="0"/>
    </w:pPr>
    <w:rPr>
      <w:rFonts w:ascii="Times New Roman" w:eastAsia="Times New Roman" w:hAnsi="Times New Roman" w:cs="Times New Roman"/>
      <w:color w:val="666666"/>
      <w:sz w:val="17"/>
      <w:szCs w:val="17"/>
    </w:rPr>
  </w:style>
  <w:style w:type="paragraph" w:customStyle="1" w:styleId="citationline5">
    <w:name w:val="citationline5"/>
    <w:basedOn w:val="Normal"/>
    <w:rsid w:val="000B3DA7"/>
    <w:pPr>
      <w:spacing w:after="150" w:line="360" w:lineRule="atLeast"/>
      <w:ind w:left="0" w:firstLine="0"/>
    </w:pPr>
    <w:rPr>
      <w:rFonts w:ascii="Times New Roman" w:eastAsia="Times New Roman" w:hAnsi="Times New Roman" w:cs="Times New Roman"/>
      <w:color w:val="666666"/>
      <w:sz w:val="17"/>
      <w:szCs w:val="17"/>
    </w:rPr>
  </w:style>
  <w:style w:type="character" w:customStyle="1" w:styleId="citation">
    <w:name w:val="citation"/>
    <w:basedOn w:val="DefaultParagraphFont"/>
    <w:rsid w:val="000B3DA7"/>
  </w:style>
  <w:style w:type="paragraph" w:customStyle="1" w:styleId="Pa20">
    <w:name w:val="Pa20"/>
    <w:basedOn w:val="Normal"/>
    <w:next w:val="Normal"/>
    <w:uiPriority w:val="99"/>
    <w:rsid w:val="000B3DA7"/>
    <w:pPr>
      <w:autoSpaceDE w:val="0"/>
      <w:autoSpaceDN w:val="0"/>
      <w:adjustRightInd w:val="0"/>
      <w:spacing w:line="221" w:lineRule="atLeast"/>
      <w:ind w:left="0" w:firstLine="0"/>
    </w:pPr>
    <w:rPr>
      <w:rFonts w:ascii="Adobe Garamond Pro Bold" w:hAnsi="Adobe Garamond Pro Bold"/>
      <w:sz w:val="24"/>
      <w:szCs w:val="24"/>
    </w:rPr>
  </w:style>
  <w:style w:type="paragraph" w:customStyle="1" w:styleId="Default">
    <w:name w:val="Default"/>
    <w:rsid w:val="000B3DA7"/>
    <w:pPr>
      <w:autoSpaceDE w:val="0"/>
      <w:autoSpaceDN w:val="0"/>
      <w:adjustRightInd w:val="0"/>
      <w:ind w:left="0" w:firstLine="0"/>
    </w:pPr>
    <w:rPr>
      <w:rFonts w:ascii="Adobe Garamond Pro Bold" w:hAnsi="Adobe Garamond Pro Bold" w:cs="Adobe Garamond Pro Bold"/>
      <w:color w:val="000000"/>
      <w:sz w:val="24"/>
      <w:szCs w:val="24"/>
    </w:rPr>
  </w:style>
  <w:style w:type="character" w:customStyle="1" w:styleId="highlight2">
    <w:name w:val="highlight2"/>
    <w:basedOn w:val="DefaultParagraphFont"/>
    <w:rsid w:val="000B3DA7"/>
  </w:style>
  <w:style w:type="character" w:styleId="HTMLCite">
    <w:name w:val="HTML Cite"/>
    <w:basedOn w:val="DefaultParagraphFont"/>
    <w:uiPriority w:val="99"/>
    <w:semiHidden/>
    <w:unhideWhenUsed/>
    <w:rsid w:val="000B3DA7"/>
    <w:rPr>
      <w:i w:val="0"/>
      <w:iCs w:val="0"/>
      <w:color w:val="009030"/>
    </w:rPr>
  </w:style>
  <w:style w:type="character" w:styleId="Strong">
    <w:name w:val="Strong"/>
    <w:basedOn w:val="DefaultParagraphFont"/>
    <w:uiPriority w:val="22"/>
    <w:qFormat/>
    <w:rsid w:val="000B3DA7"/>
    <w:rPr>
      <w:b/>
      <w:bCs/>
    </w:rPr>
  </w:style>
  <w:style w:type="character" w:customStyle="1" w:styleId="UnresolvedMention4">
    <w:name w:val="Unresolved Mention4"/>
    <w:basedOn w:val="DefaultParagraphFont"/>
    <w:uiPriority w:val="99"/>
    <w:semiHidden/>
    <w:unhideWhenUsed/>
    <w:rsid w:val="00F75EB3"/>
    <w:rPr>
      <w:color w:val="605E5C"/>
      <w:shd w:val="clear" w:color="auto" w:fill="E1DFDD"/>
    </w:rPr>
  </w:style>
  <w:style w:type="character" w:customStyle="1" w:styleId="UnresolvedMention5">
    <w:name w:val="Unresolved Mention5"/>
    <w:basedOn w:val="DefaultParagraphFont"/>
    <w:uiPriority w:val="99"/>
    <w:semiHidden/>
    <w:unhideWhenUsed/>
    <w:rsid w:val="00C743FF"/>
    <w:rPr>
      <w:color w:val="605E5C"/>
      <w:shd w:val="clear" w:color="auto" w:fill="E1DFDD"/>
    </w:rPr>
  </w:style>
  <w:style w:type="character" w:customStyle="1" w:styleId="UnresolvedMention6">
    <w:name w:val="Unresolved Mention6"/>
    <w:basedOn w:val="DefaultParagraphFont"/>
    <w:uiPriority w:val="99"/>
    <w:semiHidden/>
    <w:unhideWhenUsed/>
    <w:rsid w:val="003D5660"/>
    <w:rPr>
      <w:color w:val="605E5C"/>
      <w:shd w:val="clear" w:color="auto" w:fill="E1DFDD"/>
    </w:rPr>
  </w:style>
  <w:style w:type="character" w:customStyle="1" w:styleId="UnresolvedMention7">
    <w:name w:val="Unresolved Mention7"/>
    <w:basedOn w:val="DefaultParagraphFont"/>
    <w:uiPriority w:val="99"/>
    <w:semiHidden/>
    <w:unhideWhenUsed/>
    <w:rsid w:val="002B1F2E"/>
    <w:rPr>
      <w:color w:val="605E5C"/>
      <w:shd w:val="clear" w:color="auto" w:fill="E1DFDD"/>
    </w:rPr>
  </w:style>
  <w:style w:type="character" w:styleId="UnresolvedMention">
    <w:name w:val="Unresolved Mention"/>
    <w:basedOn w:val="DefaultParagraphFont"/>
    <w:uiPriority w:val="99"/>
    <w:semiHidden/>
    <w:unhideWhenUsed/>
    <w:rsid w:val="00A43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335340">
      <w:bodyDiv w:val="1"/>
      <w:marLeft w:val="0"/>
      <w:marRight w:val="0"/>
      <w:marTop w:val="0"/>
      <w:marBottom w:val="0"/>
      <w:divBdr>
        <w:top w:val="none" w:sz="0" w:space="0" w:color="auto"/>
        <w:left w:val="none" w:sz="0" w:space="0" w:color="auto"/>
        <w:bottom w:val="none" w:sz="0" w:space="0" w:color="auto"/>
        <w:right w:val="none" w:sz="0" w:space="0" w:color="auto"/>
      </w:divBdr>
    </w:div>
    <w:div w:id="754323130">
      <w:bodyDiv w:val="1"/>
      <w:marLeft w:val="0"/>
      <w:marRight w:val="0"/>
      <w:marTop w:val="0"/>
      <w:marBottom w:val="0"/>
      <w:divBdr>
        <w:top w:val="none" w:sz="0" w:space="0" w:color="auto"/>
        <w:left w:val="none" w:sz="0" w:space="0" w:color="auto"/>
        <w:bottom w:val="none" w:sz="0" w:space="0" w:color="auto"/>
        <w:right w:val="none" w:sz="0" w:space="0" w:color="auto"/>
      </w:divBdr>
    </w:div>
    <w:div w:id="1167593828">
      <w:bodyDiv w:val="1"/>
      <w:marLeft w:val="0"/>
      <w:marRight w:val="0"/>
      <w:marTop w:val="0"/>
      <w:marBottom w:val="0"/>
      <w:divBdr>
        <w:top w:val="none" w:sz="0" w:space="0" w:color="auto"/>
        <w:left w:val="none" w:sz="0" w:space="0" w:color="auto"/>
        <w:bottom w:val="none" w:sz="0" w:space="0" w:color="auto"/>
        <w:right w:val="none" w:sz="0" w:space="0" w:color="auto"/>
      </w:divBdr>
      <w:divsChild>
        <w:div w:id="2146581476">
          <w:marLeft w:val="0"/>
          <w:marRight w:val="0"/>
          <w:marTop w:val="0"/>
          <w:marBottom w:val="0"/>
          <w:divBdr>
            <w:top w:val="none" w:sz="0" w:space="0" w:color="auto"/>
            <w:left w:val="none" w:sz="0" w:space="0" w:color="auto"/>
            <w:bottom w:val="none" w:sz="0" w:space="0" w:color="auto"/>
            <w:right w:val="none" w:sz="0" w:space="0" w:color="auto"/>
          </w:divBdr>
        </w:div>
        <w:div w:id="2133473129">
          <w:marLeft w:val="0"/>
          <w:marRight w:val="0"/>
          <w:marTop w:val="0"/>
          <w:marBottom w:val="0"/>
          <w:divBdr>
            <w:top w:val="none" w:sz="0" w:space="0" w:color="auto"/>
            <w:left w:val="none" w:sz="0" w:space="0" w:color="auto"/>
            <w:bottom w:val="none" w:sz="0" w:space="0" w:color="auto"/>
            <w:right w:val="none" w:sz="0" w:space="0" w:color="auto"/>
          </w:divBdr>
        </w:div>
        <w:div w:id="162167100">
          <w:marLeft w:val="0"/>
          <w:marRight w:val="0"/>
          <w:marTop w:val="0"/>
          <w:marBottom w:val="0"/>
          <w:divBdr>
            <w:top w:val="none" w:sz="0" w:space="0" w:color="auto"/>
            <w:left w:val="none" w:sz="0" w:space="0" w:color="auto"/>
            <w:bottom w:val="none" w:sz="0" w:space="0" w:color="auto"/>
            <w:right w:val="none" w:sz="0" w:space="0" w:color="auto"/>
          </w:divBdr>
        </w:div>
        <w:div w:id="1127351879">
          <w:marLeft w:val="0"/>
          <w:marRight w:val="0"/>
          <w:marTop w:val="0"/>
          <w:marBottom w:val="0"/>
          <w:divBdr>
            <w:top w:val="none" w:sz="0" w:space="0" w:color="auto"/>
            <w:left w:val="none" w:sz="0" w:space="0" w:color="auto"/>
            <w:bottom w:val="none" w:sz="0" w:space="0" w:color="auto"/>
            <w:right w:val="none" w:sz="0" w:space="0" w:color="auto"/>
          </w:divBdr>
        </w:div>
        <w:div w:id="1820224667">
          <w:marLeft w:val="0"/>
          <w:marRight w:val="0"/>
          <w:marTop w:val="0"/>
          <w:marBottom w:val="0"/>
          <w:divBdr>
            <w:top w:val="none" w:sz="0" w:space="0" w:color="auto"/>
            <w:left w:val="none" w:sz="0" w:space="0" w:color="auto"/>
            <w:bottom w:val="none" w:sz="0" w:space="0" w:color="auto"/>
            <w:right w:val="none" w:sz="0" w:space="0" w:color="auto"/>
          </w:divBdr>
        </w:div>
        <w:div w:id="319891736">
          <w:marLeft w:val="0"/>
          <w:marRight w:val="0"/>
          <w:marTop w:val="0"/>
          <w:marBottom w:val="0"/>
          <w:divBdr>
            <w:top w:val="none" w:sz="0" w:space="0" w:color="auto"/>
            <w:left w:val="none" w:sz="0" w:space="0" w:color="auto"/>
            <w:bottom w:val="none" w:sz="0" w:space="0" w:color="auto"/>
            <w:right w:val="none" w:sz="0" w:space="0" w:color="auto"/>
          </w:divBdr>
        </w:div>
        <w:div w:id="36664086">
          <w:marLeft w:val="0"/>
          <w:marRight w:val="0"/>
          <w:marTop w:val="0"/>
          <w:marBottom w:val="0"/>
          <w:divBdr>
            <w:top w:val="none" w:sz="0" w:space="0" w:color="auto"/>
            <w:left w:val="none" w:sz="0" w:space="0" w:color="auto"/>
            <w:bottom w:val="none" w:sz="0" w:space="0" w:color="auto"/>
            <w:right w:val="none" w:sz="0" w:space="0" w:color="auto"/>
          </w:divBdr>
        </w:div>
      </w:divsChild>
    </w:div>
    <w:div w:id="199610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yperlink" Target="https://www.ajpmonline.org/issue/S0749-3797(15)X0002-X" TargetMode="External"/><Relationship Id="rId26" Type="http://schemas.openxmlformats.org/officeDocument/2006/relationships/hyperlink" Target="http://dx.doi.org/10.15585/mmwr.rr6503a1" TargetMode="External"/><Relationship Id="rId39" Type="http://schemas.openxmlformats.org/officeDocument/2006/relationships/hyperlink" Target="https://www.hrsa.gov/womens-guidelines/index.html" TargetMode="External"/><Relationship Id="rId21" Type="http://schemas.openxmlformats.org/officeDocument/2006/relationships/hyperlink" Target="http://dx.doi.org/10.15585/mmwr.mm6650a4External" TargetMode="External"/><Relationship Id="rId34" Type="http://schemas.openxmlformats.org/officeDocument/2006/relationships/hyperlink" Target="https://www.aafp.org/afp/2012/0215/afp20120215p403.pdf" TargetMode="External"/><Relationship Id="rId42" Type="http://schemas.openxmlformats.org/officeDocument/2006/relationships/hyperlink" Target="https://doi.org/10.1016/j.amepre.2018.07.006" TargetMode="External"/><Relationship Id="rId47" Type="http://schemas.openxmlformats.org/officeDocument/2006/relationships/hyperlink" Target="https://doi.org/10.1016/j.contraception.2017.06.001" TargetMode="External"/><Relationship Id="rId50" Type="http://schemas.openxmlformats.org/officeDocument/2006/relationships/hyperlink" Target="http://www.uspreventiveservicestaskforce.org/methods.htm" TargetMode="External"/><Relationship Id="rId55" Type="http://schemas.openxmlformats.org/officeDocument/2006/relationships/hyperlink" Target="http://www.ncbi.nlm.nih.gov/pubmed/?term=Zapata%20LB%5BAuthor%5D&amp;cauthor=true&amp;cauthor_uid=26190845" TargetMode="External"/><Relationship Id="rId63" Type="http://schemas.openxmlformats.org/officeDocument/2006/relationships/hyperlink" Target="https://en.wikipedia.org/wiki/Birth_control" TargetMode="External"/><Relationship Id="rId68" Type="http://schemas.openxmlformats.org/officeDocument/2006/relationships/hyperlink" Target="javascript:void(0);" TargetMode="External"/><Relationship Id="rId76" Type="http://schemas.openxmlformats.org/officeDocument/2006/relationships/hyperlink" Target="http://www.thelancet.com/journals/lancet/issue/vol386no9993/PIIS0140-6736(15)X6154-X" TargetMode="External"/><Relationship Id="rId7" Type="http://schemas.openxmlformats.org/officeDocument/2006/relationships/settings" Target="settings.xml"/><Relationship Id="rId71" Type="http://schemas.openxmlformats.org/officeDocument/2006/relationships/hyperlink" Target="javascript:void(0);" TargetMode="External"/><Relationship Id="rId2" Type="http://schemas.openxmlformats.org/officeDocument/2006/relationships/customXml" Target="../customXml/item2.xml"/><Relationship Id="rId16" Type="http://schemas.openxmlformats.org/officeDocument/2006/relationships/hyperlink" Target="https://www.cdc.gov/mmwr/pdf/rr/rr6304.pdf" TargetMode="External"/><Relationship Id="rId29" Type="http://schemas.openxmlformats.org/officeDocument/2006/relationships/hyperlink" Target="https://www.sciencedirect.com/journal/contraception/vol/94/issue/6" TargetMode="External"/><Relationship Id="rId11" Type="http://schemas.openxmlformats.org/officeDocument/2006/relationships/hyperlink" Target="http://www.qualityforum.org/Measuring_Performance/Submitting_Standards.aspx" TargetMode="External"/><Relationship Id="rId24" Type="http://schemas.openxmlformats.org/officeDocument/2006/relationships/hyperlink" Target="https://www.ajpmonline.org/issue/S0749-3797(17)X0016-0" TargetMode="External"/><Relationship Id="rId32" Type="http://schemas.openxmlformats.org/officeDocument/2006/relationships/hyperlink" Target="https://www.aafp.org/afp/2016/1201/afp20161201p942.pdf" TargetMode="External"/><Relationship Id="rId37" Type="http://schemas.openxmlformats.org/officeDocument/2006/relationships/hyperlink" Target="https://www.cdc.gov/mmwr/volumes/65/rr/pdfs/rr6504.pdf" TargetMode="External"/><Relationship Id="rId40" Type="http://schemas.openxmlformats.org/officeDocument/2006/relationships/hyperlink" Target="https://doi.org/10.15585/mmwr.rr6503a1" TargetMode="External"/><Relationship Id="rId45" Type="http://schemas.openxmlformats.org/officeDocument/2006/relationships/hyperlink" Target="https://doi.org/10.1097/AOG.0000000000001106" TargetMode="External"/><Relationship Id="rId53" Type="http://schemas.openxmlformats.org/officeDocument/2006/relationships/hyperlink" Target="http://www.aqaalliance.org/files/PrinciplesofEfficiencyMeasurementApril2006.doc" TargetMode="External"/><Relationship Id="rId58" Type="http://schemas.openxmlformats.org/officeDocument/2006/relationships/hyperlink" Target="http://www.ncbi.nlm.nih.gov/pubmed/?term=Tiller%20M%5BAuthor%5D&amp;cauthor=true&amp;cauthor_uid=26190845" TargetMode="External"/><Relationship Id="rId66" Type="http://schemas.openxmlformats.org/officeDocument/2006/relationships/hyperlink" Target="http://www.cdc.gov/reproductivehealth/UnintendedPregnancy/USMEC.htm" TargetMode="External"/><Relationship Id="rId74" Type="http://schemas.openxmlformats.org/officeDocument/2006/relationships/hyperlink" Target="javascript:void(0);"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www.ncbi.nlm.nih.gov/pubmed/?term=Gavin%20LE%5BAuthor%5D&amp;cauthor=true&amp;cauthor_uid=26190845" TargetMode="External"/><Relationship Id="rId10" Type="http://schemas.openxmlformats.org/officeDocument/2006/relationships/endnotes" Target="endnotes.xml"/><Relationship Id="rId19" Type="http://schemas.openxmlformats.org/officeDocument/2006/relationships/hyperlink" Target="https://doi.org/10.1016/j.amepre.2015.03.033" TargetMode="External"/><Relationship Id="rId31" Type="http://schemas.openxmlformats.org/officeDocument/2006/relationships/hyperlink" Target="https://www.aafp.org/afp/2017/0115/afp20170115p125.pdf" TargetMode="External"/><Relationship Id="rId44" Type="http://schemas.openxmlformats.org/officeDocument/2006/relationships/hyperlink" Target="https://doi.org/10.1097/AOG.0000000000002228" TargetMode="External"/><Relationship Id="rId52" Type="http://schemas.openxmlformats.org/officeDocument/2006/relationships/hyperlink" Target="http://www.qualityforum.org/Publications/2010/01/Measurement_Framework__Evaluating_Efficiency_Across_Patient-Focused_Episodes_of_Care.aspx" TargetMode="External"/><Relationship Id="rId60" Type="http://schemas.openxmlformats.org/officeDocument/2006/relationships/hyperlink" Target="http://www.ncbi.nlm.nih.gov/pubmed/?term=Mautone-Smith%20N%5BAuthor%5D&amp;cauthor=true&amp;cauthor_uid=26190845" TargetMode="External"/><Relationship Id="rId65" Type="http://schemas.openxmlformats.org/officeDocument/2006/relationships/hyperlink" Target="http://www.informahealthcare.com/doi/pdf/10.3109/13625180903427675" TargetMode="External"/><Relationship Id="rId73" Type="http://schemas.openxmlformats.org/officeDocument/2006/relationships/hyperlink" Target="javascript:void(0);"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hyperlink" Target="http://dx.doi.org/10.15585/mmwr.mm6509a3" TargetMode="External"/><Relationship Id="rId27" Type="http://schemas.openxmlformats.org/officeDocument/2006/relationships/hyperlink" Target="http://dx.doi.org/10.15585/mmwr.rr6503a1" TargetMode="External"/><Relationship Id="rId30" Type="http://schemas.openxmlformats.org/officeDocument/2006/relationships/hyperlink" Target="https://www.sciencedirect.com/journal/contraception/vol/94/issue/6" TargetMode="External"/><Relationship Id="rId35" Type="http://schemas.openxmlformats.org/officeDocument/2006/relationships/hyperlink" Target="http://dx.doi.org/10.15585/mmwr.rr6504a1" TargetMode="External"/><Relationship Id="rId43" Type="http://schemas.openxmlformats.org/officeDocument/2006/relationships/hyperlink" Target="https://doi.org/10.1097/AOG.0000000000002228" TargetMode="External"/><Relationship Id="rId48" Type="http://schemas.openxmlformats.org/officeDocument/2006/relationships/hyperlink" Target="http://www.qualityforum.org/Measuring_Performance/Submitting_Standards.aspx" TargetMode="External"/><Relationship Id="rId56" Type="http://schemas.openxmlformats.org/officeDocument/2006/relationships/hyperlink" Target="http://www.ncbi.nlm.nih.gov/pubmed/?term=Tregear%20SJ%5BAuthor%5D&amp;cauthor=true&amp;cauthor_uid=26190845" TargetMode="External"/><Relationship Id="rId64" Type="http://schemas.openxmlformats.org/officeDocument/2006/relationships/hyperlink" Target="https://en.wikipedia.org/wiki/Unintended_pregnancy" TargetMode="External"/><Relationship Id="rId69" Type="http://schemas.openxmlformats.org/officeDocument/2006/relationships/hyperlink" Target="javascript:void(0);" TargetMode="External"/><Relationship Id="rId77"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gradeworkinggroup.org/publications/index.htm" TargetMode="External"/><Relationship Id="rId72" Type="http://schemas.openxmlformats.org/officeDocument/2006/relationships/hyperlink" Target="javascript:void(0);" TargetMode="External"/><Relationship Id="rId80"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hyperlink" Target="http://www.gradeworkinggroup.org" TargetMode="External"/><Relationship Id="rId17" Type="http://schemas.openxmlformats.org/officeDocument/2006/relationships/hyperlink" Target="https://doi.org/10.1016/j.amepre.2015.03.033" TargetMode="External"/><Relationship Id="rId25" Type="http://schemas.openxmlformats.org/officeDocument/2006/relationships/hyperlink" Target="https://doi.org/10.1097/AOG.0000000000002400" TargetMode="External"/><Relationship Id="rId33" Type="http://schemas.openxmlformats.org/officeDocument/2006/relationships/hyperlink" Target="https://www.aafp.org/afp/2015/0501/afp20150501p625.pdf" TargetMode="External"/><Relationship Id="rId38" Type="http://schemas.openxmlformats.org/officeDocument/2006/relationships/hyperlink" Target="https://www.hrsa.gov/womens-guidelines/index.html" TargetMode="External"/><Relationship Id="rId46" Type="http://schemas.openxmlformats.org/officeDocument/2006/relationships/hyperlink" Target="https://doi.org/10.1097/AOG.0000000000001106" TargetMode="External"/><Relationship Id="rId59" Type="http://schemas.openxmlformats.org/officeDocument/2006/relationships/hyperlink" Target="http://www.ncbi.nlm.nih.gov/pubmed/?term=Pazol%20K%5BAuthor%5D&amp;cauthor=true&amp;cauthor_uid=26190845" TargetMode="External"/><Relationship Id="rId67" Type="http://schemas.openxmlformats.org/officeDocument/2006/relationships/hyperlink" Target="http://www.sciencedirect.com/science/journal/00107824/82/1" TargetMode="External"/><Relationship Id="rId20" Type="http://schemas.openxmlformats.org/officeDocument/2006/relationships/hyperlink" Target="https://doi.org/10.15585/mmwr.rr6503a1" TargetMode="External"/><Relationship Id="rId41" Type="http://schemas.openxmlformats.org/officeDocument/2006/relationships/hyperlink" Target="http://www.contraceptivetechnology.org/the-book/" TargetMode="External"/><Relationship Id="rId54" Type="http://schemas.openxmlformats.org/officeDocument/2006/relationships/hyperlink" Target="http://www.cdc.gov/mmwr/preview/mmwrhtml/rr6304a1.htm" TargetMode="External"/><Relationship Id="rId62" Type="http://schemas.openxmlformats.org/officeDocument/2006/relationships/hyperlink" Target="http://www.ncbi.nlm.nih.gov/pubmed/26190845" TargetMode="External"/><Relationship Id="rId70" Type="http://schemas.openxmlformats.org/officeDocument/2006/relationships/hyperlink" Target="javascript:void(0);" TargetMode="External"/><Relationship Id="rId75"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hyperlink" Target="https://www.aafp.org/afp/2015/0501/p625.html" TargetMode="External"/><Relationship Id="rId28" Type="http://schemas.openxmlformats.org/officeDocument/2006/relationships/hyperlink" Target="https://www.cdc.gov/reproductivehealth/contraception/pdf/summary-chart-us-medical-eligibility-criteria_508tagged.pdf" TargetMode="External"/><Relationship Id="rId36" Type="http://schemas.openxmlformats.org/officeDocument/2006/relationships/hyperlink" Target="http://dx.doi.org/10.15585/mmwr.rr6504a1" TargetMode="External"/><Relationship Id="rId49" Type="http://schemas.openxmlformats.org/officeDocument/2006/relationships/hyperlink" Target="http://www.uspreventiveservicestaskforce.org/uspstf/grades.htm" TargetMode="External"/><Relationship Id="rId57" Type="http://schemas.openxmlformats.org/officeDocument/2006/relationships/hyperlink" Target="http://www.ncbi.nlm.nih.gov/pubmed/?term=Curtis%20KM%5BAuthor%5D&amp;cauthor=true&amp;cauthor_uid=2619084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9C3B088AD85A482FBF19EF200EDB4FB3"/>
        <w:category>
          <w:name w:val="General"/>
          <w:gallery w:val="placeholder"/>
        </w:category>
        <w:types>
          <w:type w:val="bbPlcHdr"/>
        </w:types>
        <w:behaviors>
          <w:behavior w:val="content"/>
        </w:behaviors>
        <w:guid w:val="{BF180743-B1E5-44D4-A69D-15F781743B7B}"/>
      </w:docPartPr>
      <w:docPartBody>
        <w:p w:rsidR="0075495D" w:rsidRDefault="0039084B" w:rsidP="0039084B">
          <w:pPr>
            <w:pStyle w:val="9C3B088AD85A482FBF19EF200EDB4FB3"/>
          </w:pPr>
          <w:r w:rsidRPr="003B1CC5">
            <w:rPr>
              <w:rStyle w:val="PlaceholderText"/>
            </w:rPr>
            <w:t>Click here to enter NQF number</w:t>
          </w:r>
        </w:p>
      </w:docPartBody>
    </w:docPart>
    <w:docPart>
      <w:docPartPr>
        <w:name w:val="77B2260A2D4043C295B2FD4136F6AAF0"/>
        <w:category>
          <w:name w:val="General"/>
          <w:gallery w:val="placeholder"/>
        </w:category>
        <w:types>
          <w:type w:val="bbPlcHdr"/>
        </w:types>
        <w:behaviors>
          <w:behavior w:val="content"/>
        </w:behaviors>
        <w:guid w:val="{1F9D2888-51E0-4E8B-826C-76FA14B245C4}"/>
      </w:docPartPr>
      <w:docPartBody>
        <w:p w:rsidR="0075495D" w:rsidRDefault="0039084B" w:rsidP="0039084B">
          <w:pPr>
            <w:pStyle w:val="77B2260A2D4043C295B2FD4136F6AAF0"/>
          </w:pPr>
          <w:r w:rsidRPr="003B1CC5">
            <w:rPr>
              <w:rStyle w:val="PlaceholderText"/>
              <w:rFonts w:cstheme="minorHAnsi"/>
              <w:color w:val="A6A6A6" w:themeColor="background1" w:themeShade="A6"/>
            </w:rPr>
            <w:t>Click here to enter measure title</w:t>
          </w:r>
        </w:p>
      </w:docPartBody>
    </w:docPart>
    <w:docPart>
      <w:docPartPr>
        <w:name w:val="D8FC2ADCAF8A46F0A651EDCC46FA275A"/>
        <w:category>
          <w:name w:val="General"/>
          <w:gallery w:val="placeholder"/>
        </w:category>
        <w:types>
          <w:type w:val="bbPlcHdr"/>
        </w:types>
        <w:behaviors>
          <w:behavior w:val="content"/>
        </w:behaviors>
        <w:guid w:val="{D6C6B7D5-EE22-4B6F-B215-9F611BAA41F7}"/>
      </w:docPartPr>
      <w:docPartBody>
        <w:p w:rsidR="0075495D" w:rsidRDefault="0039084B" w:rsidP="0039084B">
          <w:pPr>
            <w:pStyle w:val="D8FC2ADCAF8A46F0A651EDCC46FA275A"/>
          </w:pPr>
          <w:r w:rsidRPr="003B1CC5">
            <w:rPr>
              <w:rStyle w:val="PlaceholderText"/>
              <w:rFonts w:cstheme="minorHAnsi"/>
              <w:color w:val="A6A6A6" w:themeColor="background1" w:themeShade="A6"/>
            </w:rPr>
            <w:t>Click here to enter composite measure #/ title</w:t>
          </w:r>
        </w:p>
      </w:docPartBody>
    </w:docPart>
    <w:docPart>
      <w:docPartPr>
        <w:name w:val="A82AFA1D88404280BB52ABA4DBEBC628"/>
        <w:category>
          <w:name w:val="General"/>
          <w:gallery w:val="placeholder"/>
        </w:category>
        <w:types>
          <w:type w:val="bbPlcHdr"/>
        </w:types>
        <w:behaviors>
          <w:behavior w:val="content"/>
        </w:behaviors>
        <w:guid w:val="{0F7C7AD3-67C0-45DB-A662-D814958456A8}"/>
      </w:docPartPr>
      <w:docPartBody>
        <w:p w:rsidR="0075495D" w:rsidRDefault="0039084B" w:rsidP="0039084B">
          <w:pPr>
            <w:pStyle w:val="A82AFA1D88404280BB52ABA4DBEBC628"/>
          </w:pPr>
          <w:r w:rsidRPr="003B1CC5">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dobe Garamond Pro Bold">
    <w:altName w:val="Garamon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dvTT6120e2aa">
    <w:panose1 w:val="00000000000000000000"/>
    <w:charset w:val="00"/>
    <w:family w:val="roman"/>
    <w:notTrueType/>
    <w:pitch w:val="default"/>
    <w:sig w:usb0="00000003" w:usb1="00000000" w:usb2="00000000" w:usb3="00000000" w:csb0="00000001" w:csb1="00000000"/>
  </w:font>
  <w:font w:name="AdvTT6120e2aa+20">
    <w:panose1 w:val="00000000000000000000"/>
    <w:charset w:val="00"/>
    <w:family w:val="swiss"/>
    <w:notTrueType/>
    <w:pitch w:val="default"/>
    <w:sig w:usb0="00000003" w:usb1="00000000" w:usb2="00000000" w:usb3="00000000" w:csb0="00000001" w:csb1="00000000"/>
  </w:font>
  <w:font w:name="AdvP1015FC">
    <w:panose1 w:val="00000000000000000000"/>
    <w:charset w:val="00"/>
    <w:family w:val="roman"/>
    <w:notTrueType/>
    <w:pitch w:val="default"/>
    <w:sig w:usb0="00000003" w:usb1="00000000" w:usb2="00000000" w:usb3="00000000" w:csb0="00000001" w:csb1="00000000"/>
  </w:font>
  <w:font w:name="AGaramond-Regular">
    <w:panose1 w:val="00000000000000000000"/>
    <w:charset w:val="00"/>
    <w:family w:val="roman"/>
    <w:notTrueType/>
    <w:pitch w:val="default"/>
    <w:sig w:usb0="00000003" w:usb1="00000000" w:usb2="00000000" w:usb3="00000000" w:csb0="00000001" w:csb1="00000000"/>
  </w:font>
  <w:font w:name="Swiss721BT-BoldCondensed">
    <w:panose1 w:val="00000000000000000000"/>
    <w:charset w:val="00"/>
    <w:family w:val="roman"/>
    <w:notTrueType/>
    <w:pitch w:val="default"/>
    <w:sig w:usb0="00000003" w:usb1="00000000" w:usb2="00000000" w:usb3="00000000" w:csb0="00000001" w:csb1="00000000"/>
  </w:font>
  <w:font w:name="Swiss721BT-RomanCondensed">
    <w:panose1 w:val="00000000000000000000"/>
    <w:charset w:val="00"/>
    <w:family w:val="roman"/>
    <w:notTrueType/>
    <w:pitch w:val="default"/>
    <w:sig w:usb0="00000003" w:usb1="00000000" w:usb2="00000000" w:usb3="00000000" w:csb0="00000001" w:csb1="00000000"/>
  </w:font>
  <w:font w:name="AdvP4C4E74">
    <w:panose1 w:val="00000000000000000000"/>
    <w:charset w:val="00"/>
    <w:family w:val="auto"/>
    <w:notTrueType/>
    <w:pitch w:val="default"/>
    <w:sig w:usb0="00000003" w:usb1="00000000" w:usb2="00000000" w:usb3="00000000" w:csb0="00000001" w:csb1="00000000"/>
  </w:font>
  <w:font w:name="AdvPi1">
    <w:panose1 w:val="00000000000000000000"/>
    <w:charset w:val="00"/>
    <w:family w:val="roman"/>
    <w:notTrueType/>
    <w:pitch w:val="default"/>
    <w:sig w:usb0="00000003" w:usb1="00000000" w:usb2="00000000" w:usb3="00000000" w:csb0="00000001" w:csb1="00000000"/>
  </w:font>
  <w:font w:name="OTNEJMQuadraat">
    <w:altName w:val="Times New Roman"/>
    <w:panose1 w:val="00000000000000000000"/>
    <w:charset w:val="A3"/>
    <w:family w:val="roman"/>
    <w:notTrueType/>
    <w:pitch w:val="default"/>
    <w:sig w:usb0="20000001" w:usb1="00000000" w:usb2="00000000" w:usb3="00000000" w:csb0="000001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50BFD"/>
    <w:rsid w:val="000575F4"/>
    <w:rsid w:val="000A0ECC"/>
    <w:rsid w:val="000E57DC"/>
    <w:rsid w:val="000F6AB6"/>
    <w:rsid w:val="0015067C"/>
    <w:rsid w:val="0015411A"/>
    <w:rsid w:val="00160241"/>
    <w:rsid w:val="001F47A0"/>
    <w:rsid w:val="002B5F47"/>
    <w:rsid w:val="002E785F"/>
    <w:rsid w:val="00307343"/>
    <w:rsid w:val="003223F0"/>
    <w:rsid w:val="003278C1"/>
    <w:rsid w:val="0036671D"/>
    <w:rsid w:val="00370F29"/>
    <w:rsid w:val="0039084B"/>
    <w:rsid w:val="003A1E4B"/>
    <w:rsid w:val="003C3010"/>
    <w:rsid w:val="00417A80"/>
    <w:rsid w:val="00455EB5"/>
    <w:rsid w:val="00461C1C"/>
    <w:rsid w:val="004E2027"/>
    <w:rsid w:val="00511F9D"/>
    <w:rsid w:val="005543DA"/>
    <w:rsid w:val="00570B4C"/>
    <w:rsid w:val="005E09DB"/>
    <w:rsid w:val="005F11E1"/>
    <w:rsid w:val="005F21F3"/>
    <w:rsid w:val="0063311B"/>
    <w:rsid w:val="00693EAB"/>
    <w:rsid w:val="006F6D40"/>
    <w:rsid w:val="0075495D"/>
    <w:rsid w:val="007A4980"/>
    <w:rsid w:val="008B29DB"/>
    <w:rsid w:val="008B4C1E"/>
    <w:rsid w:val="008F6A9B"/>
    <w:rsid w:val="00905F1B"/>
    <w:rsid w:val="009A47B0"/>
    <w:rsid w:val="00A6393C"/>
    <w:rsid w:val="00A77B15"/>
    <w:rsid w:val="00AC04C5"/>
    <w:rsid w:val="00B254F2"/>
    <w:rsid w:val="00B457BF"/>
    <w:rsid w:val="00B6574C"/>
    <w:rsid w:val="00B8160D"/>
    <w:rsid w:val="00BE0F2D"/>
    <w:rsid w:val="00C03643"/>
    <w:rsid w:val="00C2797F"/>
    <w:rsid w:val="00C310EB"/>
    <w:rsid w:val="00C80225"/>
    <w:rsid w:val="00CC03A6"/>
    <w:rsid w:val="00D10F21"/>
    <w:rsid w:val="00D228C9"/>
    <w:rsid w:val="00D2552B"/>
    <w:rsid w:val="00D31380"/>
    <w:rsid w:val="00D75B64"/>
    <w:rsid w:val="00DA06BA"/>
    <w:rsid w:val="00DB5324"/>
    <w:rsid w:val="00DE052E"/>
    <w:rsid w:val="00E97654"/>
    <w:rsid w:val="00EA555A"/>
    <w:rsid w:val="00EA6234"/>
    <w:rsid w:val="00EA651C"/>
    <w:rsid w:val="00EB154D"/>
    <w:rsid w:val="00EE1F9C"/>
    <w:rsid w:val="00F346FE"/>
    <w:rsid w:val="00F43D49"/>
    <w:rsid w:val="00F87EB9"/>
    <w:rsid w:val="00F90CD5"/>
    <w:rsid w:val="00FB4CE5"/>
    <w:rsid w:val="00FB54BA"/>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084B"/>
    <w:rPr>
      <w:color w:val="808080"/>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9C3B088AD85A482FBF19EF200EDB4FB3">
    <w:name w:val="9C3B088AD85A482FBF19EF200EDB4FB3"/>
    <w:rsid w:val="0039084B"/>
    <w:pPr>
      <w:spacing w:after="160" w:line="259" w:lineRule="auto"/>
    </w:pPr>
  </w:style>
  <w:style w:type="paragraph" w:customStyle="1" w:styleId="77B2260A2D4043C295B2FD4136F6AAF0">
    <w:name w:val="77B2260A2D4043C295B2FD4136F6AAF0"/>
    <w:rsid w:val="0039084B"/>
    <w:pPr>
      <w:spacing w:after="160" w:line="259" w:lineRule="auto"/>
    </w:pPr>
  </w:style>
  <w:style w:type="paragraph" w:customStyle="1" w:styleId="D8FC2ADCAF8A46F0A651EDCC46FA275A">
    <w:name w:val="D8FC2ADCAF8A46F0A651EDCC46FA275A"/>
    <w:rsid w:val="0039084B"/>
    <w:pPr>
      <w:spacing w:after="160" w:line="259" w:lineRule="auto"/>
    </w:pPr>
  </w:style>
  <w:style w:type="paragraph" w:customStyle="1" w:styleId="A82AFA1D88404280BB52ABA4DBEBC628">
    <w:name w:val="A82AFA1D88404280BB52ABA4DBEBC628"/>
    <w:rsid w:val="0039084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0DEFF354FF71447AE6017B6606FFBEF" ma:contentTypeVersion="9" ma:contentTypeDescription="Create a new document." ma:contentTypeScope="" ma:versionID="c1233e29eb22c55e791a85d856a44678">
  <xsd:schema xmlns:xsd="http://www.w3.org/2001/XMLSchema" xmlns:xs="http://www.w3.org/2001/XMLSchema" xmlns:p="http://schemas.microsoft.com/office/2006/metadata/properties" xmlns:ns3="05b5fa12-daa0-4996-a02f-3edebb4b717d" targetNamespace="http://schemas.microsoft.com/office/2006/metadata/properties" ma:root="true" ma:fieldsID="b91a1b75a9df7845da49f3550da51776" ns3:_="">
    <xsd:import namespace="05b5fa12-daa0-4996-a02f-3edebb4b717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b5fa12-daa0-4996-a02f-3edebb4b7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C5B8D5-490E-4E47-844E-88A24E0588C6}">
  <ds:schemaRefs>
    <ds:schemaRef ds:uri="http://schemas.openxmlformats.org/officeDocument/2006/bibliography"/>
  </ds:schemaRefs>
</ds:datastoreItem>
</file>

<file path=customXml/itemProps3.xml><?xml version="1.0" encoding="utf-8"?>
<ds:datastoreItem xmlns:ds="http://schemas.openxmlformats.org/officeDocument/2006/customXml" ds:itemID="{6201F8E1-1CBE-49A8-9A25-A64E584C7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b5fa12-daa0-4996-a02f-3edebb4b7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16773</Words>
  <Characters>95607</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Ella Puga</cp:lastModifiedBy>
  <cp:revision>7</cp:revision>
  <dcterms:created xsi:type="dcterms:W3CDTF">2021-04-26T02:09:00Z</dcterms:created>
  <dcterms:modified xsi:type="dcterms:W3CDTF">2021-04-27T03:22:00Z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0x01010030DEFF354FF71447AE6017B6606FFBEF</vt:lpwstr>
  </property>
</Properties>
</file>