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36" w:rsidRDefault="00674936">
      <w:r>
        <w:t>Bonnie measure testing:</w:t>
      </w:r>
    </w:p>
    <w:p w:rsidR="00674936" w:rsidRDefault="00674936"/>
    <w:p w:rsidR="00141F03" w:rsidRDefault="006449DA">
      <w:r>
        <w:t xml:space="preserve">This is a simple measure and only requires 4 Bonnie test cases. 4 Bonnie test cases are sufficient to provide full coverage including positive and negative test cases for all populations.  The test cases cover 100% of the measure logic including permutations of possible numerator qualifiers. This includes test cases where the lab tests has a result of “hemolyzed” as well as tests where a K result provided but  </w:t>
      </w:r>
      <w:r w:rsidR="00674936">
        <w:t>“</w:t>
      </w:r>
      <w:r>
        <w:t>hemolyzed</w:t>
      </w:r>
      <w:r w:rsidR="00674936">
        <w:t>”</w:t>
      </w:r>
      <w:r>
        <w:t xml:space="preserve"> is indicated in a lab report comment as a qualifier. Test cases also cover patient who do not qualify for the </w:t>
      </w:r>
      <w:r w:rsidR="00674936">
        <w:t xml:space="preserve">numerator </w:t>
      </w:r>
      <w:proofErr w:type="gramStart"/>
      <w:r w:rsidR="00674936">
        <w:t>(</w:t>
      </w:r>
      <w:r>
        <w:t xml:space="preserve"> K</w:t>
      </w:r>
      <w:proofErr w:type="gramEnd"/>
      <w:r>
        <w:t xml:space="preserve"> test not hemolyzed)  or for the initial population( ED visit no lab test)</w:t>
      </w:r>
      <w:r w:rsidR="00674936">
        <w:t>.</w:t>
      </w:r>
    </w:p>
    <w:p w:rsidR="00674936" w:rsidRDefault="00674936"/>
    <w:p w:rsidR="00674936" w:rsidRDefault="00674936">
      <w:bookmarkStart w:id="0" w:name="_GoBack"/>
      <w:bookmarkEnd w:id="0"/>
    </w:p>
    <w:sectPr w:rsidR="00674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9DA"/>
    <w:rsid w:val="006449DA"/>
    <w:rsid w:val="00674936"/>
    <w:rsid w:val="007B61E0"/>
    <w:rsid w:val="008E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Clinic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Phelan, Michael</dc:creator>
  <cp:lastModifiedBy>Phelan, Michael</cp:lastModifiedBy>
  <cp:revision>1</cp:revision>
  <dcterms:created xsi:type="dcterms:W3CDTF">2016-03-29T20:17:00Z</dcterms:created>
  <dcterms:modified xsi:type="dcterms:W3CDTF">2016-03-29T20:36:00Z</dcterms:modified>
</cp:coreProperties>
</file>