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23B1223D"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73ABE">
            <w:rPr>
              <w:rStyle w:val="Style1"/>
            </w:rPr>
            <w:t>2993</w:t>
          </w:r>
        </w:sdtContent>
      </w:sdt>
    </w:p>
    <w:p w14:paraId="55B8DA2F" w14:textId="68D8FF89" w:rsidR="00496AF8" w:rsidRPr="003B1CC5" w:rsidRDefault="00496AF8" w:rsidP="002E2177">
      <w:pPr>
        <w:ind w:left="0" w:firstLine="0"/>
        <w:rPr>
          <w:noProof/>
        </w:rPr>
      </w:pPr>
      <w:r w:rsidRPr="003B1CC5">
        <w:rPr>
          <w:b/>
          <w:noProof/>
        </w:rPr>
        <w:t>Measure Title</w:t>
      </w:r>
      <w:sdt>
        <w:sdtPr>
          <w:rPr>
            <w:rStyle w:val="Style1"/>
          </w:rPr>
          <w:id w:val="-882640736"/>
          <w:placeholder>
            <w:docPart w:val="61E91D4220034A64A72268AE9C6EBC95"/>
          </w:placeholder>
        </w:sdtPr>
        <w:sdtEndPr>
          <w:rPr>
            <w:rStyle w:val="DefaultParagraphFont"/>
            <w:noProof/>
            <w:color w:val="auto"/>
          </w:rPr>
        </w:sdtEndPr>
        <w:sdtContent>
          <w:r w:rsidR="00DC11A4" w:rsidRPr="003B1CC5">
            <w:rPr>
              <w:noProof/>
            </w:rPr>
            <w:t xml:space="preserve">:  </w:t>
          </w:r>
          <w:sdt>
            <w:sdtPr>
              <w:rPr>
                <w:rStyle w:val="Style1"/>
              </w:rPr>
              <w:id w:val="1005172600"/>
              <w:placeholder>
                <w:docPart w:val="88F718AAC6FA465B9F1C896C59B82B18"/>
              </w:placeholder>
            </w:sdtPr>
            <w:sdtEndPr>
              <w:rPr>
                <w:rStyle w:val="DefaultParagraphFont"/>
                <w:noProof/>
                <w:color w:val="auto"/>
              </w:rPr>
            </w:sdtEndPr>
            <w:sdtContent>
              <w:r w:rsidR="00DC11A4">
                <w:rPr>
                  <w:rStyle w:val="Style1"/>
                </w:rPr>
                <w:t xml:space="preserve">Potentially Harmful Drug-Disease Interactions in </w:t>
              </w:r>
              <w:r w:rsidR="00773ABE">
                <w:rPr>
                  <w:rStyle w:val="Style1"/>
                </w:rPr>
                <w:t>Older Adults</w:t>
              </w:r>
            </w:sdtContent>
          </w:sdt>
        </w:sdtContent>
      </w:sdt>
    </w:p>
    <w:p w14:paraId="55B8DA30" w14:textId="22C25F9D"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543952">
            <w:rPr>
              <w:rStyle w:val="Style1"/>
            </w:rPr>
            <w:t>N/A</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EF7F93"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EF7F93"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EF7F93"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022B3B9D" w:rsidR="00D73685" w:rsidRDefault="00EF7F93"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207C62">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sdt>
            <w:sdtPr>
              <w:rPr>
                <w:rStyle w:val="Style2"/>
                <w:rFonts w:cstheme="minorHAnsi"/>
              </w:rPr>
              <w:id w:val="321244333"/>
            </w:sdtPr>
            <w:sdtEndPr>
              <w:rPr>
                <w:rStyle w:val="DefaultParagraphFont"/>
                <w:rFonts w:cstheme="minorBidi"/>
                <w:bCs/>
                <w:color w:val="auto"/>
                <w:u w:val="none"/>
              </w:rPr>
            </w:sdtEndPr>
            <w:sdtContent>
              <w:r w:rsidR="00207C62">
                <w:rPr>
                  <w:rStyle w:val="Style2"/>
                  <w:rFonts w:cstheme="minorHAnsi"/>
                </w:rPr>
                <w:t>Prescribing of potentially harmful drugs for older adults</w:t>
              </w:r>
            </w:sdtContent>
          </w:sdt>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EF7F93"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EF7F93"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16FCC01A" w:rsidR="002B06BD" w:rsidRDefault="002B06BD" w:rsidP="002E2177">
      <w:pPr>
        <w:ind w:left="432" w:hanging="432"/>
        <w:rPr>
          <w:color w:val="0000FF"/>
        </w:rPr>
      </w:pPr>
    </w:p>
    <w:p w14:paraId="79626F19" w14:textId="782002ED" w:rsidR="00773ABE" w:rsidRPr="00773ABE" w:rsidRDefault="00773ABE" w:rsidP="002E2177">
      <w:pPr>
        <w:ind w:left="432" w:hanging="432"/>
        <w:rPr>
          <w:color w:val="FF0000"/>
          <w:u w:val="single"/>
        </w:rPr>
      </w:pPr>
      <w:r w:rsidRPr="00773ABE">
        <w:rPr>
          <w:color w:val="FF0000"/>
          <w:u w:val="single"/>
        </w:rPr>
        <w:t>2020 Submission</w:t>
      </w:r>
    </w:p>
    <w:p w14:paraId="0E5D2CA7" w14:textId="68509F7B" w:rsidR="00773ABE" w:rsidRPr="00265275" w:rsidRDefault="00265275" w:rsidP="002E2177">
      <w:pPr>
        <w:ind w:left="432" w:hanging="432"/>
        <w:rPr>
          <w:color w:val="FF0000"/>
        </w:rPr>
      </w:pPr>
      <w:r w:rsidRPr="00265275">
        <w:rPr>
          <w:color w:val="FF0000"/>
        </w:rPr>
        <w:t xml:space="preserve">No changes. </w:t>
      </w:r>
    </w:p>
    <w:p w14:paraId="78031243" w14:textId="77777777" w:rsidR="00265275" w:rsidRDefault="00265275" w:rsidP="002E2177">
      <w:pPr>
        <w:ind w:left="432" w:hanging="432"/>
        <w:rPr>
          <w:color w:val="0000FF"/>
        </w:rPr>
      </w:pPr>
    </w:p>
    <w:p w14:paraId="1F59483E" w14:textId="38B455D8" w:rsidR="00773ABE" w:rsidRDefault="00773ABE" w:rsidP="002E2177">
      <w:pPr>
        <w:ind w:left="432" w:hanging="432"/>
        <w:rPr>
          <w:color w:val="0070C0"/>
          <w:u w:val="single"/>
        </w:rPr>
      </w:pPr>
      <w:r w:rsidRPr="00773ABE">
        <w:rPr>
          <w:color w:val="0070C0"/>
          <w:u w:val="single"/>
        </w:rPr>
        <w:t>2016 Submission</w:t>
      </w:r>
    </w:p>
    <w:p w14:paraId="6F52D7A2" w14:textId="77777777" w:rsidR="008566C1" w:rsidRPr="00A66228" w:rsidRDefault="008566C1" w:rsidP="008566C1">
      <w:pPr>
        <w:ind w:left="0" w:firstLine="0"/>
        <w:rPr>
          <w:rFonts w:cs="Arial"/>
        </w:rPr>
      </w:pPr>
    </w:p>
    <w:p w14:paraId="58274249" w14:textId="77777777" w:rsidR="008566C1" w:rsidRPr="00A66228" w:rsidRDefault="008566C1" w:rsidP="008566C1">
      <w:pPr>
        <w:ind w:left="0" w:firstLine="0"/>
        <w:rPr>
          <w:rFonts w:cs="Arial"/>
        </w:rPr>
      </w:pPr>
      <w:r w:rsidRPr="00A66228">
        <w:rPr>
          <w:rFonts w:cs="Arial"/>
          <w:noProof/>
        </w:rPr>
        <mc:AlternateContent>
          <mc:Choice Requires="wps">
            <w:drawing>
              <wp:anchor distT="0" distB="0" distL="114300" distR="114300" simplePos="0" relativeHeight="251658241" behindDoc="0" locked="0" layoutInCell="1" allowOverlap="1" wp14:anchorId="7EC8A358" wp14:editId="722F67FE">
                <wp:simplePos x="0" y="0"/>
                <wp:positionH relativeFrom="column">
                  <wp:posOffset>333375</wp:posOffset>
                </wp:positionH>
                <wp:positionV relativeFrom="paragraph">
                  <wp:posOffset>61595</wp:posOffset>
                </wp:positionV>
                <wp:extent cx="5467350" cy="63817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5467350" cy="638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4D9B6B" w14:textId="1C9B9812" w:rsidR="008566C1" w:rsidRPr="00A66228" w:rsidRDefault="008566C1" w:rsidP="008566C1">
                            <w:pPr>
                              <w:ind w:left="0" w:firstLine="0"/>
                              <w:jc w:val="cente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Clinician </w:t>
                            </w:r>
                            <w:r w:rsidRPr="00B509F8">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assesses th</w:t>
                            </w: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 patient’s underlying diseases/</w:t>
                            </w:r>
                            <w:r w:rsidRPr="00B509F8">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conditions that put them at higher risk for adverse drug events</w:t>
                            </w: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Clinician weighs risks and benefits of prescribing medications recommended to be avoided for the patient’s disease/condition</w:t>
                            </w:r>
                            <w:r w:rsidR="004568CF">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C8A358" id="_x0000_t202" coordsize="21600,21600" o:spt="202" path="m,l,21600r21600,l21600,xe">
                <v:stroke joinstyle="miter"/>
                <v:path gradientshapeok="t" o:connecttype="rect"/>
              </v:shapetype>
              <v:shape id="Text Box 9" o:spid="_x0000_s1026" type="#_x0000_t202" style="position:absolute;margin-left:26.25pt;margin-top:4.85pt;width:430.5pt;height:5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" fillcolor="white [3201]" strokeweight=".5pt">
                <v:textbox>
                  <w:txbxContent>
                    <w:p w14:paraId="294D9B6B" w14:textId="1C9B9812" w:rsidR="008566C1" w:rsidRPr="00A66228" w:rsidRDefault="008566C1" w:rsidP="008566C1">
                      <w:pPr>
                        <w:ind w:left="0" w:firstLine="0"/>
                        <w:jc w:val="cente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Clinician </w:t>
                      </w:r>
                      <w:r w:rsidRPr="00B509F8">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assesses th</w:t>
                      </w: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 patient’s underlying diseases/</w:t>
                      </w:r>
                      <w:r w:rsidRPr="00B509F8">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conditions that put them at higher risk for adverse drug events</w:t>
                      </w: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Clinician weighs risks and benefits of prescribing medications recommended to be avoided for the patient’s disease/condition</w:t>
                      </w:r>
                      <w:r w:rsidR="004568CF">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v:textbox>
              </v:shape>
            </w:pict>
          </mc:Fallback>
        </mc:AlternateContent>
      </w:r>
    </w:p>
    <w:p w14:paraId="7526D298" w14:textId="77777777" w:rsidR="008566C1" w:rsidRPr="00A66228" w:rsidRDefault="008566C1" w:rsidP="008566C1">
      <w:pPr>
        <w:ind w:left="0" w:firstLine="0"/>
        <w:rPr>
          <w:rFonts w:cs="Arial"/>
        </w:rPr>
      </w:pPr>
    </w:p>
    <w:p w14:paraId="6D69F685" w14:textId="77777777" w:rsidR="008566C1" w:rsidRPr="00A66228" w:rsidRDefault="008566C1" w:rsidP="008566C1">
      <w:pPr>
        <w:ind w:left="0" w:firstLine="0"/>
        <w:rPr>
          <w:rFonts w:cs="Arial"/>
        </w:rPr>
      </w:pPr>
    </w:p>
    <w:p w14:paraId="15233C56" w14:textId="77777777" w:rsidR="008566C1" w:rsidRPr="00A66228" w:rsidRDefault="008566C1" w:rsidP="008566C1">
      <w:pPr>
        <w:ind w:left="0" w:firstLine="0"/>
        <w:rPr>
          <w:rFonts w:cs="Arial"/>
        </w:rPr>
      </w:pPr>
    </w:p>
    <w:p w14:paraId="03CE7800" w14:textId="77777777" w:rsidR="008566C1" w:rsidRPr="00A66228" w:rsidRDefault="008566C1" w:rsidP="008566C1">
      <w:pPr>
        <w:ind w:left="0" w:firstLine="0"/>
        <w:rPr>
          <w:rFonts w:cs="Arial"/>
        </w:rPr>
      </w:pPr>
      <w:r w:rsidRPr="00A66228">
        <w:rPr>
          <w:rFonts w:cs="Arial"/>
          <w:noProof/>
        </w:rPr>
        <mc:AlternateContent>
          <mc:Choice Requires="wps">
            <w:drawing>
              <wp:anchor distT="0" distB="0" distL="114300" distR="114300" simplePos="0" relativeHeight="251658244" behindDoc="0" locked="0" layoutInCell="1" allowOverlap="1" wp14:anchorId="1FB57363" wp14:editId="0F18570A">
                <wp:simplePos x="0" y="0"/>
                <wp:positionH relativeFrom="column">
                  <wp:posOffset>2943860</wp:posOffset>
                </wp:positionH>
                <wp:positionV relativeFrom="paragraph">
                  <wp:posOffset>86995</wp:posOffset>
                </wp:positionV>
                <wp:extent cx="0" cy="197964"/>
                <wp:effectExtent l="76200" t="0" r="57150" b="50165"/>
                <wp:wrapNone/>
                <wp:docPr id="13" name="Straight Connector 13"/>
                <wp:cNvGraphicFramePr/>
                <a:graphic xmlns:a="http://schemas.openxmlformats.org/drawingml/2006/main">
                  <a:graphicData uri="http://schemas.microsoft.com/office/word/2010/wordprocessingShape">
                    <wps:wsp>
                      <wps:cNvCnPr/>
                      <wps:spPr>
                        <a:xfrm flipH="1">
                          <a:off x="0" y="0"/>
                          <a:ext cx="0" cy="197964"/>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F460F7" id="Straight Connector 13" o:spid="_x0000_s1026" style="position:absolute;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8pt,6.85pt" to="231.8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" strokecolor="#4579b8 [3044]">
                <v:stroke endarrow="block"/>
              </v:line>
            </w:pict>
          </mc:Fallback>
        </mc:AlternateContent>
      </w:r>
    </w:p>
    <w:p w14:paraId="22DE59CA" w14:textId="77777777" w:rsidR="008566C1" w:rsidRPr="00A66228" w:rsidRDefault="008566C1" w:rsidP="008566C1">
      <w:pPr>
        <w:ind w:left="0" w:firstLine="0"/>
        <w:rPr>
          <w:rFonts w:cs="Arial"/>
        </w:rPr>
      </w:pPr>
      <w:r w:rsidRPr="00A66228">
        <w:rPr>
          <w:rFonts w:cs="Arial"/>
          <w:noProof/>
        </w:rPr>
        <mc:AlternateContent>
          <mc:Choice Requires="wps">
            <w:drawing>
              <wp:anchor distT="0" distB="0" distL="114300" distR="114300" simplePos="0" relativeHeight="251658240" behindDoc="0" locked="0" layoutInCell="1" allowOverlap="1" wp14:anchorId="33CFC558" wp14:editId="44D288FA">
                <wp:simplePos x="0" y="0"/>
                <wp:positionH relativeFrom="column">
                  <wp:posOffset>809625</wp:posOffset>
                </wp:positionH>
                <wp:positionV relativeFrom="paragraph">
                  <wp:posOffset>158751</wp:posOffset>
                </wp:positionV>
                <wp:extent cx="4524375" cy="647700"/>
                <wp:effectExtent l="0" t="0" r="28575" b="19050"/>
                <wp:wrapNone/>
                <wp:docPr id="4" name="Text Box 4"/>
                <wp:cNvGraphicFramePr/>
                <a:graphic xmlns:a="http://schemas.openxmlformats.org/drawingml/2006/main">
                  <a:graphicData uri="http://schemas.microsoft.com/office/word/2010/wordprocessingShape">
                    <wps:wsp>
                      <wps:cNvSpPr txBox="1"/>
                      <wps:spPr>
                        <a:xfrm>
                          <a:off x="0" y="0"/>
                          <a:ext cx="4524375" cy="647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6E1462" w14:textId="77777777" w:rsidR="008566C1" w:rsidRPr="00A66228" w:rsidRDefault="008566C1" w:rsidP="008566C1">
                            <w:pPr>
                              <w:ind w:left="0" w:firstLine="0"/>
                              <w:jc w:val="cente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66228">
                              <w:rPr>
                                <w:b/>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Measured Process</w:t>
                            </w: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Clinician judiciously prescribes potentially harmful medications, selecting alternative pharmacologic and non-pharmacologic treatment approaches when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FC558" id="Text Box 4" o:spid="_x0000_s1027" type="#_x0000_t202" style="position:absolute;margin-left:63.75pt;margin-top:12.5pt;width:356.2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" fillcolor="white [3201]" strokeweight=".5pt">
                <v:textbox>
                  <w:txbxContent>
                    <w:p w14:paraId="186E1462" w14:textId="77777777" w:rsidR="008566C1" w:rsidRPr="00A66228" w:rsidRDefault="008566C1" w:rsidP="008566C1">
                      <w:pPr>
                        <w:ind w:left="0" w:firstLine="0"/>
                        <w:jc w:val="cente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66228">
                        <w:rPr>
                          <w:b/>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Measured Process</w:t>
                      </w: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Clinician judiciously prescribes potentially harmful medications, selecting alternative pharmacologic and non-pharmacologic treatment approaches when possible</w:t>
                      </w:r>
                    </w:p>
                  </w:txbxContent>
                </v:textbox>
              </v:shape>
            </w:pict>
          </mc:Fallback>
        </mc:AlternateContent>
      </w:r>
    </w:p>
    <w:p w14:paraId="4727604A" w14:textId="77777777" w:rsidR="008566C1" w:rsidRPr="00A66228" w:rsidRDefault="008566C1" w:rsidP="008566C1">
      <w:pPr>
        <w:ind w:left="0" w:firstLine="0"/>
        <w:rPr>
          <w:rFonts w:cs="Arial"/>
        </w:rPr>
      </w:pPr>
    </w:p>
    <w:p w14:paraId="4CA5E2C7" w14:textId="77777777" w:rsidR="008566C1" w:rsidRPr="00A66228" w:rsidRDefault="008566C1" w:rsidP="008566C1">
      <w:pPr>
        <w:ind w:left="0" w:firstLine="0"/>
        <w:rPr>
          <w:rFonts w:cs="Arial"/>
        </w:rPr>
      </w:pPr>
    </w:p>
    <w:p w14:paraId="12F9DBB7" w14:textId="77777777" w:rsidR="008566C1" w:rsidRPr="00A66228" w:rsidRDefault="008566C1" w:rsidP="008566C1">
      <w:pPr>
        <w:ind w:left="0" w:firstLine="0"/>
        <w:rPr>
          <w:rFonts w:cs="Arial"/>
        </w:rPr>
      </w:pPr>
    </w:p>
    <w:p w14:paraId="166EB2C8" w14:textId="77777777" w:rsidR="008566C1" w:rsidRPr="00A66228" w:rsidRDefault="008566C1" w:rsidP="008566C1">
      <w:pPr>
        <w:ind w:left="0" w:firstLine="0"/>
        <w:rPr>
          <w:rFonts w:cs="Arial"/>
        </w:rPr>
      </w:pPr>
      <w:r w:rsidRPr="00A66228">
        <w:rPr>
          <w:rFonts w:cs="Arial"/>
          <w:noProof/>
        </w:rPr>
        <mc:AlternateContent>
          <mc:Choice Requires="wps">
            <w:drawing>
              <wp:anchor distT="0" distB="0" distL="114300" distR="114300" simplePos="0" relativeHeight="251658245" behindDoc="0" locked="0" layoutInCell="1" allowOverlap="1" wp14:anchorId="5BDDA7A6" wp14:editId="61757A6C">
                <wp:simplePos x="0" y="0"/>
                <wp:positionH relativeFrom="column">
                  <wp:posOffset>2949575</wp:posOffset>
                </wp:positionH>
                <wp:positionV relativeFrom="paragraph">
                  <wp:posOffset>129871</wp:posOffset>
                </wp:positionV>
                <wp:extent cx="0" cy="169904"/>
                <wp:effectExtent l="76200" t="0" r="57150" b="59055"/>
                <wp:wrapNone/>
                <wp:docPr id="20" name="Straight Connector 20"/>
                <wp:cNvGraphicFramePr/>
                <a:graphic xmlns:a="http://schemas.openxmlformats.org/drawingml/2006/main">
                  <a:graphicData uri="http://schemas.microsoft.com/office/word/2010/wordprocessingShape">
                    <wps:wsp>
                      <wps:cNvCnPr/>
                      <wps:spPr>
                        <a:xfrm flipH="1">
                          <a:off x="0" y="0"/>
                          <a:ext cx="0" cy="169904"/>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F77EB5" id="Straight Connector 20" o:spid="_x0000_s1026" style="position:absolute;flip:x;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25pt,10.25pt" to="232.2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" strokecolor="#4579b8 [3044]">
                <v:stroke endarrow="block"/>
              </v:line>
            </w:pict>
          </mc:Fallback>
        </mc:AlternateContent>
      </w:r>
    </w:p>
    <w:p w14:paraId="2FCD5815" w14:textId="77777777" w:rsidR="008566C1" w:rsidRPr="00A66228" w:rsidRDefault="008566C1" w:rsidP="008566C1">
      <w:pPr>
        <w:ind w:left="0" w:firstLine="0"/>
        <w:rPr>
          <w:rFonts w:cs="Arial"/>
        </w:rPr>
      </w:pPr>
      <w:r w:rsidRPr="00A66228">
        <w:rPr>
          <w:rFonts w:cs="Arial"/>
          <w:noProof/>
        </w:rPr>
        <mc:AlternateContent>
          <mc:Choice Requires="wps">
            <w:drawing>
              <wp:anchor distT="0" distB="0" distL="114300" distR="114300" simplePos="0" relativeHeight="251658242" behindDoc="0" locked="0" layoutInCell="1" allowOverlap="1" wp14:anchorId="72E66962" wp14:editId="0C65C0E0">
                <wp:simplePos x="0" y="0"/>
                <wp:positionH relativeFrom="column">
                  <wp:posOffset>1418590</wp:posOffset>
                </wp:positionH>
                <wp:positionV relativeFrom="paragraph">
                  <wp:posOffset>173051</wp:posOffset>
                </wp:positionV>
                <wp:extent cx="3038475" cy="314325"/>
                <wp:effectExtent l="0" t="0" r="28575" b="28575"/>
                <wp:wrapNone/>
                <wp:docPr id="10" name="Text Box 10"/>
                <wp:cNvGraphicFramePr/>
                <a:graphic xmlns:a="http://schemas.openxmlformats.org/drawingml/2006/main">
                  <a:graphicData uri="http://schemas.microsoft.com/office/word/2010/wordprocessingShape">
                    <wps:wsp>
                      <wps:cNvSpPr txBox="1"/>
                      <wps:spPr>
                        <a:xfrm>
                          <a:off x="0" y="0"/>
                          <a:ext cx="30384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E31989" w14:textId="77777777" w:rsidR="008566C1" w:rsidRPr="00A66228" w:rsidRDefault="008566C1" w:rsidP="008566C1">
                            <w:pPr>
                              <w:ind w:left="0" w:firstLine="0"/>
                              <w:jc w:val="cente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Adverse drug events are avoided for the patient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E66962" id="Text Box 10" o:spid="_x0000_s1028" type="#_x0000_t202" style="position:absolute;margin-left:111.7pt;margin-top:13.65pt;width:239.25pt;height:24.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" fillcolor="white [3201]" strokeweight=".5pt">
                <v:textbox>
                  <w:txbxContent>
                    <w:p w14:paraId="66E31989" w14:textId="77777777" w:rsidR="008566C1" w:rsidRPr="00A66228" w:rsidRDefault="008566C1" w:rsidP="008566C1">
                      <w:pPr>
                        <w:ind w:left="0" w:firstLine="0"/>
                        <w:jc w:val="cente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Adverse drug events are avoided for the patient</w:t>
                      </w:r>
                    </w:p>
                  </w:txbxContent>
                </v:textbox>
              </v:shape>
            </w:pict>
          </mc:Fallback>
        </mc:AlternateContent>
      </w:r>
    </w:p>
    <w:p w14:paraId="73B8E4A8" w14:textId="77777777" w:rsidR="008566C1" w:rsidRPr="00A66228" w:rsidRDefault="008566C1" w:rsidP="008566C1">
      <w:pPr>
        <w:ind w:left="0" w:firstLine="0"/>
        <w:rPr>
          <w:rFonts w:cs="Arial"/>
        </w:rPr>
      </w:pPr>
    </w:p>
    <w:p w14:paraId="172908BB" w14:textId="77777777" w:rsidR="008566C1" w:rsidRPr="00A66228" w:rsidRDefault="008566C1" w:rsidP="008566C1">
      <w:pPr>
        <w:ind w:left="0" w:firstLine="0"/>
        <w:rPr>
          <w:rFonts w:cs="Arial"/>
        </w:rPr>
      </w:pPr>
      <w:r w:rsidRPr="00A66228">
        <w:rPr>
          <w:rFonts w:cs="Arial"/>
          <w:noProof/>
        </w:rPr>
        <mc:AlternateContent>
          <mc:Choice Requires="wps">
            <w:drawing>
              <wp:anchor distT="0" distB="0" distL="114300" distR="114300" simplePos="0" relativeHeight="251658246" behindDoc="0" locked="0" layoutInCell="1" allowOverlap="1" wp14:anchorId="36A516FC" wp14:editId="766F9191">
                <wp:simplePos x="0" y="0"/>
                <wp:positionH relativeFrom="column">
                  <wp:posOffset>2943225</wp:posOffset>
                </wp:positionH>
                <wp:positionV relativeFrom="paragraph">
                  <wp:posOffset>167640</wp:posOffset>
                </wp:positionV>
                <wp:extent cx="0" cy="245110"/>
                <wp:effectExtent l="76200" t="0" r="57150" b="59690"/>
                <wp:wrapNone/>
                <wp:docPr id="24" name="Straight Connector 24"/>
                <wp:cNvGraphicFramePr/>
                <a:graphic xmlns:a="http://schemas.openxmlformats.org/drawingml/2006/main">
                  <a:graphicData uri="http://schemas.microsoft.com/office/word/2010/wordprocessingShape">
                    <wps:wsp>
                      <wps:cNvCnPr/>
                      <wps:spPr>
                        <a:xfrm flipH="1">
                          <a:off x="0" y="0"/>
                          <a:ext cx="0" cy="245110"/>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D30896" id="Straight Connector 24" o:spid="_x0000_s1026" style="position:absolute;flip:x;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75pt,13.2pt" to="231.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" strokecolor="#4579b8 [3044]">
                <v:stroke endarrow="block"/>
              </v:line>
            </w:pict>
          </mc:Fallback>
        </mc:AlternateContent>
      </w:r>
    </w:p>
    <w:p w14:paraId="1C409F9D" w14:textId="77777777" w:rsidR="008566C1" w:rsidRPr="00A66228" w:rsidRDefault="008566C1" w:rsidP="008566C1">
      <w:pPr>
        <w:ind w:left="0" w:firstLine="0"/>
        <w:rPr>
          <w:rFonts w:cs="Arial"/>
        </w:rPr>
      </w:pPr>
    </w:p>
    <w:p w14:paraId="76380DEB" w14:textId="77777777" w:rsidR="008566C1" w:rsidRPr="00A66228" w:rsidRDefault="008566C1" w:rsidP="008566C1">
      <w:pPr>
        <w:ind w:left="0" w:firstLine="0"/>
        <w:rPr>
          <w:rFonts w:cs="Arial"/>
        </w:rPr>
      </w:pPr>
      <w:r w:rsidRPr="00A66228">
        <w:rPr>
          <w:rFonts w:cs="Arial"/>
          <w:noProof/>
        </w:rPr>
        <mc:AlternateContent>
          <mc:Choice Requires="wps">
            <w:drawing>
              <wp:anchor distT="0" distB="0" distL="114300" distR="114300" simplePos="0" relativeHeight="251658243" behindDoc="0" locked="0" layoutInCell="1" allowOverlap="1" wp14:anchorId="31306794" wp14:editId="29027501">
                <wp:simplePos x="0" y="0"/>
                <wp:positionH relativeFrom="column">
                  <wp:posOffset>2028825</wp:posOffset>
                </wp:positionH>
                <wp:positionV relativeFrom="paragraph">
                  <wp:posOffset>92710</wp:posOffset>
                </wp:positionV>
                <wp:extent cx="1990725" cy="448310"/>
                <wp:effectExtent l="0" t="0" r="28575" b="27940"/>
                <wp:wrapNone/>
                <wp:docPr id="11" name="Text Box 11"/>
                <wp:cNvGraphicFramePr/>
                <a:graphic xmlns:a="http://schemas.openxmlformats.org/drawingml/2006/main">
                  <a:graphicData uri="http://schemas.microsoft.com/office/word/2010/wordprocessingShape">
                    <wps:wsp>
                      <wps:cNvSpPr txBox="1"/>
                      <wps:spPr>
                        <a:xfrm>
                          <a:off x="0" y="0"/>
                          <a:ext cx="1990725" cy="4483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CF74EE" w14:textId="77777777" w:rsidR="008566C1" w:rsidRPr="00A66228" w:rsidRDefault="008566C1" w:rsidP="008566C1">
                            <w:pPr>
                              <w:ind w:left="0" w:firstLine="0"/>
                              <w:jc w:val="cente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66228">
                              <w:rPr>
                                <w:b/>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Desired Outcome</w:t>
                            </w:r>
                            <w:r w:rsidRPr="00A66228">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Morbidity and mortality is reduced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06794" id="Text Box 11" o:spid="_x0000_s1029" type="#_x0000_t202" style="position:absolute;margin-left:159.75pt;margin-top:7.3pt;width:156.75pt;height:3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" fillcolor="white [3201]" strokeweight=".5pt">
                <v:textbox>
                  <w:txbxContent>
                    <w:p w14:paraId="05CF74EE" w14:textId="77777777" w:rsidR="008566C1" w:rsidRPr="00A66228" w:rsidRDefault="008566C1" w:rsidP="008566C1">
                      <w:pPr>
                        <w:ind w:left="0" w:firstLine="0"/>
                        <w:jc w:val="cente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66228">
                        <w:rPr>
                          <w:b/>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Desired Outcome</w:t>
                      </w:r>
                      <w:r w:rsidRPr="00A66228">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Pr>
                          <w:color w:val="0033CC"/>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Morbidity and mortality is reduced</w:t>
                      </w:r>
                    </w:p>
                  </w:txbxContent>
                </v:textbox>
              </v:shape>
            </w:pict>
          </mc:Fallback>
        </mc:AlternateContent>
      </w:r>
    </w:p>
    <w:p w14:paraId="5F7ADFF0" w14:textId="77777777" w:rsidR="008566C1" w:rsidRPr="00A66228" w:rsidRDefault="008566C1" w:rsidP="008566C1">
      <w:pPr>
        <w:ind w:left="0" w:firstLine="0"/>
        <w:rPr>
          <w:rFonts w:cs="Arial"/>
        </w:rPr>
      </w:pPr>
    </w:p>
    <w:p w14:paraId="07EDE5DD" w14:textId="77777777" w:rsidR="008566C1" w:rsidRDefault="008566C1" w:rsidP="008566C1">
      <w:pPr>
        <w:ind w:left="0" w:firstLine="0"/>
      </w:pPr>
    </w:p>
    <w:p w14:paraId="4C98036F" w14:textId="77777777" w:rsidR="008566C1" w:rsidRPr="003B1CC5" w:rsidRDefault="008566C1" w:rsidP="008566C1">
      <w:pPr>
        <w:ind w:left="0" w:firstLine="0"/>
      </w:pPr>
    </w:p>
    <w:p w14:paraId="76054B76" w14:textId="77777777" w:rsidR="008566C1" w:rsidRDefault="008566C1" w:rsidP="004922E4">
      <w:pPr>
        <w:ind w:right="140"/>
        <w:rPr>
          <w:b/>
          <w:bCs/>
          <w:color w:val="0000FF"/>
        </w:rPr>
      </w:pPr>
    </w:p>
    <w:p w14:paraId="33C7741B" w14:textId="71CA394E" w:rsidR="004922E4" w:rsidRPr="004922E4" w:rsidRDefault="004922E4" w:rsidP="004922E4">
      <w:pPr>
        <w:ind w:right="140"/>
        <w:rPr>
          <w:b/>
          <w:iCs/>
        </w:rPr>
      </w:pPr>
      <w:r>
        <w:rPr>
          <w:b/>
          <w:bCs/>
          <w:color w:val="0000FF"/>
        </w:rPr>
        <w:lastRenderedPageBreak/>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F" w14:textId="4C3D53C1" w:rsidR="00676BD4" w:rsidRPr="00773ABE" w:rsidRDefault="00773ABE" w:rsidP="00773ABE">
      <w:pPr>
        <w:ind w:left="432" w:hanging="432"/>
        <w:rPr>
          <w:bCs/>
          <w:color w:val="FF0000"/>
        </w:rPr>
      </w:pPr>
      <w:r w:rsidRPr="00773ABE">
        <w:rPr>
          <w:bCs/>
          <w:color w:val="FF0000"/>
        </w:rPr>
        <w:t>N/A</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20490B52" w:rsidR="00D14F0B" w:rsidRDefault="00D14F0B" w:rsidP="002E2177">
      <w:pPr>
        <w:ind w:left="0" w:firstLine="0"/>
        <w:rPr>
          <w:iCs/>
        </w:rPr>
      </w:pPr>
    </w:p>
    <w:p w14:paraId="282560DB" w14:textId="77777777" w:rsidR="00773ABE" w:rsidRPr="00773ABE" w:rsidRDefault="00773ABE" w:rsidP="00773ABE">
      <w:pPr>
        <w:ind w:left="432" w:hanging="432"/>
        <w:rPr>
          <w:bCs/>
          <w:color w:val="FF0000"/>
        </w:rPr>
      </w:pPr>
      <w:r w:rsidRPr="00773ABE">
        <w:rPr>
          <w:bCs/>
          <w:color w:val="FF0000"/>
        </w:rPr>
        <w:t>N/A</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DF112D">
        <w:rPr>
          <w:rFonts w:ascii="Times New Roman" w:eastAsia="Arial Unicode MS" w:hAnsi="Times New Roman" w:cs="Mangal" w:hint="eastAsia"/>
          <w:color w:val="0000FF"/>
          <w:kern w:val="1"/>
          <w:sz w:val="24"/>
          <w:szCs w:val="24"/>
          <w:highlight w:val="yellow"/>
          <w:lang w:eastAsia="hi-IN" w:bidi="hi-IN"/>
        </w:rPr>
        <w:t>☐</w:t>
      </w:r>
      <w:r w:rsidRPr="00DF112D">
        <w:rPr>
          <w:rFonts w:ascii="Times New Roman" w:eastAsia="Arial Unicode MS" w:hAnsi="Times New Roman" w:cs="Mangal"/>
          <w:color w:val="0000FF"/>
          <w:kern w:val="1"/>
          <w:sz w:val="24"/>
          <w:szCs w:val="24"/>
          <w:highlight w:val="yellow"/>
          <w:lang w:eastAsia="hi-IN" w:bidi="hi-IN"/>
        </w:rPr>
        <w:t xml:space="preserve"> </w:t>
      </w:r>
      <w:r w:rsidR="00A9011D" w:rsidRPr="00DF112D">
        <w:rPr>
          <w:rFonts w:ascii="Calibri" w:eastAsia="Calibri" w:hAnsi="Calibri" w:cs="Times New Roman"/>
          <w:highlight w:val="yellow"/>
        </w:rPr>
        <w:t xml:space="preserve">Clinical Practice Guideline recommendation </w:t>
      </w:r>
      <w:r w:rsidRPr="00DF112D">
        <w:rPr>
          <w:rFonts w:ascii="Calibri" w:eastAsia="Calibri" w:hAnsi="Calibri" w:cs="Times New Roman"/>
          <w:highlight w:val="yellow"/>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1679"/>
        <w:gridCol w:w="7671"/>
      </w:tblGrid>
      <w:tr w:rsidR="00AB4ECE" w14:paraId="55B8DA76" w14:textId="77777777" w:rsidTr="00803207">
        <w:tc>
          <w:tcPr>
            <w:tcW w:w="3279"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9671" w:type="dxa"/>
          </w:tcPr>
          <w:p w14:paraId="7206F48B" w14:textId="77777777" w:rsidR="00AB4ECE" w:rsidRPr="00B7355B" w:rsidRDefault="00DF112D" w:rsidP="002E2177">
            <w:pPr>
              <w:ind w:left="0" w:firstLine="0"/>
              <w:rPr>
                <w:bCs/>
                <w:color w:val="FF0000"/>
                <w:u w:val="single"/>
              </w:rPr>
            </w:pPr>
            <w:r w:rsidRPr="00B7355B">
              <w:rPr>
                <w:bCs/>
                <w:color w:val="FF0000"/>
                <w:u w:val="single"/>
              </w:rPr>
              <w:t>2020 Submission</w:t>
            </w:r>
          </w:p>
          <w:p w14:paraId="25A776AF" w14:textId="499FEB59" w:rsidR="00D501A3" w:rsidRDefault="00D501A3" w:rsidP="00D501A3">
            <w:pPr>
              <w:ind w:left="0" w:firstLine="0"/>
              <w:rPr>
                <w:bCs/>
                <w:color w:val="FF0000"/>
              </w:rPr>
            </w:pPr>
            <w:r w:rsidRPr="00824E00">
              <w:rPr>
                <w:bCs/>
                <w:color w:val="FF0000"/>
              </w:rPr>
              <w:t xml:space="preserve">American Geriatrics Society </w:t>
            </w:r>
            <w:r>
              <w:rPr>
                <w:bCs/>
                <w:color w:val="FF0000"/>
              </w:rPr>
              <w:t>2019</w:t>
            </w:r>
            <w:r w:rsidRPr="00824E00">
              <w:rPr>
                <w:bCs/>
                <w:color w:val="FF0000"/>
              </w:rPr>
              <w:t xml:space="preserve"> Beers Criteria Update Expert Panel. </w:t>
            </w:r>
            <w:r>
              <w:rPr>
                <w:bCs/>
                <w:color w:val="FF0000"/>
              </w:rPr>
              <w:t>2019</w:t>
            </w:r>
            <w:r w:rsidRPr="00824E00">
              <w:rPr>
                <w:bCs/>
                <w:color w:val="FF0000"/>
              </w:rPr>
              <w:t xml:space="preserve">. American Geriatrics Society </w:t>
            </w:r>
            <w:r>
              <w:rPr>
                <w:bCs/>
                <w:color w:val="FF0000"/>
              </w:rPr>
              <w:t>2019</w:t>
            </w:r>
            <w:r w:rsidRPr="00824E00">
              <w:rPr>
                <w:bCs/>
                <w:color w:val="FF0000"/>
              </w:rPr>
              <w:t xml:space="preserve"> Updated </w:t>
            </w:r>
            <w:r>
              <w:rPr>
                <w:bCs/>
                <w:color w:val="FF0000"/>
              </w:rPr>
              <w:t xml:space="preserve">AGS </w:t>
            </w:r>
            <w:r w:rsidRPr="00824E00">
              <w:rPr>
                <w:bCs/>
                <w:color w:val="FF0000"/>
              </w:rPr>
              <w:t xml:space="preserve">Beers Criteria for Potentially Inappropriate Medication Use in Older Adults. Journal of the American Geriatrics Society, </w:t>
            </w:r>
            <w:r w:rsidRPr="00E55B34">
              <w:rPr>
                <w:bCs/>
                <w:color w:val="FF0000"/>
              </w:rPr>
              <w:t>67</w:t>
            </w:r>
            <w:r w:rsidRPr="00824E00">
              <w:rPr>
                <w:bCs/>
                <w:color w:val="FF0000"/>
              </w:rPr>
              <w:t>(</w:t>
            </w:r>
            <w:r w:rsidRPr="00E55B34">
              <w:rPr>
                <w:bCs/>
                <w:color w:val="FF0000"/>
              </w:rPr>
              <w:t>4</w:t>
            </w:r>
            <w:r w:rsidRPr="00824E00">
              <w:rPr>
                <w:bCs/>
                <w:color w:val="FF0000"/>
              </w:rPr>
              <w:t xml:space="preserve">): </w:t>
            </w:r>
            <w:r w:rsidRPr="00E55B34">
              <w:rPr>
                <w:bCs/>
                <w:color w:val="FF0000"/>
              </w:rPr>
              <w:t>674-94</w:t>
            </w:r>
            <w:r w:rsidRPr="00824E00">
              <w:rPr>
                <w:bCs/>
                <w:color w:val="FF0000"/>
              </w:rPr>
              <w:t>.</w:t>
            </w:r>
          </w:p>
          <w:p w14:paraId="171492C5" w14:textId="0B4F5674" w:rsidR="007122D7" w:rsidRDefault="007122D7" w:rsidP="00D501A3">
            <w:pPr>
              <w:ind w:left="0" w:firstLine="0"/>
              <w:rPr>
                <w:bCs/>
                <w:color w:val="FF0000"/>
              </w:rPr>
            </w:pPr>
          </w:p>
          <w:p w14:paraId="52E5F875" w14:textId="77777777" w:rsidR="007122D7" w:rsidRPr="007122D7" w:rsidRDefault="007122D7" w:rsidP="007122D7">
            <w:pPr>
              <w:ind w:left="0" w:firstLine="0"/>
              <w:rPr>
                <w:bCs/>
                <w:color w:val="FF0000"/>
              </w:rPr>
            </w:pPr>
            <w:r w:rsidRPr="007122D7">
              <w:rPr>
                <w:bCs/>
                <w:color w:val="FF0000"/>
              </w:rPr>
              <w:t>Below are the guiding principles that were developed to determine which conditions from the evidence would be included in the measure and which medications would be included in the measure.  </w:t>
            </w:r>
          </w:p>
          <w:p w14:paraId="656D7591" w14:textId="77777777" w:rsidR="007122D7" w:rsidRDefault="007122D7" w:rsidP="007122D7">
            <w:pPr>
              <w:ind w:left="0" w:firstLine="0"/>
              <w:rPr>
                <w:b/>
                <w:bCs/>
                <w:color w:val="FF0000"/>
                <w:u w:val="single"/>
              </w:rPr>
            </w:pPr>
          </w:p>
          <w:p w14:paraId="5B797998" w14:textId="27B1A757" w:rsidR="007122D7" w:rsidRPr="007122D7" w:rsidRDefault="007122D7" w:rsidP="007122D7">
            <w:pPr>
              <w:ind w:left="0" w:firstLine="0"/>
              <w:rPr>
                <w:bCs/>
                <w:color w:val="FF0000"/>
              </w:rPr>
            </w:pPr>
            <w:r w:rsidRPr="007122D7">
              <w:rPr>
                <w:b/>
                <w:bCs/>
                <w:color w:val="FF0000"/>
                <w:u w:val="single"/>
              </w:rPr>
              <w:t>Guiding Principles</w:t>
            </w:r>
            <w:r w:rsidRPr="007122D7">
              <w:rPr>
                <w:bCs/>
                <w:color w:val="FF0000"/>
              </w:rPr>
              <w:t> </w:t>
            </w:r>
          </w:p>
          <w:p w14:paraId="5E3A94EF" w14:textId="77777777" w:rsidR="007122D7" w:rsidRPr="007122D7" w:rsidRDefault="007122D7" w:rsidP="007122D7">
            <w:pPr>
              <w:ind w:left="0" w:firstLine="0"/>
              <w:rPr>
                <w:bCs/>
                <w:color w:val="FF0000"/>
              </w:rPr>
            </w:pPr>
            <w:r w:rsidRPr="007122D7">
              <w:rPr>
                <w:bCs/>
                <w:color w:val="FF0000"/>
              </w:rPr>
              <w:t>Include conditions and medications listed in </w:t>
            </w:r>
            <w:r w:rsidRPr="007122D7">
              <w:rPr>
                <w:bCs/>
                <w:i/>
                <w:iCs/>
                <w:color w:val="FF0000"/>
              </w:rPr>
              <w:t>Table 3: 2015 AGS Beers Criteria for Potentially Inappropriate Medication Use in Older Adults Due to Drug-Disease or Drug-Syndrome Interactions That May Exacerbate the Disease or Syndrome</w:t>
            </w:r>
            <w:r w:rsidRPr="007122D7">
              <w:rPr>
                <w:bCs/>
                <w:color w:val="FF0000"/>
              </w:rPr>
              <w:t>.  </w:t>
            </w:r>
          </w:p>
          <w:p w14:paraId="08707111" w14:textId="77777777" w:rsidR="007122D7" w:rsidRPr="007122D7" w:rsidRDefault="007122D7" w:rsidP="007122D7">
            <w:pPr>
              <w:ind w:left="0" w:firstLine="0"/>
              <w:rPr>
                <w:bCs/>
                <w:color w:val="FF0000"/>
              </w:rPr>
            </w:pPr>
            <w:r w:rsidRPr="007122D7">
              <w:rPr>
                <w:bCs/>
                <w:color w:val="FF0000"/>
              </w:rPr>
              <w:t xml:space="preserve">The following criteria were used to determine which </w:t>
            </w:r>
            <w:r w:rsidRPr="00F16DFF">
              <w:rPr>
                <w:b/>
                <w:color w:val="FF0000"/>
              </w:rPr>
              <w:t>conditions</w:t>
            </w:r>
            <w:r w:rsidRPr="007122D7">
              <w:rPr>
                <w:bCs/>
                <w:color w:val="FF0000"/>
              </w:rPr>
              <w:t xml:space="preserve"> from Table 3 should be included in the measure: </w:t>
            </w:r>
          </w:p>
          <w:p w14:paraId="12463CB3" w14:textId="17B7A9F2" w:rsidR="00582BE5" w:rsidRPr="00582BE5" w:rsidRDefault="00582BE5" w:rsidP="00582BE5">
            <w:pPr>
              <w:numPr>
                <w:ilvl w:val="0"/>
                <w:numId w:val="17"/>
              </w:numPr>
              <w:rPr>
                <w:bCs/>
                <w:color w:val="FF0000"/>
              </w:rPr>
            </w:pPr>
            <w:r w:rsidRPr="00582BE5">
              <w:rPr>
                <w:bCs/>
                <w:color w:val="FF0000"/>
              </w:rPr>
              <w:lastRenderedPageBreak/>
              <w:t>Do not include conditions where all potentially harmful medications are already listed in </w:t>
            </w:r>
            <w:r w:rsidRPr="00582BE5">
              <w:rPr>
                <w:bCs/>
                <w:i/>
                <w:iCs/>
                <w:color w:val="FF0000"/>
              </w:rPr>
              <w:t xml:space="preserve">Use of High-Risk Medications in </w:t>
            </w:r>
            <w:r>
              <w:rPr>
                <w:bCs/>
                <w:i/>
                <w:iCs/>
                <w:color w:val="FF0000"/>
              </w:rPr>
              <w:t>Older Adults</w:t>
            </w:r>
            <w:r w:rsidRPr="00582BE5">
              <w:rPr>
                <w:bCs/>
                <w:color w:val="FF0000"/>
              </w:rPr>
              <w:t>.  </w:t>
            </w:r>
          </w:p>
          <w:p w14:paraId="2B93561A" w14:textId="77777777" w:rsidR="00582BE5" w:rsidRPr="00582BE5" w:rsidRDefault="00582BE5" w:rsidP="00582BE5">
            <w:pPr>
              <w:numPr>
                <w:ilvl w:val="0"/>
                <w:numId w:val="17"/>
              </w:numPr>
              <w:rPr>
                <w:bCs/>
                <w:color w:val="FF0000"/>
              </w:rPr>
            </w:pPr>
            <w:r w:rsidRPr="00582BE5">
              <w:rPr>
                <w:bCs/>
                <w:color w:val="FF0000"/>
              </w:rPr>
              <w:t>Do not include conditions that are rare and would not provide a sufficient denominator count for quality measurement. </w:t>
            </w:r>
          </w:p>
          <w:p w14:paraId="4E5AEA54" w14:textId="77777777" w:rsidR="00582BE5" w:rsidRPr="00582BE5" w:rsidRDefault="00582BE5" w:rsidP="00582BE5">
            <w:pPr>
              <w:numPr>
                <w:ilvl w:val="0"/>
                <w:numId w:val="17"/>
              </w:numPr>
              <w:rPr>
                <w:bCs/>
                <w:color w:val="FF0000"/>
              </w:rPr>
            </w:pPr>
            <w:r w:rsidRPr="00582BE5">
              <w:rPr>
                <w:bCs/>
                <w:color w:val="FF0000"/>
              </w:rPr>
              <w:t>Only include conditions where the performance rate indicates there is room for improvement (i.e., greater than minimum use of the potentially inappropriate medication).  </w:t>
            </w:r>
          </w:p>
          <w:p w14:paraId="10DC6BEA" w14:textId="77777777" w:rsidR="00582BE5" w:rsidRPr="00582BE5" w:rsidRDefault="00582BE5" w:rsidP="00582BE5">
            <w:pPr>
              <w:numPr>
                <w:ilvl w:val="0"/>
                <w:numId w:val="17"/>
              </w:numPr>
              <w:rPr>
                <w:bCs/>
                <w:color w:val="FF0000"/>
              </w:rPr>
            </w:pPr>
            <w:r w:rsidRPr="00582BE5">
              <w:rPr>
                <w:bCs/>
                <w:color w:val="FF0000"/>
              </w:rPr>
              <w:t>Only include conditions that can be reliably identified by claims data.  </w:t>
            </w:r>
          </w:p>
          <w:p w14:paraId="7324A9DA" w14:textId="77777777" w:rsidR="00582BE5" w:rsidRPr="00582BE5" w:rsidRDefault="00582BE5" w:rsidP="00582BE5">
            <w:pPr>
              <w:numPr>
                <w:ilvl w:val="0"/>
                <w:numId w:val="17"/>
              </w:numPr>
              <w:rPr>
                <w:bCs/>
                <w:color w:val="FF0000"/>
              </w:rPr>
            </w:pPr>
            <w:r w:rsidRPr="00582BE5">
              <w:rPr>
                <w:bCs/>
                <w:color w:val="FF0000"/>
              </w:rPr>
              <w:t>Do not include conditions where all potentially harmful medications are primarily available over the counter.  </w:t>
            </w:r>
          </w:p>
          <w:p w14:paraId="31A4DBA9" w14:textId="77777777" w:rsidR="007122D7" w:rsidRPr="007122D7" w:rsidRDefault="007122D7" w:rsidP="007122D7">
            <w:pPr>
              <w:ind w:left="0" w:firstLine="0"/>
              <w:rPr>
                <w:bCs/>
                <w:color w:val="FF0000"/>
              </w:rPr>
            </w:pPr>
            <w:r w:rsidRPr="007122D7">
              <w:rPr>
                <w:bCs/>
                <w:color w:val="FF0000"/>
              </w:rPr>
              <w:t xml:space="preserve">The following criteria were used to determine which </w:t>
            </w:r>
            <w:r w:rsidRPr="00F16DFF">
              <w:rPr>
                <w:b/>
                <w:color w:val="FF0000"/>
              </w:rPr>
              <w:t>medications</w:t>
            </w:r>
            <w:r w:rsidRPr="007122D7">
              <w:rPr>
                <w:bCs/>
                <w:color w:val="FF0000"/>
              </w:rPr>
              <w:t xml:space="preserve"> from Table 3 should be included in the measure: </w:t>
            </w:r>
          </w:p>
          <w:p w14:paraId="4905D5CF" w14:textId="2A853AD2" w:rsidR="00AB088D" w:rsidRPr="00AB088D" w:rsidRDefault="00AB088D" w:rsidP="00AB088D">
            <w:pPr>
              <w:numPr>
                <w:ilvl w:val="0"/>
                <w:numId w:val="22"/>
              </w:numPr>
              <w:rPr>
                <w:bCs/>
                <w:color w:val="FF0000"/>
              </w:rPr>
            </w:pPr>
            <w:r>
              <w:rPr>
                <w:bCs/>
                <w:color w:val="FF0000"/>
              </w:rPr>
              <w:t>I</w:t>
            </w:r>
            <w:r w:rsidRPr="00AB088D">
              <w:rPr>
                <w:bCs/>
                <w:color w:val="FF0000"/>
              </w:rPr>
              <w:t>nclude only prescription medications.  </w:t>
            </w:r>
          </w:p>
          <w:p w14:paraId="7FE84641" w14:textId="77777777" w:rsidR="00AB088D" w:rsidRPr="00AB088D" w:rsidRDefault="00AB088D" w:rsidP="00AB088D">
            <w:pPr>
              <w:numPr>
                <w:ilvl w:val="0"/>
                <w:numId w:val="22"/>
              </w:numPr>
              <w:rPr>
                <w:bCs/>
                <w:color w:val="FF0000"/>
              </w:rPr>
            </w:pPr>
            <w:r w:rsidRPr="00AB088D">
              <w:rPr>
                <w:bCs/>
                <w:color w:val="FF0000"/>
              </w:rPr>
              <w:t>Include only medications with strong recommendations to avoid. </w:t>
            </w:r>
          </w:p>
          <w:p w14:paraId="0CDC2693" w14:textId="77777777" w:rsidR="00AB088D" w:rsidRPr="00AB088D" w:rsidRDefault="00AB088D" w:rsidP="00AB088D">
            <w:pPr>
              <w:numPr>
                <w:ilvl w:val="0"/>
                <w:numId w:val="22"/>
              </w:numPr>
              <w:rPr>
                <w:bCs/>
                <w:color w:val="FF0000"/>
              </w:rPr>
            </w:pPr>
            <w:r w:rsidRPr="00AB088D">
              <w:rPr>
                <w:bCs/>
                <w:color w:val="FF0000"/>
              </w:rPr>
              <w:t>When a caveat is listed in Table 3 as an appropriate use of the medication and can be identified in claims, add the medication with an exclusion for the identifiable caveat.  </w:t>
            </w:r>
          </w:p>
          <w:p w14:paraId="74C08BB9" w14:textId="77777777" w:rsidR="00AB088D" w:rsidRPr="00AB088D" w:rsidRDefault="00AB088D" w:rsidP="00AB088D">
            <w:pPr>
              <w:numPr>
                <w:ilvl w:val="0"/>
                <w:numId w:val="22"/>
              </w:numPr>
              <w:rPr>
                <w:bCs/>
                <w:color w:val="FF0000"/>
              </w:rPr>
            </w:pPr>
            <w:r w:rsidRPr="00AB088D">
              <w:rPr>
                <w:bCs/>
                <w:color w:val="FF0000"/>
              </w:rPr>
              <w:t>For example, anticonvulsants should be avoided except for those with seizure disorders; therefore, there is an exclusion for seizure disorders in the History of Falls rate.  </w:t>
            </w:r>
          </w:p>
          <w:p w14:paraId="19BD2C80" w14:textId="77777777" w:rsidR="00AB088D" w:rsidRPr="00AB088D" w:rsidRDefault="00AB088D" w:rsidP="00AB088D">
            <w:pPr>
              <w:numPr>
                <w:ilvl w:val="0"/>
                <w:numId w:val="22"/>
              </w:numPr>
              <w:rPr>
                <w:bCs/>
                <w:color w:val="FF0000"/>
              </w:rPr>
            </w:pPr>
            <w:r w:rsidRPr="00AB088D">
              <w:rPr>
                <w:bCs/>
                <w:color w:val="FF0000"/>
              </w:rPr>
              <w:t>When a caveat is listed for a medication class that cannot be identified in claims data, the medication (class) may be included in the measure if the non-identifiable caveat is considered rare.  </w:t>
            </w:r>
          </w:p>
          <w:p w14:paraId="0960DA62" w14:textId="77777777" w:rsidR="00AB088D" w:rsidRPr="00AB088D" w:rsidRDefault="00AB088D" w:rsidP="00AB088D">
            <w:pPr>
              <w:ind w:left="720" w:firstLine="0"/>
              <w:rPr>
                <w:bCs/>
                <w:color w:val="FF0000"/>
              </w:rPr>
            </w:pPr>
            <w:r w:rsidRPr="00AB088D">
              <w:rPr>
                <w:bCs/>
                <w:color w:val="FF0000"/>
              </w:rPr>
              <w:t>For example, the caveat for antipsychotics for people with dementia is that they should be avoided unless nonpharmacological options have </w:t>
            </w:r>
            <w:proofErr w:type="gramStart"/>
            <w:r w:rsidRPr="00AB088D">
              <w:rPr>
                <w:bCs/>
                <w:color w:val="FF0000"/>
              </w:rPr>
              <w:t>failed</w:t>
            </w:r>
            <w:proofErr w:type="gramEnd"/>
            <w:r w:rsidRPr="00AB088D">
              <w:rPr>
                <w:bCs/>
                <w:color w:val="FF0000"/>
              </w:rPr>
              <w:t> and the patient is a threat to self or others. This caveat would be a rare event that cannot be identified in claims. </w:t>
            </w:r>
          </w:p>
          <w:p w14:paraId="7DB44D2B" w14:textId="77777777" w:rsidR="007122D7" w:rsidRPr="007A302B" w:rsidRDefault="007122D7" w:rsidP="00D501A3">
            <w:pPr>
              <w:ind w:left="0" w:firstLine="0"/>
              <w:rPr>
                <w:bCs/>
                <w:color w:val="FF0000"/>
              </w:rPr>
            </w:pPr>
          </w:p>
          <w:p w14:paraId="31E7D853" w14:textId="77777777" w:rsidR="00DF112D" w:rsidRPr="00DF112D" w:rsidRDefault="00DF112D" w:rsidP="002E2177">
            <w:pPr>
              <w:ind w:left="0" w:firstLine="0"/>
              <w:rPr>
                <w:bCs/>
              </w:rPr>
            </w:pPr>
          </w:p>
          <w:p w14:paraId="54F06842" w14:textId="1AA71657" w:rsidR="00DF112D" w:rsidRPr="00611E42" w:rsidRDefault="00DF112D" w:rsidP="002E2177">
            <w:pPr>
              <w:ind w:left="0" w:firstLine="0"/>
              <w:rPr>
                <w:bCs/>
                <w:color w:val="0070C0"/>
                <w:u w:val="single"/>
              </w:rPr>
            </w:pPr>
            <w:r w:rsidRPr="00611E42">
              <w:rPr>
                <w:bCs/>
                <w:color w:val="0070C0"/>
                <w:u w:val="single"/>
              </w:rPr>
              <w:t>2016 Submission</w:t>
            </w:r>
          </w:p>
          <w:p w14:paraId="274A5A80" w14:textId="77777777" w:rsidR="00507357" w:rsidRPr="00507357" w:rsidRDefault="00507357" w:rsidP="00507357">
            <w:pPr>
              <w:ind w:left="0" w:firstLine="0"/>
              <w:rPr>
                <w:bCs/>
              </w:rPr>
            </w:pPr>
            <w:r w:rsidRPr="00507357">
              <w:rPr>
                <w:bCs/>
                <w:color w:val="0070C0"/>
              </w:rPr>
              <w:t xml:space="preserve">American Geriatrics Society 2015 Beers Criteria Update Expert Panel. 2015. American Geriatrics Society 2015 Updated Beers Criteria for Potentially Inappropriate Medication Use in Older Adults. Journal of the American Geriatrics Society, 63(11): 2227-2246. Guideline available at: </w:t>
            </w:r>
            <w:hyperlink r:id="rId15" w:history="1">
              <w:r w:rsidRPr="00507357">
                <w:rPr>
                  <w:rStyle w:val="Hyperlink"/>
                  <w:bCs/>
                </w:rPr>
                <w:t>http://geriatricscareonline.org/ProductAbstract/american-geriatrics-society-updated-beers-criteria-for-potentially-inappropriate-medication-use-in-older-adults/CL001</w:t>
              </w:r>
            </w:hyperlink>
          </w:p>
          <w:p w14:paraId="55B8DA75" w14:textId="52F67B98" w:rsidR="00DF112D" w:rsidRPr="00AB4ECE" w:rsidRDefault="00DF112D" w:rsidP="002E2177">
            <w:pPr>
              <w:ind w:left="0" w:firstLine="0"/>
              <w:rPr>
                <w:b/>
              </w:rPr>
            </w:pPr>
          </w:p>
        </w:tc>
      </w:tr>
      <w:tr w:rsidR="00AB4ECE" w14:paraId="55B8DA79" w14:textId="77777777" w:rsidTr="00803207">
        <w:tc>
          <w:tcPr>
            <w:tcW w:w="3279" w:type="dxa"/>
          </w:tcPr>
          <w:p w14:paraId="55B8DA77" w14:textId="77777777" w:rsidR="00AB4ECE" w:rsidRDefault="00AB4ECE" w:rsidP="002E2177">
            <w:pPr>
              <w:ind w:left="0" w:firstLine="0"/>
            </w:pPr>
            <w:r>
              <w:lastRenderedPageBreak/>
              <w:t>Quote the guideline or recommendation verbatim about the process, structure or intermediate outcome being measured.</w:t>
            </w:r>
            <w:r w:rsidR="000E5C93">
              <w:t xml:space="preserve"> If </w:t>
            </w:r>
            <w:r w:rsidR="000E5C93">
              <w:lastRenderedPageBreak/>
              <w:t>not a guideline, summarize the conclusions from the SR.</w:t>
            </w:r>
          </w:p>
        </w:tc>
        <w:tc>
          <w:tcPr>
            <w:tcW w:w="9671" w:type="dxa"/>
          </w:tcPr>
          <w:p w14:paraId="543FCC9C" w14:textId="77777777" w:rsidR="00692B5D" w:rsidRPr="00F03F5F" w:rsidRDefault="00692B5D" w:rsidP="00692B5D">
            <w:pPr>
              <w:ind w:left="0" w:firstLine="0"/>
              <w:rPr>
                <w:b/>
                <w:bCs/>
                <w:color w:val="FF0000"/>
                <w:u w:val="single"/>
              </w:rPr>
            </w:pPr>
            <w:r w:rsidRPr="00F03F5F">
              <w:rPr>
                <w:b/>
                <w:bCs/>
                <w:color w:val="FF0000"/>
                <w:u w:val="single"/>
              </w:rPr>
              <w:lastRenderedPageBreak/>
              <w:t>2020 Submission</w:t>
            </w:r>
          </w:p>
          <w:p w14:paraId="3E6DDD17" w14:textId="17065FE5" w:rsidR="00B2317E" w:rsidRPr="00FB2946" w:rsidRDefault="00692B5D" w:rsidP="00B2317E">
            <w:pPr>
              <w:ind w:left="0" w:firstLine="0"/>
              <w:rPr>
                <w:color w:val="FF0000"/>
              </w:rPr>
            </w:pPr>
            <w:r w:rsidRPr="0063224C">
              <w:rPr>
                <w:color w:val="FF0000"/>
              </w:rPr>
              <w:t xml:space="preserve">Language in the table below is taken verbatim from Table </w:t>
            </w:r>
            <w:r w:rsidR="00597F91" w:rsidRPr="0063224C">
              <w:rPr>
                <w:color w:val="FF0000"/>
              </w:rPr>
              <w:t>3</w:t>
            </w:r>
            <w:r w:rsidRPr="0063224C">
              <w:rPr>
                <w:color w:val="FF0000"/>
              </w:rPr>
              <w:t xml:space="preserve"> (pages </w:t>
            </w:r>
            <w:r w:rsidR="00DE52A1" w:rsidRPr="0063224C">
              <w:rPr>
                <w:color w:val="FF0000"/>
              </w:rPr>
              <w:t>10-</w:t>
            </w:r>
            <w:r w:rsidR="00D43D3B" w:rsidRPr="0063224C">
              <w:rPr>
                <w:color w:val="FF0000"/>
              </w:rPr>
              <w:t>12</w:t>
            </w:r>
            <w:r w:rsidRPr="0063224C">
              <w:rPr>
                <w:color w:val="FF0000"/>
              </w:rPr>
              <w:t xml:space="preserve">) of the </w:t>
            </w:r>
            <w:r w:rsidRPr="0063224C">
              <w:rPr>
                <w:i/>
                <w:iCs/>
                <w:color w:val="FF0000"/>
              </w:rPr>
              <w:t>American Geriatrics Society 2019 Updated Beers Criteria for Potentially Inappropriate Medication Use in Older Adults</w:t>
            </w:r>
            <w:r w:rsidRPr="0063224C">
              <w:rPr>
                <w:color w:val="FF0000"/>
              </w:rPr>
              <w:t>.</w:t>
            </w:r>
            <w:r w:rsidR="00B2317E">
              <w:rPr>
                <w:color w:val="FF0000"/>
              </w:rPr>
              <w:t xml:space="preserve"> </w:t>
            </w:r>
            <w:r w:rsidR="00B2317E" w:rsidRPr="00B2317E">
              <w:rPr>
                <w:color w:val="FF0000"/>
              </w:rPr>
              <w:t xml:space="preserve">The following changes to the 2019 </w:t>
            </w:r>
            <w:r w:rsidR="00B2317E" w:rsidRPr="00FB2946">
              <w:rPr>
                <w:color w:val="FF0000"/>
              </w:rPr>
              <w:t>Beers Criteria were applied to the DDE measure during the most recent update:</w:t>
            </w:r>
          </w:p>
          <w:p w14:paraId="30856B67" w14:textId="2594E316" w:rsidR="00FB2946" w:rsidRPr="0012053C" w:rsidRDefault="00FB2946" w:rsidP="0012053C">
            <w:pPr>
              <w:pStyle w:val="ProcessBullet"/>
              <w:numPr>
                <w:ilvl w:val="0"/>
                <w:numId w:val="16"/>
              </w:numPr>
              <w:rPr>
                <w:rFonts w:asciiTheme="minorHAnsi" w:hAnsiTheme="minorHAnsi"/>
                <w:color w:val="FF0000"/>
                <w:sz w:val="22"/>
                <w:szCs w:val="22"/>
              </w:rPr>
            </w:pPr>
            <w:r w:rsidRPr="0012053C">
              <w:rPr>
                <w:rFonts w:asciiTheme="minorHAnsi" w:hAnsiTheme="minorHAnsi"/>
                <w:color w:val="FF0000"/>
                <w:sz w:val="22"/>
                <w:szCs w:val="22"/>
              </w:rPr>
              <w:t>Added SNRIs to History of Falls rate</w:t>
            </w:r>
          </w:p>
          <w:p w14:paraId="097626B0" w14:textId="019BF983" w:rsidR="00FB2946" w:rsidRPr="0012053C" w:rsidRDefault="00FB2946" w:rsidP="0012053C">
            <w:pPr>
              <w:pStyle w:val="ProcessBullet"/>
              <w:numPr>
                <w:ilvl w:val="0"/>
                <w:numId w:val="16"/>
              </w:numPr>
              <w:rPr>
                <w:rFonts w:asciiTheme="minorHAnsi" w:hAnsiTheme="minorHAnsi"/>
                <w:color w:val="FF0000"/>
                <w:sz w:val="22"/>
                <w:szCs w:val="22"/>
              </w:rPr>
            </w:pPr>
            <w:r w:rsidRPr="0012053C">
              <w:rPr>
                <w:rFonts w:asciiTheme="minorHAnsi" w:hAnsiTheme="minorHAnsi"/>
                <w:color w:val="FF0000"/>
                <w:sz w:val="22"/>
                <w:szCs w:val="22"/>
              </w:rPr>
              <w:t>Removed H2 receptor antagonists from Dementia rate</w:t>
            </w:r>
          </w:p>
          <w:p w14:paraId="2DABA67E" w14:textId="08323BFE" w:rsidR="005A6A52" w:rsidRPr="0012053C" w:rsidRDefault="00FB2946" w:rsidP="0012053C">
            <w:pPr>
              <w:pStyle w:val="ProcessBullet"/>
              <w:numPr>
                <w:ilvl w:val="0"/>
                <w:numId w:val="16"/>
              </w:numPr>
              <w:rPr>
                <w:rFonts w:asciiTheme="minorHAnsi" w:hAnsiTheme="minorHAnsi"/>
                <w:color w:val="FF0000"/>
                <w:sz w:val="22"/>
                <w:szCs w:val="22"/>
              </w:rPr>
            </w:pPr>
            <w:r w:rsidRPr="0012053C">
              <w:rPr>
                <w:rFonts w:asciiTheme="minorHAnsi" w:hAnsiTheme="minorHAnsi"/>
                <w:color w:val="FF0000"/>
                <w:sz w:val="22"/>
                <w:szCs w:val="22"/>
              </w:rPr>
              <w:t>Added an exclusion for major depressive disorder to History of Falls rate</w:t>
            </w:r>
          </w:p>
          <w:p w14:paraId="7DEF802B" w14:textId="0E13937B" w:rsidR="005A6A52" w:rsidRPr="0012053C" w:rsidRDefault="005A6A52" w:rsidP="0012053C">
            <w:pPr>
              <w:pStyle w:val="ProcessBullet"/>
              <w:numPr>
                <w:ilvl w:val="0"/>
                <w:numId w:val="16"/>
              </w:numPr>
              <w:rPr>
                <w:rFonts w:asciiTheme="minorHAnsi" w:hAnsiTheme="minorHAnsi"/>
                <w:color w:val="FF0000"/>
                <w:sz w:val="22"/>
                <w:szCs w:val="22"/>
              </w:rPr>
            </w:pPr>
            <w:r w:rsidRPr="0012053C">
              <w:rPr>
                <w:rFonts w:asciiTheme="minorHAnsi" w:hAnsiTheme="minorHAnsi"/>
                <w:color w:val="FF0000"/>
                <w:sz w:val="22"/>
                <w:szCs w:val="22"/>
              </w:rPr>
              <w:lastRenderedPageBreak/>
              <w:t xml:space="preserve">Added </w:t>
            </w:r>
            <w:r w:rsidRPr="00DE04E3">
              <w:rPr>
                <w:rFonts w:asciiTheme="minorHAnsi" w:hAnsiTheme="minorHAnsi"/>
                <w:color w:val="FF0000"/>
                <w:sz w:val="22"/>
                <w:szCs w:val="22"/>
              </w:rPr>
              <w:t>Pyrilamine</w:t>
            </w:r>
            <w:r w:rsidRPr="0012053C">
              <w:rPr>
                <w:rFonts w:asciiTheme="minorHAnsi" w:hAnsiTheme="minorHAnsi"/>
                <w:color w:val="FF0000"/>
                <w:sz w:val="22"/>
                <w:szCs w:val="22"/>
              </w:rPr>
              <w:t xml:space="preserve"> to the list of anticholinergics, first-generation antihistamines </w:t>
            </w:r>
          </w:p>
          <w:p w14:paraId="4C258AED" w14:textId="4BA1C0DB" w:rsidR="00692B5D" w:rsidRPr="0012053C" w:rsidRDefault="0012053C" w:rsidP="0012053C">
            <w:pPr>
              <w:pStyle w:val="ListParagraph"/>
              <w:numPr>
                <w:ilvl w:val="0"/>
                <w:numId w:val="16"/>
              </w:numPr>
              <w:rPr>
                <w:color w:val="FF0000"/>
              </w:rPr>
            </w:pPr>
            <w:r w:rsidRPr="0012053C">
              <w:rPr>
                <w:color w:val="FF0000"/>
              </w:rPr>
              <w:t xml:space="preserve">Added </w:t>
            </w:r>
            <w:proofErr w:type="spellStart"/>
            <w:r w:rsidRPr="00DE04E3">
              <w:rPr>
                <w:color w:val="FF0000"/>
              </w:rPr>
              <w:t>Methscopolamine</w:t>
            </w:r>
            <w:proofErr w:type="spellEnd"/>
            <w:r w:rsidRPr="0012053C">
              <w:rPr>
                <w:color w:val="FF0000"/>
              </w:rPr>
              <w:t xml:space="preserve"> to the list of </w:t>
            </w:r>
            <w:r w:rsidR="00542BB1" w:rsidRPr="0012053C">
              <w:rPr>
                <w:color w:val="FF0000"/>
              </w:rPr>
              <w:t>anticholinergic</w:t>
            </w:r>
            <w:r w:rsidR="00542BB1">
              <w:rPr>
                <w:color w:val="FF0000"/>
              </w:rPr>
              <w:t>s</w:t>
            </w:r>
            <w:r w:rsidRPr="0012053C">
              <w:rPr>
                <w:color w:val="FF0000"/>
              </w:rPr>
              <w:t xml:space="preserve">, antispasmodics </w:t>
            </w:r>
          </w:p>
          <w:tbl>
            <w:tblPr>
              <w:tblStyle w:val="TableGrid"/>
              <w:tblpPr w:leftFromText="180" w:rightFromText="180" w:vertAnchor="text" w:horzAnchor="page" w:tblpX="1630" w:tblpY="99"/>
              <w:tblW w:w="7955" w:type="dxa"/>
              <w:tblLook w:val="04A0" w:firstRow="1" w:lastRow="0" w:firstColumn="1" w:lastColumn="0" w:noHBand="0" w:noVBand="1"/>
            </w:tblPr>
            <w:tblGrid>
              <w:gridCol w:w="1861"/>
              <w:gridCol w:w="1855"/>
              <w:gridCol w:w="1630"/>
              <w:gridCol w:w="979"/>
              <w:gridCol w:w="1630"/>
            </w:tblGrid>
            <w:tr w:rsidR="00F03F5F" w:rsidRPr="00F03F5F" w14:paraId="16D119A9" w14:textId="77777777" w:rsidTr="003229E4">
              <w:trPr>
                <w:trHeight w:val="353"/>
              </w:trPr>
              <w:tc>
                <w:tcPr>
                  <w:tcW w:w="7955" w:type="dxa"/>
                  <w:gridSpan w:val="5"/>
                </w:tcPr>
                <w:p w14:paraId="0BAA1415"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History of Falls or Fractures (page 11)</w:t>
                  </w:r>
                </w:p>
              </w:tc>
            </w:tr>
            <w:tr w:rsidR="00F03F5F" w:rsidRPr="00F03F5F" w14:paraId="567D990E" w14:textId="77777777" w:rsidTr="003229E4">
              <w:trPr>
                <w:trHeight w:val="825"/>
              </w:trPr>
              <w:tc>
                <w:tcPr>
                  <w:tcW w:w="1861" w:type="dxa"/>
                </w:tcPr>
                <w:p w14:paraId="6ED22C6D"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Drugs</w:t>
                  </w:r>
                </w:p>
              </w:tc>
              <w:tc>
                <w:tcPr>
                  <w:tcW w:w="1862" w:type="dxa"/>
                </w:tcPr>
                <w:p w14:paraId="0FFF4F1B"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Rationale</w:t>
                  </w:r>
                </w:p>
              </w:tc>
              <w:tc>
                <w:tcPr>
                  <w:tcW w:w="1630" w:type="dxa"/>
                </w:tcPr>
                <w:p w14:paraId="508A7BE0"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Recommendation</w:t>
                  </w:r>
                </w:p>
              </w:tc>
              <w:tc>
                <w:tcPr>
                  <w:tcW w:w="979" w:type="dxa"/>
                </w:tcPr>
                <w:p w14:paraId="6BBF1BA3"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Quality of Evidence</w:t>
                  </w:r>
                </w:p>
              </w:tc>
              <w:tc>
                <w:tcPr>
                  <w:tcW w:w="1623" w:type="dxa"/>
                </w:tcPr>
                <w:p w14:paraId="1D941F33"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Strength of Recommendation</w:t>
                  </w:r>
                </w:p>
              </w:tc>
            </w:tr>
            <w:tr w:rsidR="00F03F5F" w:rsidRPr="00F03F5F" w14:paraId="31419BC2" w14:textId="77777777" w:rsidTr="003229E4">
              <w:trPr>
                <w:trHeight w:val="275"/>
              </w:trPr>
              <w:tc>
                <w:tcPr>
                  <w:tcW w:w="1861" w:type="dxa"/>
                </w:tcPr>
                <w:p w14:paraId="2B658A66"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Antiepileptics</w:t>
                  </w:r>
                </w:p>
                <w:p w14:paraId="1FCCE55A"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Antipsychotics</w:t>
                  </w:r>
                </w:p>
                <w:p w14:paraId="12876213"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Benzodiazepines</w:t>
                  </w:r>
                </w:p>
                <w:p w14:paraId="6ECA251A"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Nonbenzodiazepine, benzodiazepine receptor</w:t>
                  </w:r>
                </w:p>
                <w:p w14:paraId="5BFE4B1B"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agonist hypnotics</w:t>
                  </w:r>
                </w:p>
                <w:p w14:paraId="459443F8"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-Eszopiclone</w:t>
                  </w:r>
                </w:p>
                <w:p w14:paraId="64004FEB"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-Zaleplon</w:t>
                  </w:r>
                </w:p>
                <w:p w14:paraId="7B06C781"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-Zolpidem</w:t>
                  </w:r>
                </w:p>
                <w:p w14:paraId="4E209799"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Antidepressants</w:t>
                  </w:r>
                </w:p>
                <w:p w14:paraId="5364AC9C"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-TCAs</w:t>
                  </w:r>
                </w:p>
                <w:p w14:paraId="583EC951"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-SSRIs</w:t>
                  </w:r>
                </w:p>
                <w:p w14:paraId="7BBE10CC"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-SNRIs</w:t>
                  </w:r>
                </w:p>
                <w:p w14:paraId="45976349" w14:textId="30BF9B39" w:rsidR="00893C40" w:rsidRPr="00F03F5F" w:rsidRDefault="00BD7C3A"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Pr>
                      <w:rFonts w:ascii="Arial Narrow" w:hAnsi="Arial Narrow"/>
                      <w:color w:val="FF0000"/>
                      <w14:textOutline w14:w="0" w14:cap="flat" w14:cmpd="sng" w14:algn="ctr">
                        <w14:noFill/>
                        <w14:prstDash w14:val="solid"/>
                        <w14:round/>
                      </w14:textOutline>
                    </w:rPr>
                    <w:t>-</w:t>
                  </w:r>
                  <w:r w:rsidR="00893C40" w:rsidRPr="00F03F5F">
                    <w:rPr>
                      <w:rFonts w:ascii="Arial Narrow" w:hAnsi="Arial Narrow"/>
                      <w:color w:val="FF0000"/>
                      <w14:textOutline w14:w="0" w14:cap="flat" w14:cmpd="sng" w14:algn="ctr">
                        <w14:noFill/>
                        <w14:prstDash w14:val="solid"/>
                        <w14:round/>
                      </w14:textOutline>
                    </w:rPr>
                    <w:t>Opioids</w:t>
                  </w:r>
                </w:p>
              </w:tc>
              <w:tc>
                <w:tcPr>
                  <w:tcW w:w="1862" w:type="dxa"/>
                </w:tcPr>
                <w:p w14:paraId="5BC8C70D"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May cause ataxia, impaired</w:t>
                  </w:r>
                </w:p>
                <w:p w14:paraId="40892E44"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psychomotor function, syncope,</w:t>
                  </w:r>
                </w:p>
                <w:p w14:paraId="69C0B9CC"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additional falls; shorter-acting</w:t>
                  </w:r>
                </w:p>
                <w:p w14:paraId="21A4B1CF"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benzodiazepines are not safer</w:t>
                  </w:r>
                </w:p>
                <w:p w14:paraId="46461EDA"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than long-acting ones</w:t>
                  </w:r>
                </w:p>
                <w:p w14:paraId="0B1A6412"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p>
                <w:p w14:paraId="0E7DB5F9" w14:textId="19A34FD1"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If one of the drugs must be used, consider reducing use of other CNS-active medications that increase risk of falls and fractures (i.e., anticonvulsants, opioid</w:t>
                  </w:r>
                  <w:r w:rsidR="005D1ECA">
                    <w:rPr>
                      <w:rFonts w:ascii="Arial Narrow" w:hAnsi="Arial Narrow"/>
                      <w:color w:val="FF0000"/>
                      <w14:textOutline w14:w="0" w14:cap="flat" w14:cmpd="sng" w14:algn="ctr">
                        <w14:noFill/>
                        <w14:prstDash w14:val="solid"/>
                        <w14:round/>
                      </w14:textOutline>
                    </w:rPr>
                    <w:t xml:space="preserve"> </w:t>
                  </w:r>
                  <w:r w:rsidRPr="00F03F5F">
                    <w:rPr>
                      <w:rFonts w:ascii="Arial Narrow" w:hAnsi="Arial Narrow"/>
                      <w:color w:val="FF0000"/>
                      <w14:textOutline w14:w="0" w14:cap="flat" w14:cmpd="sng" w14:algn="ctr">
                        <w14:noFill/>
                        <w14:prstDash w14:val="solid"/>
                        <w14:round/>
                      </w14:textOutline>
                    </w:rPr>
                    <w:t>receptor agonists, antipsychotics, antidepressants, benzodiazepine receptor agonists, other sedatives and hypnotics) and implement other strategies to reduce fall risk. Data for antidepressants are mixed but no compelling evidence that certain antidepressants confer less fall risk than others.</w:t>
                  </w:r>
                </w:p>
              </w:tc>
              <w:tc>
                <w:tcPr>
                  <w:tcW w:w="1630" w:type="dxa"/>
                </w:tcPr>
                <w:p w14:paraId="07BAC41D"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Avoid unless safer</w:t>
                  </w:r>
                </w:p>
                <w:p w14:paraId="230237EC" w14:textId="5D5F3744"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 xml:space="preserve">alternatives are not available </w:t>
                  </w:r>
                </w:p>
                <w:p w14:paraId="272812BB"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p>
                <w:p w14:paraId="47635A0A" w14:textId="4DFACD94"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 xml:space="preserve">Avoid antiepileptics except for seizure and </w:t>
                  </w:r>
                  <w:r w:rsidR="00F03F5F" w:rsidRPr="00F03F5F">
                    <w:rPr>
                      <w:rFonts w:ascii="Arial Narrow" w:hAnsi="Arial Narrow"/>
                      <w:color w:val="FF0000"/>
                      <w14:textOutline w14:w="0" w14:cap="flat" w14:cmpd="sng" w14:algn="ctr">
                        <w14:noFill/>
                        <w14:prstDash w14:val="solid"/>
                        <w14:round/>
                      </w14:textOutline>
                    </w:rPr>
                    <w:t>mood disorders</w:t>
                  </w:r>
                  <w:r w:rsidRPr="00F03F5F">
                    <w:rPr>
                      <w:rFonts w:ascii="Arial Narrow" w:hAnsi="Arial Narrow"/>
                      <w:color w:val="FF0000"/>
                      <w:vertAlign w:val="superscript"/>
                      <w14:textOutline w14:w="0" w14:cap="flat" w14:cmpd="sng" w14:algn="ctr">
                        <w14:noFill/>
                        <w14:prstDash w14:val="solid"/>
                        <w14:round/>
                      </w14:textOutline>
                    </w:rPr>
                    <w:t>1</w:t>
                  </w:r>
                  <w:r w:rsidRPr="00F03F5F">
                    <w:rPr>
                      <w:rFonts w:ascii="Arial Narrow" w:hAnsi="Arial Narrow"/>
                      <w:color w:val="FF0000"/>
                      <w14:textOutline w14:w="0" w14:cap="flat" w14:cmpd="sng" w14:algn="ctr">
                        <w14:noFill/>
                        <w14:prstDash w14:val="solid"/>
                        <w14:round/>
                      </w14:textOutline>
                    </w:rPr>
                    <w:t xml:space="preserve"> </w:t>
                  </w:r>
                </w:p>
                <w:p w14:paraId="4981FDC2"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p>
                <w:p w14:paraId="1AF0EA4C" w14:textId="29AD80FB" w:rsidR="00F03F5F" w:rsidRPr="00F03F5F" w:rsidRDefault="00893C40" w:rsidP="00F03F5F">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 xml:space="preserve">Opioids: avoid, except for pain management </w:t>
                  </w:r>
                </w:p>
                <w:p w14:paraId="275931E3" w14:textId="406FBC9B" w:rsidR="00893C40" w:rsidRPr="00F03F5F" w:rsidRDefault="00893C40" w:rsidP="00893C40">
                  <w:pPr>
                    <w:ind w:left="0" w:firstLine="0"/>
                    <w:rPr>
                      <w:rFonts w:ascii="Arial Narrow" w:hAnsi="Arial Narrow"/>
                      <w:color w:val="FF0000"/>
                      <w:vertAlign w:val="superscript"/>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in the setting of severe acute pain (</w:t>
                  </w:r>
                  <w:r w:rsidR="005D1ECA" w:rsidRPr="00F03F5F">
                    <w:rPr>
                      <w:rFonts w:ascii="Arial Narrow" w:hAnsi="Arial Narrow"/>
                      <w:color w:val="FF0000"/>
                      <w14:textOutline w14:w="0" w14:cap="flat" w14:cmpd="sng" w14:algn="ctr">
                        <w14:noFill/>
                        <w14:prstDash w14:val="solid"/>
                        <w14:round/>
                      </w14:textOutline>
                    </w:rPr>
                    <w:t>e.g.</w:t>
                  </w:r>
                  <w:r w:rsidRPr="00F03F5F">
                    <w:rPr>
                      <w:rFonts w:ascii="Arial Narrow" w:hAnsi="Arial Narrow"/>
                      <w:color w:val="FF0000"/>
                      <w14:textOutline w14:w="0" w14:cap="flat" w14:cmpd="sng" w14:algn="ctr">
                        <w14:noFill/>
                        <w14:prstDash w14:val="solid"/>
                        <w14:round/>
                      </w14:textOutline>
                    </w:rPr>
                    <w:t>, recent fractures or joint replacement)</w:t>
                  </w:r>
                  <w:r w:rsidRPr="00F03F5F">
                    <w:rPr>
                      <w:rFonts w:ascii="Arial Narrow" w:hAnsi="Arial Narrow"/>
                      <w:color w:val="FF0000"/>
                      <w:vertAlign w:val="superscript"/>
                      <w14:textOutline w14:w="0" w14:cap="flat" w14:cmpd="sng" w14:algn="ctr">
                        <w14:noFill/>
                        <w14:prstDash w14:val="solid"/>
                        <w14:round/>
                      </w14:textOutline>
                    </w:rPr>
                    <w:t>2</w:t>
                  </w:r>
                </w:p>
              </w:tc>
              <w:tc>
                <w:tcPr>
                  <w:tcW w:w="979" w:type="dxa"/>
                </w:tcPr>
                <w:p w14:paraId="23DBA7DC"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All others: High</w:t>
                  </w:r>
                </w:p>
                <w:p w14:paraId="3CC366F5"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p>
                <w:p w14:paraId="2F519C26"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Opioids: moderate</w:t>
                  </w:r>
                </w:p>
              </w:tc>
              <w:tc>
                <w:tcPr>
                  <w:tcW w:w="1623" w:type="dxa"/>
                </w:tcPr>
                <w:p w14:paraId="68E01ACB"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F03F5F">
                    <w:rPr>
                      <w:rFonts w:ascii="Arial Narrow" w:hAnsi="Arial Narrow"/>
                      <w:color w:val="FF0000"/>
                      <w14:textOutline w14:w="0" w14:cap="flat" w14:cmpd="sng" w14:algn="ctr">
                        <w14:noFill/>
                        <w14:prstDash w14:val="solid"/>
                        <w14:round/>
                      </w14:textOutline>
                    </w:rPr>
                    <w:t>Strong</w:t>
                  </w:r>
                </w:p>
                <w:p w14:paraId="7870D867" w14:textId="77777777" w:rsidR="00893C40" w:rsidRPr="00F03F5F"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p>
                <w:p w14:paraId="1C2ACE86" w14:textId="5366E744" w:rsidR="00893C40" w:rsidRPr="00F03F5F" w:rsidRDefault="00893C40" w:rsidP="00893C40">
                  <w:pPr>
                    <w:autoSpaceDE w:val="0"/>
                    <w:autoSpaceDN w:val="0"/>
                    <w:adjustRightInd w:val="0"/>
                    <w:ind w:left="0" w:firstLine="0"/>
                    <w:rPr>
                      <w:rFonts w:ascii="Arial Narrow" w:hAnsi="Arial Narrow"/>
                      <w:strike/>
                      <w:color w:val="FF0000"/>
                      <w14:textOutline w14:w="0" w14:cap="flat" w14:cmpd="sng" w14:algn="ctr">
                        <w14:noFill/>
                        <w14:prstDash w14:val="solid"/>
                        <w14:round/>
                      </w14:textOutline>
                    </w:rPr>
                  </w:pPr>
                </w:p>
              </w:tc>
            </w:tr>
          </w:tbl>
          <w:p w14:paraId="2AA047E2" w14:textId="16896482" w:rsidR="00893C40" w:rsidRPr="00F03F5F" w:rsidRDefault="00893C40" w:rsidP="00893C40">
            <w:pPr>
              <w:ind w:left="180" w:firstLine="0"/>
              <w:rPr>
                <w:rFonts w:ascii="Arial Narrow" w:hAnsi="Arial Narrow"/>
                <w:color w:val="FF0000"/>
                <w14:textOutline w14:w="0" w14:cap="flat" w14:cmpd="sng" w14:algn="ctr">
                  <w14:noFill/>
                  <w14:prstDash w14:val="solid"/>
                  <w14:round/>
                </w14:textOutline>
              </w:rPr>
            </w:pPr>
          </w:p>
          <w:p w14:paraId="61F269C3" w14:textId="77777777" w:rsidR="00893C40" w:rsidRPr="0063224C" w:rsidRDefault="00893C40" w:rsidP="00893C40">
            <w:pPr>
              <w:ind w:left="0" w:firstLine="0"/>
              <w:rPr>
                <w:color w:val="0070C0"/>
              </w:rPr>
            </w:pPr>
          </w:p>
          <w:tbl>
            <w:tblPr>
              <w:tblStyle w:val="TableGrid"/>
              <w:tblpPr w:leftFromText="180" w:rightFromText="180" w:vertAnchor="text" w:horzAnchor="page" w:tblpX="1630" w:tblpY="99"/>
              <w:tblW w:w="7936" w:type="dxa"/>
              <w:tblLook w:val="04A0" w:firstRow="1" w:lastRow="0" w:firstColumn="1" w:lastColumn="0" w:noHBand="0" w:noVBand="1"/>
            </w:tblPr>
            <w:tblGrid>
              <w:gridCol w:w="1866"/>
              <w:gridCol w:w="1831"/>
              <w:gridCol w:w="1630"/>
              <w:gridCol w:w="979"/>
              <w:gridCol w:w="1630"/>
            </w:tblGrid>
            <w:tr w:rsidR="00216215" w:rsidRPr="00216215" w14:paraId="724D4DD5" w14:textId="77777777" w:rsidTr="003229E4">
              <w:trPr>
                <w:trHeight w:val="350"/>
              </w:trPr>
              <w:tc>
                <w:tcPr>
                  <w:tcW w:w="7936" w:type="dxa"/>
                  <w:gridSpan w:val="5"/>
                </w:tcPr>
                <w:p w14:paraId="2BD054AD"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lastRenderedPageBreak/>
                    <w:t>Dementia or cognitive impairment (page 10-11)</w:t>
                  </w:r>
                </w:p>
              </w:tc>
            </w:tr>
            <w:tr w:rsidR="00216215" w:rsidRPr="00216215" w14:paraId="60E5D9EB" w14:textId="77777777" w:rsidTr="003229E4">
              <w:trPr>
                <w:trHeight w:val="825"/>
              </w:trPr>
              <w:tc>
                <w:tcPr>
                  <w:tcW w:w="1884" w:type="dxa"/>
                </w:tcPr>
                <w:p w14:paraId="1AAFCE2E"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Drugs</w:t>
                  </w:r>
                </w:p>
              </w:tc>
              <w:tc>
                <w:tcPr>
                  <w:tcW w:w="1831" w:type="dxa"/>
                </w:tcPr>
                <w:p w14:paraId="65858078"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Rationale</w:t>
                  </w:r>
                </w:p>
              </w:tc>
              <w:tc>
                <w:tcPr>
                  <w:tcW w:w="1630" w:type="dxa"/>
                </w:tcPr>
                <w:p w14:paraId="4D9E598E"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Recommendation</w:t>
                  </w:r>
                </w:p>
              </w:tc>
              <w:tc>
                <w:tcPr>
                  <w:tcW w:w="979" w:type="dxa"/>
                </w:tcPr>
                <w:p w14:paraId="4EDE6DE2"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Quality of Evidence</w:t>
                  </w:r>
                </w:p>
              </w:tc>
              <w:tc>
                <w:tcPr>
                  <w:tcW w:w="1612" w:type="dxa"/>
                </w:tcPr>
                <w:p w14:paraId="462A5403"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Strength of Recommendation</w:t>
                  </w:r>
                </w:p>
              </w:tc>
            </w:tr>
            <w:tr w:rsidR="00216215" w:rsidRPr="00216215" w14:paraId="7F94DABC" w14:textId="77777777" w:rsidTr="003229E4">
              <w:trPr>
                <w:trHeight w:val="825"/>
              </w:trPr>
              <w:tc>
                <w:tcPr>
                  <w:tcW w:w="1884" w:type="dxa"/>
                </w:tcPr>
                <w:p w14:paraId="6CE5FC9C"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 xml:space="preserve">Anticholinergics </w:t>
                  </w:r>
                </w:p>
                <w:p w14:paraId="4E18F09F"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(see Table 7 for full list)</w:t>
                  </w:r>
                </w:p>
                <w:p w14:paraId="2DD3D8A8"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Benzodiazepines</w:t>
                  </w:r>
                </w:p>
                <w:p w14:paraId="2586F002"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Nonbenzodiazepine, benzodiazepine receptor</w:t>
                  </w:r>
                </w:p>
                <w:p w14:paraId="44B2323A"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agonist hypnotics</w:t>
                  </w:r>
                </w:p>
                <w:p w14:paraId="033DA913"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-Eszopiclone</w:t>
                  </w:r>
                </w:p>
                <w:p w14:paraId="6F8BF4BF"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-Zolpidem</w:t>
                  </w:r>
                </w:p>
                <w:p w14:paraId="67394217"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-Zaleplon</w:t>
                  </w:r>
                </w:p>
                <w:p w14:paraId="1AA9631F"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Antipsychotics, chronic and as-needed use</w:t>
                  </w:r>
                </w:p>
              </w:tc>
              <w:tc>
                <w:tcPr>
                  <w:tcW w:w="1831" w:type="dxa"/>
                </w:tcPr>
                <w:p w14:paraId="6F4C4BEA"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Avoid because of adverse CNS</w:t>
                  </w:r>
                </w:p>
                <w:p w14:paraId="5D093DED"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Effects</w:t>
                  </w:r>
                </w:p>
                <w:p w14:paraId="469998EB"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p>
                <w:p w14:paraId="0D8C57D3"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Avoid antipsychotics for behavioral problems of dementia or delirium unless nonpharmacological options (e.g., behavioral interventions) have failed or are not possible and the older adult is threatening substantial harm to self or others. Antipsychotics are associated with greater risk of cerebrovascular accident (stroke) and mortality in persons with dementia</w:t>
                  </w:r>
                </w:p>
              </w:tc>
              <w:tc>
                <w:tcPr>
                  <w:tcW w:w="1630" w:type="dxa"/>
                </w:tcPr>
                <w:p w14:paraId="5C11F512"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Avoid</w:t>
                  </w:r>
                </w:p>
              </w:tc>
              <w:tc>
                <w:tcPr>
                  <w:tcW w:w="979" w:type="dxa"/>
                </w:tcPr>
                <w:p w14:paraId="37F38EF4"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Moderate</w:t>
                  </w:r>
                </w:p>
              </w:tc>
              <w:tc>
                <w:tcPr>
                  <w:tcW w:w="1612" w:type="dxa"/>
                </w:tcPr>
                <w:p w14:paraId="15BFF132"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Strong</w:t>
                  </w:r>
                </w:p>
              </w:tc>
            </w:tr>
          </w:tbl>
          <w:p w14:paraId="0C985AC2" w14:textId="77777777" w:rsidR="00893C40" w:rsidRPr="0063224C" w:rsidRDefault="00893C40" w:rsidP="00893C40">
            <w:pPr>
              <w:ind w:left="0" w:firstLine="0"/>
              <w:rPr>
                <w:color w:val="0070C0"/>
              </w:rPr>
            </w:pPr>
          </w:p>
          <w:tbl>
            <w:tblPr>
              <w:tblStyle w:val="TableGrid"/>
              <w:tblpPr w:leftFromText="180" w:rightFromText="180" w:vertAnchor="text" w:horzAnchor="page" w:tblpX="1630" w:tblpY="99"/>
              <w:tblW w:w="7936" w:type="dxa"/>
              <w:tblLook w:val="04A0" w:firstRow="1" w:lastRow="0" w:firstColumn="1" w:lastColumn="0" w:noHBand="0" w:noVBand="1"/>
            </w:tblPr>
            <w:tblGrid>
              <w:gridCol w:w="1848"/>
              <w:gridCol w:w="1849"/>
              <w:gridCol w:w="1630"/>
              <w:gridCol w:w="979"/>
              <w:gridCol w:w="1630"/>
            </w:tblGrid>
            <w:tr w:rsidR="00216215" w:rsidRPr="00216215" w14:paraId="2EFD70B6" w14:textId="77777777" w:rsidTr="003229E4">
              <w:trPr>
                <w:trHeight w:val="350"/>
              </w:trPr>
              <w:tc>
                <w:tcPr>
                  <w:tcW w:w="7936" w:type="dxa"/>
                  <w:gridSpan w:val="5"/>
                </w:tcPr>
                <w:p w14:paraId="4BDE6CB6" w14:textId="679D5B6F"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Chronic kidney disease Stages IV or higher</w:t>
                  </w:r>
                  <w:r w:rsidR="00677918">
                    <w:rPr>
                      <w:rFonts w:ascii="Arial Narrow" w:hAnsi="Arial Narrow"/>
                      <w:color w:val="FF0000"/>
                      <w14:textOutline w14:w="0" w14:cap="flat" w14:cmpd="sng" w14:algn="ctr">
                        <w14:noFill/>
                        <w14:prstDash w14:val="solid"/>
                        <w14:round/>
                      </w14:textOutline>
                    </w:rPr>
                    <w:t xml:space="preserve"> </w:t>
                  </w:r>
                  <w:r w:rsidRPr="00216215">
                    <w:rPr>
                      <w:rFonts w:ascii="Arial Narrow" w:hAnsi="Arial Narrow"/>
                      <w:color w:val="FF0000"/>
                      <w14:textOutline w14:w="0" w14:cap="flat" w14:cmpd="sng" w14:algn="ctr">
                        <w14:noFill/>
                        <w14:prstDash w14:val="solid"/>
                        <w14:round/>
                      </w14:textOutline>
                    </w:rPr>
                    <w:t>(creatinine clearance &lt;30 mL/min) (page 11)</w:t>
                  </w:r>
                </w:p>
              </w:tc>
            </w:tr>
            <w:tr w:rsidR="00216215" w:rsidRPr="00216215" w14:paraId="3B4B67D9" w14:textId="77777777" w:rsidTr="003229E4">
              <w:trPr>
                <w:trHeight w:val="825"/>
              </w:trPr>
              <w:tc>
                <w:tcPr>
                  <w:tcW w:w="1849" w:type="dxa"/>
                </w:tcPr>
                <w:p w14:paraId="4BD9D3DA"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Drugs</w:t>
                  </w:r>
                </w:p>
              </w:tc>
              <w:tc>
                <w:tcPr>
                  <w:tcW w:w="1850" w:type="dxa"/>
                </w:tcPr>
                <w:p w14:paraId="7EA134F3"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Rationale</w:t>
                  </w:r>
                </w:p>
              </w:tc>
              <w:tc>
                <w:tcPr>
                  <w:tcW w:w="1630" w:type="dxa"/>
                </w:tcPr>
                <w:p w14:paraId="0979378E"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Recommendation</w:t>
                  </w:r>
                </w:p>
              </w:tc>
              <w:tc>
                <w:tcPr>
                  <w:tcW w:w="979" w:type="dxa"/>
                </w:tcPr>
                <w:p w14:paraId="0A54FE02"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Quality of Evidence</w:t>
                  </w:r>
                </w:p>
              </w:tc>
              <w:tc>
                <w:tcPr>
                  <w:tcW w:w="1628" w:type="dxa"/>
                </w:tcPr>
                <w:p w14:paraId="79A147C6"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Strength of Recommendation</w:t>
                  </w:r>
                </w:p>
              </w:tc>
            </w:tr>
            <w:tr w:rsidR="00216215" w:rsidRPr="00216215" w14:paraId="2E7B650A" w14:textId="77777777" w:rsidTr="003229E4">
              <w:trPr>
                <w:trHeight w:val="275"/>
              </w:trPr>
              <w:tc>
                <w:tcPr>
                  <w:tcW w:w="1849" w:type="dxa"/>
                </w:tcPr>
                <w:p w14:paraId="56DBBF7B"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NSAIDs (non-COX and COX-selective, oral and</w:t>
                  </w:r>
                </w:p>
                <w:p w14:paraId="474DAEBF"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Parenteral, nonacetylated salicylates)</w:t>
                  </w:r>
                </w:p>
              </w:tc>
              <w:tc>
                <w:tcPr>
                  <w:tcW w:w="1850" w:type="dxa"/>
                </w:tcPr>
                <w:p w14:paraId="0A359FCB"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May increase risk of acute kidney injury and further decline of renal function</w:t>
                  </w:r>
                </w:p>
              </w:tc>
              <w:tc>
                <w:tcPr>
                  <w:tcW w:w="1630" w:type="dxa"/>
                </w:tcPr>
                <w:p w14:paraId="463FF062"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Avoid</w:t>
                  </w:r>
                </w:p>
              </w:tc>
              <w:tc>
                <w:tcPr>
                  <w:tcW w:w="979" w:type="dxa"/>
                </w:tcPr>
                <w:p w14:paraId="1DF5BDF0"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Moderate</w:t>
                  </w:r>
                </w:p>
              </w:tc>
              <w:tc>
                <w:tcPr>
                  <w:tcW w:w="1628" w:type="dxa"/>
                </w:tcPr>
                <w:p w14:paraId="77846DF6" w14:textId="77777777" w:rsidR="00893C40" w:rsidRPr="00216215" w:rsidRDefault="00893C40" w:rsidP="00893C40">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Strong</w:t>
                  </w:r>
                </w:p>
              </w:tc>
            </w:tr>
          </w:tbl>
          <w:p w14:paraId="4EDFEF0C" w14:textId="77777777" w:rsidR="00893C40" w:rsidRPr="009435B7" w:rsidRDefault="00893C40" w:rsidP="00893C40">
            <w:pPr>
              <w:ind w:left="0" w:firstLine="0"/>
              <w:rPr>
                <w:color w:val="0070C0"/>
                <w:highlight w:val="yellow"/>
              </w:rPr>
            </w:pPr>
          </w:p>
          <w:p w14:paraId="7FE284F5" w14:textId="77777777" w:rsidR="00893C40" w:rsidRPr="009435B7" w:rsidRDefault="00893C40" w:rsidP="00893C40">
            <w:pPr>
              <w:ind w:left="0" w:firstLine="0"/>
              <w:rPr>
                <w:rFonts w:ascii="Arial Narrow" w:hAnsi="Arial Narrow"/>
                <w:color w:val="0070C0"/>
                <w:highlight w:val="yellow"/>
                <w14:textOutline w14:w="0" w14:cap="flat" w14:cmpd="sng" w14:algn="ctr">
                  <w14:noFill/>
                  <w14:prstDash w14:val="solid"/>
                  <w14:round/>
                </w14:textOutline>
              </w:rPr>
            </w:pPr>
          </w:p>
          <w:tbl>
            <w:tblPr>
              <w:tblStyle w:val="TableGrid"/>
              <w:tblW w:w="7444" w:type="dxa"/>
              <w:tblInd w:w="175" w:type="dxa"/>
              <w:tblLook w:val="04A0" w:firstRow="1" w:lastRow="0" w:firstColumn="1" w:lastColumn="0" w:noHBand="0" w:noVBand="1"/>
            </w:tblPr>
            <w:tblGrid>
              <w:gridCol w:w="2014"/>
              <w:gridCol w:w="1550"/>
              <w:gridCol w:w="1560"/>
              <w:gridCol w:w="2320"/>
            </w:tblGrid>
            <w:tr w:rsidR="00216215" w:rsidRPr="00216215" w14:paraId="7F5C4DD3" w14:textId="77777777" w:rsidTr="003229E4">
              <w:tc>
                <w:tcPr>
                  <w:tcW w:w="7444" w:type="dxa"/>
                  <w:gridSpan w:val="4"/>
                </w:tcPr>
                <w:p w14:paraId="3013B6E5"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Table 7: Drugs with Strong Anticholinergic Properties</w:t>
                  </w:r>
                </w:p>
              </w:tc>
            </w:tr>
            <w:tr w:rsidR="00216215" w:rsidRPr="00216215" w14:paraId="3BDADD01" w14:textId="77777777" w:rsidTr="003229E4">
              <w:tc>
                <w:tcPr>
                  <w:tcW w:w="2014" w:type="dxa"/>
                </w:tcPr>
                <w:p w14:paraId="1322814E"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Antihistamines (first generation)</w:t>
                  </w:r>
                </w:p>
                <w:p w14:paraId="2DC7454F"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lastRenderedPageBreak/>
                    <w:t>Brompheniramine</w:t>
                  </w:r>
                </w:p>
                <w:p w14:paraId="50BAB579"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Carbinoxamine</w:t>
                  </w:r>
                </w:p>
                <w:p w14:paraId="25D0D1A1"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Chlorpheniramine</w:t>
                  </w:r>
                </w:p>
                <w:p w14:paraId="5706CBD4"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proofErr w:type="spellStart"/>
                  <w:r w:rsidRPr="00216215">
                    <w:rPr>
                      <w:rFonts w:ascii="Arial Narrow" w:hAnsi="Arial Narrow"/>
                      <w:color w:val="FF0000"/>
                      <w14:textOutline w14:w="0" w14:cap="flat" w14:cmpd="sng" w14:algn="ctr">
                        <w14:noFill/>
                        <w14:prstDash w14:val="solid"/>
                        <w14:round/>
                      </w14:textOutline>
                    </w:rPr>
                    <w:t>Clemastine</w:t>
                  </w:r>
                  <w:proofErr w:type="spellEnd"/>
                </w:p>
                <w:p w14:paraId="3AC662A7"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Cyproheptadine</w:t>
                  </w:r>
                </w:p>
                <w:p w14:paraId="67C363F4"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Dexbrompheniramine</w:t>
                  </w:r>
                </w:p>
                <w:p w14:paraId="4DDE65D3"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Dexchlorpheniramine</w:t>
                  </w:r>
                </w:p>
                <w:p w14:paraId="67F535DA"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Dimenhydrinate</w:t>
                  </w:r>
                </w:p>
                <w:p w14:paraId="451FE31B"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Diphenhydramine</w:t>
                  </w:r>
                </w:p>
                <w:p w14:paraId="735866C3"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(oral)</w:t>
                  </w:r>
                </w:p>
                <w:p w14:paraId="216B2C85"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Doxylamine</w:t>
                  </w:r>
                </w:p>
                <w:p w14:paraId="2797B087"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Hydroxyzine</w:t>
                  </w:r>
                </w:p>
                <w:p w14:paraId="015BE617"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Meclizine</w:t>
                  </w:r>
                </w:p>
                <w:p w14:paraId="5A413B42"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proofErr w:type="spellStart"/>
                  <w:r w:rsidRPr="00216215">
                    <w:rPr>
                      <w:rFonts w:ascii="Arial Narrow" w:hAnsi="Arial Narrow"/>
                      <w:color w:val="FF0000"/>
                      <w14:textOutline w14:w="0" w14:cap="flat" w14:cmpd="sng" w14:algn="ctr">
                        <w14:noFill/>
                        <w14:prstDash w14:val="solid"/>
                        <w14:round/>
                      </w14:textOutline>
                    </w:rPr>
                    <w:t>Clidinium</w:t>
                  </w:r>
                  <w:proofErr w:type="spellEnd"/>
                  <w:r w:rsidRPr="00216215">
                    <w:rPr>
                      <w:rFonts w:ascii="Arial Narrow" w:hAnsi="Arial Narrow"/>
                      <w:color w:val="FF0000"/>
                      <w14:textOutline w14:w="0" w14:cap="flat" w14:cmpd="sng" w14:algn="ctr">
                        <w14:noFill/>
                        <w14:prstDash w14:val="solid"/>
                        <w14:round/>
                      </w14:textOutline>
                    </w:rPr>
                    <w:t>-chlordiazepoxide</w:t>
                  </w:r>
                </w:p>
                <w:p w14:paraId="138B2C25"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Dicyclomine</w:t>
                  </w:r>
                </w:p>
                <w:p w14:paraId="5D2940C3"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Homatropine (excludes ophthalmic)</w:t>
                  </w:r>
                </w:p>
                <w:p w14:paraId="12A650F5"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Hyoscyamine</w:t>
                  </w:r>
                </w:p>
                <w:p w14:paraId="117C91DC"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proofErr w:type="spellStart"/>
                  <w:r w:rsidRPr="00216215">
                    <w:rPr>
                      <w:rFonts w:ascii="Arial Narrow" w:hAnsi="Arial Narrow"/>
                      <w:color w:val="FF0000"/>
                      <w14:textOutline w14:w="0" w14:cap="flat" w14:cmpd="sng" w14:algn="ctr">
                        <w14:noFill/>
                        <w14:prstDash w14:val="solid"/>
                        <w14:round/>
                      </w14:textOutline>
                    </w:rPr>
                    <w:t>Methscopolamine</w:t>
                  </w:r>
                  <w:proofErr w:type="spellEnd"/>
                </w:p>
                <w:p w14:paraId="72F46A01"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 xml:space="preserve">Propantheline </w:t>
                  </w:r>
                </w:p>
              </w:tc>
              <w:tc>
                <w:tcPr>
                  <w:tcW w:w="1550" w:type="dxa"/>
                </w:tcPr>
                <w:p w14:paraId="25939456"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lastRenderedPageBreak/>
                    <w:t>Antiparkinsonian</w:t>
                  </w:r>
                </w:p>
                <w:p w14:paraId="29AE7758"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agents</w:t>
                  </w:r>
                </w:p>
                <w:p w14:paraId="2525251D"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lastRenderedPageBreak/>
                    <w:t>Benztropine</w:t>
                  </w:r>
                </w:p>
                <w:p w14:paraId="1D0DA194"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Trihexyphenidyl</w:t>
                  </w:r>
                </w:p>
                <w:p w14:paraId="2EFC6EA7"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c>
                <w:tcPr>
                  <w:tcW w:w="1560" w:type="dxa"/>
                </w:tcPr>
                <w:p w14:paraId="252DC5E0"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lastRenderedPageBreak/>
                    <w:t>Skeletal muscle</w:t>
                  </w:r>
                </w:p>
                <w:p w14:paraId="680CE79B"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relaxants</w:t>
                  </w:r>
                </w:p>
                <w:p w14:paraId="521E1F37"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lastRenderedPageBreak/>
                    <w:t>Cyclobenzaprine</w:t>
                  </w:r>
                </w:p>
                <w:p w14:paraId="68A06F1F"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Orphenadrine</w:t>
                  </w:r>
                </w:p>
                <w:p w14:paraId="6DD3F8E9"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c>
                <w:tcPr>
                  <w:tcW w:w="2312" w:type="dxa"/>
                </w:tcPr>
                <w:p w14:paraId="7800FE20"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lastRenderedPageBreak/>
                    <w:t>Antidepressants</w:t>
                  </w:r>
                </w:p>
                <w:p w14:paraId="5921F8A6"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Amitriptyline</w:t>
                  </w:r>
                </w:p>
                <w:p w14:paraId="074CEF38"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lastRenderedPageBreak/>
                    <w:t>Amoxapine</w:t>
                  </w:r>
                </w:p>
                <w:p w14:paraId="2D81F4F0"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Clomipramine</w:t>
                  </w:r>
                </w:p>
                <w:p w14:paraId="6D9E5A80"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Desipramine</w:t>
                  </w:r>
                </w:p>
                <w:p w14:paraId="6F02CCFE"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Doxepin (&gt;6 mg)</w:t>
                  </w:r>
                </w:p>
                <w:p w14:paraId="597F2D13"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Imipramine</w:t>
                  </w:r>
                </w:p>
                <w:p w14:paraId="7EF11507"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Nortriptyline</w:t>
                  </w:r>
                </w:p>
                <w:p w14:paraId="01C0B9AA"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Paroxetine</w:t>
                  </w:r>
                </w:p>
                <w:p w14:paraId="599F55A5"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Protriptyline</w:t>
                  </w:r>
                </w:p>
                <w:p w14:paraId="50A57F32"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Trimipramine</w:t>
                  </w:r>
                </w:p>
                <w:p w14:paraId="780D935A"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r>
            <w:tr w:rsidR="00216215" w:rsidRPr="00216215" w14:paraId="7650E6F9" w14:textId="77777777" w:rsidTr="003229E4">
              <w:tc>
                <w:tcPr>
                  <w:tcW w:w="2014" w:type="dxa"/>
                </w:tcPr>
                <w:p w14:paraId="565D4C33"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lastRenderedPageBreak/>
                    <w:t>Antipsychotics</w:t>
                  </w:r>
                </w:p>
                <w:p w14:paraId="54411C63"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Chlorpromazine</w:t>
                  </w:r>
                </w:p>
                <w:p w14:paraId="60EAF654"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Clozapine</w:t>
                  </w:r>
                </w:p>
                <w:p w14:paraId="30F8D1BA"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proofErr w:type="spellStart"/>
                  <w:r w:rsidRPr="00216215">
                    <w:rPr>
                      <w:rFonts w:ascii="Arial Narrow" w:hAnsi="Arial Narrow"/>
                      <w:color w:val="FF0000"/>
                      <w14:textOutline w14:w="0" w14:cap="flat" w14:cmpd="sng" w14:algn="ctr">
                        <w14:noFill/>
                        <w14:prstDash w14:val="solid"/>
                        <w14:round/>
                      </w14:textOutline>
                    </w:rPr>
                    <w:t>Loxapine</w:t>
                  </w:r>
                  <w:proofErr w:type="spellEnd"/>
                </w:p>
                <w:p w14:paraId="5492A4E9"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Olanzapine</w:t>
                  </w:r>
                </w:p>
                <w:p w14:paraId="18CD5E68"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Perphenazine</w:t>
                  </w:r>
                </w:p>
                <w:p w14:paraId="19AB7481"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Thioridazine</w:t>
                  </w:r>
                </w:p>
                <w:p w14:paraId="61A13F98"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Trifluoperazine</w:t>
                  </w:r>
                </w:p>
                <w:p w14:paraId="0211960B"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c>
                <w:tcPr>
                  <w:tcW w:w="1550" w:type="dxa"/>
                </w:tcPr>
                <w:p w14:paraId="77B5E614"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Antiarrhythmic</w:t>
                  </w:r>
                </w:p>
                <w:p w14:paraId="1848956A"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Disopyramide</w:t>
                  </w:r>
                </w:p>
                <w:p w14:paraId="3398CF90"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c>
                <w:tcPr>
                  <w:tcW w:w="1560" w:type="dxa"/>
                </w:tcPr>
                <w:p w14:paraId="085F88CE"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Antimuscarinics</w:t>
                  </w:r>
                </w:p>
                <w:p w14:paraId="540FF0DF"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(urinary incontinence)</w:t>
                  </w:r>
                </w:p>
                <w:p w14:paraId="02987109"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Darifenacin</w:t>
                  </w:r>
                </w:p>
                <w:p w14:paraId="2D350777"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proofErr w:type="spellStart"/>
                  <w:r w:rsidRPr="00216215">
                    <w:rPr>
                      <w:rFonts w:ascii="Arial Narrow" w:hAnsi="Arial Narrow"/>
                      <w:color w:val="FF0000"/>
                      <w14:textOutline w14:w="0" w14:cap="flat" w14:cmpd="sng" w14:algn="ctr">
                        <w14:noFill/>
                        <w14:prstDash w14:val="solid"/>
                        <w14:round/>
                      </w14:textOutline>
                    </w:rPr>
                    <w:t>Fesoterodine</w:t>
                  </w:r>
                  <w:proofErr w:type="spellEnd"/>
                </w:p>
                <w:p w14:paraId="666C259D"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Flavoxate</w:t>
                  </w:r>
                </w:p>
                <w:p w14:paraId="5DEBF085"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Oxybutynin</w:t>
                  </w:r>
                </w:p>
                <w:p w14:paraId="3F76FB27"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proofErr w:type="spellStart"/>
                  <w:r w:rsidRPr="00216215">
                    <w:rPr>
                      <w:rFonts w:ascii="Arial Narrow" w:hAnsi="Arial Narrow"/>
                      <w:color w:val="FF0000"/>
                      <w14:textOutline w14:w="0" w14:cap="flat" w14:cmpd="sng" w14:algn="ctr">
                        <w14:noFill/>
                        <w14:prstDash w14:val="solid"/>
                        <w14:round/>
                      </w14:textOutline>
                    </w:rPr>
                    <w:t>Solifenacin</w:t>
                  </w:r>
                  <w:proofErr w:type="spellEnd"/>
                </w:p>
                <w:p w14:paraId="528DE307"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Tolterodine</w:t>
                  </w:r>
                </w:p>
                <w:p w14:paraId="284B77E9"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proofErr w:type="spellStart"/>
                  <w:r w:rsidRPr="00216215">
                    <w:rPr>
                      <w:rFonts w:ascii="Arial Narrow" w:hAnsi="Arial Narrow"/>
                      <w:color w:val="FF0000"/>
                      <w14:textOutline w14:w="0" w14:cap="flat" w14:cmpd="sng" w14:algn="ctr">
                        <w14:noFill/>
                        <w14:prstDash w14:val="solid"/>
                        <w14:round/>
                      </w14:textOutline>
                    </w:rPr>
                    <w:t>Trospium</w:t>
                  </w:r>
                  <w:proofErr w:type="spellEnd"/>
                </w:p>
                <w:p w14:paraId="7243DC7D"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c>
                <w:tcPr>
                  <w:tcW w:w="2312" w:type="dxa"/>
                </w:tcPr>
                <w:p w14:paraId="306EA61D"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Antispasmodics</w:t>
                  </w:r>
                </w:p>
                <w:p w14:paraId="1FE7865F"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Atropine (excludes</w:t>
                  </w:r>
                </w:p>
                <w:p w14:paraId="101AAA34"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ophthalmic)</w:t>
                  </w:r>
                </w:p>
                <w:p w14:paraId="6A004F80"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Belladonna</w:t>
                  </w:r>
                </w:p>
                <w:p w14:paraId="28F6CDB3"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alkaloids</w:t>
                  </w:r>
                </w:p>
                <w:p w14:paraId="48B5547F"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Scopolamine</w:t>
                  </w:r>
                </w:p>
                <w:p w14:paraId="6F7776D5"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(excludes</w:t>
                  </w:r>
                </w:p>
                <w:p w14:paraId="5516BC65"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ophthalmic)</w:t>
                  </w:r>
                </w:p>
                <w:p w14:paraId="644641A3"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r>
            <w:tr w:rsidR="00216215" w:rsidRPr="00216215" w14:paraId="702FD685" w14:textId="77777777" w:rsidTr="003229E4">
              <w:tc>
                <w:tcPr>
                  <w:tcW w:w="2014" w:type="dxa"/>
                </w:tcPr>
                <w:p w14:paraId="18B9D9B8"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Antiemetic</w:t>
                  </w:r>
                </w:p>
                <w:p w14:paraId="2CE213AE"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Prochlorperazine</w:t>
                  </w:r>
                </w:p>
                <w:p w14:paraId="7819B7A6"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Promethazine</w:t>
                  </w:r>
                </w:p>
                <w:p w14:paraId="0DA7596A"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c>
                <w:tcPr>
                  <w:tcW w:w="1550" w:type="dxa"/>
                </w:tcPr>
                <w:p w14:paraId="681DDF98"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Promethazine</w:t>
                  </w:r>
                </w:p>
                <w:p w14:paraId="5D17AAE0" w14:textId="77777777" w:rsidR="00893C40" w:rsidRPr="00216215" w:rsidRDefault="00893C40" w:rsidP="00893C40">
                  <w:pPr>
                    <w:ind w:left="0" w:firstLine="0"/>
                    <w:rPr>
                      <w:rFonts w:ascii="Arial Narrow" w:hAnsi="Arial Narrow"/>
                      <w:color w:val="FF0000"/>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Pyrilamine</w:t>
                  </w:r>
                </w:p>
                <w:p w14:paraId="7003395A"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r w:rsidRPr="00216215">
                    <w:rPr>
                      <w:rFonts w:ascii="Arial Narrow" w:hAnsi="Arial Narrow"/>
                      <w:color w:val="FF0000"/>
                      <w14:textOutline w14:w="0" w14:cap="flat" w14:cmpd="sng" w14:algn="ctr">
                        <w14:noFill/>
                        <w14:prstDash w14:val="solid"/>
                        <w14:round/>
                      </w14:textOutline>
                    </w:rPr>
                    <w:t>Triprolidine</w:t>
                  </w:r>
                </w:p>
              </w:tc>
              <w:tc>
                <w:tcPr>
                  <w:tcW w:w="1560" w:type="dxa"/>
                </w:tcPr>
                <w:p w14:paraId="46BC13B4"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c>
                <w:tcPr>
                  <w:tcW w:w="2312" w:type="dxa"/>
                </w:tcPr>
                <w:p w14:paraId="384CAA58" w14:textId="77777777" w:rsidR="00893C40" w:rsidRPr="00216215" w:rsidRDefault="00893C40" w:rsidP="00893C40">
                  <w:pPr>
                    <w:ind w:left="0" w:firstLine="0"/>
                    <w:rPr>
                      <w:rFonts w:ascii="Arial Narrow" w:hAnsi="Arial Narrow"/>
                      <w:color w:val="FF0000"/>
                      <w:highlight w:val="yellow"/>
                      <w14:textOutline w14:w="0" w14:cap="flat" w14:cmpd="sng" w14:algn="ctr">
                        <w14:noFill/>
                        <w14:prstDash w14:val="solid"/>
                        <w14:round/>
                      </w14:textOutline>
                    </w:rPr>
                  </w:pPr>
                </w:p>
              </w:tc>
            </w:tr>
          </w:tbl>
          <w:p w14:paraId="732805C7" w14:textId="77777777" w:rsidR="00893C40" w:rsidRPr="0063224C" w:rsidRDefault="00893C40" w:rsidP="00692B5D">
            <w:pPr>
              <w:ind w:left="0" w:firstLine="0"/>
              <w:rPr>
                <w:color w:val="0070C0"/>
              </w:rPr>
            </w:pPr>
          </w:p>
          <w:p w14:paraId="574F755F" w14:textId="77777777" w:rsidR="00692B5D" w:rsidRPr="00893C40" w:rsidRDefault="00692B5D" w:rsidP="00692B5D">
            <w:pPr>
              <w:ind w:left="0" w:firstLine="0"/>
              <w:rPr>
                <w:b/>
                <w:color w:val="0070C0"/>
                <w:u w:val="single"/>
              </w:rPr>
            </w:pPr>
            <w:r w:rsidRPr="00893C40">
              <w:rPr>
                <w:b/>
                <w:color w:val="0070C0"/>
                <w:u w:val="single"/>
              </w:rPr>
              <w:t>2016 Submission</w:t>
            </w:r>
          </w:p>
          <w:p w14:paraId="484029EE" w14:textId="5158EC95" w:rsidR="006F189D" w:rsidRPr="0063224C" w:rsidRDefault="006F189D" w:rsidP="006F189D">
            <w:pPr>
              <w:ind w:left="0" w:firstLine="0"/>
              <w:rPr>
                <w:rFonts w:ascii="Arial Narrow" w:hAnsi="Arial Narrow"/>
                <w:color w:val="0070C0"/>
                <w14:textOutline w14:w="0" w14:cap="flat" w14:cmpd="sng" w14:algn="ctr">
                  <w14:noFill/>
                  <w14:prstDash w14:val="solid"/>
                  <w14:round/>
                </w14:textOutline>
              </w:rPr>
            </w:pPr>
            <w:r w:rsidRPr="0063224C">
              <w:rPr>
                <w:rFonts w:ascii="Arial Narrow" w:hAnsi="Arial Narrow"/>
                <w:color w:val="0070C0"/>
                <w14:textOutline w14:w="0" w14:cap="flat" w14:cmpd="sng" w14:algn="ctr">
                  <w14:noFill/>
                  <w14:prstDash w14:val="solid"/>
                  <w14:round/>
                </w14:textOutline>
              </w:rPr>
              <w:t xml:space="preserve">Language in the below table is taken verbatim from Table 3 (pages 15-18) of the </w:t>
            </w:r>
            <w:r w:rsidRPr="0063224C">
              <w:rPr>
                <w:rFonts w:ascii="Arial Narrow" w:hAnsi="Arial Narrow"/>
                <w:i/>
                <w:color w:val="0070C0"/>
                <w14:textOutline w14:w="0" w14:cap="flat" w14:cmpd="sng" w14:algn="ctr">
                  <w14:noFill/>
                  <w14:prstDash w14:val="solid"/>
                  <w14:round/>
                </w14:textOutline>
              </w:rPr>
              <w:t>American Geriatrics Society (AGS) 2015 Updated Beers Criteria for Potentially Inappropriate Medication Use in Older Adults</w:t>
            </w:r>
            <w:r w:rsidRPr="0063224C">
              <w:rPr>
                <w:rFonts w:ascii="Arial Narrow" w:hAnsi="Arial Narrow"/>
                <w:color w:val="0070C0"/>
                <w14:textOutline w14:w="0" w14:cap="flat" w14:cmpd="sng" w14:algn="ctr">
                  <w14:noFill/>
                  <w14:prstDash w14:val="solid"/>
                  <w14:round/>
                </w14:textOutline>
              </w:rPr>
              <w:t>.</w:t>
            </w:r>
          </w:p>
          <w:p w14:paraId="60956866" w14:textId="77777777" w:rsidR="006F189D" w:rsidRPr="0063224C" w:rsidRDefault="006F189D" w:rsidP="006F189D">
            <w:pPr>
              <w:ind w:left="0" w:firstLine="0"/>
              <w:rPr>
                <w:color w:val="0070C0"/>
              </w:rPr>
            </w:pPr>
          </w:p>
          <w:tbl>
            <w:tblPr>
              <w:tblStyle w:val="TableGrid"/>
              <w:tblpPr w:leftFromText="180" w:rightFromText="180" w:vertAnchor="text" w:horzAnchor="page" w:tblpX="1630" w:tblpY="99"/>
              <w:tblW w:w="7955" w:type="dxa"/>
              <w:tblLook w:val="04A0" w:firstRow="1" w:lastRow="0" w:firstColumn="1" w:lastColumn="0" w:noHBand="0" w:noVBand="1"/>
            </w:tblPr>
            <w:tblGrid>
              <w:gridCol w:w="1861"/>
              <w:gridCol w:w="1855"/>
              <w:gridCol w:w="1630"/>
              <w:gridCol w:w="979"/>
              <w:gridCol w:w="1630"/>
            </w:tblGrid>
            <w:tr w:rsidR="006F189D" w:rsidRPr="0063224C" w14:paraId="60081CA4" w14:textId="77777777" w:rsidTr="00597F91">
              <w:trPr>
                <w:trHeight w:val="353"/>
              </w:trPr>
              <w:tc>
                <w:tcPr>
                  <w:tcW w:w="7955" w:type="dxa"/>
                  <w:gridSpan w:val="5"/>
                </w:tcPr>
                <w:p w14:paraId="5ED30232" w14:textId="20AC97B0"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History of Falls or Fractures (page</w:t>
                  </w:r>
                  <w:r w:rsidR="00327DEF" w:rsidRPr="00893C40">
                    <w:rPr>
                      <w:rFonts w:ascii="Arial Narrow" w:hAnsi="Arial Narrow"/>
                      <w:color w:val="0070C0"/>
                      <w14:textOutline w14:w="0" w14:cap="flat" w14:cmpd="sng" w14:algn="ctr">
                        <w14:noFill/>
                        <w14:prstDash w14:val="solid"/>
                        <w14:round/>
                      </w14:textOutline>
                    </w:rPr>
                    <w:t xml:space="preserve"> </w:t>
                  </w:r>
                  <w:r w:rsidR="00371F60" w:rsidRPr="00371F60">
                    <w:rPr>
                      <w:rFonts w:ascii="Arial Narrow" w:hAnsi="Arial Narrow"/>
                      <w:color w:val="0070C0"/>
                      <w14:textOutline w14:w="0" w14:cap="flat" w14:cmpd="sng" w14:algn="ctr">
                        <w14:noFill/>
                        <w14:prstDash w14:val="solid"/>
                        <w14:round/>
                      </w14:textOutline>
                    </w:rPr>
                    <w:t>16-17</w:t>
                  </w:r>
                  <w:r w:rsidRPr="00371F60">
                    <w:rPr>
                      <w:rFonts w:ascii="Arial Narrow" w:hAnsi="Arial Narrow"/>
                      <w:color w:val="0070C0"/>
                      <w14:textOutline w14:w="0" w14:cap="flat" w14:cmpd="sng" w14:algn="ctr">
                        <w14:noFill/>
                        <w14:prstDash w14:val="solid"/>
                        <w14:round/>
                      </w14:textOutline>
                    </w:rPr>
                    <w:t>)</w:t>
                  </w:r>
                </w:p>
              </w:tc>
            </w:tr>
            <w:tr w:rsidR="003649B0" w:rsidRPr="0063224C" w14:paraId="07453048" w14:textId="77777777" w:rsidTr="00597F91">
              <w:trPr>
                <w:trHeight w:val="825"/>
              </w:trPr>
              <w:tc>
                <w:tcPr>
                  <w:tcW w:w="1861" w:type="dxa"/>
                </w:tcPr>
                <w:p w14:paraId="323FAFA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Drugs</w:t>
                  </w:r>
                </w:p>
              </w:tc>
              <w:tc>
                <w:tcPr>
                  <w:tcW w:w="1862" w:type="dxa"/>
                </w:tcPr>
                <w:p w14:paraId="50432922"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Rationale</w:t>
                  </w:r>
                </w:p>
              </w:tc>
              <w:tc>
                <w:tcPr>
                  <w:tcW w:w="1630" w:type="dxa"/>
                </w:tcPr>
                <w:p w14:paraId="3B8DDA6A"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Recommendation</w:t>
                  </w:r>
                </w:p>
              </w:tc>
              <w:tc>
                <w:tcPr>
                  <w:tcW w:w="979" w:type="dxa"/>
                </w:tcPr>
                <w:p w14:paraId="4C00DEE9"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Quality of Evidence</w:t>
                  </w:r>
                </w:p>
              </w:tc>
              <w:tc>
                <w:tcPr>
                  <w:tcW w:w="1623" w:type="dxa"/>
                </w:tcPr>
                <w:p w14:paraId="587478A5"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Strength of Recommendation</w:t>
                  </w:r>
                </w:p>
              </w:tc>
            </w:tr>
            <w:tr w:rsidR="003649B0" w:rsidRPr="0063224C" w14:paraId="6BA9DF24" w14:textId="77777777" w:rsidTr="00597F91">
              <w:trPr>
                <w:trHeight w:val="275"/>
              </w:trPr>
              <w:tc>
                <w:tcPr>
                  <w:tcW w:w="1861" w:type="dxa"/>
                </w:tcPr>
                <w:p w14:paraId="0459E193" w14:textId="6900CEA2"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Anticonvulsants</w:t>
                  </w:r>
                </w:p>
                <w:p w14:paraId="072F6659"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Antipsychotics</w:t>
                  </w:r>
                </w:p>
                <w:p w14:paraId="407622A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Benzodiazepines</w:t>
                  </w:r>
                </w:p>
                <w:p w14:paraId="0F1CFF1F"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Nonbenzodiazepine, benzodiazepine receptor</w:t>
                  </w:r>
                </w:p>
                <w:p w14:paraId="66740B8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agonist hypnotics</w:t>
                  </w:r>
                </w:p>
                <w:p w14:paraId="0CEBD80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-Eszopiclone</w:t>
                  </w:r>
                </w:p>
                <w:p w14:paraId="4ECC0433"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-Zaleplon</w:t>
                  </w:r>
                </w:p>
                <w:p w14:paraId="03C9E914"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-Zolpidem</w:t>
                  </w:r>
                </w:p>
                <w:p w14:paraId="73FF61DB" w14:textId="1E21AA76" w:rsidR="006F189D" w:rsidRPr="00893C40" w:rsidRDefault="001F5690"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w:t>
                  </w:r>
                  <w:r w:rsidR="006F189D" w:rsidRPr="00893C40">
                    <w:rPr>
                      <w:rFonts w:ascii="Arial Narrow" w:hAnsi="Arial Narrow"/>
                      <w:color w:val="0070C0"/>
                      <w14:textOutline w14:w="0" w14:cap="flat" w14:cmpd="sng" w14:algn="ctr">
                        <w14:noFill/>
                        <w14:prstDash w14:val="solid"/>
                        <w14:round/>
                      </w14:textOutline>
                    </w:rPr>
                    <w:t>TCAs</w:t>
                  </w:r>
                </w:p>
                <w:p w14:paraId="2759F43D" w14:textId="55462019" w:rsidR="006F189D" w:rsidRPr="00893C40" w:rsidRDefault="001F5690"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w:t>
                  </w:r>
                  <w:r w:rsidR="006F189D" w:rsidRPr="00893C40">
                    <w:rPr>
                      <w:rFonts w:ascii="Arial Narrow" w:hAnsi="Arial Narrow"/>
                      <w:color w:val="0070C0"/>
                      <w14:textOutline w14:w="0" w14:cap="flat" w14:cmpd="sng" w14:algn="ctr">
                        <w14:noFill/>
                        <w14:prstDash w14:val="solid"/>
                        <w14:round/>
                      </w14:textOutline>
                    </w:rPr>
                    <w:t>SSRIs</w:t>
                  </w:r>
                </w:p>
                <w:p w14:paraId="40FB8E5E"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Opioids</w:t>
                  </w:r>
                  <w:r w:rsidRPr="00893C40">
                    <w:rPr>
                      <w:rFonts w:ascii="Arial Narrow" w:hAnsi="Arial Narrow"/>
                      <w:color w:val="0070C0"/>
                      <w:vertAlign w:val="superscript"/>
                      <w14:textOutline w14:w="0" w14:cap="flat" w14:cmpd="sng" w14:algn="ctr">
                        <w14:noFill/>
                        <w14:prstDash w14:val="solid"/>
                        <w14:round/>
                      </w14:textOutline>
                    </w:rPr>
                    <w:t>1</w:t>
                  </w:r>
                </w:p>
              </w:tc>
              <w:tc>
                <w:tcPr>
                  <w:tcW w:w="1862" w:type="dxa"/>
                </w:tcPr>
                <w:p w14:paraId="0D918D8F"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May cause ataxia, impaired</w:t>
                  </w:r>
                </w:p>
                <w:p w14:paraId="23F05F86"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psychomotor function, syncope,</w:t>
                  </w:r>
                </w:p>
                <w:p w14:paraId="578D5079"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additional falls; shorter-acting</w:t>
                  </w:r>
                </w:p>
                <w:p w14:paraId="63552605"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benzodiazepines are not safer</w:t>
                  </w:r>
                </w:p>
                <w:p w14:paraId="54A07584"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than long-acting ones</w:t>
                  </w:r>
                </w:p>
                <w:p w14:paraId="2AC931C8"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p>
                <w:p w14:paraId="03877D8F" w14:textId="1428626D" w:rsidR="006F189D" w:rsidRPr="00893C40" w:rsidRDefault="006F189D" w:rsidP="006F189D">
                  <w:pPr>
                    <w:autoSpaceDE w:val="0"/>
                    <w:autoSpaceDN w:val="0"/>
                    <w:adjustRightInd w:val="0"/>
                    <w:ind w:left="0" w:firstLine="0"/>
                    <w:rPr>
                      <w:rFonts w:ascii="Arial Narrow" w:hAnsi="Arial Narrow"/>
                      <w:color w:val="FF000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If one of the drugs must be used, consider reducing use of other CNS-active medications that increase risk of falls and fractures (i.e., anticonvulsants, opioid</w:t>
                  </w:r>
                  <w:r w:rsidR="00893C40" w:rsidRPr="00893C40">
                    <w:rPr>
                      <w:rFonts w:ascii="Arial Narrow" w:hAnsi="Arial Narrow"/>
                      <w:color w:val="0070C0"/>
                      <w14:textOutline w14:w="0" w14:cap="flat" w14:cmpd="sng" w14:algn="ctr">
                        <w14:noFill/>
                        <w14:prstDash w14:val="solid"/>
                        <w14:round/>
                      </w14:textOutline>
                    </w:rPr>
                    <w:t xml:space="preserve"> </w:t>
                  </w:r>
                  <w:r w:rsidRPr="00893C40">
                    <w:rPr>
                      <w:rFonts w:ascii="Arial Narrow" w:hAnsi="Arial Narrow"/>
                      <w:color w:val="0070C0"/>
                      <w14:textOutline w14:w="0" w14:cap="flat" w14:cmpd="sng" w14:algn="ctr">
                        <w14:noFill/>
                        <w14:prstDash w14:val="solid"/>
                        <w14:round/>
                      </w14:textOutline>
                    </w:rPr>
                    <w:t>receptor agonists, antipsychotics, antidepressants, benzodiazepine receptor agonists, other sedatives and hypnotics) and implement other strategies to reduce fall risk</w:t>
                  </w:r>
                  <w:r w:rsidR="006F22AC" w:rsidRPr="00893C40">
                    <w:rPr>
                      <w:rFonts w:ascii="Arial Narrow" w:hAnsi="Arial Narrow"/>
                      <w:color w:val="0070C0"/>
                      <w14:textOutline w14:w="0" w14:cap="flat" w14:cmpd="sng" w14:algn="ctr">
                        <w14:noFill/>
                        <w14:prstDash w14:val="solid"/>
                        <w14:round/>
                      </w14:textOutline>
                    </w:rPr>
                    <w:t xml:space="preserve">. </w:t>
                  </w:r>
                </w:p>
              </w:tc>
              <w:tc>
                <w:tcPr>
                  <w:tcW w:w="1630" w:type="dxa"/>
                </w:tcPr>
                <w:p w14:paraId="7FE87764"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Avoid unless safer</w:t>
                  </w:r>
                </w:p>
                <w:p w14:paraId="14392A1F"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 xml:space="preserve">alternatives are not </w:t>
                  </w:r>
                  <w:proofErr w:type="gramStart"/>
                  <w:r w:rsidRPr="00893C40">
                    <w:rPr>
                      <w:rFonts w:ascii="Arial Narrow" w:hAnsi="Arial Narrow"/>
                      <w:color w:val="0070C0"/>
                      <w14:textOutline w14:w="0" w14:cap="flat" w14:cmpd="sng" w14:algn="ctr">
                        <w14:noFill/>
                        <w14:prstDash w14:val="solid"/>
                        <w14:round/>
                      </w14:textOutline>
                    </w:rPr>
                    <w:t>available;</w:t>
                  </w:r>
                  <w:proofErr w:type="gramEnd"/>
                  <w:r w:rsidRPr="00893C40">
                    <w:rPr>
                      <w:rFonts w:ascii="Arial Narrow" w:hAnsi="Arial Narrow"/>
                      <w:color w:val="0070C0"/>
                      <w14:textOutline w14:w="0" w14:cap="flat" w14:cmpd="sng" w14:algn="ctr">
                        <w14:noFill/>
                        <w14:prstDash w14:val="solid"/>
                        <w14:round/>
                      </w14:textOutline>
                    </w:rPr>
                    <w:t xml:space="preserve"> </w:t>
                  </w:r>
                </w:p>
                <w:p w14:paraId="7011A53A"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p>
                <w:p w14:paraId="6FFC8439" w14:textId="588865CF"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Avoid anticonvulsants except for seizure and mood  disorders</w:t>
                  </w:r>
                  <w:r w:rsidRPr="00893C40">
                    <w:rPr>
                      <w:rFonts w:ascii="Arial Narrow" w:hAnsi="Arial Narrow"/>
                      <w:color w:val="0070C0"/>
                      <w:vertAlign w:val="superscript"/>
                      <w14:textOutline w14:w="0" w14:cap="flat" w14:cmpd="sng" w14:algn="ctr">
                        <w14:noFill/>
                        <w14:prstDash w14:val="solid"/>
                        <w14:round/>
                      </w14:textOutline>
                    </w:rPr>
                    <w:t>1</w:t>
                  </w:r>
                  <w:r w:rsidRPr="00893C40">
                    <w:rPr>
                      <w:rFonts w:ascii="Arial Narrow" w:hAnsi="Arial Narrow"/>
                      <w:color w:val="0070C0"/>
                      <w14:textOutline w14:w="0" w14:cap="flat" w14:cmpd="sng" w14:algn="ctr">
                        <w14:noFill/>
                        <w14:prstDash w14:val="solid"/>
                        <w14:round/>
                      </w14:textOutline>
                    </w:rPr>
                    <w:t xml:space="preserve"> </w:t>
                  </w:r>
                </w:p>
                <w:p w14:paraId="45697D1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p>
                <w:p w14:paraId="7AF1857E" w14:textId="03B6AA58"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Opioids: avoid, excludes pain management due to recent fractures or joint</w:t>
                  </w:r>
                </w:p>
                <w:p w14:paraId="1E9B2950" w14:textId="3F25D2F8" w:rsidR="006F189D" w:rsidRPr="00893C40" w:rsidRDefault="006F189D" w:rsidP="006F189D">
                  <w:pPr>
                    <w:ind w:left="0" w:firstLine="0"/>
                    <w:rPr>
                      <w:rFonts w:ascii="Arial Narrow" w:hAnsi="Arial Narrow"/>
                      <w:color w:val="0070C0"/>
                      <w:vertAlign w:val="superscript"/>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Replacement</w:t>
                  </w:r>
                </w:p>
              </w:tc>
              <w:tc>
                <w:tcPr>
                  <w:tcW w:w="979" w:type="dxa"/>
                </w:tcPr>
                <w:p w14:paraId="418CA353" w14:textId="11B193EA"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High</w:t>
                  </w:r>
                </w:p>
                <w:p w14:paraId="4B628902"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p>
                <w:p w14:paraId="1E2EF41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Opioids: moderate</w:t>
                  </w:r>
                </w:p>
              </w:tc>
              <w:tc>
                <w:tcPr>
                  <w:tcW w:w="1623" w:type="dxa"/>
                </w:tcPr>
                <w:p w14:paraId="0A579C9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Strong</w:t>
                  </w:r>
                </w:p>
                <w:p w14:paraId="5E1FB641"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p>
                <w:p w14:paraId="019FD48D"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Opioids: strong</w:t>
                  </w:r>
                </w:p>
              </w:tc>
            </w:tr>
          </w:tbl>
          <w:p w14:paraId="6EE25193" w14:textId="77777777" w:rsidR="006F189D" w:rsidRPr="0063224C" w:rsidRDefault="006F189D" w:rsidP="006F189D">
            <w:pPr>
              <w:ind w:left="180" w:firstLine="0"/>
              <w:rPr>
                <w:rFonts w:ascii="Arial Narrow" w:hAnsi="Arial Narrow"/>
                <w:color w:val="0070C0"/>
                <w14:textOutline w14:w="0" w14:cap="flat" w14:cmpd="sng" w14:algn="ctr">
                  <w14:noFill/>
                  <w14:prstDash w14:val="solid"/>
                  <w14:round/>
                </w14:textOutline>
              </w:rPr>
            </w:pPr>
            <w:r w:rsidRPr="0063224C">
              <w:rPr>
                <w:rFonts w:ascii="Arial Narrow" w:hAnsi="Arial Narrow"/>
                <w:color w:val="0070C0"/>
                <w:vertAlign w:val="superscript"/>
                <w14:textOutline w14:w="0" w14:cap="flat" w14:cmpd="sng" w14:algn="ctr">
                  <w14:noFill/>
                  <w14:prstDash w14:val="solid"/>
                  <w14:round/>
                </w14:textOutline>
              </w:rPr>
              <w:t>1</w:t>
            </w:r>
            <w:r w:rsidRPr="0063224C">
              <w:rPr>
                <w:rFonts w:ascii="Arial Narrow" w:hAnsi="Arial Narrow"/>
                <w:color w:val="0070C0"/>
                <w14:textOutline w14:w="0" w14:cap="flat" w14:cmpd="sng" w14:algn="ctr">
                  <w14:noFill/>
                  <w14:prstDash w14:val="solid"/>
                  <w14:round/>
                </w14:textOutline>
              </w:rPr>
              <w:t>Anticonvulsants are included in the measure because the conditions for which there is appropriate use can be reliably identified using claims data, so we can exclude those with appropriate use (see Guiding Principles under section 1a.7.1).</w:t>
            </w:r>
          </w:p>
          <w:p w14:paraId="7B60768D" w14:textId="77777777" w:rsidR="006F189D" w:rsidRPr="0063224C" w:rsidRDefault="006F189D" w:rsidP="006F189D">
            <w:pPr>
              <w:ind w:left="180" w:firstLine="0"/>
              <w:rPr>
                <w:rFonts w:ascii="Arial Narrow" w:hAnsi="Arial Narrow"/>
                <w:color w:val="0070C0"/>
                <w14:textOutline w14:w="0" w14:cap="flat" w14:cmpd="sng" w14:algn="ctr">
                  <w14:noFill/>
                  <w14:prstDash w14:val="solid"/>
                  <w14:round/>
                </w14:textOutline>
              </w:rPr>
            </w:pPr>
            <w:r w:rsidRPr="0063224C">
              <w:rPr>
                <w:rFonts w:ascii="Arial Narrow" w:hAnsi="Arial Narrow"/>
                <w:color w:val="0070C0"/>
                <w:vertAlign w:val="superscript"/>
                <w14:textOutline w14:w="0" w14:cap="flat" w14:cmpd="sng" w14:algn="ctr">
                  <w14:noFill/>
                  <w14:prstDash w14:val="solid"/>
                  <w14:round/>
                </w14:textOutline>
              </w:rPr>
              <w:t>2</w:t>
            </w:r>
            <w:r w:rsidRPr="0063224C">
              <w:rPr>
                <w:rFonts w:ascii="Arial Narrow" w:hAnsi="Arial Narrow"/>
                <w:color w:val="0070C0"/>
                <w14:textOutline w14:w="0" w14:cap="flat" w14:cmpd="sng" w14:algn="ctr">
                  <w14:noFill/>
                  <w14:prstDash w14:val="solid"/>
                  <w14:round/>
                </w14:textOutline>
              </w:rPr>
              <w:t>Opioids are not included in the measure due to the caveat in the recommendation statement that opioid use for pain management due to recent fractures or joint replacement is appropriate. These uses cannot be reliably identified using claims data alone, so we cannot exclude those with appropriate use (see Guiding Principles under section 1a.7.1).</w:t>
            </w:r>
          </w:p>
          <w:p w14:paraId="3EB0ECB1" w14:textId="77777777" w:rsidR="006F189D" w:rsidRPr="0063224C" w:rsidRDefault="006F189D" w:rsidP="006F189D">
            <w:pPr>
              <w:ind w:left="0" w:firstLine="0"/>
              <w:rPr>
                <w:color w:val="0070C0"/>
              </w:rPr>
            </w:pPr>
          </w:p>
          <w:tbl>
            <w:tblPr>
              <w:tblStyle w:val="TableGrid"/>
              <w:tblpPr w:leftFromText="180" w:rightFromText="180" w:vertAnchor="text" w:horzAnchor="page" w:tblpX="1630" w:tblpY="99"/>
              <w:tblW w:w="7936" w:type="dxa"/>
              <w:tblLook w:val="04A0" w:firstRow="1" w:lastRow="0" w:firstColumn="1" w:lastColumn="0" w:noHBand="0" w:noVBand="1"/>
            </w:tblPr>
            <w:tblGrid>
              <w:gridCol w:w="1866"/>
              <w:gridCol w:w="1831"/>
              <w:gridCol w:w="1630"/>
              <w:gridCol w:w="979"/>
              <w:gridCol w:w="1630"/>
            </w:tblGrid>
            <w:tr w:rsidR="006F189D" w:rsidRPr="00893C40" w14:paraId="3DF309A9" w14:textId="77777777" w:rsidTr="00FB708F">
              <w:trPr>
                <w:trHeight w:val="350"/>
              </w:trPr>
              <w:tc>
                <w:tcPr>
                  <w:tcW w:w="7936" w:type="dxa"/>
                  <w:gridSpan w:val="5"/>
                </w:tcPr>
                <w:p w14:paraId="24752AAE" w14:textId="28BCDE22"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 xml:space="preserve">Dementia or cognitive impairment (page </w:t>
                  </w:r>
                  <w:r w:rsidR="00371F60" w:rsidRPr="00371F60">
                    <w:rPr>
                      <w:rFonts w:ascii="Arial Narrow" w:hAnsi="Arial Narrow"/>
                      <w:color w:val="0070C0"/>
                      <w14:textOutline w14:w="0" w14:cap="flat" w14:cmpd="sng" w14:algn="ctr">
                        <w14:noFill/>
                        <w14:prstDash w14:val="solid"/>
                        <w14:round/>
                      </w14:textOutline>
                    </w:rPr>
                    <w:t>15-16</w:t>
                  </w:r>
                  <w:r w:rsidRPr="00371F60">
                    <w:rPr>
                      <w:rFonts w:ascii="Arial Narrow" w:hAnsi="Arial Narrow"/>
                      <w:color w:val="0070C0"/>
                      <w14:textOutline w14:w="0" w14:cap="flat" w14:cmpd="sng" w14:algn="ctr">
                        <w14:noFill/>
                        <w14:prstDash w14:val="solid"/>
                        <w14:round/>
                      </w14:textOutline>
                    </w:rPr>
                    <w:t>)</w:t>
                  </w:r>
                </w:p>
              </w:tc>
            </w:tr>
            <w:tr w:rsidR="006F189D" w:rsidRPr="00893C40" w14:paraId="2164ED34" w14:textId="77777777" w:rsidTr="00FB708F">
              <w:trPr>
                <w:trHeight w:val="825"/>
              </w:trPr>
              <w:tc>
                <w:tcPr>
                  <w:tcW w:w="1884" w:type="dxa"/>
                </w:tcPr>
                <w:p w14:paraId="2FC677EE"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Drugs</w:t>
                  </w:r>
                </w:p>
              </w:tc>
              <w:tc>
                <w:tcPr>
                  <w:tcW w:w="1831" w:type="dxa"/>
                </w:tcPr>
                <w:p w14:paraId="6BF3AFA3"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Rationale</w:t>
                  </w:r>
                </w:p>
              </w:tc>
              <w:tc>
                <w:tcPr>
                  <w:tcW w:w="1630" w:type="dxa"/>
                </w:tcPr>
                <w:p w14:paraId="7EA5F9A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Recommendation</w:t>
                  </w:r>
                </w:p>
              </w:tc>
              <w:tc>
                <w:tcPr>
                  <w:tcW w:w="979" w:type="dxa"/>
                </w:tcPr>
                <w:p w14:paraId="40682642"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Quality of Evidence</w:t>
                  </w:r>
                </w:p>
              </w:tc>
              <w:tc>
                <w:tcPr>
                  <w:tcW w:w="1612" w:type="dxa"/>
                </w:tcPr>
                <w:p w14:paraId="769085AB"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Strength of Recommendation</w:t>
                  </w:r>
                </w:p>
              </w:tc>
            </w:tr>
            <w:tr w:rsidR="006F189D" w:rsidRPr="00893C40" w14:paraId="3C56DAAC" w14:textId="77777777" w:rsidTr="00FB708F">
              <w:trPr>
                <w:trHeight w:val="825"/>
              </w:trPr>
              <w:tc>
                <w:tcPr>
                  <w:tcW w:w="1884" w:type="dxa"/>
                </w:tcPr>
                <w:p w14:paraId="37ECB5F0"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 xml:space="preserve">Anticholinergics </w:t>
                  </w:r>
                </w:p>
                <w:p w14:paraId="0F0C8E0F"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(see Table 7 for full list)</w:t>
                  </w:r>
                </w:p>
                <w:p w14:paraId="6FB28F11"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Benzodiazepines</w:t>
                  </w:r>
                </w:p>
                <w:p w14:paraId="3027732B"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H2-receptor antagonists</w:t>
                  </w:r>
                </w:p>
                <w:p w14:paraId="7479F2FD"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Nonbenzodiazepine, benzodiazepine receptor</w:t>
                  </w:r>
                </w:p>
                <w:p w14:paraId="056BC0D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agonist hypnotics</w:t>
                  </w:r>
                </w:p>
                <w:p w14:paraId="11D26F99"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-Eszopiclone</w:t>
                  </w:r>
                </w:p>
                <w:p w14:paraId="510FF27C"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-Zolpidem</w:t>
                  </w:r>
                </w:p>
                <w:p w14:paraId="6BD657D6"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-Zaleplon</w:t>
                  </w:r>
                </w:p>
                <w:p w14:paraId="18F48FF3"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Antipsychotics, chronic and as-needed use</w:t>
                  </w:r>
                </w:p>
              </w:tc>
              <w:tc>
                <w:tcPr>
                  <w:tcW w:w="1831" w:type="dxa"/>
                </w:tcPr>
                <w:p w14:paraId="794323A2"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Avoid because of adverse CNS</w:t>
                  </w:r>
                </w:p>
                <w:p w14:paraId="1FBAED33"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Effects</w:t>
                  </w:r>
                </w:p>
                <w:p w14:paraId="612A6E01"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p>
                <w:p w14:paraId="33CB0A36"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 xml:space="preserve">Avoid antipsychotics for behavioral problems of </w:t>
                  </w:r>
                  <w:r w:rsidRPr="00893C40">
                    <w:rPr>
                      <w:rFonts w:ascii="Arial Narrow" w:hAnsi="Arial Narrow"/>
                      <w:color w:val="0070C0"/>
                      <w14:textOutline w14:w="0" w14:cap="flat" w14:cmpd="sng" w14:algn="ctr">
                        <w14:noFill/>
                        <w14:prstDash w14:val="solid"/>
                        <w14:round/>
                      </w14:textOutline>
                    </w:rPr>
                    <w:lastRenderedPageBreak/>
                    <w:t>dementia or delirium unless nonpharmacological options (e.g., behavioral interventions) have failed or are not possible and the older adult is threatening substantial harm to self or others. Antipsychotics are associated with greater risk of cerebrovascular accident (stroke) and mortality in persons with dementia</w:t>
                  </w:r>
                </w:p>
              </w:tc>
              <w:tc>
                <w:tcPr>
                  <w:tcW w:w="1630" w:type="dxa"/>
                </w:tcPr>
                <w:p w14:paraId="0F537809" w14:textId="77777777" w:rsidR="006F189D" w:rsidRPr="00893C40" w:rsidRDefault="006F189D"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Avoid</w:t>
                  </w:r>
                </w:p>
              </w:tc>
              <w:tc>
                <w:tcPr>
                  <w:tcW w:w="979" w:type="dxa"/>
                </w:tcPr>
                <w:p w14:paraId="1030B083" w14:textId="77777777" w:rsidR="006F189D" w:rsidRPr="00893C40" w:rsidRDefault="006F189D"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Moderate</w:t>
                  </w:r>
                </w:p>
              </w:tc>
              <w:tc>
                <w:tcPr>
                  <w:tcW w:w="1612" w:type="dxa"/>
                </w:tcPr>
                <w:p w14:paraId="36F050C1" w14:textId="77777777" w:rsidR="006F189D" w:rsidRPr="00893C40" w:rsidRDefault="006F189D"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Strong</w:t>
                  </w:r>
                </w:p>
              </w:tc>
            </w:tr>
          </w:tbl>
          <w:p w14:paraId="6B0FDB2A" w14:textId="77777777" w:rsidR="006F189D" w:rsidRPr="00893C40" w:rsidRDefault="006F189D" w:rsidP="006F189D">
            <w:pPr>
              <w:ind w:left="0" w:firstLine="0"/>
              <w:rPr>
                <w:color w:val="0070C0"/>
              </w:rPr>
            </w:pPr>
          </w:p>
          <w:tbl>
            <w:tblPr>
              <w:tblStyle w:val="TableGrid"/>
              <w:tblpPr w:leftFromText="180" w:rightFromText="180" w:vertAnchor="text" w:horzAnchor="page" w:tblpX="1630" w:tblpY="99"/>
              <w:tblW w:w="7936" w:type="dxa"/>
              <w:tblLook w:val="04A0" w:firstRow="1" w:lastRow="0" w:firstColumn="1" w:lastColumn="0" w:noHBand="0" w:noVBand="1"/>
            </w:tblPr>
            <w:tblGrid>
              <w:gridCol w:w="1848"/>
              <w:gridCol w:w="1849"/>
              <w:gridCol w:w="1630"/>
              <w:gridCol w:w="979"/>
              <w:gridCol w:w="1630"/>
            </w:tblGrid>
            <w:tr w:rsidR="006F189D" w:rsidRPr="00893C40" w14:paraId="72E9C623" w14:textId="77777777" w:rsidTr="00FB708F">
              <w:trPr>
                <w:trHeight w:val="350"/>
              </w:trPr>
              <w:tc>
                <w:tcPr>
                  <w:tcW w:w="7936" w:type="dxa"/>
                  <w:gridSpan w:val="5"/>
                </w:tcPr>
                <w:p w14:paraId="5A57BC90" w14:textId="75B63063"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Chronic kidney disease Stages IV or less (creatinine clearance &lt;30 mL/min) (</w:t>
                  </w:r>
                  <w:r w:rsidRPr="00371F60">
                    <w:rPr>
                      <w:rFonts w:ascii="Arial Narrow" w:hAnsi="Arial Narrow"/>
                      <w:color w:val="0070C0"/>
                      <w14:textOutline w14:w="0" w14:cap="flat" w14:cmpd="sng" w14:algn="ctr">
                        <w14:noFill/>
                        <w14:prstDash w14:val="solid"/>
                        <w14:round/>
                      </w14:textOutline>
                    </w:rPr>
                    <w:t xml:space="preserve">page </w:t>
                  </w:r>
                  <w:r w:rsidR="00371F60" w:rsidRPr="00371F60">
                    <w:rPr>
                      <w:rFonts w:ascii="Arial Narrow" w:hAnsi="Arial Narrow"/>
                      <w:color w:val="0070C0"/>
                      <w14:textOutline w14:w="0" w14:cap="flat" w14:cmpd="sng" w14:algn="ctr">
                        <w14:noFill/>
                        <w14:prstDash w14:val="solid"/>
                        <w14:round/>
                      </w14:textOutline>
                    </w:rPr>
                    <w:t>18</w:t>
                  </w:r>
                  <w:r w:rsidRPr="00371F60">
                    <w:rPr>
                      <w:rFonts w:ascii="Arial Narrow" w:hAnsi="Arial Narrow"/>
                      <w:color w:val="0070C0"/>
                      <w14:textOutline w14:w="0" w14:cap="flat" w14:cmpd="sng" w14:algn="ctr">
                        <w14:noFill/>
                        <w14:prstDash w14:val="solid"/>
                        <w14:round/>
                      </w14:textOutline>
                    </w:rPr>
                    <w:t>)</w:t>
                  </w:r>
                </w:p>
              </w:tc>
            </w:tr>
            <w:tr w:rsidR="006F189D" w:rsidRPr="00893C40" w14:paraId="1062BB4C" w14:textId="77777777" w:rsidTr="00FB708F">
              <w:trPr>
                <w:trHeight w:val="825"/>
              </w:trPr>
              <w:tc>
                <w:tcPr>
                  <w:tcW w:w="1849" w:type="dxa"/>
                </w:tcPr>
                <w:p w14:paraId="0D632727"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Drugs</w:t>
                  </w:r>
                </w:p>
              </w:tc>
              <w:tc>
                <w:tcPr>
                  <w:tcW w:w="1850" w:type="dxa"/>
                </w:tcPr>
                <w:p w14:paraId="2FE1AF27"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Rationale</w:t>
                  </w:r>
                </w:p>
              </w:tc>
              <w:tc>
                <w:tcPr>
                  <w:tcW w:w="1630" w:type="dxa"/>
                </w:tcPr>
                <w:p w14:paraId="0009368D"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Recommendation</w:t>
                  </w:r>
                </w:p>
              </w:tc>
              <w:tc>
                <w:tcPr>
                  <w:tcW w:w="979" w:type="dxa"/>
                </w:tcPr>
                <w:p w14:paraId="7C7E685B"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Quality of Evidence</w:t>
                  </w:r>
                </w:p>
              </w:tc>
              <w:tc>
                <w:tcPr>
                  <w:tcW w:w="1628" w:type="dxa"/>
                </w:tcPr>
                <w:p w14:paraId="1876608D"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Strength of Recommendation</w:t>
                  </w:r>
                </w:p>
              </w:tc>
            </w:tr>
            <w:tr w:rsidR="006F189D" w:rsidRPr="00893C40" w14:paraId="79AFAE52" w14:textId="77777777" w:rsidTr="00FB708F">
              <w:trPr>
                <w:trHeight w:val="275"/>
              </w:trPr>
              <w:tc>
                <w:tcPr>
                  <w:tcW w:w="1849" w:type="dxa"/>
                </w:tcPr>
                <w:p w14:paraId="36B7FD52"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NSAIDs (non-COX and COX-selective, oral and</w:t>
                  </w:r>
                </w:p>
                <w:p w14:paraId="4B7DFACB" w14:textId="7E3CDDD3" w:rsidR="006F189D" w:rsidRPr="00893C40" w:rsidRDefault="00E43234"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P</w:t>
                  </w:r>
                  <w:r w:rsidR="006F189D" w:rsidRPr="00893C40">
                    <w:rPr>
                      <w:rFonts w:ascii="Arial Narrow" w:hAnsi="Arial Narrow"/>
                      <w:color w:val="0070C0"/>
                      <w14:textOutline w14:w="0" w14:cap="flat" w14:cmpd="sng" w14:algn="ctr">
                        <w14:noFill/>
                        <w14:prstDash w14:val="solid"/>
                        <w14:round/>
                      </w14:textOutline>
                    </w:rPr>
                    <w:t>arenteral)</w:t>
                  </w:r>
                </w:p>
              </w:tc>
              <w:tc>
                <w:tcPr>
                  <w:tcW w:w="1850" w:type="dxa"/>
                </w:tcPr>
                <w:p w14:paraId="3B0B2CF1"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May increase risk of acute kidney injury and further decline of renal function</w:t>
                  </w:r>
                </w:p>
              </w:tc>
              <w:tc>
                <w:tcPr>
                  <w:tcW w:w="1630" w:type="dxa"/>
                </w:tcPr>
                <w:p w14:paraId="36C7E24F"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Avoid</w:t>
                  </w:r>
                </w:p>
              </w:tc>
              <w:tc>
                <w:tcPr>
                  <w:tcW w:w="979" w:type="dxa"/>
                </w:tcPr>
                <w:p w14:paraId="2D41B27D"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Moderate</w:t>
                  </w:r>
                </w:p>
              </w:tc>
              <w:tc>
                <w:tcPr>
                  <w:tcW w:w="1628" w:type="dxa"/>
                </w:tcPr>
                <w:p w14:paraId="4C692B51" w14:textId="77777777" w:rsidR="006F189D" w:rsidRPr="00893C40" w:rsidRDefault="006F189D" w:rsidP="006F189D">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Strong</w:t>
                  </w:r>
                </w:p>
              </w:tc>
            </w:tr>
          </w:tbl>
          <w:p w14:paraId="63BF6F35" w14:textId="77777777" w:rsidR="006F189D" w:rsidRPr="00893C40" w:rsidRDefault="006F189D" w:rsidP="006F189D">
            <w:pPr>
              <w:ind w:left="0" w:firstLine="0"/>
              <w:rPr>
                <w:color w:val="0070C0"/>
                <w:highlight w:val="yellow"/>
              </w:rPr>
            </w:pPr>
          </w:p>
          <w:p w14:paraId="421A21FD" w14:textId="77777777" w:rsidR="006F189D" w:rsidRPr="00893C40" w:rsidRDefault="006F189D" w:rsidP="006F189D">
            <w:pPr>
              <w:ind w:left="0" w:firstLine="0"/>
              <w:rPr>
                <w:rFonts w:ascii="Arial Narrow" w:hAnsi="Arial Narrow"/>
                <w:color w:val="0070C0"/>
                <w:highlight w:val="yellow"/>
                <w14:textOutline w14:w="0" w14:cap="flat" w14:cmpd="sng" w14:algn="ctr">
                  <w14:noFill/>
                  <w14:prstDash w14:val="solid"/>
                  <w14:round/>
                </w14:textOutline>
              </w:rPr>
            </w:pPr>
          </w:p>
          <w:tbl>
            <w:tblPr>
              <w:tblStyle w:val="TableGrid"/>
              <w:tblW w:w="7444" w:type="dxa"/>
              <w:tblInd w:w="175" w:type="dxa"/>
              <w:tblLook w:val="04A0" w:firstRow="1" w:lastRow="0" w:firstColumn="1" w:lastColumn="0" w:noHBand="0" w:noVBand="1"/>
            </w:tblPr>
            <w:tblGrid>
              <w:gridCol w:w="2014"/>
              <w:gridCol w:w="1550"/>
              <w:gridCol w:w="1560"/>
              <w:gridCol w:w="2320"/>
            </w:tblGrid>
            <w:tr w:rsidR="00467841" w:rsidRPr="00893C40" w14:paraId="5BD9B187" w14:textId="77777777" w:rsidTr="00BC45AA">
              <w:tc>
                <w:tcPr>
                  <w:tcW w:w="7444" w:type="dxa"/>
                  <w:gridSpan w:val="4"/>
                </w:tcPr>
                <w:p w14:paraId="51704A28" w14:textId="10E9E571" w:rsidR="00467841" w:rsidRPr="00893C40" w:rsidRDefault="00467841" w:rsidP="006F189D">
                  <w:pPr>
                    <w:ind w:left="0" w:firstLine="0"/>
                    <w:rPr>
                      <w:rFonts w:ascii="Arial Narrow" w:hAnsi="Arial Narrow"/>
                      <w:color w:val="0070C0"/>
                      <w:highlight w:val="yellow"/>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Table 7: Drugs with Strong Anticholinergic Properties</w:t>
                  </w:r>
                </w:p>
              </w:tc>
            </w:tr>
            <w:tr w:rsidR="00467841" w:rsidRPr="00893C40" w14:paraId="3278137C" w14:textId="77777777" w:rsidTr="00BC45AA">
              <w:tc>
                <w:tcPr>
                  <w:tcW w:w="2014" w:type="dxa"/>
                </w:tcPr>
                <w:p w14:paraId="217ADCB1" w14:textId="0016D44D" w:rsidR="00467841" w:rsidRPr="00893C40" w:rsidRDefault="00467841" w:rsidP="006F189D">
                  <w:pPr>
                    <w:ind w:left="0" w:firstLine="0"/>
                    <w:rPr>
                      <w:rFonts w:ascii="Arial Narrow" w:hAnsi="Arial Narrow"/>
                      <w:color w:val="FF000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Antihistamines</w:t>
                  </w:r>
                  <w:r w:rsidR="0063224C" w:rsidRPr="00893C40">
                    <w:rPr>
                      <w:rFonts w:ascii="Arial Narrow" w:hAnsi="Arial Narrow"/>
                      <w:color w:val="FF0000"/>
                      <w14:textOutline w14:w="0" w14:cap="flat" w14:cmpd="sng" w14:algn="ctr">
                        <w14:noFill/>
                        <w14:prstDash w14:val="solid"/>
                        <w14:round/>
                      </w14:textOutline>
                    </w:rPr>
                    <w:t xml:space="preserve"> </w:t>
                  </w:r>
                </w:p>
                <w:p w14:paraId="0171275B"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Brompheniramine</w:t>
                  </w:r>
                </w:p>
                <w:p w14:paraId="6CFF723F"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Carbinoxamine</w:t>
                  </w:r>
                </w:p>
                <w:p w14:paraId="1ECED0D4"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Chlorpheniramine</w:t>
                  </w:r>
                </w:p>
                <w:p w14:paraId="7F2E1048"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proofErr w:type="spellStart"/>
                  <w:r w:rsidRPr="00893C40">
                    <w:rPr>
                      <w:rFonts w:ascii="Arial Narrow" w:hAnsi="Arial Narrow"/>
                      <w:color w:val="0070C0"/>
                      <w14:textOutline w14:w="0" w14:cap="flat" w14:cmpd="sng" w14:algn="ctr">
                        <w14:noFill/>
                        <w14:prstDash w14:val="solid"/>
                        <w14:round/>
                      </w14:textOutline>
                    </w:rPr>
                    <w:t>Clemastine</w:t>
                  </w:r>
                  <w:proofErr w:type="spellEnd"/>
                </w:p>
                <w:p w14:paraId="25338DFF"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Cyproheptadine</w:t>
                  </w:r>
                </w:p>
                <w:p w14:paraId="45DB429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Dexbrompheniramine</w:t>
                  </w:r>
                </w:p>
                <w:p w14:paraId="07962AE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Dexchlorpheniramine</w:t>
                  </w:r>
                </w:p>
                <w:p w14:paraId="26F841B9"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Dimenhydrinate</w:t>
                  </w:r>
                </w:p>
                <w:p w14:paraId="1CFE285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Diphenhydramine</w:t>
                  </w:r>
                </w:p>
                <w:p w14:paraId="5D5DFB5A"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(oral)</w:t>
                  </w:r>
                </w:p>
                <w:p w14:paraId="7980878E"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Doxylamine</w:t>
                  </w:r>
                </w:p>
                <w:p w14:paraId="52DD46F3"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Hydroxyzine</w:t>
                  </w:r>
                </w:p>
                <w:p w14:paraId="7BC4D84F" w14:textId="03C9AB8B" w:rsidR="00E3299A"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Meclizine</w:t>
                  </w:r>
                </w:p>
                <w:p w14:paraId="76D89365" w14:textId="23F065F0" w:rsidR="00467841" w:rsidRPr="00893C40" w:rsidRDefault="00467841" w:rsidP="009414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Triprolidine</w:t>
                  </w:r>
                  <w:r w:rsidR="0094149D" w:rsidRPr="00893C40">
                    <w:rPr>
                      <w:rFonts w:ascii="Arial Narrow" w:hAnsi="Arial Narrow"/>
                      <w:color w:val="FF0000"/>
                      <w14:textOutline w14:w="0" w14:cap="flat" w14:cmpd="sng" w14:algn="ctr">
                        <w14:noFill/>
                        <w14:prstDash w14:val="solid"/>
                        <w14:round/>
                      </w14:textOutline>
                    </w:rPr>
                    <w:t xml:space="preserve"> </w:t>
                  </w:r>
                </w:p>
              </w:tc>
              <w:tc>
                <w:tcPr>
                  <w:tcW w:w="1550" w:type="dxa"/>
                </w:tcPr>
                <w:p w14:paraId="6D9B8F96"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Antiparkinsonian</w:t>
                  </w:r>
                </w:p>
                <w:p w14:paraId="03E05E1D"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agents</w:t>
                  </w:r>
                </w:p>
                <w:p w14:paraId="5187324F"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Benztropine</w:t>
                  </w:r>
                </w:p>
                <w:p w14:paraId="4AA1EE3E"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Trihexyphenidyl</w:t>
                  </w:r>
                </w:p>
                <w:p w14:paraId="413DAFCB" w14:textId="77777777" w:rsidR="00467841" w:rsidRPr="00893C40" w:rsidRDefault="00467841" w:rsidP="006F189D">
                  <w:pPr>
                    <w:ind w:left="0" w:firstLine="0"/>
                    <w:rPr>
                      <w:rFonts w:ascii="Arial Narrow" w:hAnsi="Arial Narrow"/>
                      <w:color w:val="0070C0"/>
                      <w:highlight w:val="yellow"/>
                      <w14:textOutline w14:w="0" w14:cap="flat" w14:cmpd="sng" w14:algn="ctr">
                        <w14:noFill/>
                        <w14:prstDash w14:val="solid"/>
                        <w14:round/>
                      </w14:textOutline>
                    </w:rPr>
                  </w:pPr>
                </w:p>
              </w:tc>
              <w:tc>
                <w:tcPr>
                  <w:tcW w:w="1560" w:type="dxa"/>
                </w:tcPr>
                <w:p w14:paraId="768DCE77"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Skeletal muscle</w:t>
                  </w:r>
                </w:p>
                <w:p w14:paraId="3936B5A0"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relaxants</w:t>
                  </w:r>
                </w:p>
                <w:p w14:paraId="02E2817D"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Cyclobenzaprine</w:t>
                  </w:r>
                </w:p>
                <w:p w14:paraId="468E3B07"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Orphenadrine</w:t>
                  </w:r>
                </w:p>
                <w:p w14:paraId="597B523C" w14:textId="77777777" w:rsidR="00467841" w:rsidRPr="00893C40" w:rsidRDefault="00467841" w:rsidP="006F189D">
                  <w:pPr>
                    <w:ind w:left="0" w:firstLine="0"/>
                    <w:rPr>
                      <w:rFonts w:ascii="Arial Narrow" w:hAnsi="Arial Narrow"/>
                      <w:color w:val="0070C0"/>
                      <w:highlight w:val="yellow"/>
                      <w14:textOutline w14:w="0" w14:cap="flat" w14:cmpd="sng" w14:algn="ctr">
                        <w14:noFill/>
                        <w14:prstDash w14:val="solid"/>
                        <w14:round/>
                      </w14:textOutline>
                    </w:rPr>
                  </w:pPr>
                </w:p>
              </w:tc>
              <w:tc>
                <w:tcPr>
                  <w:tcW w:w="2312" w:type="dxa"/>
                </w:tcPr>
                <w:p w14:paraId="6B0EBEB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Antidepressants</w:t>
                  </w:r>
                </w:p>
                <w:p w14:paraId="2FB709B6"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Amitriptyline</w:t>
                  </w:r>
                </w:p>
                <w:p w14:paraId="1BFC4A9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Amoxapine</w:t>
                  </w:r>
                </w:p>
                <w:p w14:paraId="38C60A33"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Clomipramine</w:t>
                  </w:r>
                </w:p>
                <w:p w14:paraId="208218BA"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Desipramine</w:t>
                  </w:r>
                </w:p>
                <w:p w14:paraId="39FB5503"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Doxepin (&gt;6 mg)</w:t>
                  </w:r>
                </w:p>
                <w:p w14:paraId="79F92BD4"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Imipramine</w:t>
                  </w:r>
                </w:p>
                <w:p w14:paraId="671358C0"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Nortriptyline</w:t>
                  </w:r>
                </w:p>
                <w:p w14:paraId="6C40BDF3"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Paroxetine</w:t>
                  </w:r>
                </w:p>
                <w:p w14:paraId="0AC40B51"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Protriptyline</w:t>
                  </w:r>
                </w:p>
                <w:p w14:paraId="1DF2D59B"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Trimipramine</w:t>
                  </w:r>
                </w:p>
                <w:p w14:paraId="07F9511C" w14:textId="77777777" w:rsidR="00467841" w:rsidRPr="00893C40" w:rsidRDefault="00467841" w:rsidP="006F189D">
                  <w:pPr>
                    <w:ind w:left="0" w:firstLine="0"/>
                    <w:rPr>
                      <w:rFonts w:ascii="Arial Narrow" w:hAnsi="Arial Narrow"/>
                      <w:color w:val="0070C0"/>
                      <w:highlight w:val="yellow"/>
                      <w14:textOutline w14:w="0" w14:cap="flat" w14:cmpd="sng" w14:algn="ctr">
                        <w14:noFill/>
                        <w14:prstDash w14:val="solid"/>
                        <w14:round/>
                      </w14:textOutline>
                    </w:rPr>
                  </w:pPr>
                </w:p>
              </w:tc>
            </w:tr>
            <w:tr w:rsidR="00467841" w:rsidRPr="00893C40" w14:paraId="76CC6D72" w14:textId="77777777" w:rsidTr="00BC45AA">
              <w:tc>
                <w:tcPr>
                  <w:tcW w:w="2014" w:type="dxa"/>
                </w:tcPr>
                <w:p w14:paraId="43904B19"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Antipsychotics</w:t>
                  </w:r>
                </w:p>
                <w:p w14:paraId="119DC9C3"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Chlorpromazine</w:t>
                  </w:r>
                </w:p>
                <w:p w14:paraId="6D5202D9"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Clozapine</w:t>
                  </w:r>
                </w:p>
                <w:p w14:paraId="7E4423D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proofErr w:type="spellStart"/>
                  <w:r w:rsidRPr="00893C40">
                    <w:rPr>
                      <w:rFonts w:ascii="Arial Narrow" w:hAnsi="Arial Narrow"/>
                      <w:color w:val="0070C0"/>
                      <w14:textOutline w14:w="0" w14:cap="flat" w14:cmpd="sng" w14:algn="ctr">
                        <w14:noFill/>
                        <w14:prstDash w14:val="solid"/>
                        <w14:round/>
                      </w14:textOutline>
                    </w:rPr>
                    <w:t>Loxapine</w:t>
                  </w:r>
                  <w:proofErr w:type="spellEnd"/>
                </w:p>
                <w:p w14:paraId="171F9CE4"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Olanzapine</w:t>
                  </w:r>
                </w:p>
                <w:p w14:paraId="32D289B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Perphenazine</w:t>
                  </w:r>
                </w:p>
                <w:p w14:paraId="51F9A50B"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Thioridazine</w:t>
                  </w:r>
                </w:p>
                <w:p w14:paraId="713D6AFD"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Trifluoperazine</w:t>
                  </w:r>
                </w:p>
                <w:p w14:paraId="5C3E5D80" w14:textId="77777777" w:rsidR="00467841" w:rsidRPr="00893C40" w:rsidRDefault="00467841" w:rsidP="006F189D">
                  <w:pPr>
                    <w:ind w:left="0" w:firstLine="0"/>
                    <w:rPr>
                      <w:rFonts w:ascii="Arial Narrow" w:hAnsi="Arial Narrow"/>
                      <w:color w:val="0070C0"/>
                      <w:highlight w:val="yellow"/>
                      <w14:textOutline w14:w="0" w14:cap="flat" w14:cmpd="sng" w14:algn="ctr">
                        <w14:noFill/>
                        <w14:prstDash w14:val="solid"/>
                        <w14:round/>
                      </w14:textOutline>
                    </w:rPr>
                  </w:pPr>
                </w:p>
              </w:tc>
              <w:tc>
                <w:tcPr>
                  <w:tcW w:w="1550" w:type="dxa"/>
                </w:tcPr>
                <w:p w14:paraId="5F95DF6D"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Antiarrhythmic</w:t>
                  </w:r>
                </w:p>
                <w:p w14:paraId="13A92FF8"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Disopyramide</w:t>
                  </w:r>
                </w:p>
                <w:p w14:paraId="5CA1E8A0" w14:textId="77777777" w:rsidR="00467841" w:rsidRPr="00893C40" w:rsidRDefault="00467841" w:rsidP="006F189D">
                  <w:pPr>
                    <w:ind w:left="0" w:firstLine="0"/>
                    <w:rPr>
                      <w:rFonts w:ascii="Arial Narrow" w:hAnsi="Arial Narrow"/>
                      <w:color w:val="0070C0"/>
                      <w:highlight w:val="yellow"/>
                      <w14:textOutline w14:w="0" w14:cap="flat" w14:cmpd="sng" w14:algn="ctr">
                        <w14:noFill/>
                        <w14:prstDash w14:val="solid"/>
                        <w14:round/>
                      </w14:textOutline>
                    </w:rPr>
                  </w:pPr>
                </w:p>
              </w:tc>
              <w:tc>
                <w:tcPr>
                  <w:tcW w:w="1560" w:type="dxa"/>
                </w:tcPr>
                <w:p w14:paraId="4A66306B"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Antimuscarinics</w:t>
                  </w:r>
                </w:p>
                <w:p w14:paraId="4D5C6119"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(urinary incontinence)</w:t>
                  </w:r>
                </w:p>
                <w:p w14:paraId="6C05C8F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Darifenacin</w:t>
                  </w:r>
                </w:p>
                <w:p w14:paraId="34FB46C8"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proofErr w:type="spellStart"/>
                  <w:r w:rsidRPr="00893C40">
                    <w:rPr>
                      <w:rFonts w:ascii="Arial Narrow" w:hAnsi="Arial Narrow"/>
                      <w:color w:val="0070C0"/>
                      <w14:textOutline w14:w="0" w14:cap="flat" w14:cmpd="sng" w14:algn="ctr">
                        <w14:noFill/>
                        <w14:prstDash w14:val="solid"/>
                        <w14:round/>
                      </w14:textOutline>
                    </w:rPr>
                    <w:t>Fesoterodine</w:t>
                  </w:r>
                  <w:proofErr w:type="spellEnd"/>
                </w:p>
                <w:p w14:paraId="26D7302A"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Flavoxate</w:t>
                  </w:r>
                </w:p>
                <w:p w14:paraId="285F7601"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Oxybutynin</w:t>
                  </w:r>
                </w:p>
                <w:p w14:paraId="713EC76C"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proofErr w:type="spellStart"/>
                  <w:r w:rsidRPr="00893C40">
                    <w:rPr>
                      <w:rFonts w:ascii="Arial Narrow" w:hAnsi="Arial Narrow"/>
                      <w:color w:val="0070C0"/>
                      <w14:textOutline w14:w="0" w14:cap="flat" w14:cmpd="sng" w14:algn="ctr">
                        <w14:noFill/>
                        <w14:prstDash w14:val="solid"/>
                        <w14:round/>
                      </w14:textOutline>
                    </w:rPr>
                    <w:t>Solifenacin</w:t>
                  </w:r>
                  <w:proofErr w:type="spellEnd"/>
                </w:p>
                <w:p w14:paraId="107569E1"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Tolterodine</w:t>
                  </w:r>
                </w:p>
                <w:p w14:paraId="036BA918"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proofErr w:type="spellStart"/>
                  <w:r w:rsidRPr="00893C40">
                    <w:rPr>
                      <w:rFonts w:ascii="Arial Narrow" w:hAnsi="Arial Narrow"/>
                      <w:color w:val="0070C0"/>
                      <w14:textOutline w14:w="0" w14:cap="flat" w14:cmpd="sng" w14:algn="ctr">
                        <w14:noFill/>
                        <w14:prstDash w14:val="solid"/>
                        <w14:round/>
                      </w14:textOutline>
                    </w:rPr>
                    <w:t>Trospium</w:t>
                  </w:r>
                  <w:proofErr w:type="spellEnd"/>
                </w:p>
                <w:p w14:paraId="5442B4B7" w14:textId="77777777" w:rsidR="00467841" w:rsidRPr="00893C40" w:rsidRDefault="00467841" w:rsidP="006F189D">
                  <w:pPr>
                    <w:ind w:left="0" w:firstLine="0"/>
                    <w:rPr>
                      <w:rFonts w:ascii="Arial Narrow" w:hAnsi="Arial Narrow"/>
                      <w:color w:val="0070C0"/>
                      <w:highlight w:val="yellow"/>
                      <w14:textOutline w14:w="0" w14:cap="flat" w14:cmpd="sng" w14:algn="ctr">
                        <w14:noFill/>
                        <w14:prstDash w14:val="solid"/>
                        <w14:round/>
                      </w14:textOutline>
                    </w:rPr>
                  </w:pPr>
                </w:p>
              </w:tc>
              <w:tc>
                <w:tcPr>
                  <w:tcW w:w="2312" w:type="dxa"/>
                </w:tcPr>
                <w:p w14:paraId="1E1BB6C3"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Antispasmodics</w:t>
                  </w:r>
                </w:p>
                <w:p w14:paraId="283F07FF"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Atropine (excludes</w:t>
                  </w:r>
                </w:p>
                <w:p w14:paraId="15227B1C"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ophthalmic)</w:t>
                  </w:r>
                </w:p>
                <w:p w14:paraId="66D9A0DC"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Belladonna</w:t>
                  </w:r>
                </w:p>
                <w:p w14:paraId="45FD00E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alkaloids</w:t>
                  </w:r>
                </w:p>
                <w:p w14:paraId="16183D64"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proofErr w:type="spellStart"/>
                  <w:r w:rsidRPr="00893C40">
                    <w:rPr>
                      <w:rFonts w:ascii="Arial Narrow" w:hAnsi="Arial Narrow"/>
                      <w:color w:val="0070C0"/>
                      <w14:textOutline w14:w="0" w14:cap="flat" w14:cmpd="sng" w14:algn="ctr">
                        <w14:noFill/>
                        <w14:prstDash w14:val="solid"/>
                        <w14:round/>
                      </w14:textOutline>
                    </w:rPr>
                    <w:t>Clidiniumchlordiazepoxide</w:t>
                  </w:r>
                  <w:proofErr w:type="spellEnd"/>
                </w:p>
                <w:p w14:paraId="3AF7E3E5"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Dicyclomine</w:t>
                  </w:r>
                </w:p>
                <w:p w14:paraId="52EE955E"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Homatropine</w:t>
                  </w:r>
                </w:p>
                <w:p w14:paraId="25E51470"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(excludes</w:t>
                  </w:r>
                </w:p>
                <w:p w14:paraId="604DC5A2"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ophthalmic)</w:t>
                  </w:r>
                </w:p>
                <w:p w14:paraId="22A3B37E"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Hyoscyamine</w:t>
                  </w:r>
                </w:p>
                <w:p w14:paraId="7D29A1DE"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Propantheline</w:t>
                  </w:r>
                </w:p>
                <w:p w14:paraId="4133AB39"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Scopolamine</w:t>
                  </w:r>
                </w:p>
                <w:p w14:paraId="763C80FF"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(excludes</w:t>
                  </w:r>
                </w:p>
                <w:p w14:paraId="0A2DA7EF" w14:textId="77777777" w:rsidR="00467841" w:rsidRPr="00893C40" w:rsidRDefault="00467841" w:rsidP="006F189D">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ophthalmic)</w:t>
                  </w:r>
                </w:p>
                <w:p w14:paraId="14902184" w14:textId="77777777" w:rsidR="00467841" w:rsidRPr="00893C40" w:rsidRDefault="00467841" w:rsidP="006F189D">
                  <w:pPr>
                    <w:ind w:left="0" w:firstLine="0"/>
                    <w:rPr>
                      <w:rFonts w:ascii="Arial Narrow" w:hAnsi="Arial Narrow"/>
                      <w:color w:val="0070C0"/>
                      <w:highlight w:val="yellow"/>
                      <w14:textOutline w14:w="0" w14:cap="flat" w14:cmpd="sng" w14:algn="ctr">
                        <w14:noFill/>
                        <w14:prstDash w14:val="solid"/>
                        <w14:round/>
                      </w14:textOutline>
                    </w:rPr>
                  </w:pPr>
                </w:p>
              </w:tc>
            </w:tr>
            <w:tr w:rsidR="00BC45AA" w:rsidRPr="00893C40" w14:paraId="1ED0532F" w14:textId="77777777" w:rsidTr="00BC45AA">
              <w:tc>
                <w:tcPr>
                  <w:tcW w:w="2014" w:type="dxa"/>
                </w:tcPr>
                <w:p w14:paraId="445CFB5B" w14:textId="77777777" w:rsidR="00BC45AA" w:rsidRPr="00893C40" w:rsidRDefault="00BC45AA" w:rsidP="00BC45AA">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lastRenderedPageBreak/>
                    <w:t>Antiemetic</w:t>
                  </w:r>
                </w:p>
                <w:p w14:paraId="3E239EDC" w14:textId="77777777" w:rsidR="00BC45AA" w:rsidRPr="00893C40" w:rsidRDefault="00BC45AA" w:rsidP="00BC45AA">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Prochlorperazine</w:t>
                  </w:r>
                </w:p>
                <w:p w14:paraId="77923EBA" w14:textId="77777777" w:rsidR="00BC45AA" w:rsidRPr="00893C40" w:rsidRDefault="00BC45AA" w:rsidP="00BC45AA">
                  <w:pPr>
                    <w:ind w:left="0" w:firstLine="0"/>
                    <w:rPr>
                      <w:rFonts w:ascii="Arial Narrow" w:hAnsi="Arial Narrow"/>
                      <w:color w:val="0070C0"/>
                      <w14:textOutline w14:w="0" w14:cap="flat" w14:cmpd="sng" w14:algn="ctr">
                        <w14:noFill/>
                        <w14:prstDash w14:val="solid"/>
                        <w14:round/>
                      </w14:textOutline>
                    </w:rPr>
                  </w:pPr>
                  <w:r w:rsidRPr="00893C40">
                    <w:rPr>
                      <w:rFonts w:ascii="Arial Narrow" w:hAnsi="Arial Narrow"/>
                      <w:color w:val="0070C0"/>
                      <w14:textOutline w14:w="0" w14:cap="flat" w14:cmpd="sng" w14:algn="ctr">
                        <w14:noFill/>
                        <w14:prstDash w14:val="solid"/>
                        <w14:round/>
                      </w14:textOutline>
                    </w:rPr>
                    <w:t>Promethazine</w:t>
                  </w:r>
                </w:p>
                <w:p w14:paraId="62C54F07" w14:textId="77777777" w:rsidR="00BC45AA" w:rsidRPr="00893C40" w:rsidRDefault="00BC45AA" w:rsidP="00BC45AA">
                  <w:pPr>
                    <w:ind w:left="0" w:firstLine="0"/>
                    <w:rPr>
                      <w:rFonts w:ascii="Arial Narrow" w:hAnsi="Arial Narrow"/>
                      <w:color w:val="0070C0"/>
                      <w:highlight w:val="yellow"/>
                      <w14:textOutline w14:w="0" w14:cap="flat" w14:cmpd="sng" w14:algn="ctr">
                        <w14:noFill/>
                        <w14:prstDash w14:val="solid"/>
                        <w14:round/>
                      </w14:textOutline>
                    </w:rPr>
                  </w:pPr>
                </w:p>
              </w:tc>
              <w:tc>
                <w:tcPr>
                  <w:tcW w:w="1550" w:type="dxa"/>
                </w:tcPr>
                <w:p w14:paraId="467599AE" w14:textId="1A2A218A" w:rsidR="0063224C" w:rsidRPr="00893C40" w:rsidRDefault="0063224C" w:rsidP="00BC45AA">
                  <w:pPr>
                    <w:ind w:left="0" w:firstLine="0"/>
                    <w:rPr>
                      <w:rFonts w:ascii="Arial Narrow" w:hAnsi="Arial Narrow"/>
                      <w:color w:val="0070C0"/>
                      <w:highlight w:val="yellow"/>
                      <w14:textOutline w14:w="0" w14:cap="flat" w14:cmpd="sng" w14:algn="ctr">
                        <w14:noFill/>
                        <w14:prstDash w14:val="solid"/>
                        <w14:round/>
                      </w14:textOutline>
                    </w:rPr>
                  </w:pPr>
                </w:p>
              </w:tc>
              <w:tc>
                <w:tcPr>
                  <w:tcW w:w="1560" w:type="dxa"/>
                </w:tcPr>
                <w:p w14:paraId="289595C2" w14:textId="77777777" w:rsidR="00BC45AA" w:rsidRPr="00893C40" w:rsidRDefault="00BC45AA" w:rsidP="00BC45AA">
                  <w:pPr>
                    <w:ind w:left="0" w:firstLine="0"/>
                    <w:rPr>
                      <w:rFonts w:ascii="Arial Narrow" w:hAnsi="Arial Narrow"/>
                      <w:color w:val="FF0000"/>
                      <w:highlight w:val="yellow"/>
                      <w14:textOutline w14:w="0" w14:cap="flat" w14:cmpd="sng" w14:algn="ctr">
                        <w14:noFill/>
                        <w14:prstDash w14:val="solid"/>
                        <w14:round/>
                      </w14:textOutline>
                    </w:rPr>
                  </w:pPr>
                </w:p>
              </w:tc>
              <w:tc>
                <w:tcPr>
                  <w:tcW w:w="2312" w:type="dxa"/>
                </w:tcPr>
                <w:p w14:paraId="0D9EFC63" w14:textId="77777777" w:rsidR="00BC45AA" w:rsidRPr="00893C40" w:rsidRDefault="00BC45AA" w:rsidP="00BC45AA">
                  <w:pPr>
                    <w:ind w:left="0" w:firstLine="0"/>
                    <w:rPr>
                      <w:rFonts w:ascii="Arial Narrow" w:hAnsi="Arial Narrow"/>
                      <w:color w:val="FF0000"/>
                      <w:highlight w:val="yellow"/>
                      <w14:textOutline w14:w="0" w14:cap="flat" w14:cmpd="sng" w14:algn="ctr">
                        <w14:noFill/>
                        <w14:prstDash w14:val="solid"/>
                        <w14:round/>
                      </w14:textOutline>
                    </w:rPr>
                  </w:pPr>
                </w:p>
              </w:tc>
            </w:tr>
          </w:tbl>
          <w:p w14:paraId="55B8DA78" w14:textId="77777777" w:rsidR="00AB4ECE" w:rsidRPr="009435B7" w:rsidRDefault="00AB4ECE" w:rsidP="002E2177">
            <w:pPr>
              <w:ind w:left="0" w:firstLine="0"/>
              <w:rPr>
                <w:color w:val="0070C0"/>
                <w:highlight w:val="yellow"/>
              </w:rPr>
            </w:pPr>
          </w:p>
        </w:tc>
      </w:tr>
      <w:tr w:rsidR="00AB4ECE" w14:paraId="55B8DA7C" w14:textId="77777777" w:rsidTr="00803207">
        <w:tc>
          <w:tcPr>
            <w:tcW w:w="3279"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9671" w:type="dxa"/>
          </w:tcPr>
          <w:p w14:paraId="7EB5DBA6" w14:textId="77777777" w:rsidR="00AB4ECE" w:rsidRPr="000F2366" w:rsidRDefault="000F2366" w:rsidP="002E2177">
            <w:pPr>
              <w:ind w:left="0" w:firstLine="0"/>
              <w:rPr>
                <w:color w:val="FF0000"/>
                <w:u w:val="single"/>
              </w:rPr>
            </w:pPr>
            <w:r w:rsidRPr="000F2366">
              <w:rPr>
                <w:color w:val="FF0000"/>
                <w:u w:val="single"/>
              </w:rPr>
              <w:t>2020 Submission</w:t>
            </w:r>
          </w:p>
          <w:p w14:paraId="0B3C6E81" w14:textId="60C78857" w:rsidR="002B5AE7" w:rsidRDefault="002B5AE7" w:rsidP="002B5AE7">
            <w:pPr>
              <w:ind w:left="0" w:firstLine="0"/>
              <w:rPr>
                <w:color w:val="FF0000"/>
              </w:rPr>
            </w:pPr>
            <w:r w:rsidRPr="002B5AE7">
              <w:rPr>
                <w:color w:val="FF0000"/>
              </w:rPr>
              <w:t xml:space="preserve">The grade assigned by AGS to the quality of evidence varied by each </w:t>
            </w:r>
            <w:r w:rsidR="007B106E">
              <w:rPr>
                <w:color w:val="FF0000"/>
              </w:rPr>
              <w:t>recommendation</w:t>
            </w:r>
            <w:r w:rsidRPr="002B5AE7">
              <w:rPr>
                <w:color w:val="FF0000"/>
              </w:rPr>
              <w:t xml:space="preserve">. </w:t>
            </w:r>
            <w:r w:rsidRPr="009B3DAA">
              <w:rPr>
                <w:color w:val="FF0000"/>
              </w:rPr>
              <w:t>See</w:t>
            </w:r>
            <w:r>
              <w:rPr>
                <w:color w:val="FF0000"/>
              </w:rPr>
              <w:t xml:space="preserve"> the</w:t>
            </w:r>
            <w:r w:rsidRPr="009B3DAA">
              <w:rPr>
                <w:color w:val="FF0000"/>
              </w:rPr>
              <w:t xml:space="preserve"> table above for the grade assigned to the evidence for each </w:t>
            </w:r>
            <w:r w:rsidR="00730DDF">
              <w:rPr>
                <w:color w:val="FF0000"/>
              </w:rPr>
              <w:t>recommendation</w:t>
            </w:r>
            <w:r w:rsidRPr="009B3DAA">
              <w:rPr>
                <w:color w:val="FF0000"/>
              </w:rPr>
              <w:t xml:space="preserve">. </w:t>
            </w:r>
            <w:r w:rsidRPr="00A032A3">
              <w:rPr>
                <w:color w:val="FF0000"/>
              </w:rPr>
              <w:t>The chart below is excerpted from the Beers Criteria article and contains the definitions for the quality of evidence ratings and the strength of recommendations.</w:t>
            </w:r>
            <w:r>
              <w:rPr>
                <w:color w:val="FF0000"/>
              </w:rPr>
              <w:t xml:space="preserve"> </w:t>
            </w:r>
          </w:p>
          <w:p w14:paraId="61C66598" w14:textId="133458F4" w:rsidR="00CB3E51" w:rsidRDefault="00CB3E51" w:rsidP="002B5AE7">
            <w:pPr>
              <w:ind w:left="0" w:firstLine="0"/>
              <w:rPr>
                <w:color w:val="FF0000"/>
              </w:rPr>
            </w:pPr>
          </w:p>
          <w:tbl>
            <w:tblPr>
              <w:tblStyle w:val="TableGrid"/>
              <w:tblW w:w="0" w:type="auto"/>
              <w:tblLook w:val="04A0" w:firstRow="1" w:lastRow="0" w:firstColumn="1" w:lastColumn="0" w:noHBand="0" w:noVBand="1"/>
            </w:tblPr>
            <w:tblGrid>
              <w:gridCol w:w="2443"/>
              <w:gridCol w:w="2443"/>
              <w:gridCol w:w="2443"/>
            </w:tblGrid>
            <w:tr w:rsidR="00CB3E51" w:rsidRPr="00ED6CBA" w14:paraId="1C18608D" w14:textId="77777777" w:rsidTr="00071CCF">
              <w:tc>
                <w:tcPr>
                  <w:tcW w:w="7329" w:type="dxa"/>
                  <w:gridSpan w:val="3"/>
                </w:tcPr>
                <w:p w14:paraId="2FFD1B98" w14:textId="77777777" w:rsidR="00CB3E51" w:rsidRPr="00ED6CBA" w:rsidRDefault="00CB3E51" w:rsidP="00CB3E51">
                  <w:pPr>
                    <w:ind w:left="0" w:firstLine="0"/>
                    <w:rPr>
                      <w:b/>
                      <w:bCs/>
                      <w:color w:val="FF0000"/>
                      <w:vertAlign w:val="superscript"/>
                    </w:rPr>
                  </w:pPr>
                  <w:r w:rsidRPr="005D39BF">
                    <w:rPr>
                      <w:b/>
                      <w:bCs/>
                      <w:color w:val="FF0000"/>
                    </w:rPr>
                    <w:t>Table 1. Designations of Quality of Evidence and Strength of Recommendation</w:t>
                  </w:r>
                  <w:r>
                    <w:rPr>
                      <w:b/>
                      <w:bCs/>
                      <w:color w:val="FF0000"/>
                    </w:rPr>
                    <w:t>s*</w:t>
                  </w:r>
                </w:p>
              </w:tc>
            </w:tr>
            <w:tr w:rsidR="00CB3E51" w:rsidRPr="000577BC" w14:paraId="2B00FC49" w14:textId="77777777" w:rsidTr="00071CCF">
              <w:tc>
                <w:tcPr>
                  <w:tcW w:w="7329" w:type="dxa"/>
                  <w:gridSpan w:val="3"/>
                </w:tcPr>
                <w:p w14:paraId="6E3CBBE4" w14:textId="77777777" w:rsidR="00CB3E51" w:rsidRPr="000577BC" w:rsidRDefault="00CB3E51" w:rsidP="00CB3E51">
                  <w:pPr>
                    <w:ind w:left="0" w:firstLine="0"/>
                    <w:rPr>
                      <w:b/>
                      <w:bCs/>
                      <w:color w:val="FF0000"/>
                    </w:rPr>
                  </w:pPr>
                  <w:r w:rsidRPr="000577BC">
                    <w:rPr>
                      <w:b/>
                      <w:bCs/>
                      <w:color w:val="FF0000"/>
                    </w:rPr>
                    <w:t>Quality of Evidence</w:t>
                  </w:r>
                </w:p>
              </w:tc>
            </w:tr>
            <w:tr w:rsidR="00CB3E51" w:rsidRPr="000577BC" w14:paraId="7AB56E4D" w14:textId="77777777" w:rsidTr="00071CCF">
              <w:tc>
                <w:tcPr>
                  <w:tcW w:w="7329" w:type="dxa"/>
                  <w:gridSpan w:val="3"/>
                </w:tcPr>
                <w:p w14:paraId="5FDB4A12" w14:textId="77777777" w:rsidR="00CB3E51" w:rsidRPr="000577BC" w:rsidRDefault="00CB3E51" w:rsidP="00CB3E51">
                  <w:pPr>
                    <w:ind w:left="0" w:firstLine="0"/>
                    <w:rPr>
                      <w:i/>
                      <w:iCs/>
                      <w:color w:val="FF0000"/>
                    </w:rPr>
                  </w:pPr>
                  <w:r w:rsidRPr="005D39BF">
                    <w:rPr>
                      <w:i/>
                      <w:iCs/>
                      <w:color w:val="FF0000"/>
                    </w:rPr>
                    <w:t>Quality of evidence ratings for each criterion are based on synthetic assessment of two complementary approaches to evaluating the</w:t>
                  </w:r>
                  <w:r>
                    <w:rPr>
                      <w:i/>
                      <w:iCs/>
                      <w:color w:val="FF0000"/>
                    </w:rPr>
                    <w:t xml:space="preserve"> </w:t>
                  </w:r>
                  <w:r w:rsidRPr="005D39BF">
                    <w:rPr>
                      <w:i/>
                      <w:iCs/>
                      <w:color w:val="FF0000"/>
                    </w:rPr>
                    <w:t>quality of evidence.</w:t>
                  </w:r>
                </w:p>
              </w:tc>
            </w:tr>
            <w:tr w:rsidR="00CB3E51" w14:paraId="7C9DBB29" w14:textId="77777777" w:rsidTr="00071CCF">
              <w:tc>
                <w:tcPr>
                  <w:tcW w:w="4886" w:type="dxa"/>
                  <w:gridSpan w:val="2"/>
                </w:tcPr>
                <w:p w14:paraId="1D55710B" w14:textId="77777777" w:rsidR="00CB3E51" w:rsidRDefault="00CB3E51" w:rsidP="00CB3E51">
                  <w:pPr>
                    <w:ind w:left="0" w:firstLine="0"/>
                    <w:jc w:val="center"/>
                    <w:rPr>
                      <w:color w:val="FF0000"/>
                    </w:rPr>
                  </w:pPr>
                  <w:r>
                    <w:rPr>
                      <w:color w:val="FF0000"/>
                    </w:rPr>
                    <w:t>ACP-based approach</w:t>
                  </w:r>
                </w:p>
              </w:tc>
              <w:tc>
                <w:tcPr>
                  <w:tcW w:w="2443" w:type="dxa"/>
                </w:tcPr>
                <w:p w14:paraId="71DE6A37" w14:textId="77777777" w:rsidR="00CB3E51" w:rsidRDefault="00CB3E51" w:rsidP="00CB3E51">
                  <w:pPr>
                    <w:ind w:left="0" w:firstLine="0"/>
                    <w:rPr>
                      <w:color w:val="FF0000"/>
                    </w:rPr>
                  </w:pPr>
                  <w:r>
                    <w:rPr>
                      <w:color w:val="FF0000"/>
                    </w:rPr>
                    <w:t>GRADE-based approach</w:t>
                  </w:r>
                </w:p>
              </w:tc>
            </w:tr>
            <w:tr w:rsidR="00CB3E51" w14:paraId="760F3CB2" w14:textId="77777777" w:rsidTr="00071CCF">
              <w:tc>
                <w:tcPr>
                  <w:tcW w:w="2443" w:type="dxa"/>
                </w:tcPr>
                <w:p w14:paraId="4A220569" w14:textId="77777777" w:rsidR="00CB3E51" w:rsidRDefault="00CB3E51" w:rsidP="00CB3E51">
                  <w:pPr>
                    <w:ind w:left="0" w:firstLine="0"/>
                    <w:rPr>
                      <w:color w:val="FF0000"/>
                    </w:rPr>
                  </w:pPr>
                  <w:r>
                    <w:rPr>
                      <w:color w:val="FF0000"/>
                    </w:rPr>
                    <w:t>High-quality evidence</w:t>
                  </w:r>
                </w:p>
              </w:tc>
              <w:tc>
                <w:tcPr>
                  <w:tcW w:w="2443" w:type="dxa"/>
                </w:tcPr>
                <w:p w14:paraId="16366E2E" w14:textId="77777777" w:rsidR="00CB3E51" w:rsidRDefault="00CB3E51" w:rsidP="00CB3E51">
                  <w:pPr>
                    <w:ind w:left="0" w:firstLine="0"/>
                    <w:rPr>
                      <w:color w:val="FF0000"/>
                    </w:rPr>
                  </w:pPr>
                  <w:r w:rsidRPr="0037379D">
                    <w:rPr>
                      <w:color w:val="FF0000"/>
                    </w:rPr>
                    <w:t>“Evidence…obtained from 1 or more well</w:t>
                  </w:r>
                  <w:r>
                    <w:rPr>
                      <w:color w:val="FF0000"/>
                    </w:rPr>
                    <w:t>-</w:t>
                  </w:r>
                  <w:r w:rsidRPr="0037379D">
                    <w:rPr>
                      <w:color w:val="FF0000"/>
                    </w:rPr>
                    <w:t>designed</w:t>
                  </w:r>
                  <w:r>
                    <w:rPr>
                      <w:color w:val="FF0000"/>
                    </w:rPr>
                    <w:t xml:space="preserve"> </w:t>
                  </w:r>
                  <w:r w:rsidRPr="0037379D">
                    <w:rPr>
                      <w:color w:val="FF0000"/>
                    </w:rPr>
                    <w:t>and well-executed randomized,</w:t>
                  </w:r>
                  <w:r>
                    <w:rPr>
                      <w:color w:val="FF0000"/>
                    </w:rPr>
                    <w:t xml:space="preserve"> </w:t>
                  </w:r>
                  <w:r w:rsidRPr="0037379D">
                    <w:rPr>
                      <w:color w:val="FF0000"/>
                    </w:rPr>
                    <w:t>controlled trials (RCTs) that yield consistent and</w:t>
                  </w:r>
                  <w:r>
                    <w:rPr>
                      <w:color w:val="FF0000"/>
                    </w:rPr>
                    <w:t xml:space="preserve"> </w:t>
                  </w:r>
                  <w:r w:rsidRPr="0037379D">
                    <w:rPr>
                      <w:color w:val="FF0000"/>
                    </w:rPr>
                    <w:t>directly applicable results. This also means that</w:t>
                  </w:r>
                  <w:r>
                    <w:rPr>
                      <w:color w:val="FF0000"/>
                    </w:rPr>
                    <w:t xml:space="preserve"> </w:t>
                  </w:r>
                  <w:r w:rsidRPr="0037379D">
                    <w:rPr>
                      <w:color w:val="FF0000"/>
                    </w:rPr>
                    <w:t>further research is very unlikely to change our</w:t>
                  </w:r>
                  <w:r>
                    <w:rPr>
                      <w:color w:val="FF0000"/>
                    </w:rPr>
                    <w:t xml:space="preserve"> </w:t>
                  </w:r>
                  <w:r w:rsidRPr="0037379D">
                    <w:rPr>
                      <w:color w:val="FF0000"/>
                    </w:rPr>
                    <w:t>confidence in the estimate of effect.”</w:t>
                  </w:r>
                </w:p>
              </w:tc>
              <w:tc>
                <w:tcPr>
                  <w:tcW w:w="2443" w:type="dxa"/>
                  <w:vMerge w:val="restart"/>
                </w:tcPr>
                <w:p w14:paraId="412D96CE" w14:textId="77777777" w:rsidR="00CB3E51" w:rsidRPr="00A73607" w:rsidRDefault="00CB3E51" w:rsidP="00CB3E51">
                  <w:pPr>
                    <w:ind w:left="0" w:firstLine="0"/>
                    <w:rPr>
                      <w:color w:val="FF0000"/>
                    </w:rPr>
                  </w:pPr>
                  <w:r w:rsidRPr="00A73607">
                    <w:rPr>
                      <w:color w:val="FF0000"/>
                    </w:rPr>
                    <w:t>Consider the following five factors for the studies</w:t>
                  </w:r>
                  <w:r>
                    <w:rPr>
                      <w:color w:val="FF0000"/>
                    </w:rPr>
                    <w:t xml:space="preserve"> </w:t>
                  </w:r>
                  <w:r w:rsidRPr="00A73607">
                    <w:rPr>
                      <w:color w:val="FF0000"/>
                    </w:rPr>
                    <w:t>that comprise the best-available evidence for a</w:t>
                  </w:r>
                  <w:r>
                    <w:rPr>
                      <w:color w:val="FF0000"/>
                    </w:rPr>
                    <w:t xml:space="preserve"> </w:t>
                  </w:r>
                  <w:r w:rsidRPr="00A73607">
                    <w:rPr>
                      <w:color w:val="FF0000"/>
                    </w:rPr>
                    <w:t>given criterion:</w:t>
                  </w:r>
                </w:p>
                <w:p w14:paraId="0CFF2A3E" w14:textId="77777777" w:rsidR="00CB3E51" w:rsidRPr="00A73607" w:rsidRDefault="00CB3E51" w:rsidP="00CB3E51">
                  <w:pPr>
                    <w:ind w:left="0" w:firstLine="0"/>
                    <w:rPr>
                      <w:color w:val="FF0000"/>
                    </w:rPr>
                  </w:pPr>
                  <w:r w:rsidRPr="00A73607">
                    <w:rPr>
                      <w:color w:val="FF0000"/>
                    </w:rPr>
                    <w:t>1. Risk of bias: Severity of threats to studies’</w:t>
                  </w:r>
                  <w:r>
                    <w:rPr>
                      <w:color w:val="FF0000"/>
                    </w:rPr>
                    <w:t xml:space="preserve"> </w:t>
                  </w:r>
                  <w:r w:rsidRPr="00A73607">
                    <w:rPr>
                      <w:color w:val="FF0000"/>
                    </w:rPr>
                    <w:t>internal validity (</w:t>
                  </w:r>
                  <w:proofErr w:type="spellStart"/>
                  <w:r w:rsidRPr="00A73607">
                    <w:rPr>
                      <w:color w:val="FF0000"/>
                    </w:rPr>
                    <w:t>eg</w:t>
                  </w:r>
                  <w:proofErr w:type="spellEnd"/>
                  <w:r w:rsidRPr="00A73607">
                    <w:rPr>
                      <w:color w:val="FF0000"/>
                    </w:rPr>
                    <w:t>, randomized vs</w:t>
                  </w:r>
                  <w:r>
                    <w:rPr>
                      <w:color w:val="FF0000"/>
                    </w:rPr>
                    <w:t xml:space="preserve"> </w:t>
                  </w:r>
                  <w:r w:rsidRPr="00A73607">
                    <w:rPr>
                      <w:color w:val="FF0000"/>
                    </w:rPr>
                    <w:t>observational design, potential for</w:t>
                  </w:r>
                  <w:r>
                    <w:rPr>
                      <w:color w:val="FF0000"/>
                    </w:rPr>
                    <w:t xml:space="preserve"> </w:t>
                  </w:r>
                  <w:r w:rsidRPr="00A73607">
                    <w:rPr>
                      <w:color w:val="FF0000"/>
                    </w:rPr>
                    <w:t>confounding, bias in measurement)</w:t>
                  </w:r>
                </w:p>
                <w:p w14:paraId="340431FD" w14:textId="77777777" w:rsidR="00CB3E51" w:rsidRPr="00A73607" w:rsidRDefault="00CB3E51" w:rsidP="00CB3E51">
                  <w:pPr>
                    <w:ind w:left="0" w:firstLine="0"/>
                    <w:rPr>
                      <w:color w:val="FF0000"/>
                    </w:rPr>
                  </w:pPr>
                  <w:r w:rsidRPr="00A73607">
                    <w:rPr>
                      <w:color w:val="FF0000"/>
                    </w:rPr>
                    <w:t>2. Inconsistency: Do different studies provide</w:t>
                  </w:r>
                  <w:r>
                    <w:rPr>
                      <w:color w:val="FF0000"/>
                    </w:rPr>
                    <w:t xml:space="preserve"> </w:t>
                  </w:r>
                  <w:r w:rsidRPr="00A73607">
                    <w:rPr>
                      <w:color w:val="FF0000"/>
                    </w:rPr>
                    <w:lastRenderedPageBreak/>
                    <w:t>similar or different estimates of effect size</w:t>
                  </w:r>
                </w:p>
                <w:p w14:paraId="1FFE89DC" w14:textId="77777777" w:rsidR="00CB3E51" w:rsidRPr="00A73607" w:rsidRDefault="00CB3E51" w:rsidP="00CB3E51">
                  <w:pPr>
                    <w:ind w:left="0" w:firstLine="0"/>
                    <w:rPr>
                      <w:color w:val="FF0000"/>
                    </w:rPr>
                  </w:pPr>
                  <w:r w:rsidRPr="00A73607">
                    <w:rPr>
                      <w:color w:val="FF0000"/>
                    </w:rPr>
                    <w:t>3. Indirectness: How relevant are the studies to</w:t>
                  </w:r>
                  <w:r>
                    <w:rPr>
                      <w:color w:val="FF0000"/>
                    </w:rPr>
                    <w:t xml:space="preserve"> </w:t>
                  </w:r>
                  <w:r w:rsidRPr="00A73607">
                    <w:rPr>
                      <w:color w:val="FF0000"/>
                    </w:rPr>
                    <w:t>the clinical question at hand (</w:t>
                  </w:r>
                  <w:proofErr w:type="spellStart"/>
                  <w:r w:rsidRPr="00A73607">
                    <w:rPr>
                      <w:color w:val="FF0000"/>
                    </w:rPr>
                    <w:t>eg</w:t>
                  </w:r>
                  <w:proofErr w:type="spellEnd"/>
                  <w:r w:rsidRPr="00A73607">
                    <w:rPr>
                      <w:color w:val="FF0000"/>
                    </w:rPr>
                    <w:t>, nature of</w:t>
                  </w:r>
                  <w:r>
                    <w:rPr>
                      <w:color w:val="FF0000"/>
                    </w:rPr>
                    <w:t xml:space="preserve"> </w:t>
                  </w:r>
                  <w:r w:rsidRPr="00A73607">
                    <w:rPr>
                      <w:color w:val="FF0000"/>
                    </w:rPr>
                    <w:t>study of population, comparison group, type</w:t>
                  </w:r>
                  <w:r>
                    <w:rPr>
                      <w:color w:val="FF0000"/>
                    </w:rPr>
                    <w:t xml:space="preserve"> </w:t>
                  </w:r>
                  <w:r w:rsidRPr="00A73607">
                    <w:rPr>
                      <w:color w:val="FF0000"/>
                    </w:rPr>
                    <w:t>of outcomes measured)</w:t>
                  </w:r>
                </w:p>
                <w:p w14:paraId="02FB7353" w14:textId="77777777" w:rsidR="00CB3E51" w:rsidRPr="00A73607" w:rsidRDefault="00CB3E51" w:rsidP="00CB3E51">
                  <w:pPr>
                    <w:ind w:left="0" w:firstLine="0"/>
                    <w:rPr>
                      <w:color w:val="FF0000"/>
                    </w:rPr>
                  </w:pPr>
                  <w:r w:rsidRPr="00A73607">
                    <w:rPr>
                      <w:color w:val="FF0000"/>
                    </w:rPr>
                    <w:t>4. Imprecision: Precision of estimates of effect</w:t>
                  </w:r>
                </w:p>
                <w:p w14:paraId="0383E5B0" w14:textId="77777777" w:rsidR="00CB3E51" w:rsidRDefault="00CB3E51" w:rsidP="00CB3E51">
                  <w:pPr>
                    <w:ind w:left="0" w:firstLine="0"/>
                    <w:rPr>
                      <w:color w:val="FF0000"/>
                    </w:rPr>
                  </w:pPr>
                  <w:r w:rsidRPr="00A73607">
                    <w:rPr>
                      <w:color w:val="FF0000"/>
                    </w:rPr>
                    <w:t>5. Publication bias: Risk of bias due to selective</w:t>
                  </w:r>
                  <w:r>
                    <w:rPr>
                      <w:color w:val="FF0000"/>
                    </w:rPr>
                    <w:t xml:space="preserve"> </w:t>
                  </w:r>
                  <w:r w:rsidRPr="00A73607">
                    <w:rPr>
                      <w:color w:val="FF0000"/>
                    </w:rPr>
                    <w:t>publication of results</w:t>
                  </w:r>
                </w:p>
              </w:tc>
            </w:tr>
            <w:tr w:rsidR="00CB3E51" w14:paraId="06283888" w14:textId="77777777" w:rsidTr="00071CCF">
              <w:tc>
                <w:tcPr>
                  <w:tcW w:w="2443" w:type="dxa"/>
                </w:tcPr>
                <w:p w14:paraId="41986C7E" w14:textId="77777777" w:rsidR="00CB3E51" w:rsidRDefault="00CB3E51" w:rsidP="00CB3E51">
                  <w:pPr>
                    <w:ind w:left="0" w:firstLine="0"/>
                    <w:rPr>
                      <w:color w:val="FF0000"/>
                    </w:rPr>
                  </w:pPr>
                  <w:r>
                    <w:rPr>
                      <w:color w:val="FF0000"/>
                    </w:rPr>
                    <w:t>Moderate-quality evidence</w:t>
                  </w:r>
                </w:p>
              </w:tc>
              <w:tc>
                <w:tcPr>
                  <w:tcW w:w="2443" w:type="dxa"/>
                </w:tcPr>
                <w:p w14:paraId="0F8707CD" w14:textId="77777777" w:rsidR="00CB3E51" w:rsidRDefault="00CB3E51" w:rsidP="00CB3E51">
                  <w:pPr>
                    <w:ind w:left="0" w:firstLine="0"/>
                    <w:rPr>
                      <w:color w:val="FF0000"/>
                    </w:rPr>
                  </w:pPr>
                  <w:r w:rsidRPr="00EC7B29">
                    <w:rPr>
                      <w:color w:val="FF0000"/>
                    </w:rPr>
                    <w:t>“Evidence…obtained from RCTs with important</w:t>
                  </w:r>
                  <w:r>
                    <w:rPr>
                      <w:color w:val="FF0000"/>
                    </w:rPr>
                    <w:t xml:space="preserve"> </w:t>
                  </w:r>
                  <w:r w:rsidRPr="00EC7B29">
                    <w:rPr>
                      <w:color w:val="FF0000"/>
                    </w:rPr>
                    <w:t>limitations…. In addition, evidence from well</w:t>
                  </w:r>
                  <w:r>
                    <w:rPr>
                      <w:color w:val="FF0000"/>
                    </w:rPr>
                    <w:t>-</w:t>
                  </w:r>
                  <w:r w:rsidRPr="00EC7B29">
                    <w:rPr>
                      <w:color w:val="FF0000"/>
                    </w:rPr>
                    <w:t>designed</w:t>
                  </w:r>
                  <w:r>
                    <w:rPr>
                      <w:color w:val="FF0000"/>
                    </w:rPr>
                    <w:t xml:space="preserve"> </w:t>
                  </w:r>
                  <w:r w:rsidRPr="00EC7B29">
                    <w:rPr>
                      <w:color w:val="FF0000"/>
                    </w:rPr>
                    <w:lastRenderedPageBreak/>
                    <w:t>controlled trials without randomization,</w:t>
                  </w:r>
                  <w:r>
                    <w:rPr>
                      <w:color w:val="FF0000"/>
                    </w:rPr>
                    <w:t xml:space="preserve"> </w:t>
                  </w:r>
                  <w:r w:rsidRPr="00EC7B29">
                    <w:rPr>
                      <w:color w:val="FF0000"/>
                    </w:rPr>
                    <w:t>well-designed cohort or case-control analytic</w:t>
                  </w:r>
                  <w:r>
                    <w:rPr>
                      <w:color w:val="FF0000"/>
                    </w:rPr>
                    <w:t xml:space="preserve"> </w:t>
                  </w:r>
                  <w:r w:rsidRPr="00EC7B29">
                    <w:rPr>
                      <w:color w:val="FF0000"/>
                    </w:rPr>
                    <w:t>studies, and multiple time series with or without</w:t>
                  </w:r>
                  <w:r>
                    <w:rPr>
                      <w:color w:val="FF0000"/>
                    </w:rPr>
                    <w:t xml:space="preserve"> </w:t>
                  </w:r>
                  <w:r w:rsidRPr="00EC7B29">
                    <w:rPr>
                      <w:color w:val="FF0000"/>
                    </w:rPr>
                    <w:t>intervention are in this category. Moderate</w:t>
                  </w:r>
                  <w:r>
                    <w:rPr>
                      <w:color w:val="FF0000"/>
                    </w:rPr>
                    <w:t>-</w:t>
                  </w:r>
                  <w:r w:rsidRPr="00EC7B29">
                    <w:rPr>
                      <w:color w:val="FF0000"/>
                    </w:rPr>
                    <w:t>quality</w:t>
                  </w:r>
                  <w:r>
                    <w:rPr>
                      <w:color w:val="FF0000"/>
                    </w:rPr>
                    <w:t xml:space="preserve"> </w:t>
                  </w:r>
                  <w:r w:rsidRPr="00EC7B29">
                    <w:rPr>
                      <w:color w:val="FF0000"/>
                    </w:rPr>
                    <w:t>evidence also means that further</w:t>
                  </w:r>
                  <w:r>
                    <w:rPr>
                      <w:color w:val="FF0000"/>
                    </w:rPr>
                    <w:t xml:space="preserve"> </w:t>
                  </w:r>
                  <w:r w:rsidRPr="00EC7B29">
                    <w:rPr>
                      <w:color w:val="FF0000"/>
                    </w:rPr>
                    <w:t>research will probably have an important effect</w:t>
                  </w:r>
                  <w:r>
                    <w:rPr>
                      <w:color w:val="FF0000"/>
                    </w:rPr>
                    <w:t xml:space="preserve"> </w:t>
                  </w:r>
                  <w:r w:rsidRPr="00EC7B29">
                    <w:rPr>
                      <w:color w:val="FF0000"/>
                    </w:rPr>
                    <w:t>on our confidence in the estimate of effect and</w:t>
                  </w:r>
                  <w:r>
                    <w:rPr>
                      <w:color w:val="FF0000"/>
                    </w:rPr>
                    <w:t xml:space="preserve"> </w:t>
                  </w:r>
                  <w:r w:rsidRPr="00EC7B29">
                    <w:rPr>
                      <w:color w:val="FF0000"/>
                    </w:rPr>
                    <w:t>may change the estimate.”</w:t>
                  </w:r>
                </w:p>
              </w:tc>
              <w:tc>
                <w:tcPr>
                  <w:tcW w:w="2443" w:type="dxa"/>
                  <w:vMerge/>
                </w:tcPr>
                <w:p w14:paraId="4A42F7C6" w14:textId="77777777" w:rsidR="00CB3E51" w:rsidRDefault="00CB3E51" w:rsidP="00CB3E51">
                  <w:pPr>
                    <w:ind w:left="0" w:firstLine="0"/>
                    <w:rPr>
                      <w:color w:val="FF0000"/>
                    </w:rPr>
                  </w:pPr>
                </w:p>
              </w:tc>
            </w:tr>
            <w:tr w:rsidR="00CB3E51" w14:paraId="7343E7F0" w14:textId="77777777" w:rsidTr="00071CCF">
              <w:tc>
                <w:tcPr>
                  <w:tcW w:w="2443" w:type="dxa"/>
                </w:tcPr>
                <w:p w14:paraId="500D6577" w14:textId="77777777" w:rsidR="00CB3E51" w:rsidRDefault="00CB3E51" w:rsidP="00CB3E51">
                  <w:pPr>
                    <w:ind w:left="0" w:firstLine="0"/>
                    <w:rPr>
                      <w:color w:val="FF0000"/>
                    </w:rPr>
                  </w:pPr>
                  <w:r>
                    <w:rPr>
                      <w:color w:val="FF0000"/>
                    </w:rPr>
                    <w:t>Low-quality evidence</w:t>
                  </w:r>
                </w:p>
              </w:tc>
              <w:tc>
                <w:tcPr>
                  <w:tcW w:w="2443" w:type="dxa"/>
                </w:tcPr>
                <w:p w14:paraId="2CFA5894" w14:textId="77777777" w:rsidR="00CB3E51" w:rsidRDefault="00CB3E51" w:rsidP="00CB3E51">
                  <w:pPr>
                    <w:ind w:left="0" w:firstLine="0"/>
                    <w:rPr>
                      <w:color w:val="FF0000"/>
                    </w:rPr>
                  </w:pPr>
                  <w:r w:rsidRPr="00DF7E1C">
                    <w:rPr>
                      <w:color w:val="FF0000"/>
                    </w:rPr>
                    <w:t>“Evidence obtained from observational studies</w:t>
                  </w:r>
                  <w:r>
                    <w:rPr>
                      <w:color w:val="FF0000"/>
                    </w:rPr>
                    <w:t xml:space="preserve"> </w:t>
                  </w:r>
                  <w:r w:rsidRPr="00DF7E1C">
                    <w:rPr>
                      <w:color w:val="FF0000"/>
                    </w:rPr>
                    <w:t>would typically be rated as low quality because</w:t>
                  </w:r>
                  <w:r>
                    <w:rPr>
                      <w:color w:val="FF0000"/>
                    </w:rPr>
                    <w:t xml:space="preserve"> </w:t>
                  </w:r>
                  <w:r w:rsidRPr="00DF7E1C">
                    <w:rPr>
                      <w:color w:val="FF0000"/>
                    </w:rPr>
                    <w:t>of the risk for bias. Low-quality evidence means</w:t>
                  </w:r>
                  <w:r>
                    <w:rPr>
                      <w:color w:val="FF0000"/>
                    </w:rPr>
                    <w:t xml:space="preserve"> </w:t>
                  </w:r>
                  <w:r w:rsidRPr="00DF7E1C">
                    <w:rPr>
                      <w:color w:val="FF0000"/>
                    </w:rPr>
                    <w:t>that further research is very likely to have an</w:t>
                  </w:r>
                  <w:r>
                    <w:rPr>
                      <w:color w:val="FF0000"/>
                    </w:rPr>
                    <w:t xml:space="preserve"> </w:t>
                  </w:r>
                  <w:r w:rsidRPr="00DF7E1C">
                    <w:rPr>
                      <w:color w:val="FF0000"/>
                    </w:rPr>
                    <w:t>important effect on our confidence in the</w:t>
                  </w:r>
                  <w:r>
                    <w:rPr>
                      <w:color w:val="FF0000"/>
                    </w:rPr>
                    <w:t xml:space="preserve"> </w:t>
                  </w:r>
                  <w:r w:rsidRPr="00DF7E1C">
                    <w:rPr>
                      <w:color w:val="FF0000"/>
                    </w:rPr>
                    <w:t>estimate of effect and will probably change the</w:t>
                  </w:r>
                  <w:r>
                    <w:rPr>
                      <w:color w:val="FF0000"/>
                    </w:rPr>
                    <w:t xml:space="preserve"> </w:t>
                  </w:r>
                  <w:r w:rsidRPr="00DF7E1C">
                    <w:rPr>
                      <w:color w:val="FF0000"/>
                    </w:rPr>
                    <w:t>estimate. However, the quality of evidence may</w:t>
                  </w:r>
                  <w:r>
                    <w:rPr>
                      <w:color w:val="FF0000"/>
                    </w:rPr>
                    <w:t xml:space="preserve"> </w:t>
                  </w:r>
                  <w:r w:rsidRPr="00DF7E1C">
                    <w:rPr>
                      <w:color w:val="FF0000"/>
                    </w:rPr>
                    <w:t>be rated as moderate or even high, depending</w:t>
                  </w:r>
                  <w:r>
                    <w:rPr>
                      <w:color w:val="FF0000"/>
                    </w:rPr>
                    <w:t xml:space="preserve"> </w:t>
                  </w:r>
                  <w:r w:rsidRPr="00DF7E1C">
                    <w:rPr>
                      <w:color w:val="FF0000"/>
                    </w:rPr>
                    <w:t>on circumstances under which evidence is</w:t>
                  </w:r>
                  <w:r>
                    <w:rPr>
                      <w:color w:val="FF0000"/>
                    </w:rPr>
                    <w:t xml:space="preserve"> </w:t>
                  </w:r>
                  <w:r w:rsidRPr="00DF7E1C">
                    <w:rPr>
                      <w:color w:val="FF0000"/>
                    </w:rPr>
                    <w:t>obtained from observational studies.”</w:t>
                  </w:r>
                </w:p>
              </w:tc>
              <w:tc>
                <w:tcPr>
                  <w:tcW w:w="2443" w:type="dxa"/>
                  <w:vMerge/>
                </w:tcPr>
                <w:p w14:paraId="1B24F125" w14:textId="77777777" w:rsidR="00CB3E51" w:rsidRDefault="00CB3E51" w:rsidP="00CB3E51">
                  <w:pPr>
                    <w:ind w:left="0" w:firstLine="0"/>
                    <w:rPr>
                      <w:color w:val="FF0000"/>
                    </w:rPr>
                  </w:pPr>
                </w:p>
              </w:tc>
            </w:tr>
            <w:tr w:rsidR="00CB3E51" w14:paraId="39CFDA7F" w14:textId="77777777" w:rsidTr="00071CCF">
              <w:tc>
                <w:tcPr>
                  <w:tcW w:w="7329" w:type="dxa"/>
                  <w:gridSpan w:val="3"/>
                </w:tcPr>
                <w:p w14:paraId="0F25D7AE" w14:textId="77777777" w:rsidR="00CB3E51" w:rsidRDefault="00CB3E51" w:rsidP="00CB3E51">
                  <w:pPr>
                    <w:ind w:left="0" w:firstLine="0"/>
                    <w:jc w:val="center"/>
                    <w:rPr>
                      <w:color w:val="FF0000"/>
                    </w:rPr>
                  </w:pPr>
                  <w:r>
                    <w:rPr>
                      <w:rFonts w:cstheme="minorHAnsi"/>
                      <w:color w:val="FF0000"/>
                    </w:rPr>
                    <w:t>↓</w:t>
                  </w:r>
                  <w:r>
                    <w:rPr>
                      <w:rFonts w:ascii="Calibri" w:hAnsi="Calibri" w:cs="Calibri"/>
                      <w:color w:val="FF0000"/>
                    </w:rPr>
                    <w:t>↓↓</w:t>
                  </w:r>
                  <w:r>
                    <w:rPr>
                      <w:rFonts w:cstheme="minorHAnsi"/>
                      <w:color w:val="FF0000"/>
                    </w:rPr>
                    <w:t>↓</w:t>
                  </w:r>
                  <w:r>
                    <w:rPr>
                      <w:rFonts w:ascii="Calibri" w:hAnsi="Calibri" w:cs="Calibri"/>
                      <w:color w:val="FF0000"/>
                    </w:rPr>
                    <w:t>↓</w:t>
                  </w:r>
                </w:p>
              </w:tc>
            </w:tr>
            <w:tr w:rsidR="00CB3E51" w14:paraId="2B93FA8F" w14:textId="77777777" w:rsidTr="00071CCF">
              <w:tc>
                <w:tcPr>
                  <w:tcW w:w="7329" w:type="dxa"/>
                  <w:gridSpan w:val="3"/>
                </w:tcPr>
                <w:p w14:paraId="75FDFB06" w14:textId="77777777" w:rsidR="00CB3E51" w:rsidRDefault="00CB3E51" w:rsidP="00CB3E51">
                  <w:pPr>
                    <w:ind w:left="0" w:firstLine="0"/>
                    <w:jc w:val="center"/>
                    <w:rPr>
                      <w:color w:val="FF0000"/>
                    </w:rPr>
                  </w:pPr>
                  <w:r>
                    <w:rPr>
                      <w:color w:val="FF0000"/>
                    </w:rPr>
                    <w:t>Overall quality of evidence that supports a given criterion: high, moderate, low</w:t>
                  </w:r>
                </w:p>
              </w:tc>
            </w:tr>
            <w:tr w:rsidR="00CB3E51" w:rsidRPr="008302CC" w14:paraId="088B7BD6" w14:textId="77777777" w:rsidTr="00071CCF">
              <w:tc>
                <w:tcPr>
                  <w:tcW w:w="7329" w:type="dxa"/>
                  <w:gridSpan w:val="3"/>
                </w:tcPr>
                <w:p w14:paraId="670010A5" w14:textId="77777777" w:rsidR="00CB3E51" w:rsidRPr="008302CC" w:rsidRDefault="00CB3E51" w:rsidP="00CB3E51">
                  <w:pPr>
                    <w:ind w:left="0" w:firstLine="0"/>
                    <w:rPr>
                      <w:b/>
                      <w:bCs/>
                      <w:color w:val="FF0000"/>
                    </w:rPr>
                  </w:pPr>
                  <w:r w:rsidRPr="008302CC">
                    <w:rPr>
                      <w:b/>
                      <w:bCs/>
                      <w:color w:val="FF0000"/>
                    </w:rPr>
                    <w:t>Strength of Evidence</w:t>
                  </w:r>
                </w:p>
              </w:tc>
            </w:tr>
            <w:tr w:rsidR="00CB3E51" w:rsidRPr="008302CC" w14:paraId="147353D0" w14:textId="77777777" w:rsidTr="00071CCF">
              <w:tc>
                <w:tcPr>
                  <w:tcW w:w="7329" w:type="dxa"/>
                  <w:gridSpan w:val="3"/>
                </w:tcPr>
                <w:p w14:paraId="6A1A77D0" w14:textId="77777777" w:rsidR="00CB3E51" w:rsidRPr="008302CC" w:rsidRDefault="00CB3E51" w:rsidP="00CB3E51">
                  <w:pPr>
                    <w:ind w:left="0" w:firstLine="0"/>
                    <w:rPr>
                      <w:i/>
                      <w:iCs/>
                      <w:color w:val="FF0000"/>
                    </w:rPr>
                  </w:pPr>
                  <w:r w:rsidRPr="008302CC">
                    <w:rPr>
                      <w:i/>
                      <w:iCs/>
                      <w:color w:val="FF0000"/>
                    </w:rPr>
                    <w:t>Strength of evidence ratings for each criterion are based on synthetic integration of the quality of evidence, the frequency and severity of potential adverse events and relationship to potential benefits, and clinical judgment.</w:t>
                  </w:r>
                </w:p>
              </w:tc>
            </w:tr>
            <w:tr w:rsidR="00CB3E51" w14:paraId="05D81A22" w14:textId="77777777" w:rsidTr="00071CCF">
              <w:tc>
                <w:tcPr>
                  <w:tcW w:w="2443" w:type="dxa"/>
                </w:tcPr>
                <w:p w14:paraId="2762FF99" w14:textId="77777777" w:rsidR="00CB3E51" w:rsidRDefault="00CB3E51" w:rsidP="00CB3E51">
                  <w:pPr>
                    <w:ind w:left="0" w:firstLine="0"/>
                    <w:rPr>
                      <w:color w:val="FF0000"/>
                    </w:rPr>
                  </w:pPr>
                  <w:r>
                    <w:rPr>
                      <w:color w:val="FF0000"/>
                    </w:rPr>
                    <w:t>Strong</w:t>
                  </w:r>
                </w:p>
              </w:tc>
              <w:tc>
                <w:tcPr>
                  <w:tcW w:w="4886" w:type="dxa"/>
                  <w:gridSpan w:val="2"/>
                </w:tcPr>
                <w:p w14:paraId="1BF44A6E" w14:textId="77777777" w:rsidR="00CB3E51" w:rsidRDefault="00CB3E51" w:rsidP="00CB3E51">
                  <w:pPr>
                    <w:ind w:left="0" w:firstLine="0"/>
                    <w:rPr>
                      <w:color w:val="FF0000"/>
                    </w:rPr>
                  </w:pPr>
                  <w:r>
                    <w:rPr>
                      <w:color w:val="FF0000"/>
                    </w:rPr>
                    <w:t>Harms, adverse events, and risks clearly outweigh benefits.</w:t>
                  </w:r>
                </w:p>
              </w:tc>
            </w:tr>
            <w:tr w:rsidR="00CB3E51" w14:paraId="5EE96A4F" w14:textId="77777777" w:rsidTr="00071CCF">
              <w:tc>
                <w:tcPr>
                  <w:tcW w:w="2443" w:type="dxa"/>
                </w:tcPr>
                <w:p w14:paraId="4E6F385B" w14:textId="77777777" w:rsidR="00CB3E51" w:rsidRDefault="00CB3E51" w:rsidP="00CB3E51">
                  <w:pPr>
                    <w:ind w:left="0" w:firstLine="0"/>
                    <w:rPr>
                      <w:color w:val="FF0000"/>
                    </w:rPr>
                  </w:pPr>
                  <w:r>
                    <w:rPr>
                      <w:color w:val="FF0000"/>
                    </w:rPr>
                    <w:t>Weak</w:t>
                  </w:r>
                </w:p>
              </w:tc>
              <w:tc>
                <w:tcPr>
                  <w:tcW w:w="4886" w:type="dxa"/>
                  <w:gridSpan w:val="2"/>
                </w:tcPr>
                <w:p w14:paraId="1BD1E921" w14:textId="77777777" w:rsidR="00CB3E51" w:rsidRDefault="00CB3E51" w:rsidP="00CB3E51">
                  <w:pPr>
                    <w:ind w:left="0" w:firstLine="0"/>
                    <w:rPr>
                      <w:color w:val="FF0000"/>
                    </w:rPr>
                  </w:pPr>
                  <w:r>
                    <w:rPr>
                      <w:color w:val="FF0000"/>
                    </w:rPr>
                    <w:t>Harms, adverse events, and risks may not outweigh benefits.</w:t>
                  </w:r>
                </w:p>
              </w:tc>
            </w:tr>
          </w:tbl>
          <w:p w14:paraId="21359C8F" w14:textId="77777777" w:rsidR="00E74334" w:rsidRDefault="00E74334" w:rsidP="00E74334">
            <w:pPr>
              <w:ind w:left="0" w:firstLine="0"/>
              <w:rPr>
                <w:color w:val="FF0000"/>
              </w:rPr>
            </w:pPr>
            <w:r w:rsidRPr="00EC00AE">
              <w:rPr>
                <w:color w:val="FF0000"/>
              </w:rPr>
              <w:lastRenderedPageBreak/>
              <w:t>Abbreviations: ACP, American College of Physicians; GRADE, Grading of Recommendations Assessment, Development and Evaluation.</w:t>
            </w:r>
          </w:p>
          <w:p w14:paraId="20C3D6DE" w14:textId="77777777" w:rsidR="00E74334" w:rsidRDefault="00E74334" w:rsidP="00E74334">
            <w:pPr>
              <w:ind w:left="0" w:firstLine="0"/>
              <w:rPr>
                <w:color w:val="FF0000"/>
              </w:rPr>
            </w:pPr>
            <w:r>
              <w:rPr>
                <w:color w:val="FF0000"/>
              </w:rPr>
              <w:t>*</w:t>
            </w:r>
            <w:r w:rsidRPr="00EC00AE">
              <w:rPr>
                <w:color w:val="FF0000"/>
              </w:rPr>
              <w:t xml:space="preserve">Adapted from: </w:t>
            </w:r>
          </w:p>
          <w:p w14:paraId="1416CFFA" w14:textId="77777777" w:rsidR="00E74334" w:rsidRDefault="00E74334" w:rsidP="00E74334">
            <w:pPr>
              <w:ind w:left="0" w:firstLine="0"/>
              <w:rPr>
                <w:color w:val="FF0000"/>
              </w:rPr>
            </w:pPr>
            <w:proofErr w:type="spellStart"/>
            <w:r w:rsidRPr="00EC00AE">
              <w:rPr>
                <w:color w:val="FF0000"/>
              </w:rPr>
              <w:t>Qaseem</w:t>
            </w:r>
            <w:proofErr w:type="spellEnd"/>
            <w:r w:rsidRPr="00EC00AE">
              <w:rPr>
                <w:color w:val="FF0000"/>
              </w:rPr>
              <w:t xml:space="preserve"> A, Snow V, Owens DK, et al. The development of clinical practice guidelines and guidance statements of the American College of</w:t>
            </w:r>
            <w:r>
              <w:rPr>
                <w:color w:val="FF0000"/>
              </w:rPr>
              <w:t xml:space="preserve"> </w:t>
            </w:r>
            <w:r w:rsidRPr="00EC00AE">
              <w:rPr>
                <w:color w:val="FF0000"/>
              </w:rPr>
              <w:t>Physicians: summary of methods. Ann Intern Med. 2010;153:194–199.</w:t>
            </w:r>
            <w:r>
              <w:rPr>
                <w:color w:val="FF0000"/>
              </w:rPr>
              <w:t xml:space="preserve"> </w:t>
            </w:r>
          </w:p>
          <w:p w14:paraId="4A356EAE" w14:textId="77777777" w:rsidR="00E74334" w:rsidRDefault="00E74334" w:rsidP="00E74334">
            <w:pPr>
              <w:ind w:left="0" w:firstLine="0"/>
              <w:rPr>
                <w:color w:val="FF0000"/>
              </w:rPr>
            </w:pPr>
            <w:proofErr w:type="spellStart"/>
            <w:r w:rsidRPr="00EC00AE">
              <w:rPr>
                <w:color w:val="FF0000"/>
              </w:rPr>
              <w:t>Guyatt</w:t>
            </w:r>
            <w:proofErr w:type="spellEnd"/>
            <w:r w:rsidRPr="00EC00AE">
              <w:rPr>
                <w:color w:val="FF0000"/>
              </w:rPr>
              <w:t xml:space="preserve"> G, </w:t>
            </w:r>
            <w:proofErr w:type="spellStart"/>
            <w:r w:rsidRPr="00EC00AE">
              <w:rPr>
                <w:color w:val="FF0000"/>
              </w:rPr>
              <w:t>Oxman</w:t>
            </w:r>
            <w:proofErr w:type="spellEnd"/>
            <w:r w:rsidRPr="00EC00AE">
              <w:rPr>
                <w:color w:val="FF0000"/>
              </w:rPr>
              <w:t xml:space="preserve"> AD, Sultan S, et al. GRADE guidelines: 11</w:t>
            </w:r>
            <w:r>
              <w:rPr>
                <w:color w:val="FF0000"/>
              </w:rPr>
              <w:t>. M</w:t>
            </w:r>
            <w:r w:rsidRPr="00EC00AE">
              <w:rPr>
                <w:color w:val="FF0000"/>
              </w:rPr>
              <w:t>aking an overall</w:t>
            </w:r>
            <w:r>
              <w:rPr>
                <w:color w:val="FF0000"/>
              </w:rPr>
              <w:t xml:space="preserve"> </w:t>
            </w:r>
            <w:r w:rsidRPr="00EC00AE">
              <w:rPr>
                <w:color w:val="FF0000"/>
              </w:rPr>
              <w:t xml:space="preserve">rating of confidence in effect estimates for a single outcome and for all outcomes. J Clin Epidemiol. 2013;66(2):151–157. </w:t>
            </w:r>
          </w:p>
          <w:p w14:paraId="7EE3E046" w14:textId="77777777" w:rsidR="00E74334" w:rsidRDefault="00E74334" w:rsidP="00E74334">
            <w:pPr>
              <w:ind w:left="0" w:firstLine="0"/>
              <w:rPr>
                <w:color w:val="FF0000"/>
              </w:rPr>
            </w:pPr>
            <w:r w:rsidRPr="00EC00AE">
              <w:rPr>
                <w:color w:val="FF0000"/>
              </w:rPr>
              <w:t xml:space="preserve">Andrews JC, </w:t>
            </w:r>
            <w:proofErr w:type="spellStart"/>
            <w:r w:rsidRPr="00EC00AE">
              <w:rPr>
                <w:color w:val="FF0000"/>
              </w:rPr>
              <w:t>Schünemann</w:t>
            </w:r>
            <w:proofErr w:type="spellEnd"/>
            <w:r w:rsidRPr="00EC00AE">
              <w:rPr>
                <w:color w:val="FF0000"/>
              </w:rPr>
              <w:t xml:space="preserve"> HJ,</w:t>
            </w:r>
            <w:r>
              <w:rPr>
                <w:color w:val="FF0000"/>
              </w:rPr>
              <w:t xml:space="preserve"> </w:t>
            </w:r>
            <w:proofErr w:type="spellStart"/>
            <w:r w:rsidRPr="00EC00AE">
              <w:rPr>
                <w:color w:val="FF0000"/>
              </w:rPr>
              <w:t>Oxman</w:t>
            </w:r>
            <w:proofErr w:type="spellEnd"/>
            <w:r w:rsidRPr="00EC00AE">
              <w:rPr>
                <w:color w:val="FF0000"/>
              </w:rPr>
              <w:t xml:space="preserve"> AD, et al. GRADE guidelines: 15.</w:t>
            </w:r>
            <w:r>
              <w:rPr>
                <w:color w:val="FF0000"/>
              </w:rPr>
              <w:t xml:space="preserve"> G</w:t>
            </w:r>
            <w:r w:rsidRPr="00EC00AE">
              <w:rPr>
                <w:color w:val="FF0000"/>
              </w:rPr>
              <w:t>oing from evidence to recommendation-determinants of a recommendation’s direction and strength. J Clin Epidemiol.</w:t>
            </w:r>
            <w:r>
              <w:rPr>
                <w:color w:val="FF0000"/>
              </w:rPr>
              <w:t xml:space="preserve"> </w:t>
            </w:r>
            <w:r w:rsidRPr="00EC00AE">
              <w:rPr>
                <w:color w:val="FF0000"/>
              </w:rPr>
              <w:t>2013;66(7):726–735.</w:t>
            </w:r>
          </w:p>
          <w:p w14:paraId="54137CFF" w14:textId="77777777" w:rsidR="006751A7" w:rsidRDefault="006751A7" w:rsidP="002E2177">
            <w:pPr>
              <w:ind w:left="0" w:firstLine="0"/>
            </w:pPr>
          </w:p>
          <w:p w14:paraId="006DE0FE" w14:textId="070BF780" w:rsidR="000F2366" w:rsidRDefault="000F2366" w:rsidP="002E2177">
            <w:pPr>
              <w:ind w:left="0" w:firstLine="0"/>
              <w:rPr>
                <w:color w:val="0070C0"/>
                <w:u w:val="single"/>
              </w:rPr>
            </w:pPr>
            <w:r w:rsidRPr="000F2366">
              <w:rPr>
                <w:color w:val="0070C0"/>
                <w:u w:val="single"/>
              </w:rPr>
              <w:t>2016 Submission</w:t>
            </w:r>
          </w:p>
          <w:p w14:paraId="26CCA797" w14:textId="77777777" w:rsidR="002B09EF" w:rsidRPr="002B09EF" w:rsidRDefault="002B09EF" w:rsidP="002B09EF">
            <w:pPr>
              <w:ind w:left="0" w:firstLine="0"/>
              <w:rPr>
                <w:color w:val="0070C0"/>
              </w:rPr>
            </w:pPr>
            <w:r w:rsidRPr="002B09EF">
              <w:rPr>
                <w:color w:val="0070C0"/>
              </w:rPr>
              <w:t xml:space="preserve">The grade assigned by AGS to the quality of evidence and the strength of the recommendations varied by each recommendation. See table under 1a.4.2 for the quality of evidence and strength of recommendation grades given to each recommendation. </w:t>
            </w:r>
          </w:p>
          <w:p w14:paraId="2B1A30BE" w14:textId="77777777" w:rsidR="002B09EF" w:rsidRPr="000F2366" w:rsidRDefault="002B09EF" w:rsidP="002E2177">
            <w:pPr>
              <w:ind w:left="0" w:firstLine="0"/>
              <w:rPr>
                <w:color w:val="0070C0"/>
                <w:u w:val="single"/>
              </w:rPr>
            </w:pPr>
          </w:p>
          <w:tbl>
            <w:tblPr>
              <w:tblStyle w:val="TableGrid"/>
              <w:tblW w:w="0" w:type="auto"/>
              <w:tblLook w:val="04A0" w:firstRow="1" w:lastRow="0" w:firstColumn="1" w:lastColumn="0" w:noHBand="0" w:noVBand="1"/>
            </w:tblPr>
            <w:tblGrid>
              <w:gridCol w:w="999"/>
              <w:gridCol w:w="6446"/>
            </w:tblGrid>
            <w:tr w:rsidR="006E35A5" w:rsidRPr="006E35A5" w14:paraId="0DAE1D1D" w14:textId="77777777" w:rsidTr="006F751D">
              <w:tc>
                <w:tcPr>
                  <w:tcW w:w="9576" w:type="dxa"/>
                  <w:gridSpan w:val="2"/>
                </w:tcPr>
                <w:p w14:paraId="1DEFA588" w14:textId="77777777" w:rsidR="006E35A5" w:rsidRPr="006E35A5" w:rsidRDefault="006E35A5" w:rsidP="006E35A5">
                  <w:pPr>
                    <w:ind w:left="0" w:firstLine="0"/>
                    <w:rPr>
                      <w:rFonts w:ascii="Arial Narrow" w:hAnsi="Arial Narrow"/>
                      <w:b/>
                      <w:color w:val="0070C0"/>
                      <w14:textOutline w14:w="0" w14:cap="flat" w14:cmpd="sng" w14:algn="ctr">
                        <w14:noFill/>
                        <w14:prstDash w14:val="solid"/>
                        <w14:round/>
                      </w14:textOutline>
                    </w:rPr>
                  </w:pPr>
                  <w:r w:rsidRPr="006E35A5">
                    <w:rPr>
                      <w:rFonts w:ascii="Arial Narrow" w:hAnsi="Arial Narrow"/>
                      <w:b/>
                      <w:color w:val="0070C0"/>
                      <w14:textOutline w14:w="0" w14:cap="flat" w14:cmpd="sng" w14:algn="ctr">
                        <w14:noFill/>
                        <w14:prstDash w14:val="solid"/>
                        <w14:round/>
                      </w14:textOutline>
                    </w:rPr>
                    <w:t>Quality of Evidence</w:t>
                  </w:r>
                </w:p>
              </w:tc>
            </w:tr>
            <w:tr w:rsidR="006E35A5" w:rsidRPr="006E35A5" w14:paraId="7EDB07F1" w14:textId="77777777" w:rsidTr="006F751D">
              <w:tc>
                <w:tcPr>
                  <w:tcW w:w="1008" w:type="dxa"/>
                </w:tcPr>
                <w:p w14:paraId="6B9F98AE" w14:textId="77777777" w:rsidR="006E35A5" w:rsidRPr="006E35A5" w:rsidRDefault="006E35A5" w:rsidP="006E35A5">
                  <w:pPr>
                    <w:ind w:left="0" w:firstLine="0"/>
                    <w:rPr>
                      <w:rFonts w:ascii="Arial Narrow" w:hAnsi="Arial Narrow"/>
                      <w:color w:val="0070C0"/>
                      <w14:textOutline w14:w="0" w14:cap="flat" w14:cmpd="sng" w14:algn="ctr">
                        <w14:noFill/>
                        <w14:prstDash w14:val="solid"/>
                        <w14:round/>
                      </w14:textOutline>
                    </w:rPr>
                  </w:pPr>
                  <w:r w:rsidRPr="006E35A5">
                    <w:rPr>
                      <w:rFonts w:ascii="Arial Narrow" w:hAnsi="Arial Narrow"/>
                      <w:color w:val="0070C0"/>
                      <w14:textOutline w14:w="0" w14:cap="flat" w14:cmpd="sng" w14:algn="ctr">
                        <w14:noFill/>
                        <w14:prstDash w14:val="solid"/>
                        <w14:round/>
                      </w14:textOutline>
                    </w:rPr>
                    <w:t>High</w:t>
                  </w:r>
                </w:p>
              </w:tc>
              <w:tc>
                <w:tcPr>
                  <w:tcW w:w="8568" w:type="dxa"/>
                </w:tcPr>
                <w:p w14:paraId="64B13F6C" w14:textId="77777777" w:rsidR="006E35A5" w:rsidRPr="006E35A5" w:rsidRDefault="006E35A5" w:rsidP="006E35A5">
                  <w:pPr>
                    <w:ind w:left="0" w:firstLine="0"/>
                    <w:rPr>
                      <w:rFonts w:ascii="Arial Narrow" w:hAnsi="Arial Narrow"/>
                      <w:color w:val="0070C0"/>
                      <w14:textOutline w14:w="0" w14:cap="flat" w14:cmpd="sng" w14:algn="ctr">
                        <w14:noFill/>
                        <w14:prstDash w14:val="solid"/>
                        <w14:round/>
                      </w14:textOutline>
                    </w:rPr>
                  </w:pPr>
                  <w:r w:rsidRPr="006E35A5">
                    <w:rPr>
                      <w:rFonts w:ascii="Arial Narrow" w:hAnsi="Arial Narrow"/>
                      <w:color w:val="0070C0"/>
                      <w14:textOutline w14:w="0" w14:cap="flat" w14:cmpd="sng" w14:algn="ctr">
                        <w14:noFill/>
                        <w14:prstDash w14:val="solid"/>
                        <w14:round/>
                      </w14:textOutline>
                    </w:rPr>
                    <w:t>Evidence includes consistent results from well designed, well-conducted studies in representative populations that directly assess effects on health outcomes (≥2 consistent, higher-quality randomized controlled trials or multiple, consistent observational studies with no significant methodological flaws showing large effects)</w:t>
                  </w:r>
                </w:p>
              </w:tc>
            </w:tr>
            <w:tr w:rsidR="006E35A5" w:rsidRPr="006E35A5" w14:paraId="1B75FB25" w14:textId="77777777" w:rsidTr="006F751D">
              <w:tc>
                <w:tcPr>
                  <w:tcW w:w="1008" w:type="dxa"/>
                </w:tcPr>
                <w:p w14:paraId="33CCB677" w14:textId="77777777" w:rsidR="006E35A5" w:rsidRPr="006E35A5" w:rsidRDefault="006E35A5" w:rsidP="006E35A5">
                  <w:pPr>
                    <w:ind w:left="0" w:firstLine="0"/>
                    <w:rPr>
                      <w:rFonts w:ascii="Arial Narrow" w:hAnsi="Arial Narrow"/>
                      <w:color w:val="0070C0"/>
                      <w14:textOutline w14:w="0" w14:cap="flat" w14:cmpd="sng" w14:algn="ctr">
                        <w14:noFill/>
                        <w14:prstDash w14:val="solid"/>
                        <w14:round/>
                      </w14:textOutline>
                    </w:rPr>
                  </w:pPr>
                  <w:r w:rsidRPr="006E35A5">
                    <w:rPr>
                      <w:rFonts w:ascii="Arial Narrow" w:hAnsi="Arial Narrow"/>
                      <w:color w:val="0070C0"/>
                      <w14:textOutline w14:w="0" w14:cap="flat" w14:cmpd="sng" w14:algn="ctr">
                        <w14:noFill/>
                        <w14:prstDash w14:val="solid"/>
                        <w14:round/>
                      </w14:textOutline>
                    </w:rPr>
                    <w:t>Moderate</w:t>
                  </w:r>
                </w:p>
              </w:tc>
              <w:tc>
                <w:tcPr>
                  <w:tcW w:w="8568" w:type="dxa"/>
                </w:tcPr>
                <w:p w14:paraId="4F80CE45" w14:textId="77777777" w:rsidR="006E35A5" w:rsidRPr="006E35A5" w:rsidRDefault="006E35A5" w:rsidP="006E35A5">
                  <w:pPr>
                    <w:ind w:left="0" w:firstLine="0"/>
                    <w:rPr>
                      <w:rFonts w:ascii="Arial Narrow" w:hAnsi="Arial Narrow"/>
                      <w:color w:val="0070C0"/>
                      <w14:textOutline w14:w="0" w14:cap="flat" w14:cmpd="sng" w14:algn="ctr">
                        <w14:noFill/>
                        <w14:prstDash w14:val="solid"/>
                        <w14:round/>
                      </w14:textOutline>
                    </w:rPr>
                  </w:pPr>
                  <w:r w:rsidRPr="006E35A5">
                    <w:rPr>
                      <w:rFonts w:ascii="Arial Narrow" w:hAnsi="Arial Narrow"/>
                      <w:color w:val="0070C0"/>
                      <w14:textOutline w14:w="0" w14:cap="flat" w14:cmpd="sng" w14:algn="ctr">
                        <w14:noFill/>
                        <w14:prstDash w14:val="solid"/>
                        <w14:round/>
                      </w14:textOutline>
                    </w:rPr>
                    <w:t>Evidence is sufficient to determine risks of adverse outcomes, but the number, quality, size, or consistency of included studies; generalizability to routine practice; or indirect nature of the evidence on health outcomes (≥1 higher-quality trial with &gt;100 participants; ≥2 higher-quality trials with some inconsistency; ≥2 consistent, lower-quality trials; or multiple, consistent observational studies with no significant methodological flaws showing at least moderate effects) limits the strength of the evidence</w:t>
                  </w:r>
                </w:p>
              </w:tc>
            </w:tr>
            <w:tr w:rsidR="006E35A5" w:rsidRPr="006E35A5" w14:paraId="16825033" w14:textId="77777777" w:rsidTr="006F751D">
              <w:tc>
                <w:tcPr>
                  <w:tcW w:w="9576" w:type="dxa"/>
                  <w:gridSpan w:val="2"/>
                </w:tcPr>
                <w:p w14:paraId="18307843" w14:textId="77777777" w:rsidR="006E35A5" w:rsidRPr="006E35A5" w:rsidRDefault="006E35A5" w:rsidP="006E35A5">
                  <w:pPr>
                    <w:ind w:left="0" w:firstLine="0"/>
                    <w:rPr>
                      <w:rFonts w:ascii="Arial Narrow" w:hAnsi="Arial Narrow"/>
                      <w:b/>
                      <w:color w:val="0070C0"/>
                      <w14:textOutline w14:w="0" w14:cap="flat" w14:cmpd="sng" w14:algn="ctr">
                        <w14:noFill/>
                        <w14:prstDash w14:val="solid"/>
                        <w14:round/>
                      </w14:textOutline>
                    </w:rPr>
                  </w:pPr>
                  <w:r w:rsidRPr="006E35A5">
                    <w:rPr>
                      <w:rFonts w:ascii="Arial Narrow" w:hAnsi="Arial Narrow"/>
                      <w:b/>
                      <w:color w:val="0070C0"/>
                      <w14:textOutline w14:w="0" w14:cap="flat" w14:cmpd="sng" w14:algn="ctr">
                        <w14:noFill/>
                        <w14:prstDash w14:val="solid"/>
                        <w14:round/>
                      </w14:textOutline>
                    </w:rPr>
                    <w:t>Strength of Recommendation</w:t>
                  </w:r>
                </w:p>
              </w:tc>
            </w:tr>
            <w:tr w:rsidR="006E35A5" w:rsidRPr="006E35A5" w14:paraId="29ABB17A" w14:textId="77777777" w:rsidTr="006F751D">
              <w:tc>
                <w:tcPr>
                  <w:tcW w:w="1008" w:type="dxa"/>
                </w:tcPr>
                <w:p w14:paraId="204B6E4D" w14:textId="77777777" w:rsidR="006E35A5" w:rsidRPr="006E35A5" w:rsidRDefault="006E35A5" w:rsidP="006E35A5">
                  <w:pPr>
                    <w:ind w:left="0" w:firstLine="0"/>
                    <w:rPr>
                      <w:rFonts w:ascii="Arial Narrow" w:hAnsi="Arial Narrow"/>
                      <w:color w:val="0070C0"/>
                      <w14:textOutline w14:w="0" w14:cap="flat" w14:cmpd="sng" w14:algn="ctr">
                        <w14:noFill/>
                        <w14:prstDash w14:val="solid"/>
                        <w14:round/>
                      </w14:textOutline>
                    </w:rPr>
                  </w:pPr>
                  <w:r w:rsidRPr="006E35A5">
                    <w:rPr>
                      <w:rFonts w:ascii="Arial Narrow" w:hAnsi="Arial Narrow"/>
                      <w:color w:val="0070C0"/>
                      <w14:textOutline w14:w="0" w14:cap="flat" w14:cmpd="sng" w14:algn="ctr">
                        <w14:noFill/>
                        <w14:prstDash w14:val="solid"/>
                        <w14:round/>
                      </w14:textOutline>
                    </w:rPr>
                    <w:t>Strong</w:t>
                  </w:r>
                </w:p>
              </w:tc>
              <w:tc>
                <w:tcPr>
                  <w:tcW w:w="8568" w:type="dxa"/>
                </w:tcPr>
                <w:p w14:paraId="08D3352D" w14:textId="77777777" w:rsidR="006E35A5" w:rsidRPr="006E35A5" w:rsidRDefault="006E35A5" w:rsidP="006E35A5">
                  <w:pPr>
                    <w:ind w:left="0" w:firstLine="0"/>
                    <w:rPr>
                      <w:rFonts w:ascii="Arial Narrow" w:hAnsi="Arial Narrow"/>
                      <w:color w:val="0070C0"/>
                      <w14:textOutline w14:w="0" w14:cap="flat" w14:cmpd="sng" w14:algn="ctr">
                        <w14:noFill/>
                        <w14:prstDash w14:val="solid"/>
                        <w14:round/>
                      </w14:textOutline>
                    </w:rPr>
                  </w:pPr>
                  <w:r w:rsidRPr="006E35A5">
                    <w:rPr>
                      <w:rFonts w:ascii="Arial Narrow" w:hAnsi="Arial Narrow"/>
                      <w:color w:val="0070C0"/>
                      <w14:textOutline w14:w="0" w14:cap="flat" w14:cmpd="sng" w14:algn="ctr">
                        <w14:noFill/>
                        <w14:prstDash w14:val="solid"/>
                        <w14:round/>
                      </w14:textOutline>
                    </w:rPr>
                    <w:t>Benefits clearly outweigh harms, adverse events, and risks, or harms, adverse events, and risks clearly outweigh benefits</w:t>
                  </w:r>
                </w:p>
              </w:tc>
            </w:tr>
          </w:tbl>
          <w:p w14:paraId="55B8DA7B" w14:textId="58098631" w:rsidR="000F2366" w:rsidRDefault="000F2366" w:rsidP="002E2177">
            <w:pPr>
              <w:ind w:left="0" w:firstLine="0"/>
            </w:pPr>
          </w:p>
        </w:tc>
      </w:tr>
      <w:tr w:rsidR="00AB4ECE" w14:paraId="55B8DA7F" w14:textId="77777777" w:rsidTr="00803207">
        <w:tc>
          <w:tcPr>
            <w:tcW w:w="3279" w:type="dxa"/>
          </w:tcPr>
          <w:p w14:paraId="55B8DA7D" w14:textId="77777777" w:rsidR="00AB4ECE" w:rsidRDefault="00AB4ECE" w:rsidP="00E42FAA">
            <w:pPr>
              <w:ind w:left="0" w:firstLine="0"/>
            </w:pPr>
            <w:r>
              <w:lastRenderedPageBreak/>
              <w:t>Provide all other grades and definitions from the evidence grading system</w:t>
            </w:r>
          </w:p>
        </w:tc>
        <w:tc>
          <w:tcPr>
            <w:tcW w:w="9671" w:type="dxa"/>
          </w:tcPr>
          <w:p w14:paraId="53FEDB87" w14:textId="77777777" w:rsidR="000F2366" w:rsidRPr="000F2366" w:rsidRDefault="000F2366" w:rsidP="000F2366">
            <w:pPr>
              <w:ind w:left="0" w:firstLine="0"/>
              <w:rPr>
                <w:color w:val="FF0000"/>
                <w:u w:val="single"/>
              </w:rPr>
            </w:pPr>
            <w:r w:rsidRPr="000F2366">
              <w:rPr>
                <w:color w:val="FF0000"/>
                <w:u w:val="single"/>
              </w:rPr>
              <w:t>2020 Submission</w:t>
            </w:r>
          </w:p>
          <w:p w14:paraId="33C280EC" w14:textId="5EE556DB" w:rsidR="006751A7" w:rsidRPr="006751A7" w:rsidRDefault="006751A7" w:rsidP="000F2366">
            <w:pPr>
              <w:ind w:left="0" w:firstLine="0"/>
              <w:rPr>
                <w:color w:val="FF0000"/>
              </w:rPr>
            </w:pPr>
            <w:r>
              <w:rPr>
                <w:color w:val="FF0000"/>
              </w:rPr>
              <w:t>N/A</w:t>
            </w:r>
          </w:p>
          <w:p w14:paraId="5E10D0FD" w14:textId="6F8A9D54" w:rsidR="000F2366" w:rsidRPr="00A97A85" w:rsidRDefault="000F2366" w:rsidP="000F2366">
            <w:pPr>
              <w:ind w:left="0" w:firstLine="0"/>
              <w:rPr>
                <w:color w:val="0070C0"/>
                <w:u w:val="single"/>
              </w:rPr>
            </w:pPr>
            <w:r w:rsidRPr="00A97A85">
              <w:rPr>
                <w:color w:val="0070C0"/>
                <w:u w:val="single"/>
              </w:rPr>
              <w:t>2016 Submission</w:t>
            </w:r>
          </w:p>
          <w:p w14:paraId="4FF50D4C" w14:textId="77777777" w:rsidR="00AE6A78" w:rsidRPr="00A97A85" w:rsidRDefault="00AE6A78" w:rsidP="000F2366">
            <w:pPr>
              <w:ind w:left="0" w:firstLine="0"/>
              <w:rPr>
                <w:color w:val="0070C0"/>
                <w:u w:val="single"/>
              </w:rPr>
            </w:pPr>
          </w:p>
          <w:tbl>
            <w:tblPr>
              <w:tblStyle w:val="TableGrid"/>
              <w:tblW w:w="0" w:type="auto"/>
              <w:tblLook w:val="04A0" w:firstRow="1" w:lastRow="0" w:firstColumn="1" w:lastColumn="0" w:noHBand="0" w:noVBand="1"/>
            </w:tblPr>
            <w:tblGrid>
              <w:gridCol w:w="1079"/>
              <w:gridCol w:w="6366"/>
            </w:tblGrid>
            <w:tr w:rsidR="00A97A85" w:rsidRPr="00A97A85" w14:paraId="159E582D" w14:textId="77777777" w:rsidTr="006F751D">
              <w:tc>
                <w:tcPr>
                  <w:tcW w:w="9576" w:type="dxa"/>
                  <w:gridSpan w:val="2"/>
                </w:tcPr>
                <w:p w14:paraId="697DAE8D" w14:textId="77777777" w:rsidR="00AE6A78" w:rsidRPr="00A97A85" w:rsidRDefault="00AE6A78" w:rsidP="00AE6A78">
                  <w:pPr>
                    <w:ind w:left="0" w:firstLine="0"/>
                    <w:rPr>
                      <w:rFonts w:ascii="Arial Narrow" w:hAnsi="Arial Narrow"/>
                      <w:b/>
                      <w:color w:val="0070C0"/>
                      <w14:textOutline w14:w="0" w14:cap="flat" w14:cmpd="sng" w14:algn="ctr">
                        <w14:noFill/>
                        <w14:prstDash w14:val="solid"/>
                        <w14:round/>
                      </w14:textOutline>
                    </w:rPr>
                  </w:pPr>
                  <w:r w:rsidRPr="00A97A85">
                    <w:rPr>
                      <w:rFonts w:ascii="Arial Narrow" w:hAnsi="Arial Narrow"/>
                      <w:b/>
                      <w:color w:val="0070C0"/>
                      <w14:textOutline w14:w="0" w14:cap="flat" w14:cmpd="sng" w14:algn="ctr">
                        <w14:noFill/>
                        <w14:prstDash w14:val="solid"/>
                        <w14:round/>
                      </w14:textOutline>
                    </w:rPr>
                    <w:t>Quality of Evidence</w:t>
                  </w:r>
                </w:p>
              </w:tc>
            </w:tr>
            <w:tr w:rsidR="00A97A85" w:rsidRPr="00A97A85" w14:paraId="42643AD5" w14:textId="77777777" w:rsidTr="006F751D">
              <w:tc>
                <w:tcPr>
                  <w:tcW w:w="1008" w:type="dxa"/>
                </w:tcPr>
                <w:p w14:paraId="76A980F9" w14:textId="77777777" w:rsidR="00AE6A78" w:rsidRPr="00A97A85" w:rsidRDefault="00AE6A78" w:rsidP="00AE6A78">
                  <w:pPr>
                    <w:ind w:left="0" w:firstLine="0"/>
                    <w:rPr>
                      <w:rFonts w:ascii="Arial Narrow" w:hAnsi="Arial Narrow"/>
                      <w:color w:val="0070C0"/>
                      <w14:textOutline w14:w="0" w14:cap="flat" w14:cmpd="sng" w14:algn="ctr">
                        <w14:noFill/>
                        <w14:prstDash w14:val="solid"/>
                        <w14:round/>
                      </w14:textOutline>
                    </w:rPr>
                  </w:pPr>
                  <w:r w:rsidRPr="00A97A85">
                    <w:rPr>
                      <w:rFonts w:ascii="Arial Narrow" w:hAnsi="Arial Narrow"/>
                      <w:color w:val="0070C0"/>
                      <w14:textOutline w14:w="0" w14:cap="flat" w14:cmpd="sng" w14:algn="ctr">
                        <w14:noFill/>
                        <w14:prstDash w14:val="solid"/>
                        <w14:round/>
                      </w14:textOutline>
                    </w:rPr>
                    <w:t>Low</w:t>
                  </w:r>
                </w:p>
              </w:tc>
              <w:tc>
                <w:tcPr>
                  <w:tcW w:w="8568" w:type="dxa"/>
                </w:tcPr>
                <w:p w14:paraId="5FC5CD5C" w14:textId="77777777" w:rsidR="00AE6A78" w:rsidRPr="00A97A85" w:rsidRDefault="00AE6A78" w:rsidP="00AE6A78">
                  <w:pPr>
                    <w:autoSpaceDE w:val="0"/>
                    <w:autoSpaceDN w:val="0"/>
                    <w:adjustRightInd w:val="0"/>
                    <w:ind w:left="0" w:firstLine="0"/>
                    <w:rPr>
                      <w:rFonts w:ascii="Arial Narrow" w:hAnsi="Arial Narrow"/>
                      <w:color w:val="0070C0"/>
                      <w14:textOutline w14:w="0" w14:cap="flat" w14:cmpd="sng" w14:algn="ctr">
                        <w14:noFill/>
                        <w14:prstDash w14:val="solid"/>
                        <w14:round/>
                      </w14:textOutline>
                    </w:rPr>
                  </w:pPr>
                  <w:r w:rsidRPr="00A97A85">
                    <w:rPr>
                      <w:rFonts w:ascii="Arial Narrow" w:hAnsi="Arial Narrow"/>
                      <w:color w:val="0070C0"/>
                      <w14:textOutline w14:w="0" w14:cap="flat" w14:cmpd="sng" w14:algn="ctr">
                        <w14:noFill/>
                        <w14:prstDash w14:val="solid"/>
                        <w14:round/>
                      </w14:textOutline>
                    </w:rPr>
                    <w:t>Evidence is insufficient to assess harms or risks in health outcomes because of limited number or power of studies, large and unexplained inconsistency between higher-quality studies, important flaws in study design or conduct, gaps in the chain of evidence, or lack of information on important health outcomes</w:t>
                  </w:r>
                </w:p>
              </w:tc>
            </w:tr>
            <w:tr w:rsidR="00A97A85" w:rsidRPr="00A97A85" w14:paraId="0481F7E0" w14:textId="77777777" w:rsidTr="006F751D">
              <w:tc>
                <w:tcPr>
                  <w:tcW w:w="9576" w:type="dxa"/>
                  <w:gridSpan w:val="2"/>
                </w:tcPr>
                <w:p w14:paraId="1A31D340" w14:textId="77777777" w:rsidR="00AE6A78" w:rsidRPr="00A97A85" w:rsidRDefault="00AE6A78" w:rsidP="00AE6A78">
                  <w:pPr>
                    <w:ind w:left="0" w:firstLine="0"/>
                    <w:rPr>
                      <w:rFonts w:ascii="Arial Narrow" w:hAnsi="Arial Narrow"/>
                      <w:b/>
                      <w:color w:val="0070C0"/>
                      <w14:textOutline w14:w="0" w14:cap="flat" w14:cmpd="sng" w14:algn="ctr">
                        <w14:noFill/>
                        <w14:prstDash w14:val="solid"/>
                        <w14:round/>
                      </w14:textOutline>
                    </w:rPr>
                  </w:pPr>
                  <w:r w:rsidRPr="00A97A85">
                    <w:rPr>
                      <w:rFonts w:ascii="Arial Narrow" w:hAnsi="Arial Narrow"/>
                      <w:b/>
                      <w:color w:val="0070C0"/>
                      <w14:textOutline w14:w="0" w14:cap="flat" w14:cmpd="sng" w14:algn="ctr">
                        <w14:noFill/>
                        <w14:prstDash w14:val="solid"/>
                        <w14:round/>
                      </w14:textOutline>
                    </w:rPr>
                    <w:t>Strength of Recommendation</w:t>
                  </w:r>
                </w:p>
              </w:tc>
            </w:tr>
            <w:tr w:rsidR="00A97A85" w:rsidRPr="00A97A85" w14:paraId="744FF4DB" w14:textId="77777777" w:rsidTr="006F751D">
              <w:tc>
                <w:tcPr>
                  <w:tcW w:w="1008" w:type="dxa"/>
                </w:tcPr>
                <w:p w14:paraId="090EF3A4" w14:textId="77777777" w:rsidR="00AE6A78" w:rsidRPr="00A97A85" w:rsidRDefault="00AE6A78" w:rsidP="00AE6A78">
                  <w:pPr>
                    <w:ind w:left="0" w:firstLine="0"/>
                    <w:rPr>
                      <w:rFonts w:ascii="Arial Narrow" w:hAnsi="Arial Narrow"/>
                      <w:color w:val="0070C0"/>
                      <w14:textOutline w14:w="0" w14:cap="flat" w14:cmpd="sng" w14:algn="ctr">
                        <w14:noFill/>
                        <w14:prstDash w14:val="solid"/>
                        <w14:round/>
                      </w14:textOutline>
                    </w:rPr>
                  </w:pPr>
                  <w:r w:rsidRPr="00A97A85">
                    <w:rPr>
                      <w:rFonts w:ascii="Arial Narrow" w:hAnsi="Arial Narrow"/>
                      <w:color w:val="0070C0"/>
                      <w14:textOutline w14:w="0" w14:cap="flat" w14:cmpd="sng" w14:algn="ctr">
                        <w14:noFill/>
                        <w14:prstDash w14:val="solid"/>
                        <w14:round/>
                      </w14:textOutline>
                    </w:rPr>
                    <w:t>Weak</w:t>
                  </w:r>
                </w:p>
              </w:tc>
              <w:tc>
                <w:tcPr>
                  <w:tcW w:w="8568" w:type="dxa"/>
                </w:tcPr>
                <w:p w14:paraId="1DA594F3" w14:textId="77777777" w:rsidR="00AE6A78" w:rsidRPr="00A97A85" w:rsidRDefault="00AE6A78" w:rsidP="00AE6A78">
                  <w:pPr>
                    <w:ind w:left="0" w:firstLine="0"/>
                    <w:rPr>
                      <w:rFonts w:ascii="Arial Narrow" w:hAnsi="Arial Narrow"/>
                      <w:color w:val="0070C0"/>
                      <w14:textOutline w14:w="0" w14:cap="flat" w14:cmpd="sng" w14:algn="ctr">
                        <w14:noFill/>
                        <w14:prstDash w14:val="solid"/>
                        <w14:round/>
                      </w14:textOutline>
                    </w:rPr>
                  </w:pPr>
                  <w:r w:rsidRPr="00A97A85">
                    <w:rPr>
                      <w:rFonts w:ascii="Arial Narrow" w:hAnsi="Arial Narrow"/>
                      <w:color w:val="0070C0"/>
                      <w14:textOutline w14:w="0" w14:cap="flat" w14:cmpd="sng" w14:algn="ctr">
                        <w14:noFill/>
                        <w14:prstDash w14:val="solid"/>
                        <w14:round/>
                      </w14:textOutline>
                    </w:rPr>
                    <w:t>Benefits may not outweigh harms, adverse events, and risks</w:t>
                  </w:r>
                </w:p>
              </w:tc>
            </w:tr>
            <w:tr w:rsidR="00A97A85" w:rsidRPr="00A97A85" w14:paraId="6B352FF2" w14:textId="77777777" w:rsidTr="006F751D">
              <w:tc>
                <w:tcPr>
                  <w:tcW w:w="1008" w:type="dxa"/>
                </w:tcPr>
                <w:p w14:paraId="3A7179CF" w14:textId="77777777" w:rsidR="00AE6A78" w:rsidRPr="00A97A85" w:rsidRDefault="00AE6A78" w:rsidP="00AE6A78">
                  <w:pPr>
                    <w:ind w:left="0" w:firstLine="0"/>
                    <w:rPr>
                      <w:rFonts w:ascii="Arial Narrow" w:hAnsi="Arial Narrow"/>
                      <w:color w:val="0070C0"/>
                      <w14:textOutline w14:w="0" w14:cap="flat" w14:cmpd="sng" w14:algn="ctr">
                        <w14:noFill/>
                        <w14:prstDash w14:val="solid"/>
                        <w14:round/>
                      </w14:textOutline>
                    </w:rPr>
                  </w:pPr>
                  <w:r w:rsidRPr="00A97A85">
                    <w:rPr>
                      <w:rFonts w:ascii="Arial Narrow" w:hAnsi="Arial Narrow"/>
                      <w:color w:val="0070C0"/>
                      <w14:textOutline w14:w="0" w14:cap="flat" w14:cmpd="sng" w14:algn="ctr">
                        <w14:noFill/>
                        <w14:prstDash w14:val="solid"/>
                        <w14:round/>
                      </w14:textOutline>
                    </w:rPr>
                    <w:t>Insufficient</w:t>
                  </w:r>
                </w:p>
              </w:tc>
              <w:tc>
                <w:tcPr>
                  <w:tcW w:w="8568" w:type="dxa"/>
                </w:tcPr>
                <w:p w14:paraId="2E5AC49B" w14:textId="77777777" w:rsidR="00AE6A78" w:rsidRPr="00A97A85" w:rsidRDefault="00AE6A78" w:rsidP="00AE6A78">
                  <w:pPr>
                    <w:ind w:left="0" w:firstLine="0"/>
                    <w:rPr>
                      <w:rFonts w:ascii="Arial Narrow" w:hAnsi="Arial Narrow"/>
                      <w:color w:val="0070C0"/>
                      <w14:textOutline w14:w="0" w14:cap="flat" w14:cmpd="sng" w14:algn="ctr">
                        <w14:noFill/>
                        <w14:prstDash w14:val="solid"/>
                        <w14:round/>
                      </w14:textOutline>
                    </w:rPr>
                  </w:pPr>
                  <w:r w:rsidRPr="00A97A85">
                    <w:rPr>
                      <w:rFonts w:ascii="Arial Narrow" w:hAnsi="Arial Narrow"/>
                      <w:color w:val="0070C0"/>
                      <w14:textOutline w14:w="0" w14:cap="flat" w14:cmpd="sng" w14:algn="ctr">
                        <w14:noFill/>
                        <w14:prstDash w14:val="solid"/>
                        <w14:round/>
                      </w14:textOutline>
                    </w:rPr>
                    <w:t>Evidence inadequate to determine net harms, adverse events, and risks</w:t>
                  </w:r>
                </w:p>
              </w:tc>
            </w:tr>
          </w:tbl>
          <w:p w14:paraId="55B8DA7E" w14:textId="77777777" w:rsidR="00AB4ECE" w:rsidRDefault="00AB4ECE" w:rsidP="002E2177">
            <w:pPr>
              <w:ind w:left="0" w:firstLine="0"/>
            </w:pPr>
          </w:p>
        </w:tc>
      </w:tr>
      <w:tr w:rsidR="00AB4ECE" w14:paraId="55B8DA82" w14:textId="77777777" w:rsidTr="00803207">
        <w:tc>
          <w:tcPr>
            <w:tcW w:w="3279" w:type="dxa"/>
          </w:tcPr>
          <w:p w14:paraId="55B8DA80" w14:textId="77777777" w:rsidR="00AB4ECE" w:rsidRDefault="00AB4ECE" w:rsidP="00E42FAA">
            <w:pPr>
              <w:ind w:left="0" w:firstLine="0"/>
            </w:pPr>
            <w:r>
              <w:lastRenderedPageBreak/>
              <w:t xml:space="preserve">Grade assigned to the </w:t>
            </w:r>
            <w:r w:rsidRPr="004E7215">
              <w:rPr>
                <w:b/>
              </w:rPr>
              <w:t>recommendation</w:t>
            </w:r>
            <w:r>
              <w:t xml:space="preserve"> with definition of the grade</w:t>
            </w:r>
          </w:p>
        </w:tc>
        <w:tc>
          <w:tcPr>
            <w:tcW w:w="9671" w:type="dxa"/>
          </w:tcPr>
          <w:p w14:paraId="462E6608" w14:textId="77777777" w:rsidR="000F2366" w:rsidRPr="000F2366" w:rsidRDefault="000F2366" w:rsidP="000F2366">
            <w:pPr>
              <w:ind w:left="0" w:firstLine="0"/>
              <w:rPr>
                <w:color w:val="FF0000"/>
                <w:u w:val="single"/>
              </w:rPr>
            </w:pPr>
            <w:r w:rsidRPr="000F2366">
              <w:rPr>
                <w:color w:val="FF0000"/>
                <w:u w:val="single"/>
              </w:rPr>
              <w:t>2020 Submission</w:t>
            </w:r>
          </w:p>
          <w:p w14:paraId="32394A2F" w14:textId="66EE7F63" w:rsidR="009E576E" w:rsidRDefault="009E576E" w:rsidP="009E576E">
            <w:pPr>
              <w:ind w:left="0" w:firstLine="0"/>
              <w:rPr>
                <w:color w:val="FF0000"/>
              </w:rPr>
            </w:pPr>
            <w:r w:rsidRPr="009B3DAA">
              <w:rPr>
                <w:color w:val="FF0000"/>
              </w:rPr>
              <w:t xml:space="preserve">See </w:t>
            </w:r>
            <w:r>
              <w:rPr>
                <w:color w:val="FF0000"/>
              </w:rPr>
              <w:t xml:space="preserve">the </w:t>
            </w:r>
            <w:r w:rsidRPr="009B3DAA">
              <w:rPr>
                <w:color w:val="FF0000"/>
              </w:rPr>
              <w:t xml:space="preserve">table above for the grade assigned to </w:t>
            </w:r>
            <w:r>
              <w:rPr>
                <w:color w:val="FF0000"/>
              </w:rPr>
              <w:t>each</w:t>
            </w:r>
            <w:r w:rsidRPr="009B3DAA">
              <w:rPr>
                <w:color w:val="FF0000"/>
              </w:rPr>
              <w:t xml:space="preserve"> recommendation. </w:t>
            </w:r>
          </w:p>
          <w:p w14:paraId="4B0F16BD" w14:textId="77777777" w:rsidR="009E576E" w:rsidRDefault="009E576E" w:rsidP="009E576E">
            <w:pPr>
              <w:ind w:left="0" w:firstLine="0"/>
              <w:rPr>
                <w:color w:val="FF0000"/>
              </w:rPr>
            </w:pPr>
          </w:p>
          <w:p w14:paraId="7D0D1EDD" w14:textId="3BC20D94" w:rsidR="000F2366" w:rsidRPr="009E576E" w:rsidRDefault="009E576E" w:rsidP="000F2366">
            <w:pPr>
              <w:ind w:left="0" w:firstLine="0"/>
              <w:rPr>
                <w:color w:val="FF0000"/>
              </w:rPr>
            </w:pPr>
            <w:r>
              <w:rPr>
                <w:color w:val="FF0000"/>
              </w:rPr>
              <w:t>Strong: Harms, adverse events, and risks clearly outweigh benefits</w:t>
            </w:r>
          </w:p>
          <w:p w14:paraId="55B8DA81" w14:textId="77777777" w:rsidR="00AB4ECE" w:rsidRDefault="00AB4ECE" w:rsidP="00AE6A78">
            <w:pPr>
              <w:ind w:left="0" w:firstLine="0"/>
            </w:pPr>
          </w:p>
        </w:tc>
      </w:tr>
      <w:tr w:rsidR="00AB4ECE" w14:paraId="55B8DA85" w14:textId="77777777" w:rsidTr="00803207">
        <w:tc>
          <w:tcPr>
            <w:tcW w:w="3279" w:type="dxa"/>
          </w:tcPr>
          <w:p w14:paraId="55B8DA83" w14:textId="77777777" w:rsidR="00AB4ECE" w:rsidRDefault="00AB4ECE" w:rsidP="00E42FAA">
            <w:pPr>
              <w:ind w:left="0" w:firstLine="0"/>
            </w:pPr>
            <w:r>
              <w:t>Provide all other grades and definitions from the recommendation grading system</w:t>
            </w:r>
          </w:p>
        </w:tc>
        <w:tc>
          <w:tcPr>
            <w:tcW w:w="9671" w:type="dxa"/>
          </w:tcPr>
          <w:p w14:paraId="127F4FE7" w14:textId="77777777" w:rsidR="000F2366" w:rsidRPr="000F2366" w:rsidRDefault="000F2366" w:rsidP="000F2366">
            <w:pPr>
              <w:ind w:left="0" w:firstLine="0"/>
              <w:rPr>
                <w:color w:val="FF0000"/>
                <w:u w:val="single"/>
              </w:rPr>
            </w:pPr>
            <w:r w:rsidRPr="000F2366">
              <w:rPr>
                <w:color w:val="FF0000"/>
                <w:u w:val="single"/>
              </w:rPr>
              <w:t>2020 Submission</w:t>
            </w:r>
          </w:p>
          <w:p w14:paraId="1E8FCCBF" w14:textId="77777777" w:rsidR="009E576E" w:rsidRPr="00B0040E" w:rsidRDefault="009E576E" w:rsidP="009E576E">
            <w:pPr>
              <w:ind w:left="0" w:firstLine="0"/>
              <w:rPr>
                <w:color w:val="FF0000"/>
              </w:rPr>
            </w:pPr>
            <w:r>
              <w:rPr>
                <w:color w:val="FF0000"/>
              </w:rPr>
              <w:t>Weak: Harms, adverse events, and risks may not outweigh benefits</w:t>
            </w:r>
          </w:p>
          <w:p w14:paraId="78018CAF" w14:textId="5DEF6E9F" w:rsidR="000F2366" w:rsidRPr="000F2366" w:rsidRDefault="000F2366" w:rsidP="000F2366">
            <w:pPr>
              <w:ind w:left="0" w:firstLine="0"/>
              <w:rPr>
                <w:color w:val="0070C0"/>
                <w:u w:val="single"/>
              </w:rPr>
            </w:pPr>
          </w:p>
          <w:p w14:paraId="55B8DA84" w14:textId="77777777" w:rsidR="00AB4ECE" w:rsidRDefault="00AB4ECE" w:rsidP="002E2177">
            <w:pPr>
              <w:ind w:left="0" w:firstLine="0"/>
            </w:pPr>
          </w:p>
        </w:tc>
      </w:tr>
      <w:tr w:rsidR="00AB4ECE" w14:paraId="55B8DA8A" w14:textId="77777777" w:rsidTr="00803207">
        <w:tc>
          <w:tcPr>
            <w:tcW w:w="3279"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9671" w:type="dxa"/>
          </w:tcPr>
          <w:p w14:paraId="6E7F15C6" w14:textId="77777777" w:rsidR="000F2366" w:rsidRPr="000F2366" w:rsidRDefault="000F2366" w:rsidP="000F2366">
            <w:pPr>
              <w:ind w:left="0" w:firstLine="0"/>
              <w:rPr>
                <w:color w:val="FF0000"/>
                <w:u w:val="single"/>
              </w:rPr>
            </w:pPr>
            <w:r w:rsidRPr="000F2366">
              <w:rPr>
                <w:color w:val="FF0000"/>
                <w:u w:val="single"/>
              </w:rPr>
              <w:t>2020 Submission</w:t>
            </w:r>
          </w:p>
          <w:p w14:paraId="128658A3" w14:textId="204B936B" w:rsidR="00682721" w:rsidRDefault="00682721" w:rsidP="00682721">
            <w:pPr>
              <w:ind w:left="0" w:firstLine="0"/>
              <w:rPr>
                <w:color w:val="FF0000"/>
              </w:rPr>
            </w:pPr>
            <w:r>
              <w:rPr>
                <w:color w:val="FF0000"/>
              </w:rPr>
              <w:t xml:space="preserve">Methods used for the 2019 update were similar to those used in the 2015 update of the Beers Criteria. </w:t>
            </w:r>
            <w:r w:rsidR="005173F1">
              <w:rPr>
                <w:color w:val="FF0000"/>
              </w:rPr>
              <w:t>AGS</w:t>
            </w:r>
            <w:r w:rsidR="009A09A4" w:rsidRPr="009A09A4">
              <w:rPr>
                <w:color w:val="FF0000"/>
              </w:rPr>
              <w:t xml:space="preserve"> form</w:t>
            </w:r>
            <w:r w:rsidR="00D54B2C">
              <w:rPr>
                <w:color w:val="FF0000"/>
              </w:rPr>
              <w:t>ed</w:t>
            </w:r>
            <w:r w:rsidR="009A09A4" w:rsidRPr="009A09A4">
              <w:rPr>
                <w:color w:val="FF0000"/>
              </w:rPr>
              <w:t xml:space="preserve"> an expert panel to update the Beers Criteria. The panel worked from the 2015 evidence review and then reviewed any new evidence published since </w:t>
            </w:r>
            <w:r w:rsidR="00D54B2C">
              <w:rPr>
                <w:color w:val="FF0000"/>
              </w:rPr>
              <w:t>then</w:t>
            </w:r>
            <w:r w:rsidR="009A09A4" w:rsidRPr="009A09A4">
              <w:rPr>
                <w:color w:val="FF0000"/>
              </w:rPr>
              <w:t xml:space="preserve"> to update the recommendations in the Beers Criteria. </w:t>
            </w:r>
            <w:r w:rsidRPr="002550AC">
              <w:rPr>
                <w:color w:val="FF0000"/>
              </w:rPr>
              <w:t xml:space="preserve">The </w:t>
            </w:r>
            <w:r>
              <w:rPr>
                <w:color w:val="FF0000"/>
              </w:rPr>
              <w:t>2019</w:t>
            </w:r>
            <w:r w:rsidRPr="002550AC">
              <w:rPr>
                <w:color w:val="FF0000"/>
              </w:rPr>
              <w:t xml:space="preserve"> review by the AGS </w:t>
            </w:r>
            <w:r>
              <w:rPr>
                <w:color w:val="FF0000"/>
              </w:rPr>
              <w:t>2019</w:t>
            </w:r>
            <w:r w:rsidRPr="002550AC">
              <w:rPr>
                <w:color w:val="FF0000"/>
              </w:rPr>
              <w:t xml:space="preserve"> Beers Criteria Update Expert Panel, which this measure is based on, included review of </w:t>
            </w:r>
            <w:r>
              <w:rPr>
                <w:color w:val="FF0000"/>
              </w:rPr>
              <w:t>67</w:t>
            </w:r>
            <w:r w:rsidRPr="002550AC">
              <w:rPr>
                <w:color w:val="FF0000"/>
              </w:rPr>
              <w:t xml:space="preserve"> systematic reviews and meta analyses, </w:t>
            </w:r>
            <w:r>
              <w:rPr>
                <w:color w:val="FF0000"/>
              </w:rPr>
              <w:t>29</w:t>
            </w:r>
            <w:r w:rsidRPr="002550AC">
              <w:rPr>
                <w:color w:val="FF0000"/>
              </w:rPr>
              <w:t xml:space="preserve"> randomized control trials (RTCs) and </w:t>
            </w:r>
            <w:r>
              <w:rPr>
                <w:color w:val="FF0000"/>
              </w:rPr>
              <w:t>281</w:t>
            </w:r>
            <w:r w:rsidRPr="002550AC">
              <w:rPr>
                <w:color w:val="FF0000"/>
              </w:rPr>
              <w:t xml:space="preserve"> observational studies and other types of publications.</w:t>
            </w:r>
            <w:r w:rsidR="00262DB0">
              <w:rPr>
                <w:color w:val="FF0000"/>
              </w:rPr>
              <w:t xml:space="preserve"> </w:t>
            </w:r>
            <w:r w:rsidR="00572367">
              <w:rPr>
                <w:color w:val="FF0000"/>
              </w:rPr>
              <w:t xml:space="preserve">A list of studies </w:t>
            </w:r>
            <w:r w:rsidR="00572367" w:rsidRPr="00572367">
              <w:rPr>
                <w:color w:val="FF0000"/>
              </w:rPr>
              <w:t>supporting the recommendation for each drug class</w:t>
            </w:r>
            <w:r w:rsidR="004566B4">
              <w:rPr>
                <w:color w:val="FF0000"/>
              </w:rPr>
              <w:t xml:space="preserve"> is not publicly available for the 2019 publication. </w:t>
            </w:r>
          </w:p>
          <w:p w14:paraId="6C1137E5" w14:textId="6B9A49EB" w:rsidR="009A09A4" w:rsidRDefault="009A09A4" w:rsidP="00682721">
            <w:pPr>
              <w:ind w:left="0" w:firstLine="0"/>
              <w:rPr>
                <w:color w:val="FF0000"/>
              </w:rPr>
            </w:pPr>
          </w:p>
          <w:p w14:paraId="1912B4C9" w14:textId="4E91B0D6" w:rsidR="009A09A4" w:rsidRPr="002550AC" w:rsidRDefault="009A09A4" w:rsidP="00682721">
            <w:pPr>
              <w:ind w:left="0" w:firstLine="0"/>
              <w:rPr>
                <w:color w:val="FF0000"/>
              </w:rPr>
            </w:pPr>
            <w:r w:rsidRPr="009A09A4">
              <w:rPr>
                <w:color w:val="FF0000"/>
              </w:rPr>
              <w:t xml:space="preserve">Overall, the quality of the evidence for each of the conditions/diseases included in quality measure is good. The dementia and chronic kidney disease section have moderate evidence and the history of falls section has high evidence. In addition to conducting a systematic review of the evidence, the AGS </w:t>
            </w:r>
            <w:r>
              <w:rPr>
                <w:color w:val="FF0000"/>
              </w:rPr>
              <w:t>2019</w:t>
            </w:r>
            <w:r w:rsidRPr="009A09A4">
              <w:rPr>
                <w:color w:val="FF0000"/>
              </w:rPr>
              <w:t xml:space="preserve"> Beers Criteria Update Expert Panel also used technical experts and a public comment period for additional validity.</w:t>
            </w:r>
          </w:p>
          <w:p w14:paraId="1C73450B" w14:textId="77777777" w:rsidR="000F2366" w:rsidRDefault="000F2366" w:rsidP="000F2366">
            <w:pPr>
              <w:ind w:left="0" w:firstLine="0"/>
            </w:pPr>
          </w:p>
          <w:p w14:paraId="0D2C7112" w14:textId="2CB80EEC" w:rsidR="000F2366" w:rsidRPr="00A97A85" w:rsidRDefault="000F2366" w:rsidP="000F2366">
            <w:pPr>
              <w:ind w:left="0" w:firstLine="0"/>
              <w:rPr>
                <w:color w:val="0070C0"/>
                <w:u w:val="single"/>
              </w:rPr>
            </w:pPr>
            <w:r w:rsidRPr="00A97A85">
              <w:rPr>
                <w:color w:val="0070C0"/>
                <w:u w:val="single"/>
              </w:rPr>
              <w:t>2016 Submission</w:t>
            </w:r>
          </w:p>
          <w:p w14:paraId="62CF8402" w14:textId="3CB9032C" w:rsidR="00EF395B" w:rsidRDefault="00EF395B" w:rsidP="00EF395B">
            <w:pPr>
              <w:ind w:left="0" w:firstLine="0"/>
              <w:rPr>
                <w:color w:val="0070C0"/>
              </w:rPr>
            </w:pPr>
            <w:r w:rsidRPr="00EF395B">
              <w:rPr>
                <w:color w:val="0070C0"/>
              </w:rPr>
              <w:t xml:space="preserve">The Beers Criteria were first published in 1991. Since that </w:t>
            </w:r>
            <w:proofErr w:type="gramStart"/>
            <w:r w:rsidRPr="00EF395B">
              <w:rPr>
                <w:color w:val="0070C0"/>
              </w:rPr>
              <w:t>time</w:t>
            </w:r>
            <w:proofErr w:type="gramEnd"/>
            <w:r w:rsidRPr="00EF395B">
              <w:rPr>
                <w:color w:val="0070C0"/>
              </w:rPr>
              <w:t xml:space="preserve"> the criteria have been regularly updated based off of the existing criteria and any new evidence published since the last update. The American Geriatrics Society forms an expert panel to update the Beers Criteria every few years. The panel works from the previous evidence review and then reviews any new evidence published since that last review to update the recommendations in the Beers Criteria. The 2015 review by the AGS 2015 Beers Criteria Update Expert Panel included review of 60 systematic reviews and meta analyses, 49 randomized control trials (RTCs) and 233 observational studies and other types of publications.</w:t>
            </w:r>
          </w:p>
          <w:p w14:paraId="20BB963D" w14:textId="577F612C" w:rsidR="00354F46" w:rsidRDefault="00354F46" w:rsidP="00EF395B">
            <w:pPr>
              <w:ind w:left="0" w:firstLine="0"/>
              <w:rPr>
                <w:color w:val="0070C0"/>
              </w:rPr>
            </w:pPr>
          </w:p>
          <w:p w14:paraId="3458FB79" w14:textId="77777777" w:rsidR="00354F46" w:rsidRPr="00354F46" w:rsidRDefault="00354F46" w:rsidP="00354F46">
            <w:pPr>
              <w:ind w:left="0" w:firstLine="0"/>
              <w:rPr>
                <w:color w:val="0070C0"/>
              </w:rPr>
            </w:pPr>
            <w:proofErr w:type="gramStart"/>
            <w:r w:rsidRPr="00354F46">
              <w:rPr>
                <w:color w:val="0070C0"/>
              </w:rPr>
              <w:t>Overall</w:t>
            </w:r>
            <w:proofErr w:type="gramEnd"/>
            <w:r w:rsidRPr="00354F46">
              <w:rPr>
                <w:color w:val="0070C0"/>
              </w:rPr>
              <w:t xml:space="preserve"> the quality of the evidence for each of the conditions/diseases included in quality measure is good. The dementia and chronic kidney disease section have moderate evidence and the history of falls section has high evidence. In addition to conducting a systematic review of the evidence, the AGS 2015 Beers Criteria Update Expert Panel also used technical experts and a public comment period for additional validity.</w:t>
            </w:r>
          </w:p>
          <w:p w14:paraId="54B43104" w14:textId="77777777" w:rsidR="00354F46" w:rsidRPr="00354F46" w:rsidRDefault="00354F46" w:rsidP="00354F46">
            <w:pPr>
              <w:ind w:left="0" w:firstLine="0"/>
              <w:rPr>
                <w:color w:val="0070C0"/>
              </w:rPr>
            </w:pPr>
          </w:p>
          <w:p w14:paraId="1FC93B0D" w14:textId="77777777" w:rsidR="00354F46" w:rsidRPr="00354F46" w:rsidRDefault="00354F46" w:rsidP="00354F46">
            <w:pPr>
              <w:ind w:left="0" w:firstLine="0"/>
              <w:rPr>
                <w:color w:val="0070C0"/>
              </w:rPr>
            </w:pPr>
            <w:r w:rsidRPr="00354F46">
              <w:rPr>
                <w:color w:val="0070C0"/>
                <w:u w:val="single"/>
              </w:rPr>
              <w:t>History of falls</w:t>
            </w:r>
            <w:r w:rsidRPr="00354F46">
              <w:rPr>
                <w:color w:val="0070C0"/>
              </w:rPr>
              <w:t xml:space="preserve">: Evidence for the recommendation to avoid certain medications (anticonvulsants, antipsychotics, benzodiazepine and nonbenzodiazepine hypnotics, tricyclic </w:t>
            </w:r>
            <w:proofErr w:type="gramStart"/>
            <w:r w:rsidRPr="00354F46">
              <w:rPr>
                <w:color w:val="0070C0"/>
              </w:rPr>
              <w:t>antidepressants</w:t>
            </w:r>
            <w:proofErr w:type="gramEnd"/>
            <w:r w:rsidRPr="00354F46">
              <w:rPr>
                <w:color w:val="0070C0"/>
              </w:rPr>
              <w:t xml:space="preserve"> and SSRIs) for individuals with a history of falls was rated as high quality. It includes 5 systematic reviews of evidence in addition to cohort studies.</w:t>
            </w:r>
          </w:p>
          <w:p w14:paraId="05EB17FA" w14:textId="77777777" w:rsidR="00354F46" w:rsidRPr="00354F46" w:rsidRDefault="00354F46" w:rsidP="00354F46">
            <w:pPr>
              <w:ind w:left="0" w:firstLine="0"/>
              <w:rPr>
                <w:color w:val="0070C0"/>
              </w:rPr>
            </w:pPr>
            <w:r w:rsidRPr="00354F46">
              <w:rPr>
                <w:color w:val="0070C0"/>
              </w:rPr>
              <w:tab/>
              <w:t>Anticonvulsants: 2 systematic review, 1 cohort</w:t>
            </w:r>
          </w:p>
          <w:p w14:paraId="2703726A" w14:textId="77777777" w:rsidR="00354F46" w:rsidRPr="00354F46" w:rsidRDefault="00354F46" w:rsidP="00354F46">
            <w:pPr>
              <w:ind w:left="0" w:firstLine="0"/>
              <w:rPr>
                <w:color w:val="0070C0"/>
              </w:rPr>
            </w:pPr>
            <w:r w:rsidRPr="00354F46">
              <w:rPr>
                <w:color w:val="0070C0"/>
              </w:rPr>
              <w:tab/>
              <w:t>Antipsychotics: 2 systematic review; 3 cohort; 1 case-control</w:t>
            </w:r>
          </w:p>
          <w:p w14:paraId="4A4926DF" w14:textId="77777777" w:rsidR="00354F46" w:rsidRPr="00354F46" w:rsidRDefault="00354F46" w:rsidP="00354F46">
            <w:pPr>
              <w:ind w:left="0" w:firstLine="0"/>
              <w:rPr>
                <w:color w:val="0070C0"/>
              </w:rPr>
            </w:pPr>
            <w:r w:rsidRPr="00354F46">
              <w:rPr>
                <w:color w:val="0070C0"/>
              </w:rPr>
              <w:tab/>
              <w:t>Benzodiazepines: 3 systematic review; 2 cohort; 3 case-control</w:t>
            </w:r>
          </w:p>
          <w:p w14:paraId="73651519" w14:textId="77777777" w:rsidR="00354F46" w:rsidRPr="00354F46" w:rsidRDefault="00354F46" w:rsidP="00354F46">
            <w:pPr>
              <w:ind w:left="0" w:firstLine="0"/>
              <w:rPr>
                <w:color w:val="0070C0"/>
              </w:rPr>
            </w:pPr>
            <w:r w:rsidRPr="00354F46">
              <w:rPr>
                <w:color w:val="0070C0"/>
              </w:rPr>
              <w:tab/>
              <w:t>Nonbenzodiazepine hypnotics: 2 systematic review; 1 cohort; 1 case-control</w:t>
            </w:r>
          </w:p>
          <w:p w14:paraId="07E742FE" w14:textId="77777777" w:rsidR="00354F46" w:rsidRPr="00354F46" w:rsidRDefault="00354F46" w:rsidP="00354F46">
            <w:pPr>
              <w:ind w:left="0" w:firstLine="0"/>
              <w:rPr>
                <w:color w:val="0070C0"/>
              </w:rPr>
            </w:pPr>
            <w:r w:rsidRPr="00354F46">
              <w:rPr>
                <w:color w:val="0070C0"/>
              </w:rPr>
              <w:tab/>
              <w:t>Tricyclic Antidepressants: 3 systematic review; 3 cohort; 1 case-control</w:t>
            </w:r>
          </w:p>
          <w:p w14:paraId="4E01B4C2" w14:textId="77777777" w:rsidR="00354F46" w:rsidRPr="00354F46" w:rsidRDefault="00354F46" w:rsidP="00354F46">
            <w:pPr>
              <w:ind w:left="0" w:firstLine="0"/>
              <w:rPr>
                <w:color w:val="0070C0"/>
              </w:rPr>
            </w:pPr>
            <w:r w:rsidRPr="00354F46">
              <w:rPr>
                <w:color w:val="0070C0"/>
              </w:rPr>
              <w:t>SSRIs: 2 systematic review; 3 cohort; 1 case-control</w:t>
            </w:r>
          </w:p>
          <w:p w14:paraId="32804FF1" w14:textId="77777777" w:rsidR="00354F46" w:rsidRPr="00354F46" w:rsidRDefault="00354F46" w:rsidP="00354F46">
            <w:pPr>
              <w:ind w:left="0" w:firstLine="0"/>
              <w:rPr>
                <w:color w:val="0070C0"/>
              </w:rPr>
            </w:pPr>
          </w:p>
          <w:p w14:paraId="7F87A5BE" w14:textId="77777777" w:rsidR="00354F46" w:rsidRPr="00354F46" w:rsidRDefault="00354F46" w:rsidP="00354F46">
            <w:pPr>
              <w:ind w:left="0" w:firstLine="0"/>
              <w:rPr>
                <w:color w:val="0070C0"/>
              </w:rPr>
            </w:pPr>
            <w:r w:rsidRPr="00354F46">
              <w:rPr>
                <w:color w:val="0070C0"/>
                <w:u w:val="single"/>
              </w:rPr>
              <w:t>Dementia or cognitive impairment</w:t>
            </w:r>
            <w:r w:rsidRPr="00354F46">
              <w:rPr>
                <w:color w:val="0070C0"/>
              </w:rPr>
              <w:t xml:space="preserve">: Evidence for the recommendation to avoid certain medications (anticholinergic drugs, benzodiazepines, H2-receptor antagonists, benzodiazepine and nonbenzodiazepine hypnotics, antipsychotics) for individuals with dementia was rated as moderate quality. It includes 2 systematic reviews and 3 randomized control studies in addition to cohort studies.  </w:t>
            </w:r>
          </w:p>
          <w:p w14:paraId="11EE5805" w14:textId="77777777" w:rsidR="00354F46" w:rsidRPr="00354F46" w:rsidRDefault="00354F46" w:rsidP="00354F46">
            <w:pPr>
              <w:ind w:left="0" w:firstLine="0"/>
              <w:rPr>
                <w:color w:val="0070C0"/>
              </w:rPr>
            </w:pPr>
            <w:r w:rsidRPr="00354F46">
              <w:rPr>
                <w:color w:val="0070C0"/>
              </w:rPr>
              <w:t>Antiemetics:1 cohort</w:t>
            </w:r>
          </w:p>
          <w:p w14:paraId="7FB3842A" w14:textId="77777777" w:rsidR="00354F46" w:rsidRPr="00354F46" w:rsidRDefault="00354F46" w:rsidP="00354F46">
            <w:pPr>
              <w:ind w:left="0" w:firstLine="0"/>
              <w:rPr>
                <w:color w:val="0070C0"/>
              </w:rPr>
            </w:pPr>
            <w:r w:rsidRPr="00354F46">
              <w:rPr>
                <w:color w:val="0070C0"/>
              </w:rPr>
              <w:t>Antipsychotics: 6 cohort</w:t>
            </w:r>
          </w:p>
          <w:p w14:paraId="24E242FC" w14:textId="77777777" w:rsidR="00354F46" w:rsidRPr="00354F46" w:rsidRDefault="00354F46" w:rsidP="00354F46">
            <w:pPr>
              <w:ind w:left="0" w:firstLine="0"/>
              <w:rPr>
                <w:color w:val="0070C0"/>
              </w:rPr>
            </w:pPr>
            <w:r w:rsidRPr="00354F46">
              <w:rPr>
                <w:color w:val="0070C0"/>
              </w:rPr>
              <w:tab/>
              <w:t>Benzodiazepines: 5 cohort</w:t>
            </w:r>
          </w:p>
          <w:p w14:paraId="17307D9D" w14:textId="77777777" w:rsidR="00354F46" w:rsidRPr="00354F46" w:rsidRDefault="00354F46" w:rsidP="00354F46">
            <w:pPr>
              <w:ind w:left="0" w:firstLine="0"/>
              <w:rPr>
                <w:color w:val="0070C0"/>
              </w:rPr>
            </w:pPr>
            <w:r w:rsidRPr="00354F46">
              <w:rPr>
                <w:color w:val="0070C0"/>
              </w:rPr>
              <w:tab/>
              <w:t>Nonbenzodiazepine hypnotics: 2 cohort</w:t>
            </w:r>
          </w:p>
          <w:p w14:paraId="3A4FAF20" w14:textId="77777777" w:rsidR="00354F46" w:rsidRPr="00354F46" w:rsidRDefault="00354F46" w:rsidP="00354F46">
            <w:pPr>
              <w:ind w:left="0" w:firstLine="0"/>
              <w:rPr>
                <w:color w:val="0070C0"/>
              </w:rPr>
            </w:pPr>
            <w:r w:rsidRPr="00354F46">
              <w:rPr>
                <w:color w:val="0070C0"/>
              </w:rPr>
              <w:tab/>
              <w:t>Tricyclic Antidepressants: 1 systematic review; 3 cohort</w:t>
            </w:r>
          </w:p>
          <w:p w14:paraId="1DFE3638" w14:textId="77777777" w:rsidR="00354F46" w:rsidRPr="00354F46" w:rsidRDefault="00354F46" w:rsidP="00354F46">
            <w:pPr>
              <w:ind w:left="0" w:firstLine="0"/>
              <w:rPr>
                <w:color w:val="0070C0"/>
              </w:rPr>
            </w:pPr>
            <w:r w:rsidRPr="00354F46">
              <w:rPr>
                <w:color w:val="0070C0"/>
              </w:rPr>
              <w:tab/>
              <w:t>H2 Receptor Antagonists: 2 cohort</w:t>
            </w:r>
          </w:p>
          <w:p w14:paraId="3C72C2C8" w14:textId="77777777" w:rsidR="00354F46" w:rsidRPr="00354F46" w:rsidRDefault="00354F46" w:rsidP="00354F46">
            <w:pPr>
              <w:ind w:left="0" w:firstLine="0"/>
              <w:rPr>
                <w:color w:val="0070C0"/>
              </w:rPr>
            </w:pPr>
            <w:r w:rsidRPr="00354F46">
              <w:rPr>
                <w:color w:val="0070C0"/>
              </w:rPr>
              <w:t>Antihistamines: 1 cohort</w:t>
            </w:r>
          </w:p>
          <w:p w14:paraId="19A75497" w14:textId="77777777" w:rsidR="00354F46" w:rsidRPr="00354F46" w:rsidRDefault="00354F46" w:rsidP="00354F46">
            <w:pPr>
              <w:ind w:left="0" w:firstLine="0"/>
              <w:rPr>
                <w:color w:val="0070C0"/>
              </w:rPr>
            </w:pPr>
            <w:r w:rsidRPr="00354F46">
              <w:rPr>
                <w:color w:val="0070C0"/>
              </w:rPr>
              <w:tab/>
              <w:t>Antispasmodics: 1 cohort</w:t>
            </w:r>
          </w:p>
          <w:p w14:paraId="4364E7D7" w14:textId="77777777" w:rsidR="00354F46" w:rsidRPr="00354F46" w:rsidRDefault="00354F46" w:rsidP="00354F46">
            <w:pPr>
              <w:ind w:left="0" w:firstLine="0"/>
              <w:rPr>
                <w:color w:val="0070C0"/>
              </w:rPr>
            </w:pPr>
            <w:r w:rsidRPr="00354F46">
              <w:rPr>
                <w:color w:val="0070C0"/>
              </w:rPr>
              <w:tab/>
            </w:r>
            <w:proofErr w:type="spellStart"/>
            <w:r w:rsidRPr="00354F46">
              <w:rPr>
                <w:color w:val="0070C0"/>
              </w:rPr>
              <w:t>Antimuscaninics</w:t>
            </w:r>
            <w:proofErr w:type="spellEnd"/>
            <w:r w:rsidRPr="00354F46">
              <w:rPr>
                <w:color w:val="0070C0"/>
              </w:rPr>
              <w:t xml:space="preserve"> (oral): 1 cohort</w:t>
            </w:r>
          </w:p>
          <w:p w14:paraId="111F0BC9" w14:textId="77777777" w:rsidR="00354F46" w:rsidRPr="00354F46" w:rsidRDefault="00354F46" w:rsidP="00354F46">
            <w:pPr>
              <w:ind w:left="0" w:firstLine="0"/>
              <w:rPr>
                <w:color w:val="0070C0"/>
              </w:rPr>
            </w:pPr>
            <w:r w:rsidRPr="00354F46">
              <w:rPr>
                <w:color w:val="0070C0"/>
              </w:rPr>
              <w:tab/>
              <w:t>Parkinson agents: 1 cohort</w:t>
            </w:r>
          </w:p>
          <w:p w14:paraId="6F13C7FA" w14:textId="77777777" w:rsidR="00354F46" w:rsidRPr="00354F46" w:rsidRDefault="00354F46" w:rsidP="00354F46">
            <w:pPr>
              <w:ind w:left="0" w:firstLine="0"/>
              <w:rPr>
                <w:color w:val="0070C0"/>
              </w:rPr>
            </w:pPr>
            <w:r w:rsidRPr="00354F46">
              <w:rPr>
                <w:color w:val="0070C0"/>
              </w:rPr>
              <w:tab/>
              <w:t>Skeletal muscle relaxants: 1 cohort</w:t>
            </w:r>
          </w:p>
          <w:p w14:paraId="64EBB73B" w14:textId="77777777" w:rsidR="00354F46" w:rsidRPr="00354F46" w:rsidRDefault="00354F46" w:rsidP="00354F46">
            <w:pPr>
              <w:ind w:left="0" w:firstLine="0"/>
              <w:rPr>
                <w:color w:val="0070C0"/>
              </w:rPr>
            </w:pPr>
            <w:r w:rsidRPr="00354F46">
              <w:rPr>
                <w:color w:val="0070C0"/>
              </w:rPr>
              <w:tab/>
              <w:t>SSRIs: 1 systematic review; 2 cohort</w:t>
            </w:r>
          </w:p>
          <w:p w14:paraId="41E1448D" w14:textId="77777777" w:rsidR="00354F46" w:rsidRPr="00354F46" w:rsidRDefault="00354F46" w:rsidP="00354F46">
            <w:pPr>
              <w:ind w:left="0" w:firstLine="0"/>
              <w:rPr>
                <w:color w:val="0070C0"/>
              </w:rPr>
            </w:pPr>
            <w:r w:rsidRPr="00354F46">
              <w:rPr>
                <w:color w:val="0070C0"/>
              </w:rPr>
              <w:tab/>
              <w:t>Antiarrhythmic: 1 cohort</w:t>
            </w:r>
          </w:p>
          <w:p w14:paraId="7A0FA132" w14:textId="77777777" w:rsidR="00354F46" w:rsidRPr="00354F46" w:rsidRDefault="00354F46" w:rsidP="00354F46">
            <w:pPr>
              <w:ind w:left="0" w:firstLine="0"/>
              <w:rPr>
                <w:color w:val="0070C0"/>
              </w:rPr>
            </w:pPr>
          </w:p>
          <w:p w14:paraId="44A80269" w14:textId="77777777" w:rsidR="00354F46" w:rsidRPr="00354F46" w:rsidRDefault="00354F46" w:rsidP="00354F46">
            <w:pPr>
              <w:ind w:left="0" w:firstLine="0"/>
              <w:rPr>
                <w:color w:val="0070C0"/>
              </w:rPr>
            </w:pPr>
            <w:r w:rsidRPr="00354F46">
              <w:rPr>
                <w:color w:val="0070C0"/>
                <w:u w:val="single"/>
              </w:rPr>
              <w:t>Chronic kidney disease</w:t>
            </w:r>
            <w:r w:rsidRPr="00354F46">
              <w:rPr>
                <w:color w:val="0070C0"/>
              </w:rPr>
              <w:t>: Evidence for the recommendation to avoid NSAIDs for individuals with chronic kidney disease (stages IV or less [creatinine clearance &lt;30 mL/min)]) was rated as moderate quality. It includes 1 randomized control study and 5 cohort studies.</w:t>
            </w:r>
          </w:p>
          <w:p w14:paraId="7C714ABC" w14:textId="77777777" w:rsidR="00354F46" w:rsidRPr="00354F46" w:rsidRDefault="00354F46" w:rsidP="00354F46">
            <w:pPr>
              <w:ind w:left="0" w:firstLine="0"/>
              <w:rPr>
                <w:color w:val="0070C0"/>
              </w:rPr>
            </w:pPr>
            <w:r w:rsidRPr="00354F46">
              <w:rPr>
                <w:color w:val="0070C0"/>
              </w:rPr>
              <w:tab/>
              <w:t>Cox-2 Selective NSAIDs: 1 randomized control study; 1 cohort</w:t>
            </w:r>
          </w:p>
          <w:p w14:paraId="55B8DA89" w14:textId="5DFAD0DF" w:rsidR="00AB4ECE" w:rsidRPr="00870873" w:rsidRDefault="00354F46" w:rsidP="002E2177">
            <w:pPr>
              <w:ind w:left="0" w:firstLine="0"/>
              <w:rPr>
                <w:color w:val="0070C0"/>
              </w:rPr>
            </w:pPr>
            <w:r w:rsidRPr="00354F46">
              <w:rPr>
                <w:color w:val="0070C0"/>
              </w:rPr>
              <w:tab/>
            </w:r>
            <w:proofErr w:type="spellStart"/>
            <w:r w:rsidRPr="00354F46">
              <w:rPr>
                <w:color w:val="0070C0"/>
              </w:rPr>
              <w:t>Nonaspirin</w:t>
            </w:r>
            <w:proofErr w:type="spellEnd"/>
            <w:r w:rsidRPr="00354F46">
              <w:rPr>
                <w:color w:val="0070C0"/>
              </w:rPr>
              <w:t xml:space="preserve"> NSAIDs: 1 randomized control study; 4 cohort</w:t>
            </w:r>
          </w:p>
        </w:tc>
      </w:tr>
      <w:tr w:rsidR="00AB4ECE" w14:paraId="55B8DA8D" w14:textId="77777777" w:rsidTr="00803207">
        <w:tc>
          <w:tcPr>
            <w:tcW w:w="3279" w:type="dxa"/>
          </w:tcPr>
          <w:p w14:paraId="55B8DA8B" w14:textId="77777777" w:rsidR="00AB4ECE" w:rsidRDefault="000E5C93" w:rsidP="002E2177">
            <w:pPr>
              <w:ind w:left="0" w:firstLine="0"/>
            </w:pPr>
            <w:r>
              <w:lastRenderedPageBreak/>
              <w:t xml:space="preserve">Estimates of benefit and consistency across studies </w:t>
            </w:r>
          </w:p>
        </w:tc>
        <w:tc>
          <w:tcPr>
            <w:tcW w:w="9671" w:type="dxa"/>
          </w:tcPr>
          <w:p w14:paraId="7CFA6A3F" w14:textId="77777777" w:rsidR="000F2366" w:rsidRPr="000F2366" w:rsidRDefault="000F2366" w:rsidP="000F2366">
            <w:pPr>
              <w:ind w:left="0" w:firstLine="0"/>
              <w:rPr>
                <w:color w:val="FF0000"/>
                <w:u w:val="single"/>
              </w:rPr>
            </w:pPr>
            <w:r w:rsidRPr="000F2366">
              <w:rPr>
                <w:color w:val="FF0000"/>
                <w:u w:val="single"/>
              </w:rPr>
              <w:t>2020 Submission</w:t>
            </w:r>
          </w:p>
          <w:p w14:paraId="6297ABBD" w14:textId="77777777" w:rsidR="00C353AE" w:rsidRPr="00C353AE" w:rsidRDefault="00293288" w:rsidP="00C353AE">
            <w:pPr>
              <w:ind w:left="0" w:firstLine="0"/>
              <w:rPr>
                <w:color w:val="FF0000"/>
              </w:rPr>
            </w:pPr>
            <w:r w:rsidRPr="00293288">
              <w:rPr>
                <w:color w:val="FF0000"/>
              </w:rPr>
              <w:t xml:space="preserve">Recommendations in the Beers criteria are based on studies that explain the rationale for why a medication group is potentially harmful for a patient with a certain condition. </w:t>
            </w:r>
            <w:r w:rsidR="00C353AE" w:rsidRPr="00C353AE">
              <w:rPr>
                <w:color w:val="FF0000"/>
              </w:rPr>
              <w:t xml:space="preserve">Each updated study contributes to the strength of the measure by updating the medication lists. The studies consistently mention similar drugs. Since the bodies of evidence all relate to the original Beers list, they maintain consistency in process. Changes to the 2019 Beers Criteria Update improved the clarity of the recommendations and further focused the criteria on medications </w:t>
            </w:r>
            <w:r w:rsidR="00C353AE" w:rsidRPr="00C353AE">
              <w:rPr>
                <w:color w:val="FF0000"/>
              </w:rPr>
              <w:lastRenderedPageBreak/>
              <w:t xml:space="preserve">that are particularly problematic for older adults. Thus, the AGS Beers Criteria continue to be a useful clinical tool to improve medication safety in older adults. </w:t>
            </w:r>
          </w:p>
          <w:p w14:paraId="77D42332" w14:textId="138840AD" w:rsidR="00293288" w:rsidRPr="00293288" w:rsidRDefault="00293288" w:rsidP="00293288">
            <w:pPr>
              <w:ind w:left="0" w:firstLine="0"/>
            </w:pPr>
          </w:p>
          <w:p w14:paraId="2DCAE142" w14:textId="77777777" w:rsidR="000F2366" w:rsidRDefault="000F2366" w:rsidP="000F2366">
            <w:pPr>
              <w:ind w:left="0" w:firstLine="0"/>
            </w:pPr>
          </w:p>
          <w:p w14:paraId="5B3069E1" w14:textId="77777777" w:rsidR="000F2366" w:rsidRPr="000F2366" w:rsidRDefault="000F2366" w:rsidP="000F2366">
            <w:pPr>
              <w:ind w:left="0" w:firstLine="0"/>
              <w:rPr>
                <w:color w:val="0070C0"/>
                <w:u w:val="single"/>
              </w:rPr>
            </w:pPr>
            <w:r w:rsidRPr="000F2366">
              <w:rPr>
                <w:color w:val="0070C0"/>
                <w:u w:val="single"/>
              </w:rPr>
              <w:t>2016 Submission</w:t>
            </w:r>
          </w:p>
          <w:p w14:paraId="2C4EBC1C" w14:textId="77777777" w:rsidR="00BE396B" w:rsidRPr="00BE396B" w:rsidRDefault="00BE396B" w:rsidP="00BE396B">
            <w:pPr>
              <w:ind w:left="0" w:firstLine="0"/>
            </w:pPr>
            <w:r w:rsidRPr="00BE396B">
              <w:rPr>
                <w:color w:val="0070C0"/>
              </w:rPr>
              <w:t xml:space="preserve">Recommendations in the Beers criteria are based on studies that explain the rationale for why a medication group is potentially harmful for a patient with a certain condition. Below is a summary of the number and types of studies supporting the recommendation for each drug class. Summaries of each study can be found on the American Geriatrics Society’s website: </w:t>
            </w:r>
            <w:hyperlink r:id="rId16" w:history="1">
              <w:r w:rsidRPr="00BE396B">
                <w:rPr>
                  <w:rStyle w:val="Hyperlink"/>
                </w:rPr>
                <w:t>http://www.americangeriatrics.org/</w:t>
              </w:r>
            </w:hyperlink>
            <w:r w:rsidRPr="00BE396B">
              <w:t>.</w:t>
            </w:r>
          </w:p>
          <w:p w14:paraId="63933E89" w14:textId="77777777" w:rsidR="00BE396B" w:rsidRPr="00BE396B" w:rsidRDefault="00BE396B" w:rsidP="00BE396B">
            <w:pPr>
              <w:ind w:left="0" w:firstLine="0"/>
            </w:pPr>
          </w:p>
          <w:tbl>
            <w:tblPr>
              <w:tblStyle w:val="TableGrid"/>
              <w:tblW w:w="0" w:type="auto"/>
              <w:tblLook w:val="04A0" w:firstRow="1" w:lastRow="0" w:firstColumn="1" w:lastColumn="0" w:noHBand="0" w:noVBand="1"/>
            </w:tblPr>
            <w:tblGrid>
              <w:gridCol w:w="1265"/>
              <w:gridCol w:w="2048"/>
              <w:gridCol w:w="1774"/>
              <w:gridCol w:w="2358"/>
            </w:tblGrid>
            <w:tr w:rsidR="00BE396B" w:rsidRPr="00BE396B" w14:paraId="2E9FC798" w14:textId="77777777" w:rsidTr="006F751D">
              <w:tc>
                <w:tcPr>
                  <w:tcW w:w="1159" w:type="dxa"/>
                </w:tcPr>
                <w:p w14:paraId="22D2E8BC" w14:textId="77777777" w:rsidR="00BE396B" w:rsidRPr="00BE396B" w:rsidRDefault="00BE396B" w:rsidP="00BE396B">
                  <w:pPr>
                    <w:ind w:left="0" w:firstLine="0"/>
                    <w:rPr>
                      <w:color w:val="0070C0"/>
                    </w:rPr>
                  </w:pPr>
                  <w:r w:rsidRPr="00BE396B">
                    <w:rPr>
                      <w:color w:val="0070C0"/>
                    </w:rPr>
                    <w:t>Condition</w:t>
                  </w:r>
                </w:p>
              </w:tc>
              <w:tc>
                <w:tcPr>
                  <w:tcW w:w="1861" w:type="dxa"/>
                </w:tcPr>
                <w:p w14:paraId="10373B68" w14:textId="77777777" w:rsidR="00BE396B" w:rsidRPr="00BE396B" w:rsidRDefault="00BE396B" w:rsidP="00BE396B">
                  <w:pPr>
                    <w:ind w:left="0" w:firstLine="0"/>
                    <w:rPr>
                      <w:color w:val="0070C0"/>
                    </w:rPr>
                  </w:pPr>
                  <w:r w:rsidRPr="00BE396B">
                    <w:rPr>
                      <w:color w:val="0070C0"/>
                    </w:rPr>
                    <w:t>Class of Drugs</w:t>
                  </w:r>
                </w:p>
              </w:tc>
              <w:tc>
                <w:tcPr>
                  <w:tcW w:w="1835" w:type="dxa"/>
                </w:tcPr>
                <w:p w14:paraId="31EEC6B8" w14:textId="77777777" w:rsidR="00BE396B" w:rsidRPr="00BE396B" w:rsidRDefault="00BE396B" w:rsidP="00BE396B">
                  <w:pPr>
                    <w:ind w:left="0" w:firstLine="0"/>
                    <w:rPr>
                      <w:color w:val="0070C0"/>
                    </w:rPr>
                  </w:pPr>
                  <w:r w:rsidRPr="00BE396B">
                    <w:rPr>
                      <w:color w:val="0070C0"/>
                    </w:rPr>
                    <w:t>Studies that support recommendation</w:t>
                  </w:r>
                </w:p>
              </w:tc>
              <w:tc>
                <w:tcPr>
                  <w:tcW w:w="4495" w:type="dxa"/>
                </w:tcPr>
                <w:p w14:paraId="304A54B1" w14:textId="77777777" w:rsidR="00BE396B" w:rsidRPr="00BE396B" w:rsidRDefault="00BE396B" w:rsidP="00BE396B">
                  <w:pPr>
                    <w:ind w:left="0" w:firstLine="0"/>
                    <w:rPr>
                      <w:color w:val="0070C0"/>
                    </w:rPr>
                  </w:pPr>
                  <w:r w:rsidRPr="00BE396B">
                    <w:rPr>
                      <w:color w:val="0070C0"/>
                    </w:rPr>
                    <w:t>Recommendation</w:t>
                  </w:r>
                </w:p>
              </w:tc>
            </w:tr>
            <w:tr w:rsidR="00BE396B" w:rsidRPr="00BE396B" w14:paraId="2A3F42C4" w14:textId="77777777" w:rsidTr="006F751D">
              <w:tc>
                <w:tcPr>
                  <w:tcW w:w="1159" w:type="dxa"/>
                </w:tcPr>
                <w:p w14:paraId="42B8DC06" w14:textId="77777777" w:rsidR="00BE396B" w:rsidRPr="00BE396B" w:rsidRDefault="00BE396B" w:rsidP="00BE396B">
                  <w:pPr>
                    <w:ind w:left="0" w:firstLine="0"/>
                    <w:rPr>
                      <w:color w:val="0070C0"/>
                    </w:rPr>
                  </w:pPr>
                  <w:r w:rsidRPr="00BE396B">
                    <w:rPr>
                      <w:color w:val="0070C0"/>
                    </w:rPr>
                    <w:t>Dementia or cognitive impairment</w:t>
                  </w:r>
                </w:p>
              </w:tc>
              <w:tc>
                <w:tcPr>
                  <w:tcW w:w="1861" w:type="dxa"/>
                </w:tcPr>
                <w:p w14:paraId="48DDA8CC" w14:textId="77777777" w:rsidR="00BE396B" w:rsidRPr="00BE396B" w:rsidRDefault="00BE396B" w:rsidP="00BE396B">
                  <w:pPr>
                    <w:ind w:left="0" w:firstLine="0"/>
                    <w:rPr>
                      <w:color w:val="0070C0"/>
                    </w:rPr>
                  </w:pPr>
                  <w:r w:rsidRPr="00BE396B">
                    <w:rPr>
                      <w:color w:val="0070C0"/>
                    </w:rPr>
                    <w:t>Anticholinergics</w:t>
                  </w:r>
                </w:p>
                <w:p w14:paraId="7AA1730C" w14:textId="77777777" w:rsidR="00BE396B" w:rsidRPr="00BE396B" w:rsidRDefault="00BE396B" w:rsidP="00BE396B">
                  <w:pPr>
                    <w:ind w:left="0" w:firstLine="0"/>
                    <w:rPr>
                      <w:color w:val="0070C0"/>
                    </w:rPr>
                  </w:pPr>
                  <w:r w:rsidRPr="00BE396B">
                    <w:rPr>
                      <w:color w:val="0070C0"/>
                    </w:rPr>
                    <w:t>(see Table 7 for full</w:t>
                  </w:r>
                </w:p>
                <w:p w14:paraId="1EC78481" w14:textId="77777777" w:rsidR="00BE396B" w:rsidRPr="00BE396B" w:rsidRDefault="00BE396B" w:rsidP="00BE396B">
                  <w:pPr>
                    <w:ind w:left="0" w:firstLine="0"/>
                    <w:rPr>
                      <w:color w:val="0070C0"/>
                    </w:rPr>
                  </w:pPr>
                  <w:r w:rsidRPr="00BE396B">
                    <w:rPr>
                      <w:color w:val="0070C0"/>
                    </w:rPr>
                    <w:t>list)</w:t>
                  </w:r>
                </w:p>
                <w:p w14:paraId="67330720" w14:textId="77777777" w:rsidR="00BE396B" w:rsidRPr="00BE396B" w:rsidRDefault="00BE396B" w:rsidP="00BE396B">
                  <w:pPr>
                    <w:ind w:left="0" w:firstLine="0"/>
                    <w:rPr>
                      <w:color w:val="0070C0"/>
                    </w:rPr>
                  </w:pPr>
                  <w:r w:rsidRPr="00BE396B">
                    <w:rPr>
                      <w:color w:val="0070C0"/>
                    </w:rPr>
                    <w:t>Benzodiazepines</w:t>
                  </w:r>
                </w:p>
                <w:p w14:paraId="2BA554A8" w14:textId="77777777" w:rsidR="00BE396B" w:rsidRPr="00BE396B" w:rsidRDefault="00BE396B" w:rsidP="00BE396B">
                  <w:pPr>
                    <w:ind w:left="0" w:firstLine="0"/>
                    <w:rPr>
                      <w:color w:val="0070C0"/>
                    </w:rPr>
                  </w:pPr>
                  <w:r w:rsidRPr="00BE396B">
                    <w:rPr>
                      <w:color w:val="0070C0"/>
                    </w:rPr>
                    <w:t>H2-receptor</w:t>
                  </w:r>
                </w:p>
                <w:p w14:paraId="00AD7871" w14:textId="77777777" w:rsidR="00BE396B" w:rsidRPr="00BE396B" w:rsidRDefault="00BE396B" w:rsidP="00BE396B">
                  <w:pPr>
                    <w:ind w:left="0" w:firstLine="0"/>
                    <w:rPr>
                      <w:color w:val="0070C0"/>
                    </w:rPr>
                  </w:pPr>
                  <w:r w:rsidRPr="00BE396B">
                    <w:rPr>
                      <w:color w:val="0070C0"/>
                    </w:rPr>
                    <w:t>antagonists</w:t>
                  </w:r>
                </w:p>
                <w:p w14:paraId="19F23E80" w14:textId="77777777" w:rsidR="00BE396B" w:rsidRPr="00BE396B" w:rsidRDefault="00BE396B" w:rsidP="00BE396B">
                  <w:pPr>
                    <w:ind w:left="0" w:firstLine="0"/>
                    <w:rPr>
                      <w:color w:val="0070C0"/>
                    </w:rPr>
                  </w:pPr>
                  <w:r w:rsidRPr="00BE396B">
                    <w:rPr>
                      <w:color w:val="0070C0"/>
                    </w:rPr>
                    <w:t>Nonbenzodiazepine,</w:t>
                  </w:r>
                </w:p>
                <w:p w14:paraId="7D5477DC" w14:textId="77777777" w:rsidR="00BE396B" w:rsidRPr="00BE396B" w:rsidRDefault="00BE396B" w:rsidP="00BE396B">
                  <w:pPr>
                    <w:ind w:left="0" w:firstLine="0"/>
                    <w:rPr>
                      <w:color w:val="0070C0"/>
                    </w:rPr>
                  </w:pPr>
                  <w:r w:rsidRPr="00BE396B">
                    <w:rPr>
                      <w:color w:val="0070C0"/>
                    </w:rPr>
                    <w:t>benzodiazepine</w:t>
                  </w:r>
                </w:p>
                <w:p w14:paraId="2C872394" w14:textId="77777777" w:rsidR="00BE396B" w:rsidRPr="00BE396B" w:rsidRDefault="00BE396B" w:rsidP="00BE396B">
                  <w:pPr>
                    <w:ind w:left="0" w:firstLine="0"/>
                    <w:rPr>
                      <w:color w:val="0070C0"/>
                    </w:rPr>
                  </w:pPr>
                  <w:r w:rsidRPr="00BE396B">
                    <w:rPr>
                      <w:color w:val="0070C0"/>
                    </w:rPr>
                    <w:t>receptor agonist</w:t>
                  </w:r>
                </w:p>
                <w:p w14:paraId="576CAF2B" w14:textId="77777777" w:rsidR="00BE396B" w:rsidRPr="00BE396B" w:rsidRDefault="00BE396B" w:rsidP="00BE396B">
                  <w:pPr>
                    <w:ind w:left="0" w:firstLine="0"/>
                    <w:rPr>
                      <w:color w:val="0070C0"/>
                    </w:rPr>
                  </w:pPr>
                  <w:r w:rsidRPr="00BE396B">
                    <w:rPr>
                      <w:color w:val="0070C0"/>
                    </w:rPr>
                    <w:t>hypnotics</w:t>
                  </w:r>
                </w:p>
                <w:p w14:paraId="7F88EC9E" w14:textId="77777777" w:rsidR="00BE396B" w:rsidRPr="00BE396B" w:rsidRDefault="00BE396B" w:rsidP="00BE396B">
                  <w:pPr>
                    <w:ind w:left="0" w:firstLine="0"/>
                    <w:rPr>
                      <w:color w:val="0070C0"/>
                    </w:rPr>
                  </w:pPr>
                  <w:r w:rsidRPr="00BE396B">
                    <w:rPr>
                      <w:color w:val="0070C0"/>
                    </w:rPr>
                    <w:t>Eszopiclone</w:t>
                  </w:r>
                </w:p>
                <w:p w14:paraId="42EA6E19" w14:textId="77777777" w:rsidR="00BE396B" w:rsidRPr="00BE396B" w:rsidRDefault="00BE396B" w:rsidP="00BE396B">
                  <w:pPr>
                    <w:ind w:left="0" w:firstLine="0"/>
                    <w:rPr>
                      <w:color w:val="0070C0"/>
                    </w:rPr>
                  </w:pPr>
                  <w:r w:rsidRPr="00BE396B">
                    <w:rPr>
                      <w:color w:val="0070C0"/>
                    </w:rPr>
                    <w:t>Zolpidem</w:t>
                  </w:r>
                </w:p>
              </w:tc>
              <w:tc>
                <w:tcPr>
                  <w:tcW w:w="1835" w:type="dxa"/>
                </w:tcPr>
                <w:p w14:paraId="368E82EF" w14:textId="77777777" w:rsidR="00BE396B" w:rsidRPr="00BE396B" w:rsidRDefault="00BE396B" w:rsidP="00BE396B">
                  <w:pPr>
                    <w:ind w:left="0" w:firstLine="0"/>
                    <w:rPr>
                      <w:color w:val="0070C0"/>
                    </w:rPr>
                  </w:pPr>
                  <w:r w:rsidRPr="00BE396B">
                    <w:rPr>
                      <w:color w:val="0070C0"/>
                    </w:rPr>
                    <w:t>2015 Criteria:</w:t>
                  </w:r>
                </w:p>
                <w:p w14:paraId="1441DA1A" w14:textId="77777777" w:rsidR="00BE396B" w:rsidRPr="00BE396B" w:rsidRDefault="00BE396B" w:rsidP="00BE396B">
                  <w:pPr>
                    <w:ind w:left="0" w:firstLine="0"/>
                    <w:rPr>
                      <w:color w:val="0070C0"/>
                    </w:rPr>
                  </w:pPr>
                  <w:proofErr w:type="spellStart"/>
                  <w:r w:rsidRPr="00BE396B">
                    <w:rPr>
                      <w:color w:val="0070C0"/>
                    </w:rPr>
                    <w:t>Chavant</w:t>
                  </w:r>
                  <w:proofErr w:type="spellEnd"/>
                  <w:r w:rsidRPr="00BE396B">
                    <w:rPr>
                      <w:color w:val="0070C0"/>
                    </w:rPr>
                    <w:t xml:space="preserve"> 2011</w:t>
                  </w:r>
                </w:p>
                <w:p w14:paraId="3D58D1AA" w14:textId="77777777" w:rsidR="00BE396B" w:rsidRPr="00BE396B" w:rsidRDefault="00BE396B" w:rsidP="00BE396B">
                  <w:pPr>
                    <w:ind w:left="0" w:firstLine="0"/>
                    <w:rPr>
                      <w:color w:val="0070C0"/>
                    </w:rPr>
                  </w:pPr>
                  <w:proofErr w:type="spellStart"/>
                  <w:r w:rsidRPr="00BE396B">
                    <w:rPr>
                      <w:color w:val="0070C0"/>
                    </w:rPr>
                    <w:t>Kalicsh</w:t>
                  </w:r>
                  <w:proofErr w:type="spellEnd"/>
                  <w:r w:rsidRPr="00BE396B">
                    <w:rPr>
                      <w:color w:val="0070C0"/>
                    </w:rPr>
                    <w:t xml:space="preserve"> Ellet</w:t>
                  </w:r>
                </w:p>
                <w:p w14:paraId="137045C5" w14:textId="77777777" w:rsidR="00BE396B" w:rsidRPr="00BE396B" w:rsidRDefault="00BE396B" w:rsidP="00BE396B">
                  <w:pPr>
                    <w:ind w:left="0" w:firstLine="0"/>
                    <w:rPr>
                      <w:color w:val="0070C0"/>
                    </w:rPr>
                  </w:pPr>
                  <w:r w:rsidRPr="00BE396B">
                    <w:rPr>
                      <w:color w:val="0070C0"/>
                    </w:rPr>
                    <w:t>2014</w:t>
                  </w:r>
                </w:p>
                <w:p w14:paraId="55315654" w14:textId="77777777" w:rsidR="00BE396B" w:rsidRPr="00BE396B" w:rsidRDefault="00BE396B" w:rsidP="00BE396B">
                  <w:pPr>
                    <w:ind w:left="0" w:firstLine="0"/>
                    <w:rPr>
                      <w:color w:val="0070C0"/>
                    </w:rPr>
                  </w:pPr>
                  <w:r w:rsidRPr="00BE396B">
                    <w:rPr>
                      <w:color w:val="0070C0"/>
                    </w:rPr>
                    <w:t>From previous</w:t>
                  </w:r>
                </w:p>
                <w:p w14:paraId="60C9C475" w14:textId="77777777" w:rsidR="00BE396B" w:rsidRPr="00BE396B" w:rsidRDefault="00BE396B" w:rsidP="00BE396B">
                  <w:pPr>
                    <w:ind w:left="0" w:firstLine="0"/>
                    <w:rPr>
                      <w:color w:val="0070C0"/>
                    </w:rPr>
                  </w:pPr>
                  <w:r w:rsidRPr="00BE396B">
                    <w:rPr>
                      <w:color w:val="0070C0"/>
                    </w:rPr>
                    <w:t>criteria:</w:t>
                  </w:r>
                </w:p>
                <w:p w14:paraId="3782A495" w14:textId="77777777" w:rsidR="00BE396B" w:rsidRPr="00BE396B" w:rsidRDefault="00EF7F93" w:rsidP="00BE396B">
                  <w:pPr>
                    <w:ind w:left="0" w:firstLine="0"/>
                    <w:rPr>
                      <w:color w:val="0070C0"/>
                    </w:rPr>
                  </w:pPr>
                  <w:hyperlink r:id="rId17" w:history="1">
                    <w:proofErr w:type="spellStart"/>
                    <w:r w:rsidR="00BE396B" w:rsidRPr="00BE396B">
                      <w:rPr>
                        <w:rStyle w:val="Hyperlink"/>
                        <w:color w:val="0070C0"/>
                      </w:rPr>
                      <w:t>Boustani</w:t>
                    </w:r>
                    <w:proofErr w:type="spellEnd"/>
                    <w:r w:rsidR="00BE396B" w:rsidRPr="00BE396B">
                      <w:rPr>
                        <w:rStyle w:val="Hyperlink"/>
                        <w:color w:val="0070C0"/>
                      </w:rPr>
                      <w:t xml:space="preserve"> 2007</w:t>
                    </w:r>
                  </w:hyperlink>
                </w:p>
                <w:p w14:paraId="29F0A712" w14:textId="77777777" w:rsidR="00BE396B" w:rsidRPr="00BE396B" w:rsidRDefault="00EF7F93" w:rsidP="00BE396B">
                  <w:pPr>
                    <w:ind w:left="0" w:firstLine="0"/>
                    <w:rPr>
                      <w:color w:val="0070C0"/>
                    </w:rPr>
                  </w:pPr>
                  <w:hyperlink r:id="rId18" w:history="1">
                    <w:r w:rsidR="00BE396B" w:rsidRPr="00BE396B">
                      <w:rPr>
                        <w:rStyle w:val="Hyperlink"/>
                        <w:color w:val="0070C0"/>
                      </w:rPr>
                      <w:t>Hanlon2004</w:t>
                    </w:r>
                  </w:hyperlink>
                </w:p>
                <w:p w14:paraId="10462732" w14:textId="77777777" w:rsidR="00BE396B" w:rsidRPr="00BE396B" w:rsidRDefault="00EF7F93" w:rsidP="00BE396B">
                  <w:pPr>
                    <w:ind w:left="0" w:firstLine="0"/>
                    <w:rPr>
                      <w:color w:val="0070C0"/>
                    </w:rPr>
                  </w:pPr>
                  <w:hyperlink r:id="rId19" w:history="1">
                    <w:r w:rsidR="00BE396B" w:rsidRPr="00BE396B">
                      <w:rPr>
                        <w:rStyle w:val="Hyperlink"/>
                        <w:color w:val="0070C0"/>
                      </w:rPr>
                      <w:t>Finkle 2011</w:t>
                    </w:r>
                  </w:hyperlink>
                </w:p>
                <w:p w14:paraId="6E5A71D8" w14:textId="77777777" w:rsidR="00BE396B" w:rsidRPr="00BE396B" w:rsidRDefault="00EF7F93" w:rsidP="00BE396B">
                  <w:pPr>
                    <w:ind w:left="0" w:firstLine="0"/>
                    <w:rPr>
                      <w:color w:val="0070C0"/>
                    </w:rPr>
                  </w:pPr>
                  <w:hyperlink r:id="rId20" w:history="1">
                    <w:r w:rsidR="00BE396B" w:rsidRPr="00BE396B">
                      <w:rPr>
                        <w:rStyle w:val="Hyperlink"/>
                        <w:color w:val="0070C0"/>
                      </w:rPr>
                      <w:t>Frey 2011</w:t>
                    </w:r>
                  </w:hyperlink>
                </w:p>
                <w:p w14:paraId="1ECE4CA7" w14:textId="77777777" w:rsidR="00BE396B" w:rsidRPr="00BE396B" w:rsidRDefault="00EF7F93" w:rsidP="00BE396B">
                  <w:pPr>
                    <w:ind w:left="0" w:firstLine="0"/>
                    <w:rPr>
                      <w:color w:val="0070C0"/>
                    </w:rPr>
                  </w:pPr>
                  <w:hyperlink r:id="rId21" w:history="1">
                    <w:proofErr w:type="spellStart"/>
                    <w:r w:rsidR="00BE396B" w:rsidRPr="00BE396B">
                      <w:rPr>
                        <w:rStyle w:val="Hyperlink"/>
                        <w:color w:val="0070C0"/>
                      </w:rPr>
                      <w:t>Paterniti</w:t>
                    </w:r>
                    <w:proofErr w:type="spellEnd"/>
                    <w:r w:rsidR="00BE396B" w:rsidRPr="00BE396B">
                      <w:rPr>
                        <w:rStyle w:val="Hyperlink"/>
                        <w:color w:val="0070C0"/>
                      </w:rPr>
                      <w:t xml:space="preserve"> 2002</w:t>
                    </w:r>
                  </w:hyperlink>
                </w:p>
                <w:p w14:paraId="6B5F6CC5" w14:textId="77777777" w:rsidR="00BE396B" w:rsidRPr="00BE396B" w:rsidRDefault="00EF7F93" w:rsidP="00BE396B">
                  <w:pPr>
                    <w:ind w:left="0" w:firstLine="0"/>
                    <w:rPr>
                      <w:color w:val="0070C0"/>
                    </w:rPr>
                  </w:pPr>
                  <w:hyperlink r:id="rId22" w:history="1">
                    <w:r w:rsidR="00BE396B" w:rsidRPr="00BE396B">
                      <w:rPr>
                        <w:rStyle w:val="Hyperlink"/>
                        <w:color w:val="0070C0"/>
                      </w:rPr>
                      <w:t>Rasmussen 1999</w:t>
                    </w:r>
                  </w:hyperlink>
                </w:p>
                <w:p w14:paraId="46DCB40F" w14:textId="77777777" w:rsidR="00BE396B" w:rsidRPr="00BE396B" w:rsidRDefault="00EF7F93" w:rsidP="00BE396B">
                  <w:pPr>
                    <w:ind w:left="0" w:firstLine="0"/>
                    <w:rPr>
                      <w:color w:val="0070C0"/>
                    </w:rPr>
                  </w:pPr>
                  <w:hyperlink r:id="rId23" w:history="1">
                    <w:r w:rsidR="00BE396B" w:rsidRPr="00BE396B">
                      <w:rPr>
                        <w:rStyle w:val="Hyperlink"/>
                        <w:color w:val="0070C0"/>
                      </w:rPr>
                      <w:t>Rudolph 2008</w:t>
                    </w:r>
                  </w:hyperlink>
                </w:p>
                <w:p w14:paraId="1BF46BE8" w14:textId="77777777" w:rsidR="00BE396B" w:rsidRPr="00BE396B" w:rsidRDefault="00EF7F93" w:rsidP="00BE396B">
                  <w:pPr>
                    <w:ind w:left="0" w:firstLine="0"/>
                    <w:rPr>
                      <w:color w:val="0070C0"/>
                    </w:rPr>
                  </w:pPr>
                  <w:hyperlink r:id="rId24" w:history="1">
                    <w:r w:rsidR="00BE396B" w:rsidRPr="00BE396B">
                      <w:rPr>
                        <w:rStyle w:val="Hyperlink"/>
                        <w:color w:val="0070C0"/>
                      </w:rPr>
                      <w:t>Schneider 2005</w:t>
                    </w:r>
                  </w:hyperlink>
                </w:p>
                <w:p w14:paraId="0ADC6F90" w14:textId="77777777" w:rsidR="00BE396B" w:rsidRPr="00BE396B" w:rsidRDefault="00EF7F93" w:rsidP="00BE396B">
                  <w:pPr>
                    <w:ind w:left="0" w:firstLine="0"/>
                    <w:rPr>
                      <w:color w:val="0070C0"/>
                    </w:rPr>
                  </w:pPr>
                  <w:hyperlink r:id="rId25" w:history="1">
                    <w:r w:rsidR="00BE396B" w:rsidRPr="00BE396B">
                      <w:rPr>
                        <w:rStyle w:val="Hyperlink"/>
                        <w:color w:val="0070C0"/>
                      </w:rPr>
                      <w:t>Schneider 2006a</w:t>
                    </w:r>
                  </w:hyperlink>
                </w:p>
                <w:p w14:paraId="45B09757" w14:textId="77777777" w:rsidR="00BE396B" w:rsidRPr="00BE396B" w:rsidRDefault="00EF7F93" w:rsidP="00BE396B">
                  <w:pPr>
                    <w:ind w:left="0" w:firstLine="0"/>
                    <w:rPr>
                      <w:color w:val="0070C0"/>
                    </w:rPr>
                  </w:pPr>
                  <w:hyperlink r:id="rId26" w:history="1">
                    <w:r w:rsidR="00BE396B" w:rsidRPr="00BE396B">
                      <w:rPr>
                        <w:rStyle w:val="Hyperlink"/>
                        <w:color w:val="0070C0"/>
                      </w:rPr>
                      <w:t>Schneider 2006b</w:t>
                    </w:r>
                  </w:hyperlink>
                </w:p>
                <w:p w14:paraId="22AACF01" w14:textId="77777777" w:rsidR="00BE396B" w:rsidRPr="00BE396B" w:rsidRDefault="00EF7F93" w:rsidP="00BE396B">
                  <w:pPr>
                    <w:ind w:left="0" w:firstLine="0"/>
                    <w:rPr>
                      <w:color w:val="0070C0"/>
                    </w:rPr>
                  </w:pPr>
                  <w:hyperlink r:id="rId27" w:history="1">
                    <w:r w:rsidR="00BE396B" w:rsidRPr="00BE396B">
                      <w:rPr>
                        <w:rStyle w:val="Hyperlink"/>
                        <w:color w:val="0070C0"/>
                      </w:rPr>
                      <w:t>Seitz 2011</w:t>
                    </w:r>
                  </w:hyperlink>
                </w:p>
                <w:p w14:paraId="0DD43082" w14:textId="77777777" w:rsidR="00BE396B" w:rsidRPr="00BE396B" w:rsidRDefault="00EF7F93" w:rsidP="00BE396B">
                  <w:pPr>
                    <w:ind w:left="0" w:firstLine="0"/>
                    <w:rPr>
                      <w:color w:val="0070C0"/>
                    </w:rPr>
                  </w:pPr>
                  <w:hyperlink r:id="rId28" w:history="1">
                    <w:proofErr w:type="spellStart"/>
                    <w:r w:rsidR="00BE396B" w:rsidRPr="00BE396B">
                      <w:rPr>
                        <w:rStyle w:val="Hyperlink"/>
                        <w:color w:val="0070C0"/>
                      </w:rPr>
                      <w:t>Vigen</w:t>
                    </w:r>
                    <w:proofErr w:type="spellEnd"/>
                    <w:r w:rsidR="00BE396B" w:rsidRPr="00BE396B">
                      <w:rPr>
                        <w:rStyle w:val="Hyperlink"/>
                        <w:color w:val="0070C0"/>
                      </w:rPr>
                      <w:t xml:space="preserve"> 2011</w:t>
                    </w:r>
                  </w:hyperlink>
                </w:p>
                <w:p w14:paraId="2055A838" w14:textId="77777777" w:rsidR="00BE396B" w:rsidRPr="00BE396B" w:rsidRDefault="00EF7F93" w:rsidP="00BE396B">
                  <w:pPr>
                    <w:ind w:left="0" w:firstLine="0"/>
                    <w:rPr>
                      <w:color w:val="0070C0"/>
                    </w:rPr>
                  </w:pPr>
                  <w:hyperlink r:id="rId29" w:history="1">
                    <w:r w:rsidR="00BE396B" w:rsidRPr="00BE396B">
                      <w:rPr>
                        <w:rStyle w:val="Hyperlink"/>
                        <w:color w:val="0070C0"/>
                      </w:rPr>
                      <w:t>Wright 2009</w:t>
                    </w:r>
                  </w:hyperlink>
                </w:p>
              </w:tc>
              <w:tc>
                <w:tcPr>
                  <w:tcW w:w="4495" w:type="dxa"/>
                </w:tcPr>
                <w:p w14:paraId="112340A4" w14:textId="77777777" w:rsidR="00BE396B" w:rsidRPr="00BE396B" w:rsidRDefault="00BE396B" w:rsidP="00BE396B">
                  <w:pPr>
                    <w:ind w:left="0" w:firstLine="0"/>
                    <w:rPr>
                      <w:color w:val="0070C0"/>
                    </w:rPr>
                  </w:pPr>
                  <w:r w:rsidRPr="00BE396B">
                    <w:rPr>
                      <w:color w:val="0070C0"/>
                    </w:rPr>
                    <w:t>Avoid because of adverse CNS</w:t>
                  </w:r>
                </w:p>
                <w:p w14:paraId="10739452" w14:textId="77777777" w:rsidR="00BE396B" w:rsidRPr="00BE396B" w:rsidRDefault="00BE396B" w:rsidP="00BE396B">
                  <w:pPr>
                    <w:ind w:left="0" w:firstLine="0"/>
                    <w:rPr>
                      <w:color w:val="0070C0"/>
                    </w:rPr>
                  </w:pPr>
                  <w:r w:rsidRPr="00BE396B">
                    <w:rPr>
                      <w:color w:val="0070C0"/>
                    </w:rPr>
                    <w:t>Effects</w:t>
                  </w:r>
                </w:p>
                <w:p w14:paraId="3D0DBEDE" w14:textId="77777777" w:rsidR="00BE396B" w:rsidRPr="00BE396B" w:rsidRDefault="00BE396B" w:rsidP="00BE396B">
                  <w:pPr>
                    <w:ind w:left="0" w:firstLine="0"/>
                    <w:rPr>
                      <w:color w:val="0070C0"/>
                    </w:rPr>
                  </w:pPr>
                </w:p>
                <w:p w14:paraId="53602383" w14:textId="77777777" w:rsidR="00BE396B" w:rsidRPr="00BE396B" w:rsidRDefault="00BE396B" w:rsidP="00BE396B">
                  <w:pPr>
                    <w:ind w:left="0" w:firstLine="0"/>
                    <w:rPr>
                      <w:color w:val="0070C0"/>
                    </w:rPr>
                  </w:pPr>
                  <w:r w:rsidRPr="00BE396B">
                    <w:rPr>
                      <w:color w:val="0070C0"/>
                    </w:rPr>
                    <w:t>Avoid antipsychotics for behavioral problems of dementia or delirium unless nonpharmacological options (e.g., behavioral interventions) have failed or are not possible and the older adult is threatening substantial harm to self or others. Antipsychotics are associated with greater risk of cerebrovascular accident (stroke) and mortality in persons with dementia</w:t>
                  </w:r>
                </w:p>
              </w:tc>
            </w:tr>
            <w:tr w:rsidR="00BE396B" w:rsidRPr="00BE396B" w14:paraId="35741F8F" w14:textId="77777777" w:rsidTr="006F751D">
              <w:tc>
                <w:tcPr>
                  <w:tcW w:w="1159" w:type="dxa"/>
                </w:tcPr>
                <w:p w14:paraId="57F11B70" w14:textId="77777777" w:rsidR="00BE396B" w:rsidRPr="00BE396B" w:rsidRDefault="00BE396B" w:rsidP="00BE396B">
                  <w:pPr>
                    <w:ind w:left="0" w:firstLine="0"/>
                    <w:rPr>
                      <w:color w:val="0070C0"/>
                    </w:rPr>
                  </w:pPr>
                  <w:r w:rsidRPr="00BE396B">
                    <w:rPr>
                      <w:color w:val="0070C0"/>
                    </w:rPr>
                    <w:t>History of falls or fractures</w:t>
                  </w:r>
                </w:p>
              </w:tc>
              <w:tc>
                <w:tcPr>
                  <w:tcW w:w="1861" w:type="dxa"/>
                </w:tcPr>
                <w:p w14:paraId="57B68768" w14:textId="77777777" w:rsidR="00BE396B" w:rsidRPr="00BE396B" w:rsidRDefault="00BE396B" w:rsidP="00BE396B">
                  <w:pPr>
                    <w:ind w:left="0" w:firstLine="0"/>
                    <w:rPr>
                      <w:color w:val="0070C0"/>
                    </w:rPr>
                  </w:pPr>
                  <w:r w:rsidRPr="00BE396B">
                    <w:rPr>
                      <w:color w:val="0070C0"/>
                    </w:rPr>
                    <w:t>Anticonvulsants</w:t>
                  </w:r>
                </w:p>
                <w:p w14:paraId="107573F4" w14:textId="77777777" w:rsidR="00BE396B" w:rsidRPr="00BE396B" w:rsidRDefault="00BE396B" w:rsidP="00BE396B">
                  <w:pPr>
                    <w:ind w:left="0" w:firstLine="0"/>
                    <w:rPr>
                      <w:color w:val="0070C0"/>
                    </w:rPr>
                  </w:pPr>
                  <w:r w:rsidRPr="00BE396B">
                    <w:rPr>
                      <w:color w:val="0070C0"/>
                    </w:rPr>
                    <w:t>Antipsychotics</w:t>
                  </w:r>
                </w:p>
                <w:p w14:paraId="04EE22F3" w14:textId="77777777" w:rsidR="00BE396B" w:rsidRPr="00BE396B" w:rsidRDefault="00BE396B" w:rsidP="00BE396B">
                  <w:pPr>
                    <w:ind w:left="0" w:firstLine="0"/>
                    <w:rPr>
                      <w:color w:val="0070C0"/>
                    </w:rPr>
                  </w:pPr>
                  <w:r w:rsidRPr="00BE396B">
                    <w:rPr>
                      <w:color w:val="0070C0"/>
                    </w:rPr>
                    <w:t>Benzodiazepines</w:t>
                  </w:r>
                </w:p>
                <w:p w14:paraId="3EBF6672" w14:textId="77777777" w:rsidR="00BE396B" w:rsidRPr="00BE396B" w:rsidRDefault="00BE396B" w:rsidP="00BE396B">
                  <w:pPr>
                    <w:ind w:left="0" w:firstLine="0"/>
                    <w:rPr>
                      <w:color w:val="0070C0"/>
                    </w:rPr>
                  </w:pPr>
                  <w:r w:rsidRPr="00BE396B">
                    <w:rPr>
                      <w:color w:val="0070C0"/>
                    </w:rPr>
                    <w:t>Nonbenzodiazepine, benzodiazepine receptor</w:t>
                  </w:r>
                </w:p>
                <w:p w14:paraId="4FC9F6A9" w14:textId="77777777" w:rsidR="00BE396B" w:rsidRPr="00BE396B" w:rsidRDefault="00BE396B" w:rsidP="00BE396B">
                  <w:pPr>
                    <w:ind w:left="0" w:firstLine="0"/>
                    <w:rPr>
                      <w:color w:val="0070C0"/>
                    </w:rPr>
                  </w:pPr>
                  <w:r w:rsidRPr="00BE396B">
                    <w:rPr>
                      <w:color w:val="0070C0"/>
                    </w:rPr>
                    <w:t>agonist hypnotics</w:t>
                  </w:r>
                </w:p>
                <w:p w14:paraId="120883AB" w14:textId="77777777" w:rsidR="00BE396B" w:rsidRPr="00BE396B" w:rsidRDefault="00BE396B" w:rsidP="00BE396B">
                  <w:pPr>
                    <w:ind w:left="0" w:firstLine="0"/>
                    <w:rPr>
                      <w:color w:val="0070C0"/>
                    </w:rPr>
                  </w:pPr>
                  <w:r w:rsidRPr="00BE396B">
                    <w:rPr>
                      <w:color w:val="0070C0"/>
                    </w:rPr>
                    <w:t>-Eszopiclone</w:t>
                  </w:r>
                </w:p>
                <w:p w14:paraId="6BAFFB87" w14:textId="77777777" w:rsidR="00BE396B" w:rsidRPr="00BE396B" w:rsidRDefault="00BE396B" w:rsidP="00BE396B">
                  <w:pPr>
                    <w:ind w:left="0" w:firstLine="0"/>
                    <w:rPr>
                      <w:color w:val="0070C0"/>
                    </w:rPr>
                  </w:pPr>
                  <w:r w:rsidRPr="00BE396B">
                    <w:rPr>
                      <w:color w:val="0070C0"/>
                    </w:rPr>
                    <w:t>-Zaleplon</w:t>
                  </w:r>
                </w:p>
                <w:p w14:paraId="59516406" w14:textId="77777777" w:rsidR="00BE396B" w:rsidRPr="00BE396B" w:rsidRDefault="00BE396B" w:rsidP="00BE396B">
                  <w:pPr>
                    <w:ind w:left="0" w:firstLine="0"/>
                    <w:rPr>
                      <w:color w:val="0070C0"/>
                    </w:rPr>
                  </w:pPr>
                  <w:r w:rsidRPr="00BE396B">
                    <w:rPr>
                      <w:color w:val="0070C0"/>
                    </w:rPr>
                    <w:t>-Zolpidem</w:t>
                  </w:r>
                </w:p>
                <w:p w14:paraId="22772F4B" w14:textId="77777777" w:rsidR="00BE396B" w:rsidRPr="00BE396B" w:rsidRDefault="00BE396B" w:rsidP="00BE396B">
                  <w:pPr>
                    <w:ind w:left="0" w:firstLine="0"/>
                    <w:rPr>
                      <w:color w:val="0070C0"/>
                    </w:rPr>
                  </w:pPr>
                  <w:r w:rsidRPr="00BE396B">
                    <w:rPr>
                      <w:color w:val="0070C0"/>
                    </w:rPr>
                    <w:lastRenderedPageBreak/>
                    <w:t>TCAs</w:t>
                  </w:r>
                </w:p>
                <w:p w14:paraId="515E266A" w14:textId="77777777" w:rsidR="00BE396B" w:rsidRPr="00BE396B" w:rsidRDefault="00BE396B" w:rsidP="00BE396B">
                  <w:pPr>
                    <w:ind w:left="0" w:firstLine="0"/>
                    <w:rPr>
                      <w:color w:val="0070C0"/>
                    </w:rPr>
                  </w:pPr>
                  <w:r w:rsidRPr="00BE396B">
                    <w:rPr>
                      <w:color w:val="0070C0"/>
                    </w:rPr>
                    <w:t>SSRIs</w:t>
                  </w:r>
                </w:p>
                <w:p w14:paraId="23F48601" w14:textId="77777777" w:rsidR="00BE396B" w:rsidRPr="00BE396B" w:rsidRDefault="00BE396B" w:rsidP="00BE396B">
                  <w:pPr>
                    <w:ind w:left="0" w:firstLine="0"/>
                    <w:rPr>
                      <w:color w:val="0070C0"/>
                    </w:rPr>
                  </w:pPr>
                </w:p>
              </w:tc>
              <w:tc>
                <w:tcPr>
                  <w:tcW w:w="1835" w:type="dxa"/>
                </w:tcPr>
                <w:p w14:paraId="76C59180" w14:textId="77777777" w:rsidR="00BE396B" w:rsidRPr="00BE396B" w:rsidRDefault="00BE396B" w:rsidP="00BE396B">
                  <w:pPr>
                    <w:ind w:left="0" w:firstLine="0"/>
                    <w:rPr>
                      <w:color w:val="0070C0"/>
                    </w:rPr>
                  </w:pPr>
                  <w:proofErr w:type="spellStart"/>
                  <w:r w:rsidRPr="00BE396B">
                    <w:rPr>
                      <w:color w:val="0070C0"/>
                    </w:rPr>
                    <w:lastRenderedPageBreak/>
                    <w:t>Rolita</w:t>
                  </w:r>
                  <w:proofErr w:type="spellEnd"/>
                  <w:r w:rsidRPr="00BE396B">
                    <w:rPr>
                      <w:color w:val="0070C0"/>
                    </w:rPr>
                    <w:t xml:space="preserve"> 2013</w:t>
                  </w:r>
                </w:p>
                <w:p w14:paraId="146BE419" w14:textId="77777777" w:rsidR="00BE396B" w:rsidRPr="00BE396B" w:rsidRDefault="00BE396B" w:rsidP="00BE396B">
                  <w:pPr>
                    <w:ind w:left="0" w:firstLine="0"/>
                    <w:rPr>
                      <w:color w:val="0070C0"/>
                    </w:rPr>
                  </w:pPr>
                  <w:r w:rsidRPr="00BE396B">
                    <w:rPr>
                      <w:color w:val="0070C0"/>
                    </w:rPr>
                    <w:t>Soderberg</w:t>
                  </w:r>
                </w:p>
                <w:p w14:paraId="0A1A4BA8" w14:textId="77777777" w:rsidR="00BE396B" w:rsidRPr="00BE396B" w:rsidRDefault="00BE396B" w:rsidP="00BE396B">
                  <w:pPr>
                    <w:ind w:left="0" w:firstLine="0"/>
                    <w:rPr>
                      <w:color w:val="0070C0"/>
                    </w:rPr>
                  </w:pPr>
                  <w:r w:rsidRPr="00BE396B">
                    <w:rPr>
                      <w:color w:val="0070C0"/>
                    </w:rPr>
                    <w:t>2013</w:t>
                  </w:r>
                </w:p>
                <w:p w14:paraId="2DD524D4" w14:textId="77777777" w:rsidR="00BE396B" w:rsidRPr="00BE396B" w:rsidRDefault="00BE396B" w:rsidP="00BE396B">
                  <w:pPr>
                    <w:ind w:left="0" w:firstLine="0"/>
                    <w:rPr>
                      <w:color w:val="0070C0"/>
                    </w:rPr>
                  </w:pPr>
                  <w:r w:rsidRPr="00BE396B">
                    <w:rPr>
                      <w:color w:val="0070C0"/>
                    </w:rPr>
                    <w:t>From previous</w:t>
                  </w:r>
                </w:p>
                <w:p w14:paraId="64F2A6B7" w14:textId="77777777" w:rsidR="00BE396B" w:rsidRPr="00BE396B" w:rsidRDefault="00BE396B" w:rsidP="00BE396B">
                  <w:pPr>
                    <w:ind w:left="0" w:firstLine="0"/>
                    <w:rPr>
                      <w:color w:val="0070C0"/>
                    </w:rPr>
                  </w:pPr>
                  <w:r w:rsidRPr="00BE396B">
                    <w:rPr>
                      <w:color w:val="0070C0"/>
                    </w:rPr>
                    <w:t>criteria:</w:t>
                  </w:r>
                </w:p>
                <w:p w14:paraId="4BF2A22E" w14:textId="77777777" w:rsidR="00BE396B" w:rsidRPr="00BE396B" w:rsidRDefault="00EF7F93" w:rsidP="00BE396B">
                  <w:pPr>
                    <w:ind w:left="0" w:firstLine="0"/>
                    <w:rPr>
                      <w:color w:val="0070C0"/>
                    </w:rPr>
                  </w:pPr>
                  <w:hyperlink r:id="rId30" w:history="1">
                    <w:r w:rsidR="00BE396B" w:rsidRPr="00BE396B">
                      <w:rPr>
                        <w:rStyle w:val="Hyperlink"/>
                        <w:color w:val="0070C0"/>
                      </w:rPr>
                      <w:t>Allain 2005</w:t>
                    </w:r>
                  </w:hyperlink>
                </w:p>
                <w:p w14:paraId="3644A789" w14:textId="77777777" w:rsidR="00BE396B" w:rsidRPr="00BE396B" w:rsidRDefault="00EF7F93" w:rsidP="00BE396B">
                  <w:pPr>
                    <w:ind w:left="0" w:firstLine="0"/>
                    <w:rPr>
                      <w:color w:val="0070C0"/>
                    </w:rPr>
                  </w:pPr>
                  <w:hyperlink r:id="rId31" w:history="1">
                    <w:proofErr w:type="spellStart"/>
                    <w:r w:rsidR="00BE396B" w:rsidRPr="00BE396B">
                      <w:rPr>
                        <w:rStyle w:val="Hyperlink"/>
                        <w:color w:val="0070C0"/>
                      </w:rPr>
                      <w:t>Berdot</w:t>
                    </w:r>
                    <w:proofErr w:type="spellEnd"/>
                    <w:r w:rsidR="00BE396B" w:rsidRPr="00BE396B">
                      <w:rPr>
                        <w:rStyle w:val="Hyperlink"/>
                        <w:color w:val="0070C0"/>
                      </w:rPr>
                      <w:t xml:space="preserve"> 2009</w:t>
                    </w:r>
                  </w:hyperlink>
                </w:p>
                <w:p w14:paraId="02DC1109" w14:textId="77777777" w:rsidR="00BE396B" w:rsidRPr="00BE396B" w:rsidRDefault="00EF7F93" w:rsidP="00BE396B">
                  <w:pPr>
                    <w:ind w:left="0" w:firstLine="0"/>
                    <w:rPr>
                      <w:color w:val="0070C0"/>
                    </w:rPr>
                  </w:pPr>
                  <w:hyperlink r:id="rId32" w:history="1">
                    <w:r w:rsidR="00BE396B" w:rsidRPr="00BE396B">
                      <w:rPr>
                        <w:rStyle w:val="Hyperlink"/>
                        <w:color w:val="0070C0"/>
                      </w:rPr>
                      <w:t>Deandrea 2010</w:t>
                    </w:r>
                  </w:hyperlink>
                </w:p>
                <w:p w14:paraId="4F8626B6" w14:textId="77777777" w:rsidR="00BE396B" w:rsidRPr="00BE396B" w:rsidRDefault="00EF7F93" w:rsidP="00BE396B">
                  <w:pPr>
                    <w:ind w:left="0" w:firstLine="0"/>
                    <w:rPr>
                      <w:color w:val="0070C0"/>
                    </w:rPr>
                  </w:pPr>
                  <w:hyperlink r:id="rId33" w:history="1">
                    <w:proofErr w:type="spellStart"/>
                    <w:r w:rsidR="00BE396B" w:rsidRPr="00BE396B">
                      <w:rPr>
                        <w:rStyle w:val="Hyperlink"/>
                        <w:color w:val="0070C0"/>
                      </w:rPr>
                      <w:t>Ensrud</w:t>
                    </w:r>
                    <w:proofErr w:type="spellEnd"/>
                    <w:r w:rsidR="00BE396B" w:rsidRPr="00BE396B">
                      <w:rPr>
                        <w:rStyle w:val="Hyperlink"/>
                        <w:color w:val="0070C0"/>
                      </w:rPr>
                      <w:t xml:space="preserve"> 2003</w:t>
                    </w:r>
                  </w:hyperlink>
                </w:p>
                <w:p w14:paraId="688806E8" w14:textId="77777777" w:rsidR="00BE396B" w:rsidRPr="00BE396B" w:rsidRDefault="00BE396B" w:rsidP="00BE396B">
                  <w:pPr>
                    <w:ind w:left="0" w:firstLine="0"/>
                    <w:rPr>
                      <w:rStyle w:val="Hyperlink"/>
                      <w:color w:val="0070C0"/>
                    </w:rPr>
                  </w:pPr>
                  <w:r w:rsidRPr="00BE396B">
                    <w:rPr>
                      <w:color w:val="0070C0"/>
                    </w:rPr>
                    <w:fldChar w:fldCharType="begin"/>
                  </w:r>
                  <w:r w:rsidRPr="00BE396B">
                    <w:rPr>
                      <w:color w:val="0070C0"/>
                    </w:rPr>
                    <w:instrText xml:space="preserve"> HYPERLINK "http://www.americangeriatrics.org/files/documents/beers/Hartikainen2007.pdf" </w:instrText>
                  </w:r>
                  <w:r w:rsidRPr="00BE396B">
                    <w:rPr>
                      <w:color w:val="0070C0"/>
                    </w:rPr>
                    <w:fldChar w:fldCharType="separate"/>
                  </w:r>
                  <w:proofErr w:type="spellStart"/>
                  <w:r w:rsidRPr="00BE396B">
                    <w:rPr>
                      <w:rStyle w:val="Hyperlink"/>
                      <w:color w:val="0070C0"/>
                    </w:rPr>
                    <w:t>Hartikainen</w:t>
                  </w:r>
                  <w:proofErr w:type="spellEnd"/>
                </w:p>
                <w:p w14:paraId="457DED9D" w14:textId="77777777" w:rsidR="00BE396B" w:rsidRPr="00BE396B" w:rsidRDefault="00BE396B" w:rsidP="00BE396B">
                  <w:pPr>
                    <w:ind w:left="0" w:firstLine="0"/>
                    <w:rPr>
                      <w:color w:val="0070C0"/>
                    </w:rPr>
                  </w:pPr>
                  <w:r w:rsidRPr="00BE396B">
                    <w:rPr>
                      <w:rStyle w:val="Hyperlink"/>
                      <w:color w:val="0070C0"/>
                    </w:rPr>
                    <w:lastRenderedPageBreak/>
                    <w:t>2007</w:t>
                  </w:r>
                  <w:r w:rsidRPr="00BE396B">
                    <w:rPr>
                      <w:color w:val="0070C0"/>
                    </w:rPr>
                    <w:fldChar w:fldCharType="end"/>
                  </w:r>
                </w:p>
                <w:p w14:paraId="0B117921" w14:textId="77777777" w:rsidR="00BE396B" w:rsidRPr="00BE396B" w:rsidRDefault="00EF7F93" w:rsidP="00BE396B">
                  <w:pPr>
                    <w:ind w:left="0" w:firstLine="0"/>
                    <w:rPr>
                      <w:color w:val="0070C0"/>
                    </w:rPr>
                  </w:pPr>
                  <w:hyperlink r:id="rId34" w:history="1">
                    <w:proofErr w:type="spellStart"/>
                    <w:r w:rsidR="00BE396B" w:rsidRPr="00BE396B">
                      <w:rPr>
                        <w:rStyle w:val="Hyperlink"/>
                        <w:color w:val="0070C0"/>
                      </w:rPr>
                      <w:t>Jalbert</w:t>
                    </w:r>
                    <w:proofErr w:type="spellEnd"/>
                    <w:r w:rsidR="00BE396B" w:rsidRPr="00BE396B">
                      <w:rPr>
                        <w:rStyle w:val="Hyperlink"/>
                        <w:color w:val="0070C0"/>
                      </w:rPr>
                      <w:t xml:space="preserve"> 2010</w:t>
                    </w:r>
                  </w:hyperlink>
                </w:p>
                <w:p w14:paraId="38609957" w14:textId="77777777" w:rsidR="00BE396B" w:rsidRPr="00BE396B" w:rsidRDefault="00EF7F93" w:rsidP="00BE396B">
                  <w:pPr>
                    <w:ind w:left="0" w:firstLine="0"/>
                    <w:rPr>
                      <w:color w:val="0070C0"/>
                    </w:rPr>
                  </w:pPr>
                  <w:hyperlink r:id="rId35" w:history="1">
                    <w:proofErr w:type="spellStart"/>
                    <w:r w:rsidR="00BE396B" w:rsidRPr="00BE396B">
                      <w:rPr>
                        <w:rStyle w:val="Hyperlink"/>
                        <w:color w:val="0070C0"/>
                      </w:rPr>
                      <w:t>Liperoti</w:t>
                    </w:r>
                    <w:proofErr w:type="spellEnd"/>
                    <w:r w:rsidR="00BE396B" w:rsidRPr="00BE396B">
                      <w:rPr>
                        <w:rStyle w:val="Hyperlink"/>
                        <w:color w:val="0070C0"/>
                      </w:rPr>
                      <w:t xml:space="preserve"> 2007</w:t>
                    </w:r>
                  </w:hyperlink>
                </w:p>
                <w:p w14:paraId="6CE77AD7" w14:textId="77777777" w:rsidR="00BE396B" w:rsidRPr="00BE396B" w:rsidRDefault="00EF7F93" w:rsidP="00BE396B">
                  <w:pPr>
                    <w:ind w:left="0" w:firstLine="0"/>
                    <w:rPr>
                      <w:color w:val="0070C0"/>
                    </w:rPr>
                  </w:pPr>
                  <w:hyperlink r:id="rId36" w:history="1">
                    <w:r w:rsidR="00BE396B" w:rsidRPr="00BE396B">
                      <w:rPr>
                        <w:rStyle w:val="Hyperlink"/>
                        <w:color w:val="0070C0"/>
                      </w:rPr>
                      <w:t>Mets 2010</w:t>
                    </w:r>
                  </w:hyperlink>
                </w:p>
                <w:p w14:paraId="07607AF4" w14:textId="77777777" w:rsidR="00BE396B" w:rsidRPr="00BE396B" w:rsidRDefault="00EF7F93" w:rsidP="00BE396B">
                  <w:pPr>
                    <w:ind w:left="0" w:firstLine="0"/>
                    <w:rPr>
                      <w:color w:val="0070C0"/>
                    </w:rPr>
                  </w:pPr>
                  <w:hyperlink r:id="rId37" w:history="1">
                    <w:proofErr w:type="spellStart"/>
                    <w:r w:rsidR="00BE396B" w:rsidRPr="00BE396B">
                      <w:rPr>
                        <w:rStyle w:val="Hyperlink"/>
                        <w:color w:val="0070C0"/>
                      </w:rPr>
                      <w:t>Sterke</w:t>
                    </w:r>
                    <w:proofErr w:type="spellEnd"/>
                    <w:r w:rsidR="00BE396B" w:rsidRPr="00BE396B">
                      <w:rPr>
                        <w:rStyle w:val="Hyperlink"/>
                        <w:color w:val="0070C0"/>
                      </w:rPr>
                      <w:t xml:space="preserve"> 2008</w:t>
                    </w:r>
                  </w:hyperlink>
                </w:p>
                <w:p w14:paraId="1B598509" w14:textId="77777777" w:rsidR="00BE396B" w:rsidRPr="00BE396B" w:rsidRDefault="00EF7F93" w:rsidP="00BE396B">
                  <w:pPr>
                    <w:ind w:left="0" w:firstLine="0"/>
                    <w:rPr>
                      <w:color w:val="0070C0"/>
                    </w:rPr>
                  </w:pPr>
                  <w:hyperlink r:id="rId38" w:history="1">
                    <w:r w:rsidR="00BE396B" w:rsidRPr="00BE396B">
                      <w:rPr>
                        <w:rStyle w:val="Hyperlink"/>
                        <w:color w:val="0070C0"/>
                      </w:rPr>
                      <w:t>Turner 2011</w:t>
                    </w:r>
                  </w:hyperlink>
                </w:p>
                <w:p w14:paraId="54516C0E" w14:textId="77777777" w:rsidR="00BE396B" w:rsidRPr="00BE396B" w:rsidRDefault="00BE396B" w:rsidP="00BE396B">
                  <w:pPr>
                    <w:ind w:left="0" w:firstLine="0"/>
                    <w:rPr>
                      <w:rStyle w:val="Hyperlink"/>
                      <w:color w:val="0070C0"/>
                    </w:rPr>
                  </w:pPr>
                  <w:r w:rsidRPr="00BE396B">
                    <w:rPr>
                      <w:color w:val="0070C0"/>
                    </w:rPr>
                    <w:fldChar w:fldCharType="begin"/>
                  </w:r>
                  <w:r w:rsidRPr="00BE396B">
                    <w:rPr>
                      <w:color w:val="0070C0"/>
                    </w:rPr>
                    <w:instrText xml:space="preserve"> HYPERLINK "http://www.americangeriatrics.org/files/documents/beers/vanderhooft2008.pdf" </w:instrText>
                  </w:r>
                  <w:r w:rsidRPr="00BE396B">
                    <w:rPr>
                      <w:color w:val="0070C0"/>
                    </w:rPr>
                    <w:fldChar w:fldCharType="separate"/>
                  </w:r>
                  <w:r w:rsidRPr="00BE396B">
                    <w:rPr>
                      <w:rStyle w:val="Hyperlink"/>
                      <w:color w:val="0070C0"/>
                    </w:rPr>
                    <w:t xml:space="preserve">van der </w:t>
                  </w:r>
                  <w:proofErr w:type="spellStart"/>
                  <w:r w:rsidRPr="00BE396B">
                    <w:rPr>
                      <w:rStyle w:val="Hyperlink"/>
                      <w:color w:val="0070C0"/>
                    </w:rPr>
                    <w:t>Hooft</w:t>
                  </w:r>
                  <w:proofErr w:type="spellEnd"/>
                </w:p>
                <w:p w14:paraId="52AB415B" w14:textId="77777777" w:rsidR="00BE396B" w:rsidRPr="00BE396B" w:rsidRDefault="00BE396B" w:rsidP="00BE396B">
                  <w:pPr>
                    <w:ind w:left="0" w:firstLine="0"/>
                    <w:rPr>
                      <w:color w:val="0070C0"/>
                    </w:rPr>
                  </w:pPr>
                  <w:r w:rsidRPr="00BE396B">
                    <w:rPr>
                      <w:rStyle w:val="Hyperlink"/>
                      <w:color w:val="0070C0"/>
                    </w:rPr>
                    <w:t>2008</w:t>
                  </w:r>
                  <w:r w:rsidRPr="00BE396B">
                    <w:rPr>
                      <w:color w:val="0070C0"/>
                    </w:rPr>
                    <w:fldChar w:fldCharType="end"/>
                  </w:r>
                </w:p>
                <w:p w14:paraId="0EF72BF5" w14:textId="77777777" w:rsidR="00BE396B" w:rsidRPr="00BE396B" w:rsidRDefault="00BE396B" w:rsidP="00BE396B">
                  <w:pPr>
                    <w:ind w:left="0" w:firstLine="0"/>
                    <w:rPr>
                      <w:rStyle w:val="Hyperlink"/>
                      <w:color w:val="0070C0"/>
                    </w:rPr>
                  </w:pPr>
                  <w:r w:rsidRPr="00BE396B">
                    <w:rPr>
                      <w:color w:val="0070C0"/>
                    </w:rPr>
                    <w:fldChar w:fldCharType="begin"/>
                  </w:r>
                  <w:r w:rsidRPr="00BE396B">
                    <w:rPr>
                      <w:color w:val="0070C0"/>
                    </w:rPr>
                    <w:instrText xml:space="preserve"> HYPERLINK "http://www.americangeriatrics.org/files/documents/beers/Vestergaard2008.pdf" </w:instrText>
                  </w:r>
                  <w:r w:rsidRPr="00BE396B">
                    <w:rPr>
                      <w:color w:val="0070C0"/>
                    </w:rPr>
                    <w:fldChar w:fldCharType="separate"/>
                  </w:r>
                  <w:r w:rsidRPr="00BE396B">
                    <w:rPr>
                      <w:rStyle w:val="Hyperlink"/>
                      <w:color w:val="0070C0"/>
                    </w:rPr>
                    <w:t>Vestergaard</w:t>
                  </w:r>
                </w:p>
                <w:p w14:paraId="3B5E1F0F" w14:textId="77777777" w:rsidR="00BE396B" w:rsidRPr="00BE396B" w:rsidRDefault="00BE396B" w:rsidP="00BE396B">
                  <w:pPr>
                    <w:ind w:left="0" w:firstLine="0"/>
                    <w:rPr>
                      <w:color w:val="0070C0"/>
                    </w:rPr>
                  </w:pPr>
                  <w:r w:rsidRPr="00BE396B">
                    <w:rPr>
                      <w:rStyle w:val="Hyperlink"/>
                      <w:color w:val="0070C0"/>
                    </w:rPr>
                    <w:t>2008</w:t>
                  </w:r>
                  <w:r w:rsidRPr="00BE396B">
                    <w:rPr>
                      <w:color w:val="0070C0"/>
                    </w:rPr>
                    <w:fldChar w:fldCharType="end"/>
                  </w:r>
                </w:p>
                <w:p w14:paraId="24DA601D" w14:textId="77777777" w:rsidR="00BE396B" w:rsidRPr="00BE396B" w:rsidRDefault="00EF7F93" w:rsidP="00BE396B">
                  <w:pPr>
                    <w:ind w:left="0" w:firstLine="0"/>
                    <w:rPr>
                      <w:color w:val="0070C0"/>
                    </w:rPr>
                  </w:pPr>
                  <w:hyperlink r:id="rId39" w:history="1">
                    <w:r w:rsidR="00BE396B" w:rsidRPr="00BE396B">
                      <w:rPr>
                        <w:rStyle w:val="Hyperlink"/>
                        <w:color w:val="0070C0"/>
                      </w:rPr>
                      <w:t>Wagner 2004</w:t>
                    </w:r>
                  </w:hyperlink>
                </w:p>
                <w:p w14:paraId="68A5EDF5" w14:textId="77777777" w:rsidR="00BE396B" w:rsidRPr="00BE396B" w:rsidRDefault="00EF7F93" w:rsidP="00BE396B">
                  <w:pPr>
                    <w:ind w:left="0" w:firstLine="0"/>
                    <w:rPr>
                      <w:color w:val="0070C0"/>
                    </w:rPr>
                  </w:pPr>
                  <w:hyperlink r:id="rId40" w:history="1">
                    <w:r w:rsidR="00BE396B" w:rsidRPr="00BE396B">
                      <w:rPr>
                        <w:rStyle w:val="Hyperlink"/>
                        <w:color w:val="0070C0"/>
                      </w:rPr>
                      <w:t>Wang 2001a</w:t>
                    </w:r>
                  </w:hyperlink>
                </w:p>
                <w:p w14:paraId="40A6BD66" w14:textId="77777777" w:rsidR="00BE396B" w:rsidRPr="00BE396B" w:rsidRDefault="00EF7F93" w:rsidP="00BE396B">
                  <w:pPr>
                    <w:ind w:left="0" w:firstLine="0"/>
                    <w:rPr>
                      <w:color w:val="0070C0"/>
                    </w:rPr>
                  </w:pPr>
                  <w:hyperlink r:id="rId41" w:history="1">
                    <w:r w:rsidR="00BE396B" w:rsidRPr="00BE396B">
                      <w:rPr>
                        <w:rStyle w:val="Hyperlink"/>
                        <w:color w:val="0070C0"/>
                      </w:rPr>
                      <w:t>Wang 2001b</w:t>
                    </w:r>
                  </w:hyperlink>
                </w:p>
              </w:tc>
              <w:tc>
                <w:tcPr>
                  <w:tcW w:w="4495" w:type="dxa"/>
                </w:tcPr>
                <w:p w14:paraId="57BCD363" w14:textId="77777777" w:rsidR="00BE396B" w:rsidRPr="00BE396B" w:rsidRDefault="00BE396B" w:rsidP="00BE396B">
                  <w:pPr>
                    <w:ind w:left="0" w:firstLine="0"/>
                    <w:rPr>
                      <w:color w:val="0070C0"/>
                    </w:rPr>
                  </w:pPr>
                  <w:r w:rsidRPr="00BE396B">
                    <w:rPr>
                      <w:color w:val="0070C0"/>
                    </w:rPr>
                    <w:lastRenderedPageBreak/>
                    <w:t>May cause ataxia, impaired psychomotor function, syncope, additional falls; shorter-acting</w:t>
                  </w:r>
                </w:p>
                <w:p w14:paraId="020654EF" w14:textId="77777777" w:rsidR="00BE396B" w:rsidRPr="00BE396B" w:rsidRDefault="00BE396B" w:rsidP="00BE396B">
                  <w:pPr>
                    <w:ind w:left="0" w:firstLine="0"/>
                    <w:rPr>
                      <w:color w:val="0070C0"/>
                    </w:rPr>
                  </w:pPr>
                  <w:r w:rsidRPr="00BE396B">
                    <w:rPr>
                      <w:color w:val="0070C0"/>
                    </w:rPr>
                    <w:t>benzodiazepines are not safer than long-acting ones</w:t>
                  </w:r>
                </w:p>
                <w:p w14:paraId="47F511BE" w14:textId="77777777" w:rsidR="00BE396B" w:rsidRPr="00BE396B" w:rsidRDefault="00BE396B" w:rsidP="00BE396B">
                  <w:pPr>
                    <w:ind w:left="0" w:firstLine="0"/>
                    <w:rPr>
                      <w:color w:val="0070C0"/>
                    </w:rPr>
                  </w:pPr>
                </w:p>
                <w:p w14:paraId="1FB6735B" w14:textId="77777777" w:rsidR="00BE396B" w:rsidRPr="00BE396B" w:rsidRDefault="00BE396B" w:rsidP="00BE396B">
                  <w:pPr>
                    <w:ind w:left="0" w:firstLine="0"/>
                    <w:rPr>
                      <w:color w:val="0070C0"/>
                    </w:rPr>
                  </w:pPr>
                  <w:r w:rsidRPr="00BE396B">
                    <w:rPr>
                      <w:color w:val="0070C0"/>
                    </w:rPr>
                    <w:lastRenderedPageBreak/>
                    <w:t xml:space="preserve">If one of the drugs must be used, consider reducing use of other CNS-active medications that increase risk of falls and fractures (i.e., anticonvulsants, </w:t>
                  </w:r>
                  <w:proofErr w:type="spellStart"/>
                  <w:r w:rsidRPr="00BE396B">
                    <w:rPr>
                      <w:color w:val="0070C0"/>
                    </w:rPr>
                    <w:t>opioidreceptor</w:t>
                  </w:r>
                  <w:proofErr w:type="spellEnd"/>
                  <w:r w:rsidRPr="00BE396B">
                    <w:rPr>
                      <w:color w:val="0070C0"/>
                    </w:rPr>
                    <w:t xml:space="preserve"> agonists, antipsychotics, antidepressants, benzodiazepine receptor agonists, other sedatives and hypnotics) and implement other strategies to reduce fall risk</w:t>
                  </w:r>
                </w:p>
              </w:tc>
            </w:tr>
            <w:tr w:rsidR="00BE396B" w:rsidRPr="00BE396B" w14:paraId="2A3945C7" w14:textId="77777777" w:rsidTr="006F751D">
              <w:tc>
                <w:tcPr>
                  <w:tcW w:w="1159" w:type="dxa"/>
                </w:tcPr>
                <w:p w14:paraId="42EB7EF3" w14:textId="77777777" w:rsidR="00BE396B" w:rsidRPr="00BE396B" w:rsidRDefault="00BE396B" w:rsidP="00BE396B">
                  <w:pPr>
                    <w:ind w:left="0" w:firstLine="0"/>
                    <w:rPr>
                      <w:color w:val="0070C0"/>
                    </w:rPr>
                  </w:pPr>
                  <w:r w:rsidRPr="00BE396B">
                    <w:rPr>
                      <w:color w:val="0070C0"/>
                    </w:rPr>
                    <w:lastRenderedPageBreak/>
                    <w:t>Chronic Kidney disease</w:t>
                  </w:r>
                </w:p>
                <w:p w14:paraId="5F720D7D" w14:textId="77777777" w:rsidR="00BE396B" w:rsidRPr="00BE396B" w:rsidRDefault="00BE396B" w:rsidP="00BE396B">
                  <w:pPr>
                    <w:ind w:left="0" w:firstLine="0"/>
                    <w:rPr>
                      <w:color w:val="0070C0"/>
                    </w:rPr>
                  </w:pPr>
                  <w:r w:rsidRPr="00BE396B">
                    <w:rPr>
                      <w:color w:val="0070C0"/>
                    </w:rPr>
                    <w:t xml:space="preserve"> </w:t>
                  </w:r>
                </w:p>
              </w:tc>
              <w:tc>
                <w:tcPr>
                  <w:tcW w:w="1861" w:type="dxa"/>
                </w:tcPr>
                <w:p w14:paraId="357C4CC0" w14:textId="77777777" w:rsidR="00BE396B" w:rsidRPr="00BE396B" w:rsidRDefault="00BE396B" w:rsidP="00BE396B">
                  <w:pPr>
                    <w:ind w:left="0" w:firstLine="0"/>
                    <w:rPr>
                      <w:color w:val="0070C0"/>
                    </w:rPr>
                  </w:pPr>
                  <w:r w:rsidRPr="00BE396B">
                    <w:rPr>
                      <w:color w:val="0070C0"/>
                    </w:rPr>
                    <w:t>NSAIDs (non-COX and COX-selective, oral and</w:t>
                  </w:r>
                </w:p>
                <w:p w14:paraId="7C994181" w14:textId="77777777" w:rsidR="00BE396B" w:rsidRPr="00BE396B" w:rsidRDefault="00BE396B" w:rsidP="00BE396B">
                  <w:pPr>
                    <w:ind w:left="0" w:firstLine="0"/>
                    <w:rPr>
                      <w:color w:val="0070C0"/>
                    </w:rPr>
                  </w:pPr>
                  <w:r w:rsidRPr="00BE396B">
                    <w:rPr>
                      <w:color w:val="0070C0"/>
                    </w:rPr>
                    <w:t>parenteral)</w:t>
                  </w:r>
                </w:p>
              </w:tc>
              <w:tc>
                <w:tcPr>
                  <w:tcW w:w="1835" w:type="dxa"/>
                </w:tcPr>
                <w:p w14:paraId="1E72F750" w14:textId="77777777" w:rsidR="00BE396B" w:rsidRPr="00BE396B" w:rsidRDefault="00EF7F93" w:rsidP="00BE396B">
                  <w:pPr>
                    <w:ind w:left="0" w:firstLine="0"/>
                    <w:rPr>
                      <w:color w:val="0070C0"/>
                    </w:rPr>
                  </w:pPr>
                  <w:hyperlink r:id="rId42" w:history="1">
                    <w:r w:rsidR="00BE396B" w:rsidRPr="00BE396B">
                      <w:rPr>
                        <w:rStyle w:val="Hyperlink"/>
                        <w:color w:val="0070C0"/>
                      </w:rPr>
                      <w:t>Gooch 2007</w:t>
                    </w:r>
                  </w:hyperlink>
                </w:p>
                <w:p w14:paraId="3B867EDF" w14:textId="77777777" w:rsidR="00BE396B" w:rsidRPr="00BE396B" w:rsidRDefault="00EF7F93" w:rsidP="00BE396B">
                  <w:pPr>
                    <w:ind w:left="0" w:firstLine="0"/>
                    <w:rPr>
                      <w:color w:val="0070C0"/>
                    </w:rPr>
                  </w:pPr>
                  <w:hyperlink r:id="rId43" w:history="1">
                    <w:r w:rsidR="00BE396B" w:rsidRPr="00BE396B">
                      <w:rPr>
                        <w:rStyle w:val="Hyperlink"/>
                        <w:color w:val="0070C0"/>
                      </w:rPr>
                      <w:t>Griffin 2000</w:t>
                    </w:r>
                  </w:hyperlink>
                </w:p>
                <w:p w14:paraId="31BDFD71" w14:textId="77777777" w:rsidR="00BE396B" w:rsidRPr="00BE396B" w:rsidRDefault="00EF7F93" w:rsidP="00BE396B">
                  <w:pPr>
                    <w:ind w:left="0" w:firstLine="0"/>
                    <w:rPr>
                      <w:color w:val="0070C0"/>
                    </w:rPr>
                  </w:pPr>
                  <w:hyperlink r:id="rId44" w:history="1">
                    <w:r w:rsidR="00BE396B" w:rsidRPr="00BE396B">
                      <w:rPr>
                        <w:rStyle w:val="Hyperlink"/>
                        <w:color w:val="0070C0"/>
                      </w:rPr>
                      <w:t>Lafrance 2009</w:t>
                    </w:r>
                  </w:hyperlink>
                </w:p>
                <w:p w14:paraId="60B09604" w14:textId="77777777" w:rsidR="00BE396B" w:rsidRPr="00BE396B" w:rsidRDefault="00EF7F93" w:rsidP="00BE396B">
                  <w:pPr>
                    <w:ind w:left="0" w:firstLine="0"/>
                    <w:rPr>
                      <w:color w:val="0070C0"/>
                    </w:rPr>
                  </w:pPr>
                  <w:hyperlink r:id="rId45" w:history="1">
                    <w:r w:rsidR="00BE396B" w:rsidRPr="00BE396B">
                      <w:rPr>
                        <w:rStyle w:val="Hyperlink"/>
                        <w:color w:val="0070C0"/>
                      </w:rPr>
                      <w:t>Murray 1995</w:t>
                    </w:r>
                  </w:hyperlink>
                </w:p>
                <w:p w14:paraId="7177F99B" w14:textId="77777777" w:rsidR="00BE396B" w:rsidRPr="00BE396B" w:rsidRDefault="00EF7F93" w:rsidP="00BE396B">
                  <w:pPr>
                    <w:ind w:left="0" w:firstLine="0"/>
                    <w:rPr>
                      <w:color w:val="0070C0"/>
                    </w:rPr>
                  </w:pPr>
                  <w:hyperlink r:id="rId46" w:history="1">
                    <w:r w:rsidR="00BE396B" w:rsidRPr="00BE396B">
                      <w:rPr>
                        <w:rStyle w:val="Hyperlink"/>
                        <w:color w:val="0070C0"/>
                      </w:rPr>
                      <w:t>Schneider 2006</w:t>
                    </w:r>
                  </w:hyperlink>
                </w:p>
                <w:p w14:paraId="22AFAD91" w14:textId="77777777" w:rsidR="00BE396B" w:rsidRPr="00BE396B" w:rsidRDefault="00BE396B" w:rsidP="00BE396B">
                  <w:pPr>
                    <w:ind w:left="0" w:firstLine="0"/>
                    <w:rPr>
                      <w:rStyle w:val="Hyperlink"/>
                      <w:color w:val="0070C0"/>
                    </w:rPr>
                  </w:pPr>
                  <w:r w:rsidRPr="00BE396B">
                    <w:rPr>
                      <w:color w:val="0070C0"/>
                    </w:rPr>
                    <w:fldChar w:fldCharType="begin"/>
                  </w:r>
                  <w:r w:rsidRPr="00BE396B">
                    <w:rPr>
                      <w:color w:val="0070C0"/>
                    </w:rPr>
                    <w:instrText xml:space="preserve"> HYPERLINK "http://www.americangeriatrics.org/files/documents/beers/Winkelmayer2008.pdf" </w:instrText>
                  </w:r>
                  <w:r w:rsidRPr="00BE396B">
                    <w:rPr>
                      <w:color w:val="0070C0"/>
                    </w:rPr>
                    <w:fldChar w:fldCharType="separate"/>
                  </w:r>
                  <w:proofErr w:type="spellStart"/>
                  <w:r w:rsidRPr="00BE396B">
                    <w:rPr>
                      <w:rStyle w:val="Hyperlink"/>
                      <w:color w:val="0070C0"/>
                    </w:rPr>
                    <w:t>Winkelmayer</w:t>
                  </w:r>
                  <w:proofErr w:type="spellEnd"/>
                </w:p>
                <w:p w14:paraId="48A249B3" w14:textId="77777777" w:rsidR="00BE396B" w:rsidRPr="00BE396B" w:rsidRDefault="00BE396B" w:rsidP="00BE396B">
                  <w:pPr>
                    <w:ind w:left="0" w:firstLine="0"/>
                    <w:rPr>
                      <w:color w:val="0070C0"/>
                    </w:rPr>
                  </w:pPr>
                  <w:r w:rsidRPr="00BE396B">
                    <w:rPr>
                      <w:rStyle w:val="Hyperlink"/>
                      <w:color w:val="0070C0"/>
                    </w:rPr>
                    <w:t>2008</w:t>
                  </w:r>
                  <w:r w:rsidRPr="00BE396B">
                    <w:rPr>
                      <w:color w:val="0070C0"/>
                    </w:rPr>
                    <w:fldChar w:fldCharType="end"/>
                  </w:r>
                </w:p>
              </w:tc>
              <w:tc>
                <w:tcPr>
                  <w:tcW w:w="4495" w:type="dxa"/>
                </w:tcPr>
                <w:p w14:paraId="14F23072" w14:textId="77777777" w:rsidR="00BE396B" w:rsidRPr="00BE396B" w:rsidRDefault="00BE396B" w:rsidP="00BE396B">
                  <w:pPr>
                    <w:ind w:left="0" w:firstLine="0"/>
                    <w:rPr>
                      <w:color w:val="0070C0"/>
                    </w:rPr>
                  </w:pPr>
                  <w:r w:rsidRPr="00BE396B">
                    <w:rPr>
                      <w:color w:val="0070C0"/>
                    </w:rPr>
                    <w:t>May increase risk of acute kidney injury and further decline of renal function</w:t>
                  </w:r>
                </w:p>
              </w:tc>
            </w:tr>
          </w:tbl>
          <w:p w14:paraId="55B8DA8C" w14:textId="77777777" w:rsidR="00AB4ECE" w:rsidRDefault="00AB4ECE" w:rsidP="002E2177">
            <w:pPr>
              <w:ind w:left="0" w:firstLine="0"/>
            </w:pPr>
          </w:p>
        </w:tc>
      </w:tr>
      <w:tr w:rsidR="00803207" w14:paraId="55B8DA90" w14:textId="77777777" w:rsidTr="00803207">
        <w:tc>
          <w:tcPr>
            <w:tcW w:w="3279" w:type="dxa"/>
          </w:tcPr>
          <w:p w14:paraId="55B8DA8E" w14:textId="77777777" w:rsidR="00803207" w:rsidRDefault="00803207" w:rsidP="00803207">
            <w:pPr>
              <w:ind w:left="0" w:firstLine="0"/>
            </w:pPr>
            <w:r>
              <w:lastRenderedPageBreak/>
              <w:t>What harms were identified?</w:t>
            </w:r>
          </w:p>
        </w:tc>
        <w:tc>
          <w:tcPr>
            <w:tcW w:w="9671" w:type="dxa"/>
          </w:tcPr>
          <w:p w14:paraId="3C628A7B" w14:textId="5CE52290" w:rsidR="00803207" w:rsidRDefault="00803207" w:rsidP="00803207">
            <w:pPr>
              <w:ind w:left="0" w:firstLine="0"/>
              <w:rPr>
                <w:color w:val="FF0000"/>
                <w:u w:val="single"/>
              </w:rPr>
            </w:pPr>
            <w:r w:rsidRPr="000F2366">
              <w:rPr>
                <w:color w:val="FF0000"/>
                <w:u w:val="single"/>
              </w:rPr>
              <w:t>2020 Submission</w:t>
            </w:r>
          </w:p>
          <w:p w14:paraId="2B676D99" w14:textId="0FC64CF2" w:rsidR="00803207" w:rsidRDefault="007626D8" w:rsidP="00803207">
            <w:pPr>
              <w:ind w:left="0" w:firstLine="0"/>
              <w:rPr>
                <w:color w:val="FF0000"/>
              </w:rPr>
            </w:pPr>
            <w:r w:rsidRPr="007626D8">
              <w:rPr>
                <w:color w:val="FF0000"/>
              </w:rPr>
              <w:t xml:space="preserve">As part of their review of the evidence, the AGS </w:t>
            </w:r>
            <w:r>
              <w:rPr>
                <w:color w:val="FF0000"/>
              </w:rPr>
              <w:t>2019</w:t>
            </w:r>
            <w:r w:rsidRPr="007626D8">
              <w:rPr>
                <w:color w:val="FF0000"/>
              </w:rPr>
              <w:t xml:space="preserve"> Beers Criteria Update Expert Panel identified subgroups of patients who should be exempt from the criteria and for whom listed medications may be appropriate. In addition, a patient could have a condition or comorbidity that would merit the use of a medication on the list, even if the comorbidity is not specifically listed in the criteria. The panel noted that exclusions to the criteria should not be expanded to include all adults 65 and older when only a portion of individuals may benefit from use of these medications. The criteria are designed to assist providers in the prescribing of potentially harmful medications and should not be taken as strict criteria to avoid use in all patients without weighing the harms and benefits for individual cases. </w:t>
            </w:r>
          </w:p>
          <w:p w14:paraId="0166E058" w14:textId="77777777" w:rsidR="007626D8" w:rsidRDefault="007626D8" w:rsidP="00803207">
            <w:pPr>
              <w:ind w:left="0" w:firstLine="0"/>
            </w:pPr>
          </w:p>
          <w:p w14:paraId="39E4430D" w14:textId="77777777" w:rsidR="00803207" w:rsidRPr="000F2366" w:rsidRDefault="00803207" w:rsidP="00803207">
            <w:pPr>
              <w:ind w:left="0" w:firstLine="0"/>
              <w:rPr>
                <w:color w:val="0070C0"/>
                <w:u w:val="single"/>
              </w:rPr>
            </w:pPr>
            <w:r w:rsidRPr="000F2366">
              <w:rPr>
                <w:color w:val="0070C0"/>
                <w:u w:val="single"/>
              </w:rPr>
              <w:t>2016 Submission</w:t>
            </w:r>
          </w:p>
          <w:p w14:paraId="1E1478FA" w14:textId="77777777" w:rsidR="001E0A4B" w:rsidRPr="001E0A4B" w:rsidRDefault="001E0A4B" w:rsidP="001E0A4B">
            <w:pPr>
              <w:ind w:left="0" w:firstLine="0"/>
            </w:pPr>
            <w:r w:rsidRPr="001E0A4B">
              <w:rPr>
                <w:color w:val="0070C0"/>
              </w:rPr>
              <w:t xml:space="preserve">As part of their review of the evidence, the AGS 2015 Beers Criteria Update Expert Panel identified subgroups of patients who should be exempt from the criteria and for whom listed medications may be appropriate. In addition, a patient could have a condition or comorbidity that would merit the use of a medication on the list, even if the comorbidity is not specifically listed in the criteria. The panel noted that exclusions to the criteria should not be expanded to include all adults 65 and older when only a portion of individuals may benefit from use of these medications. The criteria are designed to assist providers in the prescribing of potentially harmful medications, and should not be taken as strict criteria to avoid use in all patients without weighing the harms and benefits for individual cases. </w:t>
            </w:r>
          </w:p>
          <w:p w14:paraId="55B8DA8F" w14:textId="77777777" w:rsidR="00803207" w:rsidRDefault="00803207" w:rsidP="00803207">
            <w:pPr>
              <w:ind w:left="0" w:firstLine="0"/>
            </w:pPr>
          </w:p>
        </w:tc>
      </w:tr>
      <w:tr w:rsidR="00803207" w14:paraId="55B8DA93" w14:textId="77777777" w:rsidTr="00803207">
        <w:tc>
          <w:tcPr>
            <w:tcW w:w="3279" w:type="dxa"/>
          </w:tcPr>
          <w:p w14:paraId="55B8DA91" w14:textId="77777777" w:rsidR="00803207" w:rsidRDefault="00803207" w:rsidP="00803207">
            <w:pPr>
              <w:ind w:left="0" w:firstLine="0"/>
            </w:pPr>
            <w:r>
              <w:lastRenderedPageBreak/>
              <w:t>Identify any new studies conducted since the SR. Do the new studies change the conclusions from the SR?</w:t>
            </w:r>
          </w:p>
        </w:tc>
        <w:tc>
          <w:tcPr>
            <w:tcW w:w="9671" w:type="dxa"/>
          </w:tcPr>
          <w:p w14:paraId="576B6204" w14:textId="77777777" w:rsidR="00803207" w:rsidRPr="000F2366" w:rsidRDefault="00803207" w:rsidP="00803207">
            <w:pPr>
              <w:ind w:left="0" w:firstLine="0"/>
              <w:rPr>
                <w:color w:val="FF0000"/>
                <w:u w:val="single"/>
              </w:rPr>
            </w:pPr>
            <w:r w:rsidRPr="000F2366">
              <w:rPr>
                <w:color w:val="FF0000"/>
                <w:u w:val="single"/>
              </w:rPr>
              <w:t>2020 Submission</w:t>
            </w:r>
          </w:p>
          <w:p w14:paraId="4D9C17EE" w14:textId="6FFDE5DE" w:rsidR="00803207" w:rsidRPr="002A0FAF" w:rsidRDefault="002A0FAF" w:rsidP="00803207">
            <w:pPr>
              <w:ind w:left="0" w:firstLine="0"/>
              <w:rPr>
                <w:color w:val="FF0000"/>
              </w:rPr>
            </w:pPr>
            <w:r w:rsidRPr="002A0FAF">
              <w:rPr>
                <w:color w:val="FF0000"/>
              </w:rPr>
              <w:t>To our knowledge there have been no published studies since the systematic review that would impact the recommendations.</w:t>
            </w:r>
          </w:p>
          <w:p w14:paraId="7A686523" w14:textId="77777777" w:rsidR="002A0FAF" w:rsidRDefault="002A0FAF" w:rsidP="00803207">
            <w:pPr>
              <w:ind w:left="0" w:firstLine="0"/>
            </w:pPr>
          </w:p>
          <w:p w14:paraId="784EF58D" w14:textId="77777777" w:rsidR="00803207" w:rsidRPr="000F2366" w:rsidRDefault="00803207" w:rsidP="00803207">
            <w:pPr>
              <w:ind w:left="0" w:firstLine="0"/>
              <w:rPr>
                <w:color w:val="0070C0"/>
                <w:u w:val="single"/>
              </w:rPr>
            </w:pPr>
            <w:r w:rsidRPr="000F2366">
              <w:rPr>
                <w:color w:val="0070C0"/>
                <w:u w:val="single"/>
              </w:rPr>
              <w:t>2016 Submission</w:t>
            </w:r>
          </w:p>
          <w:p w14:paraId="55B8DA92" w14:textId="22A7300A" w:rsidR="00803207" w:rsidRDefault="000E5870" w:rsidP="00803207">
            <w:pPr>
              <w:ind w:left="0" w:firstLine="0"/>
            </w:pPr>
            <w:r w:rsidRPr="000E5870">
              <w:rPr>
                <w:color w:val="0070C0"/>
              </w:rPr>
              <w:t>To our knowledge there have been no published studies since the systematic review that would impact the recommendations.</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rsidSect="00265275">
      <w:headerReference w:type="default" r:id="rId47"/>
      <w:footerReference w:type="default" r:id="rId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0524C" w14:textId="77777777" w:rsidR="00F24E3A" w:rsidRDefault="00F24E3A" w:rsidP="007E37A5">
      <w:r>
        <w:separator/>
      </w:r>
    </w:p>
  </w:endnote>
  <w:endnote w:type="continuationSeparator" w:id="0">
    <w:p w14:paraId="4F12D6B2" w14:textId="77777777" w:rsidR="00F24E3A" w:rsidRDefault="00F24E3A" w:rsidP="007E37A5">
      <w:r>
        <w:continuationSeparator/>
      </w:r>
    </w:p>
  </w:endnote>
  <w:endnote w:type="continuationNotice" w:id="1">
    <w:p w14:paraId="7DDFFDC4" w14:textId="77777777" w:rsidR="00F24E3A" w:rsidRDefault="00F24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3" w14:textId="34664EB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F2AF8" w14:textId="77777777" w:rsidR="00F24E3A" w:rsidRDefault="00F24E3A" w:rsidP="007E37A5">
      <w:r>
        <w:separator/>
      </w:r>
    </w:p>
  </w:footnote>
  <w:footnote w:type="continuationSeparator" w:id="0">
    <w:p w14:paraId="151CFD03" w14:textId="77777777" w:rsidR="00F24E3A" w:rsidRDefault="00F24E3A" w:rsidP="007E37A5">
      <w:r>
        <w:continuationSeparator/>
      </w:r>
    </w:p>
  </w:footnote>
  <w:footnote w:type="continuationNotice" w:id="1">
    <w:p w14:paraId="22CDC02F" w14:textId="77777777" w:rsidR="00F24E3A" w:rsidRDefault="00F24E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33A89"/>
    <w:multiLevelType w:val="multilevel"/>
    <w:tmpl w:val="AC0A69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496014"/>
    <w:multiLevelType w:val="multilevel"/>
    <w:tmpl w:val="671618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295A9E"/>
    <w:multiLevelType w:val="hybridMultilevel"/>
    <w:tmpl w:val="5BF4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95B0A"/>
    <w:multiLevelType w:val="multilevel"/>
    <w:tmpl w:val="B3EE2A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12106"/>
    <w:multiLevelType w:val="multilevel"/>
    <w:tmpl w:val="4CAA8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DA67CE"/>
    <w:multiLevelType w:val="multilevel"/>
    <w:tmpl w:val="22F6A7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034E4F"/>
    <w:multiLevelType w:val="hybridMultilevel"/>
    <w:tmpl w:val="F940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F7558"/>
    <w:multiLevelType w:val="multilevel"/>
    <w:tmpl w:val="E27EAF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FA29CF"/>
    <w:multiLevelType w:val="multilevel"/>
    <w:tmpl w:val="64847C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D7478C"/>
    <w:multiLevelType w:val="multilevel"/>
    <w:tmpl w:val="34D4F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F06027"/>
    <w:multiLevelType w:val="multilevel"/>
    <w:tmpl w:val="155231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0C5241"/>
    <w:multiLevelType w:val="multilevel"/>
    <w:tmpl w:val="B4D260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5713CB"/>
    <w:multiLevelType w:val="multilevel"/>
    <w:tmpl w:val="F94A40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4A79CE"/>
    <w:multiLevelType w:val="multilevel"/>
    <w:tmpl w:val="4FA85C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F64B67"/>
    <w:multiLevelType w:val="multilevel"/>
    <w:tmpl w:val="0826ED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1F4D0C"/>
    <w:multiLevelType w:val="multilevel"/>
    <w:tmpl w:val="12B4F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0F73A54"/>
    <w:multiLevelType w:val="hybridMultilevel"/>
    <w:tmpl w:val="BB16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9C26E8"/>
    <w:multiLevelType w:val="multilevel"/>
    <w:tmpl w:val="977CE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82351"/>
    <w:multiLevelType w:val="hybridMultilevel"/>
    <w:tmpl w:val="27AC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342166"/>
    <w:multiLevelType w:val="multilevel"/>
    <w:tmpl w:val="DD1E83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2AE4C60"/>
    <w:multiLevelType w:val="multilevel"/>
    <w:tmpl w:val="636C7C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8390E"/>
    <w:multiLevelType w:val="multilevel"/>
    <w:tmpl w:val="2A0092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985D10"/>
    <w:multiLevelType w:val="hybridMultilevel"/>
    <w:tmpl w:val="CA6C2C80"/>
    <w:lvl w:ilvl="0" w:tplc="25E63732">
      <w:start w:val="1"/>
      <w:numFmt w:val="bullet"/>
      <w:pStyle w:val="ProcessBullet"/>
      <w:lvlText w:val=""/>
      <w:lvlJc w:val="left"/>
      <w:pPr>
        <w:ind w:left="720" w:hanging="360"/>
      </w:pPr>
      <w:rPr>
        <w:rFonts w:ascii="Symbol" w:hAnsi="Symbol" w:hint="default"/>
        <w:sz w:val="21"/>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6"/>
  </w:num>
  <w:num w:numId="4">
    <w:abstractNumId w:val="9"/>
  </w:num>
  <w:num w:numId="5">
    <w:abstractNumId w:val="12"/>
  </w:num>
  <w:num w:numId="6">
    <w:abstractNumId w:val="11"/>
  </w:num>
  <w:num w:numId="7">
    <w:abstractNumId w:val="28"/>
  </w:num>
  <w:num w:numId="8">
    <w:abstractNumId w:val="26"/>
  </w:num>
  <w:num w:numId="9">
    <w:abstractNumId w:val="31"/>
  </w:num>
  <w:num w:numId="10">
    <w:abstractNumId w:val="4"/>
  </w:num>
  <w:num w:numId="11">
    <w:abstractNumId w:val="18"/>
  </w:num>
  <w:num w:numId="12">
    <w:abstractNumId w:val="27"/>
  </w:num>
  <w:num w:numId="13">
    <w:abstractNumId w:val="33"/>
  </w:num>
  <w:num w:numId="14">
    <w:abstractNumId w:val="8"/>
  </w:num>
  <w:num w:numId="15">
    <w:abstractNumId w:val="2"/>
  </w:num>
  <w:num w:numId="16">
    <w:abstractNumId w:val="24"/>
  </w:num>
  <w:num w:numId="17">
    <w:abstractNumId w:val="25"/>
  </w:num>
  <w:num w:numId="18">
    <w:abstractNumId w:val="1"/>
  </w:num>
  <w:num w:numId="19">
    <w:abstractNumId w:val="0"/>
  </w:num>
  <w:num w:numId="20">
    <w:abstractNumId w:val="3"/>
  </w:num>
  <w:num w:numId="21">
    <w:abstractNumId w:val="29"/>
  </w:num>
  <w:num w:numId="22">
    <w:abstractNumId w:val="5"/>
  </w:num>
  <w:num w:numId="23">
    <w:abstractNumId w:val="10"/>
  </w:num>
  <w:num w:numId="24">
    <w:abstractNumId w:val="30"/>
  </w:num>
  <w:num w:numId="25">
    <w:abstractNumId w:val="17"/>
  </w:num>
  <w:num w:numId="26">
    <w:abstractNumId w:val="23"/>
  </w:num>
  <w:num w:numId="27">
    <w:abstractNumId w:val="16"/>
  </w:num>
  <w:num w:numId="28">
    <w:abstractNumId w:val="20"/>
  </w:num>
  <w:num w:numId="29">
    <w:abstractNumId w:val="13"/>
  </w:num>
  <w:num w:numId="30">
    <w:abstractNumId w:val="21"/>
  </w:num>
  <w:num w:numId="31">
    <w:abstractNumId w:val="15"/>
  </w:num>
  <w:num w:numId="32">
    <w:abstractNumId w:val="7"/>
  </w:num>
  <w:num w:numId="33">
    <w:abstractNumId w:val="32"/>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2262"/>
    <w:rsid w:val="00024526"/>
    <w:rsid w:val="00030F43"/>
    <w:rsid w:val="00040DCF"/>
    <w:rsid w:val="000427EE"/>
    <w:rsid w:val="00052C0B"/>
    <w:rsid w:val="00061CF3"/>
    <w:rsid w:val="0006315C"/>
    <w:rsid w:val="00063601"/>
    <w:rsid w:val="00073079"/>
    <w:rsid w:val="0007593F"/>
    <w:rsid w:val="00095EC9"/>
    <w:rsid w:val="00096A37"/>
    <w:rsid w:val="000A0810"/>
    <w:rsid w:val="000B627F"/>
    <w:rsid w:val="000D5E56"/>
    <w:rsid w:val="000D649E"/>
    <w:rsid w:val="000D6D06"/>
    <w:rsid w:val="000E5870"/>
    <w:rsid w:val="000E5C93"/>
    <w:rsid w:val="000F2366"/>
    <w:rsid w:val="000F4A7F"/>
    <w:rsid w:val="00114848"/>
    <w:rsid w:val="0012053C"/>
    <w:rsid w:val="00120934"/>
    <w:rsid w:val="00132070"/>
    <w:rsid w:val="00141875"/>
    <w:rsid w:val="00141C77"/>
    <w:rsid w:val="0014347E"/>
    <w:rsid w:val="001448FE"/>
    <w:rsid w:val="00154438"/>
    <w:rsid w:val="001551F6"/>
    <w:rsid w:val="0015535B"/>
    <w:rsid w:val="00162036"/>
    <w:rsid w:val="001632DD"/>
    <w:rsid w:val="00163AD7"/>
    <w:rsid w:val="001716CC"/>
    <w:rsid w:val="00176E60"/>
    <w:rsid w:val="00194913"/>
    <w:rsid w:val="00194D9A"/>
    <w:rsid w:val="001A196B"/>
    <w:rsid w:val="001A6D05"/>
    <w:rsid w:val="001B38BF"/>
    <w:rsid w:val="001B772D"/>
    <w:rsid w:val="001D5B5D"/>
    <w:rsid w:val="001E0A4B"/>
    <w:rsid w:val="001E6153"/>
    <w:rsid w:val="001F5690"/>
    <w:rsid w:val="00201FF9"/>
    <w:rsid w:val="00205857"/>
    <w:rsid w:val="00207C62"/>
    <w:rsid w:val="00216215"/>
    <w:rsid w:val="00235ADC"/>
    <w:rsid w:val="00236F87"/>
    <w:rsid w:val="00262DB0"/>
    <w:rsid w:val="00265275"/>
    <w:rsid w:val="00265702"/>
    <w:rsid w:val="002662B2"/>
    <w:rsid w:val="00267F31"/>
    <w:rsid w:val="002717C7"/>
    <w:rsid w:val="00274A23"/>
    <w:rsid w:val="002875E9"/>
    <w:rsid w:val="00287EB3"/>
    <w:rsid w:val="00291614"/>
    <w:rsid w:val="00293288"/>
    <w:rsid w:val="002A0FAF"/>
    <w:rsid w:val="002A47BA"/>
    <w:rsid w:val="002A6777"/>
    <w:rsid w:val="002B06BD"/>
    <w:rsid w:val="002B09EF"/>
    <w:rsid w:val="002B5AE7"/>
    <w:rsid w:val="002C0E48"/>
    <w:rsid w:val="002C6F04"/>
    <w:rsid w:val="002C7FF7"/>
    <w:rsid w:val="002E2177"/>
    <w:rsid w:val="002E2E41"/>
    <w:rsid w:val="002E78CD"/>
    <w:rsid w:val="002F20A7"/>
    <w:rsid w:val="003008F4"/>
    <w:rsid w:val="00302B1D"/>
    <w:rsid w:val="00307FA5"/>
    <w:rsid w:val="00313965"/>
    <w:rsid w:val="00324D64"/>
    <w:rsid w:val="00327DEF"/>
    <w:rsid w:val="00352B52"/>
    <w:rsid w:val="00354F46"/>
    <w:rsid w:val="0035760D"/>
    <w:rsid w:val="00363ECC"/>
    <w:rsid w:val="003649B0"/>
    <w:rsid w:val="00371F60"/>
    <w:rsid w:val="0039020B"/>
    <w:rsid w:val="00395263"/>
    <w:rsid w:val="003956E0"/>
    <w:rsid w:val="0039609A"/>
    <w:rsid w:val="00397500"/>
    <w:rsid w:val="003B1CC5"/>
    <w:rsid w:val="003B65CE"/>
    <w:rsid w:val="003D137D"/>
    <w:rsid w:val="003D6721"/>
    <w:rsid w:val="003E039E"/>
    <w:rsid w:val="0040230E"/>
    <w:rsid w:val="0041662F"/>
    <w:rsid w:val="00422917"/>
    <w:rsid w:val="0042657B"/>
    <w:rsid w:val="00440687"/>
    <w:rsid w:val="0044131D"/>
    <w:rsid w:val="00441ADA"/>
    <w:rsid w:val="004566B4"/>
    <w:rsid w:val="004568CF"/>
    <w:rsid w:val="00457E46"/>
    <w:rsid w:val="00467841"/>
    <w:rsid w:val="004922E4"/>
    <w:rsid w:val="00496AF8"/>
    <w:rsid w:val="004A575D"/>
    <w:rsid w:val="004B4B00"/>
    <w:rsid w:val="004B65C6"/>
    <w:rsid w:val="004D1DC7"/>
    <w:rsid w:val="004D2A67"/>
    <w:rsid w:val="004E7215"/>
    <w:rsid w:val="004F7D7E"/>
    <w:rsid w:val="005006C9"/>
    <w:rsid w:val="00500B0C"/>
    <w:rsid w:val="00507357"/>
    <w:rsid w:val="005173F1"/>
    <w:rsid w:val="00525FA2"/>
    <w:rsid w:val="0053497C"/>
    <w:rsid w:val="00537150"/>
    <w:rsid w:val="00540984"/>
    <w:rsid w:val="00542BB1"/>
    <w:rsid w:val="00543851"/>
    <w:rsid w:val="00543952"/>
    <w:rsid w:val="0055559D"/>
    <w:rsid w:val="005569AE"/>
    <w:rsid w:val="00572367"/>
    <w:rsid w:val="00582BE5"/>
    <w:rsid w:val="005857F8"/>
    <w:rsid w:val="0058659C"/>
    <w:rsid w:val="005952EA"/>
    <w:rsid w:val="00597F91"/>
    <w:rsid w:val="005A6A52"/>
    <w:rsid w:val="005B0D18"/>
    <w:rsid w:val="005B12C3"/>
    <w:rsid w:val="005B409D"/>
    <w:rsid w:val="005D0FDB"/>
    <w:rsid w:val="005D1ECA"/>
    <w:rsid w:val="005D25E9"/>
    <w:rsid w:val="005D6D59"/>
    <w:rsid w:val="00611E42"/>
    <w:rsid w:val="0061327A"/>
    <w:rsid w:val="00617390"/>
    <w:rsid w:val="00623420"/>
    <w:rsid w:val="0063224C"/>
    <w:rsid w:val="00634768"/>
    <w:rsid w:val="0063596F"/>
    <w:rsid w:val="006709EB"/>
    <w:rsid w:val="00672824"/>
    <w:rsid w:val="006751A7"/>
    <w:rsid w:val="00676BD4"/>
    <w:rsid w:val="00677918"/>
    <w:rsid w:val="0068184A"/>
    <w:rsid w:val="00682721"/>
    <w:rsid w:val="00692B5D"/>
    <w:rsid w:val="006A0249"/>
    <w:rsid w:val="006B5C51"/>
    <w:rsid w:val="006C7F30"/>
    <w:rsid w:val="006D43FF"/>
    <w:rsid w:val="006E35A5"/>
    <w:rsid w:val="006E6FDD"/>
    <w:rsid w:val="006F189D"/>
    <w:rsid w:val="006F22AC"/>
    <w:rsid w:val="006F4B7F"/>
    <w:rsid w:val="006F760B"/>
    <w:rsid w:val="00701CC3"/>
    <w:rsid w:val="007103CC"/>
    <w:rsid w:val="007122D7"/>
    <w:rsid w:val="00724801"/>
    <w:rsid w:val="00730DDF"/>
    <w:rsid w:val="00734949"/>
    <w:rsid w:val="00736AEC"/>
    <w:rsid w:val="00736E0F"/>
    <w:rsid w:val="007434FA"/>
    <w:rsid w:val="0075285A"/>
    <w:rsid w:val="007573F0"/>
    <w:rsid w:val="007626D8"/>
    <w:rsid w:val="00765156"/>
    <w:rsid w:val="00767669"/>
    <w:rsid w:val="00773485"/>
    <w:rsid w:val="00773ABE"/>
    <w:rsid w:val="00776E8F"/>
    <w:rsid w:val="00776F6D"/>
    <w:rsid w:val="007B106E"/>
    <w:rsid w:val="007C0297"/>
    <w:rsid w:val="007C187D"/>
    <w:rsid w:val="007C1887"/>
    <w:rsid w:val="007D4775"/>
    <w:rsid w:val="007D5DC6"/>
    <w:rsid w:val="007E37A5"/>
    <w:rsid w:val="007F49D8"/>
    <w:rsid w:val="00803207"/>
    <w:rsid w:val="00805940"/>
    <w:rsid w:val="0081599C"/>
    <w:rsid w:val="00837121"/>
    <w:rsid w:val="008471E5"/>
    <w:rsid w:val="00850C35"/>
    <w:rsid w:val="00851466"/>
    <w:rsid w:val="008566C1"/>
    <w:rsid w:val="00863E43"/>
    <w:rsid w:val="008647C3"/>
    <w:rsid w:val="008659ED"/>
    <w:rsid w:val="00866894"/>
    <w:rsid w:val="00870873"/>
    <w:rsid w:val="008708DC"/>
    <w:rsid w:val="00870987"/>
    <w:rsid w:val="0087564A"/>
    <w:rsid w:val="00881160"/>
    <w:rsid w:val="0088371C"/>
    <w:rsid w:val="00893C40"/>
    <w:rsid w:val="0089413B"/>
    <w:rsid w:val="008A45F3"/>
    <w:rsid w:val="008B51D9"/>
    <w:rsid w:val="008B652E"/>
    <w:rsid w:val="008C4980"/>
    <w:rsid w:val="008D05B7"/>
    <w:rsid w:val="008D3B09"/>
    <w:rsid w:val="008F1DC6"/>
    <w:rsid w:val="008F6F51"/>
    <w:rsid w:val="00905C5B"/>
    <w:rsid w:val="00923295"/>
    <w:rsid w:val="00924063"/>
    <w:rsid w:val="00925F11"/>
    <w:rsid w:val="0092656A"/>
    <w:rsid w:val="00935265"/>
    <w:rsid w:val="0094149D"/>
    <w:rsid w:val="009435B7"/>
    <w:rsid w:val="0094689F"/>
    <w:rsid w:val="009477D6"/>
    <w:rsid w:val="00953ED3"/>
    <w:rsid w:val="00965FF6"/>
    <w:rsid w:val="009846D6"/>
    <w:rsid w:val="0098657F"/>
    <w:rsid w:val="009A09A4"/>
    <w:rsid w:val="009A3236"/>
    <w:rsid w:val="009B5A93"/>
    <w:rsid w:val="009B5BEA"/>
    <w:rsid w:val="009C291F"/>
    <w:rsid w:val="009C5960"/>
    <w:rsid w:val="009D4FAD"/>
    <w:rsid w:val="009E37BD"/>
    <w:rsid w:val="009E576E"/>
    <w:rsid w:val="009E6B86"/>
    <w:rsid w:val="00A03301"/>
    <w:rsid w:val="00A12762"/>
    <w:rsid w:val="00A13867"/>
    <w:rsid w:val="00A24427"/>
    <w:rsid w:val="00A26FED"/>
    <w:rsid w:val="00A421D4"/>
    <w:rsid w:val="00A44FF0"/>
    <w:rsid w:val="00A50E55"/>
    <w:rsid w:val="00A67EB1"/>
    <w:rsid w:val="00A9011D"/>
    <w:rsid w:val="00A91A47"/>
    <w:rsid w:val="00A95D2B"/>
    <w:rsid w:val="00A97A85"/>
    <w:rsid w:val="00AA5587"/>
    <w:rsid w:val="00AB088D"/>
    <w:rsid w:val="00AB4ECE"/>
    <w:rsid w:val="00AC1E53"/>
    <w:rsid w:val="00AD79C8"/>
    <w:rsid w:val="00AE6A78"/>
    <w:rsid w:val="00AE6CE0"/>
    <w:rsid w:val="00AF3E67"/>
    <w:rsid w:val="00B058A6"/>
    <w:rsid w:val="00B117D0"/>
    <w:rsid w:val="00B13998"/>
    <w:rsid w:val="00B2317E"/>
    <w:rsid w:val="00B35C5F"/>
    <w:rsid w:val="00B439DD"/>
    <w:rsid w:val="00B52E0F"/>
    <w:rsid w:val="00B7355B"/>
    <w:rsid w:val="00B74629"/>
    <w:rsid w:val="00B91F58"/>
    <w:rsid w:val="00BA579E"/>
    <w:rsid w:val="00BB7683"/>
    <w:rsid w:val="00BC45AA"/>
    <w:rsid w:val="00BD7C3A"/>
    <w:rsid w:val="00BE2295"/>
    <w:rsid w:val="00BE396B"/>
    <w:rsid w:val="00BE6373"/>
    <w:rsid w:val="00BF533A"/>
    <w:rsid w:val="00C135ED"/>
    <w:rsid w:val="00C353AE"/>
    <w:rsid w:val="00C41794"/>
    <w:rsid w:val="00C46677"/>
    <w:rsid w:val="00C5180E"/>
    <w:rsid w:val="00C54E40"/>
    <w:rsid w:val="00C55F56"/>
    <w:rsid w:val="00C57BA4"/>
    <w:rsid w:val="00C613EB"/>
    <w:rsid w:val="00C71C1A"/>
    <w:rsid w:val="00C84623"/>
    <w:rsid w:val="00CB06C9"/>
    <w:rsid w:val="00CB1E41"/>
    <w:rsid w:val="00CB271C"/>
    <w:rsid w:val="00CB3E51"/>
    <w:rsid w:val="00CC0F87"/>
    <w:rsid w:val="00CE4F96"/>
    <w:rsid w:val="00CF0AB1"/>
    <w:rsid w:val="00CF4B9B"/>
    <w:rsid w:val="00CF55E6"/>
    <w:rsid w:val="00CF772F"/>
    <w:rsid w:val="00D048DB"/>
    <w:rsid w:val="00D14F0B"/>
    <w:rsid w:val="00D178CA"/>
    <w:rsid w:val="00D3311C"/>
    <w:rsid w:val="00D43D3B"/>
    <w:rsid w:val="00D501A3"/>
    <w:rsid w:val="00D53405"/>
    <w:rsid w:val="00D5457B"/>
    <w:rsid w:val="00D54B2C"/>
    <w:rsid w:val="00D62190"/>
    <w:rsid w:val="00D72995"/>
    <w:rsid w:val="00D73685"/>
    <w:rsid w:val="00DA7FA2"/>
    <w:rsid w:val="00DB661F"/>
    <w:rsid w:val="00DC11A4"/>
    <w:rsid w:val="00DC2D8D"/>
    <w:rsid w:val="00DC7DC6"/>
    <w:rsid w:val="00DC7F67"/>
    <w:rsid w:val="00DE04E3"/>
    <w:rsid w:val="00DE1F5D"/>
    <w:rsid w:val="00DE305C"/>
    <w:rsid w:val="00DE50D8"/>
    <w:rsid w:val="00DE52A1"/>
    <w:rsid w:val="00DF112D"/>
    <w:rsid w:val="00DF278A"/>
    <w:rsid w:val="00E134B8"/>
    <w:rsid w:val="00E1664B"/>
    <w:rsid w:val="00E30D12"/>
    <w:rsid w:val="00E3299A"/>
    <w:rsid w:val="00E3394E"/>
    <w:rsid w:val="00E35241"/>
    <w:rsid w:val="00E41417"/>
    <w:rsid w:val="00E42FAA"/>
    <w:rsid w:val="00E43234"/>
    <w:rsid w:val="00E536D3"/>
    <w:rsid w:val="00E57BE2"/>
    <w:rsid w:val="00E62A95"/>
    <w:rsid w:val="00E74334"/>
    <w:rsid w:val="00E746A2"/>
    <w:rsid w:val="00E90D06"/>
    <w:rsid w:val="00E97E59"/>
    <w:rsid w:val="00EA3DC3"/>
    <w:rsid w:val="00EA79C9"/>
    <w:rsid w:val="00EB66AC"/>
    <w:rsid w:val="00EC1225"/>
    <w:rsid w:val="00EC2247"/>
    <w:rsid w:val="00EE1F0D"/>
    <w:rsid w:val="00EE1F87"/>
    <w:rsid w:val="00EE3931"/>
    <w:rsid w:val="00EE5AF6"/>
    <w:rsid w:val="00EE6971"/>
    <w:rsid w:val="00EF2CEF"/>
    <w:rsid w:val="00EF395B"/>
    <w:rsid w:val="00EF7F93"/>
    <w:rsid w:val="00F00063"/>
    <w:rsid w:val="00F03F5F"/>
    <w:rsid w:val="00F1092D"/>
    <w:rsid w:val="00F12041"/>
    <w:rsid w:val="00F16DFF"/>
    <w:rsid w:val="00F24534"/>
    <w:rsid w:val="00F24E3A"/>
    <w:rsid w:val="00F42C20"/>
    <w:rsid w:val="00F431D8"/>
    <w:rsid w:val="00F63E8D"/>
    <w:rsid w:val="00F67706"/>
    <w:rsid w:val="00F81FE3"/>
    <w:rsid w:val="00F8488F"/>
    <w:rsid w:val="00F90F82"/>
    <w:rsid w:val="00F92D75"/>
    <w:rsid w:val="00F93641"/>
    <w:rsid w:val="00F97327"/>
    <w:rsid w:val="00FA296F"/>
    <w:rsid w:val="00FA7323"/>
    <w:rsid w:val="00FB1299"/>
    <w:rsid w:val="00FB2946"/>
    <w:rsid w:val="00FB708F"/>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unhideWhenUsed/>
    <w:rsid w:val="00507357"/>
    <w:rPr>
      <w:color w:val="605E5C"/>
      <w:shd w:val="clear" w:color="auto" w:fill="E1DFDD"/>
    </w:rPr>
  </w:style>
  <w:style w:type="character" w:customStyle="1" w:styleId="normaltextrun">
    <w:name w:val="normaltextrun"/>
    <w:basedOn w:val="DefaultParagraphFont"/>
    <w:rsid w:val="000427EE"/>
  </w:style>
  <w:style w:type="character" w:customStyle="1" w:styleId="eop">
    <w:name w:val="eop"/>
    <w:basedOn w:val="DefaultParagraphFont"/>
    <w:rsid w:val="000427EE"/>
  </w:style>
  <w:style w:type="paragraph" w:customStyle="1" w:styleId="ProcessBullet">
    <w:name w:val="Process Bullet"/>
    <w:link w:val="ProcessBulletChar"/>
    <w:rsid w:val="00FB2946"/>
    <w:pPr>
      <w:numPr>
        <w:numId w:val="13"/>
      </w:numPr>
      <w:spacing w:before="80"/>
      <w:ind w:left="216" w:hanging="216"/>
    </w:pPr>
    <w:rPr>
      <w:rFonts w:ascii="Arial" w:eastAsia="Times New Roman" w:hAnsi="Arial" w:cs="Times New Roman"/>
      <w:sz w:val="21"/>
      <w:szCs w:val="24"/>
    </w:rPr>
  </w:style>
  <w:style w:type="character" w:customStyle="1" w:styleId="ProcessBulletChar">
    <w:name w:val="Process Bullet Char"/>
    <w:basedOn w:val="DefaultParagraphFont"/>
    <w:link w:val="ProcessBullet"/>
    <w:rsid w:val="00FB2946"/>
    <w:rPr>
      <w:rFonts w:ascii="Arial" w:eastAsia="Times New Roman" w:hAnsi="Arial" w:cs="Times New Roman"/>
      <w:sz w:val="21"/>
      <w:szCs w:val="24"/>
    </w:rPr>
  </w:style>
  <w:style w:type="character" w:styleId="Mention">
    <w:name w:val="Mention"/>
    <w:basedOn w:val="DefaultParagraphFont"/>
    <w:uiPriority w:val="99"/>
    <w:unhideWhenUsed/>
    <w:rsid w:val="00EE1F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658148">
      <w:bodyDiv w:val="1"/>
      <w:marLeft w:val="0"/>
      <w:marRight w:val="0"/>
      <w:marTop w:val="0"/>
      <w:marBottom w:val="0"/>
      <w:divBdr>
        <w:top w:val="none" w:sz="0" w:space="0" w:color="auto"/>
        <w:left w:val="none" w:sz="0" w:space="0" w:color="auto"/>
        <w:bottom w:val="none" w:sz="0" w:space="0" w:color="auto"/>
        <w:right w:val="none" w:sz="0" w:space="0" w:color="auto"/>
      </w:divBdr>
    </w:div>
    <w:div w:id="1120682918">
      <w:bodyDiv w:val="1"/>
      <w:marLeft w:val="0"/>
      <w:marRight w:val="0"/>
      <w:marTop w:val="0"/>
      <w:marBottom w:val="0"/>
      <w:divBdr>
        <w:top w:val="none" w:sz="0" w:space="0" w:color="auto"/>
        <w:left w:val="none" w:sz="0" w:space="0" w:color="auto"/>
        <w:bottom w:val="none" w:sz="0" w:space="0" w:color="auto"/>
        <w:right w:val="none" w:sz="0" w:space="0" w:color="auto"/>
      </w:divBdr>
    </w:div>
    <w:div w:id="1497648183">
      <w:bodyDiv w:val="1"/>
      <w:marLeft w:val="0"/>
      <w:marRight w:val="0"/>
      <w:marTop w:val="0"/>
      <w:marBottom w:val="0"/>
      <w:divBdr>
        <w:top w:val="none" w:sz="0" w:space="0" w:color="auto"/>
        <w:left w:val="none" w:sz="0" w:space="0" w:color="auto"/>
        <w:bottom w:val="none" w:sz="0" w:space="0" w:color="auto"/>
        <w:right w:val="none" w:sz="0" w:space="0" w:color="auto"/>
      </w:divBdr>
      <w:divsChild>
        <w:div w:id="893659066">
          <w:marLeft w:val="0"/>
          <w:marRight w:val="0"/>
          <w:marTop w:val="0"/>
          <w:marBottom w:val="0"/>
          <w:divBdr>
            <w:top w:val="none" w:sz="0" w:space="0" w:color="auto"/>
            <w:left w:val="none" w:sz="0" w:space="0" w:color="auto"/>
            <w:bottom w:val="none" w:sz="0" w:space="0" w:color="auto"/>
            <w:right w:val="none" w:sz="0" w:space="0" w:color="auto"/>
          </w:divBdr>
        </w:div>
        <w:div w:id="207256138">
          <w:marLeft w:val="0"/>
          <w:marRight w:val="0"/>
          <w:marTop w:val="0"/>
          <w:marBottom w:val="0"/>
          <w:divBdr>
            <w:top w:val="none" w:sz="0" w:space="0" w:color="auto"/>
            <w:left w:val="none" w:sz="0" w:space="0" w:color="auto"/>
            <w:bottom w:val="none" w:sz="0" w:space="0" w:color="auto"/>
            <w:right w:val="none" w:sz="0" w:space="0" w:color="auto"/>
          </w:divBdr>
        </w:div>
        <w:div w:id="1546136259">
          <w:marLeft w:val="0"/>
          <w:marRight w:val="0"/>
          <w:marTop w:val="0"/>
          <w:marBottom w:val="0"/>
          <w:divBdr>
            <w:top w:val="none" w:sz="0" w:space="0" w:color="auto"/>
            <w:left w:val="none" w:sz="0" w:space="0" w:color="auto"/>
            <w:bottom w:val="none" w:sz="0" w:space="0" w:color="auto"/>
            <w:right w:val="none" w:sz="0" w:space="0" w:color="auto"/>
          </w:divBdr>
        </w:div>
        <w:div w:id="855266867">
          <w:marLeft w:val="0"/>
          <w:marRight w:val="0"/>
          <w:marTop w:val="0"/>
          <w:marBottom w:val="0"/>
          <w:divBdr>
            <w:top w:val="none" w:sz="0" w:space="0" w:color="auto"/>
            <w:left w:val="none" w:sz="0" w:space="0" w:color="auto"/>
            <w:bottom w:val="none" w:sz="0" w:space="0" w:color="auto"/>
            <w:right w:val="none" w:sz="0" w:space="0" w:color="auto"/>
          </w:divBdr>
        </w:div>
        <w:div w:id="1716805630">
          <w:marLeft w:val="0"/>
          <w:marRight w:val="0"/>
          <w:marTop w:val="0"/>
          <w:marBottom w:val="0"/>
          <w:divBdr>
            <w:top w:val="none" w:sz="0" w:space="0" w:color="auto"/>
            <w:left w:val="none" w:sz="0" w:space="0" w:color="auto"/>
            <w:bottom w:val="none" w:sz="0" w:space="0" w:color="auto"/>
            <w:right w:val="none" w:sz="0" w:space="0" w:color="auto"/>
          </w:divBdr>
        </w:div>
        <w:div w:id="794907204">
          <w:marLeft w:val="0"/>
          <w:marRight w:val="0"/>
          <w:marTop w:val="0"/>
          <w:marBottom w:val="0"/>
          <w:divBdr>
            <w:top w:val="none" w:sz="0" w:space="0" w:color="auto"/>
            <w:left w:val="none" w:sz="0" w:space="0" w:color="auto"/>
            <w:bottom w:val="none" w:sz="0" w:space="0" w:color="auto"/>
            <w:right w:val="none" w:sz="0" w:space="0" w:color="auto"/>
          </w:divBdr>
        </w:div>
        <w:div w:id="1800302721">
          <w:marLeft w:val="0"/>
          <w:marRight w:val="0"/>
          <w:marTop w:val="0"/>
          <w:marBottom w:val="0"/>
          <w:divBdr>
            <w:top w:val="none" w:sz="0" w:space="0" w:color="auto"/>
            <w:left w:val="none" w:sz="0" w:space="0" w:color="auto"/>
            <w:bottom w:val="none" w:sz="0" w:space="0" w:color="auto"/>
            <w:right w:val="none" w:sz="0" w:space="0" w:color="auto"/>
          </w:divBdr>
        </w:div>
        <w:div w:id="394401383">
          <w:marLeft w:val="0"/>
          <w:marRight w:val="0"/>
          <w:marTop w:val="0"/>
          <w:marBottom w:val="0"/>
          <w:divBdr>
            <w:top w:val="none" w:sz="0" w:space="0" w:color="auto"/>
            <w:left w:val="none" w:sz="0" w:space="0" w:color="auto"/>
            <w:bottom w:val="none" w:sz="0" w:space="0" w:color="auto"/>
            <w:right w:val="none" w:sz="0" w:space="0" w:color="auto"/>
          </w:divBdr>
        </w:div>
        <w:div w:id="1498299321">
          <w:marLeft w:val="0"/>
          <w:marRight w:val="0"/>
          <w:marTop w:val="0"/>
          <w:marBottom w:val="0"/>
          <w:divBdr>
            <w:top w:val="none" w:sz="0" w:space="0" w:color="auto"/>
            <w:left w:val="none" w:sz="0" w:space="0" w:color="auto"/>
            <w:bottom w:val="none" w:sz="0" w:space="0" w:color="auto"/>
            <w:right w:val="none" w:sz="0" w:space="0" w:color="auto"/>
          </w:divBdr>
        </w:div>
        <w:div w:id="1208181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yperlink" Target="http://www.americangeriatrics.org/files/documents/beers/Hanlon2004.pdf" TargetMode="External"/><Relationship Id="rId26" Type="http://schemas.openxmlformats.org/officeDocument/2006/relationships/hyperlink" Target="http://www.americangeriatrics.org/files/documents/beers/Schneider2006b.pdf" TargetMode="External"/><Relationship Id="rId39" Type="http://schemas.openxmlformats.org/officeDocument/2006/relationships/hyperlink" Target="http://www.americangeriatrics.org/files/documents/beers/Wagner2004.pdf" TargetMode="External"/><Relationship Id="rId21" Type="http://schemas.openxmlformats.org/officeDocument/2006/relationships/hyperlink" Target="http://www.americangeriatrics.org/files/documents/beers/Paterniti2002.pdf" TargetMode="External"/><Relationship Id="rId34" Type="http://schemas.openxmlformats.org/officeDocument/2006/relationships/hyperlink" Target="http://www.americangeriatrics.org/files/documents/beers/Jalbert2010.pdf" TargetMode="External"/><Relationship Id="rId42" Type="http://schemas.openxmlformats.org/officeDocument/2006/relationships/hyperlink" Target="http://www.americangeriatrics.org/files/documents/beers/Gooch2007.pdf" TargetMode="External"/><Relationship Id="rId47" Type="http://schemas.openxmlformats.org/officeDocument/2006/relationships/header" Target="header1.xml"/><Relationship Id="rId50"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americangeriatrics.org/" TargetMode="External"/><Relationship Id="rId29" Type="http://schemas.openxmlformats.org/officeDocument/2006/relationships/hyperlink" Target="http://www.americangeriatrics.org/files/documents/beers/Wright2009.pdf" TargetMode="Externa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www.americangeriatrics.org/files/documents/beers/Schneider2005.pdf" TargetMode="External"/><Relationship Id="rId32" Type="http://schemas.openxmlformats.org/officeDocument/2006/relationships/hyperlink" Target="http://www.americangeriatrics.org/files/documents/beers/Deandrea2010.pdf" TargetMode="External"/><Relationship Id="rId37" Type="http://schemas.openxmlformats.org/officeDocument/2006/relationships/hyperlink" Target="http://www.americangeriatrics.org/files/documents/beers/Sterke2008.pdf" TargetMode="External"/><Relationship Id="rId40" Type="http://schemas.openxmlformats.org/officeDocument/2006/relationships/hyperlink" Target="http://www.americangeriatrics.org/files/documents/beers/wang2001a.pdf" TargetMode="External"/><Relationship Id="rId45" Type="http://schemas.openxmlformats.org/officeDocument/2006/relationships/hyperlink" Target="http://www.americangeriatrics.org/files/documents/beers/Murray1995.pdf" TargetMode="External"/><Relationship Id="rId5" Type="http://schemas.openxmlformats.org/officeDocument/2006/relationships/numbering" Target="numbering.xml"/><Relationship Id="rId15" Type="http://schemas.openxmlformats.org/officeDocument/2006/relationships/hyperlink" Target="http://geriatricscareonline.org/ProductAbstract/american-geriatrics-society-updated-beers-criteria-for-potentially-inappropriate-medication-use-in-older-adults/CL001" TargetMode="External"/><Relationship Id="rId23" Type="http://schemas.openxmlformats.org/officeDocument/2006/relationships/hyperlink" Target="http://www.americangeriatrics.org/files/documents/beers/Rudolph2008.pdf" TargetMode="External"/><Relationship Id="rId28" Type="http://schemas.openxmlformats.org/officeDocument/2006/relationships/hyperlink" Target="http://www.americangeriatrics.org/files/documents/beers/Vigen2011.pdf" TargetMode="External"/><Relationship Id="rId36" Type="http://schemas.openxmlformats.org/officeDocument/2006/relationships/hyperlink" Target="http://www.americangeriatrics.org/files/documents/beers/Mets2010.pdf"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mericangeriatrics.org/files/documents/beers/Finkle2011.pdf" TargetMode="External"/><Relationship Id="rId31" Type="http://schemas.openxmlformats.org/officeDocument/2006/relationships/hyperlink" Target="http://www.americangeriatrics.org/files/documents/beers/Berdot2009.pdf" TargetMode="External"/><Relationship Id="rId44" Type="http://schemas.openxmlformats.org/officeDocument/2006/relationships/hyperlink" Target="http://www.americangeriatrics.org/files/documents/beers/Lafrance2009.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hyperlink" Target="http://www.americangeriatrics.org/files/documents/beers/Rasmussen1999.pdf" TargetMode="External"/><Relationship Id="rId27" Type="http://schemas.openxmlformats.org/officeDocument/2006/relationships/hyperlink" Target="http://www.americangeriatrics.org/files/documents/beers/Seitz2011.pdf" TargetMode="External"/><Relationship Id="rId30" Type="http://schemas.openxmlformats.org/officeDocument/2006/relationships/hyperlink" Target="http://www.americangeriatrics.org/files/documents/beers/Allain2005.pdf" TargetMode="External"/><Relationship Id="rId35" Type="http://schemas.openxmlformats.org/officeDocument/2006/relationships/hyperlink" Target="http://www.americangeriatrics.org/files/documents/beers/Liperoti2007.pdf" TargetMode="External"/><Relationship Id="rId43" Type="http://schemas.openxmlformats.org/officeDocument/2006/relationships/hyperlink" Target="http://www.americangeriatrics.org/files/documents/beers/Griffin2000.pdf"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radeworkinggroup.org" TargetMode="External"/><Relationship Id="rId17" Type="http://schemas.openxmlformats.org/officeDocument/2006/relationships/hyperlink" Target="http://www.americangeriatrics.org/files/documents/beers/Boustani2007.pdf" TargetMode="External"/><Relationship Id="rId25" Type="http://schemas.openxmlformats.org/officeDocument/2006/relationships/hyperlink" Target="http://www.americangeriatrics.org/files/documents/beers/Schneider2006a.pdf" TargetMode="External"/><Relationship Id="rId33" Type="http://schemas.openxmlformats.org/officeDocument/2006/relationships/hyperlink" Target="http://www.americangeriatrics.org/files/documents/beers/Ensrud2003.pdf" TargetMode="External"/><Relationship Id="rId38" Type="http://schemas.openxmlformats.org/officeDocument/2006/relationships/hyperlink" Target="http://www.americangeriatrics.org/files/documents/beers/turner2011.pdf" TargetMode="External"/><Relationship Id="rId46" Type="http://schemas.openxmlformats.org/officeDocument/2006/relationships/hyperlink" Target="http://www.americangeriatrics.org/files/documents/beers/schneider2006.pdf" TargetMode="External"/><Relationship Id="rId20" Type="http://schemas.openxmlformats.org/officeDocument/2006/relationships/hyperlink" Target="http://www.americangeriatrics.org/files/documents/beers/Frey2011.pdf" TargetMode="External"/><Relationship Id="rId41" Type="http://schemas.openxmlformats.org/officeDocument/2006/relationships/hyperlink" Target="http://www.americangeriatrics.org/files/documents/beers/wang2001b.pdf" TargetMode="External"/><Relationship Id="rId1" Type="http://schemas.openxmlformats.org/officeDocument/2006/relationships/customXml" Target="../customXml/item1.xml"/><Relationship Id="rId6"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8F718AAC6FA465B9F1C896C59B82B18"/>
        <w:category>
          <w:name w:val="General"/>
          <w:gallery w:val="placeholder"/>
        </w:category>
        <w:types>
          <w:type w:val="bbPlcHdr"/>
        </w:types>
        <w:behaviors>
          <w:behavior w:val="content"/>
        </w:behaviors>
        <w:guid w:val="{729EBF66-7DCE-4536-864D-CEF967433C4A}"/>
      </w:docPartPr>
      <w:docPartBody>
        <w:p w:rsidR="00426B08" w:rsidRDefault="00F923A2" w:rsidP="00F923A2">
          <w:pPr>
            <w:pStyle w:val="88F718AAC6FA465B9F1C896C59B82B18"/>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A0C82"/>
    <w:rsid w:val="002B5F47"/>
    <w:rsid w:val="00395721"/>
    <w:rsid w:val="003A1E4B"/>
    <w:rsid w:val="00402DFB"/>
    <w:rsid w:val="00426B08"/>
    <w:rsid w:val="00455EB5"/>
    <w:rsid w:val="00461C1C"/>
    <w:rsid w:val="004E2027"/>
    <w:rsid w:val="005F21F3"/>
    <w:rsid w:val="0064382D"/>
    <w:rsid w:val="007643AA"/>
    <w:rsid w:val="008F6A9B"/>
    <w:rsid w:val="00A77B15"/>
    <w:rsid w:val="00BE0F2D"/>
    <w:rsid w:val="00C03643"/>
    <w:rsid w:val="00C24645"/>
    <w:rsid w:val="00C2797F"/>
    <w:rsid w:val="00C80225"/>
    <w:rsid w:val="00D228C9"/>
    <w:rsid w:val="00D2552B"/>
    <w:rsid w:val="00D75B64"/>
    <w:rsid w:val="00DB5324"/>
    <w:rsid w:val="00E97654"/>
    <w:rsid w:val="00EA555A"/>
    <w:rsid w:val="00F87EB9"/>
    <w:rsid w:val="00F923A2"/>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23A2"/>
    <w:rPr>
      <w:color w:val="808080"/>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8F718AAC6FA465B9F1C896C59B82B18">
    <w:name w:val="88F718AAC6FA465B9F1C896C59B82B18"/>
    <w:rsid w:val="00F923A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Rachel Harrington</DisplayName>
        <AccountId>2831</AccountId>
        <AccountType/>
      </UserInfo>
      <UserInfo>
        <DisplayName>Pamela Lighter</DisplayName>
        <AccountId>731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531D6-B1B9-4D19-9822-78CF09359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CDBE7-7F08-4F52-B308-EE351D989842}">
  <ds:schemaRefs>
    <ds:schemaRef ds:uri="http://purl.org/dc/dcmitype/"/>
    <ds:schemaRef ds:uri="76bce2c7-2e52-4525-a6e0-24f8a73e605d"/>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64615f93-1352-4a7e-b7a8-3b07e39b2009"/>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00630461-92AC-4743-BBDB-1641750C4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5661</Words>
  <Characters>32271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Brittany Wade</cp:lastModifiedBy>
  <cp:revision>2</cp:revision>
  <dcterms:created xsi:type="dcterms:W3CDTF">2020-11-18T20:11:00Z</dcterms:created>
  <dcterms:modified xsi:type="dcterms:W3CDTF">2020-11-18T20:11:00Z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