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67D24" w14:textId="6C47199D"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63652A" w:rsidRPr="0063652A">
        <w:rPr>
          <w:rFonts w:cstheme="minorHAnsi"/>
          <w:b/>
          <w:noProof/>
        </w:rPr>
        <w:t>Composite</w:t>
      </w:r>
      <w:r w:rsidR="0063652A">
        <w:rPr>
          <w:b/>
          <w:noProof/>
          <w:sz w:val="24"/>
          <w:szCs w:val="24"/>
        </w:rPr>
        <w:t xml:space="preserve"> </w:t>
      </w:r>
      <w:r w:rsidR="00927027">
        <w:rPr>
          <w:rFonts w:cstheme="minorHAnsi"/>
          <w:b/>
          <w:noProof/>
        </w:rPr>
        <w:t>Measure Te</w:t>
      </w:r>
      <w:r>
        <w:rPr>
          <w:rFonts w:cstheme="minorHAnsi"/>
          <w:b/>
          <w:noProof/>
        </w:rPr>
        <w:t xml:space="preserve">sting (subcriteria 2a2, </w:t>
      </w:r>
      <w:r w:rsidR="00262185">
        <w:rPr>
          <w:rFonts w:cstheme="minorHAnsi"/>
          <w:b/>
          <w:noProof/>
        </w:rPr>
        <w:t>2b1-2b6</w:t>
      </w:r>
      <w:r>
        <w:rPr>
          <w:rFonts w:cstheme="minorHAnsi"/>
          <w:b/>
          <w:noProof/>
        </w:rPr>
        <w:t>)</w:t>
      </w:r>
    </w:p>
    <w:p w14:paraId="0FB67D25" w14:textId="77777777" w:rsidR="00797624" w:rsidRDefault="00797624" w:rsidP="00105D8B">
      <w:pPr>
        <w:contextualSpacing/>
        <w:rPr>
          <w:rFonts w:cstheme="minorHAnsi"/>
          <w:b/>
          <w:noProof/>
        </w:rPr>
      </w:pPr>
    </w:p>
    <w:p w14:paraId="0FB67D26" w14:textId="58AE6154"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6049D">
            <w:rPr>
              <w:rStyle w:val="Style1"/>
            </w:rPr>
            <w:t>3032</w:t>
          </w:r>
        </w:sdtContent>
      </w:sdt>
    </w:p>
    <w:p w14:paraId="0FB67D27" w14:textId="4D554239" w:rsidR="00105D8B" w:rsidRPr="00A25024" w:rsidRDefault="0074027A" w:rsidP="00105D8B">
      <w:pPr>
        <w:contextualSpacing/>
        <w:rPr>
          <w:rFonts w:cstheme="minorHAnsi"/>
          <w:noProof/>
        </w:rPr>
      </w:pPr>
      <w:r>
        <w:rPr>
          <w:rFonts w:cstheme="minorHAnsi"/>
          <w:b/>
          <w:noProof/>
        </w:rPr>
        <w:t xml:space="preserve">Composite </w:t>
      </w:r>
      <w:r w:rsidR="00105D8B" w:rsidRPr="00A25024">
        <w:rPr>
          <w:rFonts w:cstheme="minorHAnsi"/>
          <w:b/>
          <w:noProof/>
        </w:rPr>
        <w:t>Measure Title</w:t>
      </w:r>
      <w:r w:rsidR="00105D8B"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FollowedHyperlink"/>
                <w:rFonts w:cstheme="minorHAnsi"/>
              </w:rPr>
              <w:id w:val="490135471"/>
              <w:placeholder>
                <w:docPart w:val="AEFFCD28C6F74863ACD2A73259E11F40"/>
              </w:placeholder>
            </w:sdtPr>
            <w:sdtEndPr>
              <w:rPr>
                <w:rStyle w:val="DefaultParagraphFont"/>
                <w:noProof/>
                <w:color w:val="auto"/>
                <w:u w:val="none"/>
              </w:rPr>
            </w:sdtEndPr>
            <w:sdtContent>
              <w:r w:rsidR="0078659B" w:rsidRPr="001E0406">
                <w:rPr>
                  <w:rFonts w:cstheme="minorHAnsi"/>
                  <w:color w:val="0000FF"/>
                </w:rPr>
                <w:t>STS Mitral Valve Repair/Replacement (MVRR)</w:t>
              </w:r>
              <w:r w:rsidR="0078659B">
                <w:rPr>
                  <w:rFonts w:cstheme="minorHAnsi"/>
                  <w:color w:val="0000FF"/>
                </w:rPr>
                <w:t xml:space="preserve"> + CABG</w:t>
              </w:r>
              <w:r w:rsidR="0078659B" w:rsidRPr="001E0406">
                <w:rPr>
                  <w:rFonts w:cstheme="minorHAnsi"/>
                  <w:color w:val="0000FF"/>
                </w:rPr>
                <w:t xml:space="preserve"> Composite Score</w:t>
              </w:r>
            </w:sdtContent>
          </w:sdt>
        </w:sdtContent>
      </w:sdt>
    </w:p>
    <w:p w14:paraId="0FB67D28" w14:textId="0FC80B62" w:rsidR="005C73CA" w:rsidRPr="00E33FEF" w:rsidRDefault="00105D8B" w:rsidP="009E1846">
      <w:pPr>
        <w:spacing w:after="0"/>
        <w:rPr>
          <w:rStyle w:val="Style2"/>
          <w:rFonts w:cstheme="minorHAnsi"/>
        </w:rPr>
      </w:pPr>
      <w:r w:rsidRPr="00E33FEF">
        <w:rPr>
          <w:rFonts w:cstheme="minorHAnsi"/>
          <w:b/>
          <w:noProof/>
        </w:rPr>
        <w:t>Date of Submission</w:t>
      </w:r>
      <w:r w:rsidRPr="00E33FEF">
        <w:rPr>
          <w:rFonts w:cstheme="minorHAnsi"/>
          <w:noProof/>
        </w:rPr>
        <w:t xml:space="preserve">:  </w:t>
      </w:r>
      <w:sdt>
        <w:sdtPr>
          <w:rPr>
            <w:rStyle w:val="Style2"/>
            <w:rFonts w:cstheme="minorHAnsi"/>
          </w:rPr>
          <w:id w:val="-1689821638"/>
          <w:placeholder>
            <w:docPart w:val="D0A5AE3409394D21BA5FA5F27780E302"/>
          </w:placeholder>
          <w:date w:fullDate="2020-08-01T00:00:00Z">
            <w:dateFormat w:val="M/d/yyyy"/>
            <w:lid w:val="en-US"/>
            <w:storeMappedDataAs w:val="dateTime"/>
            <w:calendar w:val="gregorian"/>
          </w:date>
        </w:sdtPr>
        <w:sdtEndPr>
          <w:rPr>
            <w:rStyle w:val="DefaultParagraphFont"/>
            <w:noProof/>
            <w:color w:val="auto"/>
            <w:u w:val="none"/>
          </w:rPr>
        </w:sdtEndPr>
        <w:sdtContent>
          <w:r w:rsidR="0078659B">
            <w:rPr>
              <w:rStyle w:val="Style2"/>
              <w:rFonts w:cstheme="minorHAnsi"/>
            </w:rPr>
            <w:t>8/1/2020</w:t>
          </w:r>
        </w:sdtContent>
      </w:sdt>
    </w:p>
    <w:p w14:paraId="0FB67D29" w14:textId="77777777" w:rsidR="0063652A" w:rsidRPr="00FC5DE1" w:rsidRDefault="0063652A" w:rsidP="0063652A">
      <w:pPr>
        <w:spacing w:after="0"/>
        <w:rPr>
          <w:rFonts w:cstheme="minorHAnsi"/>
          <w:b/>
        </w:rPr>
      </w:pPr>
      <w:r w:rsidRPr="00FC5DE1">
        <w:rPr>
          <w:rStyle w:val="Style2"/>
          <w:rFonts w:cstheme="minorHAnsi"/>
          <w:b/>
          <w:color w:val="auto"/>
          <w:u w:val="none"/>
        </w:rPr>
        <w:t>Composite Construction:</w:t>
      </w:r>
    </w:p>
    <w:p w14:paraId="0FB67D2A" w14:textId="72F08A68" w:rsidR="0063652A" w:rsidRPr="00FC5DE1" w:rsidRDefault="00106E37" w:rsidP="0063652A">
      <w:pPr>
        <w:spacing w:after="0" w:line="240" w:lineRule="auto"/>
        <w:rPr>
          <w:rFonts w:cstheme="minorHAnsi"/>
          <w:noProof/>
        </w:rPr>
      </w:pPr>
      <w:sdt>
        <w:sdtPr>
          <w:rPr>
            <w:rFonts w:cstheme="minorHAnsi"/>
            <w:noProof/>
            <w:color w:val="0000FF"/>
          </w:rPr>
          <w:id w:val="864175725"/>
          <w14:checkbox>
            <w14:checked w14:val="1"/>
            <w14:checkedState w14:val="2612" w14:font="MS Gothic"/>
            <w14:uncheckedState w14:val="2610" w14:font="MS Gothic"/>
          </w14:checkbox>
        </w:sdtPr>
        <w:sdtEndPr/>
        <w:sdtContent>
          <w:r w:rsidR="0078659B">
            <w:rPr>
              <w:rFonts w:ascii="MS Gothic" w:eastAsia="MS Gothic" w:hAnsi="MS Gothic" w:cstheme="minorHAnsi" w:hint="eastAsia"/>
              <w:noProof/>
              <w:color w:val="0000FF"/>
            </w:rPr>
            <w:t>☒</w:t>
          </w:r>
        </w:sdtContent>
      </w:sdt>
      <w:r w:rsidR="0063652A" w:rsidRPr="00FC5DE1">
        <w:rPr>
          <w:rFonts w:cstheme="minorHAnsi"/>
          <w:noProof/>
        </w:rPr>
        <w:t>Two or more individual performance measure scores combined into one score</w:t>
      </w:r>
    </w:p>
    <w:p w14:paraId="0FB67D2B" w14:textId="77777777" w:rsidR="0063652A" w:rsidRPr="00FC5DE1" w:rsidRDefault="00106E37" w:rsidP="0063652A">
      <w:pPr>
        <w:spacing w:after="0" w:line="240" w:lineRule="auto"/>
        <w:rPr>
          <w:rFonts w:cstheme="minorHAnsi"/>
          <w:noProof/>
        </w:rPr>
      </w:pPr>
      <w:sdt>
        <w:sdtPr>
          <w:rPr>
            <w:rFonts w:cstheme="minorHAnsi"/>
            <w:noProof/>
            <w:color w:val="0000FF"/>
          </w:rPr>
          <w:id w:val="1463305102"/>
          <w14:checkbox>
            <w14:checked w14:val="0"/>
            <w14:checkedState w14:val="2612" w14:font="MS Gothic"/>
            <w14:uncheckedState w14:val="2610" w14:font="MS Gothic"/>
          </w14:checkbox>
        </w:sdtPr>
        <w:sdtEndPr/>
        <w:sdtContent>
          <w:r w:rsidR="0063652A" w:rsidRPr="00FC5DE1">
            <w:rPr>
              <w:rFonts w:ascii="MS Gothic" w:eastAsia="MS Gothic" w:hAnsi="MS Gothic" w:cstheme="minorHAnsi" w:hint="eastAsia"/>
              <w:noProof/>
              <w:color w:val="0000FF"/>
            </w:rPr>
            <w:t>☐</w:t>
          </w:r>
        </w:sdtContent>
      </w:sdt>
      <w:r w:rsidR="0063652A" w:rsidRPr="00FC5DE1">
        <w:rPr>
          <w:rFonts w:cstheme="minorHAnsi"/>
          <w:noProof/>
        </w:rPr>
        <w:t xml:space="preserve"> All-or-none measures (e.g., all essential care processes received or outcomes experienced by each patient)</w:t>
      </w:r>
    </w:p>
    <w:p w14:paraId="0FB67D2C" w14:textId="77777777" w:rsidR="00CD364B" w:rsidRDefault="00CD364B" w:rsidP="008A403A">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14:paraId="0FB67D38" w14:textId="77777777" w:rsidTr="005C19D8">
        <w:trPr>
          <w:jc w:val="center"/>
        </w:trPr>
        <w:tc>
          <w:tcPr>
            <w:tcW w:w="10541" w:type="dxa"/>
          </w:tcPr>
          <w:p w14:paraId="0FB67D2D" w14:textId="77777777" w:rsidR="00B53E8B" w:rsidRPr="00B53E8B" w:rsidRDefault="00B53E8B" w:rsidP="00B53E8B">
            <w:pPr>
              <w:rPr>
                <w:rFonts w:cstheme="minorHAnsi"/>
                <w:b/>
                <w:noProof/>
              </w:rPr>
            </w:pPr>
            <w:r w:rsidRPr="00B53E8B">
              <w:rPr>
                <w:rFonts w:cstheme="minorHAnsi"/>
                <w:b/>
                <w:noProof/>
              </w:rPr>
              <w:t>Instructions</w:t>
            </w:r>
            <w:r w:rsidR="0074027A">
              <w:rPr>
                <w:rFonts w:cstheme="minorHAnsi"/>
                <w:b/>
                <w:noProof/>
              </w:rPr>
              <w:t xml:space="preserve">:  </w:t>
            </w:r>
            <w:r w:rsidR="0074027A" w:rsidRPr="00FC5DE1">
              <w:rPr>
                <w:rFonts w:cstheme="minorHAnsi"/>
                <w:b/>
                <w:noProof/>
              </w:rPr>
              <w:t>Please contact NQF staff before you begin.</w:t>
            </w:r>
          </w:p>
          <w:p w14:paraId="0FB67D2E" w14:textId="77777777" w:rsidR="0063652A" w:rsidRDefault="0063652A" w:rsidP="00904E91">
            <w:pPr>
              <w:pStyle w:val="ListParagraph"/>
              <w:numPr>
                <w:ilvl w:val="0"/>
                <w:numId w:val="6"/>
              </w:numPr>
              <w:rPr>
                <w:rFonts w:cstheme="minorHAnsi"/>
                <w:noProof/>
              </w:rPr>
            </w:pPr>
            <w:r w:rsidRPr="00FC5DE1">
              <w:t>If a component measure is submitted as an individual performance measure, the non-composite measure testing form must also be completed and attached to the individual measure submission</w:t>
            </w:r>
            <w:r w:rsidRPr="00FC5DE1">
              <w:rPr>
                <w:rFonts w:cstheme="minorHAnsi"/>
                <w:noProof/>
              </w:rPr>
              <w:t>.</w:t>
            </w:r>
          </w:p>
          <w:p w14:paraId="0FB67D2F"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FB67D30" w14:textId="66E87072" w:rsidR="00702C73" w:rsidRPr="00053F02" w:rsidRDefault="00A66116" w:rsidP="00904E91">
            <w:pPr>
              <w:pStyle w:val="ListParagraph"/>
              <w:numPr>
                <w:ilvl w:val="0"/>
                <w:numId w:val="6"/>
              </w:numPr>
              <w:rPr>
                <w:rFonts w:cstheme="minorHAnsi"/>
                <w:b/>
                <w:noProof/>
              </w:rPr>
            </w:pPr>
            <w:r w:rsidRPr="00AE1CE6">
              <w:rPr>
                <w:rFonts w:cstheme="minorHAnsi"/>
                <w:b/>
                <w:noProof/>
              </w:rPr>
              <w:t>S</w:t>
            </w:r>
            <w:r w:rsidR="00702C73" w:rsidRPr="00AE1CE6">
              <w:rPr>
                <w:rFonts w:cstheme="minorHAnsi"/>
                <w:b/>
                <w:noProof/>
              </w:rPr>
              <w:t>ections</w:t>
            </w:r>
            <w:r w:rsidR="00702C73" w:rsidRPr="00053F02">
              <w:rPr>
                <w:rFonts w:cstheme="minorHAnsi"/>
                <w:b/>
                <w:noProof/>
              </w:rPr>
              <w:t xml:space="preserve"> 1, 2a2, </w:t>
            </w:r>
            <w:r w:rsidR="00894989" w:rsidRPr="00053F02">
              <w:rPr>
                <w:rFonts w:cstheme="minorHAnsi"/>
                <w:b/>
                <w:noProof/>
              </w:rPr>
              <w:t>2b</w:t>
            </w:r>
            <w:r w:rsidR="00894989">
              <w:rPr>
                <w:rFonts w:cstheme="minorHAnsi"/>
                <w:b/>
                <w:noProof/>
              </w:rPr>
              <w:t>1</w:t>
            </w:r>
            <w:r w:rsidR="00702C73" w:rsidRPr="00053F02">
              <w:rPr>
                <w:rFonts w:cstheme="minorHAnsi"/>
                <w:b/>
                <w:noProof/>
              </w:rPr>
              <w:t xml:space="preserve">, </w:t>
            </w:r>
            <w:r w:rsidR="00894989" w:rsidRPr="00053F02">
              <w:rPr>
                <w:rFonts w:cstheme="minorHAnsi"/>
                <w:b/>
                <w:noProof/>
              </w:rPr>
              <w:t>2b</w:t>
            </w:r>
            <w:r w:rsidR="00894989">
              <w:rPr>
                <w:rFonts w:cstheme="minorHAnsi"/>
                <w:b/>
                <w:noProof/>
              </w:rPr>
              <w:t>2</w:t>
            </w:r>
            <w:r w:rsidR="00702C73" w:rsidRPr="00053F02">
              <w:rPr>
                <w:rFonts w:cstheme="minorHAnsi"/>
                <w:b/>
                <w:noProof/>
              </w:rPr>
              <w:t xml:space="preserve">, </w:t>
            </w:r>
            <w:r w:rsidR="00802539">
              <w:rPr>
                <w:rFonts w:cstheme="minorHAnsi"/>
                <w:b/>
                <w:noProof/>
              </w:rPr>
              <w:t>and 2</w:t>
            </w:r>
            <w:r w:rsidR="00894989">
              <w:rPr>
                <w:rFonts w:cstheme="minorHAnsi"/>
                <w:b/>
                <w:noProof/>
              </w:rPr>
              <w:t>b4</w:t>
            </w:r>
            <w:r w:rsidR="00702C73" w:rsidRPr="00053F02">
              <w:rPr>
                <w:rFonts w:cstheme="minorHAnsi"/>
                <w:b/>
                <w:noProof/>
              </w:rPr>
              <w:t xml:space="preserve"> must be completed</w:t>
            </w:r>
            <w:r w:rsidR="00E96884">
              <w:rPr>
                <w:rFonts w:cstheme="minorHAnsi"/>
                <w:b/>
                <w:noProof/>
              </w:rPr>
              <w:t>.</w:t>
            </w:r>
          </w:p>
          <w:p w14:paraId="0FB67D31" w14:textId="603B3448" w:rsidR="00702C73" w:rsidRDefault="00702C73" w:rsidP="00904E91">
            <w:pPr>
              <w:pStyle w:val="ListParagraph"/>
              <w:numPr>
                <w:ilvl w:val="0"/>
                <w:numId w:val="6"/>
              </w:numPr>
              <w:rPr>
                <w:rFonts w:cstheme="minorHAnsi"/>
                <w:noProof/>
              </w:rPr>
            </w:pPr>
            <w:r w:rsidRPr="00053F02">
              <w:rPr>
                <w:rFonts w:cstheme="minorHAnsi"/>
                <w:b/>
                <w:noProof/>
              </w:rPr>
              <w:t>For</w:t>
            </w:r>
            <w:r w:rsidR="0063652A">
              <w:rPr>
                <w:rFonts w:cstheme="minorHAnsi"/>
                <w:b/>
                <w:noProof/>
              </w:rPr>
              <w:t xml:space="preserve"> composite</w:t>
            </w:r>
            <w:r w:rsidR="00802539">
              <w:rPr>
                <w:rFonts w:cstheme="minorHAnsi"/>
                <w:b/>
                <w:noProof/>
              </w:rPr>
              <w:t>s</w:t>
            </w:r>
            <w:r w:rsidR="0063652A">
              <w:rPr>
                <w:rFonts w:cstheme="minorHAnsi"/>
                <w:b/>
                <w:noProof/>
              </w:rPr>
              <w:t xml:space="preserve"> with</w:t>
            </w:r>
            <w:r w:rsidRPr="00053F02">
              <w:rPr>
                <w:rFonts w:cstheme="minorHAnsi"/>
                <w:b/>
                <w:noProof/>
              </w:rPr>
              <w:t xml:space="preserve">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894989" w:rsidRPr="00053F02">
              <w:rPr>
                <w:rFonts w:cstheme="minorHAnsi"/>
                <w:b/>
                <w:noProof/>
              </w:rPr>
              <w:t>2b</w:t>
            </w:r>
            <w:r w:rsidR="00894989">
              <w:rPr>
                <w:rFonts w:cstheme="minorHAnsi"/>
                <w:b/>
                <w:noProof/>
              </w:rPr>
              <w:t>3</w:t>
            </w:r>
            <w:r w:rsidR="00894989">
              <w:rPr>
                <w:rFonts w:cstheme="minorHAnsi"/>
                <w:noProof/>
              </w:rPr>
              <w:t xml:space="preserve"> </w:t>
            </w:r>
            <w:r>
              <w:rPr>
                <w:rFonts w:cstheme="minorHAnsi"/>
                <w:noProof/>
              </w:rPr>
              <w:t>also must be completed</w:t>
            </w:r>
            <w:r w:rsidR="00892176">
              <w:rPr>
                <w:rFonts w:cstheme="minorHAnsi"/>
                <w:noProof/>
              </w:rPr>
              <w:t>.</w:t>
            </w:r>
          </w:p>
          <w:p w14:paraId="0FB67D32" w14:textId="05428EA8"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894989" w:rsidRPr="00053F02">
              <w:rPr>
                <w:rFonts w:cstheme="minorHAnsi"/>
                <w:b/>
                <w:noProof/>
              </w:rPr>
              <w:t>2b</w:t>
            </w:r>
            <w:r w:rsidR="00894989">
              <w:rPr>
                <w:rFonts w:cstheme="minorHAnsi"/>
                <w:b/>
                <w:noProof/>
              </w:rPr>
              <w:t>5</w:t>
            </w:r>
            <w:r w:rsidR="00894989">
              <w:rPr>
                <w:rFonts w:cstheme="minorHAnsi"/>
                <w:noProof/>
              </w:rPr>
              <w:t xml:space="preserve"> </w:t>
            </w:r>
            <w:r>
              <w:rPr>
                <w:rFonts w:cstheme="minorHAnsi"/>
                <w:noProof/>
              </w:rPr>
              <w:t>also must be completed</w:t>
            </w:r>
            <w:r w:rsidR="00E96884">
              <w:rPr>
                <w:rFonts w:cstheme="minorHAnsi"/>
                <w:noProof/>
              </w:rPr>
              <w:t>.</w:t>
            </w:r>
          </w:p>
          <w:p w14:paraId="0FB67D33" w14:textId="009A382B"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w:t>
            </w:r>
            <w:r w:rsidR="00894989">
              <w:t>2b1-2b6</w:t>
            </w:r>
            <w:r w:rsidR="008F589F">
              <w:t xml:space="preserve">) </w:t>
            </w:r>
            <w:r w:rsidR="005C19D8">
              <w:t>and composites (2c</w:t>
            </w:r>
            <w:r w:rsidR="005C19D8" w:rsidRPr="00FC5DE1">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FB67D3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FB67D35" w14:textId="77777777" w:rsidR="00904E91" w:rsidRPr="008F589F" w:rsidRDefault="009D7E38" w:rsidP="008F589F">
            <w:pPr>
              <w:pStyle w:val="ListParagraph"/>
              <w:numPr>
                <w:ilvl w:val="0"/>
                <w:numId w:val="6"/>
              </w:numPr>
              <w:rPr>
                <w:rFonts w:cstheme="minorHAnsi"/>
                <w:noProof/>
              </w:rPr>
            </w:pPr>
            <w:r>
              <w:rPr>
                <w:rFonts w:cstheme="minorHAnsi"/>
                <w:noProof/>
              </w:rPr>
              <w:t xml:space="preserve">Maximum of </w:t>
            </w:r>
            <w:r w:rsidR="005C19D8">
              <w:rPr>
                <w:rFonts w:cstheme="minorHAnsi"/>
                <w:noProof/>
              </w:rPr>
              <w:t>25</w:t>
            </w:r>
            <w:r w:rsidR="005C19D8" w:rsidRPr="006269D4">
              <w:rPr>
                <w:rFonts w:cstheme="minorHAnsi"/>
                <w:noProof/>
              </w:rPr>
              <w:t xml:space="preserve"> </w:t>
            </w:r>
            <w:r w:rsidR="00702C73" w:rsidRPr="006269D4">
              <w:rPr>
                <w:rFonts w:cstheme="minorHAnsi"/>
                <w:noProof/>
              </w:rPr>
              <w:t>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B67D36"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FB67D37" w14:textId="506792AC" w:rsidR="00A64EBF" w:rsidRDefault="00A64EBF" w:rsidP="006C4E45">
            <w:pPr>
              <w:pStyle w:val="ListParagraph"/>
              <w:numPr>
                <w:ilvl w:val="0"/>
                <w:numId w:val="6"/>
              </w:numPr>
              <w:rPr>
                <w:rFonts w:cstheme="minorHAnsi"/>
                <w:noProof/>
              </w:rPr>
            </w:pPr>
            <w:r>
              <w:t xml:space="preserve">For information on the most updated guidance on how to address </w:t>
            </w:r>
            <w:r w:rsidR="00894989">
              <w:t xml:space="preserve">social risk </w:t>
            </w:r>
            <w:r w:rsidR="00894989" w:rsidRPr="001B3729">
              <w:t xml:space="preserve">factors </w:t>
            </w:r>
            <w:r w:rsidRPr="001B3729">
              <w:t>variables and</w:t>
            </w:r>
            <w:r>
              <w:t xml:space="preserve"> testing in this form refer to the release notes for version </w:t>
            </w:r>
            <w:r w:rsidR="005C19D8">
              <w:t>7</w:t>
            </w:r>
            <w:r w:rsidR="00861D72">
              <w:t>.</w:t>
            </w:r>
            <w:r w:rsidR="00894989">
              <w:t xml:space="preserve">1 </w:t>
            </w:r>
            <w:r>
              <w:t>of the Measure Testing Attachment</w:t>
            </w:r>
            <w:r w:rsidR="00AE1CE6">
              <w:t>.</w:t>
            </w:r>
            <w:r w:rsidR="005C19D8">
              <w:t xml:space="preserve"> </w:t>
            </w:r>
            <w:proofErr w:type="gramStart"/>
            <w:r w:rsidR="005C19D8">
              <w:t>and</w:t>
            </w:r>
            <w:proofErr w:type="gramEnd"/>
            <w:r w:rsidR="005C19D8">
              <w:t xml:space="preserve"> </w:t>
            </w:r>
            <w:r w:rsidR="005C19D8" w:rsidRPr="005C19D8">
              <w:t>the 201</w:t>
            </w:r>
            <w:r w:rsidR="006C4E45">
              <w:t>7</w:t>
            </w:r>
            <w:r w:rsidR="005C19D8" w:rsidRPr="005C19D8">
              <w:t xml:space="preserve"> Measure Evaluation Criteria and Guidance.</w:t>
            </w:r>
            <w:r w:rsidR="00861D72" w:rsidDel="00861D72">
              <w:t xml:space="preserve"> </w:t>
            </w:r>
          </w:p>
        </w:tc>
      </w:tr>
    </w:tbl>
    <w:p w14:paraId="0FB67D3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42758" w14:paraId="0FB67D5E" w14:textId="77777777" w:rsidTr="00145149">
        <w:trPr>
          <w:jc w:val="center"/>
        </w:trPr>
        <w:tc>
          <w:tcPr>
            <w:tcW w:w="9576" w:type="dxa"/>
          </w:tcPr>
          <w:p w14:paraId="0FB67D3A" w14:textId="77777777" w:rsidR="00B53E8B" w:rsidRPr="00542758" w:rsidRDefault="00B53E8B" w:rsidP="00702C73">
            <w:pPr>
              <w:rPr>
                <w:rFonts w:cstheme="minorHAnsi"/>
                <w:b/>
                <w:bCs/>
              </w:rPr>
            </w:pPr>
            <w:r w:rsidRPr="0074027A">
              <w:rPr>
                <w:b/>
                <w:bCs/>
                <w:u w:val="single"/>
              </w:rPr>
              <w:t>Note</w:t>
            </w:r>
            <w:r w:rsidRPr="0074027A">
              <w:rPr>
                <w:b/>
                <w:bCs/>
              </w:rPr>
              <w:t xml:space="preserve">: </w:t>
            </w:r>
            <w:r w:rsidRPr="006C4E45">
              <w:rPr>
                <w:bCs/>
              </w:rPr>
              <w:t xml:space="preserve">The information provided in this form is intended to aid the </w:t>
            </w:r>
            <w:r w:rsidR="0063652A" w:rsidRPr="006C4E45">
              <w:rPr>
                <w:bCs/>
              </w:rPr>
              <w:t xml:space="preserve">Standing </w:t>
            </w:r>
            <w:r w:rsidRPr="006C4E45">
              <w:rPr>
                <w:bCs/>
              </w:rPr>
              <w:t>Committee and other stakeholders in understanding to what degree the testing results for this measure meet NQF’s evaluation criteria</w:t>
            </w:r>
            <w:r w:rsidR="000E78F6" w:rsidRPr="006C4E45">
              <w:rPr>
                <w:bCs/>
              </w:rPr>
              <w:t xml:space="preserve"> for testing</w:t>
            </w:r>
            <w:r w:rsidRPr="006C4E45">
              <w:rPr>
                <w:bCs/>
              </w:rPr>
              <w:t>.</w:t>
            </w:r>
          </w:p>
          <w:p w14:paraId="0FB67D3B" w14:textId="77777777" w:rsidR="00B53E8B" w:rsidRPr="00861D72" w:rsidRDefault="00B53E8B" w:rsidP="00702C73">
            <w:pPr>
              <w:rPr>
                <w:rFonts w:cstheme="minorHAnsi"/>
                <w:b/>
                <w:bCs/>
              </w:rPr>
            </w:pPr>
          </w:p>
          <w:p w14:paraId="0FB67D3C" w14:textId="54DBB1AE" w:rsidR="00BC0D25" w:rsidRPr="00542758" w:rsidRDefault="00145149" w:rsidP="00702C73">
            <w:pPr>
              <w:rPr>
                <w:rFonts w:cstheme="minorHAnsi"/>
                <w:bCs/>
                <w:iCs/>
              </w:rPr>
            </w:pPr>
            <w:r w:rsidRPr="00542758">
              <w:rPr>
                <w:rFonts w:cstheme="minorHAnsi"/>
                <w:b/>
                <w:bCs/>
              </w:rPr>
              <w:t>2a2.</w:t>
            </w:r>
            <w:r w:rsidRPr="0074027A">
              <w:rPr>
                <w:rFonts w:cstheme="minorHAnsi"/>
              </w:rPr>
              <w:t xml:space="preserve"> </w:t>
            </w:r>
            <w:r w:rsidRPr="0074027A">
              <w:rPr>
                <w:rFonts w:cstheme="minorHAnsi"/>
                <w:b/>
              </w:rPr>
              <w:t>Reliability testing</w:t>
            </w:r>
            <w:r w:rsidRPr="0074027A">
              <w:rPr>
                <w:rFonts w:cstheme="minorHAnsi"/>
              </w:rPr>
              <w:t xml:space="preserve"> </w:t>
            </w:r>
            <w:hyperlink w:anchor="Note10" w:history="1">
              <w:r w:rsidRPr="0074027A">
                <w:rPr>
                  <w:rStyle w:val="Hyperlink"/>
                  <w:rFonts w:cstheme="minorHAnsi"/>
                  <w:b/>
                  <w:vertAlign w:val="superscript"/>
                </w:rPr>
                <w:t>10</w:t>
              </w:r>
            </w:hyperlink>
            <w:r w:rsidRPr="0074027A">
              <w:rPr>
                <w:rFonts w:cstheme="minorHAnsi"/>
              </w:rPr>
              <w:t xml:space="preserve"> demonstrates the measure data elements are repeatable, producing the same results a high proportion of the time when assessed </w:t>
            </w:r>
            <w:r w:rsidRPr="00542758">
              <w:rPr>
                <w:rFonts w:cstheme="minorHAnsi"/>
                <w:bCs/>
                <w:iCs/>
              </w:rPr>
              <w:t xml:space="preserve">in the same population in the same time period </w:t>
            </w:r>
            <w:r w:rsidRPr="00542758">
              <w:rPr>
                <w:rFonts w:cstheme="minorHAnsi"/>
              </w:rPr>
              <w:t>and/or that the measure score is precise</w:t>
            </w:r>
            <w:r w:rsidRPr="00542758">
              <w:rPr>
                <w:rFonts w:cstheme="minorHAnsi"/>
                <w:bCs/>
                <w:iCs/>
              </w:rPr>
              <w:t>.</w:t>
            </w:r>
            <w:r w:rsidR="00125273" w:rsidRPr="00542758">
              <w:rPr>
                <w:rFonts w:cstheme="minorHAnsi"/>
                <w:bCs/>
                <w:iCs/>
              </w:rPr>
              <w:t xml:space="preserve"> For </w:t>
            </w:r>
            <w:r w:rsidR="00547E84" w:rsidRPr="00547E84">
              <w:rPr>
                <w:rFonts w:cstheme="minorHAnsi"/>
                <w:b/>
                <w:bCs/>
                <w:iCs/>
              </w:rPr>
              <w:t>instrument-based measures</w:t>
            </w:r>
            <w:r w:rsidR="00547E84">
              <w:rPr>
                <w:rFonts w:cstheme="minorHAnsi"/>
                <w:bCs/>
                <w:iCs/>
              </w:rPr>
              <w:t xml:space="preserve"> (including </w:t>
            </w:r>
            <w:r w:rsidR="00125273" w:rsidRPr="00542758">
              <w:rPr>
                <w:rFonts w:cstheme="minorHAnsi"/>
                <w:b/>
                <w:bCs/>
                <w:iCs/>
              </w:rPr>
              <w:t>PRO-PMs</w:t>
            </w:r>
            <w:r w:rsidR="00547E84">
              <w:rPr>
                <w:rFonts w:cstheme="minorHAnsi"/>
                <w:bCs/>
                <w:iCs/>
              </w:rPr>
              <w:t>)</w:t>
            </w:r>
            <w:r w:rsidR="00125273" w:rsidRPr="00542758">
              <w:rPr>
                <w:rFonts w:cstheme="minorHAnsi"/>
                <w:b/>
                <w:bCs/>
                <w:iCs/>
              </w:rPr>
              <w:t xml:space="preserve"> and composite performance measures</w:t>
            </w:r>
            <w:r w:rsidR="00125273" w:rsidRPr="00542758">
              <w:rPr>
                <w:rFonts w:cstheme="minorHAnsi"/>
                <w:bCs/>
                <w:iCs/>
              </w:rPr>
              <w:t>, reliability should be demonstrated for the computed performance score.</w:t>
            </w:r>
          </w:p>
          <w:p w14:paraId="0FB67D3D" w14:textId="77777777" w:rsidR="00145149" w:rsidRPr="00542758" w:rsidRDefault="00145149" w:rsidP="00145149">
            <w:pPr>
              <w:autoSpaceDE w:val="0"/>
              <w:autoSpaceDN w:val="0"/>
              <w:adjustRightInd w:val="0"/>
              <w:rPr>
                <w:rFonts w:cstheme="minorHAnsi"/>
                <w:b/>
                <w:iCs/>
              </w:rPr>
            </w:pPr>
          </w:p>
          <w:p w14:paraId="0FB67D3E" w14:textId="7343F7E4" w:rsidR="00145149" w:rsidRPr="00542758" w:rsidRDefault="00547E84" w:rsidP="00145149">
            <w:pPr>
              <w:autoSpaceDE w:val="0"/>
              <w:autoSpaceDN w:val="0"/>
              <w:adjustRightInd w:val="0"/>
              <w:rPr>
                <w:rFonts w:cstheme="minorHAnsi"/>
              </w:rPr>
            </w:pPr>
            <w:r w:rsidRPr="00542758">
              <w:rPr>
                <w:rFonts w:cstheme="minorHAnsi"/>
                <w:b/>
                <w:iCs/>
              </w:rPr>
              <w:t>2b</w:t>
            </w:r>
            <w:r>
              <w:rPr>
                <w:rFonts w:cstheme="minorHAnsi"/>
                <w:b/>
                <w:iCs/>
              </w:rPr>
              <w:t>1</w:t>
            </w:r>
            <w:r w:rsidR="00145149" w:rsidRPr="00542758">
              <w:rPr>
                <w:rFonts w:cstheme="minorHAnsi"/>
                <w:b/>
                <w:iCs/>
              </w:rPr>
              <w:t>.</w:t>
            </w:r>
            <w:r w:rsidR="00145149" w:rsidRPr="00542758">
              <w:rPr>
                <w:rFonts w:cstheme="minorHAnsi"/>
                <w:bCs/>
                <w:iCs/>
              </w:rPr>
              <w:t xml:space="preserve"> </w:t>
            </w:r>
            <w:r w:rsidR="00145149" w:rsidRPr="00542758">
              <w:rPr>
                <w:rFonts w:cstheme="minorHAnsi"/>
                <w:b/>
                <w:bCs/>
                <w:iCs/>
              </w:rPr>
              <w:t>Validity testing</w:t>
            </w:r>
            <w:r w:rsidR="00145149" w:rsidRPr="00542758">
              <w:rPr>
                <w:rFonts w:cstheme="minorHAnsi"/>
                <w:bCs/>
                <w:iCs/>
              </w:rPr>
              <w:t xml:space="preserve"> </w:t>
            </w:r>
            <w:hyperlink w:anchor="Note11" w:history="1">
              <w:r w:rsidR="00145149" w:rsidRPr="0074027A">
                <w:rPr>
                  <w:rStyle w:val="Hyperlink"/>
                  <w:rFonts w:cstheme="minorHAnsi"/>
                  <w:b/>
                  <w:vertAlign w:val="superscript"/>
                </w:rPr>
                <w:t>11</w:t>
              </w:r>
            </w:hyperlink>
            <w:r w:rsidR="00145149" w:rsidRPr="0074027A">
              <w:rPr>
                <w:rFonts w:cstheme="minorHAnsi"/>
                <w:bCs/>
                <w:iCs/>
              </w:rPr>
              <w:t xml:space="preserve"> demonstrates that the measure data elements are correct and/or the </w:t>
            </w:r>
            <w:r w:rsidR="00145149" w:rsidRPr="0074027A">
              <w:rPr>
                <w:rFonts w:cstheme="minorHAnsi"/>
              </w:rPr>
              <w:t>measure score correctly reflects the quality of care provided, adequately identifying differences in quality</w:t>
            </w:r>
            <w:r w:rsidR="00145149" w:rsidRPr="00542758">
              <w:rPr>
                <w:rFonts w:cstheme="minorHAnsi"/>
                <w:color w:val="0000FF"/>
              </w:rPr>
              <w:t xml:space="preserve">.  </w:t>
            </w:r>
            <w:r w:rsidR="00372FE3" w:rsidRPr="00542758">
              <w:rPr>
                <w:rFonts w:cstheme="minorHAnsi"/>
                <w:bCs/>
                <w:iCs/>
              </w:rPr>
              <w:t xml:space="preserve">For </w:t>
            </w:r>
            <w:r w:rsidRPr="00547E84">
              <w:rPr>
                <w:rFonts w:cstheme="minorHAnsi"/>
                <w:b/>
                <w:bCs/>
                <w:iCs/>
              </w:rPr>
              <w:t>instrument based measures (including</w:t>
            </w:r>
            <w:r>
              <w:rPr>
                <w:rFonts w:cstheme="minorHAnsi"/>
                <w:bCs/>
                <w:iCs/>
              </w:rPr>
              <w:t xml:space="preserve"> </w:t>
            </w:r>
            <w:r w:rsidR="00372FE3" w:rsidRPr="00542758">
              <w:rPr>
                <w:rFonts w:cstheme="minorHAnsi"/>
                <w:b/>
                <w:bCs/>
                <w:iCs/>
              </w:rPr>
              <w:t>PRO-PMs</w:t>
            </w:r>
            <w:r>
              <w:rPr>
                <w:rFonts w:cstheme="minorHAnsi"/>
                <w:b/>
                <w:bCs/>
                <w:iCs/>
              </w:rPr>
              <w:t>)</w:t>
            </w:r>
            <w:r w:rsidR="00372FE3" w:rsidRPr="00542758">
              <w:rPr>
                <w:rFonts w:cstheme="minorHAnsi"/>
                <w:b/>
                <w:bCs/>
                <w:iCs/>
              </w:rPr>
              <w:t xml:space="preserve"> and composite performance measures</w:t>
            </w:r>
            <w:r w:rsidR="00372FE3" w:rsidRPr="00542758">
              <w:rPr>
                <w:rFonts w:cstheme="minorHAnsi"/>
                <w:bCs/>
                <w:iCs/>
              </w:rPr>
              <w:t>, validity should be demonstrated for the computed performance score.</w:t>
            </w:r>
          </w:p>
          <w:p w14:paraId="0FB67D3F" w14:textId="77777777" w:rsidR="00145149" w:rsidRPr="00542758" w:rsidRDefault="00145149" w:rsidP="00145149">
            <w:pPr>
              <w:rPr>
                <w:rFonts w:cstheme="minorHAnsi"/>
              </w:rPr>
            </w:pPr>
            <w:bookmarkStart w:id="0" w:name="_Toc256067249"/>
          </w:p>
          <w:p w14:paraId="0FB67D40" w14:textId="68940DDC" w:rsidR="00145149" w:rsidRPr="00542758" w:rsidRDefault="00547E84" w:rsidP="00145149">
            <w:pPr>
              <w:rPr>
                <w:rFonts w:cstheme="minorHAnsi"/>
              </w:rPr>
            </w:pPr>
            <w:r w:rsidRPr="00542758">
              <w:rPr>
                <w:rFonts w:cstheme="minorHAnsi"/>
                <w:b/>
                <w:bCs/>
              </w:rPr>
              <w:lastRenderedPageBreak/>
              <w:t>2b</w:t>
            </w:r>
            <w:r>
              <w:rPr>
                <w:rFonts w:cstheme="minorHAnsi"/>
                <w:b/>
                <w:bCs/>
              </w:rPr>
              <w:t>2</w:t>
            </w:r>
            <w:r w:rsidR="00145149" w:rsidRPr="00542758">
              <w:rPr>
                <w:rFonts w:cstheme="minorHAnsi"/>
                <w:b/>
                <w:bCs/>
              </w:rPr>
              <w:t>.</w:t>
            </w:r>
            <w:r w:rsidR="00145149" w:rsidRPr="00542758">
              <w:rPr>
                <w:rFonts w:cstheme="minorHAnsi"/>
              </w:rPr>
              <w:t xml:space="preserve"> Exclusions are supported by the clinical </w:t>
            </w:r>
            <w:proofErr w:type="spellStart"/>
            <w:r w:rsidR="00145149" w:rsidRPr="00542758">
              <w:rPr>
                <w:rFonts w:cstheme="minorHAnsi"/>
              </w:rPr>
              <w:t>evidence</w:t>
            </w:r>
            <w:r>
              <w:rPr>
                <w:rFonts w:cstheme="minorHAnsi"/>
              </w:rPr>
              <w:t>and</w:t>
            </w:r>
            <w:proofErr w:type="spellEnd"/>
            <w:r w:rsidR="00145149" w:rsidRPr="00542758">
              <w:rPr>
                <w:rFonts w:cstheme="minorHAnsi"/>
              </w:rPr>
              <w:t xml:space="preserve"> are of sufficient frequency </w:t>
            </w:r>
            <w:r>
              <w:rPr>
                <w:rFonts w:cstheme="minorHAnsi"/>
              </w:rPr>
              <w:t xml:space="preserve">to warrant inclusion in </w:t>
            </w:r>
            <w:r w:rsidR="00145149" w:rsidRPr="00542758">
              <w:rPr>
                <w:rFonts w:cstheme="minorHAnsi"/>
              </w:rPr>
              <w:t xml:space="preserve">the </w:t>
            </w:r>
            <w:r>
              <w:rPr>
                <w:rFonts w:cstheme="minorHAnsi"/>
              </w:rPr>
              <w:t>specifications of the measure</w:t>
            </w:r>
            <w:r w:rsidR="00145149" w:rsidRPr="00542758">
              <w:rPr>
                <w:rFonts w:cstheme="minorHAnsi"/>
              </w:rPr>
              <w:t xml:space="preserve">; </w:t>
            </w:r>
            <w:hyperlink w:anchor="Note12" w:history="1">
              <w:r w:rsidR="00145149" w:rsidRPr="00542758">
                <w:rPr>
                  <w:rStyle w:val="Hyperlink"/>
                  <w:rFonts w:cstheme="minorHAnsi"/>
                  <w:b/>
                  <w:vertAlign w:val="superscript"/>
                </w:rPr>
                <w:t>12</w:t>
              </w:r>
            </w:hyperlink>
          </w:p>
          <w:p w14:paraId="0FB67D41" w14:textId="77777777" w:rsidR="00145149" w:rsidRPr="00542758" w:rsidRDefault="00145149" w:rsidP="00145149">
            <w:pPr>
              <w:rPr>
                <w:rFonts w:cstheme="minorHAnsi"/>
                <w:b/>
              </w:rPr>
            </w:pPr>
            <w:r w:rsidRPr="00542758">
              <w:rPr>
                <w:rFonts w:cstheme="minorHAnsi"/>
                <w:b/>
              </w:rPr>
              <w:t xml:space="preserve">AND </w:t>
            </w:r>
          </w:p>
          <w:p w14:paraId="0FB67D42" w14:textId="77777777" w:rsidR="00145149" w:rsidRPr="00542758" w:rsidRDefault="00145149" w:rsidP="00145149">
            <w:pPr>
              <w:rPr>
                <w:rFonts w:cstheme="minorHAnsi"/>
              </w:rPr>
            </w:pPr>
            <w:r w:rsidRPr="00542758">
              <w:rPr>
                <w:rFonts w:cstheme="minorHAnsi"/>
              </w:rPr>
              <w:t xml:space="preserve">If patient preference (e.g., informed </w:t>
            </w:r>
            <w:proofErr w:type="spellStart"/>
            <w:r w:rsidRPr="00542758">
              <w:rPr>
                <w:rFonts w:cstheme="minorHAnsi"/>
              </w:rPr>
              <w:t>decisionmaking</w:t>
            </w:r>
            <w:proofErr w:type="spellEnd"/>
            <w:r w:rsidRPr="0054275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42758">
                <w:rPr>
                  <w:rStyle w:val="Hyperlink"/>
                  <w:rFonts w:cstheme="minorHAnsi"/>
                  <w:b/>
                  <w:vertAlign w:val="superscript"/>
                </w:rPr>
                <w:t>13</w:t>
              </w:r>
            </w:hyperlink>
          </w:p>
          <w:p w14:paraId="0FB67D43" w14:textId="77777777" w:rsidR="00145149" w:rsidRPr="00542758" w:rsidRDefault="00145149" w:rsidP="00145149">
            <w:pPr>
              <w:rPr>
                <w:rFonts w:cstheme="minorHAnsi"/>
                <w:b/>
                <w:bCs/>
              </w:rPr>
            </w:pPr>
          </w:p>
          <w:p w14:paraId="0FB67D44" w14:textId="12E4A66A" w:rsidR="00145149" w:rsidRPr="00542758" w:rsidRDefault="00547E84" w:rsidP="00145149">
            <w:pPr>
              <w:rPr>
                <w:rFonts w:cstheme="minorHAnsi"/>
              </w:rPr>
            </w:pPr>
            <w:bookmarkStart w:id="1" w:name="_Toc256067250"/>
            <w:r w:rsidRPr="00542758">
              <w:rPr>
                <w:rFonts w:cstheme="minorHAnsi"/>
                <w:b/>
                <w:bCs/>
              </w:rPr>
              <w:t>2b</w:t>
            </w:r>
            <w:r>
              <w:rPr>
                <w:rFonts w:cstheme="minorHAnsi"/>
                <w:b/>
                <w:bCs/>
              </w:rPr>
              <w:t>3</w:t>
            </w:r>
            <w:r w:rsidR="00145149" w:rsidRPr="00542758">
              <w:rPr>
                <w:rFonts w:cstheme="minorHAnsi"/>
                <w:b/>
                <w:bCs/>
              </w:rPr>
              <w:t>.</w:t>
            </w:r>
            <w:r w:rsidR="00145149" w:rsidRPr="00542758">
              <w:rPr>
                <w:rFonts w:cstheme="minorHAnsi"/>
              </w:rPr>
              <w:t xml:space="preserve"> </w:t>
            </w:r>
            <w:r w:rsidR="00145149" w:rsidRPr="00542758">
              <w:rPr>
                <w:rFonts w:cstheme="minorHAnsi"/>
                <w:b/>
              </w:rPr>
              <w:t>For outcome measures and other measures when indicated</w:t>
            </w:r>
            <w:r w:rsidR="00145149" w:rsidRPr="00542758">
              <w:rPr>
                <w:rFonts w:cstheme="minorHAnsi"/>
              </w:rPr>
              <w:t xml:space="preserve"> (e.g., resource use): </w:t>
            </w:r>
          </w:p>
          <w:p w14:paraId="0FB67D45" w14:textId="68D0DCCA" w:rsidR="00145149" w:rsidRPr="00542758" w:rsidRDefault="00145149" w:rsidP="00145149">
            <w:pPr>
              <w:numPr>
                <w:ilvl w:val="0"/>
                <w:numId w:val="26"/>
              </w:numPr>
              <w:ind w:left="0" w:firstLine="0"/>
              <w:rPr>
                <w:rFonts w:cstheme="minorHAnsi"/>
              </w:rPr>
            </w:pPr>
            <w:r w:rsidRPr="00542758">
              <w:rPr>
                <w:rFonts w:cstheme="minorHAnsi"/>
                <w:b/>
              </w:rPr>
              <w:t>an evidence-based risk-adjustment strategy</w:t>
            </w:r>
            <w:r w:rsidRPr="00542758">
              <w:rPr>
                <w:rFonts w:cstheme="minorHAnsi"/>
              </w:rPr>
              <w:t xml:space="preserve"> (e.g., risk models, risk stratification) is specified; is based on patient factors </w:t>
            </w:r>
            <w:r w:rsidR="00A64EBF" w:rsidRPr="00542758">
              <w:rPr>
                <w:rFonts w:cstheme="minorHAnsi"/>
              </w:rPr>
              <w:t xml:space="preserve">(including clinical and </w:t>
            </w:r>
            <w:r w:rsidR="00547E84">
              <w:rPr>
                <w:rFonts w:cstheme="minorHAnsi"/>
              </w:rPr>
              <w:t>social risk</w:t>
            </w:r>
            <w:r w:rsidR="00547E84" w:rsidRPr="00542758">
              <w:rPr>
                <w:rFonts w:cstheme="minorHAnsi"/>
              </w:rPr>
              <w:t xml:space="preserve"> </w:t>
            </w:r>
            <w:r w:rsidR="00A64EBF" w:rsidRPr="00542758">
              <w:rPr>
                <w:rFonts w:cstheme="minorHAnsi"/>
              </w:rPr>
              <w:t xml:space="preserve">factors) </w:t>
            </w:r>
            <w:r w:rsidRPr="00542758">
              <w:rPr>
                <w:rFonts w:cstheme="minorHAnsi"/>
              </w:rPr>
              <w:t xml:space="preserve">that influence the measured outcome and are present at start of care; </w:t>
            </w:r>
            <w:hyperlink w:anchor="Note14" w:history="1">
              <w:r w:rsidRPr="00542758">
                <w:rPr>
                  <w:rStyle w:val="Hyperlink"/>
                  <w:rFonts w:cstheme="minorHAnsi"/>
                  <w:b/>
                  <w:vertAlign w:val="superscript"/>
                </w:rPr>
                <w:t>14</w:t>
              </w:r>
            </w:hyperlink>
            <w:r w:rsidRPr="00542758">
              <w:rPr>
                <w:rFonts w:cstheme="minorHAnsi"/>
                <w:b/>
                <w:vertAlign w:val="superscript"/>
              </w:rPr>
              <w:t>,</w:t>
            </w:r>
            <w:hyperlink w:anchor="Note15" w:history="1">
              <w:r w:rsidRPr="00542758">
                <w:rPr>
                  <w:rStyle w:val="Hyperlink"/>
                  <w:rFonts w:cstheme="minorHAnsi"/>
                  <w:b/>
                  <w:vertAlign w:val="superscript"/>
                </w:rPr>
                <w:t>15</w:t>
              </w:r>
            </w:hyperlink>
            <w:r w:rsidRPr="00542758">
              <w:rPr>
                <w:rFonts w:cstheme="minorHAnsi"/>
              </w:rPr>
              <w:t xml:space="preserve"> and has demonstrated adequate discrimination and calibration</w:t>
            </w:r>
          </w:p>
          <w:p w14:paraId="0FB67D46" w14:textId="77777777" w:rsidR="00145149" w:rsidRPr="00542758" w:rsidRDefault="00145149" w:rsidP="00145149">
            <w:pPr>
              <w:rPr>
                <w:rFonts w:cstheme="minorHAnsi"/>
                <w:b/>
              </w:rPr>
            </w:pPr>
            <w:r w:rsidRPr="00542758">
              <w:rPr>
                <w:rFonts w:cstheme="minorHAnsi"/>
                <w:b/>
              </w:rPr>
              <w:t>OR</w:t>
            </w:r>
          </w:p>
          <w:p w14:paraId="0FB67D47" w14:textId="77777777" w:rsidR="00145149" w:rsidRPr="00542758" w:rsidRDefault="00145149" w:rsidP="00145149">
            <w:pPr>
              <w:numPr>
                <w:ilvl w:val="0"/>
                <w:numId w:val="26"/>
              </w:numPr>
              <w:ind w:left="0" w:firstLine="0"/>
              <w:rPr>
                <w:rFonts w:cstheme="minorHAnsi"/>
              </w:rPr>
            </w:pPr>
            <w:proofErr w:type="gramStart"/>
            <w:r w:rsidRPr="00542758">
              <w:rPr>
                <w:rFonts w:cstheme="minorHAnsi"/>
              </w:rPr>
              <w:t>rationale/data</w:t>
            </w:r>
            <w:proofErr w:type="gramEnd"/>
            <w:r w:rsidRPr="00542758">
              <w:rPr>
                <w:rFonts w:cstheme="minorHAnsi"/>
              </w:rPr>
              <w:t xml:space="preserve"> support no risk adjustment/ stratification. </w:t>
            </w:r>
          </w:p>
          <w:p w14:paraId="0FB67D48" w14:textId="77777777" w:rsidR="00145149" w:rsidRPr="00542758" w:rsidRDefault="00145149" w:rsidP="00145149">
            <w:pPr>
              <w:rPr>
                <w:rFonts w:cstheme="minorHAnsi"/>
                <w:b/>
                <w:bCs/>
              </w:rPr>
            </w:pPr>
          </w:p>
          <w:bookmarkEnd w:id="1"/>
          <w:p w14:paraId="0FB67D49" w14:textId="2FB318A3" w:rsidR="00145149" w:rsidRPr="00542758" w:rsidRDefault="00547E84" w:rsidP="00145149">
            <w:pPr>
              <w:rPr>
                <w:rFonts w:cstheme="minorHAnsi"/>
              </w:rPr>
            </w:pPr>
            <w:r w:rsidRPr="00542758">
              <w:rPr>
                <w:rFonts w:cstheme="minorHAnsi"/>
                <w:b/>
                <w:bCs/>
              </w:rPr>
              <w:t>2b</w:t>
            </w:r>
            <w:r>
              <w:rPr>
                <w:rFonts w:cstheme="minorHAnsi"/>
                <w:b/>
                <w:bCs/>
              </w:rPr>
              <w:t>4</w:t>
            </w:r>
            <w:r w:rsidR="00145149" w:rsidRPr="00542758">
              <w:rPr>
                <w:rFonts w:cstheme="minorHAnsi"/>
                <w:b/>
                <w:bCs/>
              </w:rPr>
              <w:t>.</w:t>
            </w:r>
            <w:r w:rsidR="00145149" w:rsidRPr="00542758">
              <w:rPr>
                <w:rFonts w:cstheme="minorHAnsi"/>
              </w:rPr>
              <w:t xml:space="preserve"> Data analysis of computed measure scores demonstrates that methods for scoring and analysis of the specified measure allow for </w:t>
            </w:r>
            <w:r w:rsidR="00145149" w:rsidRPr="00542758">
              <w:rPr>
                <w:rFonts w:cstheme="minorHAnsi"/>
                <w:b/>
              </w:rPr>
              <w:t>identification of statistically significant and practically/clinically meaningful</w:t>
            </w:r>
            <w:r w:rsidR="00145149" w:rsidRPr="00542758">
              <w:rPr>
                <w:rFonts w:cstheme="minorHAnsi"/>
              </w:rPr>
              <w:t xml:space="preserve"> </w:t>
            </w:r>
            <w:hyperlink w:anchor="Note16" w:history="1">
              <w:r w:rsidR="00145149" w:rsidRPr="00542758">
                <w:rPr>
                  <w:rStyle w:val="Hyperlink"/>
                  <w:rFonts w:cstheme="minorHAnsi"/>
                  <w:b/>
                  <w:vertAlign w:val="superscript"/>
                </w:rPr>
                <w:t>16</w:t>
              </w:r>
            </w:hyperlink>
            <w:r w:rsidR="00145149" w:rsidRPr="00542758">
              <w:rPr>
                <w:rFonts w:cstheme="minorHAnsi"/>
              </w:rPr>
              <w:t xml:space="preserve"> </w:t>
            </w:r>
            <w:r w:rsidR="00145149" w:rsidRPr="00542758">
              <w:rPr>
                <w:rFonts w:cstheme="minorHAnsi"/>
                <w:b/>
              </w:rPr>
              <w:t>differences in performance</w:t>
            </w:r>
            <w:r w:rsidR="00145149" w:rsidRPr="00542758">
              <w:rPr>
                <w:rFonts w:cstheme="minorHAnsi"/>
              </w:rPr>
              <w:t>;</w:t>
            </w:r>
          </w:p>
          <w:p w14:paraId="0FB67D4A" w14:textId="77777777" w:rsidR="00145149" w:rsidRPr="00542758" w:rsidRDefault="00145149" w:rsidP="00145149">
            <w:pPr>
              <w:rPr>
                <w:rFonts w:cstheme="minorHAnsi"/>
              </w:rPr>
            </w:pPr>
            <w:r w:rsidRPr="00542758">
              <w:rPr>
                <w:rFonts w:cstheme="minorHAnsi"/>
                <w:b/>
              </w:rPr>
              <w:t>OR</w:t>
            </w:r>
          </w:p>
          <w:p w14:paraId="0FB67D4B" w14:textId="77777777" w:rsidR="00145149" w:rsidRPr="00542758" w:rsidRDefault="00145149" w:rsidP="00145149">
            <w:pPr>
              <w:rPr>
                <w:rFonts w:cstheme="minorHAnsi"/>
              </w:rPr>
            </w:pPr>
            <w:proofErr w:type="gramStart"/>
            <w:r w:rsidRPr="00542758">
              <w:rPr>
                <w:rFonts w:cstheme="minorHAnsi"/>
              </w:rPr>
              <w:t>there</w:t>
            </w:r>
            <w:proofErr w:type="gramEnd"/>
            <w:r w:rsidRPr="00542758">
              <w:rPr>
                <w:rFonts w:cstheme="minorHAnsi"/>
              </w:rPr>
              <w:t xml:space="preserve"> is evidence of overall less-than-optimal performance. </w:t>
            </w:r>
          </w:p>
          <w:p w14:paraId="0FB67D4C" w14:textId="77777777" w:rsidR="00145149" w:rsidRPr="00542758" w:rsidRDefault="00145149" w:rsidP="00145149">
            <w:pPr>
              <w:rPr>
                <w:rFonts w:cstheme="minorHAnsi"/>
                <w:b/>
                <w:bCs/>
              </w:rPr>
            </w:pPr>
          </w:p>
          <w:p w14:paraId="0FB67D4D" w14:textId="04C4E43C" w:rsidR="00145149" w:rsidRPr="00542758" w:rsidRDefault="00547E84" w:rsidP="00145149">
            <w:pPr>
              <w:rPr>
                <w:rFonts w:cstheme="minorHAnsi"/>
              </w:rPr>
            </w:pPr>
            <w:r w:rsidRPr="00542758">
              <w:rPr>
                <w:rFonts w:cstheme="minorHAnsi"/>
                <w:b/>
                <w:bCs/>
              </w:rPr>
              <w:t>2b</w:t>
            </w:r>
            <w:r>
              <w:rPr>
                <w:rFonts w:cstheme="minorHAnsi"/>
                <w:b/>
                <w:bCs/>
              </w:rPr>
              <w:t>5</w:t>
            </w:r>
            <w:r w:rsidR="00145149" w:rsidRPr="00542758">
              <w:rPr>
                <w:rFonts w:cstheme="minorHAnsi"/>
                <w:b/>
                <w:bCs/>
              </w:rPr>
              <w:t>.</w:t>
            </w:r>
            <w:r w:rsidR="00145149" w:rsidRPr="00542758">
              <w:rPr>
                <w:rFonts w:cstheme="minorHAnsi"/>
              </w:rPr>
              <w:t xml:space="preserve"> </w:t>
            </w:r>
            <w:r w:rsidR="00145149" w:rsidRPr="00542758">
              <w:rPr>
                <w:rFonts w:cstheme="minorHAnsi"/>
                <w:b/>
              </w:rPr>
              <w:t>If multiple data sources/methods are specified, there is demonstration they produce comparable results</w:t>
            </w:r>
            <w:r w:rsidR="00145149" w:rsidRPr="00542758">
              <w:rPr>
                <w:rFonts w:cstheme="minorHAnsi"/>
              </w:rPr>
              <w:t>.</w:t>
            </w:r>
          </w:p>
          <w:p w14:paraId="0FB67D4E" w14:textId="77777777" w:rsidR="00E30584" w:rsidRPr="00542758" w:rsidRDefault="00E30584" w:rsidP="00145149">
            <w:pPr>
              <w:rPr>
                <w:rFonts w:cstheme="minorHAnsi"/>
              </w:rPr>
            </w:pPr>
          </w:p>
          <w:p w14:paraId="0FB67D4F" w14:textId="61C874C4" w:rsidR="00E30584" w:rsidRPr="00861D72" w:rsidRDefault="00547E84" w:rsidP="00145149">
            <w:pPr>
              <w:rPr>
                <w:rFonts w:cstheme="minorHAnsi"/>
              </w:rPr>
            </w:pPr>
            <w:r>
              <w:rPr>
                <w:rFonts w:ascii="Calibri" w:eastAsia="Calibri" w:hAnsi="Calibri" w:cs="Calibri"/>
                <w:b/>
              </w:rPr>
              <w:t>2b6</w:t>
            </w:r>
            <w:r w:rsidR="00E30584" w:rsidRPr="00542758">
              <w:rPr>
                <w:rFonts w:ascii="Calibri" w:eastAsia="Calibri" w:hAnsi="Calibri" w:cs="Calibri"/>
                <w:b/>
              </w:rPr>
              <w:t>.</w:t>
            </w:r>
            <w:r w:rsidR="00E30584" w:rsidRPr="00542758">
              <w:rPr>
                <w:rFonts w:ascii="Calibri" w:eastAsia="Calibri" w:hAnsi="Calibri" w:cs="Calibri"/>
              </w:rPr>
              <w:t xml:space="preserve"> </w:t>
            </w:r>
            <w:r>
              <w:rPr>
                <w:rFonts w:ascii="Calibri" w:eastAsia="Calibri" w:hAnsi="Calibri" w:cs="Calibri"/>
              </w:rPr>
              <w:t>Analyses</w:t>
            </w:r>
            <w:r w:rsidR="00E30584" w:rsidRPr="00542758">
              <w:rPr>
                <w:rFonts w:ascii="Calibri" w:eastAsia="Calibri" w:hAnsi="Calibri" w:cs="Calibri"/>
              </w:rPr>
              <w:t xml:space="preserve"> identify the extent and distribution of </w:t>
            </w:r>
            <w:r w:rsidR="00E30584" w:rsidRPr="006C4E45">
              <w:rPr>
                <w:rFonts w:ascii="Calibri" w:eastAsia="Calibri" w:hAnsi="Calibri" w:cs="Calibri"/>
                <w:b/>
              </w:rPr>
              <w:t>missing data</w:t>
            </w:r>
            <w:r w:rsidR="00E30584" w:rsidRPr="00542758">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542758">
              <w:rPr>
                <w:rFonts w:ascii="Calibri" w:eastAsia="Calibri" w:hAnsi="Calibri" w:cs="Calibri"/>
              </w:rPr>
              <w:t>nonresponders</w:t>
            </w:r>
            <w:proofErr w:type="spellEnd"/>
            <w:r w:rsidR="00E30584" w:rsidRPr="00542758">
              <w:rPr>
                <w:rFonts w:ascii="Calibri" w:eastAsia="Calibri" w:hAnsi="Calibri" w:cs="Calibri"/>
              </w:rPr>
              <w:t>) and how the specified handling of missing data minimizes bias.</w:t>
            </w:r>
          </w:p>
          <w:bookmarkEnd w:id="0"/>
          <w:p w14:paraId="0FB67D50" w14:textId="77777777" w:rsidR="00145149" w:rsidRPr="00861D72" w:rsidRDefault="00145149" w:rsidP="00145149">
            <w:pPr>
              <w:rPr>
                <w:rFonts w:cstheme="minorHAnsi"/>
                <w:b/>
                <w:bCs/>
              </w:rPr>
            </w:pPr>
          </w:p>
          <w:p w14:paraId="0FB67D51" w14:textId="77777777" w:rsidR="0063652A" w:rsidRPr="00861D72" w:rsidRDefault="0063652A" w:rsidP="0063652A">
            <w:pPr>
              <w:rPr>
                <w:rFonts w:cstheme="minorHAnsi"/>
                <w:b/>
              </w:rPr>
            </w:pPr>
            <w:r w:rsidRPr="00861D72">
              <w:rPr>
                <w:rFonts w:cstheme="minorHAnsi"/>
                <w:b/>
              </w:rPr>
              <w:t>2</w:t>
            </w:r>
            <w:r w:rsidR="005C19D8" w:rsidRPr="00861D72">
              <w:rPr>
                <w:rFonts w:cstheme="minorHAnsi"/>
                <w:b/>
              </w:rPr>
              <w:t>c</w:t>
            </w:r>
            <w:r w:rsidRPr="00861D72">
              <w:rPr>
                <w:rFonts w:cstheme="minorHAnsi"/>
                <w:b/>
              </w:rPr>
              <w:t>. For composite performance measures, empirical analyses support the composite construction approach and demonstrate that:</w:t>
            </w:r>
          </w:p>
          <w:p w14:paraId="0FB67D52"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1.</w:t>
            </w:r>
            <w:r w:rsidRPr="00861D7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2</w:t>
            </w:r>
            <w:r w:rsidRPr="00861D7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861D72" w:rsidRDefault="0063652A" w:rsidP="0063652A">
            <w:pPr>
              <w:rPr>
                <w:rFonts w:cstheme="minorHAnsi"/>
              </w:rPr>
            </w:pPr>
            <w:r w:rsidRPr="00861D72">
              <w:rPr>
                <w:rFonts w:ascii="Calibri" w:eastAsia="Calibri" w:hAnsi="Calibri" w:cs="Calibri"/>
              </w:rPr>
              <w:t>(</w:t>
            </w:r>
            <w:r w:rsidRPr="00861D72">
              <w:rPr>
                <w:rFonts w:ascii="Calibri" w:eastAsia="Calibri" w:hAnsi="Calibri" w:cs="Calibri"/>
                <w:i/>
              </w:rPr>
              <w:t>if not conducted or results not adequate, justification must be submitted and accepted)</w:t>
            </w:r>
          </w:p>
          <w:p w14:paraId="0FB67D55" w14:textId="77777777" w:rsidR="0063652A" w:rsidRPr="00861D72" w:rsidRDefault="0063652A" w:rsidP="00145149">
            <w:pPr>
              <w:rPr>
                <w:rFonts w:cstheme="minorHAnsi"/>
                <w:b/>
                <w:bCs/>
              </w:rPr>
            </w:pPr>
          </w:p>
          <w:p w14:paraId="0FB67D56" w14:textId="77777777" w:rsidR="0063652A" w:rsidRPr="00861D72" w:rsidRDefault="0063652A" w:rsidP="00145149">
            <w:pPr>
              <w:rPr>
                <w:rFonts w:cstheme="minorHAnsi"/>
                <w:b/>
                <w:bCs/>
              </w:rPr>
            </w:pPr>
          </w:p>
          <w:p w14:paraId="0FB67D57" w14:textId="77777777" w:rsidR="00145149" w:rsidRPr="00542758" w:rsidRDefault="00145149" w:rsidP="00145149">
            <w:pPr>
              <w:autoSpaceDE w:val="0"/>
              <w:autoSpaceDN w:val="0"/>
              <w:adjustRightInd w:val="0"/>
              <w:rPr>
                <w:rFonts w:cstheme="minorHAnsi"/>
                <w:b/>
                <w:bCs/>
                <w:iCs/>
                <w:sz w:val="20"/>
                <w:szCs w:val="20"/>
              </w:rPr>
            </w:pPr>
            <w:r w:rsidRPr="00542758">
              <w:rPr>
                <w:rFonts w:cstheme="minorHAnsi"/>
                <w:b/>
                <w:bCs/>
                <w:iCs/>
                <w:sz w:val="20"/>
                <w:szCs w:val="20"/>
              </w:rPr>
              <w:t>Notes</w:t>
            </w:r>
          </w:p>
          <w:p w14:paraId="0FB67D58" w14:textId="77777777" w:rsidR="00145149" w:rsidRPr="0054275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542758">
              <w:rPr>
                <w:rFonts w:cstheme="minorHAnsi"/>
                <w:b/>
                <w:sz w:val="20"/>
                <w:szCs w:val="20"/>
              </w:rPr>
              <w:t>10.</w:t>
            </w:r>
            <w:r w:rsidRPr="00542758">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FB67D59" w14:textId="59BD6AE6" w:rsidR="00145149" w:rsidRPr="00542758" w:rsidRDefault="00145149" w:rsidP="00145149">
            <w:pPr>
              <w:rPr>
                <w:rFonts w:cstheme="minorHAnsi"/>
                <w:sz w:val="20"/>
                <w:szCs w:val="20"/>
              </w:rPr>
            </w:pPr>
            <w:bookmarkStart w:id="5" w:name="Note11"/>
            <w:bookmarkEnd w:id="5"/>
            <w:r w:rsidRPr="00542758">
              <w:rPr>
                <w:rFonts w:cstheme="minorHAnsi"/>
                <w:b/>
                <w:sz w:val="20"/>
                <w:szCs w:val="20"/>
              </w:rPr>
              <w:t>11.</w:t>
            </w:r>
            <w:r w:rsidRPr="0054275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w:t>
            </w:r>
            <w:r w:rsidRPr="00542758">
              <w:rPr>
                <w:rFonts w:cstheme="minorHAnsi"/>
                <w:sz w:val="20"/>
                <w:szCs w:val="20"/>
              </w:rPr>
              <w:lastRenderedPageBreak/>
              <w:t>used to distinguish good from poor quality.</w:t>
            </w:r>
            <w:r w:rsidR="00547E84">
              <w:rPr>
                <w:rFonts w:cstheme="minorHAnsi"/>
                <w:sz w:val="20"/>
                <w:szCs w:val="20"/>
              </w:rPr>
              <w:t xml:space="preserve"> The degree of consensus and any areas of disagreement must be provided/discussed.</w:t>
            </w:r>
          </w:p>
          <w:p w14:paraId="0FB67D5A" w14:textId="77777777" w:rsidR="00145149" w:rsidRPr="00542758" w:rsidRDefault="00145149" w:rsidP="00145149">
            <w:pPr>
              <w:pStyle w:val="FootnoteText"/>
              <w:rPr>
                <w:rFonts w:asciiTheme="minorHAnsi" w:hAnsiTheme="minorHAnsi" w:cstheme="minorHAnsi"/>
              </w:rPr>
            </w:pPr>
            <w:bookmarkStart w:id="6" w:name="Note12"/>
            <w:bookmarkEnd w:id="6"/>
            <w:r w:rsidRPr="00542758">
              <w:rPr>
                <w:rFonts w:asciiTheme="minorHAnsi" w:hAnsiTheme="minorHAnsi" w:cstheme="minorHAnsi"/>
                <w:b/>
              </w:rPr>
              <w:t>12.</w:t>
            </w:r>
            <w:r w:rsidRPr="0054275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FB67D5B" w14:textId="77777777" w:rsidR="00145149" w:rsidRPr="00542758" w:rsidRDefault="00145149" w:rsidP="00145149">
            <w:pPr>
              <w:autoSpaceDE w:val="0"/>
              <w:autoSpaceDN w:val="0"/>
              <w:adjustRightInd w:val="0"/>
              <w:rPr>
                <w:rFonts w:cstheme="minorHAnsi"/>
                <w:b/>
                <w:sz w:val="20"/>
                <w:szCs w:val="20"/>
              </w:rPr>
            </w:pPr>
            <w:bookmarkStart w:id="7" w:name="Note13"/>
            <w:bookmarkEnd w:id="7"/>
            <w:r w:rsidRPr="00542758">
              <w:rPr>
                <w:rFonts w:cstheme="minorHAnsi"/>
                <w:b/>
                <w:sz w:val="20"/>
                <w:szCs w:val="20"/>
              </w:rPr>
              <w:t>13.</w:t>
            </w:r>
            <w:r w:rsidRPr="00542758">
              <w:rPr>
                <w:rFonts w:cstheme="minorHAnsi"/>
                <w:sz w:val="20"/>
                <w:szCs w:val="20"/>
              </w:rPr>
              <w:t xml:space="preserve"> Patient preference is not a clinical exception to eligibility and can be influenced by provider interventions.</w:t>
            </w:r>
          </w:p>
          <w:p w14:paraId="0FB67D5C" w14:textId="77777777" w:rsidR="00145149" w:rsidRPr="00542758" w:rsidRDefault="00145149" w:rsidP="00A71200">
            <w:pPr>
              <w:pStyle w:val="FootnoteText"/>
              <w:rPr>
                <w:b/>
                <w:bCs/>
              </w:rPr>
            </w:pPr>
            <w:bookmarkStart w:id="8" w:name="Note14"/>
            <w:bookmarkEnd w:id="8"/>
            <w:r w:rsidRPr="00542758">
              <w:rPr>
                <w:rFonts w:asciiTheme="minorHAnsi" w:hAnsiTheme="minorHAnsi" w:cstheme="minorHAnsi"/>
                <w:b/>
              </w:rPr>
              <w:t xml:space="preserve">14. </w:t>
            </w:r>
            <w:r w:rsidRPr="00542758">
              <w:rPr>
                <w:rFonts w:asciiTheme="minorHAnsi" w:hAnsiTheme="minorHAnsi" w:cstheme="minorHAnsi"/>
              </w:rPr>
              <w:t>Risk factors that influence outcomes should not be specified as exclusions</w:t>
            </w:r>
            <w:bookmarkStart w:id="9" w:name="Note15"/>
            <w:bookmarkEnd w:id="9"/>
            <w:r w:rsidR="005C19D8" w:rsidRPr="00542758">
              <w:rPr>
                <w:rFonts w:asciiTheme="minorHAnsi" w:hAnsiTheme="minorHAnsi" w:cstheme="minorHAnsi"/>
              </w:rPr>
              <w:t>.</w:t>
            </w:r>
          </w:p>
          <w:p w14:paraId="0FB67D5D" w14:textId="77777777" w:rsidR="00145149" w:rsidRPr="00861D72" w:rsidRDefault="00A64EBF">
            <w:pPr>
              <w:rPr>
                <w:rFonts w:cstheme="minorHAnsi"/>
                <w:noProof/>
              </w:rPr>
            </w:pPr>
            <w:bookmarkStart w:id="10" w:name="Note16"/>
            <w:bookmarkEnd w:id="10"/>
            <w:r w:rsidRPr="00542758">
              <w:rPr>
                <w:rFonts w:cstheme="minorHAnsi"/>
                <w:b/>
                <w:sz w:val="20"/>
                <w:szCs w:val="20"/>
              </w:rPr>
              <w:t>15</w:t>
            </w:r>
            <w:r w:rsidR="00145149" w:rsidRPr="00542758">
              <w:rPr>
                <w:rFonts w:cstheme="minorHAnsi"/>
                <w:b/>
                <w:sz w:val="20"/>
                <w:szCs w:val="20"/>
              </w:rPr>
              <w:t>.</w:t>
            </w:r>
            <w:r w:rsidR="00145149" w:rsidRPr="0054275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w:t>
            </w:r>
            <w:r w:rsidR="00145149" w:rsidRPr="0074027A">
              <w:rPr>
                <w:rFonts w:cstheme="minorHAnsi"/>
                <w:sz w:val="20"/>
                <w:szCs w:val="20"/>
              </w:rPr>
              <w:t>practically meaningful. Measures with overall less-than-optimal performance may not demonstrate much variability across providers.</w:t>
            </w:r>
          </w:p>
        </w:tc>
      </w:tr>
    </w:tbl>
    <w:p w14:paraId="0FB67D5F" w14:textId="77777777" w:rsidR="00BC0D25" w:rsidRDefault="00BC0D25" w:rsidP="00702C73">
      <w:pPr>
        <w:spacing w:after="0" w:line="240" w:lineRule="auto"/>
        <w:rPr>
          <w:rFonts w:cstheme="minorHAnsi"/>
          <w:noProof/>
        </w:rPr>
      </w:pPr>
    </w:p>
    <w:p w14:paraId="0FB67D60" w14:textId="77777777" w:rsidR="00702C73" w:rsidRPr="00702C73" w:rsidRDefault="00702C73" w:rsidP="00702C73">
      <w:pPr>
        <w:spacing w:after="0" w:line="240" w:lineRule="auto"/>
        <w:rPr>
          <w:rFonts w:cstheme="minorHAnsi"/>
          <w:noProof/>
        </w:rPr>
      </w:pPr>
    </w:p>
    <w:p w14:paraId="0FB67D6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FB67D6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FB67D63" w14:textId="77777777" w:rsidR="000574AB" w:rsidRPr="00A25024" w:rsidRDefault="000574AB" w:rsidP="008A403A">
      <w:pPr>
        <w:spacing w:after="0" w:line="240" w:lineRule="auto"/>
        <w:rPr>
          <w:rFonts w:cstheme="minorHAnsi"/>
          <w:noProof/>
        </w:rPr>
      </w:pPr>
    </w:p>
    <w:p w14:paraId="0FB67D6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5C19D8" w:rsidRPr="00861D72">
        <w:rPr>
          <w:rFonts w:cstheme="minorHAnsi"/>
          <w:b/>
          <w:bCs/>
          <w:i/>
        </w:rPr>
        <w:t>If different data sources are used for different components in the composite, indicate the component after the checkbox.</w:t>
      </w:r>
      <w:r w:rsidR="00861D72">
        <w:rPr>
          <w:rFonts w:cstheme="minorHAnsi"/>
          <w:b/>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FB67D68" w14:textId="77777777" w:rsidTr="0014773C">
        <w:trPr>
          <w:jc w:val="center"/>
        </w:trPr>
        <w:tc>
          <w:tcPr>
            <w:tcW w:w="5208" w:type="dxa"/>
            <w:shd w:val="clear" w:color="auto" w:fill="D9D9D9" w:themeFill="background1" w:themeFillShade="D9"/>
          </w:tcPr>
          <w:p w14:paraId="0FB67D6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B67D66" w14:textId="62347132" w:rsidR="009A6A57" w:rsidRPr="00A01494" w:rsidRDefault="009A6A57" w:rsidP="00A024A6">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w:t>
            </w:r>
            <w:r w:rsidR="00A024A6">
              <w:rPr>
                <w:rFonts w:cstheme="minorHAnsi"/>
                <w:b/>
                <w:bCs/>
                <w:i/>
              </w:rPr>
              <w:t>17</w:t>
            </w:r>
            <w:r>
              <w:rPr>
                <w:rFonts w:cstheme="minorHAnsi"/>
                <w:b/>
                <w:bCs/>
              </w:rPr>
              <w:t>)</w:t>
            </w:r>
          </w:p>
        </w:tc>
        <w:tc>
          <w:tcPr>
            <w:tcW w:w="4847" w:type="dxa"/>
            <w:shd w:val="clear" w:color="auto" w:fill="D9D9D9" w:themeFill="background1" w:themeFillShade="D9"/>
          </w:tcPr>
          <w:p w14:paraId="0FB67D6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B67D6B" w14:textId="77777777" w:rsidTr="0014773C">
        <w:trPr>
          <w:jc w:val="center"/>
        </w:trPr>
        <w:tc>
          <w:tcPr>
            <w:tcW w:w="5208" w:type="dxa"/>
          </w:tcPr>
          <w:p w14:paraId="0FB67D69" w14:textId="77777777" w:rsidR="00A01494" w:rsidRPr="00A01494" w:rsidRDefault="00106E37"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FB67D6A" w14:textId="77777777" w:rsidR="00A01494" w:rsidRPr="00A01494" w:rsidRDefault="00106E37"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FB67D6E" w14:textId="77777777" w:rsidTr="0014773C">
        <w:trPr>
          <w:jc w:val="center"/>
        </w:trPr>
        <w:tc>
          <w:tcPr>
            <w:tcW w:w="5208" w:type="dxa"/>
          </w:tcPr>
          <w:p w14:paraId="0FB67D6C" w14:textId="10E77DE2" w:rsidR="00A01494" w:rsidRPr="00A01494" w:rsidRDefault="00106E37" w:rsidP="00A024A6">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c>
          <w:tcPr>
            <w:tcW w:w="4847" w:type="dxa"/>
          </w:tcPr>
          <w:p w14:paraId="0FB67D6D" w14:textId="1BD4FE1A" w:rsidR="00A01494" w:rsidRPr="00A01494" w:rsidRDefault="00106E37" w:rsidP="00A024A6">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r>
      <w:tr w:rsidR="00A01494" w:rsidRPr="00A01494" w14:paraId="0FB67D71" w14:textId="77777777" w:rsidTr="0014773C">
        <w:trPr>
          <w:jc w:val="center"/>
        </w:trPr>
        <w:tc>
          <w:tcPr>
            <w:tcW w:w="5208" w:type="dxa"/>
          </w:tcPr>
          <w:p w14:paraId="0FB67D6F" w14:textId="5306E718" w:rsidR="00A01494" w:rsidRPr="00A01494" w:rsidRDefault="00106E37" w:rsidP="00A024A6">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78659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registry</w:t>
            </w:r>
          </w:p>
        </w:tc>
        <w:tc>
          <w:tcPr>
            <w:tcW w:w="4847" w:type="dxa"/>
          </w:tcPr>
          <w:p w14:paraId="0FB67D70" w14:textId="76E97B3D" w:rsidR="00A01494" w:rsidRPr="00A01494" w:rsidRDefault="00106E37" w:rsidP="00A024A6">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78659B">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registry</w:t>
            </w:r>
          </w:p>
        </w:tc>
      </w:tr>
      <w:tr w:rsidR="00A01494" w:rsidRPr="00A01494" w14:paraId="0FB67D74" w14:textId="77777777" w:rsidTr="0014773C">
        <w:trPr>
          <w:jc w:val="center"/>
        </w:trPr>
        <w:tc>
          <w:tcPr>
            <w:tcW w:w="5208" w:type="dxa"/>
          </w:tcPr>
          <w:p w14:paraId="0FB67D72" w14:textId="77777777" w:rsidR="00A01494" w:rsidRPr="00A01494" w:rsidRDefault="00106E37"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FB67D73" w14:textId="77777777" w:rsidR="00A01494" w:rsidRPr="00A01494" w:rsidRDefault="00106E37"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FB67D77" w14:textId="77777777" w:rsidTr="0014773C">
        <w:trPr>
          <w:jc w:val="center"/>
        </w:trPr>
        <w:tc>
          <w:tcPr>
            <w:tcW w:w="5208" w:type="dxa"/>
          </w:tcPr>
          <w:p w14:paraId="0FB67D75" w14:textId="77777777" w:rsidR="00A01494" w:rsidRPr="00A01494" w:rsidRDefault="00106E3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FB67D76" w14:textId="77777777" w:rsidR="00A01494" w:rsidRPr="00A01494" w:rsidRDefault="00106E3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B67D7A" w14:textId="77777777" w:rsidTr="0014773C">
        <w:trPr>
          <w:jc w:val="center"/>
        </w:trPr>
        <w:tc>
          <w:tcPr>
            <w:tcW w:w="5208" w:type="dxa"/>
          </w:tcPr>
          <w:p w14:paraId="0FB67D78" w14:textId="77777777" w:rsidR="00A01494" w:rsidRPr="00A01494" w:rsidRDefault="00106E3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FB67D79" w14:textId="77777777" w:rsidR="00A01494" w:rsidRPr="00A01494" w:rsidRDefault="00106E3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0FB67D7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FB67D7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3AE6F24" w14:textId="62C6621B" w:rsidR="00A64A73" w:rsidRPr="00417498" w:rsidRDefault="00A64A73" w:rsidP="00A64A73">
      <w:pPr>
        <w:autoSpaceDE w:val="0"/>
        <w:autoSpaceDN w:val="0"/>
        <w:adjustRightInd w:val="0"/>
        <w:spacing w:after="0" w:line="240" w:lineRule="auto"/>
        <w:rPr>
          <w:rFonts w:cstheme="minorHAnsi"/>
          <w:bCs/>
        </w:rPr>
      </w:pPr>
      <w:r w:rsidRPr="00417498">
        <w:rPr>
          <w:rFonts w:cstheme="minorHAnsi"/>
          <w:bCs/>
        </w:rPr>
        <w:t xml:space="preserve">STS Adult Cardiac Surgery Database Version </w:t>
      </w:r>
      <w:r>
        <w:rPr>
          <w:rFonts w:cstheme="minorHAnsi"/>
          <w:bCs/>
        </w:rPr>
        <w:t>4.20</w:t>
      </w:r>
    </w:p>
    <w:p w14:paraId="0FB67D7D" w14:textId="77777777" w:rsidR="009E1846" w:rsidRDefault="009E1846" w:rsidP="00DB3627">
      <w:pPr>
        <w:autoSpaceDE w:val="0"/>
        <w:autoSpaceDN w:val="0"/>
        <w:adjustRightInd w:val="0"/>
        <w:spacing w:after="0" w:line="240" w:lineRule="auto"/>
        <w:rPr>
          <w:rFonts w:cstheme="minorHAnsi"/>
          <w:b/>
        </w:rPr>
      </w:pPr>
    </w:p>
    <w:p w14:paraId="0FB67D7E" w14:textId="37B7D7D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eastAsia="Times New Roman"/>
            <w:bCs/>
          </w:rPr>
          <w:id w:val="950514773"/>
          <w:text/>
        </w:sdtPr>
        <w:sdtEndPr/>
        <w:sdtContent>
          <w:r w:rsidR="00A64A73" w:rsidRPr="00A64A73">
            <w:rPr>
              <w:rFonts w:eastAsia="Times New Roman"/>
              <w:bCs/>
            </w:rPr>
            <w:t>July 2011 – June 2014</w:t>
          </w:r>
        </w:sdtContent>
      </w:sdt>
    </w:p>
    <w:p w14:paraId="0FB67D7F" w14:textId="77777777" w:rsidR="000574AB" w:rsidRDefault="000574AB" w:rsidP="00DB3627">
      <w:pPr>
        <w:autoSpaceDE w:val="0"/>
        <w:autoSpaceDN w:val="0"/>
        <w:adjustRightInd w:val="0"/>
        <w:spacing w:after="0" w:line="240" w:lineRule="auto"/>
        <w:rPr>
          <w:rFonts w:cstheme="minorHAnsi"/>
          <w:bCs/>
        </w:rPr>
      </w:pPr>
    </w:p>
    <w:p w14:paraId="0FB67D8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FB67D84" w14:textId="77777777" w:rsidTr="000414E8">
        <w:trPr>
          <w:jc w:val="center"/>
        </w:trPr>
        <w:tc>
          <w:tcPr>
            <w:tcW w:w="5027" w:type="dxa"/>
            <w:shd w:val="clear" w:color="auto" w:fill="D9D9D9" w:themeFill="background1" w:themeFillShade="D9"/>
          </w:tcPr>
          <w:p w14:paraId="0FB67D8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FB67D82" w14:textId="733C5BD8" w:rsidR="009A6A57" w:rsidRPr="00A01494" w:rsidRDefault="009A6A57" w:rsidP="002A7B78">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w:t>
            </w:r>
            <w:r w:rsidR="002A7B78">
              <w:rPr>
                <w:rFonts w:cstheme="minorHAnsi"/>
                <w:b/>
                <w:bCs/>
                <w:i/>
              </w:rPr>
              <w:t>20</w:t>
            </w:r>
            <w:r>
              <w:rPr>
                <w:rFonts w:cstheme="minorHAnsi"/>
                <w:b/>
                <w:bCs/>
              </w:rPr>
              <w:t>)</w:t>
            </w:r>
          </w:p>
        </w:tc>
        <w:tc>
          <w:tcPr>
            <w:tcW w:w="5028" w:type="dxa"/>
            <w:shd w:val="clear" w:color="auto" w:fill="D9D9D9" w:themeFill="background1" w:themeFillShade="D9"/>
          </w:tcPr>
          <w:p w14:paraId="0FB67D8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FB67D87" w14:textId="77777777" w:rsidTr="000414E8">
        <w:trPr>
          <w:jc w:val="center"/>
        </w:trPr>
        <w:tc>
          <w:tcPr>
            <w:tcW w:w="5027" w:type="dxa"/>
          </w:tcPr>
          <w:p w14:paraId="0FB67D85" w14:textId="77777777" w:rsidR="000414E8" w:rsidRPr="00A01494" w:rsidRDefault="00106E3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FB67D86" w14:textId="77777777" w:rsidR="000414E8" w:rsidRPr="00A01494" w:rsidRDefault="00106E3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FB67D8A" w14:textId="77777777" w:rsidTr="000414E8">
        <w:trPr>
          <w:jc w:val="center"/>
        </w:trPr>
        <w:tc>
          <w:tcPr>
            <w:tcW w:w="5027" w:type="dxa"/>
          </w:tcPr>
          <w:p w14:paraId="0FB67D88" w14:textId="4EB79968" w:rsidR="000414E8" w:rsidRPr="00A01494" w:rsidRDefault="00106E37"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A64A7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FB67D89" w14:textId="34FFE9E9" w:rsidR="000414E8" w:rsidRPr="00A01494" w:rsidRDefault="00106E37"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A64A7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FB67D8D" w14:textId="77777777" w:rsidTr="000414E8">
        <w:trPr>
          <w:jc w:val="center"/>
        </w:trPr>
        <w:tc>
          <w:tcPr>
            <w:tcW w:w="5027" w:type="dxa"/>
          </w:tcPr>
          <w:p w14:paraId="0FB67D8B" w14:textId="2002DF0D" w:rsidR="000414E8" w:rsidRPr="00A01494" w:rsidRDefault="00106E37"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A64A7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FB67D8C" w14:textId="572E2B6D" w:rsidR="000414E8" w:rsidRPr="00A01494" w:rsidRDefault="00106E37"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A64A7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FB67D90" w14:textId="77777777" w:rsidTr="000414E8">
        <w:trPr>
          <w:jc w:val="center"/>
        </w:trPr>
        <w:tc>
          <w:tcPr>
            <w:tcW w:w="5027" w:type="dxa"/>
          </w:tcPr>
          <w:p w14:paraId="0FB67D8E" w14:textId="77777777" w:rsidR="000414E8" w:rsidRPr="00A01494" w:rsidRDefault="00106E37"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FB67D8F" w14:textId="77777777" w:rsidR="000414E8" w:rsidRPr="00A01494" w:rsidRDefault="00106E37"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FB67D93" w14:textId="77777777" w:rsidTr="000414E8">
        <w:trPr>
          <w:jc w:val="center"/>
        </w:trPr>
        <w:tc>
          <w:tcPr>
            <w:tcW w:w="5027" w:type="dxa"/>
          </w:tcPr>
          <w:p w14:paraId="0FB67D91" w14:textId="77777777" w:rsidR="000414E8" w:rsidRPr="00A01494" w:rsidRDefault="00106E37"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FB67D92" w14:textId="77777777" w:rsidR="000414E8" w:rsidRPr="00A01494" w:rsidRDefault="00106E37"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FB67D94" w14:textId="77777777" w:rsidR="000414E8" w:rsidRPr="00A25024" w:rsidRDefault="000414E8" w:rsidP="00DB3627">
      <w:pPr>
        <w:autoSpaceDE w:val="0"/>
        <w:autoSpaceDN w:val="0"/>
        <w:adjustRightInd w:val="0"/>
        <w:spacing w:after="0" w:line="240" w:lineRule="auto"/>
        <w:rPr>
          <w:rFonts w:cstheme="minorHAnsi"/>
          <w:bCs/>
        </w:rPr>
      </w:pPr>
    </w:p>
    <w:p w14:paraId="0FB67D95"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878CC1D" w14:textId="77777777" w:rsidR="00A64A73" w:rsidRPr="00C41283" w:rsidRDefault="00A64A73" w:rsidP="00A64A73">
      <w:pPr>
        <w:autoSpaceDE w:val="0"/>
        <w:autoSpaceDN w:val="0"/>
        <w:adjustRightInd w:val="0"/>
        <w:spacing w:after="0" w:line="240" w:lineRule="auto"/>
        <w:rPr>
          <w:rFonts w:cstheme="minorHAnsi"/>
          <w:bCs/>
        </w:rPr>
      </w:pPr>
      <w:r w:rsidRPr="00C41283">
        <w:rPr>
          <w:rFonts w:cstheme="minorHAnsi"/>
          <w:bCs/>
        </w:rPr>
        <w:t>The measure was developed and tested using STS</w:t>
      </w:r>
      <w:r>
        <w:rPr>
          <w:rFonts w:cstheme="minorHAnsi"/>
          <w:bCs/>
        </w:rPr>
        <w:t xml:space="preserve"> Adult Cardiac Surgery Database</w:t>
      </w:r>
      <w:r w:rsidRPr="00C41283">
        <w:rPr>
          <w:rFonts w:cstheme="minorHAnsi"/>
          <w:bCs/>
        </w:rPr>
        <w:t xml:space="preserve"> data from 703 participants for patients undergoing mitral valve repair/replacement (MVRR) +</w:t>
      </w:r>
      <w:r>
        <w:rPr>
          <w:rFonts w:cstheme="minorHAnsi"/>
          <w:bCs/>
        </w:rPr>
        <w:t xml:space="preserve"> </w:t>
      </w:r>
      <w:r w:rsidRPr="00C41283">
        <w:rPr>
          <w:rFonts w:cstheme="minorHAnsi"/>
          <w:bCs/>
        </w:rPr>
        <w:t xml:space="preserve">CABG during July 2011 – June 2014. Only participants with at least 10 eligible records during this period were included in the hierarchical model for estimating composite scores. The table below summarizes the distribution of participant-specific denominators (number of eligible patients) and participant-specific mortality and morbidity rates. </w:t>
      </w:r>
    </w:p>
    <w:p w14:paraId="1D3B2E02" w14:textId="77777777" w:rsidR="00A64A73" w:rsidRPr="00C41283" w:rsidRDefault="00A64A73" w:rsidP="00A64A73">
      <w:pPr>
        <w:autoSpaceDE w:val="0"/>
        <w:autoSpaceDN w:val="0"/>
        <w:adjustRightInd w:val="0"/>
        <w:spacing w:after="0" w:line="240" w:lineRule="auto"/>
        <w:rPr>
          <w:rFonts w:cstheme="minorHAnsi"/>
          <w:bCs/>
        </w:rPr>
      </w:pP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1918"/>
        <w:gridCol w:w="1913"/>
        <w:gridCol w:w="1916"/>
        <w:gridCol w:w="1917"/>
      </w:tblGrid>
      <w:tr w:rsidR="00A64A73" w:rsidRPr="00C41283" w14:paraId="76F39497" w14:textId="77777777" w:rsidTr="00BA541C">
        <w:tc>
          <w:tcPr>
            <w:tcW w:w="1918" w:type="dxa"/>
          </w:tcPr>
          <w:p w14:paraId="0260C26B"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Stat</w:t>
            </w:r>
          </w:p>
        </w:tc>
        <w:tc>
          <w:tcPr>
            <w:tcW w:w="1913" w:type="dxa"/>
          </w:tcPr>
          <w:p w14:paraId="550F457B" w14:textId="77777777" w:rsidR="00A64A73" w:rsidRPr="00C41283" w:rsidRDefault="00A64A73" w:rsidP="00BA541C">
            <w:pPr>
              <w:autoSpaceDE w:val="0"/>
              <w:autoSpaceDN w:val="0"/>
              <w:adjustRightInd w:val="0"/>
              <w:spacing w:after="0" w:line="240" w:lineRule="auto"/>
              <w:jc w:val="center"/>
              <w:rPr>
                <w:rFonts w:cstheme="minorHAnsi"/>
                <w:b/>
                <w:bCs/>
              </w:rPr>
            </w:pPr>
            <w:r w:rsidRPr="00C41283">
              <w:rPr>
                <w:rFonts w:cstheme="minorHAnsi"/>
                <w:b/>
                <w:bCs/>
              </w:rPr>
              <w:t>N (Denominator)</w:t>
            </w:r>
          </w:p>
        </w:tc>
        <w:tc>
          <w:tcPr>
            <w:tcW w:w="1916" w:type="dxa"/>
          </w:tcPr>
          <w:p w14:paraId="45E96BE2" w14:textId="77777777" w:rsidR="00A64A73" w:rsidRPr="00C41283" w:rsidRDefault="00A64A73" w:rsidP="00BA541C">
            <w:pPr>
              <w:autoSpaceDE w:val="0"/>
              <w:autoSpaceDN w:val="0"/>
              <w:adjustRightInd w:val="0"/>
              <w:spacing w:after="0" w:line="240" w:lineRule="auto"/>
              <w:jc w:val="center"/>
              <w:rPr>
                <w:rFonts w:cstheme="minorHAnsi"/>
                <w:b/>
                <w:bCs/>
              </w:rPr>
            </w:pPr>
            <w:r w:rsidRPr="00C41283">
              <w:rPr>
                <w:rFonts w:cstheme="minorHAnsi"/>
                <w:b/>
                <w:bCs/>
              </w:rPr>
              <w:t>% Mortality</w:t>
            </w:r>
          </w:p>
        </w:tc>
        <w:tc>
          <w:tcPr>
            <w:tcW w:w="1917" w:type="dxa"/>
          </w:tcPr>
          <w:p w14:paraId="26DC92AC" w14:textId="77777777" w:rsidR="00A64A73" w:rsidRPr="00C41283" w:rsidRDefault="00A64A73" w:rsidP="00BA541C">
            <w:pPr>
              <w:autoSpaceDE w:val="0"/>
              <w:autoSpaceDN w:val="0"/>
              <w:adjustRightInd w:val="0"/>
              <w:spacing w:after="0" w:line="240" w:lineRule="auto"/>
              <w:jc w:val="center"/>
              <w:rPr>
                <w:rFonts w:cstheme="minorHAnsi"/>
                <w:b/>
                <w:bCs/>
              </w:rPr>
            </w:pPr>
            <w:r w:rsidRPr="00C41283">
              <w:rPr>
                <w:rFonts w:cstheme="minorHAnsi"/>
                <w:b/>
                <w:bCs/>
              </w:rPr>
              <w:t>% Morbidity</w:t>
            </w:r>
          </w:p>
        </w:tc>
      </w:tr>
      <w:tr w:rsidR="00A64A73" w:rsidRPr="00C41283" w14:paraId="2FDE36DE" w14:textId="77777777" w:rsidTr="00BA541C">
        <w:tc>
          <w:tcPr>
            <w:tcW w:w="1918" w:type="dxa"/>
          </w:tcPr>
          <w:p w14:paraId="79986953"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N</w:t>
            </w:r>
          </w:p>
        </w:tc>
        <w:tc>
          <w:tcPr>
            <w:tcW w:w="1913" w:type="dxa"/>
          </w:tcPr>
          <w:p w14:paraId="670D9ABF"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703</w:t>
            </w:r>
          </w:p>
        </w:tc>
        <w:tc>
          <w:tcPr>
            <w:tcW w:w="1916" w:type="dxa"/>
          </w:tcPr>
          <w:p w14:paraId="0FF68C7F"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703</w:t>
            </w:r>
          </w:p>
        </w:tc>
        <w:tc>
          <w:tcPr>
            <w:tcW w:w="1917" w:type="dxa"/>
          </w:tcPr>
          <w:p w14:paraId="0078A853"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703</w:t>
            </w:r>
          </w:p>
        </w:tc>
      </w:tr>
      <w:tr w:rsidR="00A64A73" w:rsidRPr="00C41283" w14:paraId="2A197EFC" w14:textId="77777777" w:rsidTr="00BA541C">
        <w:tc>
          <w:tcPr>
            <w:tcW w:w="1918" w:type="dxa"/>
          </w:tcPr>
          <w:p w14:paraId="7AEBBDC2"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Mean</w:t>
            </w:r>
          </w:p>
        </w:tc>
        <w:tc>
          <w:tcPr>
            <w:tcW w:w="1913" w:type="dxa"/>
          </w:tcPr>
          <w:p w14:paraId="40DBC263"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35</w:t>
            </w:r>
          </w:p>
        </w:tc>
        <w:tc>
          <w:tcPr>
            <w:tcW w:w="1916" w:type="dxa"/>
          </w:tcPr>
          <w:p w14:paraId="49BD186C"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6.8</w:t>
            </w:r>
          </w:p>
        </w:tc>
        <w:tc>
          <w:tcPr>
            <w:tcW w:w="1917" w:type="dxa"/>
          </w:tcPr>
          <w:p w14:paraId="765EB382"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31.7</w:t>
            </w:r>
          </w:p>
        </w:tc>
      </w:tr>
      <w:tr w:rsidR="00A64A73" w:rsidRPr="00C41283" w14:paraId="2BC74E84" w14:textId="77777777" w:rsidTr="00BA541C">
        <w:tc>
          <w:tcPr>
            <w:tcW w:w="1918" w:type="dxa"/>
          </w:tcPr>
          <w:p w14:paraId="2F294DA8"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STD</w:t>
            </w:r>
          </w:p>
        </w:tc>
        <w:tc>
          <w:tcPr>
            <w:tcW w:w="1913" w:type="dxa"/>
          </w:tcPr>
          <w:p w14:paraId="5E950424"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34</w:t>
            </w:r>
          </w:p>
        </w:tc>
        <w:tc>
          <w:tcPr>
            <w:tcW w:w="1916" w:type="dxa"/>
          </w:tcPr>
          <w:p w14:paraId="15CCB851"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6.1</w:t>
            </w:r>
          </w:p>
        </w:tc>
        <w:tc>
          <w:tcPr>
            <w:tcW w:w="1917" w:type="dxa"/>
          </w:tcPr>
          <w:p w14:paraId="69C7A9BB"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13.3</w:t>
            </w:r>
          </w:p>
        </w:tc>
      </w:tr>
      <w:tr w:rsidR="00A64A73" w:rsidRPr="00C41283" w14:paraId="03DA0DA6" w14:textId="77777777" w:rsidTr="00BA541C">
        <w:tc>
          <w:tcPr>
            <w:tcW w:w="1918" w:type="dxa"/>
          </w:tcPr>
          <w:p w14:paraId="181BE0CB"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IQR</w:t>
            </w:r>
          </w:p>
        </w:tc>
        <w:tc>
          <w:tcPr>
            <w:tcW w:w="1913" w:type="dxa"/>
          </w:tcPr>
          <w:p w14:paraId="008B8020"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27</w:t>
            </w:r>
          </w:p>
        </w:tc>
        <w:tc>
          <w:tcPr>
            <w:tcW w:w="1916" w:type="dxa"/>
          </w:tcPr>
          <w:p w14:paraId="02BEFDD5"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6.4</w:t>
            </w:r>
          </w:p>
        </w:tc>
        <w:tc>
          <w:tcPr>
            <w:tcW w:w="1917" w:type="dxa"/>
          </w:tcPr>
          <w:p w14:paraId="741C7C50"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17.3</w:t>
            </w:r>
          </w:p>
        </w:tc>
      </w:tr>
      <w:tr w:rsidR="00A64A73" w:rsidRPr="00C41283" w14:paraId="3FA9BFE8" w14:textId="77777777" w:rsidTr="00BA541C">
        <w:tc>
          <w:tcPr>
            <w:tcW w:w="1918" w:type="dxa"/>
          </w:tcPr>
          <w:p w14:paraId="5F4A58EB"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0%</w:t>
            </w:r>
          </w:p>
        </w:tc>
        <w:tc>
          <w:tcPr>
            <w:tcW w:w="1913" w:type="dxa"/>
          </w:tcPr>
          <w:p w14:paraId="42421161"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10</w:t>
            </w:r>
          </w:p>
        </w:tc>
        <w:tc>
          <w:tcPr>
            <w:tcW w:w="1916" w:type="dxa"/>
          </w:tcPr>
          <w:p w14:paraId="7BA18030"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0.0</w:t>
            </w:r>
          </w:p>
        </w:tc>
        <w:tc>
          <w:tcPr>
            <w:tcW w:w="1917" w:type="dxa"/>
          </w:tcPr>
          <w:p w14:paraId="7DBFBC5A"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0.0</w:t>
            </w:r>
          </w:p>
        </w:tc>
      </w:tr>
      <w:tr w:rsidR="00A64A73" w:rsidRPr="00C41283" w14:paraId="62A62876" w14:textId="77777777" w:rsidTr="00BA541C">
        <w:tc>
          <w:tcPr>
            <w:tcW w:w="1918" w:type="dxa"/>
          </w:tcPr>
          <w:p w14:paraId="6E3400D1"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10%</w:t>
            </w:r>
          </w:p>
        </w:tc>
        <w:tc>
          <w:tcPr>
            <w:tcW w:w="1913" w:type="dxa"/>
          </w:tcPr>
          <w:p w14:paraId="5C105473"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12</w:t>
            </w:r>
          </w:p>
        </w:tc>
        <w:tc>
          <w:tcPr>
            <w:tcW w:w="1916" w:type="dxa"/>
          </w:tcPr>
          <w:p w14:paraId="7984A9CC"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0.0</w:t>
            </w:r>
          </w:p>
        </w:tc>
        <w:tc>
          <w:tcPr>
            <w:tcW w:w="1917" w:type="dxa"/>
          </w:tcPr>
          <w:p w14:paraId="7172F822"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16.3</w:t>
            </w:r>
          </w:p>
        </w:tc>
      </w:tr>
      <w:tr w:rsidR="00A64A73" w:rsidRPr="00C41283" w14:paraId="46E2ADCF" w14:textId="77777777" w:rsidTr="00BA541C">
        <w:tc>
          <w:tcPr>
            <w:tcW w:w="1918" w:type="dxa"/>
          </w:tcPr>
          <w:p w14:paraId="1B6B174D"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20%</w:t>
            </w:r>
          </w:p>
        </w:tc>
        <w:tc>
          <w:tcPr>
            <w:tcW w:w="1913" w:type="dxa"/>
          </w:tcPr>
          <w:p w14:paraId="7669B60B"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14</w:t>
            </w:r>
          </w:p>
        </w:tc>
        <w:tc>
          <w:tcPr>
            <w:tcW w:w="1916" w:type="dxa"/>
          </w:tcPr>
          <w:p w14:paraId="5079B25D"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0.0</w:t>
            </w:r>
          </w:p>
        </w:tc>
        <w:tc>
          <w:tcPr>
            <w:tcW w:w="1917" w:type="dxa"/>
          </w:tcPr>
          <w:p w14:paraId="67BC890D"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20.3</w:t>
            </w:r>
          </w:p>
        </w:tc>
      </w:tr>
      <w:tr w:rsidR="00A64A73" w:rsidRPr="00C41283" w14:paraId="00343B29" w14:textId="77777777" w:rsidTr="00BA541C">
        <w:tc>
          <w:tcPr>
            <w:tcW w:w="1918" w:type="dxa"/>
          </w:tcPr>
          <w:p w14:paraId="0132C23C"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30%</w:t>
            </w:r>
          </w:p>
        </w:tc>
        <w:tc>
          <w:tcPr>
            <w:tcW w:w="1913" w:type="dxa"/>
          </w:tcPr>
          <w:p w14:paraId="135217B8"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17</w:t>
            </w:r>
          </w:p>
        </w:tc>
        <w:tc>
          <w:tcPr>
            <w:tcW w:w="1916" w:type="dxa"/>
          </w:tcPr>
          <w:p w14:paraId="4F64AFDB"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3.6</w:t>
            </w:r>
          </w:p>
        </w:tc>
        <w:tc>
          <w:tcPr>
            <w:tcW w:w="1917" w:type="dxa"/>
          </w:tcPr>
          <w:p w14:paraId="64BB4ADF"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24.0</w:t>
            </w:r>
          </w:p>
        </w:tc>
      </w:tr>
      <w:tr w:rsidR="00A64A73" w:rsidRPr="00C41283" w14:paraId="756B2358" w14:textId="77777777" w:rsidTr="00BA541C">
        <w:tc>
          <w:tcPr>
            <w:tcW w:w="1918" w:type="dxa"/>
          </w:tcPr>
          <w:p w14:paraId="6ECE47D1"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40%</w:t>
            </w:r>
          </w:p>
        </w:tc>
        <w:tc>
          <w:tcPr>
            <w:tcW w:w="1913" w:type="dxa"/>
          </w:tcPr>
          <w:p w14:paraId="7AA61868"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20</w:t>
            </w:r>
          </w:p>
        </w:tc>
        <w:tc>
          <w:tcPr>
            <w:tcW w:w="1916" w:type="dxa"/>
          </w:tcPr>
          <w:p w14:paraId="51034331"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4.8</w:t>
            </w:r>
          </w:p>
        </w:tc>
        <w:tc>
          <w:tcPr>
            <w:tcW w:w="1917" w:type="dxa"/>
          </w:tcPr>
          <w:p w14:paraId="0535A0EC"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27.0</w:t>
            </w:r>
          </w:p>
        </w:tc>
      </w:tr>
      <w:tr w:rsidR="00A64A73" w:rsidRPr="00C41283" w14:paraId="23D62283" w14:textId="77777777" w:rsidTr="00BA541C">
        <w:tc>
          <w:tcPr>
            <w:tcW w:w="1918" w:type="dxa"/>
          </w:tcPr>
          <w:p w14:paraId="2A37EE37"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50%</w:t>
            </w:r>
          </w:p>
        </w:tc>
        <w:tc>
          <w:tcPr>
            <w:tcW w:w="1913" w:type="dxa"/>
          </w:tcPr>
          <w:p w14:paraId="3EBA8893"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23</w:t>
            </w:r>
          </w:p>
        </w:tc>
        <w:tc>
          <w:tcPr>
            <w:tcW w:w="1916" w:type="dxa"/>
          </w:tcPr>
          <w:p w14:paraId="15164C04"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5.9</w:t>
            </w:r>
          </w:p>
        </w:tc>
        <w:tc>
          <w:tcPr>
            <w:tcW w:w="1917" w:type="dxa"/>
          </w:tcPr>
          <w:p w14:paraId="136EFC6A"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30.3</w:t>
            </w:r>
          </w:p>
        </w:tc>
      </w:tr>
      <w:tr w:rsidR="00A64A73" w:rsidRPr="00C41283" w14:paraId="5BA24FA5" w14:textId="77777777" w:rsidTr="00BA541C">
        <w:tc>
          <w:tcPr>
            <w:tcW w:w="1918" w:type="dxa"/>
          </w:tcPr>
          <w:p w14:paraId="68F6B150"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60%</w:t>
            </w:r>
          </w:p>
        </w:tc>
        <w:tc>
          <w:tcPr>
            <w:tcW w:w="1913" w:type="dxa"/>
          </w:tcPr>
          <w:p w14:paraId="5AFD2CF7"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28</w:t>
            </w:r>
          </w:p>
        </w:tc>
        <w:tc>
          <w:tcPr>
            <w:tcW w:w="1916" w:type="dxa"/>
          </w:tcPr>
          <w:p w14:paraId="3DB2F6F1"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7.1</w:t>
            </w:r>
          </w:p>
        </w:tc>
        <w:tc>
          <w:tcPr>
            <w:tcW w:w="1917" w:type="dxa"/>
          </w:tcPr>
          <w:p w14:paraId="15B85505"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33.3</w:t>
            </w:r>
          </w:p>
        </w:tc>
      </w:tr>
      <w:tr w:rsidR="00A64A73" w:rsidRPr="00C41283" w14:paraId="24074822" w14:textId="77777777" w:rsidTr="00BA541C">
        <w:tc>
          <w:tcPr>
            <w:tcW w:w="1918" w:type="dxa"/>
          </w:tcPr>
          <w:p w14:paraId="7CD65AEF"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70%</w:t>
            </w:r>
          </w:p>
        </w:tc>
        <w:tc>
          <w:tcPr>
            <w:tcW w:w="1913" w:type="dxa"/>
          </w:tcPr>
          <w:p w14:paraId="466B758A"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36</w:t>
            </w:r>
          </w:p>
        </w:tc>
        <w:tc>
          <w:tcPr>
            <w:tcW w:w="1916" w:type="dxa"/>
          </w:tcPr>
          <w:p w14:paraId="23890C92"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8.6</w:t>
            </w:r>
          </w:p>
        </w:tc>
        <w:tc>
          <w:tcPr>
            <w:tcW w:w="1917" w:type="dxa"/>
          </w:tcPr>
          <w:p w14:paraId="5BB403EB"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37.8</w:t>
            </w:r>
          </w:p>
        </w:tc>
      </w:tr>
      <w:tr w:rsidR="00A64A73" w:rsidRPr="00C41283" w14:paraId="7E68ECE1" w14:textId="77777777" w:rsidTr="00BA541C">
        <w:tc>
          <w:tcPr>
            <w:tcW w:w="1918" w:type="dxa"/>
          </w:tcPr>
          <w:p w14:paraId="4666FA32"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80%</w:t>
            </w:r>
          </w:p>
        </w:tc>
        <w:tc>
          <w:tcPr>
            <w:tcW w:w="1913" w:type="dxa"/>
          </w:tcPr>
          <w:p w14:paraId="779932B1"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50</w:t>
            </w:r>
          </w:p>
        </w:tc>
        <w:tc>
          <w:tcPr>
            <w:tcW w:w="1916" w:type="dxa"/>
          </w:tcPr>
          <w:p w14:paraId="4B3AAB08"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10.5</w:t>
            </w:r>
          </w:p>
        </w:tc>
        <w:tc>
          <w:tcPr>
            <w:tcW w:w="1917" w:type="dxa"/>
          </w:tcPr>
          <w:p w14:paraId="24C04021"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42.1</w:t>
            </w:r>
          </w:p>
        </w:tc>
      </w:tr>
      <w:tr w:rsidR="00A64A73" w:rsidRPr="00C41283" w14:paraId="1DB5F81E" w14:textId="77777777" w:rsidTr="00BA541C">
        <w:tc>
          <w:tcPr>
            <w:tcW w:w="1918" w:type="dxa"/>
          </w:tcPr>
          <w:p w14:paraId="1A546B1A" w14:textId="77777777" w:rsidR="00A64A73" w:rsidRPr="00C41283" w:rsidRDefault="00A64A73" w:rsidP="00BA541C">
            <w:pPr>
              <w:autoSpaceDE w:val="0"/>
              <w:autoSpaceDN w:val="0"/>
              <w:adjustRightInd w:val="0"/>
              <w:spacing w:after="0" w:line="240" w:lineRule="auto"/>
              <w:rPr>
                <w:rFonts w:cstheme="minorHAnsi"/>
                <w:b/>
                <w:bCs/>
              </w:rPr>
            </w:pPr>
            <w:r w:rsidRPr="00C41283">
              <w:rPr>
                <w:rFonts w:cstheme="minorHAnsi"/>
                <w:b/>
                <w:bCs/>
              </w:rPr>
              <w:t>90%</w:t>
            </w:r>
          </w:p>
        </w:tc>
        <w:tc>
          <w:tcPr>
            <w:tcW w:w="1913" w:type="dxa"/>
          </w:tcPr>
          <w:p w14:paraId="339D858F"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73</w:t>
            </w:r>
          </w:p>
        </w:tc>
        <w:tc>
          <w:tcPr>
            <w:tcW w:w="1916" w:type="dxa"/>
          </w:tcPr>
          <w:p w14:paraId="3D1992DF"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14.3</w:t>
            </w:r>
          </w:p>
        </w:tc>
        <w:tc>
          <w:tcPr>
            <w:tcW w:w="1917" w:type="dxa"/>
          </w:tcPr>
          <w:p w14:paraId="19243946" w14:textId="77777777" w:rsidR="00A64A73" w:rsidRPr="00C41283" w:rsidRDefault="00A64A73" w:rsidP="00BA541C">
            <w:pPr>
              <w:autoSpaceDE w:val="0"/>
              <w:autoSpaceDN w:val="0"/>
              <w:adjustRightInd w:val="0"/>
              <w:spacing w:after="0" w:line="240" w:lineRule="auto"/>
              <w:jc w:val="center"/>
              <w:rPr>
                <w:rFonts w:cstheme="minorHAnsi"/>
                <w:bCs/>
              </w:rPr>
            </w:pPr>
            <w:r w:rsidRPr="00C41283">
              <w:rPr>
                <w:rFonts w:cstheme="minorHAnsi"/>
                <w:bCs/>
              </w:rPr>
              <w:t>50.0</w:t>
            </w:r>
          </w:p>
        </w:tc>
      </w:tr>
      <w:tr w:rsidR="00A64A73" w:rsidRPr="00DD3BA9" w14:paraId="5859AF0D" w14:textId="77777777" w:rsidTr="00BA541C">
        <w:tc>
          <w:tcPr>
            <w:tcW w:w="1918" w:type="dxa"/>
          </w:tcPr>
          <w:p w14:paraId="68FC4786" w14:textId="77777777" w:rsidR="00A64A73" w:rsidRPr="00DD3BA9" w:rsidRDefault="00A64A73" w:rsidP="00BA541C">
            <w:pPr>
              <w:autoSpaceDE w:val="0"/>
              <w:autoSpaceDN w:val="0"/>
              <w:adjustRightInd w:val="0"/>
              <w:spacing w:after="0" w:line="240" w:lineRule="auto"/>
              <w:rPr>
                <w:rFonts w:cstheme="minorHAnsi"/>
                <w:b/>
                <w:bCs/>
              </w:rPr>
            </w:pPr>
            <w:r w:rsidRPr="00DD3BA9">
              <w:rPr>
                <w:rFonts w:cstheme="minorHAnsi"/>
                <w:b/>
                <w:bCs/>
              </w:rPr>
              <w:t>100%</w:t>
            </w:r>
          </w:p>
        </w:tc>
        <w:tc>
          <w:tcPr>
            <w:tcW w:w="1913" w:type="dxa"/>
          </w:tcPr>
          <w:p w14:paraId="3150DB76" w14:textId="77777777" w:rsidR="00A64A73" w:rsidRPr="00DD3BA9" w:rsidRDefault="00A64A73" w:rsidP="00BA541C">
            <w:pPr>
              <w:autoSpaceDE w:val="0"/>
              <w:autoSpaceDN w:val="0"/>
              <w:adjustRightInd w:val="0"/>
              <w:spacing w:after="0" w:line="240" w:lineRule="auto"/>
              <w:jc w:val="center"/>
              <w:rPr>
                <w:rFonts w:cstheme="minorHAnsi"/>
                <w:bCs/>
              </w:rPr>
            </w:pPr>
            <w:r w:rsidRPr="00DD3BA9">
              <w:rPr>
                <w:rFonts w:cstheme="minorHAnsi"/>
                <w:bCs/>
              </w:rPr>
              <w:t>503</w:t>
            </w:r>
          </w:p>
        </w:tc>
        <w:tc>
          <w:tcPr>
            <w:tcW w:w="1916" w:type="dxa"/>
          </w:tcPr>
          <w:p w14:paraId="06001A68" w14:textId="77777777" w:rsidR="00A64A73" w:rsidRPr="00DD3BA9" w:rsidRDefault="00A64A73" w:rsidP="00BA541C">
            <w:pPr>
              <w:autoSpaceDE w:val="0"/>
              <w:autoSpaceDN w:val="0"/>
              <w:adjustRightInd w:val="0"/>
              <w:spacing w:after="0" w:line="240" w:lineRule="auto"/>
              <w:jc w:val="center"/>
              <w:rPr>
                <w:rFonts w:cstheme="minorHAnsi"/>
                <w:bCs/>
              </w:rPr>
            </w:pPr>
            <w:r w:rsidRPr="00DD3BA9">
              <w:rPr>
                <w:rFonts w:cstheme="minorHAnsi"/>
                <w:bCs/>
              </w:rPr>
              <w:t>38.9</w:t>
            </w:r>
          </w:p>
        </w:tc>
        <w:tc>
          <w:tcPr>
            <w:tcW w:w="1917" w:type="dxa"/>
          </w:tcPr>
          <w:p w14:paraId="4D01C7C5" w14:textId="77777777" w:rsidR="00A64A73" w:rsidRPr="00DD3BA9" w:rsidRDefault="00A64A73" w:rsidP="00BA541C">
            <w:pPr>
              <w:autoSpaceDE w:val="0"/>
              <w:autoSpaceDN w:val="0"/>
              <w:adjustRightInd w:val="0"/>
              <w:spacing w:after="0" w:line="240" w:lineRule="auto"/>
              <w:jc w:val="center"/>
              <w:rPr>
                <w:rFonts w:cstheme="minorHAnsi"/>
                <w:bCs/>
              </w:rPr>
            </w:pPr>
            <w:r w:rsidRPr="00DD3BA9">
              <w:rPr>
                <w:rFonts w:cstheme="minorHAnsi"/>
                <w:bCs/>
              </w:rPr>
              <w:t>76.9</w:t>
            </w:r>
          </w:p>
        </w:tc>
      </w:tr>
    </w:tbl>
    <w:p w14:paraId="039D6170" w14:textId="77777777" w:rsidR="00A64A73" w:rsidRDefault="00A64A73" w:rsidP="00A64A73">
      <w:pPr>
        <w:autoSpaceDE w:val="0"/>
        <w:autoSpaceDN w:val="0"/>
        <w:adjustRightInd w:val="0"/>
        <w:spacing w:after="0" w:line="240" w:lineRule="auto"/>
        <w:rPr>
          <w:rFonts w:cstheme="minorHAnsi"/>
          <w:bCs/>
        </w:rPr>
      </w:pPr>
    </w:p>
    <w:p w14:paraId="1C579DA3" w14:textId="77777777" w:rsidR="00BF0FA8" w:rsidRPr="00DD3BA9" w:rsidRDefault="00BF0FA8" w:rsidP="00A64A73">
      <w:pPr>
        <w:autoSpaceDE w:val="0"/>
        <w:autoSpaceDN w:val="0"/>
        <w:adjustRightInd w:val="0"/>
        <w:spacing w:after="0" w:line="240" w:lineRule="auto"/>
        <w:rPr>
          <w:rFonts w:cstheme="minorHAnsi"/>
          <w:bCs/>
        </w:rPr>
      </w:pPr>
    </w:p>
    <w:p w14:paraId="262EBCCE" w14:textId="77777777" w:rsidR="00BF0FA8" w:rsidRDefault="00BF0FA8" w:rsidP="00BF0FA8">
      <w:pPr>
        <w:autoSpaceDE w:val="0"/>
        <w:autoSpaceDN w:val="0"/>
      </w:pPr>
      <w:r w:rsidRPr="00C82185">
        <w:t xml:space="preserve">Our quality data are collected in the STS National Database at </w:t>
      </w:r>
      <w:r w:rsidRPr="00C82185">
        <w:rPr>
          <w:u w:val="single"/>
        </w:rPr>
        <w:t>participant</w:t>
      </w:r>
      <w:r w:rsidRPr="00C82185">
        <w:t xml:space="preserve">-level.  As highlighted in the table below, over 92% of STS participants are </w:t>
      </w:r>
      <w:r w:rsidRPr="00C82185">
        <w:rPr>
          <w:u w:val="single"/>
        </w:rPr>
        <w:t>surgical practice groups that each have a “one to one” relationship with an individual hospital.</w:t>
      </w:r>
      <w:r w:rsidRPr="00C82185">
        <w:t xml:space="preserve"> Therefore, with the exception of measures specifically identified as individual surgeon-focused (currently only the STS Individual Surgeon Composite for Adult Cardiac Surgery, NQF# 3030), STS performance measures are developed and validated at the STS participant level and do not require multiple levels of analysis. </w:t>
      </w:r>
    </w:p>
    <w:p w14:paraId="24EA90D5" w14:textId="68B3ECE6" w:rsidR="003D38B8" w:rsidRPr="003D38B8" w:rsidRDefault="003D38B8" w:rsidP="003D38B8">
      <w:pPr>
        <w:autoSpaceDE w:val="0"/>
        <w:autoSpaceDN w:val="0"/>
        <w:adjustRightInd w:val="0"/>
        <w:spacing w:after="0" w:line="240" w:lineRule="auto"/>
        <w:rPr>
          <w:rFonts w:cstheme="minorHAnsi"/>
          <w:bCs/>
        </w:rPr>
      </w:pPr>
      <w:r w:rsidRPr="0024350D">
        <w:t xml:space="preserve">Please note that the data in the table below includes </w:t>
      </w:r>
      <w:r w:rsidRPr="0024350D">
        <w:rPr>
          <w:u w:val="single"/>
        </w:rPr>
        <w:t>all</w:t>
      </w:r>
      <w:r w:rsidRPr="0024350D">
        <w:t xml:space="preserve"> participants in the Adult Cardiac Surgery Database (ACSD) and is not specific to the subset of ACSD participants for whom data are repor</w:t>
      </w:r>
      <w:r>
        <w:t xml:space="preserve">ted for this specific measure. </w:t>
      </w:r>
    </w:p>
    <w:p w14:paraId="6A0DEEB8" w14:textId="77777777" w:rsidR="00BF0FA8" w:rsidRDefault="00BF0FA8" w:rsidP="00BF0FA8">
      <w:pPr>
        <w:autoSpaceDE w:val="0"/>
        <w:autoSpaceDN w:val="0"/>
      </w:pPr>
    </w:p>
    <w:p w14:paraId="338BF86A" w14:textId="77777777" w:rsidR="00BF0FA8" w:rsidRPr="00DF424E" w:rsidRDefault="00BF0FA8" w:rsidP="00BF0FA8">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7322"/>
        <w:gridCol w:w="663"/>
        <w:gridCol w:w="875"/>
      </w:tblGrid>
      <w:tr w:rsidR="00BF0FA8" w:rsidRPr="00DF424E" w14:paraId="0C59AF92" w14:textId="77777777" w:rsidTr="00C47995">
        <w:trPr>
          <w:trHeight w:val="560"/>
        </w:trPr>
        <w:tc>
          <w:tcPr>
            <w:tcW w:w="8600" w:type="dxa"/>
            <w:gridSpan w:val="3"/>
            <w:hideMark/>
          </w:tcPr>
          <w:p w14:paraId="1BC5BFBE" w14:textId="77777777" w:rsidR="00BF0FA8" w:rsidRPr="00DF424E" w:rsidRDefault="00BF0FA8" w:rsidP="00C47995">
            <w:pPr>
              <w:autoSpaceDE w:val="0"/>
              <w:autoSpaceDN w:val="0"/>
              <w:adjustRightInd w:val="0"/>
              <w:rPr>
                <w:rFonts w:cstheme="minorHAnsi"/>
                <w:b/>
                <w:bCs/>
              </w:rPr>
            </w:pPr>
            <w:r w:rsidRPr="00DF424E">
              <w:rPr>
                <w:rFonts w:cstheme="minorHAnsi"/>
                <w:b/>
                <w:bCs/>
              </w:rPr>
              <w:t>Distribution of STS “Participant” Contract Types in Adult Cardiac Surgery Database (11/2/2020)</w:t>
            </w:r>
          </w:p>
        </w:tc>
      </w:tr>
      <w:tr w:rsidR="00BF0FA8" w:rsidRPr="00DF424E" w14:paraId="03170822" w14:textId="77777777" w:rsidTr="00C47995">
        <w:trPr>
          <w:trHeight w:val="580"/>
        </w:trPr>
        <w:tc>
          <w:tcPr>
            <w:tcW w:w="7322" w:type="dxa"/>
            <w:hideMark/>
          </w:tcPr>
          <w:p w14:paraId="67B13BD1" w14:textId="77777777" w:rsidR="00BF0FA8" w:rsidRPr="00DF424E" w:rsidRDefault="00BF0FA8" w:rsidP="00C47995">
            <w:pPr>
              <w:autoSpaceDE w:val="0"/>
              <w:autoSpaceDN w:val="0"/>
              <w:adjustRightInd w:val="0"/>
              <w:rPr>
                <w:rFonts w:cstheme="minorHAnsi"/>
                <w:bCs/>
              </w:rPr>
            </w:pPr>
            <w:r w:rsidRPr="00DF424E">
              <w:rPr>
                <w:rFonts w:cstheme="minorHAnsi"/>
                <w:bCs/>
              </w:rPr>
              <w:t>Surgeon group only without hospital (including groups providing services at multiple hospitals), i.e., one-to-many</w:t>
            </w:r>
          </w:p>
        </w:tc>
        <w:tc>
          <w:tcPr>
            <w:tcW w:w="523" w:type="dxa"/>
            <w:noWrap/>
            <w:hideMark/>
          </w:tcPr>
          <w:p w14:paraId="1550C195" w14:textId="77777777" w:rsidR="00BF0FA8" w:rsidRPr="00DF424E" w:rsidRDefault="00BF0FA8" w:rsidP="00C47995">
            <w:pPr>
              <w:autoSpaceDE w:val="0"/>
              <w:autoSpaceDN w:val="0"/>
              <w:adjustRightInd w:val="0"/>
              <w:rPr>
                <w:rFonts w:cstheme="minorHAnsi"/>
                <w:bCs/>
              </w:rPr>
            </w:pPr>
            <w:r w:rsidRPr="00DF424E">
              <w:rPr>
                <w:rFonts w:cstheme="minorHAnsi"/>
                <w:bCs/>
              </w:rPr>
              <w:t>31</w:t>
            </w:r>
          </w:p>
        </w:tc>
        <w:tc>
          <w:tcPr>
            <w:tcW w:w="755" w:type="dxa"/>
            <w:noWrap/>
            <w:hideMark/>
          </w:tcPr>
          <w:p w14:paraId="561F1FE2" w14:textId="77777777" w:rsidR="00BF0FA8" w:rsidRPr="00DF424E" w:rsidRDefault="00BF0FA8" w:rsidP="00C47995">
            <w:pPr>
              <w:autoSpaceDE w:val="0"/>
              <w:autoSpaceDN w:val="0"/>
              <w:adjustRightInd w:val="0"/>
              <w:rPr>
                <w:rFonts w:cstheme="minorHAnsi"/>
                <w:bCs/>
              </w:rPr>
            </w:pPr>
            <w:r w:rsidRPr="00DF424E">
              <w:rPr>
                <w:rFonts w:cstheme="minorHAnsi"/>
                <w:bCs/>
              </w:rPr>
              <w:t>3.00%</w:t>
            </w:r>
          </w:p>
        </w:tc>
      </w:tr>
      <w:tr w:rsidR="00BF0FA8" w:rsidRPr="00DF424E" w14:paraId="65B4ADC4" w14:textId="77777777" w:rsidTr="00C47995">
        <w:trPr>
          <w:trHeight w:val="290"/>
        </w:trPr>
        <w:tc>
          <w:tcPr>
            <w:tcW w:w="7322" w:type="dxa"/>
            <w:hideMark/>
          </w:tcPr>
          <w:p w14:paraId="259FAA77" w14:textId="77777777" w:rsidR="00BF0FA8" w:rsidRPr="00DF424E" w:rsidRDefault="00BF0FA8" w:rsidP="00C47995">
            <w:pPr>
              <w:autoSpaceDE w:val="0"/>
              <w:autoSpaceDN w:val="0"/>
              <w:adjustRightInd w:val="0"/>
              <w:rPr>
                <w:rFonts w:cstheme="minorHAnsi"/>
                <w:bCs/>
              </w:rPr>
            </w:pPr>
            <w:r w:rsidRPr="00DF424E">
              <w:rPr>
                <w:rFonts w:cstheme="minorHAnsi"/>
                <w:bCs/>
              </w:rPr>
              <w:t>Surgeon group w/individual hospital, i.e., one-to-one</w:t>
            </w:r>
          </w:p>
        </w:tc>
        <w:tc>
          <w:tcPr>
            <w:tcW w:w="523" w:type="dxa"/>
            <w:noWrap/>
            <w:hideMark/>
          </w:tcPr>
          <w:p w14:paraId="795B4DDA" w14:textId="77777777" w:rsidR="00BF0FA8" w:rsidRPr="00DF424E" w:rsidRDefault="00BF0FA8" w:rsidP="00C47995">
            <w:pPr>
              <w:autoSpaceDE w:val="0"/>
              <w:autoSpaceDN w:val="0"/>
              <w:adjustRightInd w:val="0"/>
              <w:rPr>
                <w:rFonts w:cstheme="minorHAnsi"/>
                <w:bCs/>
              </w:rPr>
            </w:pPr>
            <w:r w:rsidRPr="00DF424E">
              <w:rPr>
                <w:rFonts w:cstheme="minorHAnsi"/>
                <w:bCs/>
              </w:rPr>
              <w:t>952</w:t>
            </w:r>
          </w:p>
        </w:tc>
        <w:tc>
          <w:tcPr>
            <w:tcW w:w="755" w:type="dxa"/>
            <w:noWrap/>
            <w:hideMark/>
          </w:tcPr>
          <w:p w14:paraId="3EC6A4FF" w14:textId="77777777" w:rsidR="00BF0FA8" w:rsidRPr="00DF424E" w:rsidRDefault="00BF0FA8" w:rsidP="00C47995">
            <w:pPr>
              <w:autoSpaceDE w:val="0"/>
              <w:autoSpaceDN w:val="0"/>
              <w:adjustRightInd w:val="0"/>
              <w:rPr>
                <w:rFonts w:cstheme="minorHAnsi"/>
                <w:bCs/>
              </w:rPr>
            </w:pPr>
            <w:r w:rsidRPr="00DF424E">
              <w:rPr>
                <w:rFonts w:cstheme="minorHAnsi"/>
                <w:bCs/>
              </w:rPr>
              <w:t>92.40%</w:t>
            </w:r>
          </w:p>
        </w:tc>
      </w:tr>
      <w:tr w:rsidR="00BF0FA8" w:rsidRPr="00DF424E" w14:paraId="4923FE0E" w14:textId="77777777" w:rsidTr="00C47995">
        <w:trPr>
          <w:trHeight w:val="580"/>
        </w:trPr>
        <w:tc>
          <w:tcPr>
            <w:tcW w:w="7322" w:type="dxa"/>
            <w:hideMark/>
          </w:tcPr>
          <w:p w14:paraId="5F7B1DF4" w14:textId="77777777" w:rsidR="00BF0FA8" w:rsidRPr="00DF424E" w:rsidRDefault="00BF0FA8" w:rsidP="00C47995">
            <w:pPr>
              <w:autoSpaceDE w:val="0"/>
              <w:autoSpaceDN w:val="0"/>
              <w:adjustRightInd w:val="0"/>
              <w:rPr>
                <w:rFonts w:cstheme="minorHAnsi"/>
                <w:bCs/>
              </w:rPr>
            </w:pPr>
            <w:r w:rsidRPr="00DF424E">
              <w:rPr>
                <w:rFonts w:cstheme="minorHAnsi"/>
                <w:bCs/>
              </w:rPr>
              <w:t>Surgeon group w/no hospital listed, i.e., new participant still being set up</w:t>
            </w:r>
          </w:p>
        </w:tc>
        <w:tc>
          <w:tcPr>
            <w:tcW w:w="523" w:type="dxa"/>
            <w:noWrap/>
            <w:hideMark/>
          </w:tcPr>
          <w:p w14:paraId="11390D1C" w14:textId="77777777" w:rsidR="00BF0FA8" w:rsidRPr="00DF424E" w:rsidRDefault="00BF0FA8" w:rsidP="00C47995">
            <w:pPr>
              <w:autoSpaceDE w:val="0"/>
              <w:autoSpaceDN w:val="0"/>
              <w:adjustRightInd w:val="0"/>
              <w:rPr>
                <w:rFonts w:cstheme="minorHAnsi"/>
                <w:bCs/>
              </w:rPr>
            </w:pPr>
            <w:r w:rsidRPr="00DF424E">
              <w:rPr>
                <w:rFonts w:cstheme="minorHAnsi"/>
                <w:bCs/>
              </w:rPr>
              <w:t>2</w:t>
            </w:r>
          </w:p>
        </w:tc>
        <w:tc>
          <w:tcPr>
            <w:tcW w:w="755" w:type="dxa"/>
            <w:noWrap/>
            <w:hideMark/>
          </w:tcPr>
          <w:p w14:paraId="54B89B20" w14:textId="77777777" w:rsidR="00BF0FA8" w:rsidRPr="00DF424E" w:rsidRDefault="00BF0FA8" w:rsidP="00C47995">
            <w:pPr>
              <w:autoSpaceDE w:val="0"/>
              <w:autoSpaceDN w:val="0"/>
              <w:adjustRightInd w:val="0"/>
              <w:rPr>
                <w:rFonts w:cstheme="minorHAnsi"/>
                <w:bCs/>
              </w:rPr>
            </w:pPr>
            <w:r w:rsidRPr="00DF424E">
              <w:rPr>
                <w:rFonts w:cstheme="minorHAnsi"/>
                <w:bCs/>
              </w:rPr>
              <w:t>0.20%</w:t>
            </w:r>
          </w:p>
        </w:tc>
      </w:tr>
      <w:tr w:rsidR="00BF0FA8" w:rsidRPr="00DF424E" w14:paraId="10D67416" w14:textId="77777777" w:rsidTr="00C47995">
        <w:trPr>
          <w:trHeight w:val="290"/>
        </w:trPr>
        <w:tc>
          <w:tcPr>
            <w:tcW w:w="7322" w:type="dxa"/>
            <w:hideMark/>
          </w:tcPr>
          <w:p w14:paraId="04D63A5A" w14:textId="77777777" w:rsidR="00BF0FA8" w:rsidRPr="00DF424E" w:rsidRDefault="00BF0FA8" w:rsidP="00C47995">
            <w:pPr>
              <w:autoSpaceDE w:val="0"/>
              <w:autoSpaceDN w:val="0"/>
              <w:adjustRightInd w:val="0"/>
              <w:rPr>
                <w:rFonts w:cstheme="minorHAnsi"/>
                <w:bCs/>
              </w:rPr>
            </w:pPr>
            <w:r w:rsidRPr="00DF424E">
              <w:rPr>
                <w:rFonts w:cstheme="minorHAnsi"/>
                <w:bCs/>
              </w:rPr>
              <w:t>Individual surgeon</w:t>
            </w:r>
          </w:p>
        </w:tc>
        <w:tc>
          <w:tcPr>
            <w:tcW w:w="523" w:type="dxa"/>
            <w:noWrap/>
            <w:hideMark/>
          </w:tcPr>
          <w:p w14:paraId="29894B50" w14:textId="77777777" w:rsidR="00BF0FA8" w:rsidRPr="00DF424E" w:rsidRDefault="00BF0FA8" w:rsidP="00C47995">
            <w:pPr>
              <w:autoSpaceDE w:val="0"/>
              <w:autoSpaceDN w:val="0"/>
              <w:adjustRightInd w:val="0"/>
              <w:rPr>
                <w:rFonts w:cstheme="minorHAnsi"/>
                <w:bCs/>
              </w:rPr>
            </w:pPr>
            <w:r w:rsidRPr="00DF424E">
              <w:rPr>
                <w:rFonts w:cstheme="minorHAnsi"/>
                <w:bCs/>
              </w:rPr>
              <w:t>45</w:t>
            </w:r>
          </w:p>
        </w:tc>
        <w:tc>
          <w:tcPr>
            <w:tcW w:w="755" w:type="dxa"/>
            <w:noWrap/>
            <w:hideMark/>
          </w:tcPr>
          <w:p w14:paraId="131B13E2" w14:textId="77777777" w:rsidR="00BF0FA8" w:rsidRPr="00DF424E" w:rsidRDefault="00BF0FA8" w:rsidP="00C47995">
            <w:pPr>
              <w:autoSpaceDE w:val="0"/>
              <w:autoSpaceDN w:val="0"/>
              <w:adjustRightInd w:val="0"/>
              <w:rPr>
                <w:rFonts w:cstheme="minorHAnsi"/>
                <w:bCs/>
              </w:rPr>
            </w:pPr>
            <w:r w:rsidRPr="00DF424E">
              <w:rPr>
                <w:rFonts w:cstheme="minorHAnsi"/>
                <w:bCs/>
              </w:rPr>
              <w:t>4.40%</w:t>
            </w:r>
          </w:p>
        </w:tc>
      </w:tr>
      <w:tr w:rsidR="00BF0FA8" w:rsidRPr="005507D3" w14:paraId="58BDD163" w14:textId="77777777" w:rsidTr="00C47995">
        <w:trPr>
          <w:trHeight w:val="290"/>
        </w:trPr>
        <w:tc>
          <w:tcPr>
            <w:tcW w:w="7322" w:type="dxa"/>
            <w:hideMark/>
          </w:tcPr>
          <w:p w14:paraId="0E301F33" w14:textId="77777777" w:rsidR="00BF0FA8" w:rsidRPr="00DF424E" w:rsidRDefault="00BF0FA8" w:rsidP="00C47995">
            <w:pPr>
              <w:autoSpaceDE w:val="0"/>
              <w:autoSpaceDN w:val="0"/>
              <w:adjustRightInd w:val="0"/>
              <w:rPr>
                <w:rFonts w:cstheme="minorHAnsi"/>
                <w:bCs/>
              </w:rPr>
            </w:pPr>
            <w:r w:rsidRPr="00DF424E">
              <w:rPr>
                <w:rFonts w:cstheme="minorHAnsi"/>
                <w:bCs/>
              </w:rPr>
              <w:t>Total US &amp; Canada Participants</w:t>
            </w:r>
          </w:p>
        </w:tc>
        <w:tc>
          <w:tcPr>
            <w:tcW w:w="523" w:type="dxa"/>
            <w:noWrap/>
            <w:hideMark/>
          </w:tcPr>
          <w:p w14:paraId="6729ABA3" w14:textId="77777777" w:rsidR="00BF0FA8" w:rsidRPr="00DF424E" w:rsidRDefault="00BF0FA8" w:rsidP="00C47995">
            <w:pPr>
              <w:autoSpaceDE w:val="0"/>
              <w:autoSpaceDN w:val="0"/>
              <w:adjustRightInd w:val="0"/>
              <w:rPr>
                <w:rFonts w:cstheme="minorHAnsi"/>
                <w:bCs/>
              </w:rPr>
            </w:pPr>
            <w:r w:rsidRPr="00DF424E">
              <w:rPr>
                <w:rFonts w:cstheme="minorHAnsi"/>
                <w:bCs/>
              </w:rPr>
              <w:t>1030</w:t>
            </w:r>
          </w:p>
        </w:tc>
        <w:tc>
          <w:tcPr>
            <w:tcW w:w="755" w:type="dxa"/>
            <w:noWrap/>
            <w:hideMark/>
          </w:tcPr>
          <w:p w14:paraId="44AA6A53" w14:textId="77777777" w:rsidR="00BF0FA8" w:rsidRPr="00DF424E" w:rsidRDefault="00BF0FA8" w:rsidP="00C47995">
            <w:pPr>
              <w:autoSpaceDE w:val="0"/>
              <w:autoSpaceDN w:val="0"/>
              <w:adjustRightInd w:val="0"/>
              <w:rPr>
                <w:rFonts w:cstheme="minorHAnsi"/>
                <w:bCs/>
              </w:rPr>
            </w:pPr>
            <w:r w:rsidRPr="00DF424E">
              <w:rPr>
                <w:rFonts w:cstheme="minorHAnsi"/>
                <w:bCs/>
              </w:rPr>
              <w:t>100%</w:t>
            </w:r>
          </w:p>
        </w:tc>
      </w:tr>
    </w:tbl>
    <w:p w14:paraId="4EC4056E" w14:textId="77777777" w:rsidR="00BF0FA8" w:rsidRPr="00C82185" w:rsidRDefault="00BF0FA8" w:rsidP="00BF0FA8">
      <w:pPr>
        <w:autoSpaceDE w:val="0"/>
        <w:autoSpaceDN w:val="0"/>
      </w:pPr>
    </w:p>
    <w:p w14:paraId="51113629" w14:textId="59942405" w:rsidR="00BF0FA8" w:rsidRDefault="00BF0FA8" w:rsidP="00BF0FA8">
      <w:pPr>
        <w:autoSpaceDE w:val="0"/>
        <w:autoSpaceDN w:val="0"/>
      </w:pPr>
      <w:r w:rsidRPr="00C82185">
        <w:t xml:space="preserve">There is considerable sample size variation within and across different STS “participant” categories. To assure that our methodology is valid and reliable for any “participant” to whom we provide a score, we conduct sophisticated </w:t>
      </w:r>
      <w:r>
        <w:t xml:space="preserve">Markov Chain </w:t>
      </w:r>
      <w:r w:rsidRPr="00C82185">
        <w:t xml:space="preserve">Monte Carlo </w:t>
      </w:r>
      <w:r>
        <w:t xml:space="preserve">(MCMC) </w:t>
      </w:r>
      <w:r w:rsidRPr="00C82185">
        <w:t>simulations</w:t>
      </w:r>
      <w:r>
        <w:t xml:space="preserve"> </w:t>
      </w:r>
      <w:r w:rsidRPr="00C82185">
        <w:t xml:space="preserve">for all our measures to test their average reliability at different volume thresholds. STS estimates minimum sample size (i.e., case volume) thresholds, with their corresponding reliabilities, for each measure. We require that any participant receiving an STS score  must  have a volume of cases of the specific case type, during the prescribed analytic timeframe (i.e., typically 1 or 3 years), that assures an average reliability of 0.50, one of the highest measure reliability standards of which we are aware in all of healthcare. </w:t>
      </w:r>
    </w:p>
    <w:p w14:paraId="67094DB7" w14:textId="77777777" w:rsidR="00A64A73" w:rsidRPr="00DD3BA9" w:rsidRDefault="002B5016" w:rsidP="00A64A73">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A64A73" w:rsidRPr="00DD3BA9">
        <w:rPr>
          <w:rFonts w:cstheme="minorHAnsi"/>
          <w:bCs/>
        </w:rPr>
        <w:t xml:space="preserve">For assessing risk model discrimination and calibration, the sample included eligible 26,355 patient operation records from 1,038 STS participants. For estimating composite scores, the sample was limited to participants with at least 10 eligible cases over the 3-year study period (24,740 patients, 703 centers).  </w:t>
      </w:r>
    </w:p>
    <w:p w14:paraId="6AF75D4A" w14:textId="77777777" w:rsidR="00A64A73" w:rsidRPr="00DD3BA9" w:rsidRDefault="00A64A73" w:rsidP="00A64A73">
      <w:pPr>
        <w:autoSpaceDE w:val="0"/>
        <w:autoSpaceDN w:val="0"/>
        <w:adjustRightInd w:val="0"/>
        <w:spacing w:after="0" w:line="240" w:lineRule="auto"/>
        <w:rPr>
          <w:rFonts w:cstheme="minorHAnsi"/>
          <w:bCs/>
        </w:rPr>
      </w:pPr>
    </w:p>
    <w:p w14:paraId="2EC2CABB" w14:textId="77777777" w:rsidR="00A64A73" w:rsidRPr="00DD3BA9" w:rsidRDefault="00A64A73" w:rsidP="00A64A73">
      <w:pPr>
        <w:autoSpaceDE w:val="0"/>
        <w:autoSpaceDN w:val="0"/>
        <w:adjustRightInd w:val="0"/>
        <w:spacing w:after="0" w:line="240" w:lineRule="auto"/>
        <w:rPr>
          <w:rFonts w:cstheme="minorHAnsi"/>
          <w:bCs/>
        </w:rPr>
      </w:pPr>
      <w:r w:rsidRPr="00DD3BA9">
        <w:rPr>
          <w:rFonts w:cstheme="minorHAnsi"/>
          <w:bCs/>
        </w:rPr>
        <w:t xml:space="preserve">The table below summarizes the baseline characteristics of patients who were included in the estimation of composite scores during July 2011 – June 2014. </w:t>
      </w:r>
    </w:p>
    <w:tbl>
      <w:tblPr>
        <w:tblW w:w="9416" w:type="dxa"/>
        <w:jc w:val="center"/>
        <w:tblLook w:val="0000" w:firstRow="0" w:lastRow="0" w:firstColumn="0" w:lastColumn="0" w:noHBand="0" w:noVBand="0"/>
      </w:tblPr>
      <w:tblGrid>
        <w:gridCol w:w="2629"/>
        <w:gridCol w:w="1855"/>
        <w:gridCol w:w="1640"/>
        <w:gridCol w:w="1639"/>
        <w:gridCol w:w="1653"/>
      </w:tblGrid>
      <w:tr w:rsidR="00A64A73" w:rsidRPr="00DD3BA9" w14:paraId="4F7E60C5" w14:textId="77777777" w:rsidTr="00BA541C">
        <w:trPr>
          <w:jc w:val="center"/>
        </w:trPr>
        <w:tc>
          <w:tcPr>
            <w:tcW w:w="2629" w:type="dxa"/>
            <w:tcBorders>
              <w:top w:val="single" w:sz="4" w:space="0" w:color="auto"/>
              <w:bottom w:val="single" w:sz="4" w:space="0" w:color="auto"/>
            </w:tcBorders>
            <w:vAlign w:val="center"/>
          </w:tcPr>
          <w:p w14:paraId="01E842A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Variable</w:t>
            </w:r>
          </w:p>
        </w:tc>
        <w:tc>
          <w:tcPr>
            <w:tcW w:w="1855" w:type="dxa"/>
            <w:tcBorders>
              <w:top w:val="single" w:sz="4" w:space="0" w:color="auto"/>
              <w:bottom w:val="single" w:sz="4" w:space="0" w:color="auto"/>
            </w:tcBorders>
            <w:vAlign w:val="center"/>
          </w:tcPr>
          <w:p w14:paraId="4652990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Effects</w:t>
            </w:r>
          </w:p>
        </w:tc>
        <w:tc>
          <w:tcPr>
            <w:tcW w:w="1640" w:type="dxa"/>
            <w:tcBorders>
              <w:top w:val="single" w:sz="4" w:space="0" w:color="auto"/>
              <w:bottom w:val="single" w:sz="4" w:space="0" w:color="auto"/>
            </w:tcBorders>
            <w:vAlign w:val="center"/>
          </w:tcPr>
          <w:p w14:paraId="69C65606" w14:textId="77777777" w:rsidR="00A64A73" w:rsidRPr="00DD3BA9" w:rsidRDefault="00A64A73" w:rsidP="00BA541C">
            <w:pPr>
              <w:autoSpaceDE w:val="0"/>
              <w:autoSpaceDN w:val="0"/>
              <w:adjustRightInd w:val="0"/>
              <w:spacing w:after="0" w:line="240" w:lineRule="auto"/>
              <w:jc w:val="right"/>
              <w:rPr>
                <w:rFonts w:cstheme="minorHAnsi"/>
                <w:b/>
                <w:bCs/>
                <w:sz w:val="20"/>
                <w:szCs w:val="20"/>
              </w:rPr>
            </w:pPr>
            <w:r w:rsidRPr="00DD3BA9">
              <w:rPr>
                <w:rFonts w:cstheme="minorHAnsi"/>
                <w:b/>
                <w:bCs/>
                <w:sz w:val="20"/>
                <w:szCs w:val="20"/>
              </w:rPr>
              <w:t xml:space="preserve">Overall </w:t>
            </w:r>
            <w:r w:rsidRPr="00DD3BA9">
              <w:rPr>
                <w:rFonts w:cstheme="minorHAnsi"/>
                <w:b/>
                <w:bCs/>
                <w:sz w:val="20"/>
                <w:szCs w:val="20"/>
              </w:rPr>
              <w:br/>
              <w:t>N=24,740</w:t>
            </w:r>
          </w:p>
        </w:tc>
        <w:tc>
          <w:tcPr>
            <w:tcW w:w="1639" w:type="dxa"/>
            <w:tcBorders>
              <w:top w:val="single" w:sz="4" w:space="0" w:color="auto"/>
              <w:bottom w:val="single" w:sz="4" w:space="0" w:color="auto"/>
            </w:tcBorders>
            <w:vAlign w:val="center"/>
          </w:tcPr>
          <w:p w14:paraId="78DF0DE6" w14:textId="77777777" w:rsidR="00A64A73" w:rsidRPr="00DD3BA9" w:rsidRDefault="00A64A73" w:rsidP="00BA541C">
            <w:pPr>
              <w:autoSpaceDE w:val="0"/>
              <w:autoSpaceDN w:val="0"/>
              <w:adjustRightInd w:val="0"/>
              <w:spacing w:after="0" w:line="240" w:lineRule="auto"/>
              <w:jc w:val="right"/>
              <w:rPr>
                <w:rFonts w:cstheme="minorHAnsi"/>
                <w:b/>
                <w:bCs/>
                <w:sz w:val="20"/>
                <w:szCs w:val="20"/>
              </w:rPr>
            </w:pPr>
            <w:r w:rsidRPr="00DD3BA9">
              <w:rPr>
                <w:rFonts w:cstheme="minorHAnsi"/>
                <w:b/>
                <w:bCs/>
                <w:sz w:val="20"/>
                <w:szCs w:val="20"/>
              </w:rPr>
              <w:t xml:space="preserve">MV Repair </w:t>
            </w:r>
            <w:r w:rsidRPr="00DD3BA9">
              <w:rPr>
                <w:rFonts w:cstheme="minorHAnsi"/>
                <w:b/>
                <w:bCs/>
                <w:sz w:val="20"/>
                <w:szCs w:val="20"/>
              </w:rPr>
              <w:br/>
              <w:t>N=16,300</w:t>
            </w:r>
          </w:p>
        </w:tc>
        <w:tc>
          <w:tcPr>
            <w:tcW w:w="1653" w:type="dxa"/>
            <w:tcBorders>
              <w:top w:val="single" w:sz="4" w:space="0" w:color="auto"/>
              <w:bottom w:val="single" w:sz="4" w:space="0" w:color="auto"/>
            </w:tcBorders>
            <w:vAlign w:val="center"/>
          </w:tcPr>
          <w:p w14:paraId="20253C13" w14:textId="77777777" w:rsidR="00A64A73" w:rsidRPr="00DD3BA9" w:rsidRDefault="00A64A73" w:rsidP="00BA541C">
            <w:pPr>
              <w:autoSpaceDE w:val="0"/>
              <w:autoSpaceDN w:val="0"/>
              <w:adjustRightInd w:val="0"/>
              <w:spacing w:after="0" w:line="240" w:lineRule="auto"/>
              <w:jc w:val="right"/>
              <w:rPr>
                <w:rFonts w:cstheme="minorHAnsi"/>
                <w:b/>
                <w:bCs/>
                <w:sz w:val="20"/>
                <w:szCs w:val="20"/>
              </w:rPr>
            </w:pPr>
            <w:r w:rsidRPr="00DD3BA9">
              <w:rPr>
                <w:rFonts w:cstheme="minorHAnsi"/>
                <w:b/>
                <w:bCs/>
                <w:sz w:val="20"/>
                <w:szCs w:val="20"/>
              </w:rPr>
              <w:t>MV Replace</w:t>
            </w:r>
            <w:r w:rsidRPr="00DD3BA9">
              <w:rPr>
                <w:rFonts w:cstheme="minorHAnsi"/>
                <w:b/>
                <w:bCs/>
                <w:sz w:val="20"/>
                <w:szCs w:val="20"/>
              </w:rPr>
              <w:br/>
              <w:t>N=8,440</w:t>
            </w:r>
          </w:p>
        </w:tc>
      </w:tr>
      <w:tr w:rsidR="00A64A73" w:rsidRPr="00DD3BA9" w14:paraId="26746AE4" w14:textId="77777777" w:rsidTr="00BA541C">
        <w:trPr>
          <w:jc w:val="center"/>
        </w:trPr>
        <w:tc>
          <w:tcPr>
            <w:tcW w:w="2629" w:type="dxa"/>
            <w:tcBorders>
              <w:top w:val="single" w:sz="4" w:space="0" w:color="auto"/>
            </w:tcBorders>
            <w:vAlign w:val="center"/>
          </w:tcPr>
          <w:p w14:paraId="3E53446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Patient Age</w:t>
            </w:r>
          </w:p>
        </w:tc>
        <w:tc>
          <w:tcPr>
            <w:tcW w:w="1855" w:type="dxa"/>
            <w:tcBorders>
              <w:top w:val="single" w:sz="4" w:space="0" w:color="auto"/>
            </w:tcBorders>
            <w:vAlign w:val="center"/>
          </w:tcPr>
          <w:p w14:paraId="1B74E1CA"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Median (IQR)</w:t>
            </w:r>
          </w:p>
        </w:tc>
        <w:tc>
          <w:tcPr>
            <w:tcW w:w="1640" w:type="dxa"/>
            <w:tcBorders>
              <w:top w:val="single" w:sz="4" w:space="0" w:color="auto"/>
            </w:tcBorders>
            <w:vAlign w:val="center"/>
          </w:tcPr>
          <w:p w14:paraId="6E06D43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69.0 (62.0, 76.0)</w:t>
            </w:r>
          </w:p>
        </w:tc>
        <w:tc>
          <w:tcPr>
            <w:tcW w:w="1639" w:type="dxa"/>
            <w:tcBorders>
              <w:top w:val="single" w:sz="4" w:space="0" w:color="auto"/>
            </w:tcBorders>
            <w:vAlign w:val="center"/>
          </w:tcPr>
          <w:p w14:paraId="1707B63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69.0 (61.0, 76.0)</w:t>
            </w:r>
          </w:p>
        </w:tc>
        <w:tc>
          <w:tcPr>
            <w:tcW w:w="1653" w:type="dxa"/>
            <w:tcBorders>
              <w:top w:val="single" w:sz="4" w:space="0" w:color="auto"/>
            </w:tcBorders>
            <w:vAlign w:val="center"/>
          </w:tcPr>
          <w:p w14:paraId="1DE6486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70.0 (62.0, 77.0)</w:t>
            </w:r>
          </w:p>
        </w:tc>
      </w:tr>
      <w:tr w:rsidR="00A64A73" w:rsidRPr="00DD3BA9" w14:paraId="1A9DEA91" w14:textId="77777777" w:rsidTr="00BA541C">
        <w:trPr>
          <w:jc w:val="center"/>
        </w:trPr>
        <w:tc>
          <w:tcPr>
            <w:tcW w:w="2629" w:type="dxa"/>
            <w:vAlign w:val="center"/>
          </w:tcPr>
          <w:p w14:paraId="5B356DA4"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Surgery Year</w:t>
            </w:r>
          </w:p>
        </w:tc>
        <w:tc>
          <w:tcPr>
            <w:tcW w:w="1855" w:type="dxa"/>
            <w:vAlign w:val="center"/>
          </w:tcPr>
          <w:p w14:paraId="2BBC0AFD"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2011 (half year)</w:t>
            </w:r>
          </w:p>
        </w:tc>
        <w:tc>
          <w:tcPr>
            <w:tcW w:w="1640" w:type="dxa"/>
            <w:vAlign w:val="center"/>
          </w:tcPr>
          <w:p w14:paraId="67FE60A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3,958 (16.0%)</w:t>
            </w:r>
          </w:p>
        </w:tc>
        <w:tc>
          <w:tcPr>
            <w:tcW w:w="1639" w:type="dxa"/>
            <w:vAlign w:val="center"/>
          </w:tcPr>
          <w:p w14:paraId="24CED13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2,664 (16.3%)</w:t>
            </w:r>
          </w:p>
        </w:tc>
        <w:tc>
          <w:tcPr>
            <w:tcW w:w="1653" w:type="dxa"/>
            <w:vAlign w:val="center"/>
          </w:tcPr>
          <w:p w14:paraId="2D3D100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1,294 (15.3%)</w:t>
            </w:r>
          </w:p>
        </w:tc>
      </w:tr>
      <w:tr w:rsidR="00A64A73" w:rsidRPr="00DD3BA9" w14:paraId="6A9DB318" w14:textId="77777777" w:rsidTr="00BA541C">
        <w:trPr>
          <w:jc w:val="center"/>
        </w:trPr>
        <w:tc>
          <w:tcPr>
            <w:tcW w:w="2629" w:type="dxa"/>
            <w:vAlign w:val="center"/>
          </w:tcPr>
          <w:p w14:paraId="373C6B5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3EF621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2012</w:t>
            </w:r>
          </w:p>
        </w:tc>
        <w:tc>
          <w:tcPr>
            <w:tcW w:w="1640" w:type="dxa"/>
            <w:vAlign w:val="center"/>
          </w:tcPr>
          <w:p w14:paraId="3193ED7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8,230 (33.3%)</w:t>
            </w:r>
          </w:p>
        </w:tc>
        <w:tc>
          <w:tcPr>
            <w:tcW w:w="1639" w:type="dxa"/>
            <w:vAlign w:val="center"/>
          </w:tcPr>
          <w:p w14:paraId="130AD76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5,525 (33.9%)</w:t>
            </w:r>
          </w:p>
        </w:tc>
        <w:tc>
          <w:tcPr>
            <w:tcW w:w="1653" w:type="dxa"/>
            <w:vAlign w:val="center"/>
          </w:tcPr>
          <w:p w14:paraId="21F5B7E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2,705 (32.0%)</w:t>
            </w:r>
          </w:p>
        </w:tc>
      </w:tr>
      <w:tr w:rsidR="00A64A73" w:rsidRPr="00DD3BA9" w14:paraId="7E4129AE" w14:textId="77777777" w:rsidTr="00BA541C">
        <w:trPr>
          <w:jc w:val="center"/>
        </w:trPr>
        <w:tc>
          <w:tcPr>
            <w:tcW w:w="2629" w:type="dxa"/>
            <w:vAlign w:val="center"/>
          </w:tcPr>
          <w:p w14:paraId="3EECA22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7162E8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2013</w:t>
            </w:r>
          </w:p>
        </w:tc>
        <w:tc>
          <w:tcPr>
            <w:tcW w:w="1640" w:type="dxa"/>
            <w:vAlign w:val="center"/>
          </w:tcPr>
          <w:p w14:paraId="4903C1E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8,417 (34.0%)</w:t>
            </w:r>
          </w:p>
        </w:tc>
        <w:tc>
          <w:tcPr>
            <w:tcW w:w="1639" w:type="dxa"/>
            <w:vAlign w:val="center"/>
          </w:tcPr>
          <w:p w14:paraId="3032214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5,571 (34.2%)</w:t>
            </w:r>
          </w:p>
        </w:tc>
        <w:tc>
          <w:tcPr>
            <w:tcW w:w="1653" w:type="dxa"/>
            <w:vAlign w:val="center"/>
          </w:tcPr>
          <w:p w14:paraId="0E340F7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2,846 (33.7%)</w:t>
            </w:r>
          </w:p>
        </w:tc>
      </w:tr>
      <w:tr w:rsidR="00A64A73" w:rsidRPr="00DD3BA9" w14:paraId="003D935A" w14:textId="77777777" w:rsidTr="00BA541C">
        <w:trPr>
          <w:jc w:val="center"/>
        </w:trPr>
        <w:tc>
          <w:tcPr>
            <w:tcW w:w="2629" w:type="dxa"/>
            <w:vAlign w:val="center"/>
          </w:tcPr>
          <w:p w14:paraId="24E8EAE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689638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2014 (half year)</w:t>
            </w:r>
          </w:p>
        </w:tc>
        <w:tc>
          <w:tcPr>
            <w:tcW w:w="1640" w:type="dxa"/>
            <w:vAlign w:val="center"/>
          </w:tcPr>
          <w:p w14:paraId="2FBC45A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4,135 (16.7%)</w:t>
            </w:r>
          </w:p>
        </w:tc>
        <w:tc>
          <w:tcPr>
            <w:tcW w:w="1639" w:type="dxa"/>
            <w:vAlign w:val="center"/>
          </w:tcPr>
          <w:p w14:paraId="64C8EB1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2,540 (15.6%)</w:t>
            </w:r>
          </w:p>
        </w:tc>
        <w:tc>
          <w:tcPr>
            <w:tcW w:w="1653" w:type="dxa"/>
            <w:vAlign w:val="center"/>
          </w:tcPr>
          <w:p w14:paraId="0AEEA50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1,595 (18.9%)</w:t>
            </w:r>
          </w:p>
        </w:tc>
      </w:tr>
      <w:tr w:rsidR="00A64A73" w:rsidRPr="00DD3BA9" w14:paraId="5A694B80" w14:textId="77777777" w:rsidTr="00BA541C">
        <w:trPr>
          <w:jc w:val="center"/>
        </w:trPr>
        <w:tc>
          <w:tcPr>
            <w:tcW w:w="2629" w:type="dxa"/>
            <w:vAlign w:val="center"/>
          </w:tcPr>
          <w:p w14:paraId="554A91B3"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Previous Cardiac Surgery</w:t>
            </w:r>
          </w:p>
        </w:tc>
        <w:tc>
          <w:tcPr>
            <w:tcW w:w="1855" w:type="dxa"/>
            <w:vAlign w:val="center"/>
          </w:tcPr>
          <w:p w14:paraId="28C46E1A"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12C096C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16,167 (65.3%)</w:t>
            </w:r>
          </w:p>
        </w:tc>
        <w:tc>
          <w:tcPr>
            <w:tcW w:w="1639" w:type="dxa"/>
            <w:vAlign w:val="center"/>
          </w:tcPr>
          <w:p w14:paraId="016597D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11,047 (67.8%)</w:t>
            </w:r>
          </w:p>
        </w:tc>
        <w:tc>
          <w:tcPr>
            <w:tcW w:w="1653" w:type="dxa"/>
            <w:vAlign w:val="center"/>
          </w:tcPr>
          <w:p w14:paraId="317E6EB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5,120 (60.7%)</w:t>
            </w:r>
          </w:p>
        </w:tc>
      </w:tr>
      <w:tr w:rsidR="00A64A73" w:rsidRPr="00DD3BA9" w14:paraId="274BCE49" w14:textId="77777777" w:rsidTr="00BA541C">
        <w:trPr>
          <w:jc w:val="center"/>
        </w:trPr>
        <w:tc>
          <w:tcPr>
            <w:tcW w:w="2629" w:type="dxa"/>
            <w:vAlign w:val="center"/>
          </w:tcPr>
          <w:p w14:paraId="1482529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6A842C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60169BC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8,532 (34.5%)</w:t>
            </w:r>
          </w:p>
        </w:tc>
        <w:tc>
          <w:tcPr>
            <w:tcW w:w="1639" w:type="dxa"/>
            <w:vAlign w:val="center"/>
          </w:tcPr>
          <w:p w14:paraId="5E6389D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5,228 (32.1%)</w:t>
            </w:r>
          </w:p>
        </w:tc>
        <w:tc>
          <w:tcPr>
            <w:tcW w:w="1653" w:type="dxa"/>
            <w:vAlign w:val="center"/>
          </w:tcPr>
          <w:p w14:paraId="2BAD02A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3,304 (39.1%)</w:t>
            </w:r>
          </w:p>
        </w:tc>
      </w:tr>
      <w:tr w:rsidR="00A64A73" w:rsidRPr="00DD3BA9" w14:paraId="7491D38F" w14:textId="77777777" w:rsidTr="00BA541C">
        <w:trPr>
          <w:jc w:val="center"/>
        </w:trPr>
        <w:tc>
          <w:tcPr>
            <w:tcW w:w="2629" w:type="dxa"/>
            <w:vAlign w:val="center"/>
          </w:tcPr>
          <w:p w14:paraId="2235858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A50A96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037F4C4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41 (0.2%)</w:t>
            </w:r>
          </w:p>
        </w:tc>
        <w:tc>
          <w:tcPr>
            <w:tcW w:w="1639" w:type="dxa"/>
            <w:vAlign w:val="center"/>
          </w:tcPr>
          <w:p w14:paraId="459D14E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 (0.2%)</w:t>
            </w:r>
          </w:p>
        </w:tc>
        <w:tc>
          <w:tcPr>
            <w:tcW w:w="1653" w:type="dxa"/>
            <w:vAlign w:val="center"/>
          </w:tcPr>
          <w:p w14:paraId="3636EF9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 (0.2%)</w:t>
            </w:r>
          </w:p>
        </w:tc>
      </w:tr>
      <w:tr w:rsidR="00A64A73" w:rsidRPr="00DD3BA9" w14:paraId="7497C2DC" w14:textId="77777777" w:rsidTr="00BA541C">
        <w:trPr>
          <w:jc w:val="center"/>
        </w:trPr>
        <w:tc>
          <w:tcPr>
            <w:tcW w:w="2629" w:type="dxa"/>
            <w:vAlign w:val="center"/>
          </w:tcPr>
          <w:p w14:paraId="196E0A24"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Previous PCI</w:t>
            </w:r>
          </w:p>
        </w:tc>
        <w:tc>
          <w:tcPr>
            <w:tcW w:w="1855" w:type="dxa"/>
            <w:vAlign w:val="center"/>
          </w:tcPr>
          <w:p w14:paraId="2D87BDDA"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4B8B259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2,411 (28.3%)</w:t>
            </w:r>
          </w:p>
        </w:tc>
        <w:tc>
          <w:tcPr>
            <w:tcW w:w="1639" w:type="dxa"/>
            <w:vAlign w:val="center"/>
          </w:tcPr>
          <w:p w14:paraId="342D0F8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1,240 (23.7%)</w:t>
            </w:r>
          </w:p>
        </w:tc>
        <w:tc>
          <w:tcPr>
            <w:tcW w:w="1653" w:type="dxa"/>
            <w:vAlign w:val="center"/>
          </w:tcPr>
          <w:p w14:paraId="3FBA994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1,171 (35.4%)</w:t>
            </w:r>
          </w:p>
        </w:tc>
      </w:tr>
      <w:tr w:rsidR="00A64A73" w:rsidRPr="00DD3BA9" w14:paraId="7314E449" w14:textId="77777777" w:rsidTr="00BA541C">
        <w:trPr>
          <w:jc w:val="center"/>
        </w:trPr>
        <w:tc>
          <w:tcPr>
            <w:tcW w:w="2629" w:type="dxa"/>
            <w:vAlign w:val="center"/>
          </w:tcPr>
          <w:p w14:paraId="7D1B725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0FEA71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645BC57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6,112 (71.6%)</w:t>
            </w:r>
          </w:p>
        </w:tc>
        <w:tc>
          <w:tcPr>
            <w:tcW w:w="1639" w:type="dxa"/>
            <w:vAlign w:val="center"/>
          </w:tcPr>
          <w:p w14:paraId="2FB41A7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3,987 (76.3%)</w:t>
            </w:r>
          </w:p>
        </w:tc>
        <w:tc>
          <w:tcPr>
            <w:tcW w:w="1653" w:type="dxa"/>
            <w:vAlign w:val="center"/>
          </w:tcPr>
          <w:p w14:paraId="2B68EB3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2,125 (64.3%)</w:t>
            </w:r>
          </w:p>
        </w:tc>
      </w:tr>
      <w:tr w:rsidR="00A64A73" w:rsidRPr="00DD3BA9" w14:paraId="1084BBCA" w14:textId="77777777" w:rsidTr="00BA541C">
        <w:trPr>
          <w:jc w:val="center"/>
        </w:trPr>
        <w:tc>
          <w:tcPr>
            <w:tcW w:w="2629" w:type="dxa"/>
            <w:vAlign w:val="center"/>
          </w:tcPr>
          <w:p w14:paraId="0386CB05"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527341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2C0635D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 (0.1%)</w:t>
            </w:r>
          </w:p>
        </w:tc>
        <w:tc>
          <w:tcPr>
            <w:tcW w:w="1639" w:type="dxa"/>
            <w:vAlign w:val="center"/>
          </w:tcPr>
          <w:p w14:paraId="054B562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c>
          <w:tcPr>
            <w:tcW w:w="1653" w:type="dxa"/>
            <w:vAlign w:val="center"/>
          </w:tcPr>
          <w:p w14:paraId="363453E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 (0.2%)</w:t>
            </w:r>
          </w:p>
        </w:tc>
      </w:tr>
      <w:tr w:rsidR="00A64A73" w:rsidRPr="00DD3BA9" w14:paraId="34CF54B1" w14:textId="77777777" w:rsidTr="00BA541C">
        <w:trPr>
          <w:jc w:val="center"/>
        </w:trPr>
        <w:tc>
          <w:tcPr>
            <w:tcW w:w="2629" w:type="dxa"/>
            <w:vAlign w:val="center"/>
          </w:tcPr>
          <w:p w14:paraId="4F24DE31"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Previous PCI - Interval</w:t>
            </w:r>
          </w:p>
        </w:tc>
        <w:tc>
          <w:tcPr>
            <w:tcW w:w="1855" w:type="dxa"/>
            <w:vAlign w:val="center"/>
          </w:tcPr>
          <w:p w14:paraId="546CE54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&lt;=6 Hours</w:t>
            </w:r>
          </w:p>
        </w:tc>
        <w:tc>
          <w:tcPr>
            <w:tcW w:w="1640" w:type="dxa"/>
            <w:vAlign w:val="center"/>
          </w:tcPr>
          <w:p w14:paraId="70A4A8B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88 (1.4%)</w:t>
            </w:r>
          </w:p>
        </w:tc>
        <w:tc>
          <w:tcPr>
            <w:tcW w:w="1639" w:type="dxa"/>
            <w:vAlign w:val="center"/>
          </w:tcPr>
          <w:p w14:paraId="77E938B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 (1.0%)</w:t>
            </w:r>
          </w:p>
        </w:tc>
        <w:tc>
          <w:tcPr>
            <w:tcW w:w="1653" w:type="dxa"/>
            <w:vAlign w:val="center"/>
          </w:tcPr>
          <w:p w14:paraId="493296C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49 (2.3%)</w:t>
            </w:r>
          </w:p>
        </w:tc>
      </w:tr>
      <w:tr w:rsidR="00A64A73" w:rsidRPr="00DD3BA9" w14:paraId="37FE1D4C" w14:textId="77777777" w:rsidTr="00BA541C">
        <w:trPr>
          <w:jc w:val="center"/>
        </w:trPr>
        <w:tc>
          <w:tcPr>
            <w:tcW w:w="2629" w:type="dxa"/>
            <w:vAlign w:val="center"/>
          </w:tcPr>
          <w:p w14:paraId="10F0E29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430AD7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&gt;6 Hours</w:t>
            </w:r>
          </w:p>
        </w:tc>
        <w:tc>
          <w:tcPr>
            <w:tcW w:w="1640" w:type="dxa"/>
            <w:vAlign w:val="center"/>
          </w:tcPr>
          <w:p w14:paraId="5A7B916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6,009 (98.3%)</w:t>
            </w:r>
          </w:p>
        </w:tc>
        <w:tc>
          <w:tcPr>
            <w:tcW w:w="1639" w:type="dxa"/>
            <w:vAlign w:val="center"/>
          </w:tcPr>
          <w:p w14:paraId="51873C0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3,939 (98.8%)</w:t>
            </w:r>
          </w:p>
        </w:tc>
        <w:tc>
          <w:tcPr>
            <w:tcW w:w="1653" w:type="dxa"/>
            <w:vAlign w:val="center"/>
          </w:tcPr>
          <w:p w14:paraId="4C17615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2,070 (97.4%)</w:t>
            </w:r>
          </w:p>
        </w:tc>
      </w:tr>
      <w:tr w:rsidR="00A64A73" w:rsidRPr="00DD3BA9" w14:paraId="1FD363F9" w14:textId="77777777" w:rsidTr="00BA541C">
        <w:trPr>
          <w:jc w:val="center"/>
        </w:trPr>
        <w:tc>
          <w:tcPr>
            <w:tcW w:w="2629" w:type="dxa"/>
            <w:vAlign w:val="center"/>
          </w:tcPr>
          <w:p w14:paraId="2AB6CC85"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1D0D0F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02EDC55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 (0.2%)</w:t>
            </w:r>
          </w:p>
        </w:tc>
        <w:tc>
          <w:tcPr>
            <w:tcW w:w="1639" w:type="dxa"/>
            <w:vAlign w:val="center"/>
          </w:tcPr>
          <w:p w14:paraId="76B7544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 (0.2%)</w:t>
            </w:r>
          </w:p>
        </w:tc>
        <w:tc>
          <w:tcPr>
            <w:tcW w:w="1653" w:type="dxa"/>
            <w:vAlign w:val="center"/>
          </w:tcPr>
          <w:p w14:paraId="7228BC7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 (0.3%)</w:t>
            </w:r>
          </w:p>
        </w:tc>
      </w:tr>
      <w:tr w:rsidR="00A64A73" w:rsidRPr="00DD3BA9" w14:paraId="5DA74826" w14:textId="77777777" w:rsidTr="00BA541C">
        <w:trPr>
          <w:jc w:val="center"/>
        </w:trPr>
        <w:tc>
          <w:tcPr>
            <w:tcW w:w="2629" w:type="dxa"/>
            <w:vAlign w:val="center"/>
          </w:tcPr>
          <w:p w14:paraId="0BAEFE3C"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lastRenderedPageBreak/>
              <w:t>Ejection Fraction (%)</w:t>
            </w:r>
          </w:p>
        </w:tc>
        <w:tc>
          <w:tcPr>
            <w:tcW w:w="1855" w:type="dxa"/>
            <w:vAlign w:val="center"/>
          </w:tcPr>
          <w:p w14:paraId="535BEEC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Median (IQR)</w:t>
            </w:r>
          </w:p>
        </w:tc>
        <w:tc>
          <w:tcPr>
            <w:tcW w:w="1640" w:type="dxa"/>
            <w:vAlign w:val="center"/>
          </w:tcPr>
          <w:p w14:paraId="08E538B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48.0 (35.0, 60.0)</w:t>
            </w:r>
          </w:p>
        </w:tc>
        <w:tc>
          <w:tcPr>
            <w:tcW w:w="1639" w:type="dxa"/>
            <w:vAlign w:val="center"/>
          </w:tcPr>
          <w:p w14:paraId="5CBDA33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45.0 (30.0, 56.0)</w:t>
            </w:r>
          </w:p>
        </w:tc>
        <w:tc>
          <w:tcPr>
            <w:tcW w:w="1653" w:type="dxa"/>
            <w:vAlign w:val="center"/>
          </w:tcPr>
          <w:p w14:paraId="722A590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53.0 (40.0, 60.0)</w:t>
            </w:r>
          </w:p>
        </w:tc>
      </w:tr>
      <w:tr w:rsidR="00A64A73" w:rsidRPr="00DD3BA9" w14:paraId="6CA46EF6" w14:textId="77777777" w:rsidTr="00BA541C">
        <w:trPr>
          <w:jc w:val="center"/>
        </w:trPr>
        <w:tc>
          <w:tcPr>
            <w:tcW w:w="2629" w:type="dxa"/>
            <w:vAlign w:val="center"/>
          </w:tcPr>
          <w:p w14:paraId="7587C087"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3F1FC5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256B8FC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428 (1.7%)</w:t>
            </w:r>
          </w:p>
        </w:tc>
        <w:tc>
          <w:tcPr>
            <w:tcW w:w="1639" w:type="dxa"/>
            <w:vAlign w:val="center"/>
          </w:tcPr>
          <w:p w14:paraId="2A77488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255 (1.6%)</w:t>
            </w:r>
          </w:p>
        </w:tc>
        <w:tc>
          <w:tcPr>
            <w:tcW w:w="1653" w:type="dxa"/>
            <w:vAlign w:val="center"/>
          </w:tcPr>
          <w:p w14:paraId="3D25C28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173 (2.0%)</w:t>
            </w:r>
          </w:p>
        </w:tc>
      </w:tr>
      <w:tr w:rsidR="00A64A73" w:rsidRPr="00DD3BA9" w14:paraId="022B2ACD" w14:textId="77777777" w:rsidTr="00BA541C">
        <w:trPr>
          <w:jc w:val="center"/>
        </w:trPr>
        <w:tc>
          <w:tcPr>
            <w:tcW w:w="2629" w:type="dxa"/>
            <w:vAlign w:val="center"/>
          </w:tcPr>
          <w:p w14:paraId="7B41BCD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LV End-Systolic Dimension</w:t>
            </w:r>
          </w:p>
        </w:tc>
        <w:tc>
          <w:tcPr>
            <w:tcW w:w="1855" w:type="dxa"/>
            <w:vAlign w:val="center"/>
          </w:tcPr>
          <w:p w14:paraId="23F760E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Median (IQR)</w:t>
            </w:r>
          </w:p>
        </w:tc>
        <w:tc>
          <w:tcPr>
            <w:tcW w:w="1640" w:type="dxa"/>
            <w:vAlign w:val="center"/>
          </w:tcPr>
          <w:p w14:paraId="644D1FB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38.0 (31.3, 46.0)</w:t>
            </w:r>
          </w:p>
        </w:tc>
        <w:tc>
          <w:tcPr>
            <w:tcW w:w="1639" w:type="dxa"/>
            <w:vAlign w:val="center"/>
          </w:tcPr>
          <w:p w14:paraId="7DC65FE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39.0 (33.0, 47.2)</w:t>
            </w:r>
          </w:p>
        </w:tc>
        <w:tc>
          <w:tcPr>
            <w:tcW w:w="1653" w:type="dxa"/>
            <w:vAlign w:val="center"/>
          </w:tcPr>
          <w:p w14:paraId="3E5947F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35.9 (29.8, 43.0)</w:t>
            </w:r>
          </w:p>
        </w:tc>
      </w:tr>
      <w:tr w:rsidR="00A64A73" w:rsidRPr="00DD3BA9" w14:paraId="0632D934" w14:textId="77777777" w:rsidTr="00BA541C">
        <w:trPr>
          <w:jc w:val="center"/>
        </w:trPr>
        <w:tc>
          <w:tcPr>
            <w:tcW w:w="2629" w:type="dxa"/>
            <w:vAlign w:val="center"/>
          </w:tcPr>
          <w:p w14:paraId="4D1599F1"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0BF977B"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61232DD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12,082 (48.8%)</w:t>
            </w:r>
          </w:p>
        </w:tc>
        <w:tc>
          <w:tcPr>
            <w:tcW w:w="1639" w:type="dxa"/>
            <w:vAlign w:val="center"/>
          </w:tcPr>
          <w:p w14:paraId="1DA34B8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7,798 (47.8%)</w:t>
            </w:r>
          </w:p>
        </w:tc>
        <w:tc>
          <w:tcPr>
            <w:tcW w:w="1653" w:type="dxa"/>
            <w:vAlign w:val="center"/>
          </w:tcPr>
          <w:p w14:paraId="1C94740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4,284 (50.8%)</w:t>
            </w:r>
          </w:p>
        </w:tc>
      </w:tr>
      <w:tr w:rsidR="00A64A73" w:rsidRPr="00DD3BA9" w14:paraId="4F1C76B6" w14:textId="77777777" w:rsidTr="00BA541C">
        <w:trPr>
          <w:jc w:val="center"/>
        </w:trPr>
        <w:tc>
          <w:tcPr>
            <w:tcW w:w="2629" w:type="dxa"/>
            <w:vAlign w:val="center"/>
          </w:tcPr>
          <w:p w14:paraId="67C35204"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LV End-Diastolic Dimension</w:t>
            </w:r>
          </w:p>
        </w:tc>
        <w:tc>
          <w:tcPr>
            <w:tcW w:w="1855" w:type="dxa"/>
            <w:vAlign w:val="center"/>
          </w:tcPr>
          <w:p w14:paraId="4B2E512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Median (IQR)</w:t>
            </w:r>
          </w:p>
        </w:tc>
        <w:tc>
          <w:tcPr>
            <w:tcW w:w="1640" w:type="dxa"/>
            <w:vAlign w:val="center"/>
          </w:tcPr>
          <w:p w14:paraId="4AEBF5A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53.0 (47.0, 59.0)</w:t>
            </w:r>
          </w:p>
        </w:tc>
        <w:tc>
          <w:tcPr>
            <w:tcW w:w="1639" w:type="dxa"/>
            <w:vAlign w:val="center"/>
          </w:tcPr>
          <w:p w14:paraId="593BA8C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54.0 (48.0, 59.0)</w:t>
            </w:r>
          </w:p>
        </w:tc>
        <w:tc>
          <w:tcPr>
            <w:tcW w:w="1653" w:type="dxa"/>
            <w:vAlign w:val="center"/>
          </w:tcPr>
          <w:p w14:paraId="60C70BC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51.0 (45.2, 57.0)</w:t>
            </w:r>
          </w:p>
        </w:tc>
      </w:tr>
      <w:tr w:rsidR="00A64A73" w:rsidRPr="00DD3BA9" w14:paraId="2C77C23A" w14:textId="77777777" w:rsidTr="00BA541C">
        <w:trPr>
          <w:jc w:val="center"/>
        </w:trPr>
        <w:tc>
          <w:tcPr>
            <w:tcW w:w="2629" w:type="dxa"/>
            <w:vAlign w:val="center"/>
          </w:tcPr>
          <w:p w14:paraId="120309A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995DD8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255F5A2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12,060 (48.7%)</w:t>
            </w:r>
          </w:p>
        </w:tc>
        <w:tc>
          <w:tcPr>
            <w:tcW w:w="1639" w:type="dxa"/>
            <w:vAlign w:val="center"/>
          </w:tcPr>
          <w:p w14:paraId="5613790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7,769 (47.7%)</w:t>
            </w:r>
          </w:p>
        </w:tc>
        <w:tc>
          <w:tcPr>
            <w:tcW w:w="1653" w:type="dxa"/>
            <w:vAlign w:val="center"/>
          </w:tcPr>
          <w:p w14:paraId="4416744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4,291 (50.8%)</w:t>
            </w:r>
          </w:p>
        </w:tc>
      </w:tr>
      <w:tr w:rsidR="00A64A73" w:rsidRPr="00DD3BA9" w14:paraId="6C41F441" w14:textId="77777777" w:rsidTr="00BA541C">
        <w:trPr>
          <w:jc w:val="center"/>
        </w:trPr>
        <w:tc>
          <w:tcPr>
            <w:tcW w:w="2629" w:type="dxa"/>
            <w:vAlign w:val="center"/>
          </w:tcPr>
          <w:p w14:paraId="0962FD45"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PA Systolic Pressure</w:t>
            </w:r>
          </w:p>
        </w:tc>
        <w:tc>
          <w:tcPr>
            <w:tcW w:w="1855" w:type="dxa"/>
            <w:vAlign w:val="center"/>
          </w:tcPr>
          <w:p w14:paraId="359AFD8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Median (IQR)</w:t>
            </w:r>
          </w:p>
        </w:tc>
        <w:tc>
          <w:tcPr>
            <w:tcW w:w="1640" w:type="dxa"/>
            <w:vAlign w:val="center"/>
          </w:tcPr>
          <w:p w14:paraId="15FC3BF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43.0 (33.8, 55.0)</w:t>
            </w:r>
          </w:p>
        </w:tc>
        <w:tc>
          <w:tcPr>
            <w:tcW w:w="1639" w:type="dxa"/>
            <w:vAlign w:val="center"/>
          </w:tcPr>
          <w:p w14:paraId="0895677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42.0 (32.0, 53.0)</w:t>
            </w:r>
          </w:p>
        </w:tc>
        <w:tc>
          <w:tcPr>
            <w:tcW w:w="1653" w:type="dxa"/>
            <w:vAlign w:val="center"/>
          </w:tcPr>
          <w:p w14:paraId="66AF404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46.0 (35.0, 59.0)</w:t>
            </w:r>
          </w:p>
        </w:tc>
      </w:tr>
      <w:tr w:rsidR="00A64A73" w:rsidRPr="00DD3BA9" w14:paraId="4A343509" w14:textId="77777777" w:rsidTr="00BA541C">
        <w:trPr>
          <w:jc w:val="center"/>
        </w:trPr>
        <w:tc>
          <w:tcPr>
            <w:tcW w:w="2629" w:type="dxa"/>
            <w:vAlign w:val="center"/>
          </w:tcPr>
          <w:p w14:paraId="3944433F"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AD4957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1875C37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36 (0.3%)</w:t>
            </w:r>
          </w:p>
        </w:tc>
        <w:tc>
          <w:tcPr>
            <w:tcW w:w="1639" w:type="dxa"/>
            <w:vAlign w:val="center"/>
          </w:tcPr>
          <w:p w14:paraId="78D803D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 (0.3%)</w:t>
            </w:r>
          </w:p>
        </w:tc>
        <w:tc>
          <w:tcPr>
            <w:tcW w:w="1653" w:type="dxa"/>
            <w:vAlign w:val="center"/>
          </w:tcPr>
          <w:p w14:paraId="121852F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 (0.2%)</w:t>
            </w:r>
          </w:p>
        </w:tc>
      </w:tr>
      <w:tr w:rsidR="00A64A73" w:rsidRPr="00DD3BA9" w14:paraId="02EB08FE" w14:textId="77777777" w:rsidTr="00BA541C">
        <w:trPr>
          <w:jc w:val="center"/>
        </w:trPr>
        <w:tc>
          <w:tcPr>
            <w:tcW w:w="2629" w:type="dxa"/>
            <w:vAlign w:val="center"/>
          </w:tcPr>
          <w:p w14:paraId="4FE3698B"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Aortic Valve Disease (mild)</w:t>
            </w:r>
          </w:p>
        </w:tc>
        <w:tc>
          <w:tcPr>
            <w:tcW w:w="1855" w:type="dxa"/>
            <w:vAlign w:val="center"/>
          </w:tcPr>
          <w:p w14:paraId="6254DA1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6C3F104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17,294 (69.9%)</w:t>
            </w:r>
          </w:p>
        </w:tc>
        <w:tc>
          <w:tcPr>
            <w:tcW w:w="1639" w:type="dxa"/>
            <w:vAlign w:val="center"/>
          </w:tcPr>
          <w:p w14:paraId="4A60338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11,554 (70.9%)</w:t>
            </w:r>
          </w:p>
        </w:tc>
        <w:tc>
          <w:tcPr>
            <w:tcW w:w="1653" w:type="dxa"/>
            <w:vAlign w:val="center"/>
          </w:tcPr>
          <w:p w14:paraId="67A6BE9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5,740 (68.0%)</w:t>
            </w:r>
          </w:p>
        </w:tc>
      </w:tr>
      <w:tr w:rsidR="00A64A73" w:rsidRPr="00DD3BA9" w14:paraId="32BCA0B5" w14:textId="77777777" w:rsidTr="00BA541C">
        <w:trPr>
          <w:jc w:val="center"/>
        </w:trPr>
        <w:tc>
          <w:tcPr>
            <w:tcW w:w="2629" w:type="dxa"/>
            <w:vAlign w:val="center"/>
          </w:tcPr>
          <w:p w14:paraId="0DC4B31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E1769C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7340C6E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7,340 (29.7%)</w:t>
            </w:r>
          </w:p>
        </w:tc>
        <w:tc>
          <w:tcPr>
            <w:tcW w:w="1639" w:type="dxa"/>
            <w:vAlign w:val="center"/>
          </w:tcPr>
          <w:p w14:paraId="171BC28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4,673 (28.7%)</w:t>
            </w:r>
          </w:p>
        </w:tc>
        <w:tc>
          <w:tcPr>
            <w:tcW w:w="1653" w:type="dxa"/>
            <w:vAlign w:val="center"/>
          </w:tcPr>
          <w:p w14:paraId="1F02351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2,667 (31.6%)</w:t>
            </w:r>
          </w:p>
        </w:tc>
      </w:tr>
      <w:tr w:rsidR="00A64A73" w:rsidRPr="00DD3BA9" w14:paraId="0EE26A12" w14:textId="77777777" w:rsidTr="00BA541C">
        <w:trPr>
          <w:jc w:val="center"/>
        </w:trPr>
        <w:tc>
          <w:tcPr>
            <w:tcW w:w="2629" w:type="dxa"/>
            <w:vAlign w:val="center"/>
          </w:tcPr>
          <w:p w14:paraId="096E0D4F"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E01431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178072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106 (0.4%)</w:t>
            </w:r>
          </w:p>
        </w:tc>
        <w:tc>
          <w:tcPr>
            <w:tcW w:w="1639" w:type="dxa"/>
            <w:vAlign w:val="center"/>
          </w:tcPr>
          <w:p w14:paraId="24B71A5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73 (0.4%)</w:t>
            </w:r>
          </w:p>
        </w:tc>
        <w:tc>
          <w:tcPr>
            <w:tcW w:w="1653" w:type="dxa"/>
            <w:vAlign w:val="center"/>
          </w:tcPr>
          <w:p w14:paraId="1F79634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 (0.4%)</w:t>
            </w:r>
          </w:p>
        </w:tc>
      </w:tr>
      <w:tr w:rsidR="00A64A73" w:rsidRPr="00DD3BA9" w14:paraId="0475F608" w14:textId="77777777" w:rsidTr="00BA541C">
        <w:trPr>
          <w:jc w:val="center"/>
        </w:trPr>
        <w:tc>
          <w:tcPr>
            <w:tcW w:w="2629" w:type="dxa"/>
            <w:vAlign w:val="center"/>
          </w:tcPr>
          <w:p w14:paraId="1F0BEEC3"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 xml:space="preserve">Aortic Valve Disease </w:t>
            </w:r>
            <w:proofErr w:type="spellStart"/>
            <w:r w:rsidRPr="00DD3BA9">
              <w:rPr>
                <w:rFonts w:cstheme="minorHAnsi"/>
                <w:b/>
                <w:bCs/>
                <w:sz w:val="20"/>
                <w:szCs w:val="20"/>
              </w:rPr>
              <w:t>Etiol</w:t>
            </w:r>
            <w:proofErr w:type="spellEnd"/>
            <w:r w:rsidRPr="00DD3BA9">
              <w:rPr>
                <w:rFonts w:cstheme="minorHAnsi"/>
                <w:b/>
                <w:bCs/>
                <w:sz w:val="20"/>
                <w:szCs w:val="20"/>
              </w:rPr>
              <w:t>.</w:t>
            </w:r>
          </w:p>
        </w:tc>
        <w:tc>
          <w:tcPr>
            <w:tcW w:w="1855" w:type="dxa"/>
            <w:vAlign w:val="center"/>
          </w:tcPr>
          <w:p w14:paraId="27D3677D"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Degenerative</w:t>
            </w:r>
          </w:p>
        </w:tc>
        <w:tc>
          <w:tcPr>
            <w:tcW w:w="1640" w:type="dxa"/>
            <w:vAlign w:val="center"/>
          </w:tcPr>
          <w:p w14:paraId="7435E62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2,536 (34.6%)</w:t>
            </w:r>
          </w:p>
        </w:tc>
        <w:tc>
          <w:tcPr>
            <w:tcW w:w="1639" w:type="dxa"/>
            <w:vAlign w:val="center"/>
          </w:tcPr>
          <w:p w14:paraId="52CC15E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1,544 (33.0%)</w:t>
            </w:r>
          </w:p>
        </w:tc>
        <w:tc>
          <w:tcPr>
            <w:tcW w:w="1653" w:type="dxa"/>
            <w:vAlign w:val="center"/>
          </w:tcPr>
          <w:p w14:paraId="7A720D5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992 (37.2%)</w:t>
            </w:r>
          </w:p>
        </w:tc>
      </w:tr>
      <w:tr w:rsidR="00A64A73" w:rsidRPr="00DD3BA9" w14:paraId="57845E37" w14:textId="77777777" w:rsidTr="00BA541C">
        <w:trPr>
          <w:jc w:val="center"/>
        </w:trPr>
        <w:tc>
          <w:tcPr>
            <w:tcW w:w="2629" w:type="dxa"/>
            <w:vAlign w:val="center"/>
          </w:tcPr>
          <w:p w14:paraId="3C6C527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2A49CF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Endocarditis</w:t>
            </w:r>
          </w:p>
        </w:tc>
        <w:tc>
          <w:tcPr>
            <w:tcW w:w="1640" w:type="dxa"/>
            <w:vAlign w:val="center"/>
          </w:tcPr>
          <w:p w14:paraId="20265B4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 (0.3%)</w:t>
            </w:r>
          </w:p>
        </w:tc>
        <w:tc>
          <w:tcPr>
            <w:tcW w:w="1639" w:type="dxa"/>
            <w:vAlign w:val="center"/>
          </w:tcPr>
          <w:p w14:paraId="7A8807A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 (0.2%)</w:t>
            </w:r>
          </w:p>
        </w:tc>
        <w:tc>
          <w:tcPr>
            <w:tcW w:w="1653" w:type="dxa"/>
            <w:vAlign w:val="center"/>
          </w:tcPr>
          <w:p w14:paraId="4F99BA1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 (0.4%)</w:t>
            </w:r>
          </w:p>
        </w:tc>
      </w:tr>
      <w:tr w:rsidR="00A64A73" w:rsidRPr="00DD3BA9" w14:paraId="45DD5351" w14:textId="77777777" w:rsidTr="00BA541C">
        <w:trPr>
          <w:jc w:val="center"/>
        </w:trPr>
        <w:tc>
          <w:tcPr>
            <w:tcW w:w="2629" w:type="dxa"/>
            <w:vAlign w:val="center"/>
          </w:tcPr>
          <w:p w14:paraId="0C1F52B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8B56EE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Congenital</w:t>
            </w:r>
          </w:p>
        </w:tc>
        <w:tc>
          <w:tcPr>
            <w:tcW w:w="1640" w:type="dxa"/>
            <w:vAlign w:val="center"/>
          </w:tcPr>
          <w:p w14:paraId="536B884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32 (0.4%)</w:t>
            </w:r>
          </w:p>
        </w:tc>
        <w:tc>
          <w:tcPr>
            <w:tcW w:w="1639" w:type="dxa"/>
            <w:vAlign w:val="center"/>
          </w:tcPr>
          <w:p w14:paraId="5F56E94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 (0.5%)</w:t>
            </w:r>
          </w:p>
        </w:tc>
        <w:tc>
          <w:tcPr>
            <w:tcW w:w="1653" w:type="dxa"/>
            <w:vAlign w:val="center"/>
          </w:tcPr>
          <w:p w14:paraId="243FFD1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 (0.3%)</w:t>
            </w:r>
          </w:p>
        </w:tc>
      </w:tr>
      <w:tr w:rsidR="00A64A73" w:rsidRPr="00DD3BA9" w14:paraId="7B359838" w14:textId="77777777" w:rsidTr="00BA541C">
        <w:trPr>
          <w:jc w:val="center"/>
        </w:trPr>
        <w:tc>
          <w:tcPr>
            <w:tcW w:w="2629" w:type="dxa"/>
            <w:vAlign w:val="center"/>
          </w:tcPr>
          <w:p w14:paraId="56D21CD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5A9832D"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Rheumatic</w:t>
            </w:r>
          </w:p>
        </w:tc>
        <w:tc>
          <w:tcPr>
            <w:tcW w:w="1640" w:type="dxa"/>
            <w:vAlign w:val="center"/>
          </w:tcPr>
          <w:p w14:paraId="631A471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74 (1.0%)</w:t>
            </w:r>
          </w:p>
        </w:tc>
        <w:tc>
          <w:tcPr>
            <w:tcW w:w="1639" w:type="dxa"/>
            <w:vAlign w:val="center"/>
          </w:tcPr>
          <w:p w14:paraId="02260CD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 (0.3%)</w:t>
            </w:r>
          </w:p>
        </w:tc>
        <w:tc>
          <w:tcPr>
            <w:tcW w:w="1653" w:type="dxa"/>
            <w:vAlign w:val="center"/>
          </w:tcPr>
          <w:p w14:paraId="08C7FCB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61 (2.3%)</w:t>
            </w:r>
          </w:p>
        </w:tc>
      </w:tr>
      <w:tr w:rsidR="00A64A73" w:rsidRPr="00DD3BA9" w14:paraId="759C8528" w14:textId="77777777" w:rsidTr="00BA541C">
        <w:trPr>
          <w:jc w:val="center"/>
        </w:trPr>
        <w:tc>
          <w:tcPr>
            <w:tcW w:w="2629" w:type="dxa"/>
            <w:vAlign w:val="center"/>
          </w:tcPr>
          <w:p w14:paraId="521D9A9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4C05FF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Primary Aortic Dis.</w:t>
            </w:r>
          </w:p>
        </w:tc>
        <w:tc>
          <w:tcPr>
            <w:tcW w:w="1640" w:type="dxa"/>
            <w:vAlign w:val="center"/>
          </w:tcPr>
          <w:p w14:paraId="732E105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 (0.2%)</w:t>
            </w:r>
          </w:p>
        </w:tc>
        <w:tc>
          <w:tcPr>
            <w:tcW w:w="1639" w:type="dxa"/>
            <w:vAlign w:val="center"/>
          </w:tcPr>
          <w:p w14:paraId="4934FD3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 (0.1%)</w:t>
            </w:r>
          </w:p>
        </w:tc>
        <w:tc>
          <w:tcPr>
            <w:tcW w:w="1653" w:type="dxa"/>
            <w:vAlign w:val="center"/>
          </w:tcPr>
          <w:p w14:paraId="10E328A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 (0.2%)</w:t>
            </w:r>
          </w:p>
        </w:tc>
      </w:tr>
      <w:tr w:rsidR="00A64A73" w:rsidRPr="00DD3BA9" w14:paraId="58043F3E" w14:textId="77777777" w:rsidTr="00BA541C">
        <w:trPr>
          <w:jc w:val="center"/>
        </w:trPr>
        <w:tc>
          <w:tcPr>
            <w:tcW w:w="2629" w:type="dxa"/>
            <w:vAlign w:val="center"/>
          </w:tcPr>
          <w:p w14:paraId="10AD499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2ECFBA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LVOTO</w:t>
            </w:r>
          </w:p>
        </w:tc>
        <w:tc>
          <w:tcPr>
            <w:tcW w:w="1640" w:type="dxa"/>
            <w:vAlign w:val="center"/>
          </w:tcPr>
          <w:p w14:paraId="387EE85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 (0.1%)</w:t>
            </w:r>
          </w:p>
        </w:tc>
        <w:tc>
          <w:tcPr>
            <w:tcW w:w="1639" w:type="dxa"/>
            <w:vAlign w:val="center"/>
          </w:tcPr>
          <w:p w14:paraId="77A3638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 (0.0%)</w:t>
            </w:r>
          </w:p>
        </w:tc>
        <w:tc>
          <w:tcPr>
            <w:tcW w:w="1653" w:type="dxa"/>
            <w:vAlign w:val="center"/>
          </w:tcPr>
          <w:p w14:paraId="522E5F2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 (0.2%)</w:t>
            </w:r>
          </w:p>
        </w:tc>
      </w:tr>
      <w:tr w:rsidR="00A64A73" w:rsidRPr="00DD3BA9" w14:paraId="2792DAF9" w14:textId="77777777" w:rsidTr="00BA541C">
        <w:trPr>
          <w:jc w:val="center"/>
        </w:trPr>
        <w:tc>
          <w:tcPr>
            <w:tcW w:w="2629" w:type="dxa"/>
            <w:vAlign w:val="center"/>
          </w:tcPr>
          <w:p w14:paraId="35FB0797"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A5EEC1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Tumor</w:t>
            </w:r>
          </w:p>
        </w:tc>
        <w:tc>
          <w:tcPr>
            <w:tcW w:w="1640" w:type="dxa"/>
            <w:vAlign w:val="center"/>
          </w:tcPr>
          <w:p w14:paraId="26933B9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 (0.0%)</w:t>
            </w:r>
          </w:p>
        </w:tc>
        <w:tc>
          <w:tcPr>
            <w:tcW w:w="1639" w:type="dxa"/>
            <w:vAlign w:val="center"/>
          </w:tcPr>
          <w:p w14:paraId="7960F90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c>
          <w:tcPr>
            <w:tcW w:w="1653" w:type="dxa"/>
            <w:vAlign w:val="center"/>
          </w:tcPr>
          <w:p w14:paraId="183E42B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r>
      <w:tr w:rsidR="00A64A73" w:rsidRPr="00DD3BA9" w14:paraId="77452F0D" w14:textId="77777777" w:rsidTr="00BA541C">
        <w:trPr>
          <w:jc w:val="center"/>
        </w:trPr>
        <w:tc>
          <w:tcPr>
            <w:tcW w:w="2629" w:type="dxa"/>
            <w:vAlign w:val="center"/>
          </w:tcPr>
          <w:p w14:paraId="47E7508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009559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Trauma</w:t>
            </w:r>
          </w:p>
        </w:tc>
        <w:tc>
          <w:tcPr>
            <w:tcW w:w="1640" w:type="dxa"/>
            <w:vAlign w:val="center"/>
          </w:tcPr>
          <w:p w14:paraId="51252FB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c>
          <w:tcPr>
            <w:tcW w:w="1639" w:type="dxa"/>
            <w:vAlign w:val="center"/>
          </w:tcPr>
          <w:p w14:paraId="1AA4394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c>
          <w:tcPr>
            <w:tcW w:w="1653" w:type="dxa"/>
            <w:vAlign w:val="center"/>
          </w:tcPr>
          <w:p w14:paraId="293527D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0 (0.0%)</w:t>
            </w:r>
          </w:p>
        </w:tc>
      </w:tr>
      <w:tr w:rsidR="00A64A73" w:rsidRPr="00DD3BA9" w14:paraId="7782C34D" w14:textId="77777777" w:rsidTr="00BA541C">
        <w:trPr>
          <w:jc w:val="center"/>
        </w:trPr>
        <w:tc>
          <w:tcPr>
            <w:tcW w:w="2629" w:type="dxa"/>
            <w:vAlign w:val="center"/>
          </w:tcPr>
          <w:p w14:paraId="342AF36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EC926B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Other</w:t>
            </w:r>
          </w:p>
        </w:tc>
        <w:tc>
          <w:tcPr>
            <w:tcW w:w="1640" w:type="dxa"/>
            <w:vAlign w:val="center"/>
          </w:tcPr>
          <w:p w14:paraId="35DF01F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1,080 (14.7%)</w:t>
            </w:r>
          </w:p>
        </w:tc>
        <w:tc>
          <w:tcPr>
            <w:tcW w:w="1639" w:type="dxa"/>
            <w:vAlign w:val="center"/>
          </w:tcPr>
          <w:p w14:paraId="475B1F4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707 (15.1%)</w:t>
            </w:r>
          </w:p>
        </w:tc>
        <w:tc>
          <w:tcPr>
            <w:tcW w:w="1653" w:type="dxa"/>
            <w:vAlign w:val="center"/>
          </w:tcPr>
          <w:p w14:paraId="0DCC73C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373 (14.0%)</w:t>
            </w:r>
          </w:p>
        </w:tc>
      </w:tr>
      <w:tr w:rsidR="00A64A73" w:rsidRPr="00DD3BA9" w14:paraId="2013C5EE" w14:textId="77777777" w:rsidTr="00BA541C">
        <w:trPr>
          <w:jc w:val="center"/>
        </w:trPr>
        <w:tc>
          <w:tcPr>
            <w:tcW w:w="2629" w:type="dxa"/>
            <w:vAlign w:val="center"/>
          </w:tcPr>
          <w:p w14:paraId="6E8B66A4"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4EDA39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5BA9444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3,574 (48.7%)</w:t>
            </w:r>
          </w:p>
        </w:tc>
        <w:tc>
          <w:tcPr>
            <w:tcW w:w="1639" w:type="dxa"/>
            <w:vAlign w:val="center"/>
          </w:tcPr>
          <w:p w14:paraId="07AE083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2,366 (50.6%)</w:t>
            </w:r>
          </w:p>
        </w:tc>
        <w:tc>
          <w:tcPr>
            <w:tcW w:w="1653" w:type="dxa"/>
            <w:vAlign w:val="center"/>
          </w:tcPr>
          <w:p w14:paraId="3A7E732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1,208 (45.3%)</w:t>
            </w:r>
          </w:p>
        </w:tc>
      </w:tr>
      <w:tr w:rsidR="00A64A73" w:rsidRPr="00DD3BA9" w14:paraId="2F043C04" w14:textId="77777777" w:rsidTr="00BA541C">
        <w:trPr>
          <w:jc w:val="center"/>
        </w:trPr>
        <w:tc>
          <w:tcPr>
            <w:tcW w:w="2629" w:type="dxa"/>
            <w:vAlign w:val="center"/>
          </w:tcPr>
          <w:p w14:paraId="319D087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Aortic Valve Stenosis</w:t>
            </w:r>
          </w:p>
        </w:tc>
        <w:tc>
          <w:tcPr>
            <w:tcW w:w="1855" w:type="dxa"/>
            <w:vAlign w:val="center"/>
          </w:tcPr>
          <w:p w14:paraId="705B72C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7F4E640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6,269 (85.4%)</w:t>
            </w:r>
          </w:p>
        </w:tc>
        <w:tc>
          <w:tcPr>
            <w:tcW w:w="1639" w:type="dxa"/>
            <w:vAlign w:val="center"/>
          </w:tcPr>
          <w:p w14:paraId="7D603B9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4,090 (87.5%)</w:t>
            </w:r>
          </w:p>
        </w:tc>
        <w:tc>
          <w:tcPr>
            <w:tcW w:w="1653" w:type="dxa"/>
            <w:vAlign w:val="center"/>
          </w:tcPr>
          <w:p w14:paraId="6FDA914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2,179 (81.7%)</w:t>
            </w:r>
          </w:p>
        </w:tc>
      </w:tr>
      <w:tr w:rsidR="00A64A73" w:rsidRPr="00DD3BA9" w14:paraId="373D38CF" w14:textId="77777777" w:rsidTr="00BA541C">
        <w:trPr>
          <w:jc w:val="center"/>
        </w:trPr>
        <w:tc>
          <w:tcPr>
            <w:tcW w:w="2629" w:type="dxa"/>
            <w:vAlign w:val="center"/>
          </w:tcPr>
          <w:p w14:paraId="507F3C9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C44769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2985B9B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909 (12.4%)</w:t>
            </w:r>
          </w:p>
        </w:tc>
        <w:tc>
          <w:tcPr>
            <w:tcW w:w="1639" w:type="dxa"/>
            <w:vAlign w:val="center"/>
          </w:tcPr>
          <w:p w14:paraId="0A31C8C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465 (10.0%)</w:t>
            </w:r>
          </w:p>
        </w:tc>
        <w:tc>
          <w:tcPr>
            <w:tcW w:w="1653" w:type="dxa"/>
            <w:vAlign w:val="center"/>
          </w:tcPr>
          <w:p w14:paraId="32EFDEA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444 (16.6%)</w:t>
            </w:r>
          </w:p>
        </w:tc>
      </w:tr>
      <w:tr w:rsidR="00A64A73" w:rsidRPr="00DD3BA9" w14:paraId="749A6AC4" w14:textId="77777777" w:rsidTr="00BA541C">
        <w:trPr>
          <w:jc w:val="center"/>
        </w:trPr>
        <w:tc>
          <w:tcPr>
            <w:tcW w:w="2629" w:type="dxa"/>
            <w:vAlign w:val="center"/>
          </w:tcPr>
          <w:p w14:paraId="42B9210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334325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147B89E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162 (2.2%)</w:t>
            </w:r>
          </w:p>
        </w:tc>
        <w:tc>
          <w:tcPr>
            <w:tcW w:w="1639" w:type="dxa"/>
            <w:vAlign w:val="center"/>
          </w:tcPr>
          <w:p w14:paraId="6265032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118 (2.5%)</w:t>
            </w:r>
          </w:p>
        </w:tc>
        <w:tc>
          <w:tcPr>
            <w:tcW w:w="1653" w:type="dxa"/>
            <w:vAlign w:val="center"/>
          </w:tcPr>
          <w:p w14:paraId="5837ED6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 (1.6%)</w:t>
            </w:r>
          </w:p>
        </w:tc>
      </w:tr>
      <w:tr w:rsidR="00A64A73" w:rsidRPr="00DD3BA9" w14:paraId="7104D9E3" w14:textId="77777777" w:rsidTr="00BA541C">
        <w:trPr>
          <w:jc w:val="center"/>
        </w:trPr>
        <w:tc>
          <w:tcPr>
            <w:tcW w:w="2629" w:type="dxa"/>
            <w:vAlign w:val="center"/>
          </w:tcPr>
          <w:p w14:paraId="62FEDACF"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Aortic Valve Insufficiency</w:t>
            </w:r>
          </w:p>
        </w:tc>
        <w:tc>
          <w:tcPr>
            <w:tcW w:w="1855" w:type="dxa"/>
            <w:vAlign w:val="center"/>
          </w:tcPr>
          <w:p w14:paraId="661D2FE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None</w:t>
            </w:r>
          </w:p>
        </w:tc>
        <w:tc>
          <w:tcPr>
            <w:tcW w:w="1640" w:type="dxa"/>
            <w:vAlign w:val="center"/>
          </w:tcPr>
          <w:p w14:paraId="08C3C90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541 (7.4%)</w:t>
            </w:r>
          </w:p>
        </w:tc>
        <w:tc>
          <w:tcPr>
            <w:tcW w:w="1639" w:type="dxa"/>
            <w:vAlign w:val="center"/>
          </w:tcPr>
          <w:p w14:paraId="5A03BAA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316 (6.8%)</w:t>
            </w:r>
          </w:p>
        </w:tc>
        <w:tc>
          <w:tcPr>
            <w:tcW w:w="1653" w:type="dxa"/>
            <w:vAlign w:val="center"/>
          </w:tcPr>
          <w:p w14:paraId="5C1D745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225 (8.4%)</w:t>
            </w:r>
          </w:p>
        </w:tc>
      </w:tr>
      <w:tr w:rsidR="00A64A73" w:rsidRPr="00DD3BA9" w14:paraId="3D90B335" w14:textId="77777777" w:rsidTr="00BA541C">
        <w:trPr>
          <w:jc w:val="center"/>
        </w:trPr>
        <w:tc>
          <w:tcPr>
            <w:tcW w:w="2629" w:type="dxa"/>
            <w:vAlign w:val="center"/>
          </w:tcPr>
          <w:p w14:paraId="6227C0B7"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A19120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Trivial</w:t>
            </w:r>
          </w:p>
        </w:tc>
        <w:tc>
          <w:tcPr>
            <w:tcW w:w="1640" w:type="dxa"/>
            <w:vAlign w:val="center"/>
          </w:tcPr>
          <w:p w14:paraId="1ED4B54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2,884 (39.3%)</w:t>
            </w:r>
          </w:p>
        </w:tc>
        <w:tc>
          <w:tcPr>
            <w:tcW w:w="1639" w:type="dxa"/>
            <w:vAlign w:val="center"/>
          </w:tcPr>
          <w:p w14:paraId="613B943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1,917 (41.0%)</w:t>
            </w:r>
          </w:p>
        </w:tc>
        <w:tc>
          <w:tcPr>
            <w:tcW w:w="1653" w:type="dxa"/>
            <w:vAlign w:val="center"/>
          </w:tcPr>
          <w:p w14:paraId="45B14AD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967 (36.3%)</w:t>
            </w:r>
          </w:p>
        </w:tc>
      </w:tr>
      <w:tr w:rsidR="00A64A73" w:rsidRPr="00DD3BA9" w14:paraId="272D45B5" w14:textId="77777777" w:rsidTr="00BA541C">
        <w:trPr>
          <w:jc w:val="center"/>
        </w:trPr>
        <w:tc>
          <w:tcPr>
            <w:tcW w:w="2629" w:type="dxa"/>
            <w:vAlign w:val="center"/>
          </w:tcPr>
          <w:p w14:paraId="7337CC5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EA65E5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Mild</w:t>
            </w:r>
          </w:p>
        </w:tc>
        <w:tc>
          <w:tcPr>
            <w:tcW w:w="1640" w:type="dxa"/>
            <w:vAlign w:val="center"/>
          </w:tcPr>
          <w:p w14:paraId="0F7E603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3,116 (42.5%)</w:t>
            </w:r>
          </w:p>
        </w:tc>
        <w:tc>
          <w:tcPr>
            <w:tcW w:w="1639" w:type="dxa"/>
            <w:vAlign w:val="center"/>
          </w:tcPr>
          <w:p w14:paraId="7E3DD65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1,964 (42.0%)</w:t>
            </w:r>
          </w:p>
        </w:tc>
        <w:tc>
          <w:tcPr>
            <w:tcW w:w="1653" w:type="dxa"/>
            <w:vAlign w:val="center"/>
          </w:tcPr>
          <w:p w14:paraId="25541EC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1,152 (43.2%)</w:t>
            </w:r>
          </w:p>
        </w:tc>
      </w:tr>
      <w:tr w:rsidR="00A64A73" w:rsidRPr="00DD3BA9" w14:paraId="22FE5006" w14:textId="77777777" w:rsidTr="00BA541C">
        <w:trPr>
          <w:jc w:val="center"/>
        </w:trPr>
        <w:tc>
          <w:tcPr>
            <w:tcW w:w="2629" w:type="dxa"/>
            <w:vAlign w:val="center"/>
          </w:tcPr>
          <w:p w14:paraId="0ED7F7F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E4F7B1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Moderate</w:t>
            </w:r>
          </w:p>
        </w:tc>
        <w:tc>
          <w:tcPr>
            <w:tcW w:w="1640" w:type="dxa"/>
            <w:vAlign w:val="center"/>
          </w:tcPr>
          <w:p w14:paraId="1A32177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742 (10.1%)</w:t>
            </w:r>
          </w:p>
        </w:tc>
        <w:tc>
          <w:tcPr>
            <w:tcW w:w="1639" w:type="dxa"/>
            <w:vAlign w:val="center"/>
          </w:tcPr>
          <w:p w14:paraId="0EBA2E1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440 (9.4%)</w:t>
            </w:r>
          </w:p>
        </w:tc>
        <w:tc>
          <w:tcPr>
            <w:tcW w:w="1653" w:type="dxa"/>
            <w:vAlign w:val="center"/>
          </w:tcPr>
          <w:p w14:paraId="1786A1E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302 (11.3%)</w:t>
            </w:r>
          </w:p>
        </w:tc>
      </w:tr>
      <w:tr w:rsidR="00A64A73" w:rsidRPr="00DD3BA9" w14:paraId="4704AB31" w14:textId="77777777" w:rsidTr="00BA541C">
        <w:trPr>
          <w:jc w:val="center"/>
        </w:trPr>
        <w:tc>
          <w:tcPr>
            <w:tcW w:w="2629" w:type="dxa"/>
            <w:vAlign w:val="center"/>
          </w:tcPr>
          <w:p w14:paraId="1150AAA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EAEC20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Severe</w:t>
            </w:r>
          </w:p>
        </w:tc>
        <w:tc>
          <w:tcPr>
            <w:tcW w:w="1640" w:type="dxa"/>
            <w:vAlign w:val="center"/>
          </w:tcPr>
          <w:p w14:paraId="71562A5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40 (0.5%)</w:t>
            </w:r>
          </w:p>
        </w:tc>
        <w:tc>
          <w:tcPr>
            <w:tcW w:w="1639" w:type="dxa"/>
            <w:vAlign w:val="center"/>
          </w:tcPr>
          <w:p w14:paraId="11A3DE8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 (0.6%)</w:t>
            </w:r>
          </w:p>
        </w:tc>
        <w:tc>
          <w:tcPr>
            <w:tcW w:w="1653" w:type="dxa"/>
            <w:vAlign w:val="center"/>
          </w:tcPr>
          <w:p w14:paraId="569C58B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 (0.5%)</w:t>
            </w:r>
          </w:p>
        </w:tc>
      </w:tr>
      <w:tr w:rsidR="00A64A73" w:rsidRPr="00DD3BA9" w14:paraId="5B405EAE" w14:textId="77777777" w:rsidTr="00BA541C">
        <w:trPr>
          <w:jc w:val="center"/>
        </w:trPr>
        <w:tc>
          <w:tcPr>
            <w:tcW w:w="2629" w:type="dxa"/>
            <w:vAlign w:val="center"/>
          </w:tcPr>
          <w:p w14:paraId="1928458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901086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7ABB9D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 (0.2%)</w:t>
            </w:r>
          </w:p>
        </w:tc>
        <w:tc>
          <w:tcPr>
            <w:tcW w:w="1639" w:type="dxa"/>
            <w:vAlign w:val="center"/>
          </w:tcPr>
          <w:p w14:paraId="120490C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 (0.2%)</w:t>
            </w:r>
          </w:p>
        </w:tc>
        <w:tc>
          <w:tcPr>
            <w:tcW w:w="1653" w:type="dxa"/>
            <w:vAlign w:val="center"/>
          </w:tcPr>
          <w:p w14:paraId="54339DF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 (0.3%)</w:t>
            </w:r>
          </w:p>
        </w:tc>
      </w:tr>
      <w:tr w:rsidR="00A64A73" w:rsidRPr="00DD3BA9" w14:paraId="55306419" w14:textId="77777777" w:rsidTr="00BA541C">
        <w:trPr>
          <w:jc w:val="center"/>
        </w:trPr>
        <w:tc>
          <w:tcPr>
            <w:tcW w:w="2629" w:type="dxa"/>
            <w:vAlign w:val="center"/>
          </w:tcPr>
          <w:p w14:paraId="4F7D1167"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 xml:space="preserve">MV Disease </w:t>
            </w:r>
            <w:proofErr w:type="spellStart"/>
            <w:r w:rsidRPr="00DD3BA9">
              <w:rPr>
                <w:rFonts w:cstheme="minorHAnsi"/>
                <w:b/>
                <w:bCs/>
                <w:sz w:val="20"/>
                <w:szCs w:val="20"/>
              </w:rPr>
              <w:t>Etiol</w:t>
            </w:r>
            <w:proofErr w:type="spellEnd"/>
            <w:r w:rsidRPr="00DD3BA9">
              <w:rPr>
                <w:rFonts w:cstheme="minorHAnsi"/>
                <w:b/>
                <w:bCs/>
                <w:sz w:val="20"/>
                <w:szCs w:val="20"/>
              </w:rPr>
              <w:t>.</w:t>
            </w:r>
          </w:p>
        </w:tc>
        <w:tc>
          <w:tcPr>
            <w:tcW w:w="1855" w:type="dxa"/>
            <w:vAlign w:val="center"/>
          </w:tcPr>
          <w:p w14:paraId="0C116E3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Degenerative</w:t>
            </w:r>
          </w:p>
        </w:tc>
        <w:tc>
          <w:tcPr>
            <w:tcW w:w="1640" w:type="dxa"/>
            <w:vAlign w:val="center"/>
          </w:tcPr>
          <w:p w14:paraId="13BF017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12,807 (53.0%)</w:t>
            </w:r>
          </w:p>
        </w:tc>
        <w:tc>
          <w:tcPr>
            <w:tcW w:w="1639" w:type="dxa"/>
            <w:vAlign w:val="center"/>
          </w:tcPr>
          <w:p w14:paraId="21A8DE6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8,877 (55.9%)</w:t>
            </w:r>
          </w:p>
        </w:tc>
        <w:tc>
          <w:tcPr>
            <w:tcW w:w="1653" w:type="dxa"/>
            <w:vAlign w:val="center"/>
          </w:tcPr>
          <w:p w14:paraId="6668953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3,930 (47.3%)</w:t>
            </w:r>
          </w:p>
        </w:tc>
      </w:tr>
      <w:tr w:rsidR="00A64A73" w:rsidRPr="00DD3BA9" w14:paraId="65C73E3F" w14:textId="77777777" w:rsidTr="00BA541C">
        <w:trPr>
          <w:jc w:val="center"/>
        </w:trPr>
        <w:tc>
          <w:tcPr>
            <w:tcW w:w="2629" w:type="dxa"/>
            <w:vAlign w:val="center"/>
          </w:tcPr>
          <w:p w14:paraId="3C7CF11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03AE42B"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Endocarditis</w:t>
            </w:r>
          </w:p>
        </w:tc>
        <w:tc>
          <w:tcPr>
            <w:tcW w:w="1640" w:type="dxa"/>
            <w:vAlign w:val="center"/>
          </w:tcPr>
          <w:p w14:paraId="0E4FF80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643 (2.7%)</w:t>
            </w:r>
          </w:p>
        </w:tc>
        <w:tc>
          <w:tcPr>
            <w:tcW w:w="1639" w:type="dxa"/>
            <w:vAlign w:val="center"/>
          </w:tcPr>
          <w:p w14:paraId="2CEBC79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174 (1.1%)</w:t>
            </w:r>
          </w:p>
        </w:tc>
        <w:tc>
          <w:tcPr>
            <w:tcW w:w="1653" w:type="dxa"/>
            <w:vAlign w:val="center"/>
          </w:tcPr>
          <w:p w14:paraId="6C53CC0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469 (5.6%)</w:t>
            </w:r>
          </w:p>
        </w:tc>
      </w:tr>
      <w:tr w:rsidR="00A64A73" w:rsidRPr="00DD3BA9" w14:paraId="59AC250A" w14:textId="77777777" w:rsidTr="00BA541C">
        <w:trPr>
          <w:jc w:val="center"/>
        </w:trPr>
        <w:tc>
          <w:tcPr>
            <w:tcW w:w="2629" w:type="dxa"/>
            <w:vAlign w:val="center"/>
          </w:tcPr>
          <w:p w14:paraId="27ABF41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AC0043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Rheumatic</w:t>
            </w:r>
          </w:p>
        </w:tc>
        <w:tc>
          <w:tcPr>
            <w:tcW w:w="1640" w:type="dxa"/>
            <w:vAlign w:val="center"/>
          </w:tcPr>
          <w:p w14:paraId="036DFD4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1,129 (4.7%)</w:t>
            </w:r>
          </w:p>
        </w:tc>
        <w:tc>
          <w:tcPr>
            <w:tcW w:w="1639" w:type="dxa"/>
            <w:vAlign w:val="center"/>
          </w:tcPr>
          <w:p w14:paraId="2D9B7EF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147 (0.9%)</w:t>
            </w:r>
          </w:p>
        </w:tc>
        <w:tc>
          <w:tcPr>
            <w:tcW w:w="1653" w:type="dxa"/>
            <w:vAlign w:val="center"/>
          </w:tcPr>
          <w:p w14:paraId="4161A2B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982 (11.8%)</w:t>
            </w:r>
          </w:p>
        </w:tc>
      </w:tr>
      <w:tr w:rsidR="00A64A73" w:rsidRPr="00DD3BA9" w14:paraId="349A19FC" w14:textId="77777777" w:rsidTr="00BA541C">
        <w:trPr>
          <w:jc w:val="center"/>
        </w:trPr>
        <w:tc>
          <w:tcPr>
            <w:tcW w:w="2629" w:type="dxa"/>
            <w:vAlign w:val="center"/>
          </w:tcPr>
          <w:p w14:paraId="3C15D35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C58865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Ischemic</w:t>
            </w:r>
          </w:p>
        </w:tc>
        <w:tc>
          <w:tcPr>
            <w:tcW w:w="1640" w:type="dxa"/>
            <w:vAlign w:val="center"/>
          </w:tcPr>
          <w:p w14:paraId="5B27A9F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3,300 (13.6%)</w:t>
            </w:r>
          </w:p>
        </w:tc>
        <w:tc>
          <w:tcPr>
            <w:tcW w:w="1639" w:type="dxa"/>
            <w:vAlign w:val="center"/>
          </w:tcPr>
          <w:p w14:paraId="1BB0AFE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2,357 (14.8%)</w:t>
            </w:r>
          </w:p>
        </w:tc>
        <w:tc>
          <w:tcPr>
            <w:tcW w:w="1653" w:type="dxa"/>
            <w:vAlign w:val="center"/>
          </w:tcPr>
          <w:p w14:paraId="6458900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943 (11.3%)</w:t>
            </w:r>
          </w:p>
        </w:tc>
      </w:tr>
      <w:tr w:rsidR="00A64A73" w:rsidRPr="00DD3BA9" w14:paraId="3C437D5A" w14:textId="77777777" w:rsidTr="00BA541C">
        <w:trPr>
          <w:jc w:val="center"/>
        </w:trPr>
        <w:tc>
          <w:tcPr>
            <w:tcW w:w="2629" w:type="dxa"/>
            <w:vAlign w:val="center"/>
          </w:tcPr>
          <w:p w14:paraId="16E3B04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7EED54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Congenital</w:t>
            </w:r>
          </w:p>
        </w:tc>
        <w:tc>
          <w:tcPr>
            <w:tcW w:w="1640" w:type="dxa"/>
            <w:vAlign w:val="center"/>
          </w:tcPr>
          <w:p w14:paraId="60781EA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73 (0.3%)</w:t>
            </w:r>
          </w:p>
        </w:tc>
        <w:tc>
          <w:tcPr>
            <w:tcW w:w="1639" w:type="dxa"/>
            <w:vAlign w:val="center"/>
          </w:tcPr>
          <w:p w14:paraId="7B3D49D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56 (0.4%)</w:t>
            </w:r>
          </w:p>
        </w:tc>
        <w:tc>
          <w:tcPr>
            <w:tcW w:w="1653" w:type="dxa"/>
            <w:vAlign w:val="center"/>
          </w:tcPr>
          <w:p w14:paraId="7947383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 (0.2%)</w:t>
            </w:r>
          </w:p>
        </w:tc>
      </w:tr>
      <w:tr w:rsidR="00A64A73" w:rsidRPr="00DD3BA9" w14:paraId="0F8FE2D7" w14:textId="77777777" w:rsidTr="00BA541C">
        <w:trPr>
          <w:jc w:val="center"/>
        </w:trPr>
        <w:tc>
          <w:tcPr>
            <w:tcW w:w="2629" w:type="dxa"/>
            <w:vAlign w:val="center"/>
          </w:tcPr>
          <w:p w14:paraId="042CBF8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3BCBC7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HOCM</w:t>
            </w:r>
          </w:p>
        </w:tc>
        <w:tc>
          <w:tcPr>
            <w:tcW w:w="1640" w:type="dxa"/>
            <w:vAlign w:val="center"/>
          </w:tcPr>
          <w:p w14:paraId="3A96147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 (0.2%)</w:t>
            </w:r>
          </w:p>
        </w:tc>
        <w:tc>
          <w:tcPr>
            <w:tcW w:w="1639" w:type="dxa"/>
            <w:vAlign w:val="center"/>
          </w:tcPr>
          <w:p w14:paraId="2A9B014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20 (0.1%)</w:t>
            </w:r>
          </w:p>
        </w:tc>
        <w:tc>
          <w:tcPr>
            <w:tcW w:w="1653" w:type="dxa"/>
            <w:vAlign w:val="center"/>
          </w:tcPr>
          <w:p w14:paraId="178CCC8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 (0.2%)</w:t>
            </w:r>
          </w:p>
        </w:tc>
      </w:tr>
      <w:tr w:rsidR="00A64A73" w:rsidRPr="00DD3BA9" w14:paraId="6378DCE4" w14:textId="77777777" w:rsidTr="00BA541C">
        <w:trPr>
          <w:jc w:val="center"/>
        </w:trPr>
        <w:tc>
          <w:tcPr>
            <w:tcW w:w="2629" w:type="dxa"/>
            <w:vAlign w:val="center"/>
          </w:tcPr>
          <w:p w14:paraId="1DFE0CA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6372AA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Tumor</w:t>
            </w:r>
          </w:p>
        </w:tc>
        <w:tc>
          <w:tcPr>
            <w:tcW w:w="1640" w:type="dxa"/>
            <w:vAlign w:val="center"/>
          </w:tcPr>
          <w:p w14:paraId="7D6BD19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77 (0.3%)</w:t>
            </w:r>
          </w:p>
        </w:tc>
        <w:tc>
          <w:tcPr>
            <w:tcW w:w="1639" w:type="dxa"/>
            <w:vAlign w:val="center"/>
          </w:tcPr>
          <w:p w14:paraId="2C54329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49 (0.3%)</w:t>
            </w:r>
          </w:p>
        </w:tc>
        <w:tc>
          <w:tcPr>
            <w:tcW w:w="1653" w:type="dxa"/>
            <w:vAlign w:val="center"/>
          </w:tcPr>
          <w:p w14:paraId="3524E52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28 (0.3%)</w:t>
            </w:r>
          </w:p>
        </w:tc>
      </w:tr>
      <w:tr w:rsidR="00A64A73" w:rsidRPr="00DD3BA9" w14:paraId="2C9D8099" w14:textId="77777777" w:rsidTr="00BA541C">
        <w:trPr>
          <w:jc w:val="center"/>
        </w:trPr>
        <w:tc>
          <w:tcPr>
            <w:tcW w:w="2629" w:type="dxa"/>
            <w:vAlign w:val="center"/>
          </w:tcPr>
          <w:p w14:paraId="2EBF061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159BCC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Trauma</w:t>
            </w:r>
          </w:p>
        </w:tc>
        <w:tc>
          <w:tcPr>
            <w:tcW w:w="1640" w:type="dxa"/>
            <w:vAlign w:val="center"/>
          </w:tcPr>
          <w:p w14:paraId="1AAD0ED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 (0.0%)</w:t>
            </w:r>
          </w:p>
        </w:tc>
        <w:tc>
          <w:tcPr>
            <w:tcW w:w="1639" w:type="dxa"/>
            <w:vAlign w:val="center"/>
          </w:tcPr>
          <w:p w14:paraId="7C20210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 (0.0%)</w:t>
            </w:r>
          </w:p>
        </w:tc>
        <w:tc>
          <w:tcPr>
            <w:tcW w:w="1653" w:type="dxa"/>
            <w:vAlign w:val="center"/>
          </w:tcPr>
          <w:p w14:paraId="779F12B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r>
      <w:tr w:rsidR="00A64A73" w:rsidRPr="00DD3BA9" w14:paraId="0D409ED2" w14:textId="77777777" w:rsidTr="00BA541C">
        <w:trPr>
          <w:jc w:val="center"/>
        </w:trPr>
        <w:tc>
          <w:tcPr>
            <w:tcW w:w="2629" w:type="dxa"/>
            <w:vAlign w:val="center"/>
          </w:tcPr>
          <w:p w14:paraId="315B3524"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3126B7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Non-</w:t>
            </w:r>
            <w:proofErr w:type="spellStart"/>
            <w:r w:rsidRPr="00DD3BA9">
              <w:rPr>
                <w:rFonts w:cstheme="minorHAnsi"/>
                <w:bCs/>
                <w:sz w:val="20"/>
                <w:szCs w:val="20"/>
              </w:rPr>
              <w:t>isch</w:t>
            </w:r>
            <w:proofErr w:type="spellEnd"/>
            <w:r w:rsidRPr="00DD3BA9">
              <w:rPr>
                <w:rFonts w:cstheme="minorHAnsi"/>
                <w:bCs/>
                <w:sz w:val="20"/>
                <w:szCs w:val="20"/>
              </w:rPr>
              <w:t xml:space="preserve"> Myopathy</w:t>
            </w:r>
          </w:p>
        </w:tc>
        <w:tc>
          <w:tcPr>
            <w:tcW w:w="1640" w:type="dxa"/>
            <w:vAlign w:val="center"/>
          </w:tcPr>
          <w:p w14:paraId="44B16F5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153 (0.6%)</w:t>
            </w:r>
          </w:p>
        </w:tc>
        <w:tc>
          <w:tcPr>
            <w:tcW w:w="1639" w:type="dxa"/>
            <w:vAlign w:val="center"/>
          </w:tcPr>
          <w:p w14:paraId="66098F3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103 (0.6%)</w:t>
            </w:r>
          </w:p>
        </w:tc>
        <w:tc>
          <w:tcPr>
            <w:tcW w:w="1653" w:type="dxa"/>
            <w:vAlign w:val="center"/>
          </w:tcPr>
          <w:p w14:paraId="17C8CBD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50 (0.6%)</w:t>
            </w:r>
          </w:p>
        </w:tc>
      </w:tr>
      <w:tr w:rsidR="00A64A73" w:rsidRPr="00DD3BA9" w14:paraId="121473D8" w14:textId="77777777" w:rsidTr="00BA541C">
        <w:trPr>
          <w:jc w:val="center"/>
        </w:trPr>
        <w:tc>
          <w:tcPr>
            <w:tcW w:w="2629" w:type="dxa"/>
            <w:vAlign w:val="center"/>
          </w:tcPr>
          <w:p w14:paraId="03199C1C"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8868C0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Other</w:t>
            </w:r>
          </w:p>
        </w:tc>
        <w:tc>
          <w:tcPr>
            <w:tcW w:w="1640" w:type="dxa"/>
            <w:vAlign w:val="center"/>
          </w:tcPr>
          <w:p w14:paraId="2CB6C8A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2,028 (8.4%)</w:t>
            </w:r>
          </w:p>
        </w:tc>
        <w:tc>
          <w:tcPr>
            <w:tcW w:w="1639" w:type="dxa"/>
            <w:vAlign w:val="center"/>
          </w:tcPr>
          <w:p w14:paraId="7B3D876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1,287 (8.1%)</w:t>
            </w:r>
          </w:p>
        </w:tc>
        <w:tc>
          <w:tcPr>
            <w:tcW w:w="1653" w:type="dxa"/>
            <w:vAlign w:val="center"/>
          </w:tcPr>
          <w:p w14:paraId="028060F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741 (8.9%)</w:t>
            </w:r>
          </w:p>
        </w:tc>
      </w:tr>
      <w:tr w:rsidR="00A64A73" w:rsidRPr="00DD3BA9" w14:paraId="79D9D9CC" w14:textId="77777777" w:rsidTr="00BA541C">
        <w:trPr>
          <w:jc w:val="center"/>
        </w:trPr>
        <w:tc>
          <w:tcPr>
            <w:tcW w:w="2629" w:type="dxa"/>
            <w:vAlign w:val="center"/>
          </w:tcPr>
          <w:p w14:paraId="35ACDAF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359411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5223303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3,930 (16.3%)</w:t>
            </w:r>
          </w:p>
        </w:tc>
        <w:tc>
          <w:tcPr>
            <w:tcW w:w="1639" w:type="dxa"/>
            <w:vAlign w:val="center"/>
          </w:tcPr>
          <w:p w14:paraId="2AFDFA3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2,799 (17.6%)</w:t>
            </w:r>
          </w:p>
        </w:tc>
        <w:tc>
          <w:tcPr>
            <w:tcW w:w="1653" w:type="dxa"/>
            <w:vAlign w:val="center"/>
          </w:tcPr>
          <w:p w14:paraId="6C75AF7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1,131 (13.6%)</w:t>
            </w:r>
          </w:p>
        </w:tc>
      </w:tr>
      <w:tr w:rsidR="00A64A73" w:rsidRPr="00DD3BA9" w14:paraId="60D7EC25" w14:textId="77777777" w:rsidTr="00BA541C">
        <w:trPr>
          <w:jc w:val="center"/>
        </w:trPr>
        <w:tc>
          <w:tcPr>
            <w:tcW w:w="2629" w:type="dxa"/>
            <w:vAlign w:val="center"/>
          </w:tcPr>
          <w:p w14:paraId="35855854"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Degenerative Location</w:t>
            </w:r>
          </w:p>
        </w:tc>
        <w:tc>
          <w:tcPr>
            <w:tcW w:w="1855" w:type="dxa"/>
            <w:vAlign w:val="center"/>
          </w:tcPr>
          <w:p w14:paraId="579A53A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Posterior Leaflet</w:t>
            </w:r>
          </w:p>
        </w:tc>
        <w:tc>
          <w:tcPr>
            <w:tcW w:w="1640" w:type="dxa"/>
            <w:vAlign w:val="center"/>
          </w:tcPr>
          <w:p w14:paraId="5688E06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953 (34.7%)</w:t>
            </w:r>
          </w:p>
        </w:tc>
        <w:tc>
          <w:tcPr>
            <w:tcW w:w="1639" w:type="dxa"/>
            <w:vAlign w:val="center"/>
          </w:tcPr>
          <w:p w14:paraId="5C16818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780 (41.1%)</w:t>
            </w:r>
          </w:p>
        </w:tc>
        <w:tc>
          <w:tcPr>
            <w:tcW w:w="1653" w:type="dxa"/>
            <w:vAlign w:val="center"/>
          </w:tcPr>
          <w:p w14:paraId="6672E56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173 (20.4%)</w:t>
            </w:r>
          </w:p>
        </w:tc>
      </w:tr>
      <w:tr w:rsidR="00A64A73" w:rsidRPr="00DD3BA9" w14:paraId="1BB28378" w14:textId="77777777" w:rsidTr="00BA541C">
        <w:trPr>
          <w:jc w:val="center"/>
        </w:trPr>
        <w:tc>
          <w:tcPr>
            <w:tcW w:w="2629" w:type="dxa"/>
            <w:vAlign w:val="center"/>
          </w:tcPr>
          <w:p w14:paraId="568B431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798FE8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Anterior Leaflet</w:t>
            </w:r>
          </w:p>
        </w:tc>
        <w:tc>
          <w:tcPr>
            <w:tcW w:w="1640" w:type="dxa"/>
            <w:vAlign w:val="center"/>
          </w:tcPr>
          <w:p w14:paraId="0368631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303 (11.0%)</w:t>
            </w:r>
          </w:p>
        </w:tc>
        <w:tc>
          <w:tcPr>
            <w:tcW w:w="1639" w:type="dxa"/>
            <w:vAlign w:val="center"/>
          </w:tcPr>
          <w:p w14:paraId="56AE6D7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178 (9.4%)</w:t>
            </w:r>
          </w:p>
        </w:tc>
        <w:tc>
          <w:tcPr>
            <w:tcW w:w="1653" w:type="dxa"/>
            <w:vAlign w:val="center"/>
          </w:tcPr>
          <w:p w14:paraId="7CA9DDE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125 (14.7%)</w:t>
            </w:r>
          </w:p>
        </w:tc>
      </w:tr>
      <w:tr w:rsidR="00A64A73" w:rsidRPr="00DD3BA9" w14:paraId="59C7BFC0" w14:textId="77777777" w:rsidTr="00BA541C">
        <w:trPr>
          <w:jc w:val="center"/>
        </w:trPr>
        <w:tc>
          <w:tcPr>
            <w:tcW w:w="2629" w:type="dxa"/>
            <w:vAlign w:val="center"/>
          </w:tcPr>
          <w:p w14:paraId="2A6A4E03"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B3FA48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Bi-leaflet</w:t>
            </w:r>
          </w:p>
        </w:tc>
        <w:tc>
          <w:tcPr>
            <w:tcW w:w="1640" w:type="dxa"/>
            <w:vAlign w:val="center"/>
          </w:tcPr>
          <w:p w14:paraId="6396B36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445 (16.2%)</w:t>
            </w:r>
          </w:p>
        </w:tc>
        <w:tc>
          <w:tcPr>
            <w:tcW w:w="1639" w:type="dxa"/>
            <w:vAlign w:val="center"/>
          </w:tcPr>
          <w:p w14:paraId="276DDF7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225 (11.9%)</w:t>
            </w:r>
          </w:p>
        </w:tc>
        <w:tc>
          <w:tcPr>
            <w:tcW w:w="1653" w:type="dxa"/>
            <w:vAlign w:val="center"/>
          </w:tcPr>
          <w:p w14:paraId="3D21EE8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220 (25.9%)</w:t>
            </w:r>
          </w:p>
        </w:tc>
      </w:tr>
      <w:tr w:rsidR="00A64A73" w:rsidRPr="00DD3BA9" w14:paraId="37EB5595" w14:textId="77777777" w:rsidTr="00BA541C">
        <w:trPr>
          <w:jc w:val="center"/>
        </w:trPr>
        <w:tc>
          <w:tcPr>
            <w:tcW w:w="2629" w:type="dxa"/>
            <w:vAlign w:val="center"/>
          </w:tcPr>
          <w:p w14:paraId="5F14106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FC514B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66B92C5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1,043 (38.0%)</w:t>
            </w:r>
          </w:p>
        </w:tc>
        <w:tc>
          <w:tcPr>
            <w:tcW w:w="1639" w:type="dxa"/>
            <w:vAlign w:val="center"/>
          </w:tcPr>
          <w:p w14:paraId="68E5E5D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713 (37.6%)</w:t>
            </w:r>
          </w:p>
        </w:tc>
        <w:tc>
          <w:tcPr>
            <w:tcW w:w="1653" w:type="dxa"/>
            <w:vAlign w:val="center"/>
          </w:tcPr>
          <w:p w14:paraId="56AFF8D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330 (38.9%)</w:t>
            </w:r>
          </w:p>
        </w:tc>
      </w:tr>
      <w:tr w:rsidR="00A64A73" w:rsidRPr="00DD3BA9" w14:paraId="2FA56AA1" w14:textId="77777777" w:rsidTr="00BA541C">
        <w:trPr>
          <w:jc w:val="center"/>
        </w:trPr>
        <w:tc>
          <w:tcPr>
            <w:tcW w:w="2629" w:type="dxa"/>
            <w:vAlign w:val="center"/>
          </w:tcPr>
          <w:p w14:paraId="5A3F1569"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Mitral Annular Disease Type</w:t>
            </w:r>
          </w:p>
        </w:tc>
        <w:tc>
          <w:tcPr>
            <w:tcW w:w="1855" w:type="dxa"/>
            <w:vAlign w:val="center"/>
          </w:tcPr>
          <w:p w14:paraId="412546A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Pure Ann Dilation</w:t>
            </w:r>
          </w:p>
        </w:tc>
        <w:tc>
          <w:tcPr>
            <w:tcW w:w="1640" w:type="dxa"/>
            <w:vAlign w:val="center"/>
          </w:tcPr>
          <w:p w14:paraId="4E13F83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950 (39.7%)</w:t>
            </w:r>
          </w:p>
        </w:tc>
        <w:tc>
          <w:tcPr>
            <w:tcW w:w="1639" w:type="dxa"/>
            <w:vAlign w:val="center"/>
          </w:tcPr>
          <w:p w14:paraId="6F2537E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872 (47.8%)</w:t>
            </w:r>
          </w:p>
        </w:tc>
        <w:tc>
          <w:tcPr>
            <w:tcW w:w="1653" w:type="dxa"/>
            <w:vAlign w:val="center"/>
          </w:tcPr>
          <w:p w14:paraId="01DDA8E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78 (13.8%)</w:t>
            </w:r>
          </w:p>
        </w:tc>
      </w:tr>
      <w:tr w:rsidR="00A64A73" w:rsidRPr="00DD3BA9" w14:paraId="27335D53" w14:textId="77777777" w:rsidTr="00BA541C">
        <w:trPr>
          <w:jc w:val="center"/>
        </w:trPr>
        <w:tc>
          <w:tcPr>
            <w:tcW w:w="2629" w:type="dxa"/>
            <w:vAlign w:val="center"/>
          </w:tcPr>
          <w:p w14:paraId="77F86B9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045880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Ann Calcification</w:t>
            </w:r>
          </w:p>
        </w:tc>
        <w:tc>
          <w:tcPr>
            <w:tcW w:w="1640" w:type="dxa"/>
            <w:vAlign w:val="center"/>
          </w:tcPr>
          <w:p w14:paraId="568069A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397 (16.6%)</w:t>
            </w:r>
          </w:p>
        </w:tc>
        <w:tc>
          <w:tcPr>
            <w:tcW w:w="1639" w:type="dxa"/>
            <w:vAlign w:val="center"/>
          </w:tcPr>
          <w:p w14:paraId="1762283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238 (13.1%)</w:t>
            </w:r>
          </w:p>
        </w:tc>
        <w:tc>
          <w:tcPr>
            <w:tcW w:w="1653" w:type="dxa"/>
            <w:vAlign w:val="center"/>
          </w:tcPr>
          <w:p w14:paraId="2BAD020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159 (28.0%)</w:t>
            </w:r>
          </w:p>
        </w:tc>
      </w:tr>
      <w:tr w:rsidR="00A64A73" w:rsidRPr="00DD3BA9" w14:paraId="162427FC" w14:textId="77777777" w:rsidTr="00BA541C">
        <w:trPr>
          <w:jc w:val="center"/>
        </w:trPr>
        <w:tc>
          <w:tcPr>
            <w:tcW w:w="2629" w:type="dxa"/>
            <w:vAlign w:val="center"/>
          </w:tcPr>
          <w:p w14:paraId="788FF504"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5B79FAD"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3075883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1,043 (43.6%)</w:t>
            </w:r>
          </w:p>
        </w:tc>
        <w:tc>
          <w:tcPr>
            <w:tcW w:w="1639" w:type="dxa"/>
            <w:vAlign w:val="center"/>
          </w:tcPr>
          <w:p w14:paraId="27F6793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713 (39.1%)</w:t>
            </w:r>
          </w:p>
        </w:tc>
        <w:tc>
          <w:tcPr>
            <w:tcW w:w="1653" w:type="dxa"/>
            <w:vAlign w:val="center"/>
          </w:tcPr>
          <w:p w14:paraId="3594524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330 (58.2%)</w:t>
            </w:r>
          </w:p>
        </w:tc>
      </w:tr>
      <w:tr w:rsidR="00A64A73" w:rsidRPr="00DD3BA9" w14:paraId="32A7161B" w14:textId="77777777" w:rsidTr="00BA541C">
        <w:trPr>
          <w:jc w:val="center"/>
        </w:trPr>
        <w:tc>
          <w:tcPr>
            <w:tcW w:w="2629" w:type="dxa"/>
            <w:vAlign w:val="center"/>
          </w:tcPr>
          <w:p w14:paraId="041EB402"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Ischemic Type</w:t>
            </w:r>
          </w:p>
        </w:tc>
        <w:tc>
          <w:tcPr>
            <w:tcW w:w="1855" w:type="dxa"/>
            <w:vAlign w:val="center"/>
          </w:tcPr>
          <w:p w14:paraId="28EC72D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Acute</w:t>
            </w:r>
          </w:p>
        </w:tc>
        <w:tc>
          <w:tcPr>
            <w:tcW w:w="1640" w:type="dxa"/>
            <w:vAlign w:val="center"/>
          </w:tcPr>
          <w:p w14:paraId="11FD775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1,105 (33.5%)</w:t>
            </w:r>
          </w:p>
        </w:tc>
        <w:tc>
          <w:tcPr>
            <w:tcW w:w="1639" w:type="dxa"/>
            <w:vAlign w:val="center"/>
          </w:tcPr>
          <w:p w14:paraId="43D8466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638 (27.1%)</w:t>
            </w:r>
          </w:p>
        </w:tc>
        <w:tc>
          <w:tcPr>
            <w:tcW w:w="1653" w:type="dxa"/>
            <w:vAlign w:val="center"/>
          </w:tcPr>
          <w:p w14:paraId="5B10E82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467 (49.5%)</w:t>
            </w:r>
          </w:p>
        </w:tc>
      </w:tr>
      <w:tr w:rsidR="00A64A73" w:rsidRPr="00DD3BA9" w14:paraId="7DF8F640" w14:textId="77777777" w:rsidTr="00BA541C">
        <w:trPr>
          <w:jc w:val="center"/>
        </w:trPr>
        <w:tc>
          <w:tcPr>
            <w:tcW w:w="2629" w:type="dxa"/>
            <w:vAlign w:val="center"/>
          </w:tcPr>
          <w:p w14:paraId="4F07DFE7"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C256F7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Chronic</w:t>
            </w:r>
          </w:p>
        </w:tc>
        <w:tc>
          <w:tcPr>
            <w:tcW w:w="1640" w:type="dxa"/>
            <w:vAlign w:val="center"/>
          </w:tcPr>
          <w:p w14:paraId="433129A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2,081 (63.1%)</w:t>
            </w:r>
          </w:p>
        </w:tc>
        <w:tc>
          <w:tcPr>
            <w:tcW w:w="1639" w:type="dxa"/>
            <w:vAlign w:val="center"/>
          </w:tcPr>
          <w:p w14:paraId="5018B3C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1,630 (69.2%)</w:t>
            </w:r>
          </w:p>
        </w:tc>
        <w:tc>
          <w:tcPr>
            <w:tcW w:w="1653" w:type="dxa"/>
            <w:vAlign w:val="center"/>
          </w:tcPr>
          <w:p w14:paraId="5EB5C2A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451 (47.8%)</w:t>
            </w:r>
          </w:p>
        </w:tc>
      </w:tr>
      <w:tr w:rsidR="00A64A73" w:rsidRPr="00DD3BA9" w14:paraId="65CC3046" w14:textId="77777777" w:rsidTr="00BA541C">
        <w:trPr>
          <w:jc w:val="center"/>
        </w:trPr>
        <w:tc>
          <w:tcPr>
            <w:tcW w:w="2629" w:type="dxa"/>
            <w:vAlign w:val="center"/>
          </w:tcPr>
          <w:p w14:paraId="530BEBF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B67253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0F0C60D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114 (3.5%)</w:t>
            </w:r>
          </w:p>
        </w:tc>
        <w:tc>
          <w:tcPr>
            <w:tcW w:w="1639" w:type="dxa"/>
            <w:vAlign w:val="center"/>
          </w:tcPr>
          <w:p w14:paraId="68EBDD1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89 (3.8%)</w:t>
            </w:r>
          </w:p>
        </w:tc>
        <w:tc>
          <w:tcPr>
            <w:tcW w:w="1653" w:type="dxa"/>
            <w:vAlign w:val="center"/>
          </w:tcPr>
          <w:p w14:paraId="3B8E868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 (2.7%)</w:t>
            </w:r>
          </w:p>
        </w:tc>
      </w:tr>
      <w:tr w:rsidR="00A64A73" w:rsidRPr="00DD3BA9" w14:paraId="74D291D2" w14:textId="77777777" w:rsidTr="00BA541C">
        <w:trPr>
          <w:jc w:val="center"/>
        </w:trPr>
        <w:tc>
          <w:tcPr>
            <w:tcW w:w="2629" w:type="dxa"/>
            <w:vAlign w:val="center"/>
          </w:tcPr>
          <w:p w14:paraId="6564ECF5"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NYHA Functional Class</w:t>
            </w:r>
          </w:p>
        </w:tc>
        <w:tc>
          <w:tcPr>
            <w:tcW w:w="1855" w:type="dxa"/>
            <w:vAlign w:val="center"/>
          </w:tcPr>
          <w:p w14:paraId="6BE352A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I</w:t>
            </w:r>
          </w:p>
        </w:tc>
        <w:tc>
          <w:tcPr>
            <w:tcW w:w="1640" w:type="dxa"/>
            <w:vAlign w:val="center"/>
          </w:tcPr>
          <w:p w14:paraId="0AE8020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4,528 (18.7%)</w:t>
            </w:r>
          </w:p>
        </w:tc>
        <w:tc>
          <w:tcPr>
            <w:tcW w:w="1639" w:type="dxa"/>
            <w:vAlign w:val="center"/>
          </w:tcPr>
          <w:p w14:paraId="01A39DF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3,403 (21.4%)</w:t>
            </w:r>
          </w:p>
        </w:tc>
        <w:tc>
          <w:tcPr>
            <w:tcW w:w="1653" w:type="dxa"/>
            <w:vAlign w:val="center"/>
          </w:tcPr>
          <w:p w14:paraId="7CEEEBA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1,125 (13.5%)</w:t>
            </w:r>
          </w:p>
        </w:tc>
      </w:tr>
      <w:tr w:rsidR="00A64A73" w:rsidRPr="00DD3BA9" w14:paraId="11CF036F" w14:textId="77777777" w:rsidTr="00BA541C">
        <w:trPr>
          <w:jc w:val="center"/>
        </w:trPr>
        <w:tc>
          <w:tcPr>
            <w:tcW w:w="2629" w:type="dxa"/>
            <w:vAlign w:val="center"/>
          </w:tcPr>
          <w:p w14:paraId="4D31274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1BD216A"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II</w:t>
            </w:r>
          </w:p>
        </w:tc>
        <w:tc>
          <w:tcPr>
            <w:tcW w:w="1640" w:type="dxa"/>
            <w:vAlign w:val="center"/>
          </w:tcPr>
          <w:p w14:paraId="7FB7D00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5,429 (22.4%)</w:t>
            </w:r>
          </w:p>
        </w:tc>
        <w:tc>
          <w:tcPr>
            <w:tcW w:w="1639" w:type="dxa"/>
            <w:vAlign w:val="center"/>
          </w:tcPr>
          <w:p w14:paraId="49B555F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3,612 (22.8%)</w:t>
            </w:r>
          </w:p>
        </w:tc>
        <w:tc>
          <w:tcPr>
            <w:tcW w:w="1653" w:type="dxa"/>
            <w:vAlign w:val="center"/>
          </w:tcPr>
          <w:p w14:paraId="4CAFDD7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1,817 (21.9%)</w:t>
            </w:r>
          </w:p>
        </w:tc>
      </w:tr>
      <w:tr w:rsidR="00A64A73" w:rsidRPr="00DD3BA9" w14:paraId="586429B3" w14:textId="77777777" w:rsidTr="00BA541C">
        <w:trPr>
          <w:jc w:val="center"/>
        </w:trPr>
        <w:tc>
          <w:tcPr>
            <w:tcW w:w="2629" w:type="dxa"/>
            <w:vAlign w:val="center"/>
          </w:tcPr>
          <w:p w14:paraId="4DC3627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BA517FD" w14:textId="77777777" w:rsidR="00A64A73" w:rsidRPr="00DD3BA9" w:rsidRDefault="00A64A73" w:rsidP="00BA541C">
            <w:pPr>
              <w:autoSpaceDE w:val="0"/>
              <w:autoSpaceDN w:val="0"/>
              <w:adjustRightInd w:val="0"/>
              <w:spacing w:after="0" w:line="240" w:lineRule="auto"/>
              <w:rPr>
                <w:rFonts w:cstheme="minorHAnsi"/>
                <w:bCs/>
                <w:sz w:val="20"/>
                <w:szCs w:val="20"/>
              </w:rPr>
            </w:pPr>
            <w:proofErr w:type="spellStart"/>
            <w:r w:rsidRPr="00DD3BA9">
              <w:rPr>
                <w:rFonts w:cstheme="minorHAnsi"/>
                <w:bCs/>
                <w:sz w:val="20"/>
                <w:szCs w:val="20"/>
              </w:rPr>
              <w:t>IIIa</w:t>
            </w:r>
            <w:proofErr w:type="spellEnd"/>
          </w:p>
        </w:tc>
        <w:tc>
          <w:tcPr>
            <w:tcW w:w="1640" w:type="dxa"/>
            <w:vAlign w:val="center"/>
          </w:tcPr>
          <w:p w14:paraId="67963DE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2,926 (12.1%)</w:t>
            </w:r>
          </w:p>
        </w:tc>
        <w:tc>
          <w:tcPr>
            <w:tcW w:w="1639" w:type="dxa"/>
            <w:vAlign w:val="center"/>
          </w:tcPr>
          <w:p w14:paraId="09D247A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1,509 (9.5%)</w:t>
            </w:r>
          </w:p>
        </w:tc>
        <w:tc>
          <w:tcPr>
            <w:tcW w:w="1653" w:type="dxa"/>
            <w:vAlign w:val="center"/>
          </w:tcPr>
          <w:p w14:paraId="6312842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1,417 (17.0%)</w:t>
            </w:r>
          </w:p>
        </w:tc>
      </w:tr>
      <w:tr w:rsidR="00A64A73" w:rsidRPr="00DD3BA9" w14:paraId="4C199E32" w14:textId="77777777" w:rsidTr="00BA541C">
        <w:trPr>
          <w:jc w:val="center"/>
        </w:trPr>
        <w:tc>
          <w:tcPr>
            <w:tcW w:w="2629" w:type="dxa"/>
            <w:vAlign w:val="center"/>
          </w:tcPr>
          <w:p w14:paraId="15A0A2F4"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E9825D5" w14:textId="77777777" w:rsidR="00A64A73" w:rsidRPr="00DD3BA9" w:rsidRDefault="00A64A73" w:rsidP="00BA541C">
            <w:pPr>
              <w:autoSpaceDE w:val="0"/>
              <w:autoSpaceDN w:val="0"/>
              <w:adjustRightInd w:val="0"/>
              <w:spacing w:after="0" w:line="240" w:lineRule="auto"/>
              <w:rPr>
                <w:rFonts w:cstheme="minorHAnsi"/>
                <w:bCs/>
                <w:sz w:val="20"/>
                <w:szCs w:val="20"/>
              </w:rPr>
            </w:pPr>
            <w:proofErr w:type="spellStart"/>
            <w:r w:rsidRPr="00DD3BA9">
              <w:rPr>
                <w:rFonts w:cstheme="minorHAnsi"/>
                <w:bCs/>
                <w:sz w:val="20"/>
                <w:szCs w:val="20"/>
              </w:rPr>
              <w:t>IIIb</w:t>
            </w:r>
            <w:proofErr w:type="spellEnd"/>
          </w:p>
        </w:tc>
        <w:tc>
          <w:tcPr>
            <w:tcW w:w="1640" w:type="dxa"/>
            <w:vAlign w:val="center"/>
          </w:tcPr>
          <w:p w14:paraId="3DF0494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2,222 (9.2%)</w:t>
            </w:r>
          </w:p>
        </w:tc>
        <w:tc>
          <w:tcPr>
            <w:tcW w:w="1639" w:type="dxa"/>
            <w:vAlign w:val="center"/>
          </w:tcPr>
          <w:p w14:paraId="4636F32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1,476 (9.3%)</w:t>
            </w:r>
          </w:p>
        </w:tc>
        <w:tc>
          <w:tcPr>
            <w:tcW w:w="1653" w:type="dxa"/>
            <w:vAlign w:val="center"/>
          </w:tcPr>
          <w:p w14:paraId="451B871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746 (9.0%)</w:t>
            </w:r>
          </w:p>
        </w:tc>
      </w:tr>
      <w:tr w:rsidR="00A64A73" w:rsidRPr="00DD3BA9" w14:paraId="1716EEC7" w14:textId="77777777" w:rsidTr="00BA541C">
        <w:trPr>
          <w:jc w:val="center"/>
        </w:trPr>
        <w:tc>
          <w:tcPr>
            <w:tcW w:w="2629" w:type="dxa"/>
            <w:vAlign w:val="center"/>
          </w:tcPr>
          <w:p w14:paraId="0DD6CA25"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415A91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4E047AF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9,079 (37.5%)</w:t>
            </w:r>
          </w:p>
        </w:tc>
        <w:tc>
          <w:tcPr>
            <w:tcW w:w="1639" w:type="dxa"/>
            <w:vAlign w:val="center"/>
          </w:tcPr>
          <w:p w14:paraId="1CED7A7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5,873 (37.0%)</w:t>
            </w:r>
          </w:p>
        </w:tc>
        <w:tc>
          <w:tcPr>
            <w:tcW w:w="1653" w:type="dxa"/>
            <w:vAlign w:val="center"/>
          </w:tcPr>
          <w:p w14:paraId="5D801E4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3,206 (38.6%)</w:t>
            </w:r>
          </w:p>
        </w:tc>
      </w:tr>
      <w:tr w:rsidR="00A64A73" w:rsidRPr="00DD3BA9" w14:paraId="4AA641E4" w14:textId="77777777" w:rsidTr="00BA541C">
        <w:trPr>
          <w:jc w:val="center"/>
        </w:trPr>
        <w:tc>
          <w:tcPr>
            <w:tcW w:w="2629" w:type="dxa"/>
            <w:vAlign w:val="center"/>
          </w:tcPr>
          <w:p w14:paraId="65D2FF5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Mitral Stenosis</w:t>
            </w:r>
          </w:p>
        </w:tc>
        <w:tc>
          <w:tcPr>
            <w:tcW w:w="1855" w:type="dxa"/>
            <w:vAlign w:val="center"/>
          </w:tcPr>
          <w:p w14:paraId="6A9B800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6A8B864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21,815 (90.2%)</w:t>
            </w:r>
          </w:p>
        </w:tc>
        <w:tc>
          <w:tcPr>
            <w:tcW w:w="1639" w:type="dxa"/>
            <w:vAlign w:val="center"/>
          </w:tcPr>
          <w:p w14:paraId="05AC182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15,174 (95.6%)</w:t>
            </w:r>
          </w:p>
        </w:tc>
        <w:tc>
          <w:tcPr>
            <w:tcW w:w="1653" w:type="dxa"/>
            <w:vAlign w:val="center"/>
          </w:tcPr>
          <w:p w14:paraId="36287F3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6,641 (79.9%)</w:t>
            </w:r>
          </w:p>
        </w:tc>
      </w:tr>
      <w:tr w:rsidR="00A64A73" w:rsidRPr="00DD3BA9" w14:paraId="267784CC" w14:textId="77777777" w:rsidTr="00BA541C">
        <w:trPr>
          <w:jc w:val="center"/>
        </w:trPr>
        <w:tc>
          <w:tcPr>
            <w:tcW w:w="2629" w:type="dxa"/>
            <w:vAlign w:val="center"/>
          </w:tcPr>
          <w:p w14:paraId="673AB5E5"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2610BE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7011699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1,775 (7.3%)</w:t>
            </w:r>
          </w:p>
        </w:tc>
        <w:tc>
          <w:tcPr>
            <w:tcW w:w="1639" w:type="dxa"/>
            <w:vAlign w:val="center"/>
          </w:tcPr>
          <w:p w14:paraId="670D92A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274 (1.7%)</w:t>
            </w:r>
          </w:p>
        </w:tc>
        <w:tc>
          <w:tcPr>
            <w:tcW w:w="1653" w:type="dxa"/>
            <w:vAlign w:val="center"/>
          </w:tcPr>
          <w:p w14:paraId="0EC13E1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1,501 (18.1%)</w:t>
            </w:r>
          </w:p>
        </w:tc>
      </w:tr>
      <w:tr w:rsidR="00A64A73" w:rsidRPr="00DD3BA9" w14:paraId="2D938F51" w14:textId="77777777" w:rsidTr="00BA541C">
        <w:trPr>
          <w:jc w:val="center"/>
        </w:trPr>
        <w:tc>
          <w:tcPr>
            <w:tcW w:w="2629" w:type="dxa"/>
            <w:vAlign w:val="center"/>
          </w:tcPr>
          <w:p w14:paraId="522E3F6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344371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B01C51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594 (2.5%)</w:t>
            </w:r>
          </w:p>
        </w:tc>
        <w:tc>
          <w:tcPr>
            <w:tcW w:w="1639" w:type="dxa"/>
            <w:vAlign w:val="center"/>
          </w:tcPr>
          <w:p w14:paraId="0DF3FB5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425 (2.7%)</w:t>
            </w:r>
          </w:p>
        </w:tc>
        <w:tc>
          <w:tcPr>
            <w:tcW w:w="1653" w:type="dxa"/>
            <w:vAlign w:val="center"/>
          </w:tcPr>
          <w:p w14:paraId="63FE4B1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169 (2.0%)</w:t>
            </w:r>
          </w:p>
        </w:tc>
      </w:tr>
      <w:tr w:rsidR="00A64A73" w:rsidRPr="00DD3BA9" w14:paraId="1AC388A0" w14:textId="77777777" w:rsidTr="00BA541C">
        <w:trPr>
          <w:jc w:val="center"/>
        </w:trPr>
        <w:tc>
          <w:tcPr>
            <w:tcW w:w="2629" w:type="dxa"/>
            <w:vAlign w:val="center"/>
          </w:tcPr>
          <w:p w14:paraId="10EDE7BA"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Mitral Insufficiency</w:t>
            </w:r>
          </w:p>
        </w:tc>
        <w:tc>
          <w:tcPr>
            <w:tcW w:w="1855" w:type="dxa"/>
            <w:vAlign w:val="center"/>
          </w:tcPr>
          <w:p w14:paraId="11DF811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None</w:t>
            </w:r>
          </w:p>
        </w:tc>
        <w:tc>
          <w:tcPr>
            <w:tcW w:w="1640" w:type="dxa"/>
            <w:vAlign w:val="center"/>
          </w:tcPr>
          <w:p w14:paraId="46693EB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260 (1.1%)</w:t>
            </w:r>
          </w:p>
        </w:tc>
        <w:tc>
          <w:tcPr>
            <w:tcW w:w="1639" w:type="dxa"/>
            <w:vAlign w:val="center"/>
          </w:tcPr>
          <w:p w14:paraId="4E9855D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87 (0.5%)</w:t>
            </w:r>
          </w:p>
        </w:tc>
        <w:tc>
          <w:tcPr>
            <w:tcW w:w="1653" w:type="dxa"/>
            <w:vAlign w:val="center"/>
          </w:tcPr>
          <w:p w14:paraId="4520EA2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173 (2.1%)</w:t>
            </w:r>
          </w:p>
        </w:tc>
      </w:tr>
      <w:tr w:rsidR="00A64A73" w:rsidRPr="00DD3BA9" w14:paraId="084CA317" w14:textId="77777777" w:rsidTr="00BA541C">
        <w:trPr>
          <w:jc w:val="center"/>
        </w:trPr>
        <w:tc>
          <w:tcPr>
            <w:tcW w:w="2629" w:type="dxa"/>
            <w:vAlign w:val="center"/>
          </w:tcPr>
          <w:p w14:paraId="5A5D2D47"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39EDDC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Trivial</w:t>
            </w:r>
          </w:p>
        </w:tc>
        <w:tc>
          <w:tcPr>
            <w:tcW w:w="1640" w:type="dxa"/>
            <w:vAlign w:val="center"/>
          </w:tcPr>
          <w:p w14:paraId="40ADEA3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242 (1.0%)</w:t>
            </w:r>
          </w:p>
        </w:tc>
        <w:tc>
          <w:tcPr>
            <w:tcW w:w="1639" w:type="dxa"/>
            <w:vAlign w:val="center"/>
          </w:tcPr>
          <w:p w14:paraId="6AFFF7A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118 (0.7%)</w:t>
            </w:r>
          </w:p>
        </w:tc>
        <w:tc>
          <w:tcPr>
            <w:tcW w:w="1653" w:type="dxa"/>
            <w:vAlign w:val="center"/>
          </w:tcPr>
          <w:p w14:paraId="78CDC00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124 (1.5%)</w:t>
            </w:r>
          </w:p>
        </w:tc>
      </w:tr>
      <w:tr w:rsidR="00A64A73" w:rsidRPr="00DD3BA9" w14:paraId="72DC8412" w14:textId="77777777" w:rsidTr="00BA541C">
        <w:trPr>
          <w:jc w:val="center"/>
        </w:trPr>
        <w:tc>
          <w:tcPr>
            <w:tcW w:w="2629" w:type="dxa"/>
            <w:vAlign w:val="center"/>
          </w:tcPr>
          <w:p w14:paraId="7F19550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9E0368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Mild</w:t>
            </w:r>
          </w:p>
        </w:tc>
        <w:tc>
          <w:tcPr>
            <w:tcW w:w="1640" w:type="dxa"/>
            <w:vAlign w:val="center"/>
          </w:tcPr>
          <w:p w14:paraId="7997ACA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1,070 (4.4%)</w:t>
            </w:r>
          </w:p>
        </w:tc>
        <w:tc>
          <w:tcPr>
            <w:tcW w:w="1639" w:type="dxa"/>
            <w:vAlign w:val="center"/>
          </w:tcPr>
          <w:p w14:paraId="4AC69E6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625 (3.9%)</w:t>
            </w:r>
          </w:p>
        </w:tc>
        <w:tc>
          <w:tcPr>
            <w:tcW w:w="1653" w:type="dxa"/>
            <w:vAlign w:val="center"/>
          </w:tcPr>
          <w:p w14:paraId="40B8212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445 (5.4%)</w:t>
            </w:r>
          </w:p>
        </w:tc>
      </w:tr>
      <w:tr w:rsidR="00A64A73" w:rsidRPr="00DD3BA9" w14:paraId="3ECD5E2D" w14:textId="77777777" w:rsidTr="00BA541C">
        <w:trPr>
          <w:jc w:val="center"/>
        </w:trPr>
        <w:tc>
          <w:tcPr>
            <w:tcW w:w="2629" w:type="dxa"/>
            <w:vAlign w:val="center"/>
          </w:tcPr>
          <w:p w14:paraId="10C39B81"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B316C2B"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Moderate</w:t>
            </w:r>
          </w:p>
        </w:tc>
        <w:tc>
          <w:tcPr>
            <w:tcW w:w="1640" w:type="dxa"/>
            <w:vAlign w:val="center"/>
          </w:tcPr>
          <w:p w14:paraId="720F925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5,722 (23.7%)</w:t>
            </w:r>
          </w:p>
        </w:tc>
        <w:tc>
          <w:tcPr>
            <w:tcW w:w="1639" w:type="dxa"/>
            <w:vAlign w:val="center"/>
          </w:tcPr>
          <w:p w14:paraId="5A6D58C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4,374 (27.6%)</w:t>
            </w:r>
          </w:p>
        </w:tc>
        <w:tc>
          <w:tcPr>
            <w:tcW w:w="1653" w:type="dxa"/>
            <w:vAlign w:val="center"/>
          </w:tcPr>
          <w:p w14:paraId="2FF400B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1,348 (16.2%)</w:t>
            </w:r>
          </w:p>
        </w:tc>
      </w:tr>
      <w:tr w:rsidR="00A64A73" w:rsidRPr="00DD3BA9" w14:paraId="63420739" w14:textId="77777777" w:rsidTr="00BA541C">
        <w:trPr>
          <w:jc w:val="center"/>
        </w:trPr>
        <w:tc>
          <w:tcPr>
            <w:tcW w:w="2629" w:type="dxa"/>
            <w:vAlign w:val="center"/>
          </w:tcPr>
          <w:p w14:paraId="67A2C66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AA33AE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Severe</w:t>
            </w:r>
          </w:p>
        </w:tc>
        <w:tc>
          <w:tcPr>
            <w:tcW w:w="1640" w:type="dxa"/>
            <w:vAlign w:val="center"/>
          </w:tcPr>
          <w:p w14:paraId="1316D08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16,795 (69.4%)</w:t>
            </w:r>
          </w:p>
        </w:tc>
        <w:tc>
          <w:tcPr>
            <w:tcW w:w="1639" w:type="dxa"/>
            <w:vAlign w:val="center"/>
          </w:tcPr>
          <w:p w14:paraId="6D4AE8D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10,606 (66.8%)</w:t>
            </w:r>
          </w:p>
        </w:tc>
        <w:tc>
          <w:tcPr>
            <w:tcW w:w="1653" w:type="dxa"/>
            <w:vAlign w:val="center"/>
          </w:tcPr>
          <w:p w14:paraId="6DD36E7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6,189 (74.5%)</w:t>
            </w:r>
          </w:p>
        </w:tc>
      </w:tr>
      <w:tr w:rsidR="00A64A73" w:rsidRPr="00DD3BA9" w14:paraId="6A4A543F" w14:textId="77777777" w:rsidTr="00BA541C">
        <w:trPr>
          <w:jc w:val="center"/>
        </w:trPr>
        <w:tc>
          <w:tcPr>
            <w:tcW w:w="2629" w:type="dxa"/>
            <w:vAlign w:val="center"/>
          </w:tcPr>
          <w:p w14:paraId="771C0BD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A002EA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440A587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95 (0.4%)</w:t>
            </w:r>
          </w:p>
        </w:tc>
        <w:tc>
          <w:tcPr>
            <w:tcW w:w="1639" w:type="dxa"/>
            <w:vAlign w:val="center"/>
          </w:tcPr>
          <w:p w14:paraId="5BF0B5F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63 (0.4%)</w:t>
            </w:r>
          </w:p>
        </w:tc>
        <w:tc>
          <w:tcPr>
            <w:tcW w:w="1653" w:type="dxa"/>
            <w:vAlign w:val="center"/>
          </w:tcPr>
          <w:p w14:paraId="3C82357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32 (0.4%)</w:t>
            </w:r>
          </w:p>
        </w:tc>
      </w:tr>
      <w:tr w:rsidR="00A64A73" w:rsidRPr="00DD3BA9" w14:paraId="00D3A897" w14:textId="77777777" w:rsidTr="00BA541C">
        <w:trPr>
          <w:jc w:val="center"/>
        </w:trPr>
        <w:tc>
          <w:tcPr>
            <w:tcW w:w="2629" w:type="dxa"/>
            <w:vAlign w:val="center"/>
          </w:tcPr>
          <w:p w14:paraId="408EE74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Tricuspid Valve Disease</w:t>
            </w:r>
          </w:p>
        </w:tc>
        <w:tc>
          <w:tcPr>
            <w:tcW w:w="1855" w:type="dxa"/>
            <w:vAlign w:val="center"/>
          </w:tcPr>
          <w:p w14:paraId="454C5CD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1D91DB0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9,480 (38.3%)</w:t>
            </w:r>
          </w:p>
        </w:tc>
        <w:tc>
          <w:tcPr>
            <w:tcW w:w="1639" w:type="dxa"/>
            <w:vAlign w:val="center"/>
          </w:tcPr>
          <w:p w14:paraId="7F8D57B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6,266 (38.4%)</w:t>
            </w:r>
          </w:p>
        </w:tc>
        <w:tc>
          <w:tcPr>
            <w:tcW w:w="1653" w:type="dxa"/>
            <w:vAlign w:val="center"/>
          </w:tcPr>
          <w:p w14:paraId="6C6BDB9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3,214 (38.1%)</w:t>
            </w:r>
          </w:p>
        </w:tc>
      </w:tr>
      <w:tr w:rsidR="00A64A73" w:rsidRPr="00DD3BA9" w14:paraId="6E64D829" w14:textId="77777777" w:rsidTr="00BA541C">
        <w:trPr>
          <w:jc w:val="center"/>
        </w:trPr>
        <w:tc>
          <w:tcPr>
            <w:tcW w:w="2629" w:type="dxa"/>
            <w:vAlign w:val="center"/>
          </w:tcPr>
          <w:p w14:paraId="52F76B04"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8D1613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138AEAA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15,155 (61.3%)</w:t>
            </w:r>
          </w:p>
        </w:tc>
        <w:tc>
          <w:tcPr>
            <w:tcW w:w="1639" w:type="dxa"/>
            <w:vAlign w:val="center"/>
          </w:tcPr>
          <w:p w14:paraId="5358A55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9,961 (61.1%)</w:t>
            </w:r>
          </w:p>
        </w:tc>
        <w:tc>
          <w:tcPr>
            <w:tcW w:w="1653" w:type="dxa"/>
            <w:vAlign w:val="center"/>
          </w:tcPr>
          <w:p w14:paraId="0ACCD06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5,194 (61.5%)</w:t>
            </w:r>
          </w:p>
        </w:tc>
      </w:tr>
      <w:tr w:rsidR="00A64A73" w:rsidRPr="00DD3BA9" w14:paraId="2D274D1A" w14:textId="77777777" w:rsidTr="00BA541C">
        <w:trPr>
          <w:jc w:val="center"/>
        </w:trPr>
        <w:tc>
          <w:tcPr>
            <w:tcW w:w="2629" w:type="dxa"/>
            <w:vAlign w:val="center"/>
          </w:tcPr>
          <w:p w14:paraId="2DC592AF"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F990BB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D63DBB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105 (0.4%)</w:t>
            </w:r>
          </w:p>
        </w:tc>
        <w:tc>
          <w:tcPr>
            <w:tcW w:w="1639" w:type="dxa"/>
            <w:vAlign w:val="center"/>
          </w:tcPr>
          <w:p w14:paraId="7AF048E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73 (0.4%)</w:t>
            </w:r>
          </w:p>
        </w:tc>
        <w:tc>
          <w:tcPr>
            <w:tcW w:w="1653" w:type="dxa"/>
            <w:vAlign w:val="center"/>
          </w:tcPr>
          <w:p w14:paraId="6F29AEE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32 (0.4%)</w:t>
            </w:r>
          </w:p>
        </w:tc>
      </w:tr>
      <w:tr w:rsidR="00A64A73" w:rsidRPr="00DD3BA9" w14:paraId="41809BD9" w14:textId="77777777" w:rsidTr="00BA541C">
        <w:trPr>
          <w:jc w:val="center"/>
        </w:trPr>
        <w:tc>
          <w:tcPr>
            <w:tcW w:w="2629" w:type="dxa"/>
            <w:vAlign w:val="center"/>
          </w:tcPr>
          <w:p w14:paraId="57C5A40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Tricuspid Insufficiency</w:t>
            </w:r>
          </w:p>
        </w:tc>
        <w:tc>
          <w:tcPr>
            <w:tcW w:w="1855" w:type="dxa"/>
            <w:vAlign w:val="center"/>
          </w:tcPr>
          <w:p w14:paraId="54337D1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None</w:t>
            </w:r>
          </w:p>
        </w:tc>
        <w:tc>
          <w:tcPr>
            <w:tcW w:w="1640" w:type="dxa"/>
            <w:vAlign w:val="center"/>
          </w:tcPr>
          <w:p w14:paraId="565374B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 (0.4%)</w:t>
            </w:r>
          </w:p>
        </w:tc>
        <w:tc>
          <w:tcPr>
            <w:tcW w:w="1639" w:type="dxa"/>
            <w:vAlign w:val="center"/>
          </w:tcPr>
          <w:p w14:paraId="5AB1464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36 (0.4%)</w:t>
            </w:r>
          </w:p>
        </w:tc>
        <w:tc>
          <w:tcPr>
            <w:tcW w:w="1653" w:type="dxa"/>
            <w:vAlign w:val="center"/>
          </w:tcPr>
          <w:p w14:paraId="5DE1FBA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21 (0.4%)</w:t>
            </w:r>
          </w:p>
        </w:tc>
      </w:tr>
      <w:tr w:rsidR="00A64A73" w:rsidRPr="00DD3BA9" w14:paraId="4DE2ADA5" w14:textId="77777777" w:rsidTr="00BA541C">
        <w:trPr>
          <w:jc w:val="center"/>
        </w:trPr>
        <w:tc>
          <w:tcPr>
            <w:tcW w:w="2629" w:type="dxa"/>
            <w:vAlign w:val="center"/>
          </w:tcPr>
          <w:p w14:paraId="7DE7ADA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BFE712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Trivial</w:t>
            </w:r>
          </w:p>
        </w:tc>
        <w:tc>
          <w:tcPr>
            <w:tcW w:w="1640" w:type="dxa"/>
            <w:vAlign w:val="center"/>
          </w:tcPr>
          <w:p w14:paraId="2B47E51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3,159 (20.8%)</w:t>
            </w:r>
          </w:p>
        </w:tc>
        <w:tc>
          <w:tcPr>
            <w:tcW w:w="1639" w:type="dxa"/>
            <w:vAlign w:val="center"/>
          </w:tcPr>
          <w:p w14:paraId="002BBFB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2,254 (22.6%)</w:t>
            </w:r>
          </w:p>
        </w:tc>
        <w:tc>
          <w:tcPr>
            <w:tcW w:w="1653" w:type="dxa"/>
            <w:vAlign w:val="center"/>
          </w:tcPr>
          <w:p w14:paraId="29661FE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905 (17.4%)</w:t>
            </w:r>
          </w:p>
        </w:tc>
      </w:tr>
      <w:tr w:rsidR="00A64A73" w:rsidRPr="00DD3BA9" w14:paraId="4701B833" w14:textId="77777777" w:rsidTr="00BA541C">
        <w:trPr>
          <w:jc w:val="center"/>
        </w:trPr>
        <w:tc>
          <w:tcPr>
            <w:tcW w:w="2629" w:type="dxa"/>
            <w:vAlign w:val="center"/>
          </w:tcPr>
          <w:p w14:paraId="0C2C7B2C"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17DED8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Mild</w:t>
            </w:r>
          </w:p>
        </w:tc>
        <w:tc>
          <w:tcPr>
            <w:tcW w:w="1640" w:type="dxa"/>
            <w:vAlign w:val="center"/>
          </w:tcPr>
          <w:p w14:paraId="770D08E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6,052 (39.9%)</w:t>
            </w:r>
          </w:p>
        </w:tc>
        <w:tc>
          <w:tcPr>
            <w:tcW w:w="1639" w:type="dxa"/>
            <w:vAlign w:val="center"/>
          </w:tcPr>
          <w:p w14:paraId="4A1BC27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4,020 (40.4%)</w:t>
            </w:r>
          </w:p>
        </w:tc>
        <w:tc>
          <w:tcPr>
            <w:tcW w:w="1653" w:type="dxa"/>
            <w:vAlign w:val="center"/>
          </w:tcPr>
          <w:p w14:paraId="25FF1CD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2,032 (39.1%)</w:t>
            </w:r>
          </w:p>
        </w:tc>
      </w:tr>
      <w:tr w:rsidR="00A64A73" w:rsidRPr="00DD3BA9" w14:paraId="4069E12C" w14:textId="77777777" w:rsidTr="00BA541C">
        <w:trPr>
          <w:jc w:val="center"/>
        </w:trPr>
        <w:tc>
          <w:tcPr>
            <w:tcW w:w="2629" w:type="dxa"/>
            <w:vAlign w:val="center"/>
          </w:tcPr>
          <w:p w14:paraId="2804456F"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6E8830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Moderate</w:t>
            </w:r>
          </w:p>
        </w:tc>
        <w:tc>
          <w:tcPr>
            <w:tcW w:w="1640" w:type="dxa"/>
            <w:vAlign w:val="center"/>
          </w:tcPr>
          <w:p w14:paraId="60F8476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4,137 (27.3%)</w:t>
            </w:r>
          </w:p>
        </w:tc>
        <w:tc>
          <w:tcPr>
            <w:tcW w:w="1639" w:type="dxa"/>
            <w:vAlign w:val="center"/>
          </w:tcPr>
          <w:p w14:paraId="2FD78D9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2,603 (26.1%)</w:t>
            </w:r>
          </w:p>
        </w:tc>
        <w:tc>
          <w:tcPr>
            <w:tcW w:w="1653" w:type="dxa"/>
            <w:vAlign w:val="center"/>
          </w:tcPr>
          <w:p w14:paraId="7B60820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1,534 (29.5%)</w:t>
            </w:r>
          </w:p>
        </w:tc>
      </w:tr>
      <w:tr w:rsidR="00A64A73" w:rsidRPr="00DD3BA9" w14:paraId="49268920" w14:textId="77777777" w:rsidTr="00BA541C">
        <w:trPr>
          <w:jc w:val="center"/>
        </w:trPr>
        <w:tc>
          <w:tcPr>
            <w:tcW w:w="2629" w:type="dxa"/>
            <w:vAlign w:val="center"/>
          </w:tcPr>
          <w:p w14:paraId="38F03485"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21B9C7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Severe</w:t>
            </w:r>
          </w:p>
        </w:tc>
        <w:tc>
          <w:tcPr>
            <w:tcW w:w="1640" w:type="dxa"/>
            <w:vAlign w:val="center"/>
          </w:tcPr>
          <w:p w14:paraId="284F873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1,671 (11.0%)</w:t>
            </w:r>
          </w:p>
        </w:tc>
        <w:tc>
          <w:tcPr>
            <w:tcW w:w="1639" w:type="dxa"/>
            <w:vAlign w:val="center"/>
          </w:tcPr>
          <w:p w14:paraId="0E03CD3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1,000 (10.0%)</w:t>
            </w:r>
          </w:p>
        </w:tc>
        <w:tc>
          <w:tcPr>
            <w:tcW w:w="1653" w:type="dxa"/>
            <w:vAlign w:val="center"/>
          </w:tcPr>
          <w:p w14:paraId="42E43DE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671 (12.9%)</w:t>
            </w:r>
          </w:p>
        </w:tc>
      </w:tr>
      <w:tr w:rsidR="00A64A73" w:rsidRPr="00DD3BA9" w14:paraId="55981AC2" w14:textId="77777777" w:rsidTr="00BA541C">
        <w:trPr>
          <w:jc w:val="center"/>
        </w:trPr>
        <w:tc>
          <w:tcPr>
            <w:tcW w:w="2629" w:type="dxa"/>
            <w:vAlign w:val="center"/>
          </w:tcPr>
          <w:p w14:paraId="666766C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7DF4F3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3CEFBAA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79 (0.5%)</w:t>
            </w:r>
          </w:p>
        </w:tc>
        <w:tc>
          <w:tcPr>
            <w:tcW w:w="1639" w:type="dxa"/>
            <w:vAlign w:val="center"/>
          </w:tcPr>
          <w:p w14:paraId="53D8EDF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48 (0.5%)</w:t>
            </w:r>
          </w:p>
        </w:tc>
        <w:tc>
          <w:tcPr>
            <w:tcW w:w="1653" w:type="dxa"/>
            <w:vAlign w:val="center"/>
          </w:tcPr>
          <w:p w14:paraId="442EE1C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31 (0.6%)</w:t>
            </w:r>
          </w:p>
        </w:tc>
      </w:tr>
      <w:tr w:rsidR="00A64A73" w:rsidRPr="00DD3BA9" w14:paraId="2D01CB01" w14:textId="77777777" w:rsidTr="00BA541C">
        <w:trPr>
          <w:jc w:val="center"/>
        </w:trPr>
        <w:tc>
          <w:tcPr>
            <w:tcW w:w="2629" w:type="dxa"/>
            <w:vAlign w:val="center"/>
          </w:tcPr>
          <w:p w14:paraId="4747564C"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6C688F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5980252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 (0.1%)</w:t>
            </w:r>
          </w:p>
        </w:tc>
        <w:tc>
          <w:tcPr>
            <w:tcW w:w="1639" w:type="dxa"/>
            <w:vAlign w:val="center"/>
          </w:tcPr>
          <w:p w14:paraId="241ED57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 (0.1%)</w:t>
            </w:r>
          </w:p>
        </w:tc>
        <w:tc>
          <w:tcPr>
            <w:tcW w:w="1653" w:type="dxa"/>
            <w:vAlign w:val="center"/>
          </w:tcPr>
          <w:p w14:paraId="4DF0E15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 (0.2%)</w:t>
            </w:r>
          </w:p>
        </w:tc>
      </w:tr>
      <w:tr w:rsidR="00A64A73" w:rsidRPr="00DD3BA9" w14:paraId="2C9CAB1D" w14:textId="77777777" w:rsidTr="00BA541C">
        <w:trPr>
          <w:jc w:val="center"/>
        </w:trPr>
        <w:tc>
          <w:tcPr>
            <w:tcW w:w="2629" w:type="dxa"/>
            <w:vAlign w:val="center"/>
          </w:tcPr>
          <w:p w14:paraId="38D5BDA1"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Operative Approach</w:t>
            </w:r>
          </w:p>
        </w:tc>
        <w:tc>
          <w:tcPr>
            <w:tcW w:w="1855" w:type="dxa"/>
            <w:vAlign w:val="center"/>
          </w:tcPr>
          <w:p w14:paraId="7AD8A24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Full Sternotomy</w:t>
            </w:r>
          </w:p>
        </w:tc>
        <w:tc>
          <w:tcPr>
            <w:tcW w:w="1640" w:type="dxa"/>
            <w:vAlign w:val="center"/>
          </w:tcPr>
          <w:p w14:paraId="63D660F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24,560 (99.3%)</w:t>
            </w:r>
          </w:p>
        </w:tc>
        <w:tc>
          <w:tcPr>
            <w:tcW w:w="1639" w:type="dxa"/>
            <w:vAlign w:val="center"/>
          </w:tcPr>
          <w:p w14:paraId="3254035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16,191 (99.3%)</w:t>
            </w:r>
          </w:p>
        </w:tc>
        <w:tc>
          <w:tcPr>
            <w:tcW w:w="1653" w:type="dxa"/>
            <w:vAlign w:val="center"/>
          </w:tcPr>
          <w:p w14:paraId="5C11A96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8,369 (99.2%)</w:t>
            </w:r>
          </w:p>
        </w:tc>
      </w:tr>
      <w:tr w:rsidR="00A64A73" w:rsidRPr="00DD3BA9" w14:paraId="43982634" w14:textId="77777777" w:rsidTr="00BA541C">
        <w:trPr>
          <w:jc w:val="center"/>
        </w:trPr>
        <w:tc>
          <w:tcPr>
            <w:tcW w:w="2629" w:type="dxa"/>
            <w:vAlign w:val="center"/>
          </w:tcPr>
          <w:p w14:paraId="115D3115"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F30B94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Partial Sternotomy</w:t>
            </w:r>
          </w:p>
        </w:tc>
        <w:tc>
          <w:tcPr>
            <w:tcW w:w="1640" w:type="dxa"/>
            <w:vAlign w:val="center"/>
          </w:tcPr>
          <w:p w14:paraId="4B410A5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71 (0.3%)</w:t>
            </w:r>
          </w:p>
        </w:tc>
        <w:tc>
          <w:tcPr>
            <w:tcW w:w="1639" w:type="dxa"/>
            <w:vAlign w:val="center"/>
          </w:tcPr>
          <w:p w14:paraId="1937CB1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41 (0.3%)</w:t>
            </w:r>
          </w:p>
        </w:tc>
        <w:tc>
          <w:tcPr>
            <w:tcW w:w="1653" w:type="dxa"/>
            <w:vAlign w:val="center"/>
          </w:tcPr>
          <w:p w14:paraId="0C76C60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30 (0.4%)</w:t>
            </w:r>
          </w:p>
        </w:tc>
      </w:tr>
      <w:tr w:rsidR="00A64A73" w:rsidRPr="00DD3BA9" w14:paraId="15A6EE5B" w14:textId="77777777" w:rsidTr="00BA541C">
        <w:trPr>
          <w:jc w:val="center"/>
        </w:trPr>
        <w:tc>
          <w:tcPr>
            <w:tcW w:w="2629" w:type="dxa"/>
            <w:vAlign w:val="center"/>
          </w:tcPr>
          <w:p w14:paraId="3EFE780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350586C" w14:textId="77777777" w:rsidR="00A64A73" w:rsidRPr="00DD3BA9" w:rsidRDefault="00A64A73" w:rsidP="00BA541C">
            <w:pPr>
              <w:autoSpaceDE w:val="0"/>
              <w:autoSpaceDN w:val="0"/>
              <w:adjustRightInd w:val="0"/>
              <w:spacing w:after="0" w:line="240" w:lineRule="auto"/>
              <w:rPr>
                <w:rFonts w:cstheme="minorHAnsi"/>
                <w:bCs/>
                <w:sz w:val="20"/>
                <w:szCs w:val="20"/>
              </w:rPr>
            </w:pPr>
            <w:proofErr w:type="spellStart"/>
            <w:r w:rsidRPr="00DD3BA9">
              <w:rPr>
                <w:rFonts w:cstheme="minorHAnsi"/>
                <w:bCs/>
                <w:sz w:val="20"/>
                <w:szCs w:val="20"/>
              </w:rPr>
              <w:t>Rt</w:t>
            </w:r>
            <w:proofErr w:type="spellEnd"/>
            <w:r w:rsidRPr="00DD3BA9">
              <w:rPr>
                <w:rFonts w:cstheme="minorHAnsi"/>
                <w:bCs/>
                <w:sz w:val="20"/>
                <w:szCs w:val="20"/>
              </w:rPr>
              <w:t xml:space="preserve"> or Lt Parasternal</w:t>
            </w:r>
          </w:p>
        </w:tc>
        <w:tc>
          <w:tcPr>
            <w:tcW w:w="1640" w:type="dxa"/>
            <w:vAlign w:val="center"/>
          </w:tcPr>
          <w:p w14:paraId="7C5D0EE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 (0.0%)</w:t>
            </w:r>
          </w:p>
        </w:tc>
        <w:tc>
          <w:tcPr>
            <w:tcW w:w="1639" w:type="dxa"/>
            <w:vAlign w:val="center"/>
          </w:tcPr>
          <w:p w14:paraId="1912CFA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 (0.0%)</w:t>
            </w:r>
          </w:p>
        </w:tc>
        <w:tc>
          <w:tcPr>
            <w:tcW w:w="1653" w:type="dxa"/>
            <w:vAlign w:val="center"/>
          </w:tcPr>
          <w:p w14:paraId="01B4F1A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 (0.0%)</w:t>
            </w:r>
          </w:p>
        </w:tc>
      </w:tr>
      <w:tr w:rsidR="00A64A73" w:rsidRPr="00DD3BA9" w14:paraId="5D04DA1B" w14:textId="77777777" w:rsidTr="00BA541C">
        <w:trPr>
          <w:jc w:val="center"/>
        </w:trPr>
        <w:tc>
          <w:tcPr>
            <w:tcW w:w="2629" w:type="dxa"/>
            <w:vAlign w:val="center"/>
          </w:tcPr>
          <w:p w14:paraId="4012E15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F5CA87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Left Thoracotomy</w:t>
            </w:r>
          </w:p>
        </w:tc>
        <w:tc>
          <w:tcPr>
            <w:tcW w:w="1640" w:type="dxa"/>
            <w:vAlign w:val="center"/>
          </w:tcPr>
          <w:p w14:paraId="10B8BF5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 (0.0%)</w:t>
            </w:r>
          </w:p>
        </w:tc>
        <w:tc>
          <w:tcPr>
            <w:tcW w:w="1639" w:type="dxa"/>
            <w:vAlign w:val="center"/>
          </w:tcPr>
          <w:p w14:paraId="1A91571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c>
          <w:tcPr>
            <w:tcW w:w="1653" w:type="dxa"/>
            <w:vAlign w:val="center"/>
          </w:tcPr>
          <w:p w14:paraId="54C6786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 (0.1%)</w:t>
            </w:r>
          </w:p>
        </w:tc>
      </w:tr>
      <w:tr w:rsidR="00A64A73" w:rsidRPr="00DD3BA9" w14:paraId="23098964" w14:textId="77777777" w:rsidTr="00BA541C">
        <w:trPr>
          <w:jc w:val="center"/>
        </w:trPr>
        <w:tc>
          <w:tcPr>
            <w:tcW w:w="2629" w:type="dxa"/>
            <w:vAlign w:val="center"/>
          </w:tcPr>
          <w:p w14:paraId="1E3038D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B0173B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Right Thoracotomy</w:t>
            </w:r>
          </w:p>
        </w:tc>
        <w:tc>
          <w:tcPr>
            <w:tcW w:w="1640" w:type="dxa"/>
            <w:vAlign w:val="center"/>
          </w:tcPr>
          <w:p w14:paraId="41BFE9C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 (0.1%)</w:t>
            </w:r>
          </w:p>
        </w:tc>
        <w:tc>
          <w:tcPr>
            <w:tcW w:w="1639" w:type="dxa"/>
            <w:vAlign w:val="center"/>
          </w:tcPr>
          <w:p w14:paraId="7A782BA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 (0.0%)</w:t>
            </w:r>
          </w:p>
        </w:tc>
        <w:tc>
          <w:tcPr>
            <w:tcW w:w="1653" w:type="dxa"/>
            <w:vAlign w:val="center"/>
          </w:tcPr>
          <w:p w14:paraId="6F3017A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 (0.1%)</w:t>
            </w:r>
          </w:p>
        </w:tc>
      </w:tr>
      <w:tr w:rsidR="00A64A73" w:rsidRPr="00DD3BA9" w14:paraId="741B6B1B" w14:textId="77777777" w:rsidTr="00BA541C">
        <w:trPr>
          <w:jc w:val="center"/>
        </w:trPr>
        <w:tc>
          <w:tcPr>
            <w:tcW w:w="2629" w:type="dxa"/>
            <w:vAlign w:val="center"/>
          </w:tcPr>
          <w:p w14:paraId="3FE87BB3"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4DE489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Transverse</w:t>
            </w:r>
          </w:p>
        </w:tc>
        <w:tc>
          <w:tcPr>
            <w:tcW w:w="1640" w:type="dxa"/>
            <w:vAlign w:val="center"/>
          </w:tcPr>
          <w:p w14:paraId="6E94668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c>
          <w:tcPr>
            <w:tcW w:w="1639" w:type="dxa"/>
            <w:vAlign w:val="center"/>
          </w:tcPr>
          <w:p w14:paraId="4E2F464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 (0.0%)</w:t>
            </w:r>
          </w:p>
        </w:tc>
        <w:tc>
          <w:tcPr>
            <w:tcW w:w="1653" w:type="dxa"/>
            <w:vAlign w:val="center"/>
          </w:tcPr>
          <w:p w14:paraId="06A7F2D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0 (0.0%)</w:t>
            </w:r>
          </w:p>
        </w:tc>
      </w:tr>
      <w:tr w:rsidR="00A64A73" w:rsidRPr="00DD3BA9" w14:paraId="26EF2FAF" w14:textId="77777777" w:rsidTr="00BA541C">
        <w:trPr>
          <w:jc w:val="center"/>
        </w:trPr>
        <w:tc>
          <w:tcPr>
            <w:tcW w:w="2629" w:type="dxa"/>
            <w:vAlign w:val="center"/>
          </w:tcPr>
          <w:p w14:paraId="5AE8DE9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2AF794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Minimally Invasive</w:t>
            </w:r>
          </w:p>
        </w:tc>
        <w:tc>
          <w:tcPr>
            <w:tcW w:w="1640" w:type="dxa"/>
            <w:vAlign w:val="center"/>
          </w:tcPr>
          <w:p w14:paraId="10CD7F4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27 (0.1%)</w:t>
            </w:r>
          </w:p>
        </w:tc>
        <w:tc>
          <w:tcPr>
            <w:tcW w:w="1639" w:type="dxa"/>
            <w:vAlign w:val="center"/>
          </w:tcPr>
          <w:p w14:paraId="369792E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 (0.1%)</w:t>
            </w:r>
          </w:p>
        </w:tc>
        <w:tc>
          <w:tcPr>
            <w:tcW w:w="1653" w:type="dxa"/>
            <w:vAlign w:val="center"/>
          </w:tcPr>
          <w:p w14:paraId="6FEB0A1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 (0.0%)</w:t>
            </w:r>
          </w:p>
        </w:tc>
      </w:tr>
      <w:tr w:rsidR="00A64A73" w:rsidRPr="00DD3BA9" w14:paraId="1E2F9EEC" w14:textId="77777777" w:rsidTr="00BA541C">
        <w:trPr>
          <w:jc w:val="center"/>
        </w:trPr>
        <w:tc>
          <w:tcPr>
            <w:tcW w:w="2629" w:type="dxa"/>
            <w:vAlign w:val="center"/>
          </w:tcPr>
          <w:p w14:paraId="410514E1"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AFEE07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1EF52DB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 (0.2%)</w:t>
            </w:r>
          </w:p>
        </w:tc>
        <w:tc>
          <w:tcPr>
            <w:tcW w:w="1639" w:type="dxa"/>
            <w:vAlign w:val="center"/>
          </w:tcPr>
          <w:p w14:paraId="3EE67C4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 (0.2%)</w:t>
            </w:r>
          </w:p>
        </w:tc>
        <w:tc>
          <w:tcPr>
            <w:tcW w:w="1653" w:type="dxa"/>
            <w:vAlign w:val="center"/>
          </w:tcPr>
          <w:p w14:paraId="2B3B54C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 (0.3%)</w:t>
            </w:r>
          </w:p>
        </w:tc>
      </w:tr>
      <w:tr w:rsidR="00A64A73" w:rsidRPr="00DD3BA9" w14:paraId="1C36B03B" w14:textId="77777777" w:rsidTr="00BA541C">
        <w:trPr>
          <w:jc w:val="center"/>
        </w:trPr>
        <w:tc>
          <w:tcPr>
            <w:tcW w:w="2629" w:type="dxa"/>
            <w:vAlign w:val="center"/>
          </w:tcPr>
          <w:p w14:paraId="23F094A9"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Robotic Assisted</w:t>
            </w:r>
          </w:p>
        </w:tc>
        <w:tc>
          <w:tcPr>
            <w:tcW w:w="1855" w:type="dxa"/>
            <w:vAlign w:val="center"/>
          </w:tcPr>
          <w:p w14:paraId="5F83D17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5F07934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24,472 (98.9%)</w:t>
            </w:r>
          </w:p>
        </w:tc>
        <w:tc>
          <w:tcPr>
            <w:tcW w:w="1639" w:type="dxa"/>
            <w:vAlign w:val="center"/>
          </w:tcPr>
          <w:p w14:paraId="40AADF5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16,116 (98.9%)</w:t>
            </w:r>
          </w:p>
        </w:tc>
        <w:tc>
          <w:tcPr>
            <w:tcW w:w="1653" w:type="dxa"/>
            <w:vAlign w:val="center"/>
          </w:tcPr>
          <w:p w14:paraId="7646FBC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8,356 (99.0%)</w:t>
            </w:r>
          </w:p>
        </w:tc>
      </w:tr>
      <w:tr w:rsidR="00A64A73" w:rsidRPr="00DD3BA9" w14:paraId="3797130C" w14:textId="77777777" w:rsidTr="00BA541C">
        <w:trPr>
          <w:jc w:val="center"/>
        </w:trPr>
        <w:tc>
          <w:tcPr>
            <w:tcW w:w="2629" w:type="dxa"/>
            <w:vAlign w:val="center"/>
          </w:tcPr>
          <w:p w14:paraId="7913894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D86F57B"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3D847DF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 (0.2%)</w:t>
            </w:r>
          </w:p>
        </w:tc>
        <w:tc>
          <w:tcPr>
            <w:tcW w:w="1639" w:type="dxa"/>
            <w:vAlign w:val="center"/>
          </w:tcPr>
          <w:p w14:paraId="1EE190E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 (0.2%)</w:t>
            </w:r>
          </w:p>
        </w:tc>
        <w:tc>
          <w:tcPr>
            <w:tcW w:w="1653" w:type="dxa"/>
            <w:vAlign w:val="center"/>
          </w:tcPr>
          <w:p w14:paraId="4E80A06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 (0.2%)</w:t>
            </w:r>
          </w:p>
        </w:tc>
      </w:tr>
      <w:tr w:rsidR="00A64A73" w:rsidRPr="00DD3BA9" w14:paraId="688F8157" w14:textId="77777777" w:rsidTr="00BA541C">
        <w:trPr>
          <w:jc w:val="center"/>
        </w:trPr>
        <w:tc>
          <w:tcPr>
            <w:tcW w:w="2629" w:type="dxa"/>
            <w:vAlign w:val="center"/>
          </w:tcPr>
          <w:p w14:paraId="39C2759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42637E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93CC55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229 (0.9%)</w:t>
            </w:r>
          </w:p>
        </w:tc>
        <w:tc>
          <w:tcPr>
            <w:tcW w:w="1639" w:type="dxa"/>
            <w:vAlign w:val="center"/>
          </w:tcPr>
          <w:p w14:paraId="2B6C25E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158 (1.0%)</w:t>
            </w:r>
          </w:p>
        </w:tc>
        <w:tc>
          <w:tcPr>
            <w:tcW w:w="1653" w:type="dxa"/>
            <w:vAlign w:val="center"/>
          </w:tcPr>
          <w:p w14:paraId="6EF5D8E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71 (0.8%)</w:t>
            </w:r>
          </w:p>
        </w:tc>
      </w:tr>
      <w:tr w:rsidR="00A64A73" w:rsidRPr="00DD3BA9" w14:paraId="67AB041D" w14:textId="77777777" w:rsidTr="00BA541C">
        <w:trPr>
          <w:jc w:val="center"/>
        </w:trPr>
        <w:tc>
          <w:tcPr>
            <w:tcW w:w="2629" w:type="dxa"/>
            <w:vAlign w:val="center"/>
          </w:tcPr>
          <w:p w14:paraId="6461DC04"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Mitral Valve Procedure</w:t>
            </w:r>
          </w:p>
        </w:tc>
        <w:tc>
          <w:tcPr>
            <w:tcW w:w="1855" w:type="dxa"/>
            <w:vAlign w:val="center"/>
          </w:tcPr>
          <w:p w14:paraId="1942777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Repair</w:t>
            </w:r>
          </w:p>
        </w:tc>
        <w:tc>
          <w:tcPr>
            <w:tcW w:w="1640" w:type="dxa"/>
            <w:vAlign w:val="center"/>
          </w:tcPr>
          <w:p w14:paraId="25EF082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16,300 (65.9%)</w:t>
            </w:r>
          </w:p>
        </w:tc>
        <w:tc>
          <w:tcPr>
            <w:tcW w:w="1639" w:type="dxa"/>
            <w:vAlign w:val="center"/>
          </w:tcPr>
          <w:p w14:paraId="5E18587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16,300 (100.0%)</w:t>
            </w:r>
          </w:p>
        </w:tc>
        <w:tc>
          <w:tcPr>
            <w:tcW w:w="1653" w:type="dxa"/>
            <w:vAlign w:val="center"/>
          </w:tcPr>
          <w:p w14:paraId="6705E18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0 (0.0%)</w:t>
            </w:r>
          </w:p>
        </w:tc>
      </w:tr>
      <w:tr w:rsidR="00A64A73" w:rsidRPr="00DD3BA9" w14:paraId="60A1DE95" w14:textId="77777777" w:rsidTr="00BA541C">
        <w:trPr>
          <w:jc w:val="center"/>
        </w:trPr>
        <w:tc>
          <w:tcPr>
            <w:tcW w:w="2629" w:type="dxa"/>
            <w:vAlign w:val="center"/>
          </w:tcPr>
          <w:p w14:paraId="26C9AC3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1E0B87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Replacement</w:t>
            </w:r>
          </w:p>
        </w:tc>
        <w:tc>
          <w:tcPr>
            <w:tcW w:w="1640" w:type="dxa"/>
            <w:vAlign w:val="center"/>
          </w:tcPr>
          <w:p w14:paraId="451151B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8,440 (34.1%)</w:t>
            </w:r>
          </w:p>
        </w:tc>
        <w:tc>
          <w:tcPr>
            <w:tcW w:w="1639" w:type="dxa"/>
            <w:vAlign w:val="center"/>
          </w:tcPr>
          <w:p w14:paraId="4478EB4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0 (0.0%)</w:t>
            </w:r>
          </w:p>
        </w:tc>
        <w:tc>
          <w:tcPr>
            <w:tcW w:w="1653" w:type="dxa"/>
            <w:vAlign w:val="center"/>
          </w:tcPr>
          <w:p w14:paraId="6DE761D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8,440 (100.0%)</w:t>
            </w:r>
          </w:p>
        </w:tc>
      </w:tr>
      <w:tr w:rsidR="00A64A73" w:rsidRPr="00DD3BA9" w14:paraId="31D545F9" w14:textId="77777777" w:rsidTr="00BA541C">
        <w:trPr>
          <w:jc w:val="center"/>
        </w:trPr>
        <w:tc>
          <w:tcPr>
            <w:tcW w:w="2629" w:type="dxa"/>
            <w:vAlign w:val="center"/>
          </w:tcPr>
          <w:p w14:paraId="3CE4D3AB"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 xml:space="preserve">MV Repair - </w:t>
            </w:r>
            <w:proofErr w:type="spellStart"/>
            <w:r w:rsidRPr="00DD3BA9">
              <w:rPr>
                <w:rFonts w:cstheme="minorHAnsi"/>
                <w:b/>
                <w:bCs/>
                <w:sz w:val="20"/>
                <w:szCs w:val="20"/>
              </w:rPr>
              <w:t>Annuloplasty</w:t>
            </w:r>
            <w:proofErr w:type="spellEnd"/>
          </w:p>
        </w:tc>
        <w:tc>
          <w:tcPr>
            <w:tcW w:w="1855" w:type="dxa"/>
            <w:vAlign w:val="center"/>
          </w:tcPr>
          <w:p w14:paraId="3199234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5AEB6B0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729 (4.5%)</w:t>
            </w:r>
          </w:p>
        </w:tc>
        <w:tc>
          <w:tcPr>
            <w:tcW w:w="1639" w:type="dxa"/>
            <w:vAlign w:val="center"/>
          </w:tcPr>
          <w:p w14:paraId="1475DEA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729 (4.5%)</w:t>
            </w:r>
          </w:p>
        </w:tc>
        <w:tc>
          <w:tcPr>
            <w:tcW w:w="1653" w:type="dxa"/>
            <w:vAlign w:val="center"/>
          </w:tcPr>
          <w:p w14:paraId="08EAC6B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284982D1" w14:textId="77777777" w:rsidTr="00BA541C">
        <w:trPr>
          <w:jc w:val="center"/>
        </w:trPr>
        <w:tc>
          <w:tcPr>
            <w:tcW w:w="2629" w:type="dxa"/>
            <w:vAlign w:val="center"/>
          </w:tcPr>
          <w:p w14:paraId="5DEA3AD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DE0650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2491BC3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15,434 (94.7%)</w:t>
            </w:r>
          </w:p>
        </w:tc>
        <w:tc>
          <w:tcPr>
            <w:tcW w:w="1639" w:type="dxa"/>
            <w:vAlign w:val="center"/>
          </w:tcPr>
          <w:p w14:paraId="05EDE2F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15,434 (94.7%)</w:t>
            </w:r>
          </w:p>
        </w:tc>
        <w:tc>
          <w:tcPr>
            <w:tcW w:w="1653" w:type="dxa"/>
            <w:vAlign w:val="center"/>
          </w:tcPr>
          <w:p w14:paraId="12281F6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1B979B03" w14:textId="77777777" w:rsidTr="00BA541C">
        <w:trPr>
          <w:jc w:val="center"/>
        </w:trPr>
        <w:tc>
          <w:tcPr>
            <w:tcW w:w="2629" w:type="dxa"/>
            <w:vAlign w:val="center"/>
          </w:tcPr>
          <w:p w14:paraId="272C61F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CB6487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28070F5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137 (0.8%)</w:t>
            </w:r>
          </w:p>
        </w:tc>
        <w:tc>
          <w:tcPr>
            <w:tcW w:w="1639" w:type="dxa"/>
            <w:vAlign w:val="center"/>
          </w:tcPr>
          <w:p w14:paraId="31E45E3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137 (0.8%)</w:t>
            </w:r>
          </w:p>
        </w:tc>
        <w:tc>
          <w:tcPr>
            <w:tcW w:w="1653" w:type="dxa"/>
            <w:vAlign w:val="center"/>
          </w:tcPr>
          <w:p w14:paraId="210017A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38F4AD18" w14:textId="77777777" w:rsidTr="00BA541C">
        <w:trPr>
          <w:jc w:val="center"/>
        </w:trPr>
        <w:tc>
          <w:tcPr>
            <w:tcW w:w="2629" w:type="dxa"/>
            <w:vAlign w:val="center"/>
          </w:tcPr>
          <w:p w14:paraId="222290EB"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Repair - Leaf Resection</w:t>
            </w:r>
          </w:p>
        </w:tc>
        <w:tc>
          <w:tcPr>
            <w:tcW w:w="1855" w:type="dxa"/>
            <w:vAlign w:val="center"/>
          </w:tcPr>
          <w:p w14:paraId="231E3E2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5A42E2D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13,241 (81.2%)</w:t>
            </w:r>
          </w:p>
        </w:tc>
        <w:tc>
          <w:tcPr>
            <w:tcW w:w="1639" w:type="dxa"/>
            <w:vAlign w:val="center"/>
          </w:tcPr>
          <w:p w14:paraId="5304297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13,241 (81.2%)</w:t>
            </w:r>
          </w:p>
        </w:tc>
        <w:tc>
          <w:tcPr>
            <w:tcW w:w="1653" w:type="dxa"/>
            <w:vAlign w:val="center"/>
          </w:tcPr>
          <w:p w14:paraId="61B6B2C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4290B543" w14:textId="77777777" w:rsidTr="00BA541C">
        <w:trPr>
          <w:jc w:val="center"/>
        </w:trPr>
        <w:tc>
          <w:tcPr>
            <w:tcW w:w="2629" w:type="dxa"/>
            <w:vAlign w:val="center"/>
          </w:tcPr>
          <w:p w14:paraId="1DA14BC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FE51E3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23C5B0D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2,660 (16.3%)</w:t>
            </w:r>
          </w:p>
        </w:tc>
        <w:tc>
          <w:tcPr>
            <w:tcW w:w="1639" w:type="dxa"/>
            <w:vAlign w:val="center"/>
          </w:tcPr>
          <w:p w14:paraId="721D5E0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2,660 (16.3%)</w:t>
            </w:r>
          </w:p>
        </w:tc>
        <w:tc>
          <w:tcPr>
            <w:tcW w:w="1653" w:type="dxa"/>
            <w:vAlign w:val="center"/>
          </w:tcPr>
          <w:p w14:paraId="6BAC0D8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728D2CF2" w14:textId="77777777" w:rsidTr="00BA541C">
        <w:trPr>
          <w:jc w:val="center"/>
        </w:trPr>
        <w:tc>
          <w:tcPr>
            <w:tcW w:w="2629" w:type="dxa"/>
            <w:vAlign w:val="center"/>
          </w:tcPr>
          <w:p w14:paraId="4486997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ABB3B8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BE8AD0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399 (2.4%)</w:t>
            </w:r>
          </w:p>
        </w:tc>
        <w:tc>
          <w:tcPr>
            <w:tcW w:w="1639" w:type="dxa"/>
            <w:vAlign w:val="center"/>
          </w:tcPr>
          <w:p w14:paraId="284385F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399 (2.4%)</w:t>
            </w:r>
          </w:p>
        </w:tc>
        <w:tc>
          <w:tcPr>
            <w:tcW w:w="1653" w:type="dxa"/>
            <w:vAlign w:val="center"/>
          </w:tcPr>
          <w:p w14:paraId="41764DA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7BE51998" w14:textId="77777777" w:rsidTr="00BA541C">
        <w:trPr>
          <w:jc w:val="center"/>
        </w:trPr>
        <w:tc>
          <w:tcPr>
            <w:tcW w:w="2629" w:type="dxa"/>
            <w:vAlign w:val="center"/>
          </w:tcPr>
          <w:p w14:paraId="2D022BB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Leaflet Resection Type</w:t>
            </w:r>
          </w:p>
        </w:tc>
        <w:tc>
          <w:tcPr>
            <w:tcW w:w="1855" w:type="dxa"/>
            <w:vAlign w:val="center"/>
          </w:tcPr>
          <w:p w14:paraId="4754B3D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Triangular</w:t>
            </w:r>
          </w:p>
        </w:tc>
        <w:tc>
          <w:tcPr>
            <w:tcW w:w="1640" w:type="dxa"/>
            <w:vAlign w:val="center"/>
          </w:tcPr>
          <w:p w14:paraId="1783680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1,323 (49.7%)</w:t>
            </w:r>
          </w:p>
        </w:tc>
        <w:tc>
          <w:tcPr>
            <w:tcW w:w="1639" w:type="dxa"/>
            <w:vAlign w:val="center"/>
          </w:tcPr>
          <w:p w14:paraId="273B1EE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1,323 (49.7%)</w:t>
            </w:r>
          </w:p>
        </w:tc>
        <w:tc>
          <w:tcPr>
            <w:tcW w:w="1653" w:type="dxa"/>
            <w:vAlign w:val="center"/>
          </w:tcPr>
          <w:p w14:paraId="221E350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1977F302" w14:textId="77777777" w:rsidTr="00BA541C">
        <w:trPr>
          <w:jc w:val="center"/>
        </w:trPr>
        <w:tc>
          <w:tcPr>
            <w:tcW w:w="2629" w:type="dxa"/>
            <w:vAlign w:val="center"/>
          </w:tcPr>
          <w:p w14:paraId="1F13C41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455B71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Quadrangular</w:t>
            </w:r>
          </w:p>
        </w:tc>
        <w:tc>
          <w:tcPr>
            <w:tcW w:w="1640" w:type="dxa"/>
            <w:vAlign w:val="center"/>
          </w:tcPr>
          <w:p w14:paraId="775DAAF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991 (37.3%)</w:t>
            </w:r>
          </w:p>
        </w:tc>
        <w:tc>
          <w:tcPr>
            <w:tcW w:w="1639" w:type="dxa"/>
            <w:vAlign w:val="center"/>
          </w:tcPr>
          <w:p w14:paraId="5F73EB9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991 (37.3%)</w:t>
            </w:r>
          </w:p>
        </w:tc>
        <w:tc>
          <w:tcPr>
            <w:tcW w:w="1653" w:type="dxa"/>
            <w:vAlign w:val="center"/>
          </w:tcPr>
          <w:p w14:paraId="7D21EC6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3833D5DC" w14:textId="77777777" w:rsidTr="00BA541C">
        <w:trPr>
          <w:jc w:val="center"/>
        </w:trPr>
        <w:tc>
          <w:tcPr>
            <w:tcW w:w="2629" w:type="dxa"/>
            <w:vAlign w:val="center"/>
          </w:tcPr>
          <w:p w14:paraId="29B24C4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825DEC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Other</w:t>
            </w:r>
          </w:p>
        </w:tc>
        <w:tc>
          <w:tcPr>
            <w:tcW w:w="1640" w:type="dxa"/>
            <w:vAlign w:val="center"/>
          </w:tcPr>
          <w:p w14:paraId="1FDFF94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255 (9.6%)</w:t>
            </w:r>
          </w:p>
        </w:tc>
        <w:tc>
          <w:tcPr>
            <w:tcW w:w="1639" w:type="dxa"/>
            <w:vAlign w:val="center"/>
          </w:tcPr>
          <w:p w14:paraId="6E6A8D6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255 (9.6%)</w:t>
            </w:r>
          </w:p>
        </w:tc>
        <w:tc>
          <w:tcPr>
            <w:tcW w:w="1653" w:type="dxa"/>
            <w:vAlign w:val="center"/>
          </w:tcPr>
          <w:p w14:paraId="08BF913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7D2C13BE" w14:textId="77777777" w:rsidTr="00BA541C">
        <w:trPr>
          <w:jc w:val="center"/>
        </w:trPr>
        <w:tc>
          <w:tcPr>
            <w:tcW w:w="2629" w:type="dxa"/>
            <w:vAlign w:val="center"/>
          </w:tcPr>
          <w:p w14:paraId="37A026B3"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5F9695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1C4AC69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91 (3.4%)</w:t>
            </w:r>
          </w:p>
        </w:tc>
        <w:tc>
          <w:tcPr>
            <w:tcW w:w="1639" w:type="dxa"/>
            <w:vAlign w:val="center"/>
          </w:tcPr>
          <w:p w14:paraId="7BB120C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91 (3.4%)</w:t>
            </w:r>
          </w:p>
        </w:tc>
        <w:tc>
          <w:tcPr>
            <w:tcW w:w="1653" w:type="dxa"/>
            <w:vAlign w:val="center"/>
          </w:tcPr>
          <w:p w14:paraId="5542C27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03E33D81" w14:textId="77777777" w:rsidTr="00BA541C">
        <w:trPr>
          <w:jc w:val="center"/>
        </w:trPr>
        <w:tc>
          <w:tcPr>
            <w:tcW w:w="2629" w:type="dxa"/>
            <w:vAlign w:val="center"/>
          </w:tcPr>
          <w:p w14:paraId="1EFE542A"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Repair Location</w:t>
            </w:r>
          </w:p>
        </w:tc>
        <w:tc>
          <w:tcPr>
            <w:tcW w:w="1855" w:type="dxa"/>
            <w:vAlign w:val="center"/>
          </w:tcPr>
          <w:p w14:paraId="1DEF97B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Anterior</w:t>
            </w:r>
          </w:p>
        </w:tc>
        <w:tc>
          <w:tcPr>
            <w:tcW w:w="1640" w:type="dxa"/>
            <w:vAlign w:val="center"/>
          </w:tcPr>
          <w:p w14:paraId="0B9C13C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181 (6.8%)</w:t>
            </w:r>
          </w:p>
        </w:tc>
        <w:tc>
          <w:tcPr>
            <w:tcW w:w="1639" w:type="dxa"/>
            <w:vAlign w:val="center"/>
          </w:tcPr>
          <w:p w14:paraId="7DAECFD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181 (6.8%)</w:t>
            </w:r>
          </w:p>
        </w:tc>
        <w:tc>
          <w:tcPr>
            <w:tcW w:w="1653" w:type="dxa"/>
            <w:vAlign w:val="center"/>
          </w:tcPr>
          <w:p w14:paraId="3669620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60C1B7AA" w14:textId="77777777" w:rsidTr="00BA541C">
        <w:trPr>
          <w:jc w:val="center"/>
        </w:trPr>
        <w:tc>
          <w:tcPr>
            <w:tcW w:w="2629" w:type="dxa"/>
            <w:vAlign w:val="center"/>
          </w:tcPr>
          <w:p w14:paraId="3FBB3AD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CCDB7DB"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Posterior</w:t>
            </w:r>
          </w:p>
        </w:tc>
        <w:tc>
          <w:tcPr>
            <w:tcW w:w="1640" w:type="dxa"/>
            <w:vAlign w:val="center"/>
          </w:tcPr>
          <w:p w14:paraId="4B130D4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2,279 (85.7%)</w:t>
            </w:r>
          </w:p>
        </w:tc>
        <w:tc>
          <w:tcPr>
            <w:tcW w:w="1639" w:type="dxa"/>
            <w:vAlign w:val="center"/>
          </w:tcPr>
          <w:p w14:paraId="34F1F40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2,279 (85.7%)</w:t>
            </w:r>
          </w:p>
        </w:tc>
        <w:tc>
          <w:tcPr>
            <w:tcW w:w="1653" w:type="dxa"/>
            <w:vAlign w:val="center"/>
          </w:tcPr>
          <w:p w14:paraId="412C6F9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2FF70DA7" w14:textId="77777777" w:rsidTr="00BA541C">
        <w:trPr>
          <w:jc w:val="center"/>
        </w:trPr>
        <w:tc>
          <w:tcPr>
            <w:tcW w:w="2629" w:type="dxa"/>
            <w:vAlign w:val="center"/>
          </w:tcPr>
          <w:p w14:paraId="02AFDD5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FCBDBC7" w14:textId="77777777" w:rsidR="00A64A73" w:rsidRPr="00DD3BA9" w:rsidRDefault="00A64A73" w:rsidP="00BA541C">
            <w:pPr>
              <w:autoSpaceDE w:val="0"/>
              <w:autoSpaceDN w:val="0"/>
              <w:adjustRightInd w:val="0"/>
              <w:spacing w:after="0" w:line="240" w:lineRule="auto"/>
              <w:rPr>
                <w:rFonts w:cstheme="minorHAnsi"/>
                <w:bCs/>
                <w:sz w:val="20"/>
                <w:szCs w:val="20"/>
              </w:rPr>
            </w:pPr>
            <w:proofErr w:type="spellStart"/>
            <w:r w:rsidRPr="00DD3BA9">
              <w:rPr>
                <w:rFonts w:cstheme="minorHAnsi"/>
                <w:bCs/>
                <w:sz w:val="20"/>
                <w:szCs w:val="20"/>
              </w:rPr>
              <w:t>Bileaflet</w:t>
            </w:r>
            <w:proofErr w:type="spellEnd"/>
          </w:p>
        </w:tc>
        <w:tc>
          <w:tcPr>
            <w:tcW w:w="1640" w:type="dxa"/>
            <w:vAlign w:val="center"/>
          </w:tcPr>
          <w:p w14:paraId="3ABB347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143 (5.4%)</w:t>
            </w:r>
          </w:p>
        </w:tc>
        <w:tc>
          <w:tcPr>
            <w:tcW w:w="1639" w:type="dxa"/>
            <w:vAlign w:val="center"/>
          </w:tcPr>
          <w:p w14:paraId="3AD89B8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143 (5.4%)</w:t>
            </w:r>
          </w:p>
        </w:tc>
        <w:tc>
          <w:tcPr>
            <w:tcW w:w="1653" w:type="dxa"/>
            <w:vAlign w:val="center"/>
          </w:tcPr>
          <w:p w14:paraId="22D3BC9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3C99E1FA" w14:textId="77777777" w:rsidTr="00BA541C">
        <w:trPr>
          <w:jc w:val="center"/>
        </w:trPr>
        <w:tc>
          <w:tcPr>
            <w:tcW w:w="2629" w:type="dxa"/>
            <w:vAlign w:val="center"/>
          </w:tcPr>
          <w:p w14:paraId="33D391D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68FAF1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613CDD1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 (2.1%)</w:t>
            </w:r>
          </w:p>
        </w:tc>
        <w:tc>
          <w:tcPr>
            <w:tcW w:w="1639" w:type="dxa"/>
            <w:vAlign w:val="center"/>
          </w:tcPr>
          <w:p w14:paraId="76FAD67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 (2.1%)</w:t>
            </w:r>
          </w:p>
        </w:tc>
        <w:tc>
          <w:tcPr>
            <w:tcW w:w="1653" w:type="dxa"/>
            <w:vAlign w:val="center"/>
          </w:tcPr>
          <w:p w14:paraId="1002203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6CA2FCE5" w14:textId="77777777" w:rsidTr="00BA541C">
        <w:trPr>
          <w:jc w:val="center"/>
        </w:trPr>
        <w:tc>
          <w:tcPr>
            <w:tcW w:w="2629" w:type="dxa"/>
            <w:vAlign w:val="center"/>
          </w:tcPr>
          <w:p w14:paraId="767EF60E"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 xml:space="preserve">MV Sliding </w:t>
            </w:r>
            <w:proofErr w:type="spellStart"/>
            <w:r w:rsidRPr="00DD3BA9">
              <w:rPr>
                <w:rFonts w:cstheme="minorHAnsi"/>
                <w:b/>
                <w:bCs/>
                <w:sz w:val="20"/>
                <w:szCs w:val="20"/>
              </w:rPr>
              <w:t>Plasty</w:t>
            </w:r>
            <w:proofErr w:type="spellEnd"/>
          </w:p>
        </w:tc>
        <w:tc>
          <w:tcPr>
            <w:tcW w:w="1855" w:type="dxa"/>
            <w:vAlign w:val="center"/>
          </w:tcPr>
          <w:p w14:paraId="7FB266CD"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7A1EC01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15,290 (93.8%)</w:t>
            </w:r>
          </w:p>
        </w:tc>
        <w:tc>
          <w:tcPr>
            <w:tcW w:w="1639" w:type="dxa"/>
            <w:vAlign w:val="center"/>
          </w:tcPr>
          <w:p w14:paraId="08BBB7F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15,290 (93.8%)</w:t>
            </w:r>
          </w:p>
        </w:tc>
        <w:tc>
          <w:tcPr>
            <w:tcW w:w="1653" w:type="dxa"/>
            <w:vAlign w:val="center"/>
          </w:tcPr>
          <w:p w14:paraId="248DBD4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3BCA2F67" w14:textId="77777777" w:rsidTr="00BA541C">
        <w:trPr>
          <w:jc w:val="center"/>
        </w:trPr>
        <w:tc>
          <w:tcPr>
            <w:tcW w:w="2629" w:type="dxa"/>
            <w:vAlign w:val="center"/>
          </w:tcPr>
          <w:p w14:paraId="43CCCE8F"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31D170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2E09EBB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557 (3.4%)</w:t>
            </w:r>
          </w:p>
        </w:tc>
        <w:tc>
          <w:tcPr>
            <w:tcW w:w="1639" w:type="dxa"/>
            <w:vAlign w:val="center"/>
          </w:tcPr>
          <w:p w14:paraId="4DA3D85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557 (3.4%)</w:t>
            </w:r>
          </w:p>
        </w:tc>
        <w:tc>
          <w:tcPr>
            <w:tcW w:w="1653" w:type="dxa"/>
            <w:vAlign w:val="center"/>
          </w:tcPr>
          <w:p w14:paraId="21AE6E4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114AC9EB" w14:textId="77777777" w:rsidTr="00BA541C">
        <w:trPr>
          <w:jc w:val="center"/>
        </w:trPr>
        <w:tc>
          <w:tcPr>
            <w:tcW w:w="2629" w:type="dxa"/>
            <w:vAlign w:val="center"/>
          </w:tcPr>
          <w:p w14:paraId="56895B6F"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E85831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130229E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453 (2.8%)</w:t>
            </w:r>
          </w:p>
        </w:tc>
        <w:tc>
          <w:tcPr>
            <w:tcW w:w="1639" w:type="dxa"/>
            <w:vAlign w:val="center"/>
          </w:tcPr>
          <w:p w14:paraId="550E26C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453 (2.8%)</w:t>
            </w:r>
          </w:p>
        </w:tc>
        <w:tc>
          <w:tcPr>
            <w:tcW w:w="1653" w:type="dxa"/>
            <w:vAlign w:val="center"/>
          </w:tcPr>
          <w:p w14:paraId="1AF3AD4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45CECC33" w14:textId="77777777" w:rsidTr="00BA541C">
        <w:trPr>
          <w:jc w:val="center"/>
        </w:trPr>
        <w:tc>
          <w:tcPr>
            <w:tcW w:w="2629" w:type="dxa"/>
            <w:vAlign w:val="center"/>
          </w:tcPr>
          <w:p w14:paraId="7D310965"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Annular Decalcification</w:t>
            </w:r>
          </w:p>
        </w:tc>
        <w:tc>
          <w:tcPr>
            <w:tcW w:w="1855" w:type="dxa"/>
            <w:vAlign w:val="center"/>
          </w:tcPr>
          <w:p w14:paraId="5D425D6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5606200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15,740 (96.6%)</w:t>
            </w:r>
          </w:p>
        </w:tc>
        <w:tc>
          <w:tcPr>
            <w:tcW w:w="1639" w:type="dxa"/>
            <w:vAlign w:val="center"/>
          </w:tcPr>
          <w:p w14:paraId="440827D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15,740 (96.6%)</w:t>
            </w:r>
          </w:p>
        </w:tc>
        <w:tc>
          <w:tcPr>
            <w:tcW w:w="1653" w:type="dxa"/>
            <w:vAlign w:val="center"/>
          </w:tcPr>
          <w:p w14:paraId="07EDB89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3C3D6674" w14:textId="77777777" w:rsidTr="00BA541C">
        <w:trPr>
          <w:jc w:val="center"/>
        </w:trPr>
        <w:tc>
          <w:tcPr>
            <w:tcW w:w="2629" w:type="dxa"/>
            <w:vAlign w:val="center"/>
          </w:tcPr>
          <w:p w14:paraId="297C907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ABF6AE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0C748D1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136 (0.8%)</w:t>
            </w:r>
          </w:p>
        </w:tc>
        <w:tc>
          <w:tcPr>
            <w:tcW w:w="1639" w:type="dxa"/>
            <w:vAlign w:val="center"/>
          </w:tcPr>
          <w:p w14:paraId="6E5654A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136 (0.8%)</w:t>
            </w:r>
          </w:p>
        </w:tc>
        <w:tc>
          <w:tcPr>
            <w:tcW w:w="1653" w:type="dxa"/>
            <w:vAlign w:val="center"/>
          </w:tcPr>
          <w:p w14:paraId="00FB1AB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4C9EC6AB" w14:textId="77777777" w:rsidTr="00BA541C">
        <w:trPr>
          <w:jc w:val="center"/>
        </w:trPr>
        <w:tc>
          <w:tcPr>
            <w:tcW w:w="2629" w:type="dxa"/>
            <w:vAlign w:val="center"/>
          </w:tcPr>
          <w:p w14:paraId="1A9046E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BFD24A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2972C8A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424 (2.6%)</w:t>
            </w:r>
          </w:p>
        </w:tc>
        <w:tc>
          <w:tcPr>
            <w:tcW w:w="1639" w:type="dxa"/>
            <w:vAlign w:val="center"/>
          </w:tcPr>
          <w:p w14:paraId="3388367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424 (2.6%)</w:t>
            </w:r>
          </w:p>
        </w:tc>
        <w:tc>
          <w:tcPr>
            <w:tcW w:w="1653" w:type="dxa"/>
            <w:vAlign w:val="center"/>
          </w:tcPr>
          <w:p w14:paraId="0B9E228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46613DDD" w14:textId="77777777" w:rsidTr="00BA541C">
        <w:trPr>
          <w:jc w:val="center"/>
        </w:trPr>
        <w:tc>
          <w:tcPr>
            <w:tcW w:w="2629" w:type="dxa"/>
            <w:vAlign w:val="center"/>
          </w:tcPr>
          <w:p w14:paraId="0238681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PTFE Chordal Replacement</w:t>
            </w:r>
          </w:p>
        </w:tc>
        <w:tc>
          <w:tcPr>
            <w:tcW w:w="1855" w:type="dxa"/>
            <w:vAlign w:val="center"/>
          </w:tcPr>
          <w:p w14:paraId="48FED9C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73F59EC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14,529 (89.1%)</w:t>
            </w:r>
          </w:p>
        </w:tc>
        <w:tc>
          <w:tcPr>
            <w:tcW w:w="1639" w:type="dxa"/>
            <w:vAlign w:val="center"/>
          </w:tcPr>
          <w:p w14:paraId="30DA2AD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14,529 (89.1%)</w:t>
            </w:r>
          </w:p>
        </w:tc>
        <w:tc>
          <w:tcPr>
            <w:tcW w:w="1653" w:type="dxa"/>
            <w:vAlign w:val="center"/>
          </w:tcPr>
          <w:p w14:paraId="3CA94FA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04181F67" w14:textId="77777777" w:rsidTr="00BA541C">
        <w:trPr>
          <w:jc w:val="center"/>
        </w:trPr>
        <w:tc>
          <w:tcPr>
            <w:tcW w:w="2629" w:type="dxa"/>
            <w:vAlign w:val="center"/>
          </w:tcPr>
          <w:p w14:paraId="1B8F27B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DF38EEA"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63BE956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1,316 (8.1%)</w:t>
            </w:r>
          </w:p>
        </w:tc>
        <w:tc>
          <w:tcPr>
            <w:tcW w:w="1639" w:type="dxa"/>
            <w:vAlign w:val="center"/>
          </w:tcPr>
          <w:p w14:paraId="2175731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1,316 (8.1%)</w:t>
            </w:r>
          </w:p>
        </w:tc>
        <w:tc>
          <w:tcPr>
            <w:tcW w:w="1653" w:type="dxa"/>
            <w:vAlign w:val="center"/>
          </w:tcPr>
          <w:p w14:paraId="31CC424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5CF7F0E5" w14:textId="77777777" w:rsidTr="00BA541C">
        <w:trPr>
          <w:jc w:val="center"/>
        </w:trPr>
        <w:tc>
          <w:tcPr>
            <w:tcW w:w="2629" w:type="dxa"/>
            <w:vAlign w:val="center"/>
          </w:tcPr>
          <w:p w14:paraId="2C7951F7"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54A364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4B1097C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455 (2.8%)</w:t>
            </w:r>
          </w:p>
        </w:tc>
        <w:tc>
          <w:tcPr>
            <w:tcW w:w="1639" w:type="dxa"/>
            <w:vAlign w:val="center"/>
          </w:tcPr>
          <w:p w14:paraId="569ACB2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455 (2.8%)</w:t>
            </w:r>
          </w:p>
        </w:tc>
        <w:tc>
          <w:tcPr>
            <w:tcW w:w="1653" w:type="dxa"/>
            <w:vAlign w:val="center"/>
          </w:tcPr>
          <w:p w14:paraId="0B6FD98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72393E0E" w14:textId="77777777" w:rsidTr="00BA541C">
        <w:trPr>
          <w:jc w:val="center"/>
        </w:trPr>
        <w:tc>
          <w:tcPr>
            <w:tcW w:w="2629" w:type="dxa"/>
            <w:vAlign w:val="center"/>
          </w:tcPr>
          <w:p w14:paraId="2EE16286"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Neo-chordal Number</w:t>
            </w:r>
          </w:p>
        </w:tc>
        <w:tc>
          <w:tcPr>
            <w:tcW w:w="1855" w:type="dxa"/>
            <w:vAlign w:val="center"/>
          </w:tcPr>
          <w:p w14:paraId="178D86A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Median (IQR)</w:t>
            </w:r>
          </w:p>
        </w:tc>
        <w:tc>
          <w:tcPr>
            <w:tcW w:w="1640" w:type="dxa"/>
            <w:vAlign w:val="center"/>
          </w:tcPr>
          <w:p w14:paraId="2B734B3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2.0 (1.0, 3.0)</w:t>
            </w:r>
          </w:p>
        </w:tc>
        <w:tc>
          <w:tcPr>
            <w:tcW w:w="1639" w:type="dxa"/>
            <w:vAlign w:val="center"/>
          </w:tcPr>
          <w:p w14:paraId="0119970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2.0 (1.0, 3.0)</w:t>
            </w:r>
          </w:p>
        </w:tc>
        <w:tc>
          <w:tcPr>
            <w:tcW w:w="1653" w:type="dxa"/>
            <w:vAlign w:val="center"/>
          </w:tcPr>
          <w:p w14:paraId="4DC3F92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 .)</w:t>
            </w:r>
          </w:p>
        </w:tc>
      </w:tr>
      <w:tr w:rsidR="00A64A73" w:rsidRPr="00DD3BA9" w14:paraId="7E9A82A7" w14:textId="77777777" w:rsidTr="00BA541C">
        <w:trPr>
          <w:jc w:val="center"/>
        </w:trPr>
        <w:tc>
          <w:tcPr>
            <w:tcW w:w="2629" w:type="dxa"/>
            <w:vAlign w:val="center"/>
          </w:tcPr>
          <w:p w14:paraId="190E86F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D5B75B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18C0914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 (3.0%)</w:t>
            </w:r>
          </w:p>
        </w:tc>
        <w:tc>
          <w:tcPr>
            <w:tcW w:w="1639" w:type="dxa"/>
            <w:vAlign w:val="center"/>
          </w:tcPr>
          <w:p w14:paraId="2E9129E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 (3.0%)</w:t>
            </w:r>
          </w:p>
        </w:tc>
        <w:tc>
          <w:tcPr>
            <w:tcW w:w="1653" w:type="dxa"/>
            <w:vAlign w:val="center"/>
          </w:tcPr>
          <w:p w14:paraId="1202559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7E489BAE" w14:textId="77777777" w:rsidTr="00BA541C">
        <w:trPr>
          <w:jc w:val="center"/>
        </w:trPr>
        <w:tc>
          <w:tcPr>
            <w:tcW w:w="2629" w:type="dxa"/>
            <w:vAlign w:val="center"/>
          </w:tcPr>
          <w:p w14:paraId="08934A17"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Chordal Transfer</w:t>
            </w:r>
          </w:p>
        </w:tc>
        <w:tc>
          <w:tcPr>
            <w:tcW w:w="1855" w:type="dxa"/>
            <w:vAlign w:val="center"/>
          </w:tcPr>
          <w:p w14:paraId="158E0CE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0</w:t>
            </w:r>
          </w:p>
        </w:tc>
        <w:tc>
          <w:tcPr>
            <w:tcW w:w="1640" w:type="dxa"/>
            <w:vAlign w:val="center"/>
          </w:tcPr>
          <w:p w14:paraId="0592BF4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15,594 (95.7%)</w:t>
            </w:r>
          </w:p>
        </w:tc>
        <w:tc>
          <w:tcPr>
            <w:tcW w:w="1639" w:type="dxa"/>
            <w:vAlign w:val="center"/>
          </w:tcPr>
          <w:p w14:paraId="69C014A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15,594 (95.7%)</w:t>
            </w:r>
          </w:p>
        </w:tc>
        <w:tc>
          <w:tcPr>
            <w:tcW w:w="1653" w:type="dxa"/>
            <w:vAlign w:val="center"/>
          </w:tcPr>
          <w:p w14:paraId="08E6188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65B1035A" w14:textId="77777777" w:rsidTr="00BA541C">
        <w:trPr>
          <w:jc w:val="center"/>
        </w:trPr>
        <w:tc>
          <w:tcPr>
            <w:tcW w:w="2629" w:type="dxa"/>
            <w:vAlign w:val="center"/>
          </w:tcPr>
          <w:p w14:paraId="428966D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C3AE6B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6AB13B6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263 (1.6%)</w:t>
            </w:r>
          </w:p>
        </w:tc>
        <w:tc>
          <w:tcPr>
            <w:tcW w:w="1639" w:type="dxa"/>
            <w:vAlign w:val="center"/>
          </w:tcPr>
          <w:p w14:paraId="2C40476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263 (1.6%)</w:t>
            </w:r>
          </w:p>
        </w:tc>
        <w:tc>
          <w:tcPr>
            <w:tcW w:w="1653" w:type="dxa"/>
            <w:vAlign w:val="center"/>
          </w:tcPr>
          <w:p w14:paraId="3900906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18AB5A47" w14:textId="77777777" w:rsidTr="00BA541C">
        <w:trPr>
          <w:jc w:val="center"/>
        </w:trPr>
        <w:tc>
          <w:tcPr>
            <w:tcW w:w="2629" w:type="dxa"/>
            <w:vAlign w:val="center"/>
          </w:tcPr>
          <w:p w14:paraId="52DA938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65A50E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1DD690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443 (2.7%)</w:t>
            </w:r>
          </w:p>
        </w:tc>
        <w:tc>
          <w:tcPr>
            <w:tcW w:w="1639" w:type="dxa"/>
            <w:vAlign w:val="center"/>
          </w:tcPr>
          <w:p w14:paraId="56123E1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443 (2.7%)</w:t>
            </w:r>
          </w:p>
        </w:tc>
        <w:tc>
          <w:tcPr>
            <w:tcW w:w="1653" w:type="dxa"/>
            <w:vAlign w:val="center"/>
          </w:tcPr>
          <w:p w14:paraId="14E462B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4217D8FC" w14:textId="77777777" w:rsidTr="00BA541C">
        <w:trPr>
          <w:jc w:val="center"/>
        </w:trPr>
        <w:tc>
          <w:tcPr>
            <w:tcW w:w="2629" w:type="dxa"/>
            <w:vAlign w:val="center"/>
          </w:tcPr>
          <w:p w14:paraId="00B302D4"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Leaflet Patch</w:t>
            </w:r>
          </w:p>
        </w:tc>
        <w:tc>
          <w:tcPr>
            <w:tcW w:w="1855" w:type="dxa"/>
            <w:vAlign w:val="center"/>
          </w:tcPr>
          <w:p w14:paraId="6E8038D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0</w:t>
            </w:r>
          </w:p>
        </w:tc>
        <w:tc>
          <w:tcPr>
            <w:tcW w:w="1640" w:type="dxa"/>
            <w:vAlign w:val="center"/>
          </w:tcPr>
          <w:p w14:paraId="4812327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15,641 (96.0%)</w:t>
            </w:r>
          </w:p>
        </w:tc>
        <w:tc>
          <w:tcPr>
            <w:tcW w:w="1639" w:type="dxa"/>
            <w:vAlign w:val="center"/>
          </w:tcPr>
          <w:p w14:paraId="7D266C1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15,641 (96.0%)</w:t>
            </w:r>
          </w:p>
        </w:tc>
        <w:tc>
          <w:tcPr>
            <w:tcW w:w="1653" w:type="dxa"/>
            <w:vAlign w:val="center"/>
          </w:tcPr>
          <w:p w14:paraId="460ED54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30414AB4" w14:textId="77777777" w:rsidTr="00BA541C">
        <w:trPr>
          <w:jc w:val="center"/>
        </w:trPr>
        <w:tc>
          <w:tcPr>
            <w:tcW w:w="2629" w:type="dxa"/>
            <w:vAlign w:val="center"/>
          </w:tcPr>
          <w:p w14:paraId="27EC022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41A89E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292820B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215 (1.3%)</w:t>
            </w:r>
          </w:p>
        </w:tc>
        <w:tc>
          <w:tcPr>
            <w:tcW w:w="1639" w:type="dxa"/>
            <w:vAlign w:val="center"/>
          </w:tcPr>
          <w:p w14:paraId="037B7A6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215 (1.3%)</w:t>
            </w:r>
          </w:p>
        </w:tc>
        <w:tc>
          <w:tcPr>
            <w:tcW w:w="1653" w:type="dxa"/>
            <w:vAlign w:val="center"/>
          </w:tcPr>
          <w:p w14:paraId="331463B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1F413120" w14:textId="77777777" w:rsidTr="00BA541C">
        <w:trPr>
          <w:jc w:val="center"/>
        </w:trPr>
        <w:tc>
          <w:tcPr>
            <w:tcW w:w="2629" w:type="dxa"/>
            <w:vAlign w:val="center"/>
          </w:tcPr>
          <w:p w14:paraId="53DBA73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CAAE24A"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32B80DA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444 (2.7%)</w:t>
            </w:r>
          </w:p>
        </w:tc>
        <w:tc>
          <w:tcPr>
            <w:tcW w:w="1639" w:type="dxa"/>
            <w:vAlign w:val="center"/>
          </w:tcPr>
          <w:p w14:paraId="59F047D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444 (2.7%)</w:t>
            </w:r>
          </w:p>
        </w:tc>
        <w:tc>
          <w:tcPr>
            <w:tcW w:w="1653" w:type="dxa"/>
            <w:vAlign w:val="center"/>
          </w:tcPr>
          <w:p w14:paraId="7200AED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28EED275" w14:textId="77777777" w:rsidTr="00BA541C">
        <w:trPr>
          <w:jc w:val="center"/>
        </w:trPr>
        <w:tc>
          <w:tcPr>
            <w:tcW w:w="2629" w:type="dxa"/>
            <w:vAlign w:val="center"/>
          </w:tcPr>
          <w:p w14:paraId="23064E33"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Edge To Edge Repair</w:t>
            </w:r>
          </w:p>
        </w:tc>
        <w:tc>
          <w:tcPr>
            <w:tcW w:w="1855" w:type="dxa"/>
            <w:vAlign w:val="center"/>
          </w:tcPr>
          <w:p w14:paraId="43F2CF7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550F143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15,189 (93.2%)</w:t>
            </w:r>
          </w:p>
        </w:tc>
        <w:tc>
          <w:tcPr>
            <w:tcW w:w="1639" w:type="dxa"/>
            <w:vAlign w:val="center"/>
          </w:tcPr>
          <w:p w14:paraId="3E87CDC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15,189 (93.2%)</w:t>
            </w:r>
          </w:p>
        </w:tc>
        <w:tc>
          <w:tcPr>
            <w:tcW w:w="1653" w:type="dxa"/>
            <w:vAlign w:val="center"/>
          </w:tcPr>
          <w:p w14:paraId="7AEE744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27FD2C36" w14:textId="77777777" w:rsidTr="00BA541C">
        <w:trPr>
          <w:jc w:val="center"/>
        </w:trPr>
        <w:tc>
          <w:tcPr>
            <w:tcW w:w="2629" w:type="dxa"/>
            <w:vAlign w:val="center"/>
          </w:tcPr>
          <w:p w14:paraId="6D0C9B4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7AD1B2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66F6870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640 (3.9%)</w:t>
            </w:r>
          </w:p>
        </w:tc>
        <w:tc>
          <w:tcPr>
            <w:tcW w:w="1639" w:type="dxa"/>
            <w:vAlign w:val="center"/>
          </w:tcPr>
          <w:p w14:paraId="1AA7AAD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640 (3.9%)</w:t>
            </w:r>
          </w:p>
        </w:tc>
        <w:tc>
          <w:tcPr>
            <w:tcW w:w="1653" w:type="dxa"/>
            <w:vAlign w:val="center"/>
          </w:tcPr>
          <w:p w14:paraId="2D516E3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5FE6F0AE" w14:textId="77777777" w:rsidTr="00BA541C">
        <w:trPr>
          <w:jc w:val="center"/>
        </w:trPr>
        <w:tc>
          <w:tcPr>
            <w:tcW w:w="2629" w:type="dxa"/>
            <w:vAlign w:val="center"/>
          </w:tcPr>
          <w:p w14:paraId="3695E85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FFFFBF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0A723E2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471 (2.9%)</w:t>
            </w:r>
          </w:p>
        </w:tc>
        <w:tc>
          <w:tcPr>
            <w:tcW w:w="1639" w:type="dxa"/>
            <w:vAlign w:val="center"/>
          </w:tcPr>
          <w:p w14:paraId="5BC7F91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471 (2.9%)</w:t>
            </w:r>
          </w:p>
        </w:tc>
        <w:tc>
          <w:tcPr>
            <w:tcW w:w="1653" w:type="dxa"/>
            <w:vAlign w:val="center"/>
          </w:tcPr>
          <w:p w14:paraId="21AC092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336E01B1" w14:textId="77777777" w:rsidTr="00BA541C">
        <w:trPr>
          <w:jc w:val="center"/>
        </w:trPr>
        <w:tc>
          <w:tcPr>
            <w:tcW w:w="2629" w:type="dxa"/>
            <w:vAlign w:val="center"/>
          </w:tcPr>
          <w:p w14:paraId="39AC3E2B"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 xml:space="preserve">Mitral </w:t>
            </w:r>
            <w:proofErr w:type="spellStart"/>
            <w:r w:rsidRPr="00DD3BA9">
              <w:rPr>
                <w:rFonts w:cstheme="minorHAnsi"/>
                <w:b/>
                <w:bCs/>
                <w:sz w:val="20"/>
                <w:szCs w:val="20"/>
              </w:rPr>
              <w:t>Commissurotomy</w:t>
            </w:r>
            <w:proofErr w:type="spellEnd"/>
          </w:p>
        </w:tc>
        <w:tc>
          <w:tcPr>
            <w:tcW w:w="1855" w:type="dxa"/>
            <w:vAlign w:val="center"/>
          </w:tcPr>
          <w:p w14:paraId="1FD9D43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0</w:t>
            </w:r>
          </w:p>
        </w:tc>
        <w:tc>
          <w:tcPr>
            <w:tcW w:w="1640" w:type="dxa"/>
            <w:vAlign w:val="center"/>
          </w:tcPr>
          <w:p w14:paraId="02AFC8C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667 (4.1%)</w:t>
            </w:r>
          </w:p>
        </w:tc>
        <w:tc>
          <w:tcPr>
            <w:tcW w:w="1639" w:type="dxa"/>
            <w:vAlign w:val="center"/>
          </w:tcPr>
          <w:p w14:paraId="2CB56E7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667 (4.1%)</w:t>
            </w:r>
          </w:p>
        </w:tc>
        <w:tc>
          <w:tcPr>
            <w:tcW w:w="1653" w:type="dxa"/>
            <w:vAlign w:val="center"/>
          </w:tcPr>
          <w:p w14:paraId="475C1A6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2B2B82E2" w14:textId="77777777" w:rsidTr="00BA541C">
        <w:trPr>
          <w:jc w:val="center"/>
        </w:trPr>
        <w:tc>
          <w:tcPr>
            <w:tcW w:w="2629" w:type="dxa"/>
            <w:vAlign w:val="center"/>
          </w:tcPr>
          <w:p w14:paraId="1E43AB1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5071EEB"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1D39F27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15,633 (95.9%)</w:t>
            </w:r>
          </w:p>
        </w:tc>
        <w:tc>
          <w:tcPr>
            <w:tcW w:w="1639" w:type="dxa"/>
            <w:vAlign w:val="center"/>
          </w:tcPr>
          <w:p w14:paraId="53188C7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15,633 (95.9%)</w:t>
            </w:r>
          </w:p>
        </w:tc>
        <w:tc>
          <w:tcPr>
            <w:tcW w:w="1653" w:type="dxa"/>
            <w:vAlign w:val="center"/>
          </w:tcPr>
          <w:p w14:paraId="6FD0752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r>
      <w:tr w:rsidR="00A64A73" w:rsidRPr="00DD3BA9" w14:paraId="61550B12" w14:textId="77777777" w:rsidTr="00BA541C">
        <w:trPr>
          <w:jc w:val="center"/>
        </w:trPr>
        <w:tc>
          <w:tcPr>
            <w:tcW w:w="2629" w:type="dxa"/>
            <w:vAlign w:val="center"/>
          </w:tcPr>
          <w:p w14:paraId="3F48DB9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Repair Attempt</w:t>
            </w:r>
          </w:p>
        </w:tc>
        <w:tc>
          <w:tcPr>
            <w:tcW w:w="1855" w:type="dxa"/>
            <w:vAlign w:val="center"/>
          </w:tcPr>
          <w:p w14:paraId="691DE2C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3A912CA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6,989 (82.8%)</w:t>
            </w:r>
          </w:p>
        </w:tc>
        <w:tc>
          <w:tcPr>
            <w:tcW w:w="1639" w:type="dxa"/>
            <w:vAlign w:val="center"/>
          </w:tcPr>
          <w:p w14:paraId="6E6BE0E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c>
          <w:tcPr>
            <w:tcW w:w="1653" w:type="dxa"/>
            <w:vAlign w:val="center"/>
          </w:tcPr>
          <w:p w14:paraId="3B9F177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6,989 (82.8%)</w:t>
            </w:r>
          </w:p>
        </w:tc>
      </w:tr>
      <w:tr w:rsidR="00A64A73" w:rsidRPr="00DD3BA9" w14:paraId="209735CB" w14:textId="77777777" w:rsidTr="00BA541C">
        <w:trPr>
          <w:jc w:val="center"/>
        </w:trPr>
        <w:tc>
          <w:tcPr>
            <w:tcW w:w="2629" w:type="dxa"/>
            <w:vAlign w:val="center"/>
          </w:tcPr>
          <w:p w14:paraId="1696AAA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D1C83F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3A00157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1,260 (14.9%)</w:t>
            </w:r>
          </w:p>
        </w:tc>
        <w:tc>
          <w:tcPr>
            <w:tcW w:w="1639" w:type="dxa"/>
            <w:vAlign w:val="center"/>
          </w:tcPr>
          <w:p w14:paraId="3043610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c>
          <w:tcPr>
            <w:tcW w:w="1653" w:type="dxa"/>
            <w:vAlign w:val="center"/>
          </w:tcPr>
          <w:p w14:paraId="23EEF0C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1,260 (14.9%)</w:t>
            </w:r>
          </w:p>
        </w:tc>
      </w:tr>
      <w:tr w:rsidR="00A64A73" w:rsidRPr="00DD3BA9" w14:paraId="5B3AD0AB" w14:textId="77777777" w:rsidTr="00BA541C">
        <w:trPr>
          <w:jc w:val="center"/>
        </w:trPr>
        <w:tc>
          <w:tcPr>
            <w:tcW w:w="2629" w:type="dxa"/>
            <w:vAlign w:val="center"/>
          </w:tcPr>
          <w:p w14:paraId="63F7752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755384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0B5D962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191 (2.3%)</w:t>
            </w:r>
          </w:p>
        </w:tc>
        <w:tc>
          <w:tcPr>
            <w:tcW w:w="1639" w:type="dxa"/>
            <w:vAlign w:val="center"/>
          </w:tcPr>
          <w:p w14:paraId="20550D4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 (.%)</w:t>
            </w:r>
          </w:p>
        </w:tc>
        <w:tc>
          <w:tcPr>
            <w:tcW w:w="1653" w:type="dxa"/>
            <w:vAlign w:val="center"/>
          </w:tcPr>
          <w:p w14:paraId="79EB842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191 (2.3%)</w:t>
            </w:r>
          </w:p>
        </w:tc>
      </w:tr>
      <w:tr w:rsidR="00A64A73" w:rsidRPr="00DD3BA9" w14:paraId="6224730D" w14:textId="77777777" w:rsidTr="00BA541C">
        <w:trPr>
          <w:jc w:val="center"/>
        </w:trPr>
        <w:tc>
          <w:tcPr>
            <w:tcW w:w="2629" w:type="dxa"/>
            <w:vAlign w:val="center"/>
          </w:tcPr>
          <w:p w14:paraId="7A6428FA"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MV Replace - Chordal Pres.</w:t>
            </w:r>
          </w:p>
        </w:tc>
        <w:tc>
          <w:tcPr>
            <w:tcW w:w="1855" w:type="dxa"/>
            <w:vAlign w:val="center"/>
          </w:tcPr>
          <w:p w14:paraId="6F84FE7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None</w:t>
            </w:r>
          </w:p>
        </w:tc>
        <w:tc>
          <w:tcPr>
            <w:tcW w:w="1640" w:type="dxa"/>
            <w:vAlign w:val="center"/>
          </w:tcPr>
          <w:p w14:paraId="5C243BC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3,330 (13.5%)</w:t>
            </w:r>
          </w:p>
        </w:tc>
        <w:tc>
          <w:tcPr>
            <w:tcW w:w="1639" w:type="dxa"/>
            <w:vAlign w:val="center"/>
          </w:tcPr>
          <w:p w14:paraId="7515516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1,651 (10.1%)</w:t>
            </w:r>
          </w:p>
        </w:tc>
        <w:tc>
          <w:tcPr>
            <w:tcW w:w="1653" w:type="dxa"/>
            <w:vAlign w:val="center"/>
          </w:tcPr>
          <w:p w14:paraId="4DE1952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1,679 (19.9%)</w:t>
            </w:r>
          </w:p>
        </w:tc>
      </w:tr>
      <w:tr w:rsidR="00A64A73" w:rsidRPr="00DD3BA9" w14:paraId="09F18D5D" w14:textId="77777777" w:rsidTr="00BA541C">
        <w:trPr>
          <w:jc w:val="center"/>
        </w:trPr>
        <w:tc>
          <w:tcPr>
            <w:tcW w:w="2629" w:type="dxa"/>
            <w:vAlign w:val="center"/>
          </w:tcPr>
          <w:p w14:paraId="2B5EB12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ABF39E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Anterior</w:t>
            </w:r>
          </w:p>
        </w:tc>
        <w:tc>
          <w:tcPr>
            <w:tcW w:w="1640" w:type="dxa"/>
            <w:vAlign w:val="center"/>
          </w:tcPr>
          <w:p w14:paraId="451D1BC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607 (2.5%)</w:t>
            </w:r>
          </w:p>
        </w:tc>
        <w:tc>
          <w:tcPr>
            <w:tcW w:w="1639" w:type="dxa"/>
            <w:vAlign w:val="center"/>
          </w:tcPr>
          <w:p w14:paraId="08BE5D8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344 (2.1%)</w:t>
            </w:r>
          </w:p>
        </w:tc>
        <w:tc>
          <w:tcPr>
            <w:tcW w:w="1653" w:type="dxa"/>
            <w:vAlign w:val="center"/>
          </w:tcPr>
          <w:p w14:paraId="0A16060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263 (3.1%)</w:t>
            </w:r>
          </w:p>
        </w:tc>
      </w:tr>
      <w:tr w:rsidR="00A64A73" w:rsidRPr="00DD3BA9" w14:paraId="23E00F7C" w14:textId="77777777" w:rsidTr="00BA541C">
        <w:trPr>
          <w:jc w:val="center"/>
        </w:trPr>
        <w:tc>
          <w:tcPr>
            <w:tcW w:w="2629" w:type="dxa"/>
            <w:vAlign w:val="center"/>
          </w:tcPr>
          <w:p w14:paraId="12C8EE5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16B88D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Posterior</w:t>
            </w:r>
          </w:p>
        </w:tc>
        <w:tc>
          <w:tcPr>
            <w:tcW w:w="1640" w:type="dxa"/>
            <w:vAlign w:val="center"/>
          </w:tcPr>
          <w:p w14:paraId="556DA42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1,938 (7.8%)</w:t>
            </w:r>
          </w:p>
        </w:tc>
        <w:tc>
          <w:tcPr>
            <w:tcW w:w="1639" w:type="dxa"/>
            <w:vAlign w:val="center"/>
          </w:tcPr>
          <w:p w14:paraId="6A3E61C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186 (1.1%)</w:t>
            </w:r>
          </w:p>
        </w:tc>
        <w:tc>
          <w:tcPr>
            <w:tcW w:w="1653" w:type="dxa"/>
            <w:vAlign w:val="center"/>
          </w:tcPr>
          <w:p w14:paraId="7639D65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1,752 (20.8%)</w:t>
            </w:r>
          </w:p>
        </w:tc>
      </w:tr>
      <w:tr w:rsidR="00A64A73" w:rsidRPr="00DD3BA9" w14:paraId="1EA9827B" w14:textId="77777777" w:rsidTr="00BA541C">
        <w:trPr>
          <w:jc w:val="center"/>
        </w:trPr>
        <w:tc>
          <w:tcPr>
            <w:tcW w:w="2629" w:type="dxa"/>
            <w:vAlign w:val="center"/>
          </w:tcPr>
          <w:p w14:paraId="65BEE01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6A7963D"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Both</w:t>
            </w:r>
          </w:p>
        </w:tc>
        <w:tc>
          <w:tcPr>
            <w:tcW w:w="1640" w:type="dxa"/>
            <w:vAlign w:val="center"/>
          </w:tcPr>
          <w:p w14:paraId="463B91B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12,512 (50.6%)</w:t>
            </w:r>
          </w:p>
        </w:tc>
        <w:tc>
          <w:tcPr>
            <w:tcW w:w="1639" w:type="dxa"/>
            <w:vAlign w:val="center"/>
          </w:tcPr>
          <w:p w14:paraId="7652782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8,865 (54.4%)</w:t>
            </w:r>
          </w:p>
        </w:tc>
        <w:tc>
          <w:tcPr>
            <w:tcW w:w="1653" w:type="dxa"/>
            <w:vAlign w:val="center"/>
          </w:tcPr>
          <w:p w14:paraId="54D8DD2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3,647 (43.2%)</w:t>
            </w:r>
          </w:p>
        </w:tc>
      </w:tr>
      <w:tr w:rsidR="00A64A73" w:rsidRPr="00DD3BA9" w14:paraId="38DC42B3" w14:textId="77777777" w:rsidTr="00BA541C">
        <w:trPr>
          <w:jc w:val="center"/>
        </w:trPr>
        <w:tc>
          <w:tcPr>
            <w:tcW w:w="2629" w:type="dxa"/>
            <w:vAlign w:val="center"/>
          </w:tcPr>
          <w:p w14:paraId="67FF6393"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B9BF5C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3930213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6,353 (25.7%)</w:t>
            </w:r>
          </w:p>
        </w:tc>
        <w:tc>
          <w:tcPr>
            <w:tcW w:w="1639" w:type="dxa"/>
            <w:vAlign w:val="center"/>
          </w:tcPr>
          <w:p w14:paraId="0678147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5,254 (32.2%)</w:t>
            </w:r>
          </w:p>
        </w:tc>
        <w:tc>
          <w:tcPr>
            <w:tcW w:w="1653" w:type="dxa"/>
            <w:vAlign w:val="center"/>
          </w:tcPr>
          <w:p w14:paraId="47B654B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1,099 (13.0%)</w:t>
            </w:r>
          </w:p>
        </w:tc>
      </w:tr>
      <w:tr w:rsidR="00A64A73" w:rsidRPr="00DD3BA9" w14:paraId="5CF522E3" w14:textId="77777777" w:rsidTr="00BA541C">
        <w:trPr>
          <w:jc w:val="center"/>
        </w:trPr>
        <w:tc>
          <w:tcPr>
            <w:tcW w:w="2629" w:type="dxa"/>
            <w:vAlign w:val="center"/>
          </w:tcPr>
          <w:p w14:paraId="74F7A78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BE3432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3894304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847 (3.4%)</w:t>
            </w:r>
          </w:p>
        </w:tc>
        <w:tc>
          <w:tcPr>
            <w:tcW w:w="1639" w:type="dxa"/>
            <w:vAlign w:val="center"/>
          </w:tcPr>
          <w:p w14:paraId="280C9FA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549 (3.4%)</w:t>
            </w:r>
          </w:p>
        </w:tc>
        <w:tc>
          <w:tcPr>
            <w:tcW w:w="1653" w:type="dxa"/>
            <w:vAlign w:val="center"/>
          </w:tcPr>
          <w:p w14:paraId="0754D82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298 (3.5%)</w:t>
            </w:r>
          </w:p>
        </w:tc>
      </w:tr>
      <w:tr w:rsidR="00A64A73" w:rsidRPr="00DD3BA9" w14:paraId="303C73C5" w14:textId="77777777" w:rsidTr="00BA541C">
        <w:trPr>
          <w:jc w:val="center"/>
        </w:trPr>
        <w:tc>
          <w:tcPr>
            <w:tcW w:w="2629" w:type="dxa"/>
            <w:vAlign w:val="center"/>
          </w:tcPr>
          <w:p w14:paraId="43484CAF"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Postop TEE MR Grade</w:t>
            </w:r>
          </w:p>
        </w:tc>
        <w:tc>
          <w:tcPr>
            <w:tcW w:w="1855" w:type="dxa"/>
            <w:vAlign w:val="center"/>
          </w:tcPr>
          <w:p w14:paraId="47B2B6D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None</w:t>
            </w:r>
          </w:p>
        </w:tc>
        <w:tc>
          <w:tcPr>
            <w:tcW w:w="1640" w:type="dxa"/>
            <w:vAlign w:val="center"/>
          </w:tcPr>
          <w:p w14:paraId="2E1CDA6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10,633 (55.2%)</w:t>
            </w:r>
          </w:p>
        </w:tc>
        <w:tc>
          <w:tcPr>
            <w:tcW w:w="1639" w:type="dxa"/>
            <w:vAlign w:val="center"/>
          </w:tcPr>
          <w:p w14:paraId="23F27C4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6,683 (51.2%)</w:t>
            </w:r>
          </w:p>
        </w:tc>
        <w:tc>
          <w:tcPr>
            <w:tcW w:w="1653" w:type="dxa"/>
            <w:vAlign w:val="center"/>
          </w:tcPr>
          <w:p w14:paraId="28967CB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3,950 (63.6%)</w:t>
            </w:r>
          </w:p>
        </w:tc>
      </w:tr>
      <w:tr w:rsidR="00A64A73" w:rsidRPr="00DD3BA9" w14:paraId="773A46EB" w14:textId="77777777" w:rsidTr="00BA541C">
        <w:trPr>
          <w:jc w:val="center"/>
        </w:trPr>
        <w:tc>
          <w:tcPr>
            <w:tcW w:w="2629" w:type="dxa"/>
            <w:vAlign w:val="center"/>
          </w:tcPr>
          <w:p w14:paraId="1A3211E1"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DE498E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Trace/Trivial</w:t>
            </w:r>
          </w:p>
        </w:tc>
        <w:tc>
          <w:tcPr>
            <w:tcW w:w="1640" w:type="dxa"/>
            <w:vAlign w:val="center"/>
          </w:tcPr>
          <w:p w14:paraId="15CA267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4,718 (24.5%)</w:t>
            </w:r>
          </w:p>
        </w:tc>
        <w:tc>
          <w:tcPr>
            <w:tcW w:w="1639" w:type="dxa"/>
            <w:vAlign w:val="center"/>
          </w:tcPr>
          <w:p w14:paraId="0733641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3,548 (27.2%)</w:t>
            </w:r>
          </w:p>
        </w:tc>
        <w:tc>
          <w:tcPr>
            <w:tcW w:w="1653" w:type="dxa"/>
            <w:vAlign w:val="center"/>
          </w:tcPr>
          <w:p w14:paraId="5992FE7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1,170 (18.8%)</w:t>
            </w:r>
          </w:p>
        </w:tc>
      </w:tr>
      <w:tr w:rsidR="00A64A73" w:rsidRPr="00DD3BA9" w14:paraId="0185BA9B" w14:textId="77777777" w:rsidTr="00BA541C">
        <w:trPr>
          <w:jc w:val="center"/>
        </w:trPr>
        <w:tc>
          <w:tcPr>
            <w:tcW w:w="2629" w:type="dxa"/>
            <w:vAlign w:val="center"/>
          </w:tcPr>
          <w:p w14:paraId="11BF9E15"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F20571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Mild</w:t>
            </w:r>
          </w:p>
        </w:tc>
        <w:tc>
          <w:tcPr>
            <w:tcW w:w="1640" w:type="dxa"/>
            <w:vAlign w:val="center"/>
          </w:tcPr>
          <w:p w14:paraId="16B9971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1,653 (8.6%)</w:t>
            </w:r>
          </w:p>
        </w:tc>
        <w:tc>
          <w:tcPr>
            <w:tcW w:w="1639" w:type="dxa"/>
            <w:vAlign w:val="center"/>
          </w:tcPr>
          <w:p w14:paraId="68E6653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1,399 (10.7%)</w:t>
            </w:r>
          </w:p>
        </w:tc>
        <w:tc>
          <w:tcPr>
            <w:tcW w:w="1653" w:type="dxa"/>
            <w:vAlign w:val="center"/>
          </w:tcPr>
          <w:p w14:paraId="69C68FC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254 (4.1%)</w:t>
            </w:r>
          </w:p>
        </w:tc>
      </w:tr>
      <w:tr w:rsidR="00A64A73" w:rsidRPr="00DD3BA9" w14:paraId="33F274DF" w14:textId="77777777" w:rsidTr="00BA541C">
        <w:trPr>
          <w:jc w:val="center"/>
        </w:trPr>
        <w:tc>
          <w:tcPr>
            <w:tcW w:w="2629" w:type="dxa"/>
            <w:vAlign w:val="center"/>
          </w:tcPr>
          <w:p w14:paraId="02547779"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D78020B"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Moderate</w:t>
            </w:r>
          </w:p>
        </w:tc>
        <w:tc>
          <w:tcPr>
            <w:tcW w:w="1640" w:type="dxa"/>
            <w:vAlign w:val="center"/>
          </w:tcPr>
          <w:p w14:paraId="7FF3685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682 (3.5%)</w:t>
            </w:r>
          </w:p>
        </w:tc>
        <w:tc>
          <w:tcPr>
            <w:tcW w:w="1639" w:type="dxa"/>
            <w:vAlign w:val="center"/>
          </w:tcPr>
          <w:p w14:paraId="37F6214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538 (4.1%)</w:t>
            </w:r>
          </w:p>
        </w:tc>
        <w:tc>
          <w:tcPr>
            <w:tcW w:w="1653" w:type="dxa"/>
            <w:vAlign w:val="center"/>
          </w:tcPr>
          <w:p w14:paraId="786774A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144 (2.3%)</w:t>
            </w:r>
          </w:p>
        </w:tc>
      </w:tr>
      <w:tr w:rsidR="00A64A73" w:rsidRPr="00DD3BA9" w14:paraId="0EC45712" w14:textId="77777777" w:rsidTr="00BA541C">
        <w:trPr>
          <w:jc w:val="center"/>
        </w:trPr>
        <w:tc>
          <w:tcPr>
            <w:tcW w:w="2629" w:type="dxa"/>
            <w:vAlign w:val="center"/>
          </w:tcPr>
          <w:p w14:paraId="777A58F6"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BB3E04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Severe</w:t>
            </w:r>
          </w:p>
        </w:tc>
        <w:tc>
          <w:tcPr>
            <w:tcW w:w="1640" w:type="dxa"/>
            <w:vAlign w:val="center"/>
          </w:tcPr>
          <w:p w14:paraId="2EB0215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662 (3.4%)</w:t>
            </w:r>
          </w:p>
        </w:tc>
        <w:tc>
          <w:tcPr>
            <w:tcW w:w="1639" w:type="dxa"/>
            <w:vAlign w:val="center"/>
          </w:tcPr>
          <w:p w14:paraId="35FCEC9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395 (3.0%)</w:t>
            </w:r>
          </w:p>
        </w:tc>
        <w:tc>
          <w:tcPr>
            <w:tcW w:w="1653" w:type="dxa"/>
            <w:vAlign w:val="center"/>
          </w:tcPr>
          <w:p w14:paraId="430E183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267 (4.3%)</w:t>
            </w:r>
          </w:p>
        </w:tc>
      </w:tr>
      <w:tr w:rsidR="00A64A73" w:rsidRPr="00DD3BA9" w14:paraId="5735CA8C" w14:textId="77777777" w:rsidTr="00BA541C">
        <w:trPr>
          <w:jc w:val="center"/>
        </w:trPr>
        <w:tc>
          <w:tcPr>
            <w:tcW w:w="2629" w:type="dxa"/>
            <w:vAlign w:val="center"/>
          </w:tcPr>
          <w:p w14:paraId="1D4CF38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C275F6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D83D8B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918 (4.8%)</w:t>
            </w:r>
          </w:p>
        </w:tc>
        <w:tc>
          <w:tcPr>
            <w:tcW w:w="1639" w:type="dxa"/>
            <w:vAlign w:val="center"/>
          </w:tcPr>
          <w:p w14:paraId="461CFC2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494 (3.8%)</w:t>
            </w:r>
          </w:p>
        </w:tc>
        <w:tc>
          <w:tcPr>
            <w:tcW w:w="1653" w:type="dxa"/>
            <w:vAlign w:val="center"/>
          </w:tcPr>
          <w:p w14:paraId="6103508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424 (6.8%)</w:t>
            </w:r>
          </w:p>
        </w:tc>
      </w:tr>
      <w:tr w:rsidR="00A64A73" w:rsidRPr="00DD3BA9" w14:paraId="239CD7D3" w14:textId="77777777" w:rsidTr="00BA541C">
        <w:trPr>
          <w:jc w:val="center"/>
        </w:trPr>
        <w:tc>
          <w:tcPr>
            <w:tcW w:w="2629" w:type="dxa"/>
            <w:vAlign w:val="center"/>
          </w:tcPr>
          <w:p w14:paraId="45A845D5"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Operative Mortality</w:t>
            </w:r>
          </w:p>
        </w:tc>
        <w:tc>
          <w:tcPr>
            <w:tcW w:w="1855" w:type="dxa"/>
            <w:vAlign w:val="center"/>
          </w:tcPr>
          <w:p w14:paraId="638BE89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0966345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23,208 (93.8%)</w:t>
            </w:r>
          </w:p>
        </w:tc>
        <w:tc>
          <w:tcPr>
            <w:tcW w:w="1639" w:type="dxa"/>
            <w:vAlign w:val="center"/>
          </w:tcPr>
          <w:p w14:paraId="30F26E0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15,500 (95.1%)</w:t>
            </w:r>
          </w:p>
        </w:tc>
        <w:tc>
          <w:tcPr>
            <w:tcW w:w="1653" w:type="dxa"/>
            <w:vAlign w:val="center"/>
          </w:tcPr>
          <w:p w14:paraId="5F74EC5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7,708 (91.3%)</w:t>
            </w:r>
          </w:p>
        </w:tc>
      </w:tr>
      <w:tr w:rsidR="00A64A73" w:rsidRPr="00DD3BA9" w14:paraId="2AB97E50" w14:textId="77777777" w:rsidTr="00BA541C">
        <w:trPr>
          <w:jc w:val="center"/>
        </w:trPr>
        <w:tc>
          <w:tcPr>
            <w:tcW w:w="2629" w:type="dxa"/>
            <w:vAlign w:val="center"/>
          </w:tcPr>
          <w:p w14:paraId="53106EE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87C598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1584862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1,532 (6.2%)</w:t>
            </w:r>
          </w:p>
        </w:tc>
        <w:tc>
          <w:tcPr>
            <w:tcW w:w="1639" w:type="dxa"/>
            <w:vAlign w:val="center"/>
          </w:tcPr>
          <w:p w14:paraId="181BAA1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800 (4.9%)</w:t>
            </w:r>
          </w:p>
        </w:tc>
        <w:tc>
          <w:tcPr>
            <w:tcW w:w="1653" w:type="dxa"/>
            <w:vAlign w:val="center"/>
          </w:tcPr>
          <w:p w14:paraId="7859DE7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732 (8.7%)</w:t>
            </w:r>
          </w:p>
        </w:tc>
      </w:tr>
      <w:tr w:rsidR="00A64A73" w:rsidRPr="00DD3BA9" w14:paraId="7EA6218B" w14:textId="77777777" w:rsidTr="00BA541C">
        <w:trPr>
          <w:jc w:val="center"/>
        </w:trPr>
        <w:tc>
          <w:tcPr>
            <w:tcW w:w="2629" w:type="dxa"/>
            <w:vAlign w:val="center"/>
          </w:tcPr>
          <w:p w14:paraId="292F8454"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Any Post-Op Events</w:t>
            </w:r>
          </w:p>
        </w:tc>
        <w:tc>
          <w:tcPr>
            <w:tcW w:w="1855" w:type="dxa"/>
            <w:vAlign w:val="center"/>
          </w:tcPr>
          <w:p w14:paraId="1EF44603"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1C2E9D1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9,213 (37.2%)</w:t>
            </w:r>
          </w:p>
        </w:tc>
        <w:tc>
          <w:tcPr>
            <w:tcW w:w="1639" w:type="dxa"/>
            <w:vAlign w:val="center"/>
          </w:tcPr>
          <w:p w14:paraId="434E019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6,531 (40.1%)</w:t>
            </w:r>
          </w:p>
        </w:tc>
        <w:tc>
          <w:tcPr>
            <w:tcW w:w="1653" w:type="dxa"/>
            <w:vAlign w:val="center"/>
          </w:tcPr>
          <w:p w14:paraId="22A0674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2,682 (31.8%)</w:t>
            </w:r>
          </w:p>
        </w:tc>
      </w:tr>
      <w:tr w:rsidR="00A64A73" w:rsidRPr="00DD3BA9" w14:paraId="2F8FDD0B" w14:textId="77777777" w:rsidTr="00BA541C">
        <w:trPr>
          <w:jc w:val="center"/>
        </w:trPr>
        <w:tc>
          <w:tcPr>
            <w:tcW w:w="2629" w:type="dxa"/>
            <w:vAlign w:val="center"/>
          </w:tcPr>
          <w:p w14:paraId="4661D824"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32ADC6A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4FAACBE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15,475 (62.6%)</w:t>
            </w:r>
          </w:p>
        </w:tc>
        <w:tc>
          <w:tcPr>
            <w:tcW w:w="1639" w:type="dxa"/>
            <w:vAlign w:val="center"/>
          </w:tcPr>
          <w:p w14:paraId="665C876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9,736 (59.7%)</w:t>
            </w:r>
          </w:p>
        </w:tc>
        <w:tc>
          <w:tcPr>
            <w:tcW w:w="1653" w:type="dxa"/>
            <w:vAlign w:val="center"/>
          </w:tcPr>
          <w:p w14:paraId="06C430C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5,739 (68.0%)</w:t>
            </w:r>
          </w:p>
        </w:tc>
      </w:tr>
      <w:tr w:rsidR="00A64A73" w:rsidRPr="00DD3BA9" w14:paraId="4B2B6583" w14:textId="77777777" w:rsidTr="00BA541C">
        <w:trPr>
          <w:jc w:val="center"/>
        </w:trPr>
        <w:tc>
          <w:tcPr>
            <w:tcW w:w="2629" w:type="dxa"/>
            <w:vAlign w:val="center"/>
          </w:tcPr>
          <w:p w14:paraId="3D1FC2E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68575A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48FE8D8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52 (0.2%)</w:t>
            </w:r>
          </w:p>
        </w:tc>
        <w:tc>
          <w:tcPr>
            <w:tcW w:w="1639" w:type="dxa"/>
            <w:vAlign w:val="center"/>
          </w:tcPr>
          <w:p w14:paraId="688897C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33 (0.2%)</w:t>
            </w:r>
          </w:p>
        </w:tc>
        <w:tc>
          <w:tcPr>
            <w:tcW w:w="1653" w:type="dxa"/>
            <w:vAlign w:val="center"/>
          </w:tcPr>
          <w:p w14:paraId="5B32E94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19 (0.2%)</w:t>
            </w:r>
          </w:p>
        </w:tc>
      </w:tr>
      <w:tr w:rsidR="00A64A73" w:rsidRPr="00DD3BA9" w14:paraId="74D98437" w14:textId="77777777" w:rsidTr="00BA541C">
        <w:trPr>
          <w:jc w:val="center"/>
        </w:trPr>
        <w:tc>
          <w:tcPr>
            <w:tcW w:w="2629" w:type="dxa"/>
            <w:vAlign w:val="center"/>
          </w:tcPr>
          <w:p w14:paraId="5AE238F1" w14:textId="77777777" w:rsidR="00A64A73" w:rsidRPr="00DD3BA9" w:rsidRDefault="00A64A73" w:rsidP="00BA541C">
            <w:pPr>
              <w:autoSpaceDE w:val="0"/>
              <w:autoSpaceDN w:val="0"/>
              <w:adjustRightInd w:val="0"/>
              <w:spacing w:after="0" w:line="240" w:lineRule="auto"/>
              <w:rPr>
                <w:rFonts w:cstheme="minorHAnsi"/>
                <w:b/>
                <w:bCs/>
                <w:sz w:val="20"/>
                <w:szCs w:val="20"/>
              </w:rPr>
            </w:pPr>
            <w:proofErr w:type="spellStart"/>
            <w:r w:rsidRPr="00DD3BA9">
              <w:rPr>
                <w:rFonts w:cstheme="minorHAnsi"/>
                <w:b/>
                <w:bCs/>
                <w:sz w:val="20"/>
                <w:szCs w:val="20"/>
              </w:rPr>
              <w:t>Reop</w:t>
            </w:r>
            <w:proofErr w:type="spellEnd"/>
            <w:r w:rsidRPr="00DD3BA9">
              <w:rPr>
                <w:rFonts w:cstheme="minorHAnsi"/>
                <w:b/>
                <w:bCs/>
                <w:sz w:val="20"/>
                <w:szCs w:val="20"/>
              </w:rPr>
              <w:t xml:space="preserve"> - Bleeding</w:t>
            </w:r>
          </w:p>
        </w:tc>
        <w:tc>
          <w:tcPr>
            <w:tcW w:w="1855" w:type="dxa"/>
            <w:vAlign w:val="center"/>
          </w:tcPr>
          <w:p w14:paraId="33AF540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6837B8F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23,683 (95.7%)</w:t>
            </w:r>
          </w:p>
        </w:tc>
        <w:tc>
          <w:tcPr>
            <w:tcW w:w="1639" w:type="dxa"/>
            <w:vAlign w:val="center"/>
          </w:tcPr>
          <w:p w14:paraId="3CC05B9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15,679 (96.2%)</w:t>
            </w:r>
          </w:p>
        </w:tc>
        <w:tc>
          <w:tcPr>
            <w:tcW w:w="1653" w:type="dxa"/>
            <w:vAlign w:val="center"/>
          </w:tcPr>
          <w:p w14:paraId="3A87552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8,004 (94.8%)</w:t>
            </w:r>
          </w:p>
        </w:tc>
      </w:tr>
      <w:tr w:rsidR="00A64A73" w:rsidRPr="00DD3BA9" w14:paraId="15B6553C" w14:textId="77777777" w:rsidTr="00BA541C">
        <w:trPr>
          <w:jc w:val="center"/>
        </w:trPr>
        <w:tc>
          <w:tcPr>
            <w:tcW w:w="2629" w:type="dxa"/>
            <w:vAlign w:val="center"/>
          </w:tcPr>
          <w:p w14:paraId="57B218C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666D9296"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149D6DD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984 (4.0%)</w:t>
            </w:r>
          </w:p>
        </w:tc>
        <w:tc>
          <w:tcPr>
            <w:tcW w:w="1639" w:type="dxa"/>
            <w:vAlign w:val="center"/>
          </w:tcPr>
          <w:p w14:paraId="768BB9C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575 (3.5%)</w:t>
            </w:r>
          </w:p>
        </w:tc>
        <w:tc>
          <w:tcPr>
            <w:tcW w:w="1653" w:type="dxa"/>
            <w:vAlign w:val="center"/>
          </w:tcPr>
          <w:p w14:paraId="6962FDF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409 (4.8%)</w:t>
            </w:r>
          </w:p>
        </w:tc>
      </w:tr>
      <w:tr w:rsidR="00A64A73" w:rsidRPr="00DD3BA9" w14:paraId="68193296" w14:textId="77777777" w:rsidTr="00BA541C">
        <w:trPr>
          <w:jc w:val="center"/>
        </w:trPr>
        <w:tc>
          <w:tcPr>
            <w:tcW w:w="2629" w:type="dxa"/>
            <w:vAlign w:val="center"/>
          </w:tcPr>
          <w:p w14:paraId="0EF0AA7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1C8CF5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4FC6AE8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73 (0.3%)</w:t>
            </w:r>
          </w:p>
        </w:tc>
        <w:tc>
          <w:tcPr>
            <w:tcW w:w="1639" w:type="dxa"/>
            <w:vAlign w:val="center"/>
          </w:tcPr>
          <w:p w14:paraId="1421F87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46 (0.3%)</w:t>
            </w:r>
          </w:p>
        </w:tc>
        <w:tc>
          <w:tcPr>
            <w:tcW w:w="1653" w:type="dxa"/>
            <w:vAlign w:val="center"/>
          </w:tcPr>
          <w:p w14:paraId="7645A00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27 (0.3%)</w:t>
            </w:r>
          </w:p>
        </w:tc>
      </w:tr>
      <w:tr w:rsidR="00A64A73" w:rsidRPr="00DD3BA9" w14:paraId="069765DB" w14:textId="77777777" w:rsidTr="00BA541C">
        <w:trPr>
          <w:jc w:val="center"/>
        </w:trPr>
        <w:tc>
          <w:tcPr>
            <w:tcW w:w="2629" w:type="dxa"/>
            <w:vAlign w:val="center"/>
          </w:tcPr>
          <w:p w14:paraId="29B6A30C" w14:textId="77777777" w:rsidR="00A64A73" w:rsidRPr="00DD3BA9" w:rsidRDefault="00A64A73" w:rsidP="00BA541C">
            <w:pPr>
              <w:autoSpaceDE w:val="0"/>
              <w:autoSpaceDN w:val="0"/>
              <w:adjustRightInd w:val="0"/>
              <w:spacing w:after="0" w:line="240" w:lineRule="auto"/>
              <w:rPr>
                <w:rFonts w:cstheme="minorHAnsi"/>
                <w:b/>
                <w:bCs/>
                <w:sz w:val="20"/>
                <w:szCs w:val="20"/>
              </w:rPr>
            </w:pPr>
            <w:proofErr w:type="spellStart"/>
            <w:r w:rsidRPr="00DD3BA9">
              <w:rPr>
                <w:rFonts w:cstheme="minorHAnsi"/>
                <w:b/>
                <w:bCs/>
                <w:sz w:val="20"/>
                <w:szCs w:val="20"/>
              </w:rPr>
              <w:t>Reop</w:t>
            </w:r>
            <w:proofErr w:type="spellEnd"/>
            <w:r w:rsidRPr="00DD3BA9">
              <w:rPr>
                <w:rFonts w:cstheme="minorHAnsi"/>
                <w:b/>
                <w:bCs/>
                <w:sz w:val="20"/>
                <w:szCs w:val="20"/>
              </w:rPr>
              <w:t xml:space="preserve"> - Valve Dysfunction</w:t>
            </w:r>
          </w:p>
        </w:tc>
        <w:tc>
          <w:tcPr>
            <w:tcW w:w="1855" w:type="dxa"/>
            <w:vAlign w:val="center"/>
          </w:tcPr>
          <w:p w14:paraId="5E99D52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4E942D0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24,621 (99.5%)</w:t>
            </w:r>
          </w:p>
        </w:tc>
        <w:tc>
          <w:tcPr>
            <w:tcW w:w="1639" w:type="dxa"/>
            <w:vAlign w:val="center"/>
          </w:tcPr>
          <w:p w14:paraId="25909E9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16,222 (99.5%)</w:t>
            </w:r>
          </w:p>
        </w:tc>
        <w:tc>
          <w:tcPr>
            <w:tcW w:w="1653" w:type="dxa"/>
            <w:vAlign w:val="center"/>
          </w:tcPr>
          <w:p w14:paraId="3821DFE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8,399 (99.5%)</w:t>
            </w:r>
          </w:p>
        </w:tc>
      </w:tr>
      <w:tr w:rsidR="00A64A73" w:rsidRPr="00DD3BA9" w14:paraId="26269A3F" w14:textId="77777777" w:rsidTr="00BA541C">
        <w:trPr>
          <w:jc w:val="center"/>
        </w:trPr>
        <w:tc>
          <w:tcPr>
            <w:tcW w:w="2629" w:type="dxa"/>
            <w:vAlign w:val="center"/>
          </w:tcPr>
          <w:p w14:paraId="792B3A3A"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A65C1B4"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7CC4C8F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44 (0.2%)</w:t>
            </w:r>
          </w:p>
        </w:tc>
        <w:tc>
          <w:tcPr>
            <w:tcW w:w="1639" w:type="dxa"/>
            <w:vAlign w:val="center"/>
          </w:tcPr>
          <w:p w14:paraId="245E9CE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30 (0.2%)</w:t>
            </w:r>
          </w:p>
        </w:tc>
        <w:tc>
          <w:tcPr>
            <w:tcW w:w="1653" w:type="dxa"/>
            <w:vAlign w:val="center"/>
          </w:tcPr>
          <w:p w14:paraId="5CB4FBA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14 (0.2%)</w:t>
            </w:r>
          </w:p>
        </w:tc>
      </w:tr>
      <w:tr w:rsidR="00A64A73" w:rsidRPr="00DD3BA9" w14:paraId="5AEC7A37" w14:textId="77777777" w:rsidTr="00BA541C">
        <w:trPr>
          <w:jc w:val="center"/>
        </w:trPr>
        <w:tc>
          <w:tcPr>
            <w:tcW w:w="2629" w:type="dxa"/>
            <w:vAlign w:val="center"/>
          </w:tcPr>
          <w:p w14:paraId="31F82A4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87B5D0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4FADCBC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75 (0.3%)</w:t>
            </w:r>
          </w:p>
        </w:tc>
        <w:tc>
          <w:tcPr>
            <w:tcW w:w="1639" w:type="dxa"/>
            <w:vAlign w:val="center"/>
          </w:tcPr>
          <w:p w14:paraId="5970A95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48 (0.3%)</w:t>
            </w:r>
          </w:p>
        </w:tc>
        <w:tc>
          <w:tcPr>
            <w:tcW w:w="1653" w:type="dxa"/>
            <w:vAlign w:val="center"/>
          </w:tcPr>
          <w:p w14:paraId="521DC3C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27 (0.3%)</w:t>
            </w:r>
          </w:p>
        </w:tc>
      </w:tr>
      <w:tr w:rsidR="00A64A73" w:rsidRPr="00DD3BA9" w14:paraId="397C2430" w14:textId="77777777" w:rsidTr="00BA541C">
        <w:trPr>
          <w:jc w:val="center"/>
        </w:trPr>
        <w:tc>
          <w:tcPr>
            <w:tcW w:w="2629" w:type="dxa"/>
            <w:vAlign w:val="center"/>
          </w:tcPr>
          <w:p w14:paraId="3D19706A" w14:textId="77777777" w:rsidR="00A64A73" w:rsidRPr="00DD3BA9" w:rsidRDefault="00A64A73" w:rsidP="00BA541C">
            <w:pPr>
              <w:autoSpaceDE w:val="0"/>
              <w:autoSpaceDN w:val="0"/>
              <w:adjustRightInd w:val="0"/>
              <w:spacing w:after="0" w:line="240" w:lineRule="auto"/>
              <w:rPr>
                <w:rFonts w:cstheme="minorHAnsi"/>
                <w:b/>
                <w:bCs/>
                <w:sz w:val="20"/>
                <w:szCs w:val="20"/>
              </w:rPr>
            </w:pPr>
            <w:proofErr w:type="spellStart"/>
            <w:r w:rsidRPr="00DD3BA9">
              <w:rPr>
                <w:rFonts w:cstheme="minorHAnsi"/>
                <w:b/>
                <w:bCs/>
                <w:sz w:val="20"/>
                <w:szCs w:val="20"/>
              </w:rPr>
              <w:t>Reop</w:t>
            </w:r>
            <w:proofErr w:type="spellEnd"/>
            <w:r w:rsidRPr="00DD3BA9">
              <w:rPr>
                <w:rFonts w:cstheme="minorHAnsi"/>
                <w:b/>
                <w:bCs/>
                <w:sz w:val="20"/>
                <w:szCs w:val="20"/>
              </w:rPr>
              <w:t xml:space="preserve"> - Other Cardiac</w:t>
            </w:r>
          </w:p>
        </w:tc>
        <w:tc>
          <w:tcPr>
            <w:tcW w:w="1855" w:type="dxa"/>
            <w:vAlign w:val="center"/>
          </w:tcPr>
          <w:p w14:paraId="13FA6395"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07CB132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24,300 (98.2%)</w:t>
            </w:r>
          </w:p>
        </w:tc>
        <w:tc>
          <w:tcPr>
            <w:tcW w:w="1639" w:type="dxa"/>
            <w:vAlign w:val="center"/>
          </w:tcPr>
          <w:p w14:paraId="14A9EE8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16,028 (98.3%)</w:t>
            </w:r>
          </w:p>
        </w:tc>
        <w:tc>
          <w:tcPr>
            <w:tcW w:w="1653" w:type="dxa"/>
            <w:vAlign w:val="center"/>
          </w:tcPr>
          <w:p w14:paraId="5631399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8,272 (98.0%)</w:t>
            </w:r>
          </w:p>
        </w:tc>
      </w:tr>
      <w:tr w:rsidR="00A64A73" w:rsidRPr="00DD3BA9" w14:paraId="4C92889F" w14:textId="77777777" w:rsidTr="00BA541C">
        <w:trPr>
          <w:jc w:val="center"/>
        </w:trPr>
        <w:tc>
          <w:tcPr>
            <w:tcW w:w="2629" w:type="dxa"/>
            <w:vAlign w:val="center"/>
          </w:tcPr>
          <w:p w14:paraId="6A850B5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D111ADE"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64407FB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364 (1.5%)</w:t>
            </w:r>
          </w:p>
        </w:tc>
        <w:tc>
          <w:tcPr>
            <w:tcW w:w="1639" w:type="dxa"/>
            <w:vAlign w:val="center"/>
          </w:tcPr>
          <w:p w14:paraId="196FFA0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225 (1.4%)</w:t>
            </w:r>
          </w:p>
        </w:tc>
        <w:tc>
          <w:tcPr>
            <w:tcW w:w="1653" w:type="dxa"/>
            <w:vAlign w:val="center"/>
          </w:tcPr>
          <w:p w14:paraId="77D8A08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139 (1.6%)</w:t>
            </w:r>
          </w:p>
        </w:tc>
      </w:tr>
      <w:tr w:rsidR="00A64A73" w:rsidRPr="00DD3BA9" w14:paraId="7F3B2F37" w14:textId="77777777" w:rsidTr="00BA541C">
        <w:trPr>
          <w:jc w:val="center"/>
        </w:trPr>
        <w:tc>
          <w:tcPr>
            <w:tcW w:w="2629" w:type="dxa"/>
            <w:vAlign w:val="center"/>
          </w:tcPr>
          <w:p w14:paraId="2C901D1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FB8F9B0"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664F91D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76 (0.3%)</w:t>
            </w:r>
          </w:p>
        </w:tc>
        <w:tc>
          <w:tcPr>
            <w:tcW w:w="1639" w:type="dxa"/>
            <w:vAlign w:val="center"/>
          </w:tcPr>
          <w:p w14:paraId="159B4BE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47 (0.3%)</w:t>
            </w:r>
          </w:p>
        </w:tc>
        <w:tc>
          <w:tcPr>
            <w:tcW w:w="1653" w:type="dxa"/>
            <w:vAlign w:val="center"/>
          </w:tcPr>
          <w:p w14:paraId="01BB085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29 (0.3%)</w:t>
            </w:r>
          </w:p>
        </w:tc>
      </w:tr>
      <w:tr w:rsidR="00A64A73" w:rsidRPr="00DD3BA9" w14:paraId="3B11CA9E" w14:textId="77777777" w:rsidTr="00BA541C">
        <w:trPr>
          <w:jc w:val="center"/>
        </w:trPr>
        <w:tc>
          <w:tcPr>
            <w:tcW w:w="2629" w:type="dxa"/>
            <w:vAlign w:val="center"/>
          </w:tcPr>
          <w:p w14:paraId="1C8F53BC" w14:textId="77777777" w:rsidR="00A64A73" w:rsidRPr="00DD3BA9" w:rsidRDefault="00A64A73" w:rsidP="00BA541C">
            <w:pPr>
              <w:autoSpaceDE w:val="0"/>
              <w:autoSpaceDN w:val="0"/>
              <w:adjustRightInd w:val="0"/>
              <w:spacing w:after="0" w:line="240" w:lineRule="auto"/>
              <w:rPr>
                <w:rFonts w:cstheme="minorHAnsi"/>
                <w:b/>
                <w:bCs/>
                <w:sz w:val="20"/>
                <w:szCs w:val="20"/>
              </w:rPr>
            </w:pPr>
            <w:proofErr w:type="spellStart"/>
            <w:r w:rsidRPr="00DD3BA9">
              <w:rPr>
                <w:rFonts w:cstheme="minorHAnsi"/>
                <w:b/>
                <w:bCs/>
                <w:sz w:val="20"/>
                <w:szCs w:val="20"/>
              </w:rPr>
              <w:t>Reop</w:t>
            </w:r>
            <w:proofErr w:type="spellEnd"/>
            <w:r w:rsidRPr="00DD3BA9">
              <w:rPr>
                <w:rFonts w:cstheme="minorHAnsi"/>
                <w:b/>
                <w:bCs/>
                <w:sz w:val="20"/>
                <w:szCs w:val="20"/>
              </w:rPr>
              <w:t xml:space="preserve"> - Other </w:t>
            </w:r>
            <w:proofErr w:type="spellStart"/>
            <w:r w:rsidRPr="00DD3BA9">
              <w:rPr>
                <w:rFonts w:cstheme="minorHAnsi"/>
                <w:b/>
                <w:bCs/>
                <w:sz w:val="20"/>
                <w:szCs w:val="20"/>
              </w:rPr>
              <w:t>Non Cardiac</w:t>
            </w:r>
            <w:proofErr w:type="spellEnd"/>
          </w:p>
        </w:tc>
        <w:tc>
          <w:tcPr>
            <w:tcW w:w="1855" w:type="dxa"/>
            <w:vAlign w:val="center"/>
          </w:tcPr>
          <w:p w14:paraId="418C1C5A"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3728865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23,570 (95.3%)</w:t>
            </w:r>
          </w:p>
        </w:tc>
        <w:tc>
          <w:tcPr>
            <w:tcW w:w="1639" w:type="dxa"/>
            <w:vAlign w:val="center"/>
          </w:tcPr>
          <w:p w14:paraId="28B72CD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15,612 (95.8%)</w:t>
            </w:r>
          </w:p>
        </w:tc>
        <w:tc>
          <w:tcPr>
            <w:tcW w:w="1653" w:type="dxa"/>
            <w:vAlign w:val="center"/>
          </w:tcPr>
          <w:p w14:paraId="164047D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7,958 (94.3%)</w:t>
            </w:r>
          </w:p>
        </w:tc>
      </w:tr>
      <w:tr w:rsidR="00A64A73" w:rsidRPr="00DD3BA9" w14:paraId="52D705B0" w14:textId="77777777" w:rsidTr="00BA541C">
        <w:trPr>
          <w:jc w:val="center"/>
        </w:trPr>
        <w:tc>
          <w:tcPr>
            <w:tcW w:w="2629" w:type="dxa"/>
            <w:vAlign w:val="center"/>
          </w:tcPr>
          <w:p w14:paraId="3496E75E"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C36BE1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7B265F8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1,094 (4.4%)</w:t>
            </w:r>
          </w:p>
        </w:tc>
        <w:tc>
          <w:tcPr>
            <w:tcW w:w="1639" w:type="dxa"/>
            <w:vAlign w:val="center"/>
          </w:tcPr>
          <w:p w14:paraId="0A2A9CB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639 (3.9%)</w:t>
            </w:r>
          </w:p>
        </w:tc>
        <w:tc>
          <w:tcPr>
            <w:tcW w:w="1653" w:type="dxa"/>
            <w:vAlign w:val="center"/>
          </w:tcPr>
          <w:p w14:paraId="1FCB3C5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455 (5.4%)</w:t>
            </w:r>
          </w:p>
        </w:tc>
      </w:tr>
      <w:tr w:rsidR="00A64A73" w:rsidRPr="00DD3BA9" w14:paraId="11E27BE7" w14:textId="77777777" w:rsidTr="00BA541C">
        <w:trPr>
          <w:jc w:val="center"/>
        </w:trPr>
        <w:tc>
          <w:tcPr>
            <w:tcW w:w="2629" w:type="dxa"/>
            <w:vAlign w:val="center"/>
          </w:tcPr>
          <w:p w14:paraId="1E02053C"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4E8F8F89"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7482523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76 (0.3%)</w:t>
            </w:r>
          </w:p>
        </w:tc>
        <w:tc>
          <w:tcPr>
            <w:tcW w:w="1639" w:type="dxa"/>
            <w:vAlign w:val="center"/>
          </w:tcPr>
          <w:p w14:paraId="4698BA7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49 (0.3%)</w:t>
            </w:r>
          </w:p>
        </w:tc>
        <w:tc>
          <w:tcPr>
            <w:tcW w:w="1653" w:type="dxa"/>
            <w:vAlign w:val="center"/>
          </w:tcPr>
          <w:p w14:paraId="6C36EB0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27 (0.3%)</w:t>
            </w:r>
          </w:p>
        </w:tc>
      </w:tr>
      <w:tr w:rsidR="00A64A73" w:rsidRPr="00DD3BA9" w14:paraId="7324954A" w14:textId="77777777" w:rsidTr="00BA541C">
        <w:trPr>
          <w:jc w:val="center"/>
        </w:trPr>
        <w:tc>
          <w:tcPr>
            <w:tcW w:w="2629" w:type="dxa"/>
            <w:vAlign w:val="center"/>
          </w:tcPr>
          <w:p w14:paraId="38B80E2E"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Deep Sternal Infection</w:t>
            </w:r>
          </w:p>
        </w:tc>
        <w:tc>
          <w:tcPr>
            <w:tcW w:w="1855" w:type="dxa"/>
            <w:vAlign w:val="center"/>
          </w:tcPr>
          <w:p w14:paraId="0804DC9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3D8E890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24,559 (99.3%)</w:t>
            </w:r>
          </w:p>
        </w:tc>
        <w:tc>
          <w:tcPr>
            <w:tcW w:w="1639" w:type="dxa"/>
            <w:vAlign w:val="center"/>
          </w:tcPr>
          <w:p w14:paraId="202CCAE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16,191 (99.3%)</w:t>
            </w:r>
          </w:p>
        </w:tc>
        <w:tc>
          <w:tcPr>
            <w:tcW w:w="1653" w:type="dxa"/>
            <w:vAlign w:val="center"/>
          </w:tcPr>
          <w:p w14:paraId="7170100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8,368 (99.1%)</w:t>
            </w:r>
          </w:p>
        </w:tc>
      </w:tr>
      <w:tr w:rsidR="00A64A73" w:rsidRPr="00DD3BA9" w14:paraId="34FBE082" w14:textId="77777777" w:rsidTr="00BA541C">
        <w:trPr>
          <w:jc w:val="center"/>
        </w:trPr>
        <w:tc>
          <w:tcPr>
            <w:tcW w:w="2629" w:type="dxa"/>
            <w:vAlign w:val="center"/>
          </w:tcPr>
          <w:p w14:paraId="5D803EA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BF16A5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178A1A66"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102 (0.4%)</w:t>
            </w:r>
          </w:p>
        </w:tc>
        <w:tc>
          <w:tcPr>
            <w:tcW w:w="1639" w:type="dxa"/>
            <w:vAlign w:val="center"/>
          </w:tcPr>
          <w:p w14:paraId="28237FC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60 (0.4%)</w:t>
            </w:r>
          </w:p>
        </w:tc>
        <w:tc>
          <w:tcPr>
            <w:tcW w:w="1653" w:type="dxa"/>
            <w:vAlign w:val="center"/>
          </w:tcPr>
          <w:p w14:paraId="74E94B5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 (0.5%)</w:t>
            </w:r>
          </w:p>
        </w:tc>
      </w:tr>
      <w:tr w:rsidR="00A64A73" w:rsidRPr="00DD3BA9" w14:paraId="11012A42" w14:textId="77777777" w:rsidTr="00BA541C">
        <w:trPr>
          <w:jc w:val="center"/>
        </w:trPr>
        <w:tc>
          <w:tcPr>
            <w:tcW w:w="2629" w:type="dxa"/>
            <w:vAlign w:val="center"/>
          </w:tcPr>
          <w:p w14:paraId="3DE0B2F8"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703EA277"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2DEBAF4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79 (0.3%)</w:t>
            </w:r>
          </w:p>
        </w:tc>
        <w:tc>
          <w:tcPr>
            <w:tcW w:w="1639" w:type="dxa"/>
            <w:vAlign w:val="center"/>
          </w:tcPr>
          <w:p w14:paraId="45B0475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49 (0.3%)</w:t>
            </w:r>
          </w:p>
        </w:tc>
        <w:tc>
          <w:tcPr>
            <w:tcW w:w="1653" w:type="dxa"/>
            <w:vAlign w:val="center"/>
          </w:tcPr>
          <w:p w14:paraId="16AD4A1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30 (0.4%)</w:t>
            </w:r>
          </w:p>
        </w:tc>
      </w:tr>
      <w:tr w:rsidR="00A64A73" w:rsidRPr="00DD3BA9" w14:paraId="325382ED" w14:textId="77777777" w:rsidTr="00BA541C">
        <w:trPr>
          <w:jc w:val="center"/>
        </w:trPr>
        <w:tc>
          <w:tcPr>
            <w:tcW w:w="2629" w:type="dxa"/>
            <w:vAlign w:val="center"/>
          </w:tcPr>
          <w:p w14:paraId="74BED2C8"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lastRenderedPageBreak/>
              <w:t>Permanent Stroke</w:t>
            </w:r>
          </w:p>
        </w:tc>
        <w:tc>
          <w:tcPr>
            <w:tcW w:w="1855" w:type="dxa"/>
            <w:vAlign w:val="center"/>
          </w:tcPr>
          <w:p w14:paraId="57A93452"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11491CC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23,975 (96.9%)</w:t>
            </w:r>
          </w:p>
        </w:tc>
        <w:tc>
          <w:tcPr>
            <w:tcW w:w="1639" w:type="dxa"/>
            <w:vAlign w:val="center"/>
          </w:tcPr>
          <w:p w14:paraId="3CE118B1"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15,824 (97.1%)</w:t>
            </w:r>
          </w:p>
        </w:tc>
        <w:tc>
          <w:tcPr>
            <w:tcW w:w="1653" w:type="dxa"/>
            <w:vAlign w:val="center"/>
          </w:tcPr>
          <w:p w14:paraId="227D0C7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8,151 (96.6%)</w:t>
            </w:r>
          </w:p>
        </w:tc>
      </w:tr>
      <w:tr w:rsidR="00A64A73" w:rsidRPr="00DD3BA9" w14:paraId="6118E45A" w14:textId="77777777" w:rsidTr="00BA541C">
        <w:trPr>
          <w:jc w:val="center"/>
        </w:trPr>
        <w:tc>
          <w:tcPr>
            <w:tcW w:w="2629" w:type="dxa"/>
            <w:vAlign w:val="center"/>
          </w:tcPr>
          <w:p w14:paraId="48D28E32"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50A5F4AC"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09A8428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684 (2.8%)</w:t>
            </w:r>
          </w:p>
        </w:tc>
        <w:tc>
          <w:tcPr>
            <w:tcW w:w="1639" w:type="dxa"/>
            <w:vAlign w:val="center"/>
          </w:tcPr>
          <w:p w14:paraId="170CF8E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423 (2.6%)</w:t>
            </w:r>
          </w:p>
        </w:tc>
        <w:tc>
          <w:tcPr>
            <w:tcW w:w="1653" w:type="dxa"/>
            <w:vAlign w:val="center"/>
          </w:tcPr>
          <w:p w14:paraId="67B68BAA"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261 (3.1%)</w:t>
            </w:r>
          </w:p>
        </w:tc>
      </w:tr>
      <w:tr w:rsidR="00A64A73" w:rsidRPr="00DD3BA9" w14:paraId="1A0ECDDF" w14:textId="77777777" w:rsidTr="00BA541C">
        <w:trPr>
          <w:jc w:val="center"/>
        </w:trPr>
        <w:tc>
          <w:tcPr>
            <w:tcW w:w="2629" w:type="dxa"/>
            <w:vAlign w:val="center"/>
          </w:tcPr>
          <w:p w14:paraId="12FD4A9B"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A23E41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6DF220A4"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81 (0.3%)</w:t>
            </w:r>
          </w:p>
        </w:tc>
        <w:tc>
          <w:tcPr>
            <w:tcW w:w="1639" w:type="dxa"/>
            <w:vAlign w:val="center"/>
          </w:tcPr>
          <w:p w14:paraId="7CDB2F0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53 (0.3%)</w:t>
            </w:r>
          </w:p>
        </w:tc>
        <w:tc>
          <w:tcPr>
            <w:tcW w:w="1653" w:type="dxa"/>
            <w:vAlign w:val="center"/>
          </w:tcPr>
          <w:p w14:paraId="7FA9397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28 (0.3%)</w:t>
            </w:r>
          </w:p>
        </w:tc>
      </w:tr>
      <w:tr w:rsidR="00A64A73" w:rsidRPr="00DD3BA9" w14:paraId="64BD8B14" w14:textId="77777777" w:rsidTr="00BA541C">
        <w:trPr>
          <w:jc w:val="center"/>
        </w:trPr>
        <w:tc>
          <w:tcPr>
            <w:tcW w:w="2629" w:type="dxa"/>
            <w:vAlign w:val="center"/>
          </w:tcPr>
          <w:p w14:paraId="44FCA1AD"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Prolonged Ventilation</w:t>
            </w:r>
          </w:p>
        </w:tc>
        <w:tc>
          <w:tcPr>
            <w:tcW w:w="1855" w:type="dxa"/>
            <w:vAlign w:val="center"/>
          </w:tcPr>
          <w:p w14:paraId="2AD3567F"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08AA082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18,216 (73.6%)</w:t>
            </w:r>
          </w:p>
        </w:tc>
        <w:tc>
          <w:tcPr>
            <w:tcW w:w="1639" w:type="dxa"/>
            <w:vAlign w:val="center"/>
          </w:tcPr>
          <w:p w14:paraId="7E07749D"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12,499 (76.7%)</w:t>
            </w:r>
          </w:p>
        </w:tc>
        <w:tc>
          <w:tcPr>
            <w:tcW w:w="1653" w:type="dxa"/>
            <w:vAlign w:val="center"/>
          </w:tcPr>
          <w:p w14:paraId="7F11B0EE"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5,717 (67.7%)</w:t>
            </w:r>
          </w:p>
        </w:tc>
      </w:tr>
      <w:tr w:rsidR="00A64A73" w:rsidRPr="00DD3BA9" w14:paraId="29DD65A1" w14:textId="77777777" w:rsidTr="00BA541C">
        <w:trPr>
          <w:jc w:val="center"/>
        </w:trPr>
        <w:tc>
          <w:tcPr>
            <w:tcW w:w="2629" w:type="dxa"/>
            <w:vAlign w:val="center"/>
          </w:tcPr>
          <w:p w14:paraId="568D5867"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078554F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211950A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6,428 (26.0%)</w:t>
            </w:r>
          </w:p>
        </w:tc>
        <w:tc>
          <w:tcPr>
            <w:tcW w:w="1639" w:type="dxa"/>
            <w:vAlign w:val="center"/>
          </w:tcPr>
          <w:p w14:paraId="63374CF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3,731 (22.9%)</w:t>
            </w:r>
          </w:p>
        </w:tc>
        <w:tc>
          <w:tcPr>
            <w:tcW w:w="1653" w:type="dxa"/>
            <w:vAlign w:val="center"/>
          </w:tcPr>
          <w:p w14:paraId="5B8F773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2,697 (32.0%)</w:t>
            </w:r>
          </w:p>
        </w:tc>
      </w:tr>
      <w:tr w:rsidR="00A64A73" w:rsidRPr="00DD3BA9" w14:paraId="222D2586" w14:textId="77777777" w:rsidTr="00BA541C">
        <w:trPr>
          <w:jc w:val="center"/>
        </w:trPr>
        <w:tc>
          <w:tcPr>
            <w:tcW w:w="2629" w:type="dxa"/>
            <w:vAlign w:val="center"/>
          </w:tcPr>
          <w:p w14:paraId="2D909380"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1E77705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vAlign w:val="center"/>
          </w:tcPr>
          <w:p w14:paraId="671C8C98"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96 (0.4%)</w:t>
            </w:r>
          </w:p>
        </w:tc>
        <w:tc>
          <w:tcPr>
            <w:tcW w:w="1639" w:type="dxa"/>
            <w:vAlign w:val="center"/>
          </w:tcPr>
          <w:p w14:paraId="4D4A93C3"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70 (0.4%)</w:t>
            </w:r>
          </w:p>
        </w:tc>
        <w:tc>
          <w:tcPr>
            <w:tcW w:w="1653" w:type="dxa"/>
            <w:vAlign w:val="center"/>
          </w:tcPr>
          <w:p w14:paraId="411372F0"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 (0.3%)</w:t>
            </w:r>
          </w:p>
        </w:tc>
      </w:tr>
      <w:tr w:rsidR="00A64A73" w:rsidRPr="00DD3BA9" w14:paraId="04930F9B" w14:textId="77777777" w:rsidTr="00BA541C">
        <w:trPr>
          <w:jc w:val="center"/>
        </w:trPr>
        <w:tc>
          <w:tcPr>
            <w:tcW w:w="2629" w:type="dxa"/>
            <w:vAlign w:val="center"/>
          </w:tcPr>
          <w:p w14:paraId="39055255" w14:textId="77777777" w:rsidR="00A64A73" w:rsidRPr="00DD3BA9" w:rsidRDefault="00A64A73" w:rsidP="00BA541C">
            <w:pPr>
              <w:autoSpaceDE w:val="0"/>
              <w:autoSpaceDN w:val="0"/>
              <w:adjustRightInd w:val="0"/>
              <w:spacing w:after="0" w:line="240" w:lineRule="auto"/>
              <w:rPr>
                <w:rFonts w:cstheme="minorHAnsi"/>
                <w:b/>
                <w:bCs/>
                <w:sz w:val="20"/>
                <w:szCs w:val="20"/>
              </w:rPr>
            </w:pPr>
            <w:r w:rsidRPr="00DD3BA9">
              <w:rPr>
                <w:rFonts w:cstheme="minorHAnsi"/>
                <w:b/>
                <w:bCs/>
                <w:sz w:val="20"/>
                <w:szCs w:val="20"/>
              </w:rPr>
              <w:t>Renal Failure</w:t>
            </w:r>
          </w:p>
        </w:tc>
        <w:tc>
          <w:tcPr>
            <w:tcW w:w="1855" w:type="dxa"/>
            <w:vAlign w:val="center"/>
          </w:tcPr>
          <w:p w14:paraId="1C3459C1"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No</w:t>
            </w:r>
          </w:p>
        </w:tc>
        <w:tc>
          <w:tcPr>
            <w:tcW w:w="1640" w:type="dxa"/>
            <w:vAlign w:val="center"/>
          </w:tcPr>
          <w:p w14:paraId="1F63F08C"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23,021 (93.1%)</w:t>
            </w:r>
          </w:p>
        </w:tc>
        <w:tc>
          <w:tcPr>
            <w:tcW w:w="1639" w:type="dxa"/>
            <w:vAlign w:val="center"/>
          </w:tcPr>
          <w:p w14:paraId="580FDD82"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15,320 (94.0%)</w:t>
            </w:r>
          </w:p>
        </w:tc>
        <w:tc>
          <w:tcPr>
            <w:tcW w:w="1653" w:type="dxa"/>
            <w:vAlign w:val="center"/>
          </w:tcPr>
          <w:p w14:paraId="73B1BC5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7,701 (91.2%)</w:t>
            </w:r>
          </w:p>
        </w:tc>
      </w:tr>
      <w:tr w:rsidR="00A64A73" w:rsidRPr="00DD3BA9" w14:paraId="6E52CE9F" w14:textId="77777777" w:rsidTr="00BA541C">
        <w:trPr>
          <w:jc w:val="center"/>
        </w:trPr>
        <w:tc>
          <w:tcPr>
            <w:tcW w:w="2629" w:type="dxa"/>
            <w:vAlign w:val="center"/>
          </w:tcPr>
          <w:p w14:paraId="18CA5134"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vAlign w:val="center"/>
          </w:tcPr>
          <w:p w14:paraId="2499EB98"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Yes</w:t>
            </w:r>
          </w:p>
        </w:tc>
        <w:tc>
          <w:tcPr>
            <w:tcW w:w="1640" w:type="dxa"/>
            <w:vAlign w:val="center"/>
          </w:tcPr>
          <w:p w14:paraId="3FEFE66F"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1,647 (6.7%)</w:t>
            </w:r>
          </w:p>
        </w:tc>
        <w:tc>
          <w:tcPr>
            <w:tcW w:w="1639" w:type="dxa"/>
            <w:vAlign w:val="center"/>
          </w:tcPr>
          <w:p w14:paraId="7167FD59"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934 (5.7%)</w:t>
            </w:r>
          </w:p>
        </w:tc>
        <w:tc>
          <w:tcPr>
            <w:tcW w:w="1653" w:type="dxa"/>
            <w:vAlign w:val="center"/>
          </w:tcPr>
          <w:p w14:paraId="3D6F350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713 (8.4%)</w:t>
            </w:r>
          </w:p>
        </w:tc>
      </w:tr>
      <w:tr w:rsidR="00A64A73" w:rsidRPr="00DD3BA9" w14:paraId="6D41983E" w14:textId="77777777" w:rsidTr="00BA541C">
        <w:trPr>
          <w:jc w:val="center"/>
        </w:trPr>
        <w:tc>
          <w:tcPr>
            <w:tcW w:w="2629" w:type="dxa"/>
            <w:tcBorders>
              <w:bottom w:val="single" w:sz="4" w:space="0" w:color="auto"/>
            </w:tcBorders>
            <w:vAlign w:val="center"/>
          </w:tcPr>
          <w:p w14:paraId="79CD8B9D" w14:textId="77777777" w:rsidR="00A64A73" w:rsidRPr="00DD3BA9" w:rsidRDefault="00A64A73" w:rsidP="00BA541C">
            <w:pPr>
              <w:autoSpaceDE w:val="0"/>
              <w:autoSpaceDN w:val="0"/>
              <w:adjustRightInd w:val="0"/>
              <w:spacing w:after="0" w:line="240" w:lineRule="auto"/>
              <w:rPr>
                <w:rFonts w:cstheme="minorHAnsi"/>
                <w:b/>
                <w:bCs/>
                <w:sz w:val="20"/>
                <w:szCs w:val="20"/>
              </w:rPr>
            </w:pPr>
          </w:p>
        </w:tc>
        <w:tc>
          <w:tcPr>
            <w:tcW w:w="1855" w:type="dxa"/>
            <w:tcBorders>
              <w:bottom w:val="single" w:sz="4" w:space="0" w:color="auto"/>
            </w:tcBorders>
            <w:vAlign w:val="center"/>
          </w:tcPr>
          <w:p w14:paraId="5D720EED" w14:textId="77777777" w:rsidR="00A64A73" w:rsidRPr="00DD3BA9" w:rsidRDefault="00A64A73" w:rsidP="00BA541C">
            <w:pPr>
              <w:autoSpaceDE w:val="0"/>
              <w:autoSpaceDN w:val="0"/>
              <w:adjustRightInd w:val="0"/>
              <w:spacing w:after="0" w:line="240" w:lineRule="auto"/>
              <w:rPr>
                <w:rFonts w:cstheme="minorHAnsi"/>
                <w:bCs/>
                <w:sz w:val="20"/>
                <w:szCs w:val="20"/>
              </w:rPr>
            </w:pPr>
            <w:r w:rsidRPr="00DD3BA9">
              <w:rPr>
                <w:rFonts w:cstheme="minorHAnsi"/>
                <w:bCs/>
                <w:sz w:val="20"/>
                <w:szCs w:val="20"/>
              </w:rPr>
              <w:t>Missing</w:t>
            </w:r>
          </w:p>
        </w:tc>
        <w:tc>
          <w:tcPr>
            <w:tcW w:w="1640" w:type="dxa"/>
            <w:tcBorders>
              <w:bottom w:val="single" w:sz="4" w:space="0" w:color="auto"/>
            </w:tcBorders>
            <w:vAlign w:val="center"/>
          </w:tcPr>
          <w:p w14:paraId="7BB394E7"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72 (0.3%)</w:t>
            </w:r>
          </w:p>
        </w:tc>
        <w:tc>
          <w:tcPr>
            <w:tcW w:w="1639" w:type="dxa"/>
            <w:tcBorders>
              <w:bottom w:val="single" w:sz="4" w:space="0" w:color="auto"/>
            </w:tcBorders>
            <w:vAlign w:val="center"/>
          </w:tcPr>
          <w:p w14:paraId="336456F5"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46 (0.3%)</w:t>
            </w:r>
          </w:p>
        </w:tc>
        <w:tc>
          <w:tcPr>
            <w:tcW w:w="1653" w:type="dxa"/>
            <w:tcBorders>
              <w:bottom w:val="single" w:sz="4" w:space="0" w:color="auto"/>
            </w:tcBorders>
            <w:vAlign w:val="center"/>
          </w:tcPr>
          <w:p w14:paraId="2B68C45B" w14:textId="77777777" w:rsidR="00A64A73" w:rsidRPr="00DD3BA9" w:rsidRDefault="00A64A73" w:rsidP="00BA541C">
            <w:pPr>
              <w:autoSpaceDE w:val="0"/>
              <w:autoSpaceDN w:val="0"/>
              <w:adjustRightInd w:val="0"/>
              <w:spacing w:after="0" w:line="240" w:lineRule="auto"/>
              <w:jc w:val="right"/>
              <w:rPr>
                <w:rFonts w:cstheme="minorHAnsi"/>
                <w:bCs/>
                <w:sz w:val="20"/>
                <w:szCs w:val="20"/>
              </w:rPr>
            </w:pPr>
            <w:r w:rsidRPr="00DD3BA9">
              <w:rPr>
                <w:rFonts w:cstheme="minorHAnsi"/>
                <w:bCs/>
                <w:sz w:val="20"/>
                <w:szCs w:val="20"/>
              </w:rPr>
              <w:t>26 (0.3%)</w:t>
            </w:r>
          </w:p>
        </w:tc>
      </w:tr>
    </w:tbl>
    <w:p w14:paraId="087A83C7" w14:textId="77777777" w:rsidR="00A64A73" w:rsidRPr="00DD3BA9" w:rsidRDefault="00A64A73" w:rsidP="00A64A73">
      <w:pPr>
        <w:autoSpaceDE w:val="0"/>
        <w:autoSpaceDN w:val="0"/>
        <w:adjustRightInd w:val="0"/>
        <w:spacing w:after="0" w:line="240" w:lineRule="auto"/>
        <w:rPr>
          <w:rFonts w:cstheme="minorHAnsi"/>
          <w:bCs/>
          <w:sz w:val="20"/>
          <w:szCs w:val="20"/>
        </w:rPr>
      </w:pPr>
      <w:r w:rsidRPr="00DD3BA9">
        <w:rPr>
          <w:rFonts w:cstheme="minorHAnsi"/>
          <w:bCs/>
          <w:sz w:val="20"/>
          <w:szCs w:val="20"/>
        </w:rPr>
        <w:t xml:space="preserve">PCI=percutaneous coronary intervention, LV=left ventricular, PA=pulmonary artery, </w:t>
      </w:r>
      <w:proofErr w:type="spellStart"/>
      <w:r w:rsidRPr="00DD3BA9">
        <w:rPr>
          <w:rFonts w:cstheme="minorHAnsi"/>
          <w:bCs/>
          <w:sz w:val="20"/>
          <w:szCs w:val="20"/>
        </w:rPr>
        <w:t>Etiol</w:t>
      </w:r>
      <w:proofErr w:type="spellEnd"/>
      <w:proofErr w:type="gramStart"/>
      <w:r w:rsidRPr="00DD3BA9">
        <w:rPr>
          <w:rFonts w:cstheme="minorHAnsi"/>
          <w:bCs/>
          <w:sz w:val="20"/>
          <w:szCs w:val="20"/>
        </w:rPr>
        <w:t>.=</w:t>
      </w:r>
      <w:proofErr w:type="gramEnd"/>
      <w:r w:rsidRPr="00DD3BA9">
        <w:rPr>
          <w:rFonts w:cstheme="minorHAnsi"/>
          <w:bCs/>
          <w:sz w:val="20"/>
          <w:szCs w:val="20"/>
        </w:rPr>
        <w:t>etiology, MV=mitral valve, NYHA=New York Heart Association, PTFE=polytetrafluoroethylene, Pres=preservation,</w:t>
      </w:r>
      <w:r>
        <w:rPr>
          <w:rFonts w:cstheme="minorHAnsi"/>
          <w:bCs/>
          <w:sz w:val="20"/>
          <w:szCs w:val="20"/>
        </w:rPr>
        <w:t xml:space="preserve"> TEE=transesophageal echo, </w:t>
      </w:r>
      <w:proofErr w:type="spellStart"/>
      <w:r>
        <w:rPr>
          <w:rFonts w:cstheme="minorHAnsi"/>
          <w:bCs/>
          <w:sz w:val="20"/>
          <w:szCs w:val="20"/>
        </w:rPr>
        <w:t>Reop</w:t>
      </w:r>
      <w:proofErr w:type="spellEnd"/>
      <w:r>
        <w:rPr>
          <w:rFonts w:cstheme="minorHAnsi"/>
          <w:bCs/>
          <w:sz w:val="20"/>
          <w:szCs w:val="20"/>
        </w:rPr>
        <w:t>=reoperation</w:t>
      </w:r>
    </w:p>
    <w:p w14:paraId="0FB67D97" w14:textId="77777777" w:rsidR="007422FD" w:rsidRDefault="007422FD" w:rsidP="00DB3627">
      <w:pPr>
        <w:autoSpaceDE w:val="0"/>
        <w:autoSpaceDN w:val="0"/>
        <w:adjustRightInd w:val="0"/>
        <w:spacing w:after="0" w:line="240" w:lineRule="auto"/>
        <w:rPr>
          <w:rFonts w:cstheme="minorHAnsi"/>
          <w:bCs/>
        </w:rPr>
      </w:pPr>
    </w:p>
    <w:p w14:paraId="0FB67D9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A32297F" w14:textId="77777777" w:rsidR="00A64A73" w:rsidRPr="00DD3BA9" w:rsidRDefault="00A64A73" w:rsidP="00A64A73">
      <w:pPr>
        <w:autoSpaceDE w:val="0"/>
        <w:autoSpaceDN w:val="0"/>
        <w:adjustRightInd w:val="0"/>
        <w:spacing w:after="0" w:line="240" w:lineRule="auto"/>
        <w:rPr>
          <w:rFonts w:cstheme="minorHAnsi"/>
          <w:bCs/>
        </w:rPr>
      </w:pPr>
      <w:r w:rsidRPr="00DD3BA9">
        <w:rPr>
          <w:rFonts w:cstheme="minorHAnsi"/>
          <w:bCs/>
        </w:rPr>
        <w:t>For developing and evaluating case mix adjustment procedures, we used data from 26,355 eligible patients at 1</w:t>
      </w:r>
      <w:r>
        <w:rPr>
          <w:rFonts w:cstheme="minorHAnsi"/>
          <w:bCs/>
        </w:rPr>
        <w:t>,</w:t>
      </w:r>
      <w:r w:rsidRPr="00DD3BA9">
        <w:rPr>
          <w:rFonts w:cstheme="minorHAnsi"/>
          <w:bCs/>
        </w:rPr>
        <w:t xml:space="preserve">038 participants undergoing MVRR+CABG during July 2011 – June 2014. </w:t>
      </w:r>
    </w:p>
    <w:p w14:paraId="316EADF3" w14:textId="77777777" w:rsidR="00A64A73" w:rsidRPr="00DD3BA9" w:rsidRDefault="00A64A73" w:rsidP="00A64A73">
      <w:pPr>
        <w:autoSpaceDE w:val="0"/>
        <w:autoSpaceDN w:val="0"/>
        <w:adjustRightInd w:val="0"/>
        <w:spacing w:after="0" w:line="240" w:lineRule="auto"/>
        <w:rPr>
          <w:rFonts w:cstheme="minorHAnsi"/>
          <w:bCs/>
        </w:rPr>
      </w:pPr>
    </w:p>
    <w:p w14:paraId="7E1421AF" w14:textId="77777777" w:rsidR="00A64A73" w:rsidRPr="00DD3BA9" w:rsidRDefault="00A64A73" w:rsidP="00A64A73">
      <w:pPr>
        <w:autoSpaceDE w:val="0"/>
        <w:autoSpaceDN w:val="0"/>
        <w:adjustRightInd w:val="0"/>
        <w:spacing w:after="0" w:line="240" w:lineRule="auto"/>
        <w:rPr>
          <w:rFonts w:cstheme="minorHAnsi"/>
          <w:bCs/>
        </w:rPr>
      </w:pPr>
      <w:r w:rsidRPr="00DD3BA9">
        <w:rPr>
          <w:rFonts w:cstheme="minorHAnsi"/>
          <w:bCs/>
        </w:rPr>
        <w:t>For estimating participant-specific composite scores, the analysis was restricted to data from STS participants with at least 10 eligible cases during July 2011 – June 2014 (N = 24</w:t>
      </w:r>
      <w:r>
        <w:rPr>
          <w:rFonts w:cstheme="minorHAnsi"/>
          <w:bCs/>
        </w:rPr>
        <w:t>,</w:t>
      </w:r>
      <w:r w:rsidRPr="00DD3BA9">
        <w:rPr>
          <w:rFonts w:cstheme="minorHAnsi"/>
          <w:bCs/>
        </w:rPr>
        <w:t xml:space="preserve">740 patient records, 703 participants). </w:t>
      </w:r>
    </w:p>
    <w:p w14:paraId="655D31AE" w14:textId="77777777" w:rsidR="00A64A73" w:rsidRPr="00DD3BA9" w:rsidRDefault="00A64A73" w:rsidP="00A64A73">
      <w:pPr>
        <w:autoSpaceDE w:val="0"/>
        <w:autoSpaceDN w:val="0"/>
        <w:adjustRightInd w:val="0"/>
        <w:spacing w:after="0" w:line="240" w:lineRule="auto"/>
        <w:rPr>
          <w:rFonts w:cstheme="minorHAnsi"/>
          <w:bCs/>
        </w:rPr>
      </w:pPr>
    </w:p>
    <w:p w14:paraId="4347CAD6" w14:textId="77777777" w:rsidR="00A64A73" w:rsidRPr="00DD3BA9" w:rsidRDefault="00A64A73" w:rsidP="00A64A73">
      <w:pPr>
        <w:autoSpaceDE w:val="0"/>
        <w:autoSpaceDN w:val="0"/>
        <w:adjustRightInd w:val="0"/>
        <w:spacing w:after="0" w:line="240" w:lineRule="auto"/>
        <w:rPr>
          <w:rFonts w:cstheme="minorHAnsi"/>
          <w:bCs/>
        </w:rPr>
      </w:pPr>
      <w:r w:rsidRPr="00DD3BA9">
        <w:rPr>
          <w:rFonts w:cstheme="minorHAnsi"/>
          <w:bCs/>
        </w:rPr>
        <w:t>For assessing the consistency of results over time, we re-estimated composite scores using data from July 2012 – June 2015 (N = 24</w:t>
      </w:r>
      <w:r>
        <w:rPr>
          <w:rFonts w:cstheme="minorHAnsi"/>
          <w:bCs/>
        </w:rPr>
        <w:t>,</w:t>
      </w:r>
      <w:r w:rsidRPr="00DD3BA9">
        <w:rPr>
          <w:rFonts w:cstheme="minorHAnsi"/>
          <w:bCs/>
        </w:rPr>
        <w:t xml:space="preserve">376 patient records, 688 participants). This analysis included all participants with at least 10 eligible cases during July 2012 – June 2015. </w:t>
      </w:r>
    </w:p>
    <w:p w14:paraId="343D396D" w14:textId="77777777" w:rsidR="00A64A73" w:rsidRPr="00DD3BA9" w:rsidRDefault="00A64A73" w:rsidP="00A64A73">
      <w:pPr>
        <w:autoSpaceDE w:val="0"/>
        <w:autoSpaceDN w:val="0"/>
        <w:adjustRightInd w:val="0"/>
        <w:spacing w:after="0" w:line="240" w:lineRule="auto"/>
        <w:rPr>
          <w:rFonts w:cstheme="minorHAnsi"/>
          <w:bCs/>
        </w:rPr>
      </w:pPr>
    </w:p>
    <w:p w14:paraId="2BD0E197" w14:textId="77777777" w:rsidR="00A64A73" w:rsidRPr="00DD3BA9" w:rsidRDefault="00A64A73" w:rsidP="00A64A73">
      <w:pPr>
        <w:autoSpaceDE w:val="0"/>
        <w:autoSpaceDN w:val="0"/>
        <w:adjustRightInd w:val="0"/>
        <w:spacing w:after="0" w:line="240" w:lineRule="auto"/>
        <w:rPr>
          <w:rFonts w:cstheme="minorHAnsi"/>
          <w:bCs/>
        </w:rPr>
      </w:pPr>
      <w:r w:rsidRPr="00DD3BA9">
        <w:rPr>
          <w:rFonts w:cstheme="minorHAnsi"/>
          <w:bCs/>
        </w:rPr>
        <w:t xml:space="preserve">To ensure adequate statistical precision, the STS plans to report composite scores only for participants with at least 25 eligible cases during the 3-year measurement window. Thus, some of the analyses in this submission are limited to participants with at least 25 eligible cases. </w:t>
      </w:r>
    </w:p>
    <w:p w14:paraId="0FB67D99" w14:textId="77777777" w:rsidR="00E37E1B" w:rsidRDefault="00E37E1B" w:rsidP="00E37E1B">
      <w:pPr>
        <w:autoSpaceDE w:val="0"/>
        <w:autoSpaceDN w:val="0"/>
        <w:adjustRightInd w:val="0"/>
        <w:spacing w:after="0" w:line="240" w:lineRule="auto"/>
        <w:rPr>
          <w:rFonts w:cstheme="minorHAnsi"/>
          <w:bCs/>
        </w:rPr>
      </w:pPr>
    </w:p>
    <w:p w14:paraId="0FB67D9A" w14:textId="47032A16" w:rsidR="0021054A" w:rsidRDefault="0021054A" w:rsidP="00E37E1B">
      <w:pPr>
        <w:autoSpaceDE w:val="0"/>
        <w:autoSpaceDN w:val="0"/>
        <w:adjustRightInd w:val="0"/>
        <w:spacing w:after="0" w:line="240" w:lineRule="auto"/>
        <w:rPr>
          <w:rFonts w:cstheme="minorHAnsi"/>
          <w:b/>
          <w:bCs/>
        </w:rPr>
      </w:pPr>
      <w:r w:rsidRPr="001B3729">
        <w:rPr>
          <w:rFonts w:cstheme="minorHAnsi"/>
          <w:b/>
          <w:bCs/>
        </w:rPr>
        <w:t xml:space="preserve">1.8 What were the </w:t>
      </w:r>
      <w:r w:rsidR="002A7B78" w:rsidRPr="001B3729">
        <w:rPr>
          <w:rFonts w:cstheme="minorHAnsi"/>
          <w:b/>
          <w:bCs/>
        </w:rPr>
        <w:t>social risk factors</w:t>
      </w:r>
      <w:r w:rsidRPr="001B3729">
        <w:rPr>
          <w:rFonts w:cstheme="minorHAnsi"/>
          <w:b/>
          <w:bCs/>
        </w:rPr>
        <w:t xml:space="preserve"> that were available and analyzed?</w:t>
      </w:r>
      <w:r w:rsidRPr="00EE0885">
        <w:rPr>
          <w:rFonts w:cstheme="minorHAnsi"/>
          <w:b/>
          <w:bCs/>
        </w:rPr>
        <w:t xml:space="preserve"> </w:t>
      </w:r>
      <w:r w:rsidRPr="00861D72">
        <w:rPr>
          <w:rFonts w:cstheme="minorHAnsi"/>
          <w:bCs/>
        </w:rPr>
        <w:t xml:space="preserve">For example, patient-reported data (e.g., income, education, language), proxy variables when </w:t>
      </w:r>
      <w:r w:rsidR="002A7B78">
        <w:rPr>
          <w:rFonts w:cstheme="minorHAnsi"/>
          <w:bCs/>
        </w:rPr>
        <w:t>social risk</w:t>
      </w:r>
      <w:r w:rsidR="002A7B78" w:rsidRPr="00861D72">
        <w:rPr>
          <w:rFonts w:cstheme="minorHAnsi"/>
          <w:bCs/>
        </w:rPr>
        <w:t xml:space="preserve"> </w:t>
      </w:r>
      <w:r w:rsidRPr="00861D72">
        <w:rPr>
          <w:rFonts w:cstheme="minorHAnsi"/>
          <w:bCs/>
        </w:rPr>
        <w:t>data are not collected from each patient (e.g. census tract), or patient community characteristics (e.g. percent vacant housing, crime rate)</w:t>
      </w:r>
      <w:r w:rsidR="002A7B78">
        <w:rPr>
          <w:rFonts w:cstheme="minorHAnsi"/>
          <w:bCs/>
        </w:rPr>
        <w:t xml:space="preserve"> which do not have to be a proxy for patient-level data</w:t>
      </w:r>
      <w:r w:rsidRPr="00861D72">
        <w:rPr>
          <w:rFonts w:cstheme="minorHAnsi"/>
          <w:bCs/>
        </w:rPr>
        <w:t>.</w:t>
      </w:r>
      <w:r w:rsidRPr="00EE0885">
        <w:rPr>
          <w:rFonts w:cstheme="minorHAnsi"/>
          <w:b/>
          <w:bCs/>
        </w:rPr>
        <w:t xml:space="preserve"> </w:t>
      </w:r>
    </w:p>
    <w:p w14:paraId="1C38CA19" w14:textId="77777777" w:rsidR="001B3729" w:rsidRDefault="001B3729" w:rsidP="00E37E1B">
      <w:pPr>
        <w:autoSpaceDE w:val="0"/>
        <w:autoSpaceDN w:val="0"/>
        <w:adjustRightInd w:val="0"/>
        <w:spacing w:after="0" w:line="240" w:lineRule="auto"/>
        <w:rPr>
          <w:rFonts w:cstheme="minorHAnsi"/>
          <w:b/>
          <w:bCs/>
        </w:rPr>
      </w:pPr>
    </w:p>
    <w:p w14:paraId="24397725" w14:textId="77777777" w:rsidR="001B3729" w:rsidRDefault="001B3729" w:rsidP="001B3729">
      <w:pPr>
        <w:spacing w:after="120" w:line="240" w:lineRule="auto"/>
      </w:pPr>
      <w:r>
        <w:t xml:space="preserve">The STS position on inclusion of social risk factors (e.g., SES/SDS/race) as risk model variables is best summarized in this excerpt from our 2018 risk model publication </w:t>
      </w:r>
      <w:r>
        <w:fldChar w:fldCharType="begin">
          <w:fldData xml:space="preserve">PEVuZE5vdGU+PENpdGU+PEF1dGhvcj5TaGFoaWFuPC9BdXRob3I+PFllYXI+MjAxODwvWWVhcj48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</w:fldData>
        </w:fldChar>
      </w:r>
      <w:r>
        <w:instrText xml:space="preserve"> ADDIN EN.CITE </w:instrText>
      </w:r>
      <w:r>
        <w:fldChar w:fldCharType="begin">
          <w:fldData xml:space="preserve">PEVuZE5vdGU+PENpdGU+PEF1dGhvcj5TaGFoaWFuPC9BdXRob3I+PFllYXI+MjAxODwvWWVhcj48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</w:fldData>
        </w:fldChar>
      </w:r>
      <w:r>
        <w:instrText xml:space="preserve"> ADDIN EN.CITE.DATA </w:instrText>
      </w:r>
      <w:r>
        <w:fldChar w:fldCharType="end"/>
      </w:r>
      <w:r>
        <w:fldChar w:fldCharType="separate"/>
      </w:r>
      <w:r>
        <w:rPr>
          <w:noProof/>
        </w:rPr>
        <w:t>[1]</w:t>
      </w:r>
      <w:r>
        <w:fldChar w:fldCharType="end"/>
      </w:r>
      <w:r>
        <w:t>. We describe in detail the controversies about such variables, and how we have attempted to reconcile them:</w:t>
      </w:r>
    </w:p>
    <w:p w14:paraId="4B9C9A36" w14:textId="77777777" w:rsidR="001B3729" w:rsidRPr="00736FC6" w:rsidRDefault="001B3729" w:rsidP="001B3729">
      <w:pPr>
        <w:spacing w:after="120" w:line="240" w:lineRule="auto"/>
        <w:ind w:left="720"/>
        <w:rPr>
          <w:i/>
        </w:rPr>
      </w:pPr>
      <w:r w:rsidRPr="00736FC6">
        <w:rPr>
          <w:i/>
        </w:rPr>
        <w:t>“Whether outcomes measures, and the public reporting and reimbursement programs based on them, should consider socioeconomic status (SES) or sociodemographic factors (</w:t>
      </w:r>
      <w:proofErr w:type="spellStart"/>
      <w:r w:rsidRPr="00736FC6">
        <w:rPr>
          <w:i/>
        </w:rPr>
        <w:t>eg</w:t>
      </w:r>
      <w:proofErr w:type="spellEnd"/>
      <w:r w:rsidRPr="00736FC6">
        <w:rPr>
          <w:i/>
        </w:rPr>
        <w:t>, race, ethnicity, education, income, payer [</w:t>
      </w:r>
      <w:proofErr w:type="spellStart"/>
      <w:r w:rsidRPr="00736FC6">
        <w:rPr>
          <w:i/>
        </w:rPr>
        <w:t>eg</w:t>
      </w:r>
      <w:proofErr w:type="spellEnd"/>
      <w:r w:rsidRPr="00736FC6">
        <w:rPr>
          <w:i/>
        </w:rPr>
        <w:t xml:space="preserve">, Medicare-Medicaid dual eligible status]) is a topic of intense health policy debate.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Also, readily available SES factors have often not demonstrated significant impact on outcomes, perhaps because they are not sufficiently </w:t>
      </w:r>
      <w:r w:rsidRPr="00736FC6">
        <w:rPr>
          <w:i/>
        </w:rPr>
        <w:lastRenderedPageBreak/>
        <w:t>granular or relevant. Finally, even SES proponents agree that these factors make more sense conceptually for some outcomes (</w:t>
      </w:r>
      <w:proofErr w:type="spellStart"/>
      <w:r w:rsidRPr="00736FC6">
        <w:rPr>
          <w:i/>
        </w:rPr>
        <w:t>eg</w:t>
      </w:r>
      <w:proofErr w:type="spellEnd"/>
      <w:r w:rsidRPr="00736FC6">
        <w:rPr>
          <w:i/>
        </w:rPr>
        <w:t>, readmission) than for others (hospital mortality, complications). Notably, as part of a National Quality Forum pilot project, the STS specifically studied dual eligible status in the STS readmission</w:t>
      </w:r>
      <w:r>
        <w:rPr>
          <w:i/>
        </w:rPr>
        <w:t xml:space="preserve"> m</w:t>
      </w:r>
      <w:r w:rsidRPr="00736FC6">
        <w:rPr>
          <w:i/>
        </w:rPr>
        <w:t>easure and found minimal impact. In developing the new STS risk models, we avoided these more philosophical and health policy arguments regarding SES adjustment and based our modeling decisions</w:t>
      </w:r>
      <w:r>
        <w:rPr>
          <w:i/>
        </w:rPr>
        <w:t xml:space="preserve"> </w:t>
      </w:r>
      <w:r w:rsidRPr="00736FC6">
        <w:rPr>
          <w:i/>
        </w:rPr>
        <w:t>on empiric findings and consideration of the model’s primary intended purpose—optimal case mix adjustment.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w:t>
      </w:r>
      <w:r>
        <w:rPr>
          <w:i/>
        </w:rPr>
        <w:t xml:space="preserve"> [Note: nor as a surrogate for such factors]</w:t>
      </w:r>
      <w:r w:rsidRPr="00736FC6">
        <w:rPr>
          <w:i/>
        </w:rPr>
        <w:t>. Race has an empiric association with outcomes and has the potential to confound the interpretation of a hospital’s outcomes, although we do not know the underlying mechanism (</w:t>
      </w:r>
      <w:proofErr w:type="spellStart"/>
      <w:r w:rsidRPr="00736FC6">
        <w:rPr>
          <w:i/>
        </w:rPr>
        <w:t>eg</w:t>
      </w:r>
      <w:proofErr w:type="spellEnd"/>
      <w:r w:rsidRPr="00736FC6">
        <w:rPr>
          <w:i/>
        </w:rPr>
        <w:t>, genetic factors, differential effectiveness of certain medications, rates of certain associated diseases such as diabetes and hypertension, and potentially SES for some outcomes such as readmission).”</w:t>
      </w:r>
    </w:p>
    <w:p w14:paraId="51D4E64D" w14:textId="77777777" w:rsidR="001B3729" w:rsidRDefault="001B3729" w:rsidP="001B3729">
      <w:pPr>
        <w:spacing w:after="120" w:line="240" w:lineRule="auto"/>
      </w:pPr>
      <w:r>
        <w:t xml:space="preserve"> </w:t>
      </w:r>
    </w:p>
    <w:p w14:paraId="6F940C42" w14:textId="77777777" w:rsidR="001B3729" w:rsidRDefault="001B3729" w:rsidP="001B3729">
      <w:pPr>
        <w:spacing w:after="120" w:line="240" w:lineRule="auto"/>
      </w:pPr>
      <w:r>
        <w:t xml:space="preserve">STS is aware of the recent NEJM paper by Vyas and colleagues </w:t>
      </w:r>
      <w:r>
        <w:fldChar w:fldCharType="begin"/>
      </w:r>
      <w:r>
        <w:instrText xml:space="preserve"> ADDIN EN.CITE &lt;EndNote&gt;&lt;Cite&gt;&lt;Author&gt;Vyas&lt;/Author&gt;&lt;Year&gt;2020&lt;/Year&gt;&lt;RecNum&gt;9046&lt;/RecNum&gt;&lt;DisplayText&gt;[2]&lt;/DisplayText&gt;&lt;record&gt;&lt;rec-number&gt;9046&lt;/rec-number&gt;&lt;foreign-keys&gt;&lt;key app="EN" db-id="520t50xstd9rzme2exm5apr2w9wvwedvexrt" timestamp="1593549719"&gt;9046&lt;/key&gt;&lt;/foreign-keys&gt;&lt;ref-type name="Journal Article"&gt;17&lt;/ref-type&gt;&lt;contributors&gt;&lt;authors&gt;&lt;author&gt;Vyas, Darshali A.&lt;/author&gt;&lt;author&gt;Eisenstein, Leo G.&lt;/author&gt;&lt;author&gt;Jones, David S.&lt;/author&gt;&lt;/authors&gt;&lt;/contributors&gt;&lt;titles&gt;&lt;title&gt;Hidden in Plain Sight — Reconsidering the Use of Race Correction in Clinical Algorithms&lt;/title&gt;&lt;secondary-title&gt;New England Journal of Medicine&lt;/secondary-title&gt;&lt;/titles&gt;&lt;periodical&gt;&lt;full-title&gt;New England Journal of Medicine&lt;/full-title&gt;&lt;/periodical&gt;&lt;dates&gt;&lt;year&gt;2020&lt;/year&gt;&lt;/dates&gt;&lt;urls&gt;&lt;related-urls&gt;&lt;url&gt;https://www.nejm.org/doi/full/10.1056/NEJMms2004740&lt;/url&gt;&lt;/related-urls&gt;&lt;/urls&gt;&lt;electronic-resource-num&gt;10.1056/NEJMms2004740&lt;/electronic-resource-num&gt;&lt;/record&gt;&lt;/Cite&gt;&lt;/EndNote&gt;</w:instrText>
      </w:r>
      <w:r>
        <w:fldChar w:fldCharType="separate"/>
      </w:r>
      <w:r>
        <w:rPr>
          <w:noProof/>
        </w:rPr>
        <w:t>[2]</w:t>
      </w:r>
      <w:r>
        <w:fldChar w:fldCharType="end"/>
      </w:r>
      <w:r>
        <w:t xml:space="preserve"> and has directly communicated with the lead author to explain why race is included in STS models, and to correct several misinterpretations and misrepresentations in this article. Dr. Vyas acknowledged that they included extended quotes from our risk model paper precisely because we were one of the few risk model developers that thoroughly described our rationale for race inclusion, as noted in the excerpt above.  </w:t>
      </w:r>
    </w:p>
    <w:p w14:paraId="1DA73C96" w14:textId="77777777" w:rsidR="001B3729" w:rsidRDefault="001B3729" w:rsidP="001B3729">
      <w:pPr>
        <w:spacing w:after="120" w:line="240" w:lineRule="auto"/>
      </w:pPr>
      <w:r>
        <w:t xml:space="preserve">Documents produced by NQF </w:t>
      </w:r>
      <w:r>
        <w:fldChar w:fldCharType="begin"/>
      </w:r>
      <w:r>
        <w:instrText xml:space="preserve"> ADDIN EN.CITE &lt;EndNote&gt;&lt;Cite&gt;&lt;Author&gt;National Quality Forum&lt;/Author&gt;&lt;Year&gt;2014&lt;/Year&gt;&lt;RecNum&gt;3463&lt;/RecNum&gt;&lt;DisplayText&gt;[3, 4]&lt;/DisplayText&gt;&lt;record&gt;&lt;rec-number&gt;3463&lt;/rec-number&gt;&lt;foreign-keys&gt;&lt;key app="EN" db-id="520t50xstd9rzme2exm5apr2w9wvwedvexrt" timestamp="1479922019"&gt;3463&lt;/key&gt;&lt;/foreign-keys&gt;&lt;ref-type name="Report"&gt;27&lt;/ref-type&gt;&lt;contributors&gt;&lt;authors&gt;&lt;author&gt;National Quality Forum,&lt;/author&gt;&lt;/authors&gt;&lt;/contributors&gt;&lt;titles&gt;&lt;title&gt;Risk adjustment for Socioeconomic Status or other Sociodemographic Factors, accessed at http://www.qualityforum.org/Publications/2014/08/Risk_Adjustment_for_Socioeconomic_Status_or_Other_Sociodemographic_Factors.aspx on June 24, 2020&lt;/title&gt;&lt;/titles&gt;&lt;keywords&gt;&lt;keyword&gt;Risk&lt;/keyword&gt;&lt;keyword&gt;Risk Adjustment&lt;/keyword&gt;&lt;/keywords&gt;&lt;dates&gt;&lt;year&gt;2014&lt;/year&gt;&lt;/dates&gt;&lt;label&gt;239&lt;/label&gt;&lt;urls&gt;&lt;related-urls&gt;&lt;url&gt;&lt;style face="underline" font="default" size="100%"&gt;http://www.qualityforum.org/Publications/2014/08/Risk_Adjustment_for_Socioeconomic_Status_or_Other_Sociodemographic_Factors.aspx&lt;/style&gt;&lt;style face="normal" font="default" size="100%"&gt; &lt;/style&gt;&lt;/url&gt;&lt;/related-urls&gt;&lt;/urls&gt;&lt;/record&gt;&lt;/Cite&gt;&lt;Cite&gt;&lt;Author&gt;The National Quality Forum&lt;/Author&gt;&lt;RecNum&gt;7673&lt;/RecNum&gt;&lt;record&gt;&lt;rec-number&gt;7673&lt;/rec-number&gt;&lt;foreign-keys&gt;&lt;key app="EN" db-id="520t50xstd9rzme2exm5apr2w9wvwedvexrt" timestamp="1547579626"&gt;7673&lt;/key&gt;&lt;/foreign-keys&gt;&lt;ref-type name="Electronic Article"&gt;43&lt;/ref-type&gt;&lt;contributors&gt;&lt;authors&gt;&lt;author&gt;The National Quality Forum,&lt;/author&gt;&lt;/authors&gt;&lt;/contributors&gt;&lt;titles&gt;&lt;title&gt;Evaluation of the NQF Trial Period for Risk Adjustment for Social Risk Factors. &lt;/title&gt;&lt;/titles&gt;&lt;section&gt;July 18, 2017&lt;/section&gt;&lt;dates&gt;&lt;pub-dates&gt;&lt;date&gt;January 15, 2017&lt;/date&gt;&lt;/pub-dates&gt;&lt;/dates&gt;&lt;urls&gt;&lt;related-urls&gt;&lt;url&gt;https://www.qualityforum.org/Publications/2017/07/Social_Risk_Trial_Final_Report.aspx&lt;/url&gt;&lt;/related-urls&gt;&lt;/urls&gt;&lt;/record&gt;&lt;/Cite&gt;&lt;/EndNote&gt;</w:instrText>
      </w:r>
      <w:r>
        <w:fldChar w:fldCharType="separate"/>
      </w:r>
      <w:r>
        <w:rPr>
          <w:noProof/>
        </w:rPr>
        <w:t>[3, 4]</w:t>
      </w:r>
      <w:r>
        <w:fldChar w:fldCharType="end"/>
      </w:r>
      <w:r>
        <w:t xml:space="preserve">, the National Academy of Medicine </w:t>
      </w:r>
      <w:r>
        <w:fldChar w:fldCharType="begin">
          <w:fldData xml:space="preserve">PEVuZE5vdGU+PENpdGU+PEF1dGhvcj5OYXRpb25hbCBBY2FkZW1pZXMgb2YgU2NpZW5jZXM8L0F1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</w:fldData>
        </w:fldChar>
      </w:r>
      <w:r>
        <w:instrText xml:space="preserve"> ADDIN EN.CITE </w:instrText>
      </w:r>
      <w:r>
        <w:fldChar w:fldCharType="begin">
          <w:fldData xml:space="preserve">PEVuZE5vdGU+PENpdGU+PEF1dGhvcj5OYXRpb25hbCBBY2FkZW1pZXMgb2YgU2NpZW5jZXM8L0F1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</w:fldData>
        </w:fldChar>
      </w:r>
      <w:r>
        <w:instrText xml:space="preserve"> ADDIN EN.CITE.DATA </w:instrText>
      </w:r>
      <w:r>
        <w:fldChar w:fldCharType="end"/>
      </w:r>
      <w:r>
        <w:fldChar w:fldCharType="separate"/>
      </w:r>
      <w:r>
        <w:rPr>
          <w:noProof/>
        </w:rPr>
        <w:t>[5-8]</w:t>
      </w:r>
      <w:r>
        <w:fldChar w:fldCharType="end"/>
      </w:r>
      <w:r>
        <w:t xml:space="preserve">, </w:t>
      </w:r>
      <w:r w:rsidRPr="00E308A1">
        <w:t>the Office of the Assistant Secretary for Planning and Evaluation</w:t>
      </w:r>
      <w:r>
        <w:t xml:space="preserve"> (</w:t>
      </w:r>
      <w:r w:rsidRPr="00736FC6">
        <w:rPr>
          <w:i/>
        </w:rPr>
        <w:t>Social Risk Factors and Performance Under Medicare’s Value-Based Purchasing Programs</w:t>
      </w:r>
      <w:r>
        <w:t xml:space="preserve">) </w:t>
      </w:r>
      <w:r>
        <w:fldChar w:fldCharType="begin"/>
      </w:r>
      <w:r>
        <w:instrText xml:space="preserve"> ADDIN EN.CITE &lt;EndNote&gt;&lt;Cite&gt;&lt;Author&gt;Office of the Assistant Secretary for Planning and Evaluation&lt;/Author&gt;&lt;Year&gt;2016&lt;/Year&gt;&lt;RecNum&gt;9025&lt;/RecNum&gt;&lt;DisplayText&gt;[9]&lt;/DisplayText&gt;&lt;record&gt;&lt;rec-number&gt;9025&lt;/rec-number&gt;&lt;foreign-keys&gt;&lt;key app="EN" db-id="520t50xstd9rzme2exm5apr2w9wvwedvexrt" timestamp="1593275572"&gt;9025&lt;/key&gt;&lt;/foreign-keys&gt;&lt;ref-type name="Report"&gt;27&lt;/ref-type&gt;&lt;contributors&gt;&lt;authors&gt;&lt;author&gt;Office of the Assistant Secretary for Planning and Evaluation, United States Department of Health and Human Services,&lt;/author&gt;&lt;/authors&gt;&lt;tertiary-authors&gt;&lt;author&gt; &lt;/author&gt;&lt;/tertiary-authors&gt;&lt;/contributors&gt;&lt;titles&gt;&lt;title&gt;Report to Congress: Social Risk Factors and Performance Under Medicare’s Value-Based Purchasing Programs. A Report Required by the Improving Medicare Post-Acute Care Transformation (IMPACT) Act of 2014&lt;/title&gt;&lt;/titles&gt;&lt;dates&gt;&lt;year&gt;2016&lt;/year&gt;&lt;/dates&gt;&lt;pub-location&gt;Washington, DC&lt;/pub-location&gt;&lt;urls&gt;&lt;related-urls&gt;&lt;url&gt;https://aspe.hhs.gov/system/files/pdf/253971/ASPESESRTCfull.pdf&lt;/url&gt;&lt;/related-urls&gt;&lt;/urls&gt;&lt;/record&gt;&lt;/Cite&gt;&lt;/EndNote&gt;</w:instrText>
      </w:r>
      <w:r>
        <w:fldChar w:fldCharType="separate"/>
      </w:r>
      <w:r>
        <w:rPr>
          <w:noProof/>
        </w:rPr>
        <w:t>[9]</w:t>
      </w:r>
      <w:r>
        <w:fldChar w:fldCharType="end"/>
      </w:r>
      <w:r>
        <w:t>,</w:t>
      </w:r>
      <w:r w:rsidRPr="00E308A1">
        <w:t xml:space="preserve"> </w:t>
      </w:r>
      <w:r>
        <w:t>and as part of the 21</w:t>
      </w:r>
      <w:r w:rsidRPr="00736FC6">
        <w:rPr>
          <w:vertAlign w:val="superscript"/>
        </w:rPr>
        <w:t>st</w:t>
      </w:r>
      <w:r>
        <w:t xml:space="preserve"> Century Cures Act legislation </w:t>
      </w:r>
      <w:r>
        <w:fldChar w:fldCharType="begin"/>
      </w:r>
      <w:r>
        <w:instrText xml:space="preserve"> ADDIN EN.CITE &lt;EndNote&gt;&lt;Cite&gt;&lt;Author&gt;114th Congress of the United States&lt;/Author&gt;&lt;Year&gt;2016&lt;/Year&gt;&lt;RecNum&gt;9027&lt;/RecNum&gt;&lt;DisplayText&gt;[10]&lt;/DisplayText&gt;&lt;record&gt;&lt;rec-number&gt;9027&lt;/rec-number&gt;&lt;foreign-keys&gt;&lt;key app="EN" db-id="520t50xstd9rzme2exm5apr2w9wvwedvexrt" timestamp="1593285444"&gt;9027&lt;/key&gt;&lt;/foreign-keys&gt;&lt;ref-type name="Government Document"&gt;46&lt;/ref-type&gt;&lt;contributors&gt;&lt;authors&gt;&lt;author&gt;114th Congress of the United States,&lt;/author&gt;&lt;/authors&gt;&lt;/contributors&gt;&lt;titles&gt;&lt;title&gt;21st Century Cures Act (Public Law 114–255). &lt;/title&gt;&lt;/titles&gt;&lt;dates&gt;&lt;year&gt;2016&lt;/year&gt;&lt;/dates&gt;&lt;pub-location&gt;Washington, DC&lt;/pub-location&gt;&lt;urls&gt;&lt;related-urls&gt;&lt;url&gt;https://www.congress.gov/114/plaws/publ255/PLAW-114publ255.pdf&lt;/url&gt;&lt;/related-urls&gt;&lt;/urls&gt;&lt;custom2&gt;114&lt;/custom2&gt;&lt;/record&gt;&lt;/Cite&gt;&lt;/EndNote&gt;</w:instrText>
      </w:r>
      <w:r>
        <w:fldChar w:fldCharType="separate"/>
      </w:r>
      <w:r>
        <w:rPr>
          <w:noProof/>
        </w:rPr>
        <w:t>[10]</w:t>
      </w:r>
      <w:r>
        <w:fldChar w:fldCharType="end"/>
      </w:r>
      <w:r>
        <w:t xml:space="preserve"> are particularly instructive. They summarize the arguments for and against inclusion of SDS/SES/racial adjustment in risk models; context-specific considerations for when they might be appropriate or inappropriate; strategies to avoid the potential adverse unintended consequences of such adjustment; concomitant monitoring for social and racial inequities through stratification; and special approaches for providers who care for high proportions of disadvantaged populations (e.g., payment adjustments, additional resources). </w:t>
      </w:r>
    </w:p>
    <w:p w14:paraId="33CBFCAB" w14:textId="77777777" w:rsidR="001B3729" w:rsidRDefault="001B3729" w:rsidP="001B3729">
      <w:pPr>
        <w:spacing w:after="120" w:line="240" w:lineRule="auto"/>
      </w:pPr>
      <w:r>
        <w:t xml:space="preserve">Adjustment for SDS/SES/racial factors has generally been regarded as acceptable when there is both an </w:t>
      </w:r>
      <w:r w:rsidRPr="00736FC6">
        <w:rPr>
          <w:i/>
        </w:rPr>
        <w:t>empirical association</w:t>
      </w:r>
      <w:r>
        <w:t xml:space="preserve"> AND a </w:t>
      </w:r>
      <w:r w:rsidRPr="00736FC6">
        <w:rPr>
          <w:i/>
        </w:rPr>
        <w:t>plausible conceptual association</w:t>
      </w:r>
      <w:r>
        <w:t xml:space="preserve"> of the risk variable with an outcome. For example, an SES/SDS/racial risk factor might be appropriate as a risk variable for readmission or mortality risk </w:t>
      </w:r>
      <w:r w:rsidRPr="00E7410C">
        <w:t xml:space="preserve">models, but not for </w:t>
      </w:r>
      <w:r w:rsidRPr="00E142C3">
        <w:t>CAUTI (catheter-associated urinary tract infections), CLABSI (central line-associated bloodstream infection), or process measures.</w:t>
      </w:r>
      <w:r>
        <w:t xml:space="preserve"> </w:t>
      </w:r>
    </w:p>
    <w:p w14:paraId="33A8EC1C" w14:textId="77777777" w:rsidR="001B3729" w:rsidRDefault="001B3729" w:rsidP="001B3729">
      <w:pPr>
        <w:spacing w:after="120" w:line="240" w:lineRule="auto"/>
      </w:pPr>
      <w:r>
        <w:t>For many outcomes, SES/SDS/racial adjustment is warranted to optimize risk model accuracy. For example, STS and Duke Clinical Research Institute analyses show that if race variables are excluded from some STS models, the resulting outcomes estimates are markedly different than the actual observed outcomes, and the O/E ratios are significantly different than unity, especially when the models are applied to racial minority subpopulations. Use of risk estimates from such models for patient counseling and shared decision-making would be misleading to patients and would inaccurately portray the risk-adjusted performance of providers, especially those caring for minority populations.</w:t>
      </w:r>
    </w:p>
    <w:p w14:paraId="7276CCA7" w14:textId="3FC7BB69" w:rsidR="001B3729" w:rsidRDefault="001B3729" w:rsidP="001B3729">
      <w:pPr>
        <w:spacing w:after="120" w:line="240" w:lineRule="auto"/>
      </w:pPr>
      <w:r>
        <w:t xml:space="preserve">Although SDS/SES/racial risk adjustment may be indicated to assure optimal risk model estimates based on current data, it could potentially obscure disparities in care. To avoid this unintended consequence, most of the guidance documents cited above recommend that any risk model results that are adjusted for SES/SDS/racial factors also present concomitant results in which outcomes are </w:t>
      </w:r>
      <w:r w:rsidRPr="00736FC6">
        <w:rPr>
          <w:i/>
        </w:rPr>
        <w:t xml:space="preserve">stratified by the same </w:t>
      </w:r>
      <w:r w:rsidRPr="00736FC6">
        <w:rPr>
          <w:i/>
        </w:rPr>
        <w:lastRenderedPageBreak/>
        <w:t>variables</w:t>
      </w:r>
      <w:r>
        <w:t xml:space="preserve">. This is a much more direct and explicit approach to monitor disparities and inequities and has been followed by STS in its risk modeling and performance measures. </w:t>
      </w:r>
      <w:r w:rsidRPr="0015010C">
        <w:t xml:space="preserve">Please refer to the race-specific disparities data provided for each of the domains (mortality and morbidity) of measure </w:t>
      </w:r>
      <w:r w:rsidRPr="00642C2A">
        <w:rPr>
          <w:noProof/>
        </w:rPr>
        <w:t>303</w:t>
      </w:r>
      <w:r>
        <w:rPr>
          <w:noProof/>
        </w:rPr>
        <w:t>2</w:t>
      </w:r>
      <w:r w:rsidRPr="00642C2A">
        <w:rPr>
          <w:noProof/>
        </w:rPr>
        <w:t xml:space="preserve"> </w:t>
      </w:r>
      <w:r w:rsidRPr="0015010C">
        <w:t xml:space="preserve">under question 1b.4 (Importance tab) of the submission form </w:t>
      </w:r>
      <w:r w:rsidRPr="0015010C">
        <w:rPr>
          <w:b/>
          <w:i/>
        </w:rPr>
        <w:t>(to be completed by the November submission deadline)</w:t>
      </w:r>
      <w:r w:rsidRPr="0015010C">
        <w:t>, which we believe will suffice to comply with this recommendation.</w:t>
      </w:r>
    </w:p>
    <w:p w14:paraId="529624BE" w14:textId="77777777" w:rsidR="001B3729" w:rsidRDefault="001B3729" w:rsidP="001B3729">
      <w:pPr>
        <w:spacing w:after="120" w:line="240" w:lineRule="auto"/>
      </w:pPr>
    </w:p>
    <w:p w14:paraId="650C7373" w14:textId="77777777" w:rsidR="001B3729" w:rsidRPr="00B81621" w:rsidRDefault="001B3729" w:rsidP="001B3729">
      <w:pPr>
        <w:pStyle w:val="EndNoteBibliography"/>
        <w:spacing w:after="0"/>
      </w:pPr>
      <w:r>
        <w:fldChar w:fldCharType="begin"/>
      </w:r>
      <w:r>
        <w:instrText xml:space="preserve"> ADDIN EN.REFLIST </w:instrText>
      </w:r>
      <w:r>
        <w:fldChar w:fldCharType="separate"/>
      </w:r>
      <w:r w:rsidRPr="00B81621">
        <w:t>1.</w:t>
      </w:r>
      <w:r w:rsidRPr="00B81621">
        <w:tab/>
        <w:t>Shahian DM, Jacobs JP, Badhwar V, Kurlansky PA, Furnary AP, Cleveland JC, Jr., et al. The Society of Thoracic Surgeons 2018 Adult Cardiac Surgery Risk Models: Part 1-Background, Design Considerations, and Model Development. Ann Thorac Surg. 2018;105(5):1411-8.</w:t>
      </w:r>
    </w:p>
    <w:p w14:paraId="29B5E83B" w14:textId="77777777" w:rsidR="001B3729" w:rsidRPr="00B81621" w:rsidRDefault="001B3729" w:rsidP="001B3729">
      <w:pPr>
        <w:pStyle w:val="EndNoteBibliography"/>
        <w:spacing w:after="0"/>
      </w:pPr>
      <w:r w:rsidRPr="00B81621">
        <w:t>2.</w:t>
      </w:r>
      <w:r w:rsidRPr="00B81621">
        <w:tab/>
        <w:t>Vyas DA, Eisenstein LG, Jones DS. Hidden in Plain Sight — Reconsidering the Use of Race Correction in Clinical Algorithms. New England Journal of Medicine. 2020.</w:t>
      </w:r>
    </w:p>
    <w:p w14:paraId="429AF706" w14:textId="77777777" w:rsidR="001B3729" w:rsidRPr="00B81621" w:rsidRDefault="001B3729" w:rsidP="001B3729">
      <w:pPr>
        <w:pStyle w:val="EndNoteBibliography"/>
        <w:spacing w:after="0"/>
      </w:pPr>
      <w:r w:rsidRPr="00B81621">
        <w:t>3.</w:t>
      </w:r>
      <w:r w:rsidRPr="00B81621">
        <w:tab/>
        <w:t xml:space="preserve">National Quality Forum. Risk adjustment for Socioeconomic Status or other Sociodemographic Factors, accessed at </w:t>
      </w:r>
      <w:hyperlink r:id="rId13" w:history="1">
        <w:r w:rsidRPr="00B81621">
          <w:rPr>
            <w:rStyle w:val="Hyperlink"/>
          </w:rPr>
          <w:t>http://www.qualityforum.org/Publications/2014/08/Risk_Adjustment_for_Socioeconomic_Status_or_Other_Sociodemographic_Factors.aspx</w:t>
        </w:r>
      </w:hyperlink>
      <w:r w:rsidRPr="00B81621">
        <w:t xml:space="preserve"> on June 24, 2020. 2014.</w:t>
      </w:r>
    </w:p>
    <w:p w14:paraId="4E0387FB" w14:textId="77777777" w:rsidR="001B3729" w:rsidRPr="00B81621" w:rsidRDefault="001B3729" w:rsidP="001B3729">
      <w:pPr>
        <w:pStyle w:val="EndNoteBibliography"/>
        <w:spacing w:after="0"/>
      </w:pPr>
      <w:r w:rsidRPr="00B81621">
        <w:t>4.</w:t>
      </w:r>
      <w:r w:rsidRPr="00B81621">
        <w:tab/>
        <w:t xml:space="preserve">The National Quality Forum. Evaluation of the NQF Trial Period for Risk Adjustment for Social Risk Factors. January 15, 2017. Available from: </w:t>
      </w:r>
      <w:hyperlink r:id="rId14" w:history="1">
        <w:r w:rsidRPr="00B81621">
          <w:rPr>
            <w:rStyle w:val="Hyperlink"/>
          </w:rPr>
          <w:t>https://www.qualityforum.org/Publications/2017/07/Social_Risk_Trial_Final_Report.aspx</w:t>
        </w:r>
      </w:hyperlink>
      <w:r w:rsidRPr="00B81621">
        <w:t>.</w:t>
      </w:r>
    </w:p>
    <w:p w14:paraId="78848A1D" w14:textId="77777777" w:rsidR="001B3729" w:rsidRPr="00B81621" w:rsidRDefault="001B3729" w:rsidP="001B3729">
      <w:pPr>
        <w:pStyle w:val="EndNoteBibliography"/>
        <w:spacing w:after="0"/>
      </w:pPr>
      <w:r w:rsidRPr="00B81621">
        <w:t>5.</w:t>
      </w:r>
      <w:r w:rsidRPr="00B81621">
        <w:tab/>
        <w:t>National Academies of Sciences, Engineering, and Medicine. Accounting for social risk factors in Medicare payment. Washington, DC: The National Academies Press; 2017.</w:t>
      </w:r>
    </w:p>
    <w:p w14:paraId="0FB363E3" w14:textId="77777777" w:rsidR="001B3729" w:rsidRPr="00B81621" w:rsidRDefault="001B3729" w:rsidP="001B3729">
      <w:pPr>
        <w:pStyle w:val="EndNoteBibliography"/>
        <w:spacing w:after="0"/>
      </w:pPr>
      <w:r w:rsidRPr="00B81621">
        <w:t>6.</w:t>
      </w:r>
      <w:r w:rsidRPr="00B81621">
        <w:tab/>
        <w:t>National Academies of Sciences, Engineering, and Medicine. Accounting for social risk factors in Medicare payment: Data. Washington, DC; 2016.</w:t>
      </w:r>
    </w:p>
    <w:p w14:paraId="700BBDEC" w14:textId="77777777" w:rsidR="001B3729" w:rsidRPr="00B81621" w:rsidRDefault="001B3729" w:rsidP="001B3729">
      <w:pPr>
        <w:pStyle w:val="EndNoteBibliography"/>
        <w:spacing w:after="0"/>
      </w:pPr>
      <w:r w:rsidRPr="00B81621">
        <w:t>7.</w:t>
      </w:r>
      <w:r w:rsidRPr="00B81621">
        <w:tab/>
        <w:t>National Academies of Sciences, Engineering, Medicine. Accounting for Social Risk Factors in Medicare Payment: Criteria, Factors, and Methods. Washington, DC: The National Academies Press; 2016.</w:t>
      </w:r>
    </w:p>
    <w:p w14:paraId="0D820B5C" w14:textId="77777777" w:rsidR="001B3729" w:rsidRPr="00B81621" w:rsidRDefault="001B3729" w:rsidP="001B3729">
      <w:pPr>
        <w:pStyle w:val="EndNoteBibliography"/>
        <w:spacing w:after="0"/>
      </w:pPr>
      <w:r w:rsidRPr="00B81621">
        <w:t>8.</w:t>
      </w:r>
      <w:r w:rsidRPr="00B81621">
        <w:tab/>
        <w:t>National Academies of Sciences, Engineering, Medicine,. Accounting for Social Risk Factors in Medicare Payment: Identifying Social Risk Factors. Washington, DC: The National Academies Press; 2016. 110 p.</w:t>
      </w:r>
    </w:p>
    <w:p w14:paraId="50FA8F61" w14:textId="77777777" w:rsidR="001B3729" w:rsidRPr="00B81621" w:rsidRDefault="001B3729" w:rsidP="001B3729">
      <w:pPr>
        <w:pStyle w:val="EndNoteBibliography"/>
        <w:spacing w:after="0"/>
      </w:pPr>
      <w:r w:rsidRPr="00B81621">
        <w:t>9.</w:t>
      </w:r>
      <w:r w:rsidRPr="00B81621">
        <w:tab/>
        <w:t>Office of the Assistant Secretary for Planning and Evaluation USDoHaHS. Report to Congress: Social Risk Factors and Performance Under Medicare’s Value-Based Purchasing Programs. A Report Required by the Improving Medicare Post-Acute Care Transformation (IMPACT) Act of 2014. Washington, DC; 2016.</w:t>
      </w:r>
    </w:p>
    <w:p w14:paraId="375B569A" w14:textId="77777777" w:rsidR="001B3729" w:rsidRPr="00B81621" w:rsidRDefault="001B3729" w:rsidP="001B3729">
      <w:pPr>
        <w:pStyle w:val="EndNoteBibliography"/>
      </w:pPr>
      <w:r w:rsidRPr="00B81621">
        <w:t>10.</w:t>
      </w:r>
      <w:r w:rsidRPr="00B81621">
        <w:tab/>
        <w:t>114th Congress of the United States. 21st Century Cures Act (Public Law 114–255). Washington, DC</w:t>
      </w:r>
      <w:r>
        <w:t xml:space="preserve">; </w:t>
      </w:r>
      <w:r w:rsidRPr="00B81621">
        <w:t>2016.</w:t>
      </w:r>
    </w:p>
    <w:p w14:paraId="49ADDF59" w14:textId="46162E08" w:rsidR="001B3729" w:rsidRPr="00EE0885" w:rsidRDefault="001B3729" w:rsidP="001B3729">
      <w:pPr>
        <w:autoSpaceDE w:val="0"/>
        <w:autoSpaceDN w:val="0"/>
        <w:adjustRightInd w:val="0"/>
        <w:spacing w:after="0" w:line="240" w:lineRule="auto"/>
        <w:rPr>
          <w:rFonts w:cstheme="minorHAnsi"/>
          <w:b/>
          <w:bCs/>
        </w:rPr>
      </w:pPr>
      <w:r>
        <w:fldChar w:fldCharType="end"/>
      </w:r>
    </w:p>
    <w:p w14:paraId="0FB67D9B"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FB67D9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FB67D9D" w14:textId="03D702C1" w:rsidR="00E310B9" w:rsidRPr="00A25024" w:rsidRDefault="00F66E02"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FB67D9E" w14:textId="77777777" w:rsidR="008C54A9" w:rsidRPr="00A25024" w:rsidRDefault="008C54A9" w:rsidP="00DB3627">
      <w:pPr>
        <w:autoSpaceDE w:val="0"/>
        <w:autoSpaceDN w:val="0"/>
        <w:adjustRightInd w:val="0"/>
        <w:spacing w:after="0" w:line="240" w:lineRule="auto"/>
        <w:rPr>
          <w:rFonts w:cstheme="minorHAnsi"/>
          <w:b/>
          <w:bCs/>
        </w:rPr>
      </w:pPr>
    </w:p>
    <w:p w14:paraId="0FB67D9F" w14:textId="77777777" w:rsidR="005C19D8"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p>
    <w:p w14:paraId="0FB67DA0" w14:textId="3EAECFDB" w:rsidR="001969C5" w:rsidRPr="00A25024" w:rsidRDefault="005C19D8" w:rsidP="008C54A9">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Cs/>
          <w:i/>
        </w:rPr>
        <w:t>: Current guidance for composite measure evaluation states that reliability must be demonstrated for the composite performance measure score.</w:t>
      </w:r>
      <w:r w:rsidR="00B8015A"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0C0139">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proofErr w:type="gramStart"/>
      <w:r w:rsidR="001F7A20" w:rsidRPr="00A25024">
        <w:rPr>
          <w:rFonts w:cstheme="minorHAnsi"/>
          <w:bCs/>
        </w:rPr>
        <w:t>)</w:t>
      </w:r>
      <w:proofErr w:type="gramEnd"/>
      <w:r w:rsidR="001F7A20" w:rsidRPr="00A25024">
        <w:rPr>
          <w:rFonts w:cstheme="minorHAnsi"/>
          <w:bCs/>
        </w:rPr>
        <w:br/>
      </w:r>
      <w:r w:rsidR="001F7A20" w:rsidRPr="00A25024">
        <w:rPr>
          <w:rFonts w:cstheme="minorHAnsi"/>
          <w:bCs/>
          <w:u w:val="single"/>
        </w:rPr>
        <w:br/>
      </w:r>
      <w:r w:rsidR="001F7A20">
        <w:rPr>
          <w:rFonts w:cstheme="minorHAnsi"/>
          <w:b/>
          <w:bCs/>
        </w:rPr>
        <w:lastRenderedPageBreak/>
        <w:t>2a2.</w:t>
      </w:r>
      <w:r w:rsidR="001F7A20" w:rsidRPr="00A25024">
        <w:rPr>
          <w:rFonts w:cstheme="minorHAnsi"/>
          <w:b/>
          <w:bCs/>
        </w:rPr>
        <w:t xml:space="preserve">2. </w:t>
      </w:r>
      <w:r w:rsidR="00FE5D02">
        <w:rPr>
          <w:rFonts w:cstheme="minorHAnsi"/>
          <w:b/>
          <w:bCs/>
        </w:rPr>
        <w:t>D</w:t>
      </w:r>
      <w:r w:rsidR="008C54A9" w:rsidRPr="00A25024">
        <w:rPr>
          <w:rFonts w:cstheme="minorHAnsi"/>
          <w:b/>
          <w:bCs/>
        </w:rPr>
        <w:t xml:space="preserve">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FB67DA1" w14:textId="77777777" w:rsidR="008C54A9" w:rsidRDefault="008C54A9" w:rsidP="008C54A9">
      <w:pPr>
        <w:autoSpaceDE w:val="0"/>
        <w:autoSpaceDN w:val="0"/>
        <w:adjustRightInd w:val="0"/>
        <w:spacing w:after="0" w:line="240" w:lineRule="auto"/>
        <w:rPr>
          <w:rFonts w:cstheme="minorHAnsi"/>
          <w:bCs/>
        </w:rPr>
      </w:pPr>
    </w:p>
    <w:p w14:paraId="73B4ACCE" w14:textId="77777777" w:rsidR="000C0139" w:rsidRPr="00DD3BA9" w:rsidRDefault="000C0139" w:rsidP="000C0139">
      <w:pPr>
        <w:autoSpaceDE w:val="0"/>
        <w:autoSpaceDN w:val="0"/>
        <w:adjustRightInd w:val="0"/>
        <w:spacing w:after="0" w:line="240" w:lineRule="auto"/>
        <w:rPr>
          <w:rFonts w:cstheme="minorHAnsi"/>
          <w:bCs/>
        </w:rPr>
      </w:pPr>
      <w:r w:rsidRPr="00DD3BA9">
        <w:rPr>
          <w:rFonts w:cstheme="minorHAnsi"/>
          <w:bCs/>
        </w:rPr>
        <w:t>Reliability is conventionally defined as the proportion of variation in a performance measure that is due to true between-hospital differences (i.e., signal) as opposed to random statistical fluctuations (i.e., noise). A mathematically equivalent definition is the squared correlation between a measurement and the true value. This quantity cannot be calculated directly because the “true” composite measure values are unknown, but may be estimated, as described below.</w:t>
      </w:r>
    </w:p>
    <w:p w14:paraId="75565E68" w14:textId="77777777" w:rsidR="000C0139" w:rsidRDefault="000C0139" w:rsidP="000C0139">
      <w:pPr>
        <w:autoSpaceDE w:val="0"/>
        <w:autoSpaceDN w:val="0"/>
        <w:adjustRightInd w:val="0"/>
        <w:spacing w:after="0" w:line="240" w:lineRule="auto"/>
        <w:rPr>
          <w:rFonts w:cstheme="minorHAnsi"/>
          <w:bCs/>
          <w:i/>
        </w:rPr>
      </w:pPr>
    </w:p>
    <w:p w14:paraId="0D70BA7D" w14:textId="77777777" w:rsidR="000C0139" w:rsidRPr="00DD3BA9" w:rsidRDefault="000C0139" w:rsidP="000C0139">
      <w:pPr>
        <w:autoSpaceDE w:val="0"/>
        <w:autoSpaceDN w:val="0"/>
        <w:adjustRightInd w:val="0"/>
        <w:spacing w:after="0" w:line="240" w:lineRule="auto"/>
        <w:rPr>
          <w:rFonts w:cstheme="minorHAnsi"/>
          <w:bCs/>
        </w:rPr>
      </w:pPr>
      <w:r w:rsidRPr="00DD3BA9">
        <w:rPr>
          <w:rFonts w:cstheme="minorHAnsi"/>
          <w:bCs/>
          <w:i/>
        </w:rPr>
        <w:t>Calculation Details</w:t>
      </w:r>
    </w:p>
    <w:p w14:paraId="38AF06E2" w14:textId="77777777" w:rsidR="000C0139" w:rsidRPr="00DD3BA9" w:rsidRDefault="000C0139" w:rsidP="000C0139">
      <w:pPr>
        <w:autoSpaceDE w:val="0"/>
        <w:autoSpaceDN w:val="0"/>
        <w:adjustRightInd w:val="0"/>
        <w:spacing w:after="0" w:line="240" w:lineRule="auto"/>
        <w:rPr>
          <w:rFonts w:cstheme="minorHAnsi"/>
          <w:bCs/>
        </w:rPr>
      </w:pPr>
      <w:r w:rsidRPr="00DD3BA9">
        <w:rPr>
          <w:rFonts w:cstheme="minorHAnsi"/>
          <w:bCs/>
        </w:rPr>
        <w:t xml:space="preserve">Let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DD3BA9">
        <w:rPr>
          <w:rFonts w:cstheme="minorHAnsi"/>
          <w:bCs/>
        </w:rPr>
        <w:t xml:space="preserve"> denote the true unknown composite measure value for the </w:t>
      </w:r>
      <m:oMath>
        <m:r>
          <w:rPr>
            <w:rFonts w:ascii="Cambria Math" w:hAnsi="Cambria Math" w:cstheme="minorHAnsi"/>
          </w:rPr>
          <m:t>j</m:t>
        </m:r>
      </m:oMath>
      <w:r w:rsidRPr="00DD3BA9">
        <w:rPr>
          <w:rFonts w:cstheme="minorHAnsi"/>
          <w:bCs/>
        </w:rPr>
        <w:t>-</w:t>
      </w:r>
      <w:proofErr w:type="gramStart"/>
      <w:r w:rsidRPr="00DD3BA9">
        <w:rPr>
          <w:rFonts w:cstheme="minorHAnsi"/>
          <w:bCs/>
        </w:rPr>
        <w:t>th</w:t>
      </w:r>
      <w:proofErr w:type="gramEnd"/>
      <w:r w:rsidRPr="00DD3BA9">
        <w:rPr>
          <w:rFonts w:cstheme="minorHAnsi"/>
          <w:bCs/>
        </w:rPr>
        <w:t xml:space="preserve"> of </w:t>
      </w:r>
      <m:oMath>
        <m:r>
          <w:rPr>
            <w:rFonts w:ascii="Cambria Math" w:hAnsi="Cambria Math" w:cstheme="minorHAnsi"/>
          </w:rPr>
          <m:t>J</m:t>
        </m:r>
      </m:oMath>
      <w:r w:rsidRPr="00DD3BA9">
        <w:rPr>
          <w:rFonts w:cstheme="minorHAnsi"/>
          <w:bCs/>
        </w:rPr>
        <w:t xml:space="preserve"> participants. Before estimating reliability, the numeric value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DD3BA9">
        <w:rPr>
          <w:rFonts w:cstheme="minorHAnsi"/>
          <w:bCs/>
        </w:rPr>
        <w:t xml:space="preserve"> was estimated for each participant under the assumed hierarchical model. Estimation was done using Markov Chain Monte Carlo (MCMC) simulations and involved the following steps:</w:t>
      </w:r>
    </w:p>
    <w:p w14:paraId="2DA7CBCB" w14:textId="77777777" w:rsidR="000C0139" w:rsidRPr="00DD3BA9" w:rsidRDefault="000C0139" w:rsidP="000C0139">
      <w:pPr>
        <w:autoSpaceDE w:val="0"/>
        <w:autoSpaceDN w:val="0"/>
        <w:adjustRightInd w:val="0"/>
        <w:spacing w:after="0" w:line="240" w:lineRule="auto"/>
        <w:rPr>
          <w:rFonts w:cstheme="minorHAnsi"/>
          <w:bCs/>
        </w:rPr>
      </w:pPr>
      <w:r w:rsidRPr="00DD3BA9">
        <w:rPr>
          <w:rFonts w:cstheme="minorHAnsi"/>
          <w:bCs/>
        </w:rPr>
        <w:t xml:space="preserve">1. For each </w:t>
      </w:r>
      <w:r w:rsidRPr="00DD3BA9">
        <w:rPr>
          <w:rFonts w:cstheme="minorHAnsi"/>
          <w:bCs/>
          <w:i/>
          <w:iCs/>
        </w:rPr>
        <w:t>j,</w:t>
      </w:r>
      <w:r w:rsidRPr="00DD3BA9">
        <w:rPr>
          <w:rFonts w:cstheme="minorHAnsi"/>
          <w:bCs/>
        </w:rPr>
        <w:t xml:space="preserve"> we randomly generated a large number (</w:t>
      </w:r>
      <w:r w:rsidRPr="00DD3BA9">
        <w:rPr>
          <w:rFonts w:cstheme="minorHAnsi"/>
          <w:bCs/>
          <w:i/>
          <w:iCs/>
        </w:rPr>
        <w:t>N</w:t>
      </w:r>
      <w:r w:rsidRPr="00DD3BA9">
        <w:rPr>
          <w:rFonts w:cstheme="minorHAnsi"/>
          <w:bCs/>
        </w:rPr>
        <w:t xml:space="preserve">) of possible numeric values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DD3BA9">
        <w:rPr>
          <w:rFonts w:cstheme="minorHAnsi"/>
          <w:bCs/>
        </w:rPr>
        <w:t xml:space="preserve"> by sampling from the Bayesian posterior probability distribution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DD3BA9">
        <w:rPr>
          <w:rFonts w:cstheme="minorHAnsi"/>
          <w:bCs/>
        </w:rPr>
        <w:t xml:space="preserve"> via MCMC sampling. Let </w:t>
      </w:r>
      <m:oMath>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oMath>
      <w:r w:rsidRPr="00DD3BA9">
        <w:rPr>
          <w:rFonts w:cstheme="minorHAnsi"/>
          <w:bCs/>
        </w:rPr>
        <w:t xml:space="preserve"> denote the </w:t>
      </w:r>
      <m:oMath>
        <m:r>
          <w:rPr>
            <w:rFonts w:ascii="Cambria Math" w:hAnsi="Cambria Math" w:cstheme="minorHAnsi"/>
          </w:rPr>
          <m:t>i</m:t>
        </m:r>
      </m:oMath>
      <w:r w:rsidRPr="00DD3BA9">
        <w:rPr>
          <w:rFonts w:cstheme="minorHAnsi"/>
          <w:bCs/>
        </w:rPr>
        <w:t>-</w:t>
      </w:r>
      <w:proofErr w:type="gramStart"/>
      <w:r w:rsidRPr="00DD3BA9">
        <w:rPr>
          <w:rFonts w:cstheme="minorHAnsi"/>
          <w:bCs/>
        </w:rPr>
        <w:t>th</w:t>
      </w:r>
      <w:proofErr w:type="gramEnd"/>
      <w:r w:rsidRPr="00DD3BA9">
        <w:rPr>
          <w:rFonts w:cstheme="minorHAnsi"/>
          <w:bCs/>
        </w:rPr>
        <w:t xml:space="preserve"> of these </w:t>
      </w:r>
      <w:r w:rsidRPr="00DD3BA9">
        <w:rPr>
          <w:rFonts w:cstheme="minorHAnsi"/>
          <w:bCs/>
          <w:i/>
        </w:rPr>
        <w:t>N</w:t>
      </w:r>
      <w:r w:rsidRPr="00DD3BA9">
        <w:rPr>
          <w:rFonts w:cstheme="minorHAnsi"/>
          <w:bCs/>
        </w:rPr>
        <w:t xml:space="preserve"> randomly sampled numerical values for the</w:t>
      </w:r>
      <w:r w:rsidRPr="00DD3BA9">
        <w:rPr>
          <w:rFonts w:cstheme="minorHAnsi"/>
          <w:bCs/>
          <w:i/>
        </w:rPr>
        <w:t xml:space="preserve"> </w:t>
      </w:r>
      <m:oMath>
        <m:r>
          <w:rPr>
            <w:rFonts w:ascii="Cambria Math" w:hAnsi="Cambria Math" w:cstheme="minorHAnsi"/>
          </w:rPr>
          <m:t>j</m:t>
        </m:r>
      </m:oMath>
      <w:r w:rsidRPr="00DD3BA9">
        <w:rPr>
          <w:rFonts w:cstheme="minorHAnsi"/>
          <w:bCs/>
          <w:i/>
        </w:rPr>
        <w:t>-</w:t>
      </w:r>
      <w:proofErr w:type="spellStart"/>
      <w:r w:rsidRPr="00DD3BA9">
        <w:rPr>
          <w:rFonts w:cstheme="minorHAnsi"/>
          <w:bCs/>
        </w:rPr>
        <w:t>th</w:t>
      </w:r>
      <w:proofErr w:type="spellEnd"/>
      <w:r w:rsidRPr="00DD3BA9">
        <w:rPr>
          <w:rFonts w:cstheme="minorHAnsi"/>
          <w:bCs/>
        </w:rPr>
        <w:t xml:space="preserve"> participant. </w:t>
      </w:r>
    </w:p>
    <w:p w14:paraId="1941ED5C" w14:textId="77777777" w:rsidR="000C0139" w:rsidRPr="00DD3BA9" w:rsidRDefault="000C0139" w:rsidP="000C0139">
      <w:pPr>
        <w:autoSpaceDE w:val="0"/>
        <w:autoSpaceDN w:val="0"/>
        <w:adjustRightInd w:val="0"/>
        <w:spacing w:after="0" w:line="240" w:lineRule="auto"/>
        <w:rPr>
          <w:rFonts w:cstheme="minorHAnsi"/>
          <w:bCs/>
        </w:rPr>
      </w:pPr>
      <w:r w:rsidRPr="00DD3BA9">
        <w:rPr>
          <w:rFonts w:cstheme="minorHAnsi"/>
          <w:bCs/>
        </w:rPr>
        <w:t xml:space="preserve">2. For </w:t>
      </w:r>
      <w:proofErr w:type="gramStart"/>
      <w:r w:rsidRPr="00DD3BA9">
        <w:rPr>
          <w:rFonts w:cstheme="minorHAnsi"/>
          <w:bCs/>
        </w:rPr>
        <w:t xml:space="preserve">each </w:t>
      </w:r>
      <w:proofErr w:type="gramEnd"/>
      <m:oMath>
        <m:r>
          <w:rPr>
            <w:rFonts w:ascii="Cambria Math" w:hAnsi="Cambria Math" w:cstheme="minorHAnsi"/>
          </w:rPr>
          <m:t>j</m:t>
        </m:r>
      </m:oMath>
      <w:r w:rsidRPr="00DD3BA9">
        <w:rPr>
          <w:rFonts w:cstheme="minorHAnsi"/>
          <w:bCs/>
        </w:rPr>
        <w:t xml:space="preserve">, the posterior mean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oMath>
      <w:r w:rsidRPr="00DD3BA9">
        <w:rPr>
          <w:rFonts w:cstheme="minorHAnsi"/>
          <w:bCs/>
        </w:rPr>
        <w:t xml:space="preserve">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DD3BA9">
        <w:rPr>
          <w:rFonts w:cstheme="minorHAnsi"/>
          <w:bCs/>
        </w:rPr>
        <w:t xml:space="preserve"> was calculated as the arithmetic average of the randomly sampled values </w:t>
      </w:r>
      <m:oMath>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(1)</m:t>
            </m:r>
          </m:sup>
        </m:sSubSup>
        <m:r>
          <w:rPr>
            <w:rFonts w:ascii="Cambria Math" w:hAnsi="Cambria Math" w:cstheme="minorHAnsi"/>
          </w:rPr>
          <m:t>,…,</m:t>
        </m:r>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(N)</m:t>
            </m:r>
          </m:sup>
        </m:sSubSup>
      </m:oMath>
      <w:r w:rsidRPr="00DD3BA9">
        <w:rPr>
          <w:rFonts w:cstheme="minorHAnsi"/>
          <w:bCs/>
        </w:rPr>
        <w:t xml:space="preserve">; in other words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undOvr"/>
            <m:ctrlPr>
              <w:rPr>
                <w:rFonts w:ascii="Cambria Math" w:hAnsi="Cambria Math" w:cstheme="minorHAnsi"/>
                <w:bCs/>
                <w:i/>
              </w:rPr>
            </m:ctrlPr>
          </m:naryPr>
          <m:sub>
            <m:r>
              <w:rPr>
                <w:rFonts w:ascii="Cambria Math" w:hAnsi="Cambria Math" w:cstheme="minorHAnsi"/>
              </w:rPr>
              <m:t>i=1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e>
        </m:nary>
      </m:oMath>
      <w:r w:rsidRPr="00DD3BA9">
        <w:rPr>
          <w:rFonts w:cstheme="minorHAnsi"/>
          <w:bCs/>
        </w:rPr>
        <w:t>.</w:t>
      </w:r>
    </w:p>
    <w:p w14:paraId="113BA842" w14:textId="77777777" w:rsidR="000C0139" w:rsidRPr="00DD3BA9" w:rsidRDefault="000C0139" w:rsidP="000C0139">
      <w:pPr>
        <w:autoSpaceDE w:val="0"/>
        <w:autoSpaceDN w:val="0"/>
        <w:adjustRightInd w:val="0"/>
        <w:spacing w:after="0" w:line="240" w:lineRule="auto"/>
        <w:rPr>
          <w:rFonts w:cstheme="minorHAnsi"/>
          <w:bCs/>
        </w:rPr>
      </w:pPr>
      <w:r w:rsidRPr="00DD3BA9">
        <w:rPr>
          <w:rFonts w:cstheme="minorHAnsi"/>
          <w:bCs/>
        </w:rPr>
        <w:t xml:space="preserve">Our reliability measure was defined as the squared correlation between the set of hospital-specific estimates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oMath>
      <w:r w:rsidRPr="00DD3BA9">
        <w:rPr>
          <w:rFonts w:cstheme="minorHAnsi"/>
          <w:bCs/>
        </w:rPr>
        <w:t xml:space="preserve"> and the corresponding unknown true </w:t>
      </w:r>
      <w:proofErr w:type="gramStart"/>
      <w:r w:rsidRPr="00DD3BA9">
        <w:rPr>
          <w:rFonts w:cstheme="minorHAnsi"/>
          <w:bCs/>
        </w:rPr>
        <w:t xml:space="preserve">values </w:t>
      </w:r>
      <w:proofErr w:type="gramEnd"/>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DD3BA9">
        <w:rPr>
          <w:rFonts w:cstheme="minorHAnsi"/>
          <w:bCs/>
        </w:rPr>
        <w:t xml:space="preserve">. Let </w:t>
      </w:r>
      <m:oMath>
        <m:sSup>
          <m:sSupPr>
            <m:ctrlPr>
              <w:rPr>
                <w:rFonts w:ascii="Cambria Math" w:hAnsi="Cambria Math" w:cstheme="minorHAnsi"/>
                <w:bCs/>
                <w:i/>
              </w:rPr>
            </m:ctrlPr>
          </m:sSupPr>
          <m:e>
            <m:r>
              <w:rPr>
                <w:rFonts w:ascii="Cambria Math" w:hAnsi="Cambria Math" w:cstheme="minorHAnsi"/>
              </w:rPr>
              <m:t>ρ</m:t>
            </m:r>
          </m:e>
          <m:sup>
            <m:r>
              <w:rPr>
                <w:rFonts w:ascii="Cambria Math" w:hAnsi="Cambria Math" w:cstheme="minorHAnsi"/>
              </w:rPr>
              <m:t>2</m:t>
            </m:r>
          </m:sup>
        </m:sSup>
      </m:oMath>
      <w:r w:rsidRPr="00DD3BA9">
        <w:rPr>
          <w:rFonts w:cstheme="minorHAnsi"/>
          <w:bCs/>
        </w:rPr>
        <w:t xml:space="preserve"> denote the </w:t>
      </w:r>
      <w:r w:rsidRPr="00DD3BA9">
        <w:rPr>
          <w:rFonts w:cstheme="minorHAnsi"/>
          <w:bCs/>
          <w:u w:val="single"/>
        </w:rPr>
        <w:t>unknown true</w:t>
      </w:r>
      <w:r w:rsidRPr="00DD3BA9">
        <w:rPr>
          <w:rFonts w:cstheme="minorHAnsi"/>
          <w:bCs/>
        </w:rPr>
        <w:t xml:space="preserve"> squared correlation of interest and let </w:t>
      </w:r>
      <m:oMath>
        <m:sSup>
          <m:sSupPr>
            <m:ctrlPr>
              <w:rPr>
                <w:rFonts w:ascii="Cambria Math" w:hAnsi="Cambria Math" w:cstheme="minorHAnsi"/>
                <w:bCs/>
                <w:i/>
              </w:rPr>
            </m:ctrlPr>
          </m:sSupPr>
          <m:e>
            <m:acc>
              <m:accPr>
                <m:ctrlPr>
                  <w:rPr>
                    <w:rFonts w:ascii="Cambria Math" w:hAnsi="Cambria Math" w:cstheme="minorHAnsi"/>
                    <w:bCs/>
                    <w:i/>
                  </w:rPr>
                </m:ctrlPr>
              </m:accPr>
              <m:e>
                <m:r>
                  <w:rPr>
                    <w:rFonts w:ascii="Cambria Math" w:hAnsi="Cambria Math" w:cstheme="minorHAnsi"/>
                  </w:rPr>
                  <m:t>ρ</m:t>
                </m:r>
              </m:e>
            </m:acc>
          </m:e>
          <m:sup>
            <m:r>
              <w:rPr>
                <w:rFonts w:ascii="Cambria Math" w:hAnsi="Cambria Math" w:cstheme="minorHAnsi"/>
              </w:rPr>
              <m:t>2</m:t>
            </m:r>
          </m:sup>
        </m:sSup>
      </m:oMath>
      <w:r w:rsidRPr="00DD3BA9">
        <w:rPr>
          <w:rFonts w:cstheme="minorHAnsi"/>
          <w:bCs/>
        </w:rPr>
        <w:t xml:space="preserve"> denote </w:t>
      </w:r>
      <w:r w:rsidRPr="00DD3BA9">
        <w:rPr>
          <w:rFonts w:cstheme="minorHAnsi"/>
          <w:bCs/>
          <w:u w:val="single"/>
        </w:rPr>
        <w:t>an estimate</w:t>
      </w:r>
      <w:r w:rsidRPr="00DD3BA9">
        <w:rPr>
          <w:rFonts w:cstheme="minorHAnsi"/>
          <w:bCs/>
        </w:rPr>
        <w:t xml:space="preserve"> of this quantity. The estimate was calculated as </w:t>
      </w:r>
    </w:p>
    <w:p w14:paraId="38B2AA8B" w14:textId="77777777" w:rsidR="000C0139" w:rsidRPr="00DD3BA9" w:rsidRDefault="00106E37" w:rsidP="000C0139">
      <w:pPr>
        <w:autoSpaceDE w:val="0"/>
        <w:autoSpaceDN w:val="0"/>
        <w:adjustRightInd w:val="0"/>
        <w:spacing w:after="0" w:line="240" w:lineRule="auto"/>
        <w:rPr>
          <w:rFonts w:cstheme="minorHAnsi"/>
          <w:bCs/>
        </w:rPr>
      </w:pPr>
      <m:oMathPara>
        <m:oMath>
          <m:sSup>
            <m:sSupPr>
              <m:ctrlPr>
                <w:rPr>
                  <w:rFonts w:ascii="Cambria Math" w:hAnsi="Cambria Math" w:cstheme="minorHAnsi"/>
                  <w:bCs/>
                  <w:i/>
                </w:rPr>
              </m:ctrlPr>
            </m:sSupPr>
            <m:e>
              <m:acc>
                <m:accPr>
                  <m:ctrlPr>
                    <w:rPr>
                      <w:rFonts w:ascii="Cambria Math" w:hAnsi="Cambria Math" w:cstheme="minorHAnsi"/>
                      <w:bCs/>
                      <w:i/>
                    </w:rPr>
                  </m:ctrlPr>
                </m:accPr>
                <m:e>
                  <m:r>
                    <w:rPr>
                      <w:rFonts w:ascii="Cambria Math" w:hAnsi="Cambria Math" w:cstheme="minorHAnsi"/>
                    </w:rPr>
                    <m:t>ρ</m:t>
                  </m:r>
                </m:e>
              </m:acc>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undOvr"/>
              <m:ctrlPr>
                <w:rPr>
                  <w:rFonts w:ascii="Cambria Math" w:hAnsi="Cambria Math" w:cstheme="minorHAnsi"/>
                  <w:bCs/>
                  <w:i/>
                </w:rPr>
              </m:ctrlPr>
            </m:naryPr>
            <m:sub>
              <m:r>
                <w:rPr>
                  <w:rFonts w:ascii="Cambria Math" w:hAnsi="Cambria Math" w:cstheme="minorHAnsi"/>
                </w:rPr>
                <m:t>i=1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(i)</m:t>
                  </m:r>
                </m:sub>
                <m:sup>
                  <m:r>
                    <w:rPr>
                      <w:rFonts w:ascii="Cambria Math" w:hAnsi="Cambria Math" w:cstheme="minorHAnsi"/>
                    </w:rPr>
                    <m:t>2</m:t>
                  </m:r>
                </m:sup>
              </m:sSubSup>
            </m:e>
          </m:nary>
        </m:oMath>
      </m:oMathPara>
    </w:p>
    <w:p w14:paraId="394563AC" w14:textId="77777777" w:rsidR="000C0139" w:rsidRPr="00DD3BA9" w:rsidRDefault="000C0139" w:rsidP="000C0139">
      <w:pPr>
        <w:autoSpaceDE w:val="0"/>
        <w:autoSpaceDN w:val="0"/>
        <w:adjustRightInd w:val="0"/>
        <w:spacing w:after="0" w:line="240" w:lineRule="auto"/>
        <w:rPr>
          <w:rFonts w:cstheme="minorHAnsi"/>
          <w:bCs/>
        </w:rPr>
      </w:pPr>
      <w:proofErr w:type="gramStart"/>
      <w:r w:rsidRPr="00DD3BA9">
        <w:rPr>
          <w:rFonts w:cstheme="minorHAnsi"/>
          <w:bCs/>
        </w:rPr>
        <w:t>where</w:t>
      </w:r>
      <w:proofErr w:type="gramEnd"/>
      <w:r w:rsidRPr="00DD3BA9">
        <w:rPr>
          <w:rFonts w:cstheme="minorHAnsi"/>
          <w:bCs/>
        </w:rPr>
        <w:t xml:space="preserve"> </w:t>
      </w:r>
    </w:p>
    <w:p w14:paraId="360D9AC5" w14:textId="77777777" w:rsidR="000C0139" w:rsidRPr="00DD3BA9" w:rsidRDefault="00106E37" w:rsidP="000C0139">
      <w:pPr>
        <w:autoSpaceDE w:val="0"/>
        <w:autoSpaceDN w:val="0"/>
        <w:adjustRightInd w:val="0"/>
        <w:spacing w:after="0" w:line="240" w:lineRule="auto"/>
        <w:rPr>
          <w:rFonts w:cstheme="minorHAnsi"/>
          <w:bCs/>
        </w:rPr>
      </w:pPr>
      <m:oMathPara>
        <m:oMath>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(i)</m:t>
              </m:r>
            </m:sub>
            <m:sup>
              <m:r>
                <w:rPr>
                  <w:rFonts w:ascii="Cambria Math" w:hAnsi="Cambria Math" w:cstheme="minorHAnsi"/>
                </w:rPr>
                <m:t>2</m:t>
              </m:r>
            </m:sup>
          </m:sSubSup>
          <m:r>
            <w:rPr>
              <w:rFonts w:ascii="Cambria Math" w:hAnsi="Cambria Math" w:cstheme="minorHAnsi"/>
            </w:rPr>
            <m:t>=</m:t>
          </m:r>
          <m:f>
            <m:fPr>
              <m:ctrlPr>
                <w:rPr>
                  <w:rFonts w:ascii="Cambria Math" w:hAnsi="Cambria Math" w:cstheme="minorHAnsi"/>
                  <w:bCs/>
                  <w:i/>
                </w:rPr>
              </m:ctrlPr>
            </m:fPr>
            <m:num>
              <m:sSup>
                <m:sSupPr>
                  <m:ctrlPr>
                    <w:rPr>
                      <w:rFonts w:ascii="Cambria Math" w:hAnsi="Cambria Math" w:cstheme="minorHAnsi"/>
                      <w:bCs/>
                      <w:i/>
                    </w:rPr>
                  </m:ctrlPr>
                </m:sSupPr>
                <m:e>
                  <m:d>
                    <m:dPr>
                      <m:begChr m:val="["/>
                      <m:endChr m:val="]"/>
                      <m:ctrlPr>
                        <w:rPr>
                          <w:rFonts w:ascii="Cambria Math" w:hAnsi="Cambria Math" w:cstheme="minorHAnsi"/>
                          <w:bCs/>
                          <w:i/>
                        </w:rPr>
                      </m:ctrlPr>
                    </m:dPr>
                    <m:e>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r>
                                <w:rPr>
                                  <w:rFonts w:ascii="Cambria Math" w:hAnsi="Cambria Math" w:cstheme="minorHAnsi"/>
                                </w:rPr>
                                <m:t>-</m:t>
                              </m:r>
                              <m:sSup>
                                <m:sSupPr>
                                  <m:ctrlPr>
                                    <w:rPr>
                                      <w:rFonts w:ascii="Cambria Math" w:hAnsi="Cambria Math" w:cstheme="minorHAnsi"/>
                                      <w:bCs/>
                                      <w:i/>
                                    </w:rPr>
                                  </m:ctrlPr>
                                </m:sSupPr>
                                <m:e>
                                  <m:acc>
                                    <m:accPr>
                                      <m:chr m:val="̅"/>
                                      <m:ctrlPr>
                                        <w:rPr>
                                          <w:rFonts w:ascii="Cambria Math" w:hAnsi="Cambria Math" w:cstheme="minorHAnsi"/>
                                          <w:bCs/>
                                          <w:i/>
                                        </w:rPr>
                                      </m:ctrlPr>
                                    </m:accPr>
                                    <m:e>
                                      <m:r>
                                        <w:rPr>
                                          <w:rFonts w:ascii="Cambria Math" w:hAnsi="Cambria Math" w:cstheme="minorHAnsi"/>
                                        </w:rPr>
                                        <m:t>θ</m:t>
                                      </m:r>
                                    </m:e>
                                  </m:acc>
                                </m:e>
                                <m:sup>
                                  <m:r>
                                    <w:rPr>
                                      <w:rFonts w:ascii="Cambria Math" w:hAnsi="Cambria Math" w:cstheme="minorHAnsi"/>
                                    </w:rPr>
                                    <m:t>(i)</m:t>
                                  </m:r>
                                </m:sup>
                              </m:sSup>
                            </m:e>
                          </m:d>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acc>
                                <m:accPr>
                                  <m:chr m:val="̅"/>
                                  <m:ctrlPr>
                                    <w:rPr>
                                      <w:rFonts w:ascii="Cambria Math" w:hAnsi="Cambria Math" w:cstheme="minorHAnsi"/>
                                      <w:bCs/>
                                      <w:i/>
                                    </w:rPr>
                                  </m:ctrlPr>
                                </m:accPr>
                                <m:e>
                                  <m:r>
                                    <w:rPr>
                                      <w:rFonts w:ascii="Cambria Math" w:hAnsi="Cambria Math" w:cstheme="minorHAnsi"/>
                                    </w:rPr>
                                    <m:t>θ</m:t>
                                  </m:r>
                                </m:e>
                              </m:acc>
                            </m:e>
                          </m:d>
                        </m:e>
                      </m:nary>
                    </m:e>
                  </m:d>
                </m:e>
                <m:sup>
                  <m:r>
                    <w:rPr>
                      <w:rFonts w:ascii="Cambria Math" w:hAnsi="Cambria Math" w:cstheme="minorHAnsi"/>
                    </w:rPr>
                    <m:t>2</m:t>
                  </m:r>
                </m:sup>
              </m:sSup>
            </m:num>
            <m:den>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sSup>
                    <m:sSupPr>
                      <m:ctrlPr>
                        <w:rPr>
                          <w:rFonts w:ascii="Cambria Math" w:hAnsi="Cambria Math" w:cstheme="minorHAnsi"/>
                          <w:bCs/>
                          <w:i/>
                        </w:rPr>
                      </m:ctrlPr>
                    </m:sSupPr>
                    <m:e>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r>
                            <w:rPr>
                              <w:rFonts w:ascii="Cambria Math" w:hAnsi="Cambria Math" w:cstheme="minorHAnsi"/>
                            </w:rPr>
                            <m:t>-</m:t>
                          </m:r>
                          <m:sSup>
                            <m:sSupPr>
                              <m:ctrlPr>
                                <w:rPr>
                                  <w:rFonts w:ascii="Cambria Math" w:hAnsi="Cambria Math" w:cstheme="minorHAnsi"/>
                                  <w:bCs/>
                                  <w:i/>
                                </w:rPr>
                              </m:ctrlPr>
                            </m:sSupPr>
                            <m:e>
                              <m:acc>
                                <m:accPr>
                                  <m:chr m:val="̅"/>
                                  <m:ctrlPr>
                                    <w:rPr>
                                      <w:rFonts w:ascii="Cambria Math" w:hAnsi="Cambria Math" w:cstheme="minorHAnsi"/>
                                      <w:bCs/>
                                      <w:i/>
                                    </w:rPr>
                                  </m:ctrlPr>
                                </m:accPr>
                                <m:e>
                                  <m:r>
                                    <w:rPr>
                                      <w:rFonts w:ascii="Cambria Math" w:hAnsi="Cambria Math" w:cstheme="minorHAnsi"/>
                                    </w:rPr>
                                    <m:t>θ</m:t>
                                  </m:r>
                                </m:e>
                              </m:acc>
                            </m:e>
                            <m:sup>
                              <m:r>
                                <w:rPr>
                                  <w:rFonts w:ascii="Cambria Math" w:hAnsi="Cambria Math" w:cstheme="minorHAnsi"/>
                                </w:rPr>
                                <m:t>(i)</m:t>
                              </m:r>
                            </m:sup>
                          </m:sSup>
                        </m:e>
                      </m:d>
                    </m:e>
                    <m:sup>
                      <m:r>
                        <w:rPr>
                          <w:rFonts w:ascii="Cambria Math" w:hAnsi="Cambria Math" w:cstheme="minorHAnsi"/>
                        </w:rPr>
                        <m:t>2</m:t>
                      </m:r>
                    </m:sup>
                  </m:sSup>
                </m:e>
              </m:nary>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acc>
                            <m:accPr>
                              <m:chr m:val="̅"/>
                              <m:ctrlPr>
                                <w:rPr>
                                  <w:rFonts w:ascii="Cambria Math" w:hAnsi="Cambria Math" w:cstheme="minorHAnsi"/>
                                  <w:bCs/>
                                  <w:i/>
                                </w:rPr>
                              </m:ctrlPr>
                            </m:accPr>
                            <m:e>
                              <m:r>
                                <w:rPr>
                                  <w:rFonts w:ascii="Cambria Math" w:hAnsi="Cambria Math" w:cstheme="minorHAnsi"/>
                                </w:rPr>
                                <m:t>θ</m:t>
                              </m:r>
                            </m:e>
                          </m:acc>
                        </m:e>
                      </m:d>
                    </m:e>
                    <m:sup>
                      <m:r>
                        <w:rPr>
                          <w:rFonts w:ascii="Cambria Math" w:hAnsi="Cambria Math" w:cstheme="minorHAnsi"/>
                        </w:rPr>
                        <m:t>2</m:t>
                      </m:r>
                    </m:sup>
                  </m:sSup>
                </m:e>
              </m:nary>
            </m:den>
          </m:f>
          <m:r>
            <w:rPr>
              <w:rFonts w:ascii="Cambria Math" w:hAnsi="Cambria Math" w:cstheme="minorHAnsi"/>
            </w:rPr>
            <m:t xml:space="preserve">,    </m:t>
          </m:r>
          <m:acc>
            <m:accPr>
              <m:chr m:val="̅"/>
              <m:ctrlPr>
                <w:rPr>
                  <w:rFonts w:ascii="Cambria Math" w:hAnsi="Cambria Math" w:cstheme="minorHAnsi"/>
                  <w:bCs/>
                  <w:i/>
                </w:rPr>
              </m:ctrlPr>
            </m:accPr>
            <m:e>
              <m:r>
                <w:rPr>
                  <w:rFonts w:ascii="Cambria Math" w:hAnsi="Cambria Math" w:cstheme="minorHAnsi"/>
                </w:rPr>
                <m:t>θ</m:t>
              </m:r>
            </m:e>
          </m:acc>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JN</m:t>
              </m:r>
            </m:den>
          </m:f>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nary>
                <m:naryPr>
                  <m:chr m:val="∑"/>
                  <m:limLoc m:val="undOvr"/>
                  <m:ctrlPr>
                    <w:rPr>
                      <w:rFonts w:ascii="Cambria Math" w:hAnsi="Cambria Math" w:cstheme="minorHAnsi"/>
                      <w:bCs/>
                      <w:i/>
                    </w:rPr>
                  </m:ctrlPr>
                </m:naryPr>
                <m:sub>
                  <m:r>
                    <w:rPr>
                      <w:rFonts w:ascii="Cambria Math" w:hAnsi="Cambria Math" w:cstheme="minorHAnsi"/>
                    </w:rPr>
                    <m:t>i=1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e>
              </m:nary>
              <m:r>
                <w:rPr>
                  <w:rFonts w:ascii="Cambria Math" w:hAnsi="Cambria Math" w:cstheme="minorHAnsi"/>
                </w:rPr>
                <m:t xml:space="preserve">    </m:t>
              </m:r>
            </m:e>
          </m:nary>
          <m:r>
            <m:rPr>
              <m:sty m:val="p"/>
            </m:rPr>
            <w:rPr>
              <w:rFonts w:ascii="Cambria Math" w:hAnsi="Cambria Math" w:cstheme="minorHAnsi"/>
            </w:rPr>
            <m:t xml:space="preserve">and     </m:t>
          </m:r>
          <m:sSup>
            <m:sSupPr>
              <m:ctrlPr>
                <w:rPr>
                  <w:rFonts w:ascii="Cambria Math" w:hAnsi="Cambria Math" w:cstheme="minorHAnsi"/>
                  <w:bCs/>
                  <w:i/>
                </w:rPr>
              </m:ctrlPr>
            </m:sSupPr>
            <m:e>
              <m:acc>
                <m:accPr>
                  <m:chr m:val="̅"/>
                  <m:ctrlPr>
                    <w:rPr>
                      <w:rFonts w:ascii="Cambria Math" w:hAnsi="Cambria Math" w:cstheme="minorHAnsi"/>
                      <w:bCs/>
                      <w:i/>
                    </w:rPr>
                  </m:ctrlPr>
                </m:accPr>
                <m:e>
                  <m:r>
                    <w:rPr>
                      <w:rFonts w:ascii="Cambria Math" w:hAnsi="Cambria Math" w:cstheme="minorHAnsi"/>
                    </w:rPr>
                    <m:t>θ</m:t>
                  </m:r>
                </m:e>
              </m:acc>
            </m:e>
            <m:sup>
              <m:r>
                <w:rPr>
                  <w:rFonts w:ascii="Cambria Math" w:hAnsi="Cambria Math" w:cstheme="minorHAnsi"/>
                </w:rPr>
                <m:t>(i)</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J</m:t>
              </m:r>
            </m:den>
          </m:f>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e>
          </m:nary>
          <m:r>
            <w:rPr>
              <w:rFonts w:ascii="Cambria Math" w:hAnsi="Cambria Math" w:cstheme="minorHAnsi"/>
            </w:rPr>
            <m:t xml:space="preserve"> .</m:t>
          </m:r>
        </m:oMath>
      </m:oMathPara>
    </w:p>
    <w:p w14:paraId="42F756E0" w14:textId="77777777" w:rsidR="000C0139" w:rsidRPr="00DD3BA9" w:rsidRDefault="000C0139" w:rsidP="000C0139">
      <w:pPr>
        <w:autoSpaceDE w:val="0"/>
        <w:autoSpaceDN w:val="0"/>
        <w:adjustRightInd w:val="0"/>
        <w:spacing w:after="0" w:line="240" w:lineRule="auto"/>
        <w:rPr>
          <w:rFonts w:cstheme="minorHAnsi"/>
          <w:bCs/>
        </w:rPr>
      </w:pPr>
    </w:p>
    <w:p w14:paraId="25CCAB04" w14:textId="77777777" w:rsidR="000C0139" w:rsidRPr="00DD3BA9" w:rsidRDefault="000C0139" w:rsidP="000C0139">
      <w:pPr>
        <w:autoSpaceDE w:val="0"/>
        <w:autoSpaceDN w:val="0"/>
        <w:adjustRightInd w:val="0"/>
        <w:spacing w:after="0" w:line="240" w:lineRule="auto"/>
        <w:rPr>
          <w:rFonts w:cstheme="minorHAnsi"/>
          <w:bCs/>
        </w:rPr>
      </w:pPr>
      <w:r w:rsidRPr="00DD3BA9">
        <w:rPr>
          <w:rFonts w:cstheme="minorHAnsi"/>
          <w:bCs/>
        </w:rPr>
        <w:t xml:space="preserve">A 95% Bayesian probability interval for </w:t>
      </w:r>
      <m:oMath>
        <m:sSup>
          <m:sSupPr>
            <m:ctrlPr>
              <w:rPr>
                <w:rFonts w:ascii="Cambria Math" w:hAnsi="Cambria Math" w:cstheme="minorHAnsi"/>
                <w:bCs/>
                <w:i/>
              </w:rPr>
            </m:ctrlPr>
          </m:sSupPr>
          <m:e>
            <m:r>
              <w:rPr>
                <w:rFonts w:ascii="Cambria Math" w:hAnsi="Cambria Math" w:cstheme="minorHAnsi"/>
              </w:rPr>
              <m:t>ρ</m:t>
            </m:r>
          </m:e>
          <m:sup>
            <m:r>
              <w:rPr>
                <w:rFonts w:ascii="Cambria Math" w:hAnsi="Cambria Math" w:cstheme="minorHAnsi"/>
              </w:rPr>
              <m:t>2</m:t>
            </m:r>
          </m:sup>
        </m:sSup>
      </m:oMath>
      <w:r w:rsidRPr="00DD3BA9">
        <w:rPr>
          <w:rFonts w:cstheme="minorHAnsi"/>
          <w:bCs/>
        </w:rPr>
        <w:t xml:space="preserve"> was obtained calculating the 2.5</w:t>
      </w:r>
      <w:r w:rsidRPr="00DD3BA9">
        <w:rPr>
          <w:rFonts w:cstheme="minorHAnsi"/>
          <w:bCs/>
          <w:vertAlign w:val="superscript"/>
        </w:rPr>
        <w:t>th</w:t>
      </w:r>
      <w:r w:rsidRPr="00DD3BA9">
        <w:rPr>
          <w:rFonts w:cstheme="minorHAnsi"/>
          <w:bCs/>
        </w:rPr>
        <w:t xml:space="preserve"> and 97.5</w:t>
      </w:r>
      <w:r w:rsidRPr="00DD3BA9">
        <w:rPr>
          <w:rFonts w:cstheme="minorHAnsi"/>
          <w:bCs/>
          <w:vertAlign w:val="superscript"/>
        </w:rPr>
        <w:t>th</w:t>
      </w:r>
      <w:r w:rsidRPr="00DD3BA9">
        <w:rPr>
          <w:rFonts w:cstheme="minorHAnsi"/>
          <w:bCs/>
        </w:rPr>
        <w:t xml:space="preserve"> percentiles of the set of numbers </w:t>
      </w:r>
      <m:oMath>
        <m:sSubSup>
          <m:sSubSupPr>
            <m:ctrlPr>
              <w:rPr>
                <w:rFonts w:ascii="Cambria Math" w:hAnsi="Cambria Math" w:cstheme="minorHAnsi"/>
                <w:bCs/>
                <w:i/>
              </w:rPr>
            </m:ctrlPr>
          </m:sSubSupPr>
          <m:e>
            <m:r>
              <w:rPr>
                <w:rFonts w:ascii="Cambria Math" w:hAnsi="Cambria Math" w:cstheme="minorHAnsi"/>
              </w:rPr>
              <m:t>ρ</m:t>
            </m:r>
          </m:e>
          <m:sub>
            <m:d>
              <m:dPr>
                <m:ctrlPr>
                  <w:rPr>
                    <w:rFonts w:ascii="Cambria Math" w:hAnsi="Cambria Math" w:cstheme="minorHAnsi"/>
                    <w:bCs/>
                    <w:i/>
                  </w:rPr>
                </m:ctrlPr>
              </m:dPr>
              <m:e>
                <m:r>
                  <w:rPr>
                    <w:rFonts w:ascii="Cambria Math" w:hAnsi="Cambria Math" w:cstheme="minorHAnsi"/>
                  </w:rPr>
                  <m:t>1</m:t>
                </m:r>
              </m:e>
            </m:d>
            <m:r>
              <w:rPr>
                <w:rFonts w:ascii="Cambria Math" w:hAnsi="Cambria Math" w:cstheme="minorHAnsi"/>
              </w:rPr>
              <m:t>,</m:t>
            </m:r>
          </m:sub>
          <m:sup>
            <m:r>
              <w:rPr>
                <w:rFonts w:ascii="Cambria Math" w:hAnsi="Cambria Math" w:cstheme="minorHAnsi"/>
              </w:rPr>
              <m:t>2</m:t>
            </m:r>
          </m:sup>
        </m:sSubSup>
      </m:oMath>
      <w:r w:rsidRPr="00DD3BA9">
        <w:rPr>
          <w:rFonts w:cstheme="minorHAnsi"/>
          <w:bCs/>
        </w:rPr>
        <w:t>…,</w:t>
      </w:r>
      <m:oMath>
        <m:sSubSup>
          <m:sSubSupPr>
            <m:ctrlPr>
              <w:rPr>
                <w:rFonts w:ascii="Cambria Math" w:hAnsi="Cambria Math" w:cstheme="minorHAnsi"/>
                <w:bCs/>
                <w:i/>
              </w:rPr>
            </m:ctrlPr>
          </m:sSubSupPr>
          <m:e>
            <m:r>
              <w:rPr>
                <w:rFonts w:ascii="Cambria Math" w:hAnsi="Cambria Math" w:cstheme="minorHAnsi"/>
              </w:rPr>
              <m:t>ρ</m:t>
            </m:r>
          </m:e>
          <m:sub>
            <m:d>
              <m:dPr>
                <m:ctrlPr>
                  <w:rPr>
                    <w:rFonts w:ascii="Cambria Math" w:hAnsi="Cambria Math" w:cstheme="minorHAnsi"/>
                    <w:bCs/>
                    <w:i/>
                  </w:rPr>
                </m:ctrlPr>
              </m:dPr>
              <m:e>
                <m:r>
                  <w:rPr>
                    <w:rFonts w:ascii="Cambria Math" w:hAnsi="Cambria Math" w:cstheme="minorHAnsi"/>
                  </w:rPr>
                  <m:t>N</m:t>
                </m:r>
              </m:e>
            </m:d>
          </m:sub>
          <m:sup>
            <m:r>
              <w:rPr>
                <w:rFonts w:ascii="Cambria Math" w:hAnsi="Cambria Math" w:cstheme="minorHAnsi"/>
              </w:rPr>
              <m:t>2</m:t>
            </m:r>
          </m:sup>
        </m:sSubSup>
      </m:oMath>
      <w:r w:rsidRPr="00DD3BA9">
        <w:rPr>
          <w:rFonts w:cstheme="minorHAnsi"/>
          <w:bCs/>
        </w:rPr>
        <w:t>.</w:t>
      </w:r>
    </w:p>
    <w:p w14:paraId="5368E4FE" w14:textId="77777777" w:rsidR="000C0139" w:rsidRPr="00A25024" w:rsidRDefault="000C0139" w:rsidP="008C54A9">
      <w:pPr>
        <w:autoSpaceDE w:val="0"/>
        <w:autoSpaceDN w:val="0"/>
        <w:adjustRightInd w:val="0"/>
        <w:spacing w:after="0" w:line="240" w:lineRule="auto"/>
        <w:rPr>
          <w:rFonts w:cstheme="minorHAnsi"/>
          <w:bCs/>
        </w:rPr>
      </w:pPr>
    </w:p>
    <w:p w14:paraId="0FB67DA2"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FE5D02">
        <w:rPr>
          <w:rFonts w:cstheme="minorHAnsi"/>
          <w:b/>
          <w:bCs/>
        </w:rPr>
        <w:t>W</w:t>
      </w:r>
      <w:r w:rsidR="00900DBF" w:rsidRPr="00A25024">
        <w:rPr>
          <w:rFonts w:cstheme="minorHAnsi"/>
          <w:b/>
          <w:bCs/>
        </w:rPr>
        <w:t>hat</w:t>
      </w:r>
      <w:proofErr w:type="gramEnd"/>
      <w:r w:rsidR="00900DBF" w:rsidRPr="00A25024">
        <w:rPr>
          <w:rFonts w:cstheme="minorHAnsi"/>
          <w:b/>
          <w:bCs/>
        </w:rPr>
        <w:t xml:space="preserve">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82CEDAA" w14:textId="77777777" w:rsidR="000C0139" w:rsidRPr="002C10B8" w:rsidRDefault="000C0139" w:rsidP="000C0139">
      <w:pPr>
        <w:autoSpaceDE w:val="0"/>
        <w:autoSpaceDN w:val="0"/>
        <w:adjustRightInd w:val="0"/>
        <w:spacing w:after="0" w:line="240" w:lineRule="auto"/>
        <w:rPr>
          <w:rFonts w:cstheme="minorHAnsi"/>
          <w:bCs/>
        </w:rPr>
      </w:pPr>
      <w:r w:rsidRPr="002C10B8">
        <w:rPr>
          <w:rFonts w:cstheme="minorHAnsi"/>
          <w:bCs/>
        </w:rPr>
        <w:t>The estimated reliability of the STS MVRR</w:t>
      </w:r>
      <w:r>
        <w:rPr>
          <w:rFonts w:cstheme="minorHAnsi"/>
          <w:bCs/>
        </w:rPr>
        <w:t>+CABG</w:t>
      </w:r>
      <w:r w:rsidRPr="002C10B8">
        <w:rPr>
          <w:rFonts w:cstheme="minorHAnsi"/>
          <w:bCs/>
        </w:rPr>
        <w:t xml:space="preserve"> composite measure using 3 years of data in participants with at</w:t>
      </w:r>
      <w:r>
        <w:rPr>
          <w:rFonts w:cstheme="minorHAnsi"/>
          <w:bCs/>
        </w:rPr>
        <w:t xml:space="preserve"> </w:t>
      </w:r>
      <w:r w:rsidRPr="002C10B8">
        <w:rPr>
          <w:rFonts w:cstheme="minorHAnsi"/>
          <w:bCs/>
        </w:rPr>
        <w:t xml:space="preserve">least 25 total cases was 0.50 (95% CrI, 0.44 to 0.57), as </w:t>
      </w:r>
      <w:r>
        <w:rPr>
          <w:rFonts w:cstheme="minorHAnsi"/>
          <w:bCs/>
        </w:rPr>
        <w:t>outlined in the t</w:t>
      </w:r>
      <w:r w:rsidRPr="002C10B8">
        <w:rPr>
          <w:rFonts w:cstheme="minorHAnsi"/>
          <w:bCs/>
        </w:rPr>
        <w:t xml:space="preserve">able below. For comparison, </w:t>
      </w:r>
      <w:r>
        <w:rPr>
          <w:rFonts w:cstheme="minorHAnsi"/>
          <w:bCs/>
        </w:rPr>
        <w:t xml:space="preserve">the </w:t>
      </w:r>
      <w:r w:rsidRPr="002C10B8">
        <w:rPr>
          <w:rFonts w:cstheme="minorHAnsi"/>
          <w:bCs/>
        </w:rPr>
        <w:t xml:space="preserve">reliability of the STS isolated CABG composite score was 0.77 (95% CrI, 0.74 to 0.80) using 1 year of data in 2013. Using 3 years of data from 2011 to 2013, the reliability of the STS AVR composite measure was 0.52 (95% CrI, 0.47 to 0.57), </w:t>
      </w:r>
      <w:r>
        <w:rPr>
          <w:rFonts w:cstheme="minorHAnsi"/>
          <w:bCs/>
        </w:rPr>
        <w:t>and the AVR+</w:t>
      </w:r>
      <w:r w:rsidRPr="002C10B8">
        <w:rPr>
          <w:rFonts w:cstheme="minorHAnsi"/>
          <w:bCs/>
        </w:rPr>
        <w:t>CABG measure was 0.50 (95% CrI, 0.45 to 0.54)</w:t>
      </w:r>
    </w:p>
    <w:p w14:paraId="4EA66780" w14:textId="77777777" w:rsidR="000C0139" w:rsidRPr="002C10B8" w:rsidRDefault="000C0139" w:rsidP="000C0139">
      <w:pPr>
        <w:autoSpaceDE w:val="0"/>
        <w:autoSpaceDN w:val="0"/>
        <w:adjustRightInd w:val="0"/>
        <w:spacing w:after="0" w:line="240" w:lineRule="auto"/>
        <w:rPr>
          <w:rFonts w:cstheme="minorHAnsi"/>
          <w:bCs/>
        </w:rPr>
      </w:pPr>
    </w:p>
    <w:tbl>
      <w:tblPr>
        <w:tblStyle w:val="TableGrid"/>
        <w:tblW w:w="0" w:type="auto"/>
        <w:tblInd w:w="108" w:type="dxa"/>
        <w:tblLook w:val="04A0" w:firstRow="1" w:lastRow="0" w:firstColumn="1" w:lastColumn="0" w:noHBand="0" w:noVBand="1"/>
      </w:tblPr>
      <w:tblGrid>
        <w:gridCol w:w="4012"/>
        <w:gridCol w:w="1741"/>
        <w:gridCol w:w="1728"/>
        <w:gridCol w:w="1735"/>
      </w:tblGrid>
      <w:tr w:rsidR="000C0139" w:rsidRPr="002C10B8" w14:paraId="53031503" w14:textId="77777777" w:rsidTr="00153AB5">
        <w:tc>
          <w:tcPr>
            <w:tcW w:w="4012" w:type="dxa"/>
            <w:vAlign w:val="bottom"/>
          </w:tcPr>
          <w:p w14:paraId="60DD840C" w14:textId="77777777" w:rsidR="000C0139" w:rsidRPr="002C10B8" w:rsidRDefault="000C0139" w:rsidP="00153AB5">
            <w:pPr>
              <w:autoSpaceDE w:val="0"/>
              <w:autoSpaceDN w:val="0"/>
              <w:adjustRightInd w:val="0"/>
              <w:rPr>
                <w:rFonts w:cstheme="minorHAnsi"/>
                <w:b/>
                <w:bCs/>
              </w:rPr>
            </w:pPr>
            <w:r w:rsidRPr="002C10B8">
              <w:rPr>
                <w:rFonts w:cstheme="minorHAnsi"/>
                <w:b/>
                <w:bCs/>
              </w:rPr>
              <w:lastRenderedPageBreak/>
              <w:t>Time Span</w:t>
            </w:r>
          </w:p>
        </w:tc>
        <w:tc>
          <w:tcPr>
            <w:tcW w:w="1741" w:type="dxa"/>
            <w:vAlign w:val="bottom"/>
          </w:tcPr>
          <w:p w14:paraId="2D1FA570" w14:textId="77777777" w:rsidR="000C0139" w:rsidRPr="002C10B8" w:rsidRDefault="000C0139" w:rsidP="00153AB5">
            <w:pPr>
              <w:autoSpaceDE w:val="0"/>
              <w:autoSpaceDN w:val="0"/>
              <w:adjustRightInd w:val="0"/>
              <w:rPr>
                <w:rFonts w:cstheme="minorHAnsi"/>
                <w:b/>
                <w:bCs/>
              </w:rPr>
            </w:pPr>
            <w:r w:rsidRPr="002C10B8">
              <w:rPr>
                <w:rFonts w:cstheme="minorHAnsi"/>
                <w:b/>
                <w:bCs/>
              </w:rPr>
              <w:t>Number of Participants Included</w:t>
            </w:r>
          </w:p>
        </w:tc>
        <w:tc>
          <w:tcPr>
            <w:tcW w:w="1728" w:type="dxa"/>
            <w:vAlign w:val="bottom"/>
          </w:tcPr>
          <w:p w14:paraId="321A94CD" w14:textId="77777777" w:rsidR="000C0139" w:rsidRPr="002C10B8" w:rsidRDefault="000C0139" w:rsidP="00153AB5">
            <w:pPr>
              <w:autoSpaceDE w:val="0"/>
              <w:autoSpaceDN w:val="0"/>
              <w:adjustRightInd w:val="0"/>
              <w:rPr>
                <w:rFonts w:cstheme="minorHAnsi"/>
                <w:b/>
                <w:bCs/>
              </w:rPr>
            </w:pPr>
            <w:r w:rsidRPr="002C10B8">
              <w:rPr>
                <w:rFonts w:cstheme="minorHAnsi"/>
                <w:b/>
                <w:bCs/>
              </w:rPr>
              <w:t>Number of Patients Included</w:t>
            </w:r>
          </w:p>
        </w:tc>
        <w:tc>
          <w:tcPr>
            <w:tcW w:w="1735" w:type="dxa"/>
            <w:vAlign w:val="bottom"/>
          </w:tcPr>
          <w:p w14:paraId="40CB5184" w14:textId="77777777" w:rsidR="000C0139" w:rsidRPr="002C10B8" w:rsidRDefault="000C0139" w:rsidP="00153AB5">
            <w:pPr>
              <w:autoSpaceDE w:val="0"/>
              <w:autoSpaceDN w:val="0"/>
              <w:adjustRightInd w:val="0"/>
              <w:rPr>
                <w:rFonts w:cstheme="minorHAnsi"/>
                <w:b/>
                <w:bCs/>
              </w:rPr>
            </w:pPr>
            <w:r w:rsidRPr="002C10B8">
              <w:rPr>
                <w:rFonts w:cstheme="minorHAnsi"/>
                <w:b/>
                <w:bCs/>
              </w:rPr>
              <w:t xml:space="preserve">Reliability </w:t>
            </w:r>
            <m:oMath>
              <m:sSup>
                <m:sSupPr>
                  <m:ctrlPr>
                    <w:rPr>
                      <w:rFonts w:ascii="Cambria Math" w:hAnsi="Cambria Math" w:cstheme="minorHAnsi"/>
                      <w:b/>
                      <w:bCs/>
                      <w:i/>
                    </w:rPr>
                  </m:ctrlPr>
                </m:sSupPr>
                <m:e>
                  <m:acc>
                    <m:accPr>
                      <m:ctrlPr>
                        <w:rPr>
                          <w:rFonts w:ascii="Cambria Math" w:hAnsi="Cambria Math" w:cstheme="minorHAnsi"/>
                          <w:b/>
                          <w:bCs/>
                          <w:i/>
                        </w:rPr>
                      </m:ctrlPr>
                    </m:accPr>
                    <m:e>
                      <m:r>
                        <m:rPr>
                          <m:sty m:val="bi"/>
                        </m:rPr>
                        <w:rPr>
                          <w:rFonts w:ascii="Cambria Math" w:hAnsi="Cambria Math" w:cstheme="minorHAnsi"/>
                        </w:rPr>
                        <m:t>ρ</m:t>
                      </m:r>
                    </m:e>
                  </m:acc>
                </m:e>
                <m:sup>
                  <m:r>
                    <m:rPr>
                      <m:sty m:val="bi"/>
                    </m:rPr>
                    <w:rPr>
                      <w:rFonts w:ascii="Cambria Math" w:hAnsi="Cambria Math" w:cstheme="minorHAnsi"/>
                    </w:rPr>
                    <m:t>2</m:t>
                  </m:r>
                </m:sup>
              </m:sSup>
            </m:oMath>
            <w:r w:rsidRPr="002C10B8">
              <w:rPr>
                <w:rFonts w:cstheme="minorHAnsi"/>
                <w:b/>
                <w:bCs/>
              </w:rPr>
              <w:t>(95% PrI)</w:t>
            </w:r>
          </w:p>
        </w:tc>
      </w:tr>
      <w:tr w:rsidR="000C0139" w:rsidRPr="002C10B8" w14:paraId="082F6C2D" w14:textId="77777777" w:rsidTr="00153AB5">
        <w:tc>
          <w:tcPr>
            <w:tcW w:w="4012" w:type="dxa"/>
          </w:tcPr>
          <w:p w14:paraId="3849E8AF" w14:textId="77777777" w:rsidR="000C0139" w:rsidRPr="002C10B8" w:rsidRDefault="000C0139" w:rsidP="00153AB5">
            <w:pPr>
              <w:autoSpaceDE w:val="0"/>
              <w:autoSpaceDN w:val="0"/>
              <w:adjustRightInd w:val="0"/>
              <w:rPr>
                <w:rFonts w:cstheme="minorHAnsi"/>
                <w:bCs/>
              </w:rPr>
            </w:pPr>
            <w:r w:rsidRPr="002C10B8">
              <w:rPr>
                <w:rFonts w:cstheme="minorHAnsi"/>
                <w:bCs/>
              </w:rPr>
              <w:t>3 years</w:t>
            </w:r>
          </w:p>
        </w:tc>
        <w:tc>
          <w:tcPr>
            <w:tcW w:w="1741" w:type="dxa"/>
          </w:tcPr>
          <w:p w14:paraId="06705E30" w14:textId="77777777" w:rsidR="000C0139" w:rsidRPr="002C10B8" w:rsidRDefault="000C0139" w:rsidP="00153AB5">
            <w:pPr>
              <w:autoSpaceDE w:val="0"/>
              <w:autoSpaceDN w:val="0"/>
              <w:adjustRightInd w:val="0"/>
              <w:rPr>
                <w:rFonts w:cstheme="minorHAnsi"/>
                <w:bCs/>
              </w:rPr>
            </w:pPr>
            <w:r w:rsidRPr="002C10B8">
              <w:rPr>
                <w:rFonts w:cstheme="minorHAnsi"/>
                <w:bCs/>
              </w:rPr>
              <w:t>703</w:t>
            </w:r>
          </w:p>
        </w:tc>
        <w:tc>
          <w:tcPr>
            <w:tcW w:w="1728" w:type="dxa"/>
          </w:tcPr>
          <w:p w14:paraId="1FDA1E66" w14:textId="77777777" w:rsidR="000C0139" w:rsidRPr="002C10B8" w:rsidRDefault="000C0139" w:rsidP="00153AB5">
            <w:pPr>
              <w:autoSpaceDE w:val="0"/>
              <w:autoSpaceDN w:val="0"/>
              <w:adjustRightInd w:val="0"/>
              <w:rPr>
                <w:rFonts w:cstheme="minorHAnsi"/>
                <w:bCs/>
              </w:rPr>
            </w:pPr>
            <w:r w:rsidRPr="002C10B8">
              <w:rPr>
                <w:rFonts w:cstheme="minorHAnsi"/>
                <w:bCs/>
              </w:rPr>
              <w:t>24740</w:t>
            </w:r>
          </w:p>
        </w:tc>
        <w:tc>
          <w:tcPr>
            <w:tcW w:w="1735" w:type="dxa"/>
          </w:tcPr>
          <w:p w14:paraId="0DCCE30F" w14:textId="77777777" w:rsidR="000C0139" w:rsidRPr="002C10B8" w:rsidRDefault="000C0139" w:rsidP="00153AB5">
            <w:pPr>
              <w:autoSpaceDE w:val="0"/>
              <w:autoSpaceDN w:val="0"/>
              <w:adjustRightInd w:val="0"/>
              <w:rPr>
                <w:rFonts w:cstheme="minorHAnsi"/>
                <w:bCs/>
              </w:rPr>
            </w:pPr>
            <w:r w:rsidRPr="002C10B8">
              <w:rPr>
                <w:rFonts w:cstheme="minorHAnsi"/>
                <w:bCs/>
              </w:rPr>
              <w:t>0.42 (0.35, 0.48)</w:t>
            </w:r>
          </w:p>
        </w:tc>
      </w:tr>
      <w:tr w:rsidR="000C0139" w:rsidRPr="002C10B8" w14:paraId="6B1CE89B" w14:textId="77777777" w:rsidTr="00153AB5">
        <w:tc>
          <w:tcPr>
            <w:tcW w:w="4012" w:type="dxa"/>
          </w:tcPr>
          <w:p w14:paraId="1E55B6E4" w14:textId="77777777" w:rsidR="000C0139" w:rsidRPr="002C10B8" w:rsidRDefault="000C0139" w:rsidP="00153AB5">
            <w:pPr>
              <w:autoSpaceDE w:val="0"/>
              <w:autoSpaceDN w:val="0"/>
              <w:adjustRightInd w:val="0"/>
              <w:rPr>
                <w:rFonts w:cstheme="minorHAnsi"/>
                <w:bCs/>
              </w:rPr>
            </w:pPr>
            <w:r w:rsidRPr="002C10B8">
              <w:rPr>
                <w:rFonts w:cstheme="minorHAnsi"/>
                <w:bCs/>
              </w:rPr>
              <w:t>3 years, participants with at least 25 cases</w:t>
            </w:r>
          </w:p>
        </w:tc>
        <w:tc>
          <w:tcPr>
            <w:tcW w:w="1741" w:type="dxa"/>
          </w:tcPr>
          <w:p w14:paraId="595619AD" w14:textId="77777777" w:rsidR="000C0139" w:rsidRPr="002C10B8" w:rsidRDefault="000C0139" w:rsidP="00153AB5">
            <w:pPr>
              <w:autoSpaceDE w:val="0"/>
              <w:autoSpaceDN w:val="0"/>
              <w:adjustRightInd w:val="0"/>
              <w:rPr>
                <w:rFonts w:cstheme="minorHAnsi"/>
                <w:bCs/>
              </w:rPr>
            </w:pPr>
            <w:r w:rsidRPr="002C10B8">
              <w:rPr>
                <w:rFonts w:cstheme="minorHAnsi"/>
                <w:bCs/>
              </w:rPr>
              <w:t>341</w:t>
            </w:r>
          </w:p>
        </w:tc>
        <w:tc>
          <w:tcPr>
            <w:tcW w:w="1728" w:type="dxa"/>
          </w:tcPr>
          <w:p w14:paraId="5723DB50" w14:textId="77777777" w:rsidR="000C0139" w:rsidRPr="002C10B8" w:rsidRDefault="000C0139" w:rsidP="00153AB5">
            <w:pPr>
              <w:autoSpaceDE w:val="0"/>
              <w:autoSpaceDN w:val="0"/>
              <w:adjustRightInd w:val="0"/>
              <w:rPr>
                <w:rFonts w:cstheme="minorHAnsi"/>
                <w:bCs/>
              </w:rPr>
            </w:pPr>
            <w:r w:rsidRPr="002C10B8">
              <w:rPr>
                <w:rFonts w:cstheme="minorHAnsi"/>
                <w:bCs/>
              </w:rPr>
              <w:t>18924</w:t>
            </w:r>
          </w:p>
        </w:tc>
        <w:tc>
          <w:tcPr>
            <w:tcW w:w="1735" w:type="dxa"/>
          </w:tcPr>
          <w:p w14:paraId="15A16142" w14:textId="77777777" w:rsidR="000C0139" w:rsidRPr="002C10B8" w:rsidRDefault="000C0139" w:rsidP="00153AB5">
            <w:pPr>
              <w:autoSpaceDE w:val="0"/>
              <w:autoSpaceDN w:val="0"/>
              <w:adjustRightInd w:val="0"/>
              <w:rPr>
                <w:rFonts w:cstheme="minorHAnsi"/>
                <w:bCs/>
              </w:rPr>
            </w:pPr>
            <w:r w:rsidRPr="002C10B8">
              <w:rPr>
                <w:rFonts w:cstheme="minorHAnsi"/>
                <w:bCs/>
              </w:rPr>
              <w:t>0.50 (0.44, 0.57)</w:t>
            </w:r>
          </w:p>
        </w:tc>
      </w:tr>
      <w:tr w:rsidR="000C0139" w:rsidRPr="002C10B8" w14:paraId="24AA7282" w14:textId="77777777" w:rsidTr="00153AB5">
        <w:tc>
          <w:tcPr>
            <w:tcW w:w="4012" w:type="dxa"/>
          </w:tcPr>
          <w:p w14:paraId="4F147506" w14:textId="77777777" w:rsidR="000C0139" w:rsidRPr="002C10B8" w:rsidRDefault="000C0139" w:rsidP="00153AB5">
            <w:pPr>
              <w:autoSpaceDE w:val="0"/>
              <w:autoSpaceDN w:val="0"/>
              <w:adjustRightInd w:val="0"/>
              <w:rPr>
                <w:rFonts w:cstheme="minorHAnsi"/>
                <w:bCs/>
              </w:rPr>
            </w:pPr>
            <w:r w:rsidRPr="002C10B8">
              <w:rPr>
                <w:rFonts w:cstheme="minorHAnsi"/>
                <w:bCs/>
              </w:rPr>
              <w:t>3 years, participants with at least 50 cases</w:t>
            </w:r>
          </w:p>
        </w:tc>
        <w:tc>
          <w:tcPr>
            <w:tcW w:w="1741" w:type="dxa"/>
          </w:tcPr>
          <w:p w14:paraId="5EDA449D" w14:textId="77777777" w:rsidR="000C0139" w:rsidRPr="002C10B8" w:rsidRDefault="000C0139" w:rsidP="00153AB5">
            <w:pPr>
              <w:autoSpaceDE w:val="0"/>
              <w:autoSpaceDN w:val="0"/>
              <w:adjustRightInd w:val="0"/>
              <w:rPr>
                <w:rFonts w:cstheme="minorHAnsi"/>
                <w:bCs/>
              </w:rPr>
            </w:pPr>
            <w:r w:rsidRPr="002C10B8">
              <w:rPr>
                <w:rFonts w:cstheme="minorHAnsi"/>
                <w:bCs/>
              </w:rPr>
              <w:t>143</w:t>
            </w:r>
          </w:p>
        </w:tc>
        <w:tc>
          <w:tcPr>
            <w:tcW w:w="1728" w:type="dxa"/>
          </w:tcPr>
          <w:p w14:paraId="76872847" w14:textId="77777777" w:rsidR="000C0139" w:rsidRPr="002C10B8" w:rsidRDefault="000C0139" w:rsidP="00153AB5">
            <w:pPr>
              <w:autoSpaceDE w:val="0"/>
              <w:autoSpaceDN w:val="0"/>
              <w:adjustRightInd w:val="0"/>
              <w:rPr>
                <w:rFonts w:cstheme="minorHAnsi"/>
                <w:bCs/>
              </w:rPr>
            </w:pPr>
            <w:r w:rsidRPr="002C10B8">
              <w:rPr>
                <w:rFonts w:cstheme="minorHAnsi"/>
                <w:bCs/>
              </w:rPr>
              <w:t>12217</w:t>
            </w:r>
          </w:p>
        </w:tc>
        <w:tc>
          <w:tcPr>
            <w:tcW w:w="1735" w:type="dxa"/>
          </w:tcPr>
          <w:p w14:paraId="3A21258D" w14:textId="77777777" w:rsidR="000C0139" w:rsidRPr="002C10B8" w:rsidRDefault="000C0139" w:rsidP="00153AB5">
            <w:pPr>
              <w:autoSpaceDE w:val="0"/>
              <w:autoSpaceDN w:val="0"/>
              <w:adjustRightInd w:val="0"/>
              <w:rPr>
                <w:rFonts w:cstheme="minorHAnsi"/>
                <w:bCs/>
              </w:rPr>
            </w:pPr>
            <w:r w:rsidRPr="002C10B8">
              <w:rPr>
                <w:rFonts w:cstheme="minorHAnsi"/>
                <w:bCs/>
              </w:rPr>
              <w:t>0.62 (0.52, 0.70)</w:t>
            </w:r>
          </w:p>
        </w:tc>
      </w:tr>
    </w:tbl>
    <w:p w14:paraId="39F7A85D" w14:textId="77777777" w:rsidR="000C0139" w:rsidRPr="002C10B8" w:rsidRDefault="000C0139" w:rsidP="000C0139">
      <w:pPr>
        <w:autoSpaceDE w:val="0"/>
        <w:autoSpaceDN w:val="0"/>
        <w:adjustRightInd w:val="0"/>
        <w:spacing w:after="0" w:line="240" w:lineRule="auto"/>
        <w:rPr>
          <w:rFonts w:cstheme="minorHAnsi"/>
          <w:bCs/>
        </w:rPr>
      </w:pPr>
    </w:p>
    <w:p w14:paraId="6D02C808" w14:textId="77777777" w:rsidR="000C0139" w:rsidRPr="002C10B8" w:rsidRDefault="000C0139" w:rsidP="000C0139">
      <w:pPr>
        <w:autoSpaceDE w:val="0"/>
        <w:autoSpaceDN w:val="0"/>
        <w:adjustRightInd w:val="0"/>
        <w:spacing w:after="0" w:line="240" w:lineRule="auto"/>
        <w:rPr>
          <w:rFonts w:cstheme="minorHAnsi"/>
          <w:bCs/>
        </w:rPr>
      </w:pPr>
      <w:r w:rsidRPr="002C10B8">
        <w:rPr>
          <w:rFonts w:cstheme="minorHAnsi"/>
          <w:bCs/>
        </w:rPr>
        <w:t>Based in part on these results, we selected a threshold of 25 cases over 3 years, as a minimum threshold for receiving a site-specific STS MVRR+CABG composite score. This resulted in a reliability of 0.50 but reduced the number of programs eligible to receive a score from 703 to 341. A higher volume threshold would have yielded even higher reliability but at the cost of further reducing the number of programs eligible to receive a score.</w:t>
      </w:r>
    </w:p>
    <w:p w14:paraId="37C9718D" w14:textId="77777777" w:rsidR="000C0139" w:rsidRPr="00A25024" w:rsidRDefault="000C0139" w:rsidP="008C54A9">
      <w:pPr>
        <w:autoSpaceDE w:val="0"/>
        <w:autoSpaceDN w:val="0"/>
        <w:adjustRightInd w:val="0"/>
        <w:spacing w:after="0" w:line="240" w:lineRule="auto"/>
        <w:rPr>
          <w:rFonts w:cstheme="minorHAnsi"/>
          <w:bCs/>
        </w:rPr>
      </w:pPr>
    </w:p>
    <w:p w14:paraId="0FB67DA3"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606343C" w14:textId="77777777" w:rsidR="000C0139" w:rsidRDefault="000C0139" w:rsidP="000C0139">
      <w:pPr>
        <w:spacing w:after="0" w:line="240" w:lineRule="auto"/>
        <w:rPr>
          <w:bCs/>
        </w:rPr>
      </w:pPr>
      <w:r w:rsidRPr="000231EE">
        <w:rPr>
          <w:bCs/>
        </w:rPr>
        <w:t>To interpret the result</w:t>
      </w:r>
      <w:r>
        <w:rPr>
          <w:bCs/>
        </w:rPr>
        <w:t>s</w:t>
      </w:r>
      <w:r w:rsidRPr="000231EE">
        <w:rPr>
          <w:bCs/>
        </w:rPr>
        <w:t xml:space="preserve">, we created a figure illustrating the accuracy of the measured scores when the true reliability = 0.50. Because the true score for the composite measure is unknown, we used simulated data with formula </w:t>
      </w:r>
      <m:oMath>
        <m:sSub>
          <m:sSubPr>
            <m:ctrlPr>
              <w:rPr>
                <w:rFonts w:ascii="Cambria Math" w:hAnsi="Cambria Math"/>
                <w:bCs/>
              </w:rPr>
            </m:ctrlPr>
          </m:sSubPr>
          <m:e>
            <m:r>
              <m:rPr>
                <m:nor/>
              </m:rPr>
              <w:rPr>
                <w:bCs/>
              </w:rPr>
              <m:t>Measured Score</m:t>
            </m:r>
          </m:e>
          <m:sub>
            <m:r>
              <w:rPr>
                <w:rFonts w:ascii="Cambria Math" w:hAnsi="Cambria Math"/>
              </w:rPr>
              <m:t>i</m:t>
            </m:r>
          </m:sub>
        </m:sSub>
        <m:r>
          <m:rPr>
            <m:nor/>
          </m:rPr>
          <w:rPr>
            <w:bCs/>
          </w:rPr>
          <m:t>=</m:t>
        </m:r>
        <m:sSub>
          <m:sSubPr>
            <m:ctrlPr>
              <w:rPr>
                <w:rFonts w:ascii="Cambria Math" w:hAnsi="Cambria Math"/>
                <w:bCs/>
              </w:rPr>
            </m:ctrlPr>
          </m:sSubPr>
          <m:e>
            <m:r>
              <m:rPr>
                <m:nor/>
              </m:rPr>
              <w:rPr>
                <w:bCs/>
              </w:rPr>
              <m:t>True Score</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e</m:t>
            </m:r>
          </m:e>
          <m:sub>
            <m:r>
              <w:rPr>
                <w:rFonts w:ascii="Cambria Math" w:hAnsi="Cambria Math"/>
              </w:rPr>
              <m:t>i</m:t>
            </m:r>
          </m:sub>
        </m:sSub>
      </m:oMath>
      <w:r w:rsidRPr="000231EE">
        <w:rPr>
          <w:bCs/>
        </w:rPr>
        <w:t xml:space="preserve"> where </w:t>
      </w:r>
      <m:oMath>
        <m:r>
          <w:rPr>
            <w:rFonts w:ascii="Cambria Math" w:hAnsi="Cambria Math"/>
          </w:rPr>
          <m:t>i=1,2,…,341</m:t>
        </m:r>
      </m:oMath>
      <w:proofErr w:type="gramStart"/>
      <w:r w:rsidRPr="000231EE">
        <w:rPr>
          <w:bCs/>
        </w:rPr>
        <w:t xml:space="preserve"> indicates the 341 participants</w:t>
      </w:r>
      <w:proofErr w:type="gramEnd"/>
      <w:r w:rsidRPr="000231EE">
        <w:rPr>
          <w:bCs/>
        </w:rPr>
        <w:t xml:space="preserve"> and where </w:t>
      </w:r>
      <m:oMath>
        <m:sSub>
          <m:sSubPr>
            <m:ctrlPr>
              <w:rPr>
                <w:rFonts w:ascii="Cambria Math" w:hAnsi="Cambria Math"/>
                <w:bCs/>
              </w:rPr>
            </m:ctrlPr>
          </m:sSubPr>
          <m:e>
            <m:r>
              <m:rPr>
                <m:nor/>
              </m:rPr>
              <w:rPr>
                <w:bCs/>
              </w:rPr>
              <m:t>True Score</m:t>
            </m:r>
          </m:e>
          <m:sub>
            <m:r>
              <w:rPr>
                <w:rFonts w:ascii="Cambria Math" w:hAnsi="Cambria Math"/>
              </w:rPr>
              <m:t>i</m:t>
            </m:r>
          </m:sub>
        </m:sSub>
      </m:oMath>
      <w:r w:rsidRPr="000231EE">
        <w:rPr>
          <w:bCs/>
        </w:rPr>
        <w:t xml:space="preserve"> and </w:t>
      </w:r>
      <m:oMath>
        <m:sSub>
          <m:sSubPr>
            <m:ctrlPr>
              <w:rPr>
                <w:rFonts w:ascii="Cambria Math" w:hAnsi="Cambria Math"/>
                <w:bCs/>
                <w:i/>
              </w:rPr>
            </m:ctrlPr>
          </m:sSubPr>
          <m:e>
            <m:r>
              <w:rPr>
                <w:rFonts w:ascii="Cambria Math" w:hAnsi="Cambria Math"/>
              </w:rPr>
              <m:t>e</m:t>
            </m:r>
          </m:e>
          <m:sub>
            <m:r>
              <w:rPr>
                <w:rFonts w:ascii="Cambria Math" w:hAnsi="Cambria Math"/>
              </w:rPr>
              <m:t>i</m:t>
            </m:r>
          </m:sub>
        </m:sSub>
      </m:oMath>
      <w:r w:rsidRPr="000231EE">
        <w:rPr>
          <w:bCs/>
        </w:rPr>
        <w:t xml:space="preserve"> both follow normal distributions. The standard deviations of the normal distributions were chosen such that the measure has a reliability of 0.50.</w:t>
      </w:r>
    </w:p>
    <w:p w14:paraId="170ECCCC" w14:textId="77777777" w:rsidR="000C0139" w:rsidRDefault="000C0139" w:rsidP="000C0139">
      <w:pPr>
        <w:spacing w:after="0" w:line="240" w:lineRule="auto"/>
        <w:rPr>
          <w:bCs/>
        </w:rPr>
      </w:pPr>
    </w:p>
    <w:p w14:paraId="22D1CF30" w14:textId="50AAA302" w:rsidR="000C0139" w:rsidRPr="00964C7F" w:rsidRDefault="000C0139" w:rsidP="00964C7F">
      <w:pPr>
        <w:spacing w:after="0" w:line="240" w:lineRule="auto"/>
        <w:rPr>
          <w:bCs/>
        </w:rPr>
      </w:pPr>
      <w:r>
        <w:rPr>
          <w:noProof/>
        </w:rPr>
        <w:drawing>
          <wp:inline distT="0" distB="0" distL="0" distR="0" wp14:anchorId="0AAAFC39" wp14:editId="56B15DB8">
            <wp:extent cx="3162300" cy="2732004"/>
            <wp:effectExtent l="0" t="0" r="0" b="0"/>
            <wp:docPr id="1" name="Picture 1" descr="This figure plots True Score against Measured Score, illustrating the accuracy of the measured scores when the true reliability = 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63821" cy="2733318"/>
                    </a:xfrm>
                    <a:prstGeom prst="rect">
                      <a:avLst/>
                    </a:prstGeom>
                  </pic:spPr>
                </pic:pic>
              </a:graphicData>
            </a:graphic>
          </wp:inline>
        </w:drawing>
      </w:r>
    </w:p>
    <w:p w14:paraId="0FB67DA4"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FB67DA5" w14:textId="01512904" w:rsidR="00B037BA" w:rsidRPr="00A25024" w:rsidRDefault="002A7B78" w:rsidP="00DB3627">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00021170" w:rsidRPr="00A25024">
        <w:rPr>
          <w:rFonts w:cstheme="minorHAnsi"/>
          <w:b/>
          <w:noProof/>
        </w:rPr>
        <w:t xml:space="preserve">. </w:t>
      </w:r>
      <w:r w:rsidR="00021170" w:rsidRPr="00A25024">
        <w:rPr>
          <w:rFonts w:cstheme="minorHAnsi"/>
          <w:b/>
          <w:bCs/>
        </w:rPr>
        <w:t xml:space="preserve">VALIDITY TESTING </w:t>
      </w:r>
    </w:p>
    <w:p w14:paraId="0FB67DA6" w14:textId="77777777" w:rsidR="00802539" w:rsidRPr="00FC5DE1" w:rsidRDefault="00802539" w:rsidP="00802539">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0FB67DA7" w14:textId="219F21E5" w:rsidR="00696262" w:rsidRDefault="002A7B78"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r w:rsidR="0048008A" w:rsidRPr="00A25024">
        <w:rPr>
          <w:rFonts w:cstheme="minorHAnsi"/>
          <w:bCs/>
        </w:rPr>
        <w:br/>
      </w:r>
    </w:p>
    <w:p w14:paraId="3E0CCE8E" w14:textId="0C5CEF30" w:rsidR="00F66E02" w:rsidRPr="000414E8" w:rsidRDefault="00106E37" w:rsidP="00DB3627">
      <w:pPr>
        <w:autoSpaceDE w:val="0"/>
        <w:autoSpaceDN w:val="0"/>
        <w:adjustRightInd w:val="0"/>
        <w:spacing w:after="0" w:line="240" w:lineRule="auto"/>
        <w:rPr>
          <w:rFonts w:cstheme="minorHAnsi"/>
          <w:bCs/>
        </w:rPr>
      </w:pPr>
      <w:sdt>
        <w:sdtPr>
          <w:rPr>
            <w:rFonts w:cstheme="minorHAnsi"/>
            <w:bCs/>
            <w:color w:val="0000FF"/>
          </w:rPr>
          <w:id w:val="-297760991"/>
          <w14:checkbox>
            <w14:checked w14:val="0"/>
            <w14:checkedState w14:val="2612" w14:font="MS Gothic"/>
            <w14:uncheckedState w14:val="2610" w14:font="MS Gothic"/>
          </w14:checkbox>
        </w:sdtPr>
        <w:sdtEndPr/>
        <w:sdtContent>
          <w:r w:rsidR="00F66E02" w:rsidRPr="006574D2">
            <w:rPr>
              <w:rFonts w:ascii="MS Gothic" w:eastAsia="MS Gothic" w:cstheme="minorHAnsi" w:hint="eastAsia"/>
              <w:bCs/>
              <w:color w:val="0000FF"/>
            </w:rPr>
            <w:t>☐</w:t>
          </w:r>
        </w:sdtContent>
      </w:sdt>
      <w:r w:rsidR="00F66E02" w:rsidRPr="00A25024">
        <w:rPr>
          <w:rFonts w:eastAsia="MS Mincho" w:cstheme="minorHAnsi"/>
          <w:b/>
          <w:bCs/>
          <w:color w:val="0000FF"/>
        </w:rPr>
        <w:t xml:space="preserve"> </w:t>
      </w:r>
      <w:r w:rsidR="00F66E02">
        <w:rPr>
          <w:rFonts w:cstheme="minorHAnsi"/>
          <w:b/>
          <w:bCs/>
        </w:rPr>
        <w:t>C</w:t>
      </w:r>
      <w:r w:rsidR="00F66E02" w:rsidRPr="00A25024">
        <w:rPr>
          <w:rFonts w:cstheme="minorHAnsi"/>
          <w:b/>
          <w:bCs/>
        </w:rPr>
        <w:t>ritical data elements</w:t>
      </w:r>
      <w:r w:rsidR="00F66E02">
        <w:rPr>
          <w:rFonts w:cstheme="minorHAnsi"/>
          <w:b/>
          <w:bCs/>
        </w:rPr>
        <w:t xml:space="preserve"> </w:t>
      </w:r>
      <w:r w:rsidR="00F66E02">
        <w:rPr>
          <w:rFonts w:cstheme="minorHAnsi"/>
          <w:bCs/>
        </w:rPr>
        <w:t>(</w:t>
      </w:r>
      <w:r w:rsidR="00F66E02" w:rsidRPr="000414E8">
        <w:rPr>
          <w:rFonts w:cstheme="minorHAnsi"/>
          <w:bCs/>
          <w:i/>
        </w:rPr>
        <w:t>data element validity must address ALL critical data elements</w:t>
      </w:r>
      <w:r w:rsidR="00F66E02">
        <w:rPr>
          <w:rFonts w:cstheme="minorHAnsi"/>
          <w:bCs/>
        </w:rPr>
        <w:t>)</w:t>
      </w:r>
    </w:p>
    <w:p w14:paraId="0FB67DA8" w14:textId="19E82723" w:rsidR="00696262" w:rsidRPr="00A25024" w:rsidRDefault="00106E3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5185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FE5D02">
        <w:rPr>
          <w:rFonts w:eastAsia="MS Gothic" w:cstheme="minorHAnsi"/>
          <w:b/>
          <w:bCs/>
        </w:rPr>
        <w:t>Composite p</w:t>
      </w:r>
      <w:r w:rsidR="00FE5D02" w:rsidRPr="00A25024">
        <w:rPr>
          <w:rFonts w:eastAsia="MS Gothic" w:cstheme="minorHAnsi"/>
          <w:b/>
          <w:bCs/>
        </w:rPr>
        <w:t xml:space="preserve">erformance </w:t>
      </w:r>
      <w:r w:rsidR="00696262" w:rsidRPr="00A25024">
        <w:rPr>
          <w:rFonts w:cstheme="minorHAnsi"/>
          <w:b/>
          <w:bCs/>
        </w:rPr>
        <w:t>measure score</w:t>
      </w:r>
    </w:p>
    <w:p w14:paraId="0FB67DA9" w14:textId="6211BA36" w:rsidR="000574AB" w:rsidRDefault="00106E37"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F66E02">
        <w:rPr>
          <w:rFonts w:eastAsia="MS Gothic" w:cstheme="minorHAnsi"/>
          <w:bCs/>
        </w:rPr>
        <w:t xml:space="preserve"> </w:t>
      </w:r>
      <w:r w:rsidR="00F66E02" w:rsidRPr="000F1B7A">
        <w:rPr>
          <w:rFonts w:eastAsia="MS Gothic" w:cstheme="minorHAnsi"/>
          <w:b/>
          <w:bCs/>
        </w:rPr>
        <w:t>NOTE</w:t>
      </w:r>
      <w:r w:rsidR="00F66E02">
        <w:rPr>
          <w:rFonts w:eastAsia="MS Gothic" w:cstheme="minorHAnsi"/>
          <w:bCs/>
        </w:rPr>
        <w:t>:  Empirical validity testing is expected at time of maintenance review; if not possible, justification is required.</w:t>
      </w:r>
    </w:p>
    <w:p w14:paraId="0FB67DAB" w14:textId="77777777" w:rsidR="00FE5D02" w:rsidRPr="00FC5DE1" w:rsidRDefault="00106E37" w:rsidP="00FE5D02">
      <w:pPr>
        <w:autoSpaceDE w:val="0"/>
        <w:autoSpaceDN w:val="0"/>
        <w:adjustRightInd w:val="0"/>
        <w:spacing w:after="0" w:line="240" w:lineRule="auto"/>
        <w:rPr>
          <w:rFonts w:cstheme="minorHAnsi"/>
          <w:bCs/>
          <w:i/>
        </w:rPr>
      </w:pPr>
      <w:sdt>
        <w:sdtPr>
          <w:rPr>
            <w:rFonts w:cstheme="minorHAnsi"/>
            <w:bCs/>
            <w:color w:val="0000FF"/>
          </w:rPr>
          <w:id w:val="1410276040"/>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Validity testing for component measures </w:t>
      </w:r>
      <w:r w:rsidR="00FE5D02" w:rsidRPr="00FC5DE1">
        <w:rPr>
          <w:rFonts w:cstheme="minorHAnsi"/>
          <w:bCs/>
          <w:i/>
        </w:rPr>
        <w:t>(check all that apply)</w:t>
      </w:r>
    </w:p>
    <w:p w14:paraId="0FB67DAC" w14:textId="77777777" w:rsidR="00FE5D02" w:rsidRPr="00FC5DE1" w:rsidRDefault="00FE5D02" w:rsidP="00FE5D02">
      <w:pPr>
        <w:autoSpaceDE w:val="0"/>
        <w:autoSpaceDN w:val="0"/>
        <w:adjustRightInd w:val="0"/>
        <w:spacing w:after="0" w:line="240" w:lineRule="auto"/>
        <w:ind w:left="270"/>
        <w:rPr>
          <w:rFonts w:cstheme="minorHAnsi"/>
          <w:bCs/>
          <w:i/>
        </w:rPr>
      </w:pPr>
      <w:r w:rsidRPr="00FC5DE1">
        <w:rPr>
          <w:rFonts w:cstheme="minorHAnsi"/>
          <w:b/>
          <w:bCs/>
          <w:i/>
        </w:rPr>
        <w:t>Note</w:t>
      </w:r>
      <w:r w:rsidRPr="00FC5DE1">
        <w:rPr>
          <w:rFonts w:cstheme="minorHAnsi"/>
          <w:bCs/>
          <w:i/>
        </w:rPr>
        <w:t>:  applies to ALL component measures, unless already endorsed or are being submitted for individual endorsement.</w:t>
      </w:r>
    </w:p>
    <w:p w14:paraId="0FB67DAD" w14:textId="77777777" w:rsidR="00FE5D02" w:rsidRPr="00FC5DE1" w:rsidRDefault="00106E37" w:rsidP="00FE5D02">
      <w:pPr>
        <w:autoSpaceDE w:val="0"/>
        <w:autoSpaceDN w:val="0"/>
        <w:adjustRightInd w:val="0"/>
        <w:spacing w:after="0" w:line="240" w:lineRule="auto"/>
        <w:ind w:firstLine="270"/>
        <w:rPr>
          <w:rFonts w:cstheme="minorHAnsi"/>
          <w:b/>
          <w:bCs/>
        </w:rPr>
      </w:pPr>
      <w:sdt>
        <w:sdtPr>
          <w:rPr>
            <w:rFonts w:cstheme="minorHAnsi"/>
            <w:bCs/>
            <w:color w:val="0000FF"/>
          </w:rPr>
          <w:id w:val="-1052761109"/>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Endorsed (or submitted) as individual performance measures</w:t>
      </w:r>
    </w:p>
    <w:p w14:paraId="0FB67DAE" w14:textId="77777777" w:rsidR="00FE5D02" w:rsidRPr="00FC5DE1" w:rsidRDefault="00106E37" w:rsidP="00FE5D02">
      <w:pPr>
        <w:autoSpaceDE w:val="0"/>
        <w:autoSpaceDN w:val="0"/>
        <w:adjustRightInd w:val="0"/>
        <w:spacing w:after="0" w:line="240" w:lineRule="auto"/>
        <w:ind w:firstLine="270"/>
        <w:rPr>
          <w:rFonts w:cstheme="minorHAnsi"/>
          <w:bCs/>
        </w:rPr>
      </w:pPr>
      <w:sdt>
        <w:sdtPr>
          <w:rPr>
            <w:rFonts w:cstheme="minorHAnsi"/>
            <w:bCs/>
            <w:color w:val="0000FF"/>
          </w:rPr>
          <w:id w:val="-1303920932"/>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Critical data elements </w:t>
      </w:r>
      <w:r w:rsidR="00FE5D02" w:rsidRPr="00FC5DE1">
        <w:rPr>
          <w:rFonts w:cstheme="minorHAnsi"/>
          <w:bCs/>
        </w:rPr>
        <w:t>(</w:t>
      </w:r>
      <w:r w:rsidR="00FE5D02" w:rsidRPr="00FC5DE1">
        <w:rPr>
          <w:rFonts w:cstheme="minorHAnsi"/>
          <w:bCs/>
          <w:i/>
        </w:rPr>
        <w:t>data element validity must address ALL critical data elements</w:t>
      </w:r>
      <w:r w:rsidR="00FE5D02" w:rsidRPr="00FC5DE1">
        <w:rPr>
          <w:rFonts w:cstheme="minorHAnsi"/>
          <w:bCs/>
        </w:rPr>
        <w:t>)</w:t>
      </w:r>
    </w:p>
    <w:p w14:paraId="0FB67DAF" w14:textId="77777777" w:rsidR="00FE5D02" w:rsidRPr="00FC5DE1" w:rsidRDefault="00106E37" w:rsidP="00FE5D02">
      <w:pPr>
        <w:autoSpaceDE w:val="0"/>
        <w:autoSpaceDN w:val="0"/>
        <w:adjustRightInd w:val="0"/>
        <w:spacing w:after="0" w:line="240" w:lineRule="auto"/>
        <w:ind w:firstLine="270"/>
        <w:rPr>
          <w:rFonts w:eastAsia="MS Mincho" w:cstheme="minorHAnsi"/>
          <w:b/>
          <w:bCs/>
        </w:rPr>
      </w:pPr>
      <w:sdt>
        <w:sdtPr>
          <w:rPr>
            <w:rFonts w:cstheme="minorHAnsi"/>
            <w:bCs/>
            <w:color w:val="0000FF"/>
          </w:rPr>
          <w:id w:val="1164208537"/>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eastAsia="MS Mincho" w:cstheme="minorHAnsi"/>
          <w:b/>
          <w:bCs/>
        </w:rPr>
        <w:t>Empirical validity testing of the component measure score(s)</w:t>
      </w:r>
    </w:p>
    <w:p w14:paraId="0FB67DB0" w14:textId="77777777" w:rsidR="00CA06D8" w:rsidRPr="00A25024" w:rsidRDefault="00106E37" w:rsidP="00861D72">
      <w:pPr>
        <w:autoSpaceDE w:val="0"/>
        <w:autoSpaceDN w:val="0"/>
        <w:adjustRightInd w:val="0"/>
        <w:spacing w:after="0" w:line="240" w:lineRule="auto"/>
        <w:ind w:left="270"/>
        <w:rPr>
          <w:rFonts w:cstheme="minorHAnsi"/>
        </w:rPr>
      </w:pPr>
      <w:sdt>
        <w:sdtPr>
          <w:rPr>
            <w:rFonts w:cstheme="minorHAnsi"/>
            <w:bCs/>
            <w:color w:val="0000FF"/>
          </w:rPr>
          <w:id w:val="1413655650"/>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cstheme="minorHAnsi"/>
          <w:b/>
          <w:bCs/>
        </w:rPr>
        <w:t xml:space="preserve">Systematic assessment of face </w:t>
      </w:r>
      <w:r w:rsidR="00FE5D02" w:rsidRPr="00FC5DE1">
        <w:rPr>
          <w:rFonts w:eastAsia="MS Gothic" w:cstheme="minorHAnsi"/>
          <w:b/>
          <w:bCs/>
        </w:rPr>
        <w:t xml:space="preserve">validity of </w:t>
      </w:r>
      <w:r w:rsidR="00FE5D02" w:rsidRPr="00FC5DE1">
        <w:rPr>
          <w:rFonts w:eastAsia="MS Gothic" w:cstheme="minorHAnsi"/>
          <w:b/>
          <w:bCs/>
          <w:u w:val="single"/>
        </w:rPr>
        <w:t>component measure score(s)</w:t>
      </w:r>
      <w:r w:rsidR="00FE5D02" w:rsidRPr="00FC5DE1">
        <w:rPr>
          <w:rFonts w:eastAsia="MS Gothic" w:cstheme="minorHAnsi"/>
          <w:b/>
          <w:bCs/>
        </w:rPr>
        <w:t xml:space="preserve"> as an indicator</w:t>
      </w:r>
      <w:r w:rsidR="00FE5D02" w:rsidRPr="00FC5DE1">
        <w:rPr>
          <w:rFonts w:eastAsia="MS Gothic" w:cstheme="minorHAnsi"/>
          <w:bCs/>
        </w:rPr>
        <w:t xml:space="preserve"> of quality or resource use (</w:t>
      </w:r>
      <w:r w:rsidR="00FE5D02" w:rsidRPr="00FC5DE1">
        <w:rPr>
          <w:rFonts w:eastAsia="MS Gothic" w:cstheme="minorHAnsi"/>
          <w:bCs/>
          <w:i/>
        </w:rPr>
        <w:t xml:space="preserve">i.e., is an accurate reflection of performance on quality or resource use and can distinguish </w:t>
      </w:r>
      <w:proofErr w:type="gramStart"/>
      <w:r w:rsidR="00FE5D02" w:rsidRPr="00FC5DE1">
        <w:rPr>
          <w:rFonts w:eastAsia="MS Gothic" w:cstheme="minorHAnsi"/>
          <w:bCs/>
          <w:i/>
        </w:rPr>
        <w:t>good</w:t>
      </w:r>
      <w:proofErr w:type="gramEnd"/>
      <w:r w:rsidR="00FE5D02" w:rsidRPr="00FC5DE1">
        <w:rPr>
          <w:rFonts w:eastAsia="MS Gothic" w:cstheme="minorHAnsi"/>
          <w:bCs/>
          <w:i/>
        </w:rPr>
        <w:t xml:space="preserve"> from poor performance</w:t>
      </w:r>
      <w:r w:rsidR="00FE5D02" w:rsidRPr="00FC5DE1">
        <w:rPr>
          <w:rFonts w:eastAsia="MS Gothic" w:cstheme="minorHAnsi"/>
          <w:bCs/>
        </w:rPr>
        <w:t>)</w:t>
      </w:r>
    </w:p>
    <w:p w14:paraId="0FB67DB1" w14:textId="77777777" w:rsidR="00D50704" w:rsidRPr="00A25024" w:rsidRDefault="00D50704" w:rsidP="00DB3627">
      <w:pPr>
        <w:autoSpaceDE w:val="0"/>
        <w:autoSpaceDN w:val="0"/>
        <w:adjustRightInd w:val="0"/>
        <w:spacing w:after="0" w:line="240" w:lineRule="auto"/>
        <w:rPr>
          <w:rFonts w:cstheme="minorHAnsi"/>
          <w:bCs/>
        </w:rPr>
      </w:pPr>
    </w:p>
    <w:p w14:paraId="471B5B44" w14:textId="0B6B7D4E" w:rsidR="00551858" w:rsidRPr="000231EE" w:rsidRDefault="00A564F9" w:rsidP="00551858">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551858" w:rsidRPr="000231EE">
        <w:rPr>
          <w:rFonts w:cstheme="minorHAnsi"/>
          <w:bCs/>
        </w:rPr>
        <w:t>The tests on validity used the concept of performance categories to be</w:t>
      </w:r>
      <w:r w:rsidR="000C4948">
        <w:rPr>
          <w:rFonts w:cstheme="minorHAnsi"/>
          <w:bCs/>
        </w:rPr>
        <w:t xml:space="preserve"> more formally introduced in 2b4</w:t>
      </w:r>
      <w:r w:rsidR="00551858" w:rsidRPr="000231EE">
        <w:rPr>
          <w:rFonts w:cstheme="minorHAnsi"/>
          <w:bCs/>
        </w:rPr>
        <w:t>: Participants were labeled as</w:t>
      </w:r>
      <w:r w:rsidR="00551858">
        <w:rPr>
          <w:rFonts w:cstheme="minorHAnsi"/>
          <w:bCs/>
        </w:rPr>
        <w:t xml:space="preserve"> having </w:t>
      </w:r>
      <w:r w:rsidR="00551858" w:rsidRPr="007E1D8F">
        <w:rPr>
          <w:rFonts w:eastAsia="Times New Roman"/>
        </w:rPr>
        <w:t>higher-than-expected performance</w:t>
      </w:r>
      <w:r w:rsidR="00551858" w:rsidRPr="000231EE">
        <w:rPr>
          <w:rFonts w:cstheme="minorHAnsi"/>
          <w:bCs/>
        </w:rPr>
        <w:t xml:space="preserve"> if the 95% credible interval surrounding a participant's composite score fell entirely above the overall STS average composite score. Participants were labeled as </w:t>
      </w:r>
      <w:r w:rsidR="00551858">
        <w:rPr>
          <w:rFonts w:cstheme="minorHAnsi"/>
          <w:bCs/>
        </w:rPr>
        <w:t xml:space="preserve">having </w:t>
      </w:r>
      <w:r w:rsidR="00551858" w:rsidRPr="00EC5B65">
        <w:rPr>
          <w:rFonts w:eastAsia="Times New Roman"/>
        </w:rPr>
        <w:t>lower-than-expected performance</w:t>
      </w:r>
      <w:r w:rsidR="00551858" w:rsidRPr="000231EE">
        <w:rPr>
          <w:rFonts w:cstheme="minorHAnsi"/>
          <w:bCs/>
        </w:rPr>
        <w:t xml:space="preserve"> if the 95% credible interval surrounding a participant's composite score fell entirely below the overall STS average composite score. Participants were labeled as </w:t>
      </w:r>
      <w:r w:rsidR="00551858" w:rsidRPr="007E1D8F">
        <w:rPr>
          <w:rFonts w:eastAsia="Times New Roman"/>
        </w:rPr>
        <w:t>higher-than-expected performance</w:t>
      </w:r>
      <w:r w:rsidR="00551858" w:rsidRPr="000231EE">
        <w:rPr>
          <w:rFonts w:cstheme="minorHAnsi"/>
          <w:bCs/>
        </w:rPr>
        <w:t xml:space="preserve"> (3 stars), </w:t>
      </w:r>
      <w:r w:rsidR="00551858" w:rsidRPr="00EC5B65">
        <w:rPr>
          <w:rFonts w:eastAsia="Times New Roman"/>
        </w:rPr>
        <w:t>lower-than-expected performance</w:t>
      </w:r>
      <w:r w:rsidR="00551858" w:rsidRPr="000231EE">
        <w:rPr>
          <w:rFonts w:cstheme="minorHAnsi"/>
          <w:bCs/>
        </w:rPr>
        <w:t xml:space="preserve"> (1 star), and indistinguishable from the average</w:t>
      </w:r>
      <w:r w:rsidR="00551858">
        <w:rPr>
          <w:rFonts w:cstheme="minorHAnsi"/>
          <w:bCs/>
        </w:rPr>
        <w:t xml:space="preserve"> or </w:t>
      </w:r>
      <w:r w:rsidR="00551858" w:rsidRPr="00EC5B65">
        <w:rPr>
          <w:rFonts w:eastAsia="Times New Roman"/>
        </w:rPr>
        <w:t>as-expected performance</w:t>
      </w:r>
      <w:r w:rsidR="00551858" w:rsidRPr="000231EE">
        <w:rPr>
          <w:rFonts w:cstheme="minorHAnsi"/>
          <w:bCs/>
        </w:rPr>
        <w:t xml:space="preserve"> (2 stars).</w:t>
      </w:r>
    </w:p>
    <w:p w14:paraId="7F8916C4" w14:textId="77777777" w:rsidR="00551858" w:rsidRPr="000231EE" w:rsidRDefault="00551858" w:rsidP="00551858">
      <w:pPr>
        <w:autoSpaceDE w:val="0"/>
        <w:autoSpaceDN w:val="0"/>
        <w:adjustRightInd w:val="0"/>
        <w:spacing w:after="0" w:line="240" w:lineRule="auto"/>
        <w:rPr>
          <w:rFonts w:cstheme="minorHAnsi"/>
          <w:bCs/>
        </w:rPr>
      </w:pPr>
    </w:p>
    <w:p w14:paraId="493B5FF4" w14:textId="77777777" w:rsidR="00551858" w:rsidRPr="000231EE" w:rsidRDefault="00551858" w:rsidP="00551858">
      <w:pPr>
        <w:autoSpaceDE w:val="0"/>
        <w:autoSpaceDN w:val="0"/>
        <w:adjustRightInd w:val="0"/>
        <w:spacing w:after="0" w:line="240" w:lineRule="auto"/>
        <w:rPr>
          <w:rFonts w:cstheme="minorHAnsi"/>
          <w:bCs/>
        </w:rPr>
      </w:pPr>
      <w:r w:rsidRPr="000231EE">
        <w:rPr>
          <w:rFonts w:cstheme="minorHAnsi"/>
          <w:bCs/>
        </w:rPr>
        <w:t>We compared risk-adjusted mortality and morbidity rates across the three performance groups. The measure has good face value if the three groups have different proportions as expected.</w:t>
      </w:r>
    </w:p>
    <w:p w14:paraId="05DCEC23" w14:textId="77777777" w:rsidR="00551858" w:rsidRPr="000231EE" w:rsidRDefault="00551858" w:rsidP="00551858">
      <w:pPr>
        <w:autoSpaceDE w:val="0"/>
        <w:autoSpaceDN w:val="0"/>
        <w:adjustRightInd w:val="0"/>
        <w:spacing w:after="0" w:line="240" w:lineRule="auto"/>
        <w:rPr>
          <w:rFonts w:cstheme="minorHAnsi"/>
          <w:bCs/>
        </w:rPr>
      </w:pPr>
    </w:p>
    <w:p w14:paraId="0FB67DB2" w14:textId="60705F6A" w:rsidR="00833325" w:rsidRPr="00A25024" w:rsidRDefault="00551858" w:rsidP="00DB3627">
      <w:pPr>
        <w:autoSpaceDE w:val="0"/>
        <w:autoSpaceDN w:val="0"/>
        <w:adjustRightInd w:val="0"/>
        <w:spacing w:after="0" w:line="240" w:lineRule="auto"/>
        <w:rPr>
          <w:rFonts w:cstheme="minorHAnsi"/>
          <w:bCs/>
        </w:rPr>
      </w:pPr>
      <w:r w:rsidRPr="000231EE">
        <w:rPr>
          <w:rFonts w:cstheme="minorHAnsi"/>
          <w:bCs/>
        </w:rPr>
        <w:t xml:space="preserve">In addition, we assessed the extent to which a participant's composite score remains stable across two consecutive overlapping reporting periods. This analysis was restricted to 654 participants who participated and had at least 10 eligible cases in each of two consecutive reporting periods: July 2011 – June 2014 and July 2012 – June 2015. </w:t>
      </w:r>
    </w:p>
    <w:p w14:paraId="0FB67DB3" w14:textId="77777777" w:rsidR="00833325" w:rsidRPr="00A25024" w:rsidRDefault="00833325" w:rsidP="00DB3627">
      <w:pPr>
        <w:autoSpaceDE w:val="0"/>
        <w:autoSpaceDN w:val="0"/>
        <w:adjustRightInd w:val="0"/>
        <w:spacing w:after="0" w:line="240" w:lineRule="auto"/>
        <w:rPr>
          <w:rFonts w:cstheme="minorHAnsi"/>
          <w:bCs/>
        </w:rPr>
      </w:pPr>
    </w:p>
    <w:p w14:paraId="080A5B3C" w14:textId="77777777" w:rsidR="00551858" w:rsidRPr="00BD68ED" w:rsidRDefault="00A564F9" w:rsidP="00551858">
      <w:pPr>
        <w:autoSpaceDE w:val="0"/>
        <w:autoSpaceDN w:val="0"/>
        <w:adjustRightInd w:val="0"/>
        <w:spacing w:after="0" w:line="240" w:lineRule="auto"/>
        <w:rPr>
          <w:rFonts w:eastAsia="Cambria"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551858" w:rsidRPr="00BD68ED">
        <w:rPr>
          <w:rFonts w:eastAsia="Cambria" w:cstheme="minorHAnsi"/>
          <w:bCs/>
        </w:rPr>
        <w:t xml:space="preserve">Compared to participants receiving 1 star, those with 3 stars had lower risk-adjusted mortality (3.0% vs. 11.2%) and lower risk-adjusted morbidity (20.9% vs. 52.3%) during July 2011 – June 2014. Thus, differences in performance were clinically meaningful as well as statistically significant. STS participants deemed better by the composite scores have (on average) higher performance during the same time window on each individual domain of the composite measure. </w:t>
      </w:r>
    </w:p>
    <w:p w14:paraId="105ACDB0" w14:textId="77777777" w:rsidR="00551858" w:rsidRPr="00BD68ED" w:rsidRDefault="00551858" w:rsidP="00551858">
      <w:pPr>
        <w:autoSpaceDE w:val="0"/>
        <w:autoSpaceDN w:val="0"/>
        <w:adjustRightInd w:val="0"/>
        <w:spacing w:after="0" w:line="240" w:lineRule="auto"/>
        <w:rPr>
          <w:rFonts w:eastAsia="Cambria" w:cstheme="minorHAnsi"/>
          <w:bCs/>
        </w:rPr>
      </w:pPr>
    </w:p>
    <w:p w14:paraId="069197F5" w14:textId="77777777" w:rsidR="00551858" w:rsidRPr="00BD68ED" w:rsidRDefault="00551858" w:rsidP="00551858">
      <w:pPr>
        <w:autoSpaceDE w:val="0"/>
        <w:autoSpaceDN w:val="0"/>
        <w:adjustRightInd w:val="0"/>
        <w:spacing w:after="0" w:line="240" w:lineRule="auto"/>
        <w:rPr>
          <w:rFonts w:eastAsia="Cambria" w:cstheme="minorHAnsi"/>
          <w:bCs/>
        </w:rPr>
      </w:pPr>
      <w:r w:rsidRPr="00BD68ED">
        <w:rPr>
          <w:rFonts w:eastAsia="Cambria" w:cstheme="minorHAnsi"/>
          <w:bCs/>
          <w:noProof/>
        </w:rPr>
        <w:lastRenderedPageBreak/>
        <w:drawing>
          <wp:inline distT="0" distB="0" distL="0" distR="0" wp14:anchorId="2CC9BFF5" wp14:editId="0CE198AE">
            <wp:extent cx="5720025" cy="3352800"/>
            <wp:effectExtent l="0" t="0" r="0" b="0"/>
            <wp:docPr id="5" name="Picture 5" descr="These bar graphs illustrate lower risk-adjusted mortality and lower risk-adjusted morbidity for participants with 3-star ratings, compared with those with 1 or 2 st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3956" cy="3355104"/>
                    </a:xfrm>
                    <a:prstGeom prst="rect">
                      <a:avLst/>
                    </a:prstGeom>
                  </pic:spPr>
                </pic:pic>
              </a:graphicData>
            </a:graphic>
          </wp:inline>
        </w:drawing>
      </w:r>
    </w:p>
    <w:p w14:paraId="1A7F3C44" w14:textId="77777777" w:rsidR="00551858" w:rsidRPr="00BD68ED" w:rsidRDefault="00551858" w:rsidP="00551858">
      <w:pPr>
        <w:autoSpaceDE w:val="0"/>
        <w:autoSpaceDN w:val="0"/>
        <w:adjustRightInd w:val="0"/>
        <w:spacing w:after="0" w:line="240" w:lineRule="auto"/>
        <w:rPr>
          <w:rFonts w:eastAsia="Cambria" w:cstheme="minorHAnsi"/>
          <w:bCs/>
        </w:rPr>
      </w:pPr>
      <w:r w:rsidRPr="00BD68ED">
        <w:rPr>
          <w:rFonts w:eastAsia="Cambria" w:cstheme="minorHAnsi"/>
          <w:bCs/>
        </w:rPr>
        <w:t>Stability of the composite measure over time was assessed in 654 participants who participated and had at least 10 eligible cases in each of two consecutive reporting periods: July 2011 – June 2014 and July 2012 – June 2015.</w:t>
      </w:r>
    </w:p>
    <w:p w14:paraId="1E37C144" w14:textId="77777777" w:rsidR="00551858" w:rsidRPr="00BD68ED" w:rsidRDefault="00551858" w:rsidP="00551858">
      <w:pPr>
        <w:autoSpaceDE w:val="0"/>
        <w:autoSpaceDN w:val="0"/>
        <w:adjustRightInd w:val="0"/>
        <w:spacing w:after="0" w:line="240" w:lineRule="auto"/>
        <w:rPr>
          <w:rFonts w:eastAsia="Cambria" w:cstheme="minorHAnsi"/>
          <w:bCs/>
        </w:rPr>
      </w:pPr>
      <w:r w:rsidRPr="00BD68ED">
        <w:rPr>
          <w:rFonts w:eastAsia="Cambria" w:cstheme="minorHAnsi"/>
          <w:bCs/>
          <w:noProof/>
        </w:rPr>
        <w:drawing>
          <wp:inline distT="0" distB="0" distL="0" distR="0" wp14:anchorId="70720B42" wp14:editId="6226C787">
            <wp:extent cx="3559932" cy="327660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7775"/>
                    <a:stretch/>
                  </pic:blipFill>
                  <pic:spPr bwMode="auto">
                    <a:xfrm>
                      <a:off x="0" y="0"/>
                      <a:ext cx="3564172" cy="3280503"/>
                    </a:xfrm>
                    <a:prstGeom prst="rect">
                      <a:avLst/>
                    </a:prstGeom>
                    <a:ln>
                      <a:noFill/>
                    </a:ln>
                    <a:extLst>
                      <a:ext uri="{53640926-AAD7-44D8-BBD7-CCE9431645EC}">
                        <a14:shadowObscured xmlns:a14="http://schemas.microsoft.com/office/drawing/2010/main"/>
                      </a:ext>
                    </a:extLst>
                  </pic:spPr>
                </pic:pic>
              </a:graphicData>
            </a:graphic>
          </wp:inline>
        </w:drawing>
      </w:r>
    </w:p>
    <w:p w14:paraId="5BFE08E5" w14:textId="77777777" w:rsidR="00551858" w:rsidRPr="00BD68ED" w:rsidRDefault="00551858" w:rsidP="00551858">
      <w:pPr>
        <w:autoSpaceDE w:val="0"/>
        <w:autoSpaceDN w:val="0"/>
        <w:adjustRightInd w:val="0"/>
        <w:spacing w:after="0" w:line="240" w:lineRule="auto"/>
        <w:rPr>
          <w:rFonts w:eastAsia="Cambria" w:cstheme="minorHAnsi"/>
          <w:bCs/>
        </w:rPr>
      </w:pPr>
      <w:r w:rsidRPr="00BD68ED">
        <w:rPr>
          <w:rFonts w:eastAsia="Cambria" w:cstheme="minorHAnsi"/>
          <w:bCs/>
        </w:rPr>
        <w:t xml:space="preserve">The Pearson correlation between the composite score calculated in the earlier and later time period was 0.79. </w:t>
      </w:r>
    </w:p>
    <w:p w14:paraId="3BA82610" w14:textId="77777777" w:rsidR="00551858" w:rsidRDefault="00551858" w:rsidP="00551858">
      <w:pPr>
        <w:autoSpaceDE w:val="0"/>
        <w:autoSpaceDN w:val="0"/>
        <w:adjustRightInd w:val="0"/>
        <w:spacing w:after="0" w:line="240" w:lineRule="auto"/>
        <w:rPr>
          <w:rFonts w:eastAsia="Cambria" w:cstheme="minorHAnsi"/>
          <w:bCs/>
        </w:rPr>
      </w:pPr>
    </w:p>
    <w:p w14:paraId="3CC90ABB" w14:textId="77777777" w:rsidR="00551858" w:rsidRPr="00BD68ED" w:rsidRDefault="00551858" w:rsidP="00551858">
      <w:pPr>
        <w:autoSpaceDE w:val="0"/>
        <w:autoSpaceDN w:val="0"/>
        <w:adjustRightInd w:val="0"/>
        <w:spacing w:after="0" w:line="240" w:lineRule="auto"/>
        <w:rPr>
          <w:rFonts w:eastAsia="Cambria" w:cstheme="minorHAnsi"/>
          <w:bCs/>
        </w:rPr>
      </w:pPr>
      <w:r>
        <w:rPr>
          <w:rFonts w:eastAsia="Cambria" w:cstheme="minorHAnsi"/>
          <w:bCs/>
        </w:rPr>
        <w:t>U</w:t>
      </w:r>
      <w:r w:rsidRPr="00BD68ED">
        <w:rPr>
          <w:rFonts w:eastAsia="Cambria" w:cstheme="minorHAnsi"/>
          <w:bCs/>
        </w:rPr>
        <w:t xml:space="preserve">sing data from July 2012 – June 2015, we compared risk-adjusted mortality and morbidity rates across participants categories based on their composite measure performance in July 2011 – June 2014. </w:t>
      </w:r>
      <w:r w:rsidRPr="00BD68ED">
        <w:rPr>
          <w:rFonts w:eastAsia="Cambria" w:cstheme="minorHAnsi"/>
          <w:bCs/>
        </w:rPr>
        <w:lastRenderedPageBreak/>
        <w:t xml:space="preserve">Compared to 1-star participants, those with 3 stars had lower risk-adjusted mortality (4.3% versus 11.1%) and risk-adjusted morbidity (47.6% versus 19.8%) during July 2012 – June 2015. </w:t>
      </w:r>
    </w:p>
    <w:p w14:paraId="07AD7663" w14:textId="77777777" w:rsidR="00551858" w:rsidRPr="00BD68ED" w:rsidRDefault="00551858" w:rsidP="00551858">
      <w:pPr>
        <w:autoSpaceDE w:val="0"/>
        <w:autoSpaceDN w:val="0"/>
        <w:adjustRightInd w:val="0"/>
        <w:spacing w:after="0" w:line="240" w:lineRule="auto"/>
        <w:rPr>
          <w:rFonts w:eastAsia="Cambria" w:cstheme="minorHAnsi"/>
          <w:bCs/>
        </w:rPr>
      </w:pPr>
    </w:p>
    <w:p w14:paraId="24A36E43" w14:textId="77777777" w:rsidR="00551858" w:rsidRPr="00BD68ED" w:rsidRDefault="00551858" w:rsidP="00551858">
      <w:pPr>
        <w:autoSpaceDE w:val="0"/>
        <w:autoSpaceDN w:val="0"/>
        <w:adjustRightInd w:val="0"/>
        <w:spacing w:after="0" w:line="240" w:lineRule="auto"/>
        <w:rPr>
          <w:rFonts w:eastAsia="Cambria" w:cstheme="minorHAnsi"/>
          <w:bCs/>
        </w:rPr>
      </w:pPr>
      <w:r w:rsidRPr="00BD68ED">
        <w:rPr>
          <w:rFonts w:eastAsia="Cambria" w:cstheme="minorHAnsi"/>
          <w:bCs/>
          <w:noProof/>
        </w:rPr>
        <w:drawing>
          <wp:inline distT="0" distB="0" distL="0" distR="0" wp14:anchorId="04C17D42" wp14:editId="33259B21">
            <wp:extent cx="5362523" cy="3057525"/>
            <wp:effectExtent l="0" t="0" r="0" b="0"/>
            <wp:docPr id="9" name="Picture 9" descr="These bar graphs illustrate lower risk-adjusted mortality and lower risk-adjusted morbidity for participants with 3-star ratings, compared with those with 1 or 2 st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2728"/>
                    <a:stretch/>
                  </pic:blipFill>
                  <pic:spPr bwMode="auto">
                    <a:xfrm>
                      <a:off x="0" y="0"/>
                      <a:ext cx="5366261" cy="3059656"/>
                    </a:xfrm>
                    <a:prstGeom prst="rect">
                      <a:avLst/>
                    </a:prstGeom>
                    <a:ln>
                      <a:noFill/>
                    </a:ln>
                    <a:extLst>
                      <a:ext uri="{53640926-AAD7-44D8-BBD7-CCE9431645EC}">
                        <a14:shadowObscured xmlns:a14="http://schemas.microsoft.com/office/drawing/2010/main"/>
                      </a:ext>
                    </a:extLst>
                  </pic:spPr>
                </pic:pic>
              </a:graphicData>
            </a:graphic>
          </wp:inline>
        </w:drawing>
      </w:r>
    </w:p>
    <w:p w14:paraId="0FB67DB4" w14:textId="1404F996" w:rsidR="007422FD" w:rsidRPr="00092566" w:rsidRDefault="007422FD" w:rsidP="00092566">
      <w:pPr>
        <w:autoSpaceDE w:val="0"/>
        <w:autoSpaceDN w:val="0"/>
        <w:adjustRightInd w:val="0"/>
        <w:spacing w:after="0" w:line="240" w:lineRule="auto"/>
        <w:rPr>
          <w:rFonts w:cstheme="minorHAnsi"/>
          <w:bCs/>
        </w:rPr>
      </w:pPr>
    </w:p>
    <w:p w14:paraId="13514CDB" w14:textId="77777777" w:rsidR="00551858" w:rsidRDefault="00551858" w:rsidP="00551858">
      <w:pPr>
        <w:autoSpaceDE w:val="0"/>
        <w:autoSpaceDN w:val="0"/>
        <w:adjustRightInd w:val="0"/>
        <w:spacing w:after="0" w:line="240" w:lineRule="auto"/>
        <w:rPr>
          <w:rFonts w:cstheme="minorHAnsi"/>
          <w:b/>
          <w:bCs/>
        </w:rPr>
      </w:pPr>
    </w:p>
    <w:p w14:paraId="2CFD7A80" w14:textId="77777777" w:rsidR="00551858" w:rsidRPr="008E1DBE" w:rsidRDefault="00A564F9" w:rsidP="00551858">
      <w:pPr>
        <w:autoSpaceDE w:val="0"/>
        <w:autoSpaceDN w:val="0"/>
        <w:adjustRightInd w:val="0"/>
        <w:spacing w:after="0" w:line="240" w:lineRule="auto"/>
        <w:rPr>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551858" w:rsidRPr="00810FB2">
        <w:rPr>
          <w:bCs/>
        </w:rPr>
        <w:t xml:space="preserve">The test results show that the composite measure </w:t>
      </w:r>
      <w:r w:rsidR="00551858">
        <w:rPr>
          <w:bCs/>
        </w:rPr>
        <w:t xml:space="preserve">behaves as expected </w:t>
      </w:r>
      <w:r w:rsidR="00551858" w:rsidRPr="00810FB2">
        <w:rPr>
          <w:bCs/>
        </w:rPr>
        <w:t xml:space="preserve">and that </w:t>
      </w:r>
      <w:r w:rsidR="00551858">
        <w:rPr>
          <w:bCs/>
        </w:rPr>
        <w:t>results are reasonably consistent across two consecutive overlapping time periods</w:t>
      </w:r>
      <w:r w:rsidR="00551858" w:rsidRPr="00810FB2">
        <w:rPr>
          <w:bCs/>
        </w:rPr>
        <w:t xml:space="preserve">.  </w:t>
      </w:r>
      <w:r w:rsidR="00551858">
        <w:rPr>
          <w:bCs/>
        </w:rPr>
        <w:t>T</w:t>
      </w:r>
      <w:r w:rsidR="00551858" w:rsidRPr="00810FB2">
        <w:rPr>
          <w:bCs/>
        </w:rPr>
        <w:t>he</w:t>
      </w:r>
      <w:r w:rsidR="00551858">
        <w:rPr>
          <w:bCs/>
        </w:rPr>
        <w:t>se results</w:t>
      </w:r>
      <w:r w:rsidR="00551858" w:rsidRPr="00810FB2">
        <w:rPr>
          <w:bCs/>
        </w:rPr>
        <w:t xml:space="preserve"> support the validity of the composite measure as a quality measure for </w:t>
      </w:r>
      <w:r w:rsidR="00551858">
        <w:rPr>
          <w:bCs/>
        </w:rPr>
        <w:t>MVRR + CABG procedures.</w:t>
      </w:r>
    </w:p>
    <w:p w14:paraId="0FB67DB5" w14:textId="1DE7B3FB" w:rsidR="007422FD" w:rsidRPr="00A25024" w:rsidRDefault="007422FD" w:rsidP="00DB3627">
      <w:pPr>
        <w:autoSpaceDE w:val="0"/>
        <w:autoSpaceDN w:val="0"/>
        <w:adjustRightInd w:val="0"/>
        <w:spacing w:after="0" w:line="240" w:lineRule="auto"/>
        <w:rPr>
          <w:rFonts w:cstheme="minorHAnsi"/>
          <w:bCs/>
        </w:rPr>
      </w:pPr>
    </w:p>
    <w:p w14:paraId="0FB67DB6"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FB67DB7" w14:textId="42184879" w:rsidR="00097012" w:rsidRPr="00A25024" w:rsidRDefault="00A564F9"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00021170"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0FB67DB8" w14:textId="77777777" w:rsidR="00FE5D02" w:rsidRPr="00FC5DE1" w:rsidRDefault="00FE5D02" w:rsidP="00FE5D02">
      <w:pPr>
        <w:autoSpaceDE w:val="0"/>
        <w:autoSpaceDN w:val="0"/>
        <w:adjustRightInd w:val="0"/>
        <w:spacing w:after="0" w:line="240" w:lineRule="auto"/>
        <w:rPr>
          <w:rFonts w:eastAsia="MS Gothic" w:cstheme="minorHAnsi"/>
          <w:b/>
          <w:bCs/>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 as well all component measures unless they are already endorsed or are being submitted for individual endorsement.</w:t>
      </w:r>
    </w:p>
    <w:p w14:paraId="0FB67DB9" w14:textId="47136FFA"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964C7F">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FB67DBA" w14:textId="77777777" w:rsidR="00001D73" w:rsidRDefault="00001D73" w:rsidP="00DB3627">
      <w:pPr>
        <w:autoSpaceDE w:val="0"/>
        <w:autoSpaceDN w:val="0"/>
        <w:adjustRightInd w:val="0"/>
        <w:spacing w:after="0" w:line="240" w:lineRule="auto"/>
        <w:rPr>
          <w:rFonts w:cstheme="minorHAnsi"/>
          <w:b/>
          <w:bCs/>
        </w:rPr>
      </w:pPr>
    </w:p>
    <w:p w14:paraId="0FB67DBB" w14:textId="0998014D" w:rsidR="00833325"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r w:rsidR="00964C7F">
        <w:rPr>
          <w:rFonts w:cstheme="minorHAnsi"/>
          <w:bCs/>
        </w:rPr>
        <w:t>N/A</w:t>
      </w:r>
    </w:p>
    <w:p w14:paraId="0FB67DBC" w14:textId="77777777" w:rsidR="00833325" w:rsidRPr="00A25024" w:rsidRDefault="00833325" w:rsidP="00DB3627">
      <w:pPr>
        <w:autoSpaceDE w:val="0"/>
        <w:autoSpaceDN w:val="0"/>
        <w:adjustRightInd w:val="0"/>
        <w:spacing w:after="0" w:line="240" w:lineRule="auto"/>
        <w:rPr>
          <w:rFonts w:cstheme="minorHAnsi"/>
          <w:bCs/>
        </w:rPr>
      </w:pPr>
    </w:p>
    <w:p w14:paraId="0FB67DBD" w14:textId="0B130AD5" w:rsidR="007422FD" w:rsidRDefault="00A564F9" w:rsidP="00092566">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964C7F">
        <w:rPr>
          <w:rFonts w:cstheme="minorHAnsi"/>
          <w:bCs/>
        </w:rPr>
        <w:t>N/A</w:t>
      </w:r>
    </w:p>
    <w:p w14:paraId="0FB67DBE" w14:textId="77777777" w:rsidR="00092566" w:rsidRPr="00092566" w:rsidRDefault="00092566" w:rsidP="00092566">
      <w:pPr>
        <w:autoSpaceDE w:val="0"/>
        <w:autoSpaceDN w:val="0"/>
        <w:adjustRightInd w:val="0"/>
        <w:spacing w:after="0" w:line="240" w:lineRule="auto"/>
        <w:rPr>
          <w:rFonts w:cstheme="minorHAnsi"/>
          <w:bCs/>
        </w:rPr>
      </w:pPr>
    </w:p>
    <w:p w14:paraId="0FB67DBF" w14:textId="749351C9" w:rsidR="007422FD"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r w:rsidR="00713394" w:rsidRPr="00A25024">
        <w:rPr>
          <w:rFonts w:cstheme="minorHAnsi"/>
          <w:bCs/>
          <w:i/>
        </w:rPr>
        <w:lastRenderedPageBreak/>
        <w:t>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964C7F">
        <w:rPr>
          <w:rFonts w:cstheme="minorHAnsi"/>
          <w:bCs/>
        </w:rPr>
        <w:t>N/A</w:t>
      </w:r>
    </w:p>
    <w:p w14:paraId="0FB67DC0"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FB67DC1" w14:textId="53C2549F" w:rsidR="00AC1D8E" w:rsidRPr="0086464B" w:rsidRDefault="00A564F9"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Pr>
          <w:rFonts w:cstheme="minorHAnsi"/>
          <w:b/>
          <w:bCs/>
        </w:rPr>
        <w:t>3</w:t>
      </w:r>
      <w:r w:rsidR="00092566" w:rsidRPr="00A25024">
        <w:rPr>
          <w:rFonts w:cstheme="minorHAnsi"/>
          <w:b/>
          <w:bCs/>
        </w:rPr>
        <w:t>. RISK ADJUSTMENT/STRATIFICATION FOR OUTCOME OR RESOURCE USE MEASURES</w:t>
      </w:r>
      <w:r w:rsidR="00092566" w:rsidRPr="00A25024">
        <w:rPr>
          <w:rFonts w:cstheme="minorHAnsi"/>
          <w:bCs/>
        </w:rPr>
        <w:br/>
      </w:r>
      <w:r w:rsidR="00FE5D02" w:rsidRPr="00FC5DE1">
        <w:rPr>
          <w:rFonts w:cstheme="minorHAnsi"/>
          <w:b/>
          <w:bCs/>
          <w:i/>
          <w:u w:val="single"/>
        </w:rPr>
        <w:t>Note</w:t>
      </w:r>
      <w:r w:rsidR="00FE5D02" w:rsidRPr="00FC5DE1">
        <w:rPr>
          <w:rFonts w:cstheme="minorHAnsi"/>
          <w:b/>
          <w:bCs/>
          <w:i/>
        </w:rPr>
        <w:t xml:space="preserve">: </w:t>
      </w:r>
      <w:r w:rsidR="00FE5D02" w:rsidRPr="00FC5DE1">
        <w:rPr>
          <w:rFonts w:cstheme="minorHAnsi"/>
          <w:bCs/>
          <w:i/>
        </w:rPr>
        <w:t xml:space="preserve"> Applies to all outcome or resource use component measures, unless already endorsed or are being submitted for individual endorsement.</w:t>
      </w:r>
      <w:r w:rsidR="00FE5D02" w:rsidRPr="00FC5DE1">
        <w:rPr>
          <w:rFonts w:cstheme="minorHAnsi"/>
          <w:bCs/>
        </w:rPr>
        <w:br/>
      </w:r>
      <w:r w:rsidR="00AC1D8E" w:rsidRPr="00FE5D02">
        <w:rPr>
          <w:rFonts w:cstheme="minorHAnsi"/>
          <w:b/>
          <w:bCs/>
          <w:i/>
        </w:rPr>
        <w:t>If not an intermediate or health outcome</w:t>
      </w:r>
      <w:r w:rsidR="00127C06" w:rsidRPr="00FE5D02">
        <w:rPr>
          <w:rFonts w:cstheme="minorHAnsi"/>
          <w:b/>
          <w:bCs/>
          <w:i/>
        </w:rPr>
        <w:t>,</w:t>
      </w:r>
      <w:r w:rsidR="00AC1D8E" w:rsidRPr="00FE5D02">
        <w:rPr>
          <w:rFonts w:cstheme="minorHAnsi"/>
          <w:b/>
          <w:bCs/>
          <w:i/>
        </w:rPr>
        <w:t xml:space="preserve"> </w:t>
      </w:r>
      <w:r w:rsidR="00127C06" w:rsidRPr="00FE5D02">
        <w:rPr>
          <w:rFonts w:cstheme="minorHAnsi"/>
          <w:b/>
          <w:bCs/>
          <w:i/>
        </w:rPr>
        <w:t xml:space="preserve">or PRO-PM, </w:t>
      </w:r>
      <w:r w:rsidR="00AC1D8E" w:rsidRPr="00FE5D02">
        <w:rPr>
          <w:rFonts w:cstheme="minorHAnsi"/>
          <w:b/>
          <w:bCs/>
          <w:i/>
        </w:rPr>
        <w:t xml:space="preserve">or resource use measure, </w:t>
      </w:r>
      <w:r w:rsidR="00BE592D" w:rsidRPr="00FE5D02">
        <w:rPr>
          <w:rFonts w:cstheme="minorHAnsi"/>
          <w:b/>
          <w:bCs/>
          <w:i/>
        </w:rPr>
        <w:t xml:space="preserve">skip to section </w:t>
      </w:r>
      <w:hyperlink w:anchor="section2b5" w:history="1">
        <w:r w:rsidR="006C4E45" w:rsidRPr="00FE5D02">
          <w:rPr>
            <w:rStyle w:val="Hyperlink"/>
            <w:rFonts w:cstheme="minorHAnsi"/>
            <w:b/>
            <w:bCs/>
            <w:i/>
          </w:rPr>
          <w:t>2b</w:t>
        </w:r>
        <w:r w:rsidR="006C4E45">
          <w:rPr>
            <w:rStyle w:val="Hyperlink"/>
            <w:rFonts w:cstheme="minorHAnsi"/>
            <w:b/>
            <w:bCs/>
            <w:i/>
          </w:rPr>
          <w:t>4</w:t>
        </w:r>
      </w:hyperlink>
      <w:r w:rsidR="00BE592D" w:rsidRPr="00FE5D02">
        <w:rPr>
          <w:rFonts w:cstheme="minorHAnsi"/>
          <w:b/>
          <w:bCs/>
          <w:i/>
        </w:rPr>
        <w:t>.</w:t>
      </w:r>
    </w:p>
    <w:p w14:paraId="0FB67DC2" w14:textId="77777777" w:rsidR="008871A9" w:rsidRDefault="008871A9" w:rsidP="00092566">
      <w:pPr>
        <w:autoSpaceDE w:val="0"/>
        <w:autoSpaceDN w:val="0"/>
        <w:adjustRightInd w:val="0"/>
        <w:spacing w:after="0" w:line="240" w:lineRule="auto"/>
        <w:rPr>
          <w:rFonts w:cstheme="minorHAnsi"/>
          <w:b/>
          <w:bCs/>
        </w:rPr>
      </w:pPr>
    </w:p>
    <w:p w14:paraId="0FB67DC3" w14:textId="353F4DA7" w:rsidR="00743E46" w:rsidRDefault="00A564F9" w:rsidP="00092566">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00092566"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r w:rsidR="00FE5D02" w:rsidRPr="00FE5D02">
        <w:rPr>
          <w:rFonts w:cstheme="minorHAnsi"/>
          <w:bCs/>
          <w:i/>
        </w:rPr>
        <w:t xml:space="preserve"> </w:t>
      </w:r>
      <w:r w:rsidR="00FE5D02" w:rsidRPr="00FC5DE1">
        <w:rPr>
          <w:rFonts w:cstheme="minorHAnsi"/>
          <w:bCs/>
          <w:i/>
        </w:rPr>
        <w:t>(</w:t>
      </w:r>
      <w:proofErr w:type="gramStart"/>
      <w:r w:rsidR="00FE5D02" w:rsidRPr="00FC5DE1">
        <w:rPr>
          <w:rFonts w:cstheme="minorHAnsi"/>
          <w:bCs/>
          <w:i/>
        </w:rPr>
        <w:t>check</w:t>
      </w:r>
      <w:proofErr w:type="gramEnd"/>
      <w:r w:rsidR="00FE5D02" w:rsidRPr="00FC5DE1">
        <w:rPr>
          <w:rFonts w:cstheme="minorHAnsi"/>
          <w:bCs/>
          <w:i/>
        </w:rPr>
        <w:t xml:space="preserve"> all that apply)</w:t>
      </w:r>
    </w:p>
    <w:p w14:paraId="0FB67DC4" w14:textId="76827FE1" w:rsidR="00FE5D02" w:rsidRDefault="00106E3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64C7F">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FE5D02" w:rsidRPr="00FC5DE1">
        <w:rPr>
          <w:rFonts w:cstheme="minorHAnsi"/>
          <w:b/>
          <w:bCs/>
        </w:rPr>
        <w:t>Endorsed (or submitted) as individual performance measures</w:t>
      </w:r>
      <w:r w:rsidR="00FE5D02" w:rsidRPr="005232D6">
        <w:rPr>
          <w:rFonts w:cstheme="minorHAnsi"/>
          <w:b/>
          <w:bCs/>
        </w:rPr>
        <w:t xml:space="preserve"> </w:t>
      </w:r>
    </w:p>
    <w:p w14:paraId="0FB67DC5" w14:textId="77777777" w:rsidR="00033038" w:rsidRPr="005232D6" w:rsidRDefault="00106E37" w:rsidP="00092566">
      <w:pPr>
        <w:autoSpaceDE w:val="0"/>
        <w:autoSpaceDN w:val="0"/>
        <w:adjustRightInd w:val="0"/>
        <w:spacing w:after="0" w:line="240" w:lineRule="auto"/>
        <w:rPr>
          <w:rFonts w:cstheme="minorHAnsi"/>
          <w:b/>
          <w:bCs/>
        </w:rPr>
      </w:pPr>
      <w:sdt>
        <w:sdtPr>
          <w:rPr>
            <w:rFonts w:cstheme="minorHAnsi"/>
            <w:bCs/>
            <w:color w:val="0000FF"/>
          </w:rPr>
          <w:id w:val="-780714675"/>
          <w14:checkbox>
            <w14:checked w14:val="0"/>
            <w14:checkedState w14:val="2612" w14:font="MS Gothic"/>
            <w14:uncheckedState w14:val="2610" w14:font="MS Gothic"/>
          </w14:checkbox>
        </w:sdtPr>
        <w:sdtEndPr/>
        <w:sdtContent>
          <w:r w:rsidR="00FE5D02">
            <w:rPr>
              <w:rFonts w:ascii="MS Gothic" w:eastAsia="MS Gothic" w:hAnsi="MS Gothic" w:cstheme="minorHAnsi" w:hint="eastAsia"/>
              <w:bCs/>
              <w:color w:val="0000FF"/>
            </w:rPr>
            <w:t>☐</w:t>
          </w:r>
        </w:sdtContent>
      </w:sdt>
      <w:r w:rsidR="00FE5D02">
        <w:rPr>
          <w:rFonts w:eastAsia="MS Mincho" w:cstheme="minorHAnsi"/>
          <w:b/>
          <w:bCs/>
          <w:color w:val="0000FF"/>
        </w:rPr>
        <w:t xml:space="preserve"> </w:t>
      </w:r>
      <w:r w:rsidR="00033038" w:rsidRPr="005232D6">
        <w:rPr>
          <w:rFonts w:cstheme="minorHAnsi"/>
          <w:b/>
          <w:bCs/>
        </w:rPr>
        <w:t>No risk adjustment or stratification</w:t>
      </w:r>
    </w:p>
    <w:p w14:paraId="0FB67DC6" w14:textId="645DBF0B" w:rsidR="00743E46" w:rsidRPr="005232D6" w:rsidRDefault="00106E3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964C7F">
            <w:rPr>
              <w:rFonts w:ascii="MS Gothic" w:eastAsia="MS Gothic" w:hAnsi="MS Gothic" w:cstheme="minorHAnsi" w:hint="eastAsia"/>
              <w:bCs/>
              <w:color w:val="0000FF"/>
            </w:rPr>
            <w:t>☒</w:t>
          </w:r>
        </w:sdtContent>
      </w:sdt>
      <w:r w:rsidR="006574D2">
        <w:rPr>
          <w:rFonts w:cstheme="minorHAnsi"/>
          <w:bCs/>
          <w:color w:val="0000FF"/>
        </w:rPr>
        <w:t xml:space="preserve"> </w:t>
      </w:r>
      <w:r w:rsidR="00951CB0" w:rsidRPr="005232D6">
        <w:rPr>
          <w:rFonts w:cstheme="minorHAnsi"/>
          <w:b/>
          <w:bCs/>
        </w:rPr>
        <w:t xml:space="preserve">Statistical risk model </w:t>
      </w:r>
      <w:r w:rsidR="00951CB0"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A54630">
            <w:rPr>
              <w:rStyle w:val="Style4"/>
              <w:u w:val="none"/>
            </w:rPr>
            <w:t>55</w:t>
          </w:r>
        </w:sdtContent>
      </w:sdt>
      <w:r w:rsidR="00951CB0" w:rsidRPr="001B3729">
        <w:rPr>
          <w:rStyle w:val="Style4"/>
          <w:u w:val="none"/>
        </w:rPr>
        <w:t xml:space="preserve"> </w:t>
      </w:r>
      <w:r w:rsidR="00951CB0" w:rsidRPr="001B3729">
        <w:rPr>
          <w:rFonts w:cstheme="minorHAnsi"/>
          <w:b/>
          <w:bCs/>
        </w:rPr>
        <w:t>risk factors</w:t>
      </w:r>
    </w:p>
    <w:p w14:paraId="0FB67DC7" w14:textId="732C90D8" w:rsidR="00743E46" w:rsidRPr="005232D6" w:rsidRDefault="00106E3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A97C65">
        <w:rPr>
          <w:rFonts w:cstheme="minorHAnsi"/>
          <w:b/>
          <w:bCs/>
        </w:rPr>
        <w:t>by</w:t>
      </w:r>
      <w:r w:rsidR="00E562C0" w:rsidRPr="00050A3E">
        <w:rPr>
          <w:rStyle w:val="Style4"/>
          <w:u w:val="none"/>
        </w:rPr>
        <w:t xml:space="preserve">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A564F9" w:rsidRPr="00050A3E">
            <w:rPr>
              <w:rStyle w:val="PlaceholderText"/>
            </w:rPr>
            <w:t>Click here to enter number of categories</w:t>
          </w:r>
        </w:sdtContent>
      </w:sdt>
      <w:r w:rsidR="00A564F9" w:rsidRPr="00050A3E">
        <w:rPr>
          <w:rFonts w:cstheme="minorHAnsi"/>
          <w:b/>
          <w:bCs/>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FB67DC8" w14:textId="77777777" w:rsidR="00743E46" w:rsidRPr="005232D6" w:rsidRDefault="00106E3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FB67DC9" w14:textId="77777777" w:rsidR="00743E46" w:rsidRDefault="00743E46" w:rsidP="00092566">
      <w:pPr>
        <w:autoSpaceDE w:val="0"/>
        <w:autoSpaceDN w:val="0"/>
        <w:adjustRightInd w:val="0"/>
        <w:spacing w:after="0" w:line="240" w:lineRule="auto"/>
        <w:rPr>
          <w:rFonts w:cstheme="minorHAnsi"/>
          <w:b/>
          <w:bCs/>
        </w:rPr>
      </w:pPr>
    </w:p>
    <w:p w14:paraId="0FB67DCA" w14:textId="1E5E9E45" w:rsidR="00092566" w:rsidRDefault="00A564F9" w:rsidP="00F34FAB">
      <w:pPr>
        <w:autoSpaceDE w:val="0"/>
        <w:autoSpaceDN w:val="0"/>
        <w:adjustRightInd w:val="0"/>
        <w:spacing w:after="0" w:line="240" w:lineRule="auto"/>
        <w:rPr>
          <w:rFonts w:cstheme="minorHAnsi"/>
          <w:bCs/>
        </w:rPr>
      </w:pPr>
      <w:r w:rsidRPr="001B3729">
        <w:rPr>
          <w:rFonts w:cstheme="minorHAnsi"/>
          <w:b/>
          <w:bCs/>
        </w:rPr>
        <w:t>2b3</w:t>
      </w:r>
      <w:r w:rsidR="000B7D57" w:rsidRPr="001B3729">
        <w:rPr>
          <w:rFonts w:cstheme="minorHAnsi"/>
          <w:b/>
          <w:bCs/>
        </w:rPr>
        <w:t xml:space="preserve">.1.1 </w:t>
      </w:r>
      <w:r w:rsidR="00F34FAB" w:rsidRPr="001B3729">
        <w:rPr>
          <w:rFonts w:ascii="Calibri" w:eastAsia="MS Mincho" w:hAnsi="Calibri" w:cs="Calibri"/>
          <w:b/>
          <w:bCs/>
        </w:rPr>
        <w:t>If using statistical risk model</w:t>
      </w:r>
      <w:r w:rsidR="00542758" w:rsidRPr="001B3729">
        <w:rPr>
          <w:rFonts w:ascii="Calibri" w:eastAsia="MS Mincho" w:hAnsi="Calibri" w:cs="Calibri"/>
          <w:b/>
          <w:bCs/>
        </w:rPr>
        <w:t>s</w:t>
      </w:r>
      <w:r w:rsidR="00F34FAB" w:rsidRPr="001B3729">
        <w:rPr>
          <w:rFonts w:ascii="Calibri" w:eastAsia="MS Mincho" w:hAnsi="Calibri" w:cs="Calibri"/>
          <w:b/>
          <w:bCs/>
        </w:rPr>
        <w:t>, provide detailed risk model specifications, including the risk model method, risk factors, coefficients, equations, codes with descriptors, and definitions.</w:t>
      </w:r>
      <w:r w:rsidR="00F34FAB" w:rsidRPr="00E33FEF">
        <w:rPr>
          <w:rFonts w:ascii="Calibri" w:eastAsia="MS Mincho" w:hAnsi="Calibri" w:cs="Calibri"/>
          <w:b/>
          <w:bCs/>
        </w:rPr>
        <w:t xml:space="preserve"> </w:t>
      </w:r>
    </w:p>
    <w:p w14:paraId="0FB67DCB" w14:textId="77777777" w:rsidR="000B7D57" w:rsidRDefault="000B7D57" w:rsidP="00092566">
      <w:pPr>
        <w:autoSpaceDE w:val="0"/>
        <w:autoSpaceDN w:val="0"/>
        <w:adjustRightInd w:val="0"/>
        <w:spacing w:after="0" w:line="240" w:lineRule="auto"/>
        <w:rPr>
          <w:rFonts w:cstheme="minorHAnsi"/>
          <w:bCs/>
        </w:rPr>
      </w:pPr>
    </w:p>
    <w:p w14:paraId="44B6DB74" w14:textId="77777777" w:rsidR="001B3729" w:rsidRDefault="001B3729" w:rsidP="001B3729">
      <w:pPr>
        <w:autoSpaceDE w:val="0"/>
        <w:autoSpaceDN w:val="0"/>
        <w:adjustRightInd w:val="0"/>
        <w:spacing w:after="0" w:line="240" w:lineRule="auto"/>
        <w:rPr>
          <w:rFonts w:cstheme="minorHAnsi"/>
          <w:bCs/>
        </w:rPr>
      </w:pPr>
      <w:r>
        <w:rPr>
          <w:rFonts w:cstheme="minorHAnsi"/>
          <w:bCs/>
        </w:rPr>
        <w:t>Please see 2b3.3a and 2b3.4a below.</w:t>
      </w:r>
    </w:p>
    <w:p w14:paraId="24FE23F9" w14:textId="77777777" w:rsidR="001B3729" w:rsidRPr="00A25024" w:rsidRDefault="001B3729" w:rsidP="00092566">
      <w:pPr>
        <w:autoSpaceDE w:val="0"/>
        <w:autoSpaceDN w:val="0"/>
        <w:adjustRightInd w:val="0"/>
        <w:spacing w:after="0" w:line="240" w:lineRule="auto"/>
        <w:rPr>
          <w:rFonts w:cstheme="minorHAnsi"/>
          <w:bCs/>
        </w:rPr>
      </w:pPr>
    </w:p>
    <w:p w14:paraId="0FB67DCC" w14:textId="69BB9C45" w:rsidR="00FE5D02" w:rsidRDefault="00A564F9" w:rsidP="00FE5D02">
      <w:pPr>
        <w:autoSpaceDE w:val="0"/>
        <w:autoSpaceDN w:val="0"/>
        <w:adjustRightInd w:val="0"/>
        <w:spacing w:after="0" w:line="240" w:lineRule="auto"/>
        <w:rPr>
          <w:rFonts w:cstheme="minorHAnsi"/>
          <w:bCs/>
        </w:rPr>
      </w:pPr>
      <w:r w:rsidRPr="0074027A">
        <w:rPr>
          <w:rFonts w:cstheme="minorHAnsi"/>
          <w:b/>
          <w:bCs/>
        </w:rPr>
        <w:t>2b</w:t>
      </w:r>
      <w:r>
        <w:rPr>
          <w:rFonts w:cstheme="minorHAnsi"/>
          <w:b/>
          <w:bCs/>
        </w:rPr>
        <w:t>3</w:t>
      </w:r>
      <w:r w:rsidR="00FE5D02" w:rsidRPr="0074027A">
        <w:rPr>
          <w:rFonts w:cstheme="minorHAnsi"/>
          <w:b/>
          <w:bCs/>
        </w:rPr>
        <w:t>.2</w:t>
      </w:r>
      <w:r w:rsidR="00FE5D02" w:rsidRPr="00FC5DE1">
        <w:rPr>
          <w:rFonts w:cstheme="minorHAnsi"/>
          <w:b/>
          <w:bCs/>
        </w:rPr>
        <w:t xml:space="preserve">. </w:t>
      </w:r>
      <w:proofErr w:type="gramStart"/>
      <w:r w:rsidR="00FE5D02" w:rsidRPr="00FC5DE1">
        <w:rPr>
          <w:rFonts w:cstheme="minorHAnsi"/>
          <w:b/>
          <w:bCs/>
        </w:rPr>
        <w:t>If</w:t>
      </w:r>
      <w:proofErr w:type="gramEnd"/>
      <w:r w:rsidR="00FE5D02" w:rsidRPr="00FC5DE1">
        <w:rPr>
          <w:rFonts w:cstheme="minorHAnsi"/>
          <w:b/>
          <w:bCs/>
        </w:rPr>
        <w:t xml:space="preserve"> an outcome or resource use component measure is </w:t>
      </w:r>
      <w:r w:rsidR="00FE5D02" w:rsidRPr="00FC5DE1">
        <w:rPr>
          <w:rFonts w:cstheme="minorHAnsi"/>
          <w:b/>
          <w:bCs/>
          <w:u w:val="single"/>
        </w:rPr>
        <w:t>not risk adjusted or stratified</w:t>
      </w:r>
      <w:r w:rsidR="00FE5D02" w:rsidRPr="00FC5DE1">
        <w:rPr>
          <w:rFonts w:cstheme="minorHAnsi"/>
          <w:b/>
          <w:bCs/>
        </w:rPr>
        <w:t xml:space="preserve">, provide </w:t>
      </w:r>
      <w:r w:rsidR="00FE5D02" w:rsidRPr="00FC5DE1">
        <w:rPr>
          <w:rFonts w:cstheme="minorHAnsi"/>
          <w:b/>
          <w:bCs/>
          <w:u w:val="single"/>
        </w:rPr>
        <w:t>rationale and analyses</w:t>
      </w:r>
      <w:r w:rsidR="00FE5D02" w:rsidRPr="00FC5DE1">
        <w:rPr>
          <w:rFonts w:cstheme="minorHAnsi"/>
          <w:b/>
          <w:bCs/>
        </w:rPr>
        <w:t xml:space="preserve"> to demonstrate that controlling for differences in patient characteristics (case mix) is not needed to achieve fair comparisons across measured entities</w:t>
      </w:r>
      <w:r w:rsidR="00FE5D02" w:rsidRPr="00FC5DE1">
        <w:rPr>
          <w:rFonts w:cstheme="minorHAnsi"/>
          <w:bCs/>
        </w:rPr>
        <w:t xml:space="preserve">. </w:t>
      </w:r>
      <w:r w:rsidR="00FE5D02" w:rsidRPr="00FC5DE1">
        <w:rPr>
          <w:rFonts w:cstheme="minorHAnsi"/>
          <w:bCs/>
        </w:rPr>
        <w:br/>
      </w:r>
      <w:r w:rsidR="00964C7F">
        <w:rPr>
          <w:rFonts w:cstheme="minorHAnsi"/>
          <w:bCs/>
        </w:rPr>
        <w:t>N/A</w:t>
      </w:r>
    </w:p>
    <w:p w14:paraId="5D66F016" w14:textId="77777777" w:rsidR="00964C7F" w:rsidRPr="00FC5DE1" w:rsidRDefault="00964C7F" w:rsidP="00FE5D02">
      <w:pPr>
        <w:autoSpaceDE w:val="0"/>
        <w:autoSpaceDN w:val="0"/>
        <w:adjustRightInd w:val="0"/>
        <w:spacing w:after="0" w:line="240" w:lineRule="auto"/>
        <w:rPr>
          <w:rFonts w:cstheme="minorHAnsi"/>
          <w:bCs/>
        </w:rPr>
      </w:pPr>
    </w:p>
    <w:p w14:paraId="0FB67DCD" w14:textId="78D7A602" w:rsidR="00092566" w:rsidRDefault="00A97C65" w:rsidP="00001D73">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E108CC">
        <w:rPr>
          <w:rFonts w:cstheme="minorHAnsi"/>
          <w:bCs/>
        </w:rPr>
        <w:t xml:space="preserve"> </w:t>
      </w:r>
      <w:r w:rsidR="00E108CC" w:rsidRPr="001B3729">
        <w:rPr>
          <w:rFonts w:cstheme="minorHAnsi"/>
          <w:b/>
          <w:bCs/>
        </w:rPr>
        <w:t>Also discuss any “ordering” of risk factor inclusion;</w:t>
      </w:r>
      <w:r w:rsidR="00E108CC" w:rsidRPr="001B3729">
        <w:rPr>
          <w:rFonts w:cstheme="minorHAnsi"/>
          <w:bCs/>
        </w:rPr>
        <w:t xml:space="preserve"> for example, are social risk factors added after all clinical facto</w:t>
      </w:r>
      <w:r w:rsidR="009B626B" w:rsidRPr="001B3729">
        <w:rPr>
          <w:rFonts w:cstheme="minorHAnsi"/>
          <w:bCs/>
        </w:rPr>
        <w:t>r</w:t>
      </w:r>
      <w:r w:rsidR="00E108CC" w:rsidRPr="001B3729">
        <w:rPr>
          <w:rFonts w:cstheme="minorHAnsi"/>
          <w:bCs/>
        </w:rPr>
        <w:t>s?</w:t>
      </w:r>
      <w:r w:rsidR="00092566" w:rsidRPr="00A25024">
        <w:rPr>
          <w:rFonts w:cstheme="minorHAnsi"/>
          <w:bCs/>
        </w:rPr>
        <w:br/>
      </w:r>
    </w:p>
    <w:p w14:paraId="3A3F4EE1" w14:textId="77777777" w:rsidR="00964C7F" w:rsidRPr="008E1DBE" w:rsidRDefault="00964C7F" w:rsidP="00964C7F">
      <w:pPr>
        <w:autoSpaceDE w:val="0"/>
        <w:autoSpaceDN w:val="0"/>
        <w:adjustRightInd w:val="0"/>
        <w:spacing w:after="0" w:line="240" w:lineRule="auto"/>
        <w:rPr>
          <w:rFonts w:cstheme="minorHAnsi"/>
          <w:bCs/>
        </w:rPr>
      </w:pPr>
      <w:r w:rsidRPr="008E1DBE">
        <w:rPr>
          <w:rFonts w:cstheme="minorHAnsi"/>
          <w:bCs/>
        </w:rPr>
        <w:t xml:space="preserve">To adjust for case mix in the STS </w:t>
      </w:r>
      <w:r>
        <w:rPr>
          <w:rFonts w:cstheme="minorHAnsi"/>
          <w:bCs/>
        </w:rPr>
        <w:t>MVRR</w:t>
      </w:r>
      <w:r w:rsidRPr="008E1DBE">
        <w:rPr>
          <w:rFonts w:cstheme="minorHAnsi"/>
          <w:bCs/>
        </w:rPr>
        <w:t xml:space="preserve"> + CABG Composite Score [1], the published 2008 STS valve +CABG model [</w:t>
      </w:r>
      <w:r>
        <w:rPr>
          <w:rFonts w:cstheme="minorHAnsi"/>
          <w:bCs/>
        </w:rPr>
        <w:t>2</w:t>
      </w:r>
      <w:r w:rsidRPr="008E1DBE">
        <w:rPr>
          <w:rFonts w:cstheme="minorHAnsi"/>
          <w:bCs/>
        </w:rPr>
        <w:t xml:space="preserve">] was modified and re-estimated in the current study population. The main reason for modifying the model was to be able to calculate predicted risk estimates for patients in the current study population who did not meet inclusion/exclusion criteria for the existing 2008 STS valve + CABG model. In addition, although the existing STS models predict the endpoints of “operative mortality” and “operative mortality or major morbidity” there is no existing model for predicting “major morbidity” as defined in the current study. In the future, as STS risk models are revised over time, the composite measure will be calculated with the most up to date STS risk model for the MVRR + CABG population. </w:t>
      </w:r>
    </w:p>
    <w:p w14:paraId="29C1DE4A" w14:textId="77777777" w:rsidR="00964C7F" w:rsidRPr="008E1DBE" w:rsidRDefault="00964C7F" w:rsidP="00964C7F">
      <w:pPr>
        <w:autoSpaceDE w:val="0"/>
        <w:autoSpaceDN w:val="0"/>
        <w:adjustRightInd w:val="0"/>
        <w:spacing w:after="0" w:line="240" w:lineRule="auto"/>
        <w:rPr>
          <w:rFonts w:cstheme="minorHAnsi"/>
          <w:bCs/>
        </w:rPr>
      </w:pPr>
    </w:p>
    <w:p w14:paraId="0D797A7A" w14:textId="77777777" w:rsidR="00964C7F" w:rsidRPr="008E1DBE" w:rsidRDefault="00964C7F" w:rsidP="00964C7F">
      <w:pPr>
        <w:autoSpaceDE w:val="0"/>
        <w:autoSpaceDN w:val="0"/>
        <w:adjustRightInd w:val="0"/>
        <w:spacing w:after="0" w:line="240" w:lineRule="auto"/>
        <w:rPr>
          <w:rFonts w:cstheme="minorHAnsi"/>
          <w:bCs/>
        </w:rPr>
      </w:pPr>
      <w:r w:rsidRPr="008E1DBE">
        <w:rPr>
          <w:rFonts w:cstheme="minorHAnsi"/>
          <w:bCs/>
        </w:rPr>
        <w:t xml:space="preserve">Except where noted below, covariates for the modified operative mortality model were identical to the STS 2008 operative mortality model and covariates for the new major morbidity model were identical to the STS 2008 operative mortality or major morbidity model. For each of the two models, the list of covariates was modified as follows. </w:t>
      </w:r>
    </w:p>
    <w:p w14:paraId="085C59A3" w14:textId="77777777" w:rsidR="00964C7F" w:rsidRPr="008E1DBE" w:rsidRDefault="00964C7F" w:rsidP="00964C7F">
      <w:pPr>
        <w:numPr>
          <w:ilvl w:val="0"/>
          <w:numId w:val="30"/>
        </w:numPr>
        <w:autoSpaceDE w:val="0"/>
        <w:autoSpaceDN w:val="0"/>
        <w:adjustRightInd w:val="0"/>
        <w:spacing w:after="0" w:line="240" w:lineRule="auto"/>
        <w:ind w:left="720"/>
        <w:rPr>
          <w:rFonts w:cstheme="minorHAnsi"/>
          <w:bCs/>
        </w:rPr>
      </w:pPr>
      <w:r w:rsidRPr="008E1DBE">
        <w:rPr>
          <w:rFonts w:cstheme="minorHAnsi"/>
          <w:bCs/>
        </w:rPr>
        <w:lastRenderedPageBreak/>
        <w:t xml:space="preserve">Adjust for concomitant tricuspid repair. The STS 2008 models excluded patients undergoing a concomitant tricuspid procedure. Because the current study included patients undergoing concomitant tricuspid repair, an indicator variable for tricuspid repair was included. </w:t>
      </w:r>
    </w:p>
    <w:p w14:paraId="59E78859" w14:textId="77777777" w:rsidR="00964C7F" w:rsidRPr="008E1DBE" w:rsidRDefault="00964C7F" w:rsidP="00964C7F">
      <w:pPr>
        <w:numPr>
          <w:ilvl w:val="0"/>
          <w:numId w:val="30"/>
        </w:numPr>
        <w:autoSpaceDE w:val="0"/>
        <w:autoSpaceDN w:val="0"/>
        <w:adjustRightInd w:val="0"/>
        <w:spacing w:after="0" w:line="240" w:lineRule="auto"/>
        <w:ind w:left="720"/>
        <w:rPr>
          <w:rFonts w:cstheme="minorHAnsi"/>
          <w:bCs/>
        </w:rPr>
      </w:pPr>
      <w:r w:rsidRPr="008E1DBE">
        <w:rPr>
          <w:rFonts w:cstheme="minorHAnsi"/>
          <w:bCs/>
        </w:rPr>
        <w:t xml:space="preserve">Adjust for tricuspid insufficiency using categories none or mild, moderate, and severe. The 2008 models included indicators of at least moderate tricuspid insufficiency. Because of the inclusion of operations with concurrent TV repair procedures, the surgeon panel felt it was necessary to more finely adjust the degrees of tricuspid insufficiency.  The modified models include separate indicator variables for moderate tricuspid insufficiency and severe tricuspid insufficiency.  </w:t>
      </w:r>
    </w:p>
    <w:p w14:paraId="226698C6" w14:textId="77777777" w:rsidR="00964C7F" w:rsidRPr="008E1DBE" w:rsidRDefault="00964C7F" w:rsidP="00964C7F">
      <w:pPr>
        <w:numPr>
          <w:ilvl w:val="0"/>
          <w:numId w:val="30"/>
        </w:numPr>
        <w:autoSpaceDE w:val="0"/>
        <w:autoSpaceDN w:val="0"/>
        <w:adjustRightInd w:val="0"/>
        <w:spacing w:after="0" w:line="240" w:lineRule="auto"/>
        <w:ind w:left="720"/>
        <w:rPr>
          <w:rFonts w:cstheme="minorHAnsi"/>
          <w:bCs/>
        </w:rPr>
      </w:pPr>
      <w:r w:rsidRPr="008E1DBE">
        <w:rPr>
          <w:rFonts w:cstheme="minorHAnsi"/>
          <w:bCs/>
        </w:rPr>
        <w:t>Adjust for infectious endocarditis using categories active, treated, and none. The 2008 models include an indicator for active infections endocarditis but not for treated infectious endocarditis.  The modified models include separate indicator variables for treated infectious endocarditis and active infectious endocarditis.</w:t>
      </w:r>
    </w:p>
    <w:p w14:paraId="54FFA09F" w14:textId="77777777" w:rsidR="00964C7F" w:rsidRPr="008E1DBE" w:rsidRDefault="00964C7F" w:rsidP="00964C7F">
      <w:pPr>
        <w:autoSpaceDE w:val="0"/>
        <w:autoSpaceDN w:val="0"/>
        <w:adjustRightInd w:val="0"/>
        <w:spacing w:after="0" w:line="240" w:lineRule="auto"/>
        <w:rPr>
          <w:rFonts w:cstheme="minorHAnsi"/>
          <w:bCs/>
          <w:u w:val="single"/>
        </w:rPr>
      </w:pPr>
    </w:p>
    <w:p w14:paraId="6DC1D28B" w14:textId="77777777" w:rsidR="00964C7F" w:rsidRPr="008E1DBE" w:rsidRDefault="00964C7F" w:rsidP="00964C7F">
      <w:pPr>
        <w:autoSpaceDE w:val="0"/>
        <w:autoSpaceDN w:val="0"/>
        <w:adjustRightInd w:val="0"/>
        <w:spacing w:after="0" w:line="240" w:lineRule="auto"/>
        <w:rPr>
          <w:rFonts w:cstheme="minorHAnsi"/>
          <w:bCs/>
          <w:u w:val="single"/>
        </w:rPr>
      </w:pPr>
      <w:r w:rsidRPr="008E1DBE">
        <w:rPr>
          <w:rFonts w:cstheme="minorHAnsi"/>
          <w:bCs/>
          <w:u w:val="single"/>
        </w:rPr>
        <w:t>Considerations for adjusting for tricuspid repair</w:t>
      </w:r>
    </w:p>
    <w:p w14:paraId="3FB71615" w14:textId="77777777" w:rsidR="00964C7F" w:rsidRPr="008E1DBE" w:rsidRDefault="00964C7F" w:rsidP="00964C7F">
      <w:pPr>
        <w:autoSpaceDE w:val="0"/>
        <w:autoSpaceDN w:val="0"/>
        <w:adjustRightInd w:val="0"/>
        <w:spacing w:after="0" w:line="240" w:lineRule="auto"/>
        <w:rPr>
          <w:rFonts w:cstheme="minorHAnsi"/>
          <w:bCs/>
        </w:rPr>
      </w:pPr>
      <w:r w:rsidRPr="008E1DBE">
        <w:rPr>
          <w:rFonts w:cstheme="minorHAnsi"/>
          <w:bCs/>
        </w:rPr>
        <w:t xml:space="preserve">It is a generally accepted principle not to use what may be discretionary procedural decisions (e.g., whether or not to add a tricuspid valve repair) in profiling models. However, as discussed in the main article, there is accumulating evidence of the potential longitudinal merits of concomitant </w:t>
      </w:r>
      <w:proofErr w:type="spellStart"/>
      <w:r w:rsidRPr="008E1DBE">
        <w:rPr>
          <w:rFonts w:cstheme="minorHAnsi"/>
          <w:bCs/>
        </w:rPr>
        <w:t>TVr</w:t>
      </w:r>
      <w:proofErr w:type="spellEnd"/>
      <w:r w:rsidRPr="008E1DBE">
        <w:rPr>
          <w:rFonts w:cstheme="minorHAnsi"/>
          <w:bCs/>
        </w:rPr>
        <w:t xml:space="preserve">. and the surgeon panel wanted to avoid discouraging the performance of this procedure by failing to account for its increased inherent risk of morbidity. Furthermore, the panel felt that the need to perform </w:t>
      </w:r>
      <w:proofErr w:type="spellStart"/>
      <w:r w:rsidRPr="008E1DBE">
        <w:rPr>
          <w:rFonts w:cstheme="minorHAnsi"/>
          <w:bCs/>
        </w:rPr>
        <w:t>TVr</w:t>
      </w:r>
      <w:proofErr w:type="spellEnd"/>
      <w:r w:rsidRPr="008E1DBE">
        <w:rPr>
          <w:rFonts w:cstheme="minorHAnsi"/>
          <w:bCs/>
        </w:rPr>
        <w:t xml:space="preserve"> may be a proxy for more advanced disease that may not be captured perfectly in the current STS data collection form.</w:t>
      </w:r>
    </w:p>
    <w:p w14:paraId="6DD6F992" w14:textId="77777777" w:rsidR="00964C7F" w:rsidRPr="008E1DBE" w:rsidRDefault="00964C7F" w:rsidP="00964C7F">
      <w:pPr>
        <w:autoSpaceDE w:val="0"/>
        <w:autoSpaceDN w:val="0"/>
        <w:adjustRightInd w:val="0"/>
        <w:spacing w:after="0" w:line="240" w:lineRule="auto"/>
        <w:rPr>
          <w:rFonts w:cstheme="minorHAnsi"/>
          <w:bCs/>
        </w:rPr>
      </w:pPr>
    </w:p>
    <w:p w14:paraId="6B313CFD" w14:textId="77777777" w:rsidR="00964C7F" w:rsidRPr="008E1DBE" w:rsidRDefault="00964C7F" w:rsidP="00964C7F">
      <w:pPr>
        <w:autoSpaceDE w:val="0"/>
        <w:autoSpaceDN w:val="0"/>
        <w:adjustRightInd w:val="0"/>
        <w:spacing w:after="0" w:line="240" w:lineRule="auto"/>
        <w:rPr>
          <w:rFonts w:cstheme="minorHAnsi"/>
          <w:bCs/>
          <w:u w:val="single"/>
        </w:rPr>
      </w:pPr>
      <w:r w:rsidRPr="008E1DBE">
        <w:rPr>
          <w:rFonts w:cstheme="minorHAnsi"/>
          <w:bCs/>
          <w:u w:val="single"/>
        </w:rPr>
        <w:t>References</w:t>
      </w:r>
    </w:p>
    <w:p w14:paraId="5AFDA5ED" w14:textId="77777777" w:rsidR="00964C7F" w:rsidRPr="008E1DBE" w:rsidRDefault="00964C7F" w:rsidP="00964C7F">
      <w:pPr>
        <w:pStyle w:val="ListParagraph"/>
        <w:numPr>
          <w:ilvl w:val="0"/>
          <w:numId w:val="31"/>
        </w:numPr>
        <w:spacing w:after="0" w:line="240" w:lineRule="auto"/>
        <w:rPr>
          <w:rFonts w:eastAsia="Times New Roman"/>
          <w:b/>
        </w:rPr>
      </w:pPr>
      <w:r w:rsidRPr="008E1DBE">
        <w:rPr>
          <w:rFonts w:cstheme="minorHAnsi"/>
          <w:bCs/>
        </w:rPr>
        <w:t xml:space="preserve">Rankin JS, Badhwar V, He X, Jacobs JP, </w:t>
      </w:r>
      <w:proofErr w:type="spellStart"/>
      <w:r w:rsidRPr="008E1DBE">
        <w:rPr>
          <w:rFonts w:cstheme="minorHAnsi"/>
          <w:bCs/>
        </w:rPr>
        <w:t>Gammie</w:t>
      </w:r>
      <w:proofErr w:type="spellEnd"/>
      <w:r w:rsidRPr="008E1DBE">
        <w:rPr>
          <w:rFonts w:cstheme="minorHAnsi"/>
          <w:bCs/>
        </w:rPr>
        <w:t xml:space="preserve"> JS, Furnary AP, </w:t>
      </w:r>
      <w:proofErr w:type="spellStart"/>
      <w:r w:rsidRPr="008E1DBE">
        <w:rPr>
          <w:rFonts w:cstheme="minorHAnsi"/>
          <w:bCs/>
        </w:rPr>
        <w:t>Fazzalari</w:t>
      </w:r>
      <w:proofErr w:type="spellEnd"/>
      <w:r w:rsidRPr="008E1DBE">
        <w:rPr>
          <w:rFonts w:cstheme="minorHAnsi"/>
          <w:bCs/>
        </w:rPr>
        <w:t xml:space="preserve"> FL, Han J, O’Brien SM, Shahian DM. The Society of Thoracic Surgeons Mitral Valve Repair/Replacement plus Coronary Artery Bypass Grafting Composite Score: A Report of The Society of Thoracic Surgeons Quality Measurement Task Force – This manuscript is currently being prepared for submission to The Annals of Thoracic Surgery.</w:t>
      </w:r>
    </w:p>
    <w:p w14:paraId="4FD36437" w14:textId="77777777" w:rsidR="00964C7F" w:rsidRPr="006C643C" w:rsidRDefault="00964C7F" w:rsidP="00964C7F">
      <w:pPr>
        <w:numPr>
          <w:ilvl w:val="0"/>
          <w:numId w:val="31"/>
        </w:numPr>
        <w:autoSpaceDE w:val="0"/>
        <w:autoSpaceDN w:val="0"/>
        <w:adjustRightInd w:val="0"/>
        <w:spacing w:after="0" w:line="240" w:lineRule="auto"/>
        <w:rPr>
          <w:rFonts w:cstheme="minorHAnsi"/>
          <w:bCs/>
        </w:rPr>
      </w:pPr>
      <w:r w:rsidRPr="004A47E4">
        <w:rPr>
          <w:rFonts w:cstheme="minorHAnsi"/>
          <w:bCs/>
        </w:rPr>
        <w:t xml:space="preserve">Shahian DM, O'Brien SM, Filardo G, Ferraris VA, et al. The Society of Thoracic Surgeons 2008 cardiac surgery risk models: part 3--valve plus coronary artery bypass grafting surgery. Ann </w:t>
      </w:r>
      <w:proofErr w:type="spellStart"/>
      <w:r w:rsidRPr="004A47E4">
        <w:rPr>
          <w:rFonts w:cstheme="minorHAnsi"/>
          <w:bCs/>
        </w:rPr>
        <w:t>Thorac</w:t>
      </w:r>
      <w:proofErr w:type="spellEnd"/>
      <w:r w:rsidRPr="004A47E4">
        <w:rPr>
          <w:rFonts w:cstheme="minorHAnsi"/>
          <w:bCs/>
        </w:rPr>
        <w:t xml:space="preserve"> </w:t>
      </w:r>
      <w:proofErr w:type="spellStart"/>
      <w:r w:rsidRPr="004A47E4">
        <w:rPr>
          <w:rFonts w:cstheme="minorHAnsi"/>
          <w:bCs/>
        </w:rPr>
        <w:t>Surg</w:t>
      </w:r>
      <w:proofErr w:type="spellEnd"/>
      <w:r w:rsidRPr="004A47E4">
        <w:rPr>
          <w:rFonts w:cstheme="minorHAnsi"/>
          <w:bCs/>
        </w:rPr>
        <w:t xml:space="preserve"> 2009 Jul</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):S43-62.</w:t>
      </w:r>
    </w:p>
    <w:p w14:paraId="511560D8" w14:textId="77777777" w:rsidR="00964C7F" w:rsidRDefault="00964C7F" w:rsidP="00001D73">
      <w:pPr>
        <w:autoSpaceDE w:val="0"/>
        <w:autoSpaceDN w:val="0"/>
        <w:adjustRightInd w:val="0"/>
        <w:spacing w:after="0" w:line="240" w:lineRule="auto"/>
        <w:rPr>
          <w:rFonts w:cstheme="minorHAnsi"/>
          <w:bCs/>
        </w:rPr>
      </w:pPr>
    </w:p>
    <w:p w14:paraId="28E72FCA" w14:textId="77777777" w:rsidR="00E108CC" w:rsidRDefault="00E108CC" w:rsidP="00E108CC">
      <w:pPr>
        <w:autoSpaceDE w:val="0"/>
        <w:autoSpaceDN w:val="0"/>
        <w:adjustRightInd w:val="0"/>
        <w:spacing w:after="0" w:line="240" w:lineRule="auto"/>
        <w:rPr>
          <w:rFonts w:cstheme="minorHAnsi"/>
          <w:b/>
          <w:bCs/>
        </w:rPr>
      </w:pPr>
      <w:r w:rsidRPr="00730CE2">
        <w:rPr>
          <w:rFonts w:cstheme="minorHAnsi"/>
          <w:b/>
          <w:bCs/>
        </w:rPr>
        <w:t xml:space="preserve">2b3.3b. </w:t>
      </w:r>
      <w:proofErr w:type="gramStart"/>
      <w:r w:rsidRPr="00730CE2">
        <w:rPr>
          <w:rFonts w:cstheme="minorHAnsi"/>
          <w:b/>
          <w:bCs/>
        </w:rPr>
        <w:t>How</w:t>
      </w:r>
      <w:proofErr w:type="gramEnd"/>
      <w:r w:rsidRPr="00730CE2">
        <w:rPr>
          <w:rFonts w:cstheme="minorHAnsi"/>
          <w:b/>
          <w:bCs/>
        </w:rPr>
        <w:t xml:space="preserve"> was the conceptual model of how social risk impacts this outcome developed?  Please check all that apply:</w:t>
      </w:r>
    </w:p>
    <w:p w14:paraId="48211081" w14:textId="48004A13" w:rsidR="00E108CC" w:rsidRPr="005232D6" w:rsidRDefault="00106E37"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1B3729">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Published literature</w:t>
      </w:r>
    </w:p>
    <w:p w14:paraId="37830094" w14:textId="77777777" w:rsidR="00E108CC" w:rsidRPr="005232D6" w:rsidRDefault="00106E37"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E108CC">
            <w:rPr>
              <w:rFonts w:ascii="MS Gothic" w:eastAsia="MS Gothic" w:hAnsi="MS Gothic" w:cstheme="minorHAnsi" w:hint="eastAsia"/>
              <w:bCs/>
              <w:color w:val="0000FF"/>
            </w:rPr>
            <w:t>☐</w:t>
          </w:r>
        </w:sdtContent>
      </w:sdt>
      <w:r w:rsidR="00E108CC">
        <w:rPr>
          <w:rFonts w:cstheme="minorHAnsi"/>
          <w:bCs/>
          <w:color w:val="0000FF"/>
        </w:rPr>
        <w:t xml:space="preserve"> </w:t>
      </w:r>
      <w:r w:rsidR="00E108CC">
        <w:rPr>
          <w:rFonts w:cstheme="minorHAnsi"/>
          <w:b/>
          <w:bCs/>
        </w:rPr>
        <w:t>Internal data analysis</w:t>
      </w:r>
    </w:p>
    <w:p w14:paraId="37B9EDD5" w14:textId="38C632F7" w:rsidR="00E108CC" w:rsidRDefault="00106E37"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1B3729">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Other (please describe)</w:t>
      </w:r>
    </w:p>
    <w:p w14:paraId="269DF5AA" w14:textId="77777777" w:rsidR="001B3729" w:rsidRDefault="001B3729" w:rsidP="00E108CC">
      <w:pPr>
        <w:tabs>
          <w:tab w:val="left" w:pos="180"/>
        </w:tabs>
        <w:autoSpaceDE w:val="0"/>
        <w:autoSpaceDN w:val="0"/>
        <w:adjustRightInd w:val="0"/>
        <w:spacing w:after="0" w:line="240" w:lineRule="auto"/>
        <w:ind w:left="180"/>
        <w:rPr>
          <w:rFonts w:cstheme="minorHAnsi"/>
          <w:b/>
          <w:bCs/>
        </w:rPr>
      </w:pPr>
    </w:p>
    <w:p w14:paraId="1492E804" w14:textId="1F76524F" w:rsidR="001B3729" w:rsidRPr="001B3729" w:rsidRDefault="001B3729" w:rsidP="001B3729">
      <w:pPr>
        <w:autoSpaceDE w:val="0"/>
        <w:autoSpaceDN w:val="0"/>
        <w:adjustRightInd w:val="0"/>
        <w:spacing w:after="0" w:line="240" w:lineRule="auto"/>
        <w:rPr>
          <w:rFonts w:cstheme="minorHAnsi"/>
          <w:bCs/>
        </w:rPr>
      </w:pPr>
      <w:r>
        <w:rPr>
          <w:rFonts w:cstheme="minorHAnsi"/>
          <w:bCs/>
        </w:rPr>
        <w:t>Expert group consensus</w:t>
      </w:r>
    </w:p>
    <w:p w14:paraId="0FB67DCE" w14:textId="77777777" w:rsidR="00001D73" w:rsidRPr="00001D73" w:rsidRDefault="00001D73" w:rsidP="00001D73">
      <w:pPr>
        <w:autoSpaceDE w:val="0"/>
        <w:autoSpaceDN w:val="0"/>
        <w:adjustRightInd w:val="0"/>
        <w:spacing w:after="0" w:line="240" w:lineRule="auto"/>
        <w:rPr>
          <w:rFonts w:cstheme="minorHAnsi"/>
          <w:bCs/>
        </w:rPr>
      </w:pPr>
    </w:p>
    <w:p w14:paraId="3C1BEC49" w14:textId="77777777" w:rsidR="00964C7F" w:rsidRDefault="00A97C65" w:rsidP="00964C7F">
      <w:pPr>
        <w:autoSpaceDE w:val="0"/>
        <w:autoSpaceDN w:val="0"/>
        <w:adjustRightInd w:val="0"/>
        <w:spacing w:after="0" w:line="240" w:lineRule="auto"/>
        <w:jc w:val="both"/>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r w:rsidR="00964C7F" w:rsidRPr="0035724F">
        <w:t xml:space="preserve">Estimated odds ratios from the modified STS 2008 models are summarized in the table below.  </w:t>
      </w:r>
    </w:p>
    <w:p w14:paraId="16447C2C" w14:textId="77777777" w:rsidR="00964C7F" w:rsidRPr="0035724F" w:rsidRDefault="00964C7F" w:rsidP="00964C7F">
      <w:pPr>
        <w:autoSpaceDE w:val="0"/>
        <w:autoSpaceDN w:val="0"/>
        <w:adjustRightInd w:val="0"/>
        <w:spacing w:after="0" w:line="240" w:lineRule="auto"/>
        <w:jc w:val="both"/>
        <w:rPr>
          <w:bCs/>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4444"/>
        <w:gridCol w:w="1525"/>
        <w:gridCol w:w="65"/>
        <w:gridCol w:w="809"/>
        <w:gridCol w:w="1576"/>
        <w:gridCol w:w="931"/>
      </w:tblGrid>
      <w:tr w:rsidR="00964C7F" w:rsidRPr="0035724F" w14:paraId="7462999F" w14:textId="77777777" w:rsidTr="00153AB5">
        <w:tc>
          <w:tcPr>
            <w:tcW w:w="4494" w:type="dxa"/>
          </w:tcPr>
          <w:p w14:paraId="5C5C5AAE" w14:textId="77777777" w:rsidR="00964C7F" w:rsidRPr="0035724F" w:rsidRDefault="00964C7F" w:rsidP="00153AB5">
            <w:pPr>
              <w:autoSpaceDE w:val="0"/>
              <w:autoSpaceDN w:val="0"/>
              <w:adjustRightInd w:val="0"/>
              <w:spacing w:after="0" w:line="240" w:lineRule="auto"/>
              <w:jc w:val="both"/>
              <w:rPr>
                <w:b/>
                <w:sz w:val="20"/>
                <w:szCs w:val="20"/>
              </w:rPr>
            </w:pPr>
          </w:p>
        </w:tc>
        <w:tc>
          <w:tcPr>
            <w:tcW w:w="2431" w:type="dxa"/>
            <w:gridSpan w:val="3"/>
          </w:tcPr>
          <w:p w14:paraId="5E0FB5FA"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Morbidity</w:t>
            </w:r>
          </w:p>
        </w:tc>
        <w:tc>
          <w:tcPr>
            <w:tcW w:w="2543" w:type="dxa"/>
            <w:gridSpan w:val="2"/>
          </w:tcPr>
          <w:p w14:paraId="1BC51FD3"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Mortality</w:t>
            </w:r>
          </w:p>
        </w:tc>
      </w:tr>
      <w:tr w:rsidR="00964C7F" w:rsidRPr="0035724F" w14:paraId="4EE22079" w14:textId="77777777" w:rsidTr="00153AB5">
        <w:tc>
          <w:tcPr>
            <w:tcW w:w="4494" w:type="dxa"/>
          </w:tcPr>
          <w:p w14:paraId="05AC5CE8" w14:textId="77777777" w:rsidR="00964C7F" w:rsidRPr="0035724F" w:rsidRDefault="00964C7F" w:rsidP="00153AB5">
            <w:pPr>
              <w:autoSpaceDE w:val="0"/>
              <w:autoSpaceDN w:val="0"/>
              <w:adjustRightInd w:val="0"/>
              <w:spacing w:after="0" w:line="240" w:lineRule="auto"/>
              <w:jc w:val="both"/>
              <w:rPr>
                <w:b/>
                <w:sz w:val="20"/>
                <w:szCs w:val="20"/>
              </w:rPr>
            </w:pPr>
            <w:r w:rsidRPr="0035724F">
              <w:rPr>
                <w:b/>
                <w:sz w:val="20"/>
                <w:szCs w:val="20"/>
              </w:rPr>
              <w:t>Effect</w:t>
            </w:r>
          </w:p>
        </w:tc>
        <w:tc>
          <w:tcPr>
            <w:tcW w:w="1554" w:type="dxa"/>
          </w:tcPr>
          <w:p w14:paraId="4074D260"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OR (95% CI)</w:t>
            </w:r>
          </w:p>
        </w:tc>
        <w:tc>
          <w:tcPr>
            <w:tcW w:w="877" w:type="dxa"/>
            <w:gridSpan w:val="2"/>
          </w:tcPr>
          <w:p w14:paraId="5CB77927"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P-value</w:t>
            </w:r>
          </w:p>
        </w:tc>
        <w:tc>
          <w:tcPr>
            <w:tcW w:w="1607" w:type="dxa"/>
          </w:tcPr>
          <w:p w14:paraId="05AFA390"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OR (95% CI)</w:t>
            </w:r>
          </w:p>
        </w:tc>
        <w:tc>
          <w:tcPr>
            <w:tcW w:w="936" w:type="dxa"/>
          </w:tcPr>
          <w:p w14:paraId="3E228F59"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P-value</w:t>
            </w:r>
          </w:p>
        </w:tc>
      </w:tr>
      <w:tr w:rsidR="00964C7F" w:rsidRPr="0035724F" w14:paraId="5146C25B" w14:textId="77777777" w:rsidTr="00153AB5">
        <w:tc>
          <w:tcPr>
            <w:tcW w:w="9468" w:type="dxa"/>
            <w:gridSpan w:val="6"/>
          </w:tcPr>
          <w:p w14:paraId="5404A550"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Effects that do not interact with MV repair/replacements</w:t>
            </w:r>
          </w:p>
        </w:tc>
      </w:tr>
      <w:tr w:rsidR="00964C7F" w:rsidRPr="0035724F" w14:paraId="792BB25F" w14:textId="77777777" w:rsidTr="00153AB5">
        <w:tc>
          <w:tcPr>
            <w:tcW w:w="4494" w:type="dxa"/>
          </w:tcPr>
          <w:p w14:paraId="229B0429"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Preoperative atrial fibrillation</w:t>
            </w:r>
          </w:p>
        </w:tc>
        <w:tc>
          <w:tcPr>
            <w:tcW w:w="1621" w:type="dxa"/>
            <w:gridSpan w:val="2"/>
          </w:tcPr>
          <w:p w14:paraId="2FFB705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1.09 (1.02, 1.17)</w:t>
            </w:r>
          </w:p>
        </w:tc>
        <w:tc>
          <w:tcPr>
            <w:tcW w:w="810" w:type="dxa"/>
          </w:tcPr>
          <w:p w14:paraId="5C116C1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0.0125</w:t>
            </w:r>
          </w:p>
        </w:tc>
        <w:tc>
          <w:tcPr>
            <w:tcW w:w="1607" w:type="dxa"/>
          </w:tcPr>
          <w:p w14:paraId="236D31F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1.04 (0.92, 1.18)</w:t>
            </w:r>
          </w:p>
        </w:tc>
        <w:tc>
          <w:tcPr>
            <w:tcW w:w="936" w:type="dxa"/>
          </w:tcPr>
          <w:p w14:paraId="2F2352C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0.4926</w:t>
            </w:r>
          </w:p>
        </w:tc>
      </w:tr>
      <w:tr w:rsidR="00964C7F" w:rsidRPr="0035724F" w14:paraId="63273C5B" w14:textId="77777777" w:rsidTr="00153AB5">
        <w:tc>
          <w:tcPr>
            <w:tcW w:w="4494" w:type="dxa"/>
          </w:tcPr>
          <w:p w14:paraId="1C66E00C"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Race (v. others)</w:t>
            </w:r>
          </w:p>
        </w:tc>
        <w:tc>
          <w:tcPr>
            <w:tcW w:w="1621" w:type="dxa"/>
            <w:gridSpan w:val="2"/>
          </w:tcPr>
          <w:p w14:paraId="31ADF7D0"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7A08BD07"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3C48A6E9"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4A380BBD"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699A34CB" w14:textId="77777777" w:rsidTr="00153AB5">
        <w:tc>
          <w:tcPr>
            <w:tcW w:w="4494" w:type="dxa"/>
          </w:tcPr>
          <w:p w14:paraId="73436212"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lastRenderedPageBreak/>
              <w:t xml:space="preserve">   Black</w:t>
            </w:r>
          </w:p>
        </w:tc>
        <w:tc>
          <w:tcPr>
            <w:tcW w:w="1621" w:type="dxa"/>
            <w:gridSpan w:val="2"/>
          </w:tcPr>
          <w:p w14:paraId="7B1645C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1.21 (1.08, 1.35)</w:t>
            </w:r>
          </w:p>
        </w:tc>
        <w:tc>
          <w:tcPr>
            <w:tcW w:w="810" w:type="dxa"/>
          </w:tcPr>
          <w:p w14:paraId="207F92E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0.0007</w:t>
            </w:r>
          </w:p>
        </w:tc>
        <w:tc>
          <w:tcPr>
            <w:tcW w:w="1607" w:type="dxa"/>
          </w:tcPr>
          <w:p w14:paraId="59325C0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936" w:type="dxa"/>
          </w:tcPr>
          <w:p w14:paraId="7C01BC1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r>
      <w:tr w:rsidR="00964C7F" w:rsidRPr="0035724F" w14:paraId="3F8AF4BE" w14:textId="77777777" w:rsidTr="00153AB5">
        <w:tc>
          <w:tcPr>
            <w:tcW w:w="4494" w:type="dxa"/>
          </w:tcPr>
          <w:p w14:paraId="5BE8399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Hispanic</w:t>
            </w:r>
          </w:p>
        </w:tc>
        <w:tc>
          <w:tcPr>
            <w:tcW w:w="1621" w:type="dxa"/>
            <w:gridSpan w:val="2"/>
          </w:tcPr>
          <w:p w14:paraId="76F7557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1.16 (1.00, 1.35)</w:t>
            </w:r>
          </w:p>
        </w:tc>
        <w:tc>
          <w:tcPr>
            <w:tcW w:w="810" w:type="dxa"/>
          </w:tcPr>
          <w:p w14:paraId="0997764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0.0529</w:t>
            </w:r>
          </w:p>
        </w:tc>
        <w:tc>
          <w:tcPr>
            <w:tcW w:w="1607" w:type="dxa"/>
          </w:tcPr>
          <w:p w14:paraId="12A0470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936" w:type="dxa"/>
          </w:tcPr>
          <w:p w14:paraId="29D084F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r>
      <w:tr w:rsidR="00964C7F" w:rsidRPr="0035724F" w14:paraId="6865F7B9" w14:textId="77777777" w:rsidTr="00153AB5">
        <w:tc>
          <w:tcPr>
            <w:tcW w:w="4494" w:type="dxa"/>
          </w:tcPr>
          <w:p w14:paraId="50DBE926"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CVD (v. no)</w:t>
            </w:r>
          </w:p>
        </w:tc>
        <w:tc>
          <w:tcPr>
            <w:tcW w:w="1621" w:type="dxa"/>
            <w:gridSpan w:val="2"/>
          </w:tcPr>
          <w:p w14:paraId="1F8C45A0"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6357D766"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3BEF60D0"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6961CF98"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1471373C" w14:textId="77777777" w:rsidTr="00153AB5">
        <w:tc>
          <w:tcPr>
            <w:tcW w:w="4494" w:type="dxa"/>
          </w:tcPr>
          <w:p w14:paraId="2ADD5790"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CVD with CVA</w:t>
            </w:r>
          </w:p>
        </w:tc>
        <w:tc>
          <w:tcPr>
            <w:tcW w:w="1621" w:type="dxa"/>
            <w:gridSpan w:val="2"/>
          </w:tcPr>
          <w:p w14:paraId="0875039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1.21 (1.10, 1.33)</w:t>
            </w:r>
          </w:p>
        </w:tc>
        <w:tc>
          <w:tcPr>
            <w:tcW w:w="810" w:type="dxa"/>
          </w:tcPr>
          <w:p w14:paraId="0C18386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0.0001</w:t>
            </w:r>
          </w:p>
        </w:tc>
        <w:tc>
          <w:tcPr>
            <w:tcW w:w="1607" w:type="dxa"/>
          </w:tcPr>
          <w:p w14:paraId="1838EB9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1.01 (0.86, 1.19)</w:t>
            </w:r>
          </w:p>
        </w:tc>
        <w:tc>
          <w:tcPr>
            <w:tcW w:w="936" w:type="dxa"/>
          </w:tcPr>
          <w:p w14:paraId="5AB2B25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0.9223</w:t>
            </w:r>
          </w:p>
        </w:tc>
      </w:tr>
      <w:tr w:rsidR="00964C7F" w:rsidRPr="0035724F" w14:paraId="67A45660" w14:textId="77777777" w:rsidTr="00153AB5">
        <w:tc>
          <w:tcPr>
            <w:tcW w:w="4494" w:type="dxa"/>
          </w:tcPr>
          <w:p w14:paraId="5660BB08"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CVD without CVA</w:t>
            </w:r>
          </w:p>
        </w:tc>
        <w:tc>
          <w:tcPr>
            <w:tcW w:w="1621" w:type="dxa"/>
            <w:gridSpan w:val="2"/>
          </w:tcPr>
          <w:p w14:paraId="57F411A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1.09 (0.98, 1.21)</w:t>
            </w:r>
          </w:p>
        </w:tc>
        <w:tc>
          <w:tcPr>
            <w:tcW w:w="810" w:type="dxa"/>
          </w:tcPr>
          <w:p w14:paraId="4954FA4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0.1264</w:t>
            </w:r>
          </w:p>
        </w:tc>
        <w:tc>
          <w:tcPr>
            <w:tcW w:w="1607" w:type="dxa"/>
          </w:tcPr>
          <w:p w14:paraId="5C1300E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936" w:type="dxa"/>
          </w:tcPr>
          <w:p w14:paraId="6016D98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r>
      <w:tr w:rsidR="00964C7F" w:rsidRPr="0035724F" w14:paraId="40A83ED7" w14:textId="77777777" w:rsidTr="00153AB5">
        <w:tc>
          <w:tcPr>
            <w:tcW w:w="4494" w:type="dxa"/>
          </w:tcPr>
          <w:p w14:paraId="26929983"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Number Diseased Vessels (3 v. 2, 2 v. 1/0)</w:t>
            </w:r>
          </w:p>
        </w:tc>
        <w:tc>
          <w:tcPr>
            <w:tcW w:w="1621" w:type="dxa"/>
            <w:gridSpan w:val="2"/>
          </w:tcPr>
          <w:p w14:paraId="6117FAF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1.16 (1.11, 1.21)</w:t>
            </w:r>
          </w:p>
        </w:tc>
        <w:tc>
          <w:tcPr>
            <w:tcW w:w="810" w:type="dxa"/>
          </w:tcPr>
          <w:p w14:paraId="7005029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0B425C8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1.16 (1.08, 1.26)</w:t>
            </w:r>
          </w:p>
        </w:tc>
        <w:tc>
          <w:tcPr>
            <w:tcW w:w="936" w:type="dxa"/>
          </w:tcPr>
          <w:p w14:paraId="0BE3E3D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6A1CAF1E" w14:textId="77777777" w:rsidTr="00153AB5">
        <w:tc>
          <w:tcPr>
            <w:tcW w:w="4494" w:type="dxa"/>
          </w:tcPr>
          <w:p w14:paraId="117F9D7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Pre-op IABP or inotrope</w:t>
            </w:r>
          </w:p>
        </w:tc>
        <w:tc>
          <w:tcPr>
            <w:tcW w:w="1621" w:type="dxa"/>
            <w:gridSpan w:val="2"/>
          </w:tcPr>
          <w:p w14:paraId="67C9A70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2.21 (1.98, 2.47)</w:t>
            </w:r>
          </w:p>
        </w:tc>
        <w:tc>
          <w:tcPr>
            <w:tcW w:w="810" w:type="dxa"/>
          </w:tcPr>
          <w:p w14:paraId="3E191FC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64E5725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1.43 (1.22, 1.69)</w:t>
            </w:r>
          </w:p>
        </w:tc>
        <w:tc>
          <w:tcPr>
            <w:tcW w:w="936" w:type="dxa"/>
          </w:tcPr>
          <w:p w14:paraId="515FFA9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7003A0CD" w14:textId="77777777" w:rsidTr="00153AB5">
        <w:tc>
          <w:tcPr>
            <w:tcW w:w="4494" w:type="dxa"/>
          </w:tcPr>
          <w:p w14:paraId="69770A4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Hypertension</w:t>
            </w:r>
          </w:p>
        </w:tc>
        <w:tc>
          <w:tcPr>
            <w:tcW w:w="1621" w:type="dxa"/>
            <w:gridSpan w:val="2"/>
          </w:tcPr>
          <w:p w14:paraId="16D34E9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1.11 (1.02, 1.20)</w:t>
            </w:r>
          </w:p>
        </w:tc>
        <w:tc>
          <w:tcPr>
            <w:tcW w:w="810" w:type="dxa"/>
          </w:tcPr>
          <w:p w14:paraId="4379F0A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0.0189</w:t>
            </w:r>
          </w:p>
        </w:tc>
        <w:tc>
          <w:tcPr>
            <w:tcW w:w="1607" w:type="dxa"/>
          </w:tcPr>
          <w:p w14:paraId="3812510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936" w:type="dxa"/>
          </w:tcPr>
          <w:p w14:paraId="31BB0D8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r>
      <w:tr w:rsidR="00964C7F" w:rsidRPr="0035724F" w14:paraId="61988D7B" w14:textId="77777777" w:rsidTr="00153AB5">
        <w:tc>
          <w:tcPr>
            <w:tcW w:w="4494" w:type="dxa"/>
          </w:tcPr>
          <w:p w14:paraId="563CDCB8"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Immunosuppressive treatment</w:t>
            </w:r>
          </w:p>
        </w:tc>
        <w:tc>
          <w:tcPr>
            <w:tcW w:w="1621" w:type="dxa"/>
            <w:gridSpan w:val="2"/>
          </w:tcPr>
          <w:p w14:paraId="77EC6F9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1.17 (1.02, 1.34)</w:t>
            </w:r>
          </w:p>
        </w:tc>
        <w:tc>
          <w:tcPr>
            <w:tcW w:w="810" w:type="dxa"/>
          </w:tcPr>
          <w:p w14:paraId="44829BA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0.0264</w:t>
            </w:r>
          </w:p>
        </w:tc>
        <w:tc>
          <w:tcPr>
            <w:tcW w:w="1607" w:type="dxa"/>
          </w:tcPr>
          <w:p w14:paraId="619AF3D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1.29 (1.02, 1.63)</w:t>
            </w:r>
          </w:p>
        </w:tc>
        <w:tc>
          <w:tcPr>
            <w:tcW w:w="936" w:type="dxa"/>
          </w:tcPr>
          <w:p w14:paraId="10888D1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0.0303</w:t>
            </w:r>
          </w:p>
        </w:tc>
      </w:tr>
      <w:tr w:rsidR="00964C7F" w:rsidRPr="0035724F" w14:paraId="010A2B7F" w14:textId="77777777" w:rsidTr="00153AB5">
        <w:tc>
          <w:tcPr>
            <w:tcW w:w="4494" w:type="dxa"/>
          </w:tcPr>
          <w:p w14:paraId="34788C63"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Peripheral vascular disease</w:t>
            </w:r>
          </w:p>
        </w:tc>
        <w:tc>
          <w:tcPr>
            <w:tcW w:w="1621" w:type="dxa"/>
            <w:gridSpan w:val="2"/>
          </w:tcPr>
          <w:p w14:paraId="0FAE909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1.08 (1.00, 1.17)</w:t>
            </w:r>
          </w:p>
        </w:tc>
        <w:tc>
          <w:tcPr>
            <w:tcW w:w="810" w:type="dxa"/>
          </w:tcPr>
          <w:p w14:paraId="36EE273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0.0536</w:t>
            </w:r>
          </w:p>
        </w:tc>
        <w:tc>
          <w:tcPr>
            <w:tcW w:w="1607" w:type="dxa"/>
          </w:tcPr>
          <w:p w14:paraId="6963E09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1.28 (1.11, 1.48)</w:t>
            </w:r>
          </w:p>
        </w:tc>
        <w:tc>
          <w:tcPr>
            <w:tcW w:w="936" w:type="dxa"/>
          </w:tcPr>
          <w:p w14:paraId="37ACF39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0.0007</w:t>
            </w:r>
          </w:p>
        </w:tc>
      </w:tr>
      <w:tr w:rsidR="00964C7F" w:rsidRPr="0035724F" w14:paraId="0A49FC27" w14:textId="77777777" w:rsidTr="00153AB5">
        <w:tc>
          <w:tcPr>
            <w:tcW w:w="4494" w:type="dxa"/>
          </w:tcPr>
          <w:p w14:paraId="7E3364B9"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MI (v. no recent MI)</w:t>
            </w:r>
          </w:p>
        </w:tc>
        <w:tc>
          <w:tcPr>
            <w:tcW w:w="1621" w:type="dxa"/>
            <w:gridSpan w:val="2"/>
          </w:tcPr>
          <w:p w14:paraId="14AC1941"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29517E00"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365B7FFF"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6F4A23BD"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0353B389" w14:textId="77777777" w:rsidTr="00153AB5">
        <w:tc>
          <w:tcPr>
            <w:tcW w:w="4494" w:type="dxa"/>
          </w:tcPr>
          <w:p w14:paraId="535B2C9F"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1-21 days</w:t>
            </w:r>
          </w:p>
        </w:tc>
        <w:tc>
          <w:tcPr>
            <w:tcW w:w="1621" w:type="dxa"/>
            <w:gridSpan w:val="2"/>
          </w:tcPr>
          <w:p w14:paraId="6BCBC26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1.32 (1.23, 1.42)</w:t>
            </w:r>
          </w:p>
        </w:tc>
        <w:tc>
          <w:tcPr>
            <w:tcW w:w="810" w:type="dxa"/>
          </w:tcPr>
          <w:p w14:paraId="02EDBFD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75E452A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1.30 (1.13, 1.50)</w:t>
            </w:r>
          </w:p>
        </w:tc>
        <w:tc>
          <w:tcPr>
            <w:tcW w:w="936" w:type="dxa"/>
          </w:tcPr>
          <w:p w14:paraId="53446E9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0.0002</w:t>
            </w:r>
          </w:p>
        </w:tc>
      </w:tr>
      <w:tr w:rsidR="00964C7F" w:rsidRPr="0035724F" w14:paraId="7FD561A6" w14:textId="77777777" w:rsidTr="00153AB5">
        <w:tc>
          <w:tcPr>
            <w:tcW w:w="4494" w:type="dxa"/>
          </w:tcPr>
          <w:p w14:paraId="3D1B3AFA"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&lt;=24 </w:t>
            </w:r>
            <w:proofErr w:type="spellStart"/>
            <w:r w:rsidRPr="0035724F">
              <w:rPr>
                <w:sz w:val="20"/>
                <w:szCs w:val="20"/>
              </w:rPr>
              <w:t>hrs</w:t>
            </w:r>
            <w:proofErr w:type="spellEnd"/>
          </w:p>
        </w:tc>
        <w:tc>
          <w:tcPr>
            <w:tcW w:w="1621" w:type="dxa"/>
            <w:gridSpan w:val="2"/>
          </w:tcPr>
          <w:p w14:paraId="58B2691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1.48 (1.16, 1.89)</w:t>
            </w:r>
          </w:p>
        </w:tc>
        <w:tc>
          <w:tcPr>
            <w:tcW w:w="810" w:type="dxa"/>
          </w:tcPr>
          <w:p w14:paraId="4F770AF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0.0015</w:t>
            </w:r>
          </w:p>
        </w:tc>
        <w:tc>
          <w:tcPr>
            <w:tcW w:w="1607" w:type="dxa"/>
          </w:tcPr>
          <w:p w14:paraId="24EBD37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1.76 (1.28, 2.40)</w:t>
            </w:r>
          </w:p>
        </w:tc>
        <w:tc>
          <w:tcPr>
            <w:tcW w:w="936" w:type="dxa"/>
          </w:tcPr>
          <w:p w14:paraId="061C1EC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0.0004</w:t>
            </w:r>
          </w:p>
        </w:tc>
      </w:tr>
      <w:tr w:rsidR="00964C7F" w:rsidRPr="0035724F" w14:paraId="27432101" w14:textId="77777777" w:rsidTr="00153AB5">
        <w:tc>
          <w:tcPr>
            <w:tcW w:w="4494" w:type="dxa"/>
          </w:tcPr>
          <w:p w14:paraId="381027B3"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Number of previous operations (v. 0)</w:t>
            </w:r>
          </w:p>
        </w:tc>
        <w:tc>
          <w:tcPr>
            <w:tcW w:w="1621" w:type="dxa"/>
            <w:gridSpan w:val="2"/>
          </w:tcPr>
          <w:p w14:paraId="5ECFC462"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63ADD2F1"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1E82649C"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0B5A6E38"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1774294C" w14:textId="77777777" w:rsidTr="00153AB5">
        <w:tc>
          <w:tcPr>
            <w:tcW w:w="4494" w:type="dxa"/>
          </w:tcPr>
          <w:p w14:paraId="5555E1DA"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1 previous operation</w:t>
            </w:r>
          </w:p>
        </w:tc>
        <w:tc>
          <w:tcPr>
            <w:tcW w:w="1621" w:type="dxa"/>
            <w:gridSpan w:val="2"/>
          </w:tcPr>
          <w:p w14:paraId="5AC654C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1.45 (1.15, 1.83)</w:t>
            </w:r>
          </w:p>
        </w:tc>
        <w:tc>
          <w:tcPr>
            <w:tcW w:w="810" w:type="dxa"/>
          </w:tcPr>
          <w:p w14:paraId="05AEC49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0.0017</w:t>
            </w:r>
          </w:p>
        </w:tc>
        <w:tc>
          <w:tcPr>
            <w:tcW w:w="1607" w:type="dxa"/>
          </w:tcPr>
          <w:p w14:paraId="1CB9739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2.79 (1.88, 4.14)</w:t>
            </w:r>
          </w:p>
        </w:tc>
        <w:tc>
          <w:tcPr>
            <w:tcW w:w="936" w:type="dxa"/>
          </w:tcPr>
          <w:p w14:paraId="1194E07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351FD710" w14:textId="77777777" w:rsidTr="00153AB5">
        <w:tc>
          <w:tcPr>
            <w:tcW w:w="4494" w:type="dxa"/>
          </w:tcPr>
          <w:p w14:paraId="5E6109F2"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2 or more previous operations</w:t>
            </w:r>
          </w:p>
        </w:tc>
        <w:tc>
          <w:tcPr>
            <w:tcW w:w="1621" w:type="dxa"/>
            <w:gridSpan w:val="2"/>
          </w:tcPr>
          <w:p w14:paraId="4BC771B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1.50 (1.00, 2.24)</w:t>
            </w:r>
          </w:p>
        </w:tc>
        <w:tc>
          <w:tcPr>
            <w:tcW w:w="810" w:type="dxa"/>
          </w:tcPr>
          <w:p w14:paraId="3D633DE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0.0485</w:t>
            </w:r>
          </w:p>
        </w:tc>
        <w:tc>
          <w:tcPr>
            <w:tcW w:w="1607" w:type="dxa"/>
          </w:tcPr>
          <w:p w14:paraId="234B4D8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2.68 (1.41, 5.06)</w:t>
            </w:r>
          </w:p>
        </w:tc>
        <w:tc>
          <w:tcPr>
            <w:tcW w:w="936" w:type="dxa"/>
          </w:tcPr>
          <w:p w14:paraId="1AEA99E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0.0025</w:t>
            </w:r>
          </w:p>
        </w:tc>
      </w:tr>
      <w:tr w:rsidR="00964C7F" w:rsidRPr="0035724F" w14:paraId="6DDD8839" w14:textId="77777777" w:rsidTr="00153AB5">
        <w:tc>
          <w:tcPr>
            <w:tcW w:w="4494" w:type="dxa"/>
          </w:tcPr>
          <w:p w14:paraId="218A62F9"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Diabetes (v. no)</w:t>
            </w:r>
          </w:p>
        </w:tc>
        <w:tc>
          <w:tcPr>
            <w:tcW w:w="1621" w:type="dxa"/>
            <w:gridSpan w:val="2"/>
          </w:tcPr>
          <w:p w14:paraId="55039BFC"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0683EEDD"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0E6F3F5F"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5CDEE3FF"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4DB9E4B4" w14:textId="77777777" w:rsidTr="00153AB5">
        <w:tc>
          <w:tcPr>
            <w:tcW w:w="4494" w:type="dxa"/>
          </w:tcPr>
          <w:p w14:paraId="66BFE3B2"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Non-insulin diabetes </w:t>
            </w:r>
          </w:p>
        </w:tc>
        <w:tc>
          <w:tcPr>
            <w:tcW w:w="1621" w:type="dxa"/>
            <w:gridSpan w:val="2"/>
          </w:tcPr>
          <w:p w14:paraId="6A8F209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1.22 (1.12, 1.32)</w:t>
            </w:r>
          </w:p>
        </w:tc>
        <w:tc>
          <w:tcPr>
            <w:tcW w:w="810" w:type="dxa"/>
          </w:tcPr>
          <w:p w14:paraId="0FE1530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523A68F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1.35 (1.17, 1.57)</w:t>
            </w:r>
          </w:p>
        </w:tc>
        <w:tc>
          <w:tcPr>
            <w:tcW w:w="936" w:type="dxa"/>
          </w:tcPr>
          <w:p w14:paraId="25DA960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34ADBED3" w14:textId="77777777" w:rsidTr="00153AB5">
        <w:tc>
          <w:tcPr>
            <w:tcW w:w="4494" w:type="dxa"/>
          </w:tcPr>
          <w:p w14:paraId="6F87B1A4"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Insulin diabetes </w:t>
            </w:r>
          </w:p>
        </w:tc>
        <w:tc>
          <w:tcPr>
            <w:tcW w:w="1621" w:type="dxa"/>
            <w:gridSpan w:val="2"/>
          </w:tcPr>
          <w:p w14:paraId="43B6E22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1.08 (1.01, 1.16)</w:t>
            </w:r>
          </w:p>
        </w:tc>
        <w:tc>
          <w:tcPr>
            <w:tcW w:w="810" w:type="dxa"/>
          </w:tcPr>
          <w:p w14:paraId="5A0DE81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0.0233</w:t>
            </w:r>
          </w:p>
        </w:tc>
        <w:tc>
          <w:tcPr>
            <w:tcW w:w="1607" w:type="dxa"/>
          </w:tcPr>
          <w:p w14:paraId="628D03C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1.10 (0.97, 1.24)</w:t>
            </w:r>
          </w:p>
        </w:tc>
        <w:tc>
          <w:tcPr>
            <w:tcW w:w="936" w:type="dxa"/>
          </w:tcPr>
          <w:p w14:paraId="56D7ED0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0.1565</w:t>
            </w:r>
          </w:p>
        </w:tc>
      </w:tr>
      <w:tr w:rsidR="00964C7F" w:rsidRPr="0035724F" w14:paraId="7C81CD57" w14:textId="77777777" w:rsidTr="00153AB5">
        <w:tc>
          <w:tcPr>
            <w:tcW w:w="4494" w:type="dxa"/>
          </w:tcPr>
          <w:p w14:paraId="087E79D9"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Chronic lung disease (severe v moderate, or moderate v none-mild) </w:t>
            </w:r>
          </w:p>
        </w:tc>
        <w:tc>
          <w:tcPr>
            <w:tcW w:w="1621" w:type="dxa"/>
            <w:gridSpan w:val="2"/>
          </w:tcPr>
          <w:p w14:paraId="7715417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1.10 (1.07, 1.14)</w:t>
            </w:r>
          </w:p>
        </w:tc>
        <w:tc>
          <w:tcPr>
            <w:tcW w:w="810" w:type="dxa"/>
          </w:tcPr>
          <w:p w14:paraId="057D3E9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30D6B79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1.16 (1.10, 1.22)</w:t>
            </w:r>
          </w:p>
        </w:tc>
        <w:tc>
          <w:tcPr>
            <w:tcW w:w="936" w:type="dxa"/>
          </w:tcPr>
          <w:p w14:paraId="384CFC8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778E49B0" w14:textId="77777777" w:rsidTr="00153AB5">
        <w:tc>
          <w:tcPr>
            <w:tcW w:w="4494" w:type="dxa"/>
          </w:tcPr>
          <w:p w14:paraId="1AAF892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Dialysis v. no dialysis &amp; creatinine = 1.0 </w:t>
            </w:r>
          </w:p>
        </w:tc>
        <w:tc>
          <w:tcPr>
            <w:tcW w:w="1621" w:type="dxa"/>
            <w:gridSpan w:val="2"/>
          </w:tcPr>
          <w:p w14:paraId="5B2E65E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2.17 (1.88, 2.50)</w:t>
            </w:r>
          </w:p>
        </w:tc>
        <w:tc>
          <w:tcPr>
            <w:tcW w:w="810" w:type="dxa"/>
          </w:tcPr>
          <w:p w14:paraId="1E073D1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16C022E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2.66 (2.19, 3.23)</w:t>
            </w:r>
          </w:p>
        </w:tc>
        <w:tc>
          <w:tcPr>
            <w:tcW w:w="936" w:type="dxa"/>
          </w:tcPr>
          <w:p w14:paraId="6406E50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3A24F6D9" w14:textId="77777777" w:rsidTr="00153AB5">
        <w:tc>
          <w:tcPr>
            <w:tcW w:w="4494" w:type="dxa"/>
          </w:tcPr>
          <w:p w14:paraId="28ADCB97"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Creatinine per 1 unit increase</w:t>
            </w:r>
          </w:p>
        </w:tc>
        <w:tc>
          <w:tcPr>
            <w:tcW w:w="1621" w:type="dxa"/>
            <w:gridSpan w:val="2"/>
          </w:tcPr>
          <w:p w14:paraId="2E68340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1.62 (1.51, 1.73)</w:t>
            </w:r>
          </w:p>
        </w:tc>
        <w:tc>
          <w:tcPr>
            <w:tcW w:w="810" w:type="dxa"/>
          </w:tcPr>
          <w:p w14:paraId="6E9FBD2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0128D3F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1.46 (1.33, 1.61)</w:t>
            </w:r>
          </w:p>
        </w:tc>
        <w:tc>
          <w:tcPr>
            <w:tcW w:w="936" w:type="dxa"/>
          </w:tcPr>
          <w:p w14:paraId="16579CB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6849B51F" w14:textId="77777777" w:rsidTr="00153AB5">
        <w:tc>
          <w:tcPr>
            <w:tcW w:w="4494" w:type="dxa"/>
          </w:tcPr>
          <w:p w14:paraId="371EAF4C"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Female (at BSA=1.8) v. male (at BSA=2.0) </w:t>
            </w:r>
          </w:p>
        </w:tc>
        <w:tc>
          <w:tcPr>
            <w:tcW w:w="1621" w:type="dxa"/>
            <w:gridSpan w:val="2"/>
          </w:tcPr>
          <w:p w14:paraId="2F37CB4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1.20 (1.11, 1.29)</w:t>
            </w:r>
          </w:p>
        </w:tc>
        <w:tc>
          <w:tcPr>
            <w:tcW w:w="810" w:type="dxa"/>
          </w:tcPr>
          <w:p w14:paraId="0A7E466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295E93B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1.39 (1.21, 1.59)</w:t>
            </w:r>
          </w:p>
        </w:tc>
        <w:tc>
          <w:tcPr>
            <w:tcW w:w="936" w:type="dxa"/>
          </w:tcPr>
          <w:p w14:paraId="2C5587D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1DD5F595" w14:textId="77777777" w:rsidTr="00153AB5">
        <w:tc>
          <w:tcPr>
            <w:tcW w:w="4494" w:type="dxa"/>
          </w:tcPr>
          <w:p w14:paraId="6EB65AEC"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Status (v. elective)</w:t>
            </w:r>
          </w:p>
        </w:tc>
        <w:tc>
          <w:tcPr>
            <w:tcW w:w="1621" w:type="dxa"/>
            <w:gridSpan w:val="2"/>
          </w:tcPr>
          <w:p w14:paraId="64CB08D1"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5C1E2825"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0BF6F4B4"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1C164807"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6E7F9CB0" w14:textId="77777777" w:rsidTr="00153AB5">
        <w:tc>
          <w:tcPr>
            <w:tcW w:w="4494" w:type="dxa"/>
          </w:tcPr>
          <w:p w14:paraId="343B2215"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Urgent</w:t>
            </w:r>
          </w:p>
        </w:tc>
        <w:tc>
          <w:tcPr>
            <w:tcW w:w="1621" w:type="dxa"/>
            <w:gridSpan w:val="2"/>
          </w:tcPr>
          <w:p w14:paraId="5B97480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1.26 (1.18, 1.36)</w:t>
            </w:r>
          </w:p>
        </w:tc>
        <w:tc>
          <w:tcPr>
            <w:tcW w:w="810" w:type="dxa"/>
          </w:tcPr>
          <w:p w14:paraId="55B2606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3729039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1.09 (0.96, 1.24)</w:t>
            </w:r>
          </w:p>
        </w:tc>
        <w:tc>
          <w:tcPr>
            <w:tcW w:w="936" w:type="dxa"/>
          </w:tcPr>
          <w:p w14:paraId="3B7ABBB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0.1821</w:t>
            </w:r>
          </w:p>
        </w:tc>
      </w:tr>
      <w:tr w:rsidR="00964C7F" w:rsidRPr="0035724F" w14:paraId="57C8B9FE" w14:textId="77777777" w:rsidTr="00153AB5">
        <w:tc>
          <w:tcPr>
            <w:tcW w:w="4494" w:type="dxa"/>
          </w:tcPr>
          <w:p w14:paraId="30AB03E6"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Emergent - no resuscitation </w:t>
            </w:r>
          </w:p>
        </w:tc>
        <w:tc>
          <w:tcPr>
            <w:tcW w:w="1621" w:type="dxa"/>
            <w:gridSpan w:val="2"/>
          </w:tcPr>
          <w:p w14:paraId="2BC1610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2.53 (1.75, 3.65)</w:t>
            </w:r>
          </w:p>
        </w:tc>
        <w:tc>
          <w:tcPr>
            <w:tcW w:w="810" w:type="dxa"/>
          </w:tcPr>
          <w:p w14:paraId="34B5090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20288BE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1.74 (1.12, 2.73)</w:t>
            </w:r>
          </w:p>
        </w:tc>
        <w:tc>
          <w:tcPr>
            <w:tcW w:w="936" w:type="dxa"/>
          </w:tcPr>
          <w:p w14:paraId="4E8B79B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0.0148</w:t>
            </w:r>
          </w:p>
        </w:tc>
      </w:tr>
      <w:tr w:rsidR="00964C7F" w:rsidRPr="0035724F" w14:paraId="125EE8AA" w14:textId="77777777" w:rsidTr="00153AB5">
        <w:tc>
          <w:tcPr>
            <w:tcW w:w="4494" w:type="dxa"/>
          </w:tcPr>
          <w:p w14:paraId="4A9429AD"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w:t>
            </w:r>
            <w:proofErr w:type="spellStart"/>
            <w:r w:rsidRPr="0035724F">
              <w:rPr>
                <w:sz w:val="20"/>
                <w:szCs w:val="20"/>
              </w:rPr>
              <w:t>Emergent+resuscitation</w:t>
            </w:r>
            <w:proofErr w:type="spellEnd"/>
            <w:r w:rsidRPr="0035724F">
              <w:rPr>
                <w:sz w:val="20"/>
                <w:szCs w:val="20"/>
              </w:rPr>
              <w:t xml:space="preserve">/Emergent Salvage </w:t>
            </w:r>
          </w:p>
        </w:tc>
        <w:tc>
          <w:tcPr>
            <w:tcW w:w="1621" w:type="dxa"/>
            <w:gridSpan w:val="2"/>
          </w:tcPr>
          <w:p w14:paraId="310FBAF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1.90 (1.07, 3.38)</w:t>
            </w:r>
          </w:p>
        </w:tc>
        <w:tc>
          <w:tcPr>
            <w:tcW w:w="810" w:type="dxa"/>
          </w:tcPr>
          <w:p w14:paraId="4384B63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0.0292</w:t>
            </w:r>
          </w:p>
        </w:tc>
        <w:tc>
          <w:tcPr>
            <w:tcW w:w="1607" w:type="dxa"/>
          </w:tcPr>
          <w:p w14:paraId="554FABC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5.13 (2.83, 9.31)</w:t>
            </w:r>
          </w:p>
        </w:tc>
        <w:tc>
          <w:tcPr>
            <w:tcW w:w="936" w:type="dxa"/>
          </w:tcPr>
          <w:p w14:paraId="6C7CFF6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21D9F643" w14:textId="77777777" w:rsidTr="00153AB5">
        <w:tc>
          <w:tcPr>
            <w:tcW w:w="4494" w:type="dxa"/>
          </w:tcPr>
          <w:p w14:paraId="5E1077E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Active infections endocarditis</w:t>
            </w:r>
          </w:p>
        </w:tc>
        <w:tc>
          <w:tcPr>
            <w:tcW w:w="1621" w:type="dxa"/>
            <w:gridSpan w:val="2"/>
          </w:tcPr>
          <w:p w14:paraId="38D5CBD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1.48 (1.20, 1.83)</w:t>
            </w:r>
          </w:p>
        </w:tc>
        <w:tc>
          <w:tcPr>
            <w:tcW w:w="810" w:type="dxa"/>
          </w:tcPr>
          <w:p w14:paraId="7CF8C90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0.0003</w:t>
            </w:r>
          </w:p>
        </w:tc>
        <w:tc>
          <w:tcPr>
            <w:tcW w:w="1607" w:type="dxa"/>
          </w:tcPr>
          <w:p w14:paraId="6F45AD1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1.63 (1.18, 2.24)</w:t>
            </w:r>
          </w:p>
        </w:tc>
        <w:tc>
          <w:tcPr>
            <w:tcW w:w="936" w:type="dxa"/>
          </w:tcPr>
          <w:p w14:paraId="5F0D71F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0.0027</w:t>
            </w:r>
          </w:p>
        </w:tc>
      </w:tr>
      <w:tr w:rsidR="00964C7F" w:rsidRPr="0035724F" w14:paraId="3F338878" w14:textId="77777777" w:rsidTr="00153AB5">
        <w:tc>
          <w:tcPr>
            <w:tcW w:w="4494" w:type="dxa"/>
          </w:tcPr>
          <w:p w14:paraId="41C92089"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Treated infections endocarditis</w:t>
            </w:r>
          </w:p>
        </w:tc>
        <w:tc>
          <w:tcPr>
            <w:tcW w:w="1621" w:type="dxa"/>
            <w:gridSpan w:val="2"/>
          </w:tcPr>
          <w:p w14:paraId="5BF20A7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0.91 (0.72, 1.16)</w:t>
            </w:r>
          </w:p>
        </w:tc>
        <w:tc>
          <w:tcPr>
            <w:tcW w:w="810" w:type="dxa"/>
          </w:tcPr>
          <w:p w14:paraId="6F87C01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0.4538</w:t>
            </w:r>
          </w:p>
        </w:tc>
        <w:tc>
          <w:tcPr>
            <w:tcW w:w="1607" w:type="dxa"/>
          </w:tcPr>
          <w:p w14:paraId="45E0CB7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0.57 (0.33, 0.97)</w:t>
            </w:r>
          </w:p>
        </w:tc>
        <w:tc>
          <w:tcPr>
            <w:tcW w:w="936" w:type="dxa"/>
          </w:tcPr>
          <w:p w14:paraId="5BEA1BA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0.0393</w:t>
            </w:r>
          </w:p>
        </w:tc>
      </w:tr>
      <w:tr w:rsidR="00964C7F" w:rsidRPr="0035724F" w14:paraId="1FCD7B36" w14:textId="77777777" w:rsidTr="00153AB5">
        <w:tc>
          <w:tcPr>
            <w:tcW w:w="4494" w:type="dxa"/>
          </w:tcPr>
          <w:p w14:paraId="37074347"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Body surface area, m</w:t>
            </w:r>
            <w:r w:rsidRPr="0035724F">
              <w:rPr>
                <w:sz w:val="20"/>
                <w:szCs w:val="20"/>
                <w:vertAlign w:val="superscript"/>
              </w:rPr>
              <w:t>2</w:t>
            </w:r>
          </w:p>
        </w:tc>
        <w:tc>
          <w:tcPr>
            <w:tcW w:w="1621" w:type="dxa"/>
            <w:gridSpan w:val="2"/>
          </w:tcPr>
          <w:p w14:paraId="2CACD2E9"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7D23FF7F"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690D9695"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4956BE40"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4A57EBBF" w14:textId="77777777" w:rsidTr="00153AB5">
        <w:tc>
          <w:tcPr>
            <w:tcW w:w="4494" w:type="dxa"/>
          </w:tcPr>
          <w:p w14:paraId="28FC97EB"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1.6 v. 2.0 in male</w:t>
            </w:r>
          </w:p>
        </w:tc>
        <w:tc>
          <w:tcPr>
            <w:tcW w:w="1621" w:type="dxa"/>
            <w:gridSpan w:val="2"/>
          </w:tcPr>
          <w:p w14:paraId="7D5CC8E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1.16 (1.01, 1.34)</w:t>
            </w:r>
          </w:p>
        </w:tc>
        <w:tc>
          <w:tcPr>
            <w:tcW w:w="810" w:type="dxa"/>
          </w:tcPr>
          <w:p w14:paraId="6B94C23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0.0354</w:t>
            </w:r>
          </w:p>
        </w:tc>
        <w:tc>
          <w:tcPr>
            <w:tcW w:w="1607" w:type="dxa"/>
          </w:tcPr>
          <w:p w14:paraId="44EB0ED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1.32 (1.02, 1.72)</w:t>
            </w:r>
          </w:p>
        </w:tc>
        <w:tc>
          <w:tcPr>
            <w:tcW w:w="936" w:type="dxa"/>
          </w:tcPr>
          <w:p w14:paraId="08A5591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0.0354</w:t>
            </w:r>
          </w:p>
        </w:tc>
      </w:tr>
      <w:tr w:rsidR="00964C7F" w:rsidRPr="0035724F" w14:paraId="19FB3FD1" w14:textId="77777777" w:rsidTr="00153AB5">
        <w:tc>
          <w:tcPr>
            <w:tcW w:w="4494" w:type="dxa"/>
          </w:tcPr>
          <w:p w14:paraId="29FBEC29"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1.8 v. 2.0 in male</w:t>
            </w:r>
          </w:p>
        </w:tc>
        <w:tc>
          <w:tcPr>
            <w:tcW w:w="1621" w:type="dxa"/>
            <w:gridSpan w:val="2"/>
          </w:tcPr>
          <w:p w14:paraId="409F985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1.02 (0.97, 1.08)</w:t>
            </w:r>
          </w:p>
        </w:tc>
        <w:tc>
          <w:tcPr>
            <w:tcW w:w="810" w:type="dxa"/>
          </w:tcPr>
          <w:p w14:paraId="45A42B5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0.4400</w:t>
            </w:r>
          </w:p>
        </w:tc>
        <w:tc>
          <w:tcPr>
            <w:tcW w:w="1607" w:type="dxa"/>
          </w:tcPr>
          <w:p w14:paraId="461F1AA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1.07 (0.97, 1.17)</w:t>
            </w:r>
          </w:p>
        </w:tc>
        <w:tc>
          <w:tcPr>
            <w:tcW w:w="936" w:type="dxa"/>
          </w:tcPr>
          <w:p w14:paraId="324EF43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0.1703</w:t>
            </w:r>
          </w:p>
        </w:tc>
      </w:tr>
      <w:tr w:rsidR="00964C7F" w:rsidRPr="0035724F" w14:paraId="76F6C020" w14:textId="77777777" w:rsidTr="00153AB5">
        <w:tc>
          <w:tcPr>
            <w:tcW w:w="4494" w:type="dxa"/>
          </w:tcPr>
          <w:p w14:paraId="56CBEEFF"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2.2 v. 2.0 in male</w:t>
            </w:r>
          </w:p>
        </w:tc>
        <w:tc>
          <w:tcPr>
            <w:tcW w:w="1621" w:type="dxa"/>
            <w:gridSpan w:val="2"/>
          </w:tcPr>
          <w:p w14:paraId="689C7DB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1.09 (1.05, 1.14)</w:t>
            </w:r>
          </w:p>
        </w:tc>
        <w:tc>
          <w:tcPr>
            <w:tcW w:w="810" w:type="dxa"/>
          </w:tcPr>
          <w:p w14:paraId="568F771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58D9CF7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1.08 (1.01, 1.16)</w:t>
            </w:r>
          </w:p>
        </w:tc>
        <w:tc>
          <w:tcPr>
            <w:tcW w:w="936" w:type="dxa"/>
          </w:tcPr>
          <w:p w14:paraId="36F8844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0.0234</w:t>
            </w:r>
          </w:p>
        </w:tc>
      </w:tr>
      <w:tr w:rsidR="00964C7F" w:rsidRPr="0035724F" w14:paraId="0661BABC" w14:textId="77777777" w:rsidTr="00153AB5">
        <w:tc>
          <w:tcPr>
            <w:tcW w:w="4494" w:type="dxa"/>
          </w:tcPr>
          <w:p w14:paraId="733577E5"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1.6 v. 1.8 in female</w:t>
            </w:r>
          </w:p>
        </w:tc>
        <w:tc>
          <w:tcPr>
            <w:tcW w:w="1621" w:type="dxa"/>
            <w:gridSpan w:val="2"/>
          </w:tcPr>
          <w:p w14:paraId="6545782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1.12 (1.06, 1.18)</w:t>
            </w:r>
          </w:p>
        </w:tc>
        <w:tc>
          <w:tcPr>
            <w:tcW w:w="810" w:type="dxa"/>
          </w:tcPr>
          <w:p w14:paraId="351FB35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0.0002</w:t>
            </w:r>
          </w:p>
        </w:tc>
        <w:tc>
          <w:tcPr>
            <w:tcW w:w="1607" w:type="dxa"/>
          </w:tcPr>
          <w:p w14:paraId="1C308A9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1.24 (1.12, 1.36)</w:t>
            </w:r>
          </w:p>
        </w:tc>
        <w:tc>
          <w:tcPr>
            <w:tcW w:w="936" w:type="dxa"/>
          </w:tcPr>
          <w:p w14:paraId="0D40B4B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3360161F" w14:textId="77777777" w:rsidTr="00153AB5">
        <w:tc>
          <w:tcPr>
            <w:tcW w:w="4494" w:type="dxa"/>
          </w:tcPr>
          <w:p w14:paraId="6E456123"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2.0 v. 1.8 in female</w:t>
            </w:r>
          </w:p>
        </w:tc>
        <w:tc>
          <w:tcPr>
            <w:tcW w:w="1621" w:type="dxa"/>
            <w:gridSpan w:val="2"/>
          </w:tcPr>
          <w:p w14:paraId="76AC674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1.06 (1.00, 1.12)</w:t>
            </w:r>
          </w:p>
        </w:tc>
        <w:tc>
          <w:tcPr>
            <w:tcW w:w="810" w:type="dxa"/>
          </w:tcPr>
          <w:p w14:paraId="4F043B9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0.0360</w:t>
            </w:r>
          </w:p>
        </w:tc>
        <w:tc>
          <w:tcPr>
            <w:tcW w:w="1607" w:type="dxa"/>
          </w:tcPr>
          <w:p w14:paraId="706F978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1.03 (0.94, 1.12)</w:t>
            </w:r>
          </w:p>
        </w:tc>
        <w:tc>
          <w:tcPr>
            <w:tcW w:w="936" w:type="dxa"/>
          </w:tcPr>
          <w:p w14:paraId="0414F74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0.5595</w:t>
            </w:r>
          </w:p>
        </w:tc>
      </w:tr>
      <w:tr w:rsidR="00964C7F" w:rsidRPr="0035724F" w14:paraId="45E7F8CA" w14:textId="77777777" w:rsidTr="00153AB5">
        <w:tc>
          <w:tcPr>
            <w:tcW w:w="4494" w:type="dxa"/>
          </w:tcPr>
          <w:p w14:paraId="083D723D"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2.2 v. 1.8 in female</w:t>
            </w:r>
          </w:p>
        </w:tc>
        <w:tc>
          <w:tcPr>
            <w:tcW w:w="1621" w:type="dxa"/>
            <w:gridSpan w:val="2"/>
          </w:tcPr>
          <w:p w14:paraId="385452D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1.33 (1.15, 1.54)</w:t>
            </w:r>
          </w:p>
        </w:tc>
        <w:tc>
          <w:tcPr>
            <w:tcW w:w="810" w:type="dxa"/>
          </w:tcPr>
          <w:p w14:paraId="15FBFE2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0.0002</w:t>
            </w:r>
          </w:p>
        </w:tc>
        <w:tc>
          <w:tcPr>
            <w:tcW w:w="1607" w:type="dxa"/>
          </w:tcPr>
          <w:p w14:paraId="7F518FB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1.34 (1.06, 1.68)</w:t>
            </w:r>
          </w:p>
        </w:tc>
        <w:tc>
          <w:tcPr>
            <w:tcW w:w="936" w:type="dxa"/>
          </w:tcPr>
          <w:p w14:paraId="7702EA6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0.0133</w:t>
            </w:r>
          </w:p>
        </w:tc>
      </w:tr>
      <w:tr w:rsidR="00964C7F" w:rsidRPr="0035724F" w14:paraId="6C924ACC" w14:textId="77777777" w:rsidTr="00153AB5">
        <w:tc>
          <w:tcPr>
            <w:tcW w:w="4494" w:type="dxa"/>
          </w:tcPr>
          <w:p w14:paraId="6F404934"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Time trend (half year increase)</w:t>
            </w:r>
          </w:p>
        </w:tc>
        <w:tc>
          <w:tcPr>
            <w:tcW w:w="1621" w:type="dxa"/>
            <w:gridSpan w:val="2"/>
          </w:tcPr>
          <w:p w14:paraId="1045385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0.98 (0.96, 1.00)</w:t>
            </w:r>
          </w:p>
        </w:tc>
        <w:tc>
          <w:tcPr>
            <w:tcW w:w="810" w:type="dxa"/>
          </w:tcPr>
          <w:p w14:paraId="4A8F438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0.0541</w:t>
            </w:r>
          </w:p>
        </w:tc>
        <w:tc>
          <w:tcPr>
            <w:tcW w:w="1607" w:type="dxa"/>
          </w:tcPr>
          <w:p w14:paraId="751EC81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1.03 (1.00, 1.06)</w:t>
            </w:r>
          </w:p>
        </w:tc>
        <w:tc>
          <w:tcPr>
            <w:tcW w:w="936" w:type="dxa"/>
          </w:tcPr>
          <w:p w14:paraId="38F00F9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0.0440</w:t>
            </w:r>
          </w:p>
        </w:tc>
      </w:tr>
      <w:tr w:rsidR="00964C7F" w:rsidRPr="0035724F" w14:paraId="4291EEB6" w14:textId="77777777" w:rsidTr="00153AB5">
        <w:tc>
          <w:tcPr>
            <w:tcW w:w="4494" w:type="dxa"/>
          </w:tcPr>
          <w:p w14:paraId="434C707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Left main disease</w:t>
            </w:r>
          </w:p>
        </w:tc>
        <w:tc>
          <w:tcPr>
            <w:tcW w:w="1621" w:type="dxa"/>
            <w:gridSpan w:val="2"/>
          </w:tcPr>
          <w:p w14:paraId="6684595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810" w:type="dxa"/>
          </w:tcPr>
          <w:p w14:paraId="7E63D74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c>
          <w:tcPr>
            <w:tcW w:w="1607" w:type="dxa"/>
          </w:tcPr>
          <w:p w14:paraId="574606D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1.09 (0.96, 1.24)</w:t>
            </w:r>
          </w:p>
        </w:tc>
        <w:tc>
          <w:tcPr>
            <w:tcW w:w="936" w:type="dxa"/>
          </w:tcPr>
          <w:p w14:paraId="34808C4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0.1778</w:t>
            </w:r>
          </w:p>
        </w:tc>
      </w:tr>
      <w:tr w:rsidR="00964C7F" w:rsidRPr="0035724F" w14:paraId="1E4F56F4" w14:textId="77777777" w:rsidTr="00153AB5">
        <w:tc>
          <w:tcPr>
            <w:tcW w:w="4494" w:type="dxa"/>
          </w:tcPr>
          <w:p w14:paraId="737F8612"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Unstable angina (no MI &lt; 8days)</w:t>
            </w:r>
          </w:p>
        </w:tc>
        <w:tc>
          <w:tcPr>
            <w:tcW w:w="1621" w:type="dxa"/>
            <w:gridSpan w:val="2"/>
          </w:tcPr>
          <w:p w14:paraId="7E47451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810" w:type="dxa"/>
          </w:tcPr>
          <w:p w14:paraId="0F327A9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c>
          <w:tcPr>
            <w:tcW w:w="1607" w:type="dxa"/>
          </w:tcPr>
          <w:p w14:paraId="1E94E63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1.01 (0.87, 1.17)</w:t>
            </w:r>
          </w:p>
        </w:tc>
        <w:tc>
          <w:tcPr>
            <w:tcW w:w="936" w:type="dxa"/>
          </w:tcPr>
          <w:p w14:paraId="5150A82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0.9382</w:t>
            </w:r>
          </w:p>
        </w:tc>
      </w:tr>
      <w:tr w:rsidR="00964C7F" w:rsidRPr="0035724F" w14:paraId="0A9F8641" w14:textId="77777777" w:rsidTr="00153AB5">
        <w:tc>
          <w:tcPr>
            <w:tcW w:w="4494" w:type="dxa"/>
          </w:tcPr>
          <w:p w14:paraId="64C79B5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Mitral stenosis</w:t>
            </w:r>
          </w:p>
        </w:tc>
        <w:tc>
          <w:tcPr>
            <w:tcW w:w="1621" w:type="dxa"/>
            <w:gridSpan w:val="2"/>
          </w:tcPr>
          <w:p w14:paraId="58A03EF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810" w:type="dxa"/>
          </w:tcPr>
          <w:p w14:paraId="169D419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c>
          <w:tcPr>
            <w:tcW w:w="1607" w:type="dxa"/>
          </w:tcPr>
          <w:p w14:paraId="29E9CA8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1.21 (1.01, 1.46)</w:t>
            </w:r>
          </w:p>
        </w:tc>
        <w:tc>
          <w:tcPr>
            <w:tcW w:w="936" w:type="dxa"/>
          </w:tcPr>
          <w:p w14:paraId="090B1E8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0.0399</w:t>
            </w:r>
          </w:p>
        </w:tc>
      </w:tr>
      <w:tr w:rsidR="00964C7F" w:rsidRPr="0035724F" w14:paraId="135F479C" w14:textId="77777777" w:rsidTr="00153AB5">
        <w:tc>
          <w:tcPr>
            <w:tcW w:w="4494" w:type="dxa"/>
          </w:tcPr>
          <w:p w14:paraId="24EE113B"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Mitral insufficiency (&gt;= moderate)</w:t>
            </w:r>
          </w:p>
        </w:tc>
        <w:tc>
          <w:tcPr>
            <w:tcW w:w="1621" w:type="dxa"/>
            <w:gridSpan w:val="2"/>
          </w:tcPr>
          <w:p w14:paraId="5C17BEF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0.95 (0.86, 1.05)</w:t>
            </w:r>
          </w:p>
        </w:tc>
        <w:tc>
          <w:tcPr>
            <w:tcW w:w="810" w:type="dxa"/>
          </w:tcPr>
          <w:p w14:paraId="16056B2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0.3396</w:t>
            </w:r>
          </w:p>
        </w:tc>
        <w:tc>
          <w:tcPr>
            <w:tcW w:w="1607" w:type="dxa"/>
          </w:tcPr>
          <w:p w14:paraId="68ECD98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NA</w:t>
            </w:r>
          </w:p>
        </w:tc>
        <w:tc>
          <w:tcPr>
            <w:tcW w:w="936" w:type="dxa"/>
          </w:tcPr>
          <w:p w14:paraId="61624E3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w:t>
            </w:r>
          </w:p>
        </w:tc>
      </w:tr>
      <w:tr w:rsidR="00964C7F" w:rsidRPr="0035724F" w14:paraId="4C2292FB" w14:textId="77777777" w:rsidTr="00153AB5">
        <w:tc>
          <w:tcPr>
            <w:tcW w:w="4494" w:type="dxa"/>
          </w:tcPr>
          <w:p w14:paraId="494AE4EB"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Moderate tricuspid insufficiency (v. no-mild)</w:t>
            </w:r>
          </w:p>
        </w:tc>
        <w:tc>
          <w:tcPr>
            <w:tcW w:w="1621" w:type="dxa"/>
            <w:gridSpan w:val="2"/>
          </w:tcPr>
          <w:p w14:paraId="593CDC8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1.10 (1.02, 1.20)</w:t>
            </w:r>
          </w:p>
        </w:tc>
        <w:tc>
          <w:tcPr>
            <w:tcW w:w="810" w:type="dxa"/>
          </w:tcPr>
          <w:p w14:paraId="0EE4A94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0.0189</w:t>
            </w:r>
          </w:p>
        </w:tc>
        <w:tc>
          <w:tcPr>
            <w:tcW w:w="1607" w:type="dxa"/>
          </w:tcPr>
          <w:p w14:paraId="753F66F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1.10 (0.96, 1.26)</w:t>
            </w:r>
          </w:p>
        </w:tc>
        <w:tc>
          <w:tcPr>
            <w:tcW w:w="936" w:type="dxa"/>
          </w:tcPr>
          <w:p w14:paraId="1C5D8E2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0.1618</w:t>
            </w:r>
          </w:p>
        </w:tc>
      </w:tr>
      <w:tr w:rsidR="00964C7F" w:rsidRPr="0035724F" w14:paraId="32FB3B46" w14:textId="77777777" w:rsidTr="00153AB5">
        <w:tc>
          <w:tcPr>
            <w:tcW w:w="4494" w:type="dxa"/>
          </w:tcPr>
          <w:p w14:paraId="656D7ED9"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Severe tricuspid insufficiency (v. no-mild)</w:t>
            </w:r>
          </w:p>
        </w:tc>
        <w:tc>
          <w:tcPr>
            <w:tcW w:w="1621" w:type="dxa"/>
            <w:gridSpan w:val="2"/>
          </w:tcPr>
          <w:p w14:paraId="34A8389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1.12 (0.98, 1.29)</w:t>
            </w:r>
          </w:p>
        </w:tc>
        <w:tc>
          <w:tcPr>
            <w:tcW w:w="810" w:type="dxa"/>
          </w:tcPr>
          <w:p w14:paraId="349049C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0.1051</w:t>
            </w:r>
          </w:p>
        </w:tc>
        <w:tc>
          <w:tcPr>
            <w:tcW w:w="1607" w:type="dxa"/>
          </w:tcPr>
          <w:p w14:paraId="1E6A5AD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1.12 (0.89, 1.41)</w:t>
            </w:r>
          </w:p>
        </w:tc>
        <w:tc>
          <w:tcPr>
            <w:tcW w:w="936" w:type="dxa"/>
          </w:tcPr>
          <w:p w14:paraId="712BA8E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0.3448</w:t>
            </w:r>
          </w:p>
        </w:tc>
      </w:tr>
      <w:tr w:rsidR="00964C7F" w:rsidRPr="0035724F" w14:paraId="3C90C1D1" w14:textId="77777777" w:rsidTr="00153AB5">
        <w:tc>
          <w:tcPr>
            <w:tcW w:w="4494" w:type="dxa"/>
          </w:tcPr>
          <w:p w14:paraId="6B1DBD6D"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Mitral valve repair (v. replacement)</w:t>
            </w:r>
          </w:p>
        </w:tc>
        <w:tc>
          <w:tcPr>
            <w:tcW w:w="1621" w:type="dxa"/>
            <w:gridSpan w:val="2"/>
          </w:tcPr>
          <w:p w14:paraId="6EF8E5F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0.69 (0.59, 0.81)</w:t>
            </w:r>
          </w:p>
        </w:tc>
        <w:tc>
          <w:tcPr>
            <w:tcW w:w="810" w:type="dxa"/>
          </w:tcPr>
          <w:p w14:paraId="5D9C5AF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525A0B1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0.81 (0.59, 1.10)</w:t>
            </w:r>
          </w:p>
        </w:tc>
        <w:tc>
          <w:tcPr>
            <w:tcW w:w="936" w:type="dxa"/>
          </w:tcPr>
          <w:p w14:paraId="63688A5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0.1784</w:t>
            </w:r>
          </w:p>
        </w:tc>
      </w:tr>
      <w:tr w:rsidR="00964C7F" w:rsidRPr="0035724F" w14:paraId="54DE0877" w14:textId="77777777" w:rsidTr="00153AB5">
        <w:tc>
          <w:tcPr>
            <w:tcW w:w="4494" w:type="dxa"/>
          </w:tcPr>
          <w:p w14:paraId="186832F7"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Tricuspid valve repair (v. none)</w:t>
            </w:r>
          </w:p>
        </w:tc>
        <w:tc>
          <w:tcPr>
            <w:tcW w:w="1621" w:type="dxa"/>
            <w:gridSpan w:val="2"/>
          </w:tcPr>
          <w:p w14:paraId="7077DE8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1.33 (1.19, 1.49)</w:t>
            </w:r>
          </w:p>
        </w:tc>
        <w:tc>
          <w:tcPr>
            <w:tcW w:w="810" w:type="dxa"/>
          </w:tcPr>
          <w:p w14:paraId="41A0049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32DC9C9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1.04 (0.85, 1.27)</w:t>
            </w:r>
          </w:p>
        </w:tc>
        <w:tc>
          <w:tcPr>
            <w:tcW w:w="936" w:type="dxa"/>
          </w:tcPr>
          <w:p w14:paraId="546F821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0.7010</w:t>
            </w:r>
          </w:p>
        </w:tc>
      </w:tr>
      <w:tr w:rsidR="00964C7F" w:rsidRPr="0035724F" w14:paraId="0962BF9A" w14:textId="77777777" w:rsidTr="00153AB5">
        <w:tc>
          <w:tcPr>
            <w:tcW w:w="9468" w:type="dxa"/>
            <w:gridSpan w:val="6"/>
          </w:tcPr>
          <w:p w14:paraId="64F796D8"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0EFA4E59" w14:textId="77777777" w:rsidTr="00153AB5">
        <w:tc>
          <w:tcPr>
            <w:tcW w:w="9468" w:type="dxa"/>
            <w:gridSpan w:val="6"/>
          </w:tcPr>
          <w:p w14:paraId="2C5D3656"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Effects that interacts with procedure groups and were modeled separately for MV replacement and MV repairs</w:t>
            </w:r>
          </w:p>
        </w:tc>
      </w:tr>
      <w:tr w:rsidR="00964C7F" w:rsidRPr="0035724F" w14:paraId="108D3FF4" w14:textId="77777777" w:rsidTr="00153AB5">
        <w:tc>
          <w:tcPr>
            <w:tcW w:w="9468" w:type="dxa"/>
            <w:gridSpan w:val="6"/>
          </w:tcPr>
          <w:p w14:paraId="339C5C4A"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In MV replacements + CABG</w:t>
            </w:r>
          </w:p>
        </w:tc>
      </w:tr>
      <w:tr w:rsidR="00964C7F" w:rsidRPr="0035724F" w14:paraId="1DF42B01" w14:textId="77777777" w:rsidTr="00153AB5">
        <w:tc>
          <w:tcPr>
            <w:tcW w:w="4494" w:type="dxa"/>
          </w:tcPr>
          <w:p w14:paraId="15DB288B"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Age</w:t>
            </w:r>
          </w:p>
        </w:tc>
        <w:tc>
          <w:tcPr>
            <w:tcW w:w="1621" w:type="dxa"/>
            <w:gridSpan w:val="2"/>
          </w:tcPr>
          <w:p w14:paraId="13AF191E"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3F63455A"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5E686309"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65AC4C33"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44EA9DB7" w14:textId="77777777" w:rsidTr="00153AB5">
        <w:tc>
          <w:tcPr>
            <w:tcW w:w="4494" w:type="dxa"/>
          </w:tcPr>
          <w:p w14:paraId="3B227D1C"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lastRenderedPageBreak/>
              <w:t xml:space="preserve">   60 v. 50 (no reoperations, non-emergent)</w:t>
            </w:r>
          </w:p>
        </w:tc>
        <w:tc>
          <w:tcPr>
            <w:tcW w:w="1621" w:type="dxa"/>
            <w:gridSpan w:val="2"/>
          </w:tcPr>
          <w:p w14:paraId="35267A6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1.16 (1.09, 1.23)</w:t>
            </w:r>
          </w:p>
        </w:tc>
        <w:tc>
          <w:tcPr>
            <w:tcW w:w="810" w:type="dxa"/>
          </w:tcPr>
          <w:p w14:paraId="2032BC7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55746B5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1.70 (1.51, 1.91)</w:t>
            </w:r>
          </w:p>
        </w:tc>
        <w:tc>
          <w:tcPr>
            <w:tcW w:w="936" w:type="dxa"/>
          </w:tcPr>
          <w:p w14:paraId="6E476B4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1EB30DD3" w14:textId="77777777" w:rsidTr="00153AB5">
        <w:tc>
          <w:tcPr>
            <w:tcW w:w="4494" w:type="dxa"/>
          </w:tcPr>
          <w:p w14:paraId="77B14E1E"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70 v. 50 (no reoperations, non-emergent)</w:t>
            </w:r>
          </w:p>
        </w:tc>
        <w:tc>
          <w:tcPr>
            <w:tcW w:w="1621" w:type="dxa"/>
            <w:gridSpan w:val="2"/>
          </w:tcPr>
          <w:p w14:paraId="680ED08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1.35 (1.20, 1.52)</w:t>
            </w:r>
          </w:p>
        </w:tc>
        <w:tc>
          <w:tcPr>
            <w:tcW w:w="810" w:type="dxa"/>
          </w:tcPr>
          <w:p w14:paraId="1B62C02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367294B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2.88 (2.28, 3.64)</w:t>
            </w:r>
          </w:p>
        </w:tc>
        <w:tc>
          <w:tcPr>
            <w:tcW w:w="936" w:type="dxa"/>
          </w:tcPr>
          <w:p w14:paraId="64BF6C8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2CEBC414" w14:textId="77777777" w:rsidTr="00153AB5">
        <w:tc>
          <w:tcPr>
            <w:tcW w:w="4494" w:type="dxa"/>
          </w:tcPr>
          <w:p w14:paraId="56261385"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80 v. 50 (no reoperations, non-emergent)</w:t>
            </w:r>
          </w:p>
        </w:tc>
        <w:tc>
          <w:tcPr>
            <w:tcW w:w="1621" w:type="dxa"/>
            <w:gridSpan w:val="2"/>
          </w:tcPr>
          <w:p w14:paraId="0DC7B42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1.57 (1.34, 1.84)</w:t>
            </w:r>
          </w:p>
        </w:tc>
        <w:tc>
          <w:tcPr>
            <w:tcW w:w="810" w:type="dxa"/>
          </w:tcPr>
          <w:p w14:paraId="4157FA8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673351F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4.84 (3.62, 6.49)</w:t>
            </w:r>
          </w:p>
        </w:tc>
        <w:tc>
          <w:tcPr>
            <w:tcW w:w="936" w:type="dxa"/>
          </w:tcPr>
          <w:p w14:paraId="36DBE4F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68FD65A7" w14:textId="77777777" w:rsidTr="00153AB5">
        <w:tc>
          <w:tcPr>
            <w:tcW w:w="4494" w:type="dxa"/>
          </w:tcPr>
          <w:p w14:paraId="6BCDFFC4"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Congestive heart failure (v. no)</w:t>
            </w:r>
          </w:p>
        </w:tc>
        <w:tc>
          <w:tcPr>
            <w:tcW w:w="1621" w:type="dxa"/>
            <w:gridSpan w:val="2"/>
          </w:tcPr>
          <w:p w14:paraId="58D9ED80"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3B792589"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31A1D109"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27DD1F10"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396A488B" w14:textId="77777777" w:rsidTr="00153AB5">
        <w:tc>
          <w:tcPr>
            <w:tcW w:w="4494" w:type="dxa"/>
          </w:tcPr>
          <w:p w14:paraId="5C31A463"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CHF not NYHA IV</w:t>
            </w:r>
          </w:p>
        </w:tc>
        <w:tc>
          <w:tcPr>
            <w:tcW w:w="1621" w:type="dxa"/>
            <w:gridSpan w:val="2"/>
          </w:tcPr>
          <w:p w14:paraId="777C594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1.15 (1.04, 1.28)</w:t>
            </w:r>
          </w:p>
        </w:tc>
        <w:tc>
          <w:tcPr>
            <w:tcW w:w="810" w:type="dxa"/>
          </w:tcPr>
          <w:p w14:paraId="787B026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0.0063</w:t>
            </w:r>
          </w:p>
        </w:tc>
        <w:tc>
          <w:tcPr>
            <w:tcW w:w="1607" w:type="dxa"/>
          </w:tcPr>
          <w:p w14:paraId="2217965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1.14 (0.94, 1.37)</w:t>
            </w:r>
          </w:p>
        </w:tc>
        <w:tc>
          <w:tcPr>
            <w:tcW w:w="936" w:type="dxa"/>
          </w:tcPr>
          <w:p w14:paraId="7DEE48C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0.1794</w:t>
            </w:r>
          </w:p>
        </w:tc>
      </w:tr>
      <w:tr w:rsidR="00964C7F" w:rsidRPr="0035724F" w14:paraId="2D44FFD0" w14:textId="77777777" w:rsidTr="00153AB5">
        <w:tc>
          <w:tcPr>
            <w:tcW w:w="4494" w:type="dxa"/>
          </w:tcPr>
          <w:p w14:paraId="3D6DBEF5"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CHF NYHA IV</w:t>
            </w:r>
          </w:p>
        </w:tc>
        <w:tc>
          <w:tcPr>
            <w:tcW w:w="1621" w:type="dxa"/>
            <w:gridSpan w:val="2"/>
          </w:tcPr>
          <w:p w14:paraId="36439B4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1.36 (1.18, 1.55)</w:t>
            </w:r>
          </w:p>
        </w:tc>
        <w:tc>
          <w:tcPr>
            <w:tcW w:w="810" w:type="dxa"/>
          </w:tcPr>
          <w:p w14:paraId="5AA8468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04A5DC0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1.49 (1.21, 1.83)</w:t>
            </w:r>
          </w:p>
        </w:tc>
        <w:tc>
          <w:tcPr>
            <w:tcW w:w="936" w:type="dxa"/>
          </w:tcPr>
          <w:p w14:paraId="69F669C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0.0002</w:t>
            </w:r>
          </w:p>
        </w:tc>
      </w:tr>
      <w:tr w:rsidR="00964C7F" w:rsidRPr="0035724F" w14:paraId="47A67489" w14:textId="77777777" w:rsidTr="00153AB5">
        <w:tc>
          <w:tcPr>
            <w:tcW w:w="4494" w:type="dxa"/>
          </w:tcPr>
          <w:p w14:paraId="4B16A674"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Ejection fraction per 10-unit decrease</w:t>
            </w:r>
          </w:p>
        </w:tc>
        <w:tc>
          <w:tcPr>
            <w:tcW w:w="1621" w:type="dxa"/>
            <w:gridSpan w:val="2"/>
          </w:tcPr>
          <w:p w14:paraId="3EFC8C7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1.12 (1.09, 1.16)</w:t>
            </w:r>
          </w:p>
        </w:tc>
        <w:tc>
          <w:tcPr>
            <w:tcW w:w="810" w:type="dxa"/>
          </w:tcPr>
          <w:p w14:paraId="79A50F9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4C53D85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1.04 (0.96, 1.14)</w:t>
            </w:r>
          </w:p>
        </w:tc>
        <w:tc>
          <w:tcPr>
            <w:tcW w:w="936" w:type="dxa"/>
          </w:tcPr>
          <w:p w14:paraId="479F5C5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0.3436</w:t>
            </w:r>
          </w:p>
        </w:tc>
      </w:tr>
      <w:tr w:rsidR="00964C7F" w:rsidRPr="0035724F" w14:paraId="66F6F6D5" w14:textId="77777777" w:rsidTr="00153AB5">
        <w:tc>
          <w:tcPr>
            <w:tcW w:w="4494" w:type="dxa"/>
          </w:tcPr>
          <w:p w14:paraId="57D17A12"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Shock</w:t>
            </w:r>
          </w:p>
        </w:tc>
        <w:tc>
          <w:tcPr>
            <w:tcW w:w="1621" w:type="dxa"/>
            <w:gridSpan w:val="2"/>
          </w:tcPr>
          <w:p w14:paraId="1A44D74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2.07 (1.59, 2.69)</w:t>
            </w:r>
          </w:p>
        </w:tc>
        <w:tc>
          <w:tcPr>
            <w:tcW w:w="810" w:type="dxa"/>
          </w:tcPr>
          <w:p w14:paraId="5E02ED3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3152786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1.89 (1.49, 2.39)</w:t>
            </w:r>
          </w:p>
        </w:tc>
        <w:tc>
          <w:tcPr>
            <w:tcW w:w="936" w:type="dxa"/>
          </w:tcPr>
          <w:p w14:paraId="43E2983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58ED410B" w14:textId="77777777" w:rsidTr="00153AB5">
        <w:tc>
          <w:tcPr>
            <w:tcW w:w="9468" w:type="dxa"/>
            <w:gridSpan w:val="6"/>
          </w:tcPr>
          <w:p w14:paraId="2B683CB2" w14:textId="77777777" w:rsidR="00964C7F" w:rsidRPr="0035724F" w:rsidRDefault="00964C7F" w:rsidP="00153AB5">
            <w:pPr>
              <w:autoSpaceDE w:val="0"/>
              <w:autoSpaceDN w:val="0"/>
              <w:adjustRightInd w:val="0"/>
              <w:spacing w:after="0" w:line="240" w:lineRule="auto"/>
              <w:jc w:val="center"/>
              <w:rPr>
                <w:b/>
                <w:sz w:val="20"/>
                <w:szCs w:val="20"/>
              </w:rPr>
            </w:pPr>
            <w:r w:rsidRPr="0035724F">
              <w:rPr>
                <w:b/>
                <w:sz w:val="20"/>
                <w:szCs w:val="20"/>
              </w:rPr>
              <w:t>In MV repairs + CABG</w:t>
            </w:r>
          </w:p>
        </w:tc>
      </w:tr>
      <w:tr w:rsidR="00964C7F" w:rsidRPr="0035724F" w14:paraId="512B02DB" w14:textId="77777777" w:rsidTr="00153AB5">
        <w:tc>
          <w:tcPr>
            <w:tcW w:w="4494" w:type="dxa"/>
          </w:tcPr>
          <w:p w14:paraId="20E52EAC"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Age</w:t>
            </w:r>
          </w:p>
        </w:tc>
        <w:tc>
          <w:tcPr>
            <w:tcW w:w="1621" w:type="dxa"/>
            <w:gridSpan w:val="2"/>
          </w:tcPr>
          <w:p w14:paraId="133C30A3"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0722A0E1"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56828C0A"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69432D3A"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1D503A33" w14:textId="77777777" w:rsidTr="00153AB5">
        <w:tc>
          <w:tcPr>
            <w:tcW w:w="4494" w:type="dxa"/>
          </w:tcPr>
          <w:p w14:paraId="7A195DE7"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60 v. 50 (no reoperations, non-emergent)</w:t>
            </w:r>
          </w:p>
        </w:tc>
        <w:tc>
          <w:tcPr>
            <w:tcW w:w="1621" w:type="dxa"/>
            <w:gridSpan w:val="2"/>
          </w:tcPr>
          <w:p w14:paraId="3A3458A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1.16 (1.10, 1.21)</w:t>
            </w:r>
          </w:p>
        </w:tc>
        <w:tc>
          <w:tcPr>
            <w:tcW w:w="810" w:type="dxa"/>
          </w:tcPr>
          <w:p w14:paraId="053A1B0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212C520F"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1.45 (1.31, 1.61)</w:t>
            </w:r>
          </w:p>
        </w:tc>
        <w:tc>
          <w:tcPr>
            <w:tcW w:w="936" w:type="dxa"/>
          </w:tcPr>
          <w:p w14:paraId="3C54D3DB"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05B3EC36" w14:textId="77777777" w:rsidTr="00153AB5">
        <w:tc>
          <w:tcPr>
            <w:tcW w:w="4494" w:type="dxa"/>
          </w:tcPr>
          <w:p w14:paraId="29D56E80"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70 v. 50 (no reoperations, non-emergent)</w:t>
            </w:r>
          </w:p>
        </w:tc>
        <w:tc>
          <w:tcPr>
            <w:tcW w:w="1621" w:type="dxa"/>
            <w:gridSpan w:val="2"/>
          </w:tcPr>
          <w:p w14:paraId="7BFCF24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1.34 (1.21, 1.47)</w:t>
            </w:r>
          </w:p>
        </w:tc>
        <w:tc>
          <w:tcPr>
            <w:tcW w:w="810" w:type="dxa"/>
          </w:tcPr>
          <w:p w14:paraId="31E7561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12DEE1D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2.11 (1.72, 2.60)</w:t>
            </w:r>
          </w:p>
        </w:tc>
        <w:tc>
          <w:tcPr>
            <w:tcW w:w="936" w:type="dxa"/>
          </w:tcPr>
          <w:p w14:paraId="0B8B9A8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028E1D7C" w14:textId="77777777" w:rsidTr="00153AB5">
        <w:tc>
          <w:tcPr>
            <w:tcW w:w="4494" w:type="dxa"/>
          </w:tcPr>
          <w:p w14:paraId="62798BD0"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80 v. 50 (no reoperations, non-emergent)</w:t>
            </w:r>
          </w:p>
        </w:tc>
        <w:tc>
          <w:tcPr>
            <w:tcW w:w="1621" w:type="dxa"/>
            <w:gridSpan w:val="2"/>
          </w:tcPr>
          <w:p w14:paraId="6BF58D3E"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1.55 (1.36, 1.76)</w:t>
            </w:r>
          </w:p>
        </w:tc>
        <w:tc>
          <w:tcPr>
            <w:tcW w:w="810" w:type="dxa"/>
          </w:tcPr>
          <w:p w14:paraId="463865D4"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7CA75BD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3.04 (2.35, 3.92)</w:t>
            </w:r>
          </w:p>
        </w:tc>
        <w:tc>
          <w:tcPr>
            <w:tcW w:w="936" w:type="dxa"/>
          </w:tcPr>
          <w:p w14:paraId="3B7B418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6B85135D" w14:textId="77777777" w:rsidTr="00153AB5">
        <w:tc>
          <w:tcPr>
            <w:tcW w:w="4494" w:type="dxa"/>
          </w:tcPr>
          <w:p w14:paraId="210DC310"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Congestive heart failure (v. no)</w:t>
            </w:r>
          </w:p>
        </w:tc>
        <w:tc>
          <w:tcPr>
            <w:tcW w:w="1621" w:type="dxa"/>
            <w:gridSpan w:val="2"/>
          </w:tcPr>
          <w:p w14:paraId="28010C51" w14:textId="77777777" w:rsidR="00964C7F" w:rsidRPr="0035724F" w:rsidRDefault="00964C7F" w:rsidP="00153AB5">
            <w:pPr>
              <w:autoSpaceDE w:val="0"/>
              <w:autoSpaceDN w:val="0"/>
              <w:adjustRightInd w:val="0"/>
              <w:spacing w:after="0" w:line="240" w:lineRule="auto"/>
              <w:jc w:val="center"/>
              <w:rPr>
                <w:sz w:val="20"/>
                <w:szCs w:val="20"/>
              </w:rPr>
            </w:pPr>
          </w:p>
        </w:tc>
        <w:tc>
          <w:tcPr>
            <w:tcW w:w="810" w:type="dxa"/>
          </w:tcPr>
          <w:p w14:paraId="4B423F30" w14:textId="77777777" w:rsidR="00964C7F" w:rsidRPr="0035724F" w:rsidRDefault="00964C7F" w:rsidP="00153AB5">
            <w:pPr>
              <w:autoSpaceDE w:val="0"/>
              <w:autoSpaceDN w:val="0"/>
              <w:adjustRightInd w:val="0"/>
              <w:spacing w:after="0" w:line="240" w:lineRule="auto"/>
              <w:jc w:val="center"/>
              <w:rPr>
                <w:sz w:val="20"/>
                <w:szCs w:val="20"/>
              </w:rPr>
            </w:pPr>
          </w:p>
        </w:tc>
        <w:tc>
          <w:tcPr>
            <w:tcW w:w="1607" w:type="dxa"/>
          </w:tcPr>
          <w:p w14:paraId="477F0461" w14:textId="77777777" w:rsidR="00964C7F" w:rsidRPr="0035724F" w:rsidRDefault="00964C7F" w:rsidP="00153AB5">
            <w:pPr>
              <w:autoSpaceDE w:val="0"/>
              <w:autoSpaceDN w:val="0"/>
              <w:adjustRightInd w:val="0"/>
              <w:spacing w:after="0" w:line="240" w:lineRule="auto"/>
              <w:jc w:val="center"/>
              <w:rPr>
                <w:sz w:val="20"/>
                <w:szCs w:val="20"/>
              </w:rPr>
            </w:pPr>
          </w:p>
        </w:tc>
        <w:tc>
          <w:tcPr>
            <w:tcW w:w="936" w:type="dxa"/>
          </w:tcPr>
          <w:p w14:paraId="6ED7E550" w14:textId="77777777" w:rsidR="00964C7F" w:rsidRPr="0035724F" w:rsidRDefault="00964C7F" w:rsidP="00153AB5">
            <w:pPr>
              <w:autoSpaceDE w:val="0"/>
              <w:autoSpaceDN w:val="0"/>
              <w:adjustRightInd w:val="0"/>
              <w:spacing w:after="0" w:line="240" w:lineRule="auto"/>
              <w:jc w:val="center"/>
              <w:rPr>
                <w:sz w:val="20"/>
                <w:szCs w:val="20"/>
              </w:rPr>
            </w:pPr>
          </w:p>
        </w:tc>
      </w:tr>
      <w:tr w:rsidR="00964C7F" w:rsidRPr="0035724F" w14:paraId="0A937D16" w14:textId="77777777" w:rsidTr="00153AB5">
        <w:tc>
          <w:tcPr>
            <w:tcW w:w="4494" w:type="dxa"/>
          </w:tcPr>
          <w:p w14:paraId="6B44C6CD"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CHF not NYHA IV </w:t>
            </w:r>
          </w:p>
        </w:tc>
        <w:tc>
          <w:tcPr>
            <w:tcW w:w="1621" w:type="dxa"/>
            <w:gridSpan w:val="2"/>
          </w:tcPr>
          <w:p w14:paraId="488B959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1.15 (1.05, 1.27)</w:t>
            </w:r>
          </w:p>
        </w:tc>
        <w:tc>
          <w:tcPr>
            <w:tcW w:w="810" w:type="dxa"/>
          </w:tcPr>
          <w:p w14:paraId="2DF6AA15"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0.0027</w:t>
            </w:r>
          </w:p>
        </w:tc>
        <w:tc>
          <w:tcPr>
            <w:tcW w:w="1607" w:type="dxa"/>
          </w:tcPr>
          <w:p w14:paraId="6AE7B481"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1.27 (1.06, 1.51)</w:t>
            </w:r>
          </w:p>
        </w:tc>
        <w:tc>
          <w:tcPr>
            <w:tcW w:w="936" w:type="dxa"/>
          </w:tcPr>
          <w:p w14:paraId="5604A0A3"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0.0087</w:t>
            </w:r>
          </w:p>
        </w:tc>
      </w:tr>
      <w:tr w:rsidR="00964C7F" w:rsidRPr="0035724F" w14:paraId="040E2607" w14:textId="77777777" w:rsidTr="00153AB5">
        <w:tc>
          <w:tcPr>
            <w:tcW w:w="4494" w:type="dxa"/>
          </w:tcPr>
          <w:p w14:paraId="57326FBC"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 xml:space="preserve">   CHF NYHA IV </w:t>
            </w:r>
          </w:p>
        </w:tc>
        <w:tc>
          <w:tcPr>
            <w:tcW w:w="1621" w:type="dxa"/>
            <w:gridSpan w:val="2"/>
          </w:tcPr>
          <w:p w14:paraId="44F568B9"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1.32 (1.18, 1.49)</w:t>
            </w:r>
          </w:p>
        </w:tc>
        <w:tc>
          <w:tcPr>
            <w:tcW w:w="810" w:type="dxa"/>
          </w:tcPr>
          <w:p w14:paraId="15BF4A7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6699699C"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1.40 (1.14, 1.73)</w:t>
            </w:r>
          </w:p>
        </w:tc>
        <w:tc>
          <w:tcPr>
            <w:tcW w:w="936" w:type="dxa"/>
          </w:tcPr>
          <w:p w14:paraId="26757B76"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0.0016</w:t>
            </w:r>
          </w:p>
        </w:tc>
      </w:tr>
      <w:tr w:rsidR="00964C7F" w:rsidRPr="0035724F" w14:paraId="54616478" w14:textId="77777777" w:rsidTr="00153AB5">
        <w:tc>
          <w:tcPr>
            <w:tcW w:w="4494" w:type="dxa"/>
          </w:tcPr>
          <w:p w14:paraId="2DD58AF3"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Shock</w:t>
            </w:r>
          </w:p>
        </w:tc>
        <w:tc>
          <w:tcPr>
            <w:tcW w:w="1621" w:type="dxa"/>
            <w:gridSpan w:val="2"/>
          </w:tcPr>
          <w:p w14:paraId="74404CCA"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1.97 (1.56, 2.47)</w:t>
            </w:r>
          </w:p>
        </w:tc>
        <w:tc>
          <w:tcPr>
            <w:tcW w:w="810" w:type="dxa"/>
          </w:tcPr>
          <w:p w14:paraId="61CECA4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5533116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1.89 (1.49, 2.39)</w:t>
            </w:r>
          </w:p>
        </w:tc>
        <w:tc>
          <w:tcPr>
            <w:tcW w:w="936" w:type="dxa"/>
          </w:tcPr>
          <w:p w14:paraId="232EC5A7"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r>
      <w:tr w:rsidR="00964C7F" w:rsidRPr="0035724F" w14:paraId="7E002310" w14:textId="77777777" w:rsidTr="00153AB5">
        <w:tc>
          <w:tcPr>
            <w:tcW w:w="4494" w:type="dxa"/>
          </w:tcPr>
          <w:p w14:paraId="37583067" w14:textId="77777777" w:rsidR="00964C7F" w:rsidRPr="0035724F" w:rsidRDefault="00964C7F" w:rsidP="00153AB5">
            <w:pPr>
              <w:autoSpaceDE w:val="0"/>
              <w:autoSpaceDN w:val="0"/>
              <w:adjustRightInd w:val="0"/>
              <w:spacing w:after="0" w:line="240" w:lineRule="auto"/>
              <w:jc w:val="both"/>
              <w:rPr>
                <w:sz w:val="20"/>
                <w:szCs w:val="20"/>
              </w:rPr>
            </w:pPr>
            <w:r w:rsidRPr="0035724F">
              <w:rPr>
                <w:sz w:val="20"/>
                <w:szCs w:val="20"/>
              </w:rPr>
              <w:t>Ejection fraction per 10-unit decrease</w:t>
            </w:r>
          </w:p>
        </w:tc>
        <w:tc>
          <w:tcPr>
            <w:tcW w:w="1621" w:type="dxa"/>
            <w:gridSpan w:val="2"/>
          </w:tcPr>
          <w:p w14:paraId="4D45ACF8"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1.12 (1.09, 1.16)</w:t>
            </w:r>
          </w:p>
        </w:tc>
        <w:tc>
          <w:tcPr>
            <w:tcW w:w="810" w:type="dxa"/>
          </w:tcPr>
          <w:p w14:paraId="05097FDD"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&lt;.0001</w:t>
            </w:r>
          </w:p>
        </w:tc>
        <w:tc>
          <w:tcPr>
            <w:tcW w:w="1607" w:type="dxa"/>
          </w:tcPr>
          <w:p w14:paraId="587AE5A0"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1.13 (1.06, 1.21)</w:t>
            </w:r>
          </w:p>
        </w:tc>
        <w:tc>
          <w:tcPr>
            <w:tcW w:w="936" w:type="dxa"/>
          </w:tcPr>
          <w:p w14:paraId="7DC808A2" w14:textId="77777777" w:rsidR="00964C7F" w:rsidRPr="0035724F" w:rsidRDefault="00964C7F" w:rsidP="00153AB5">
            <w:pPr>
              <w:autoSpaceDE w:val="0"/>
              <w:autoSpaceDN w:val="0"/>
              <w:adjustRightInd w:val="0"/>
              <w:spacing w:after="0" w:line="240" w:lineRule="auto"/>
              <w:jc w:val="center"/>
              <w:rPr>
                <w:sz w:val="20"/>
                <w:szCs w:val="20"/>
              </w:rPr>
            </w:pPr>
            <w:r w:rsidRPr="0035724F">
              <w:rPr>
                <w:sz w:val="20"/>
                <w:szCs w:val="20"/>
              </w:rPr>
              <w:t>0.0002</w:t>
            </w:r>
          </w:p>
        </w:tc>
      </w:tr>
    </w:tbl>
    <w:p w14:paraId="664E1286" w14:textId="77777777" w:rsidR="00964C7F" w:rsidRPr="0035724F" w:rsidRDefault="00964C7F" w:rsidP="00964C7F">
      <w:pPr>
        <w:autoSpaceDE w:val="0"/>
        <w:autoSpaceDN w:val="0"/>
        <w:adjustRightInd w:val="0"/>
        <w:spacing w:after="0" w:line="240" w:lineRule="auto"/>
        <w:rPr>
          <w:sz w:val="20"/>
          <w:szCs w:val="20"/>
        </w:rPr>
      </w:pPr>
      <w:r w:rsidRPr="0035724F">
        <w:rPr>
          <w:rFonts w:hint="eastAsia"/>
          <w:sz w:val="20"/>
          <w:szCs w:val="20"/>
        </w:rPr>
        <w:t xml:space="preserve">CHF = congestive heart failure; CVA = cerebrovascular accident (stroke); CVD = cardiovascular disease; EF = ejection fraction; IABP = intra-aortic balloon pump; MI = myocardial infarction; </w:t>
      </w:r>
      <w:r w:rsidRPr="0035724F">
        <w:rPr>
          <w:sz w:val="20"/>
          <w:szCs w:val="20"/>
        </w:rPr>
        <w:t xml:space="preserve">NA = variable not used in model and estimate not available; </w:t>
      </w:r>
      <w:r w:rsidRPr="0035724F">
        <w:rPr>
          <w:rFonts w:hint="eastAsia"/>
          <w:sz w:val="20"/>
          <w:szCs w:val="20"/>
        </w:rPr>
        <w:t>NYHA = New York Heart Association.</w:t>
      </w:r>
      <w:r w:rsidRPr="0035724F">
        <w:rPr>
          <w:sz w:val="20"/>
          <w:szCs w:val="20"/>
        </w:rPr>
        <w:t xml:space="preserve">  </w:t>
      </w:r>
    </w:p>
    <w:p w14:paraId="0FB67DCF" w14:textId="04540A50" w:rsidR="00092566" w:rsidRDefault="00092566" w:rsidP="00001D73">
      <w:pPr>
        <w:autoSpaceDE w:val="0"/>
        <w:autoSpaceDN w:val="0"/>
        <w:adjustRightInd w:val="0"/>
        <w:spacing w:after="0" w:line="240" w:lineRule="auto"/>
        <w:rPr>
          <w:rFonts w:cstheme="minorHAnsi"/>
          <w:b/>
          <w:bCs/>
        </w:rPr>
      </w:pPr>
    </w:p>
    <w:p w14:paraId="0FB67DD0" w14:textId="0266C307" w:rsidR="00001D73" w:rsidRDefault="00A97C65" w:rsidP="00001D73">
      <w:pPr>
        <w:autoSpaceDE w:val="0"/>
        <w:autoSpaceDN w:val="0"/>
        <w:adjustRightInd w:val="0"/>
        <w:spacing w:after="0" w:line="240" w:lineRule="auto"/>
        <w:rPr>
          <w:rFonts w:cstheme="minorHAnsi"/>
          <w:bCs/>
        </w:rPr>
      </w:pPr>
      <w:r w:rsidRPr="001B3729">
        <w:rPr>
          <w:rFonts w:cstheme="minorHAnsi"/>
          <w:b/>
          <w:bCs/>
        </w:rPr>
        <w:t>2b3</w:t>
      </w:r>
      <w:r w:rsidR="00C1695E" w:rsidRPr="001B3729">
        <w:rPr>
          <w:rFonts w:cstheme="minorHAnsi"/>
          <w:b/>
          <w:bCs/>
        </w:rPr>
        <w:t xml:space="preserve">.4b. Describe the analyses and interpretation resulting in the decision to select </w:t>
      </w:r>
      <w:r w:rsidR="00E108CC" w:rsidRPr="001B3729">
        <w:rPr>
          <w:rFonts w:cstheme="minorHAnsi"/>
          <w:b/>
          <w:bCs/>
        </w:rPr>
        <w:t xml:space="preserve">social risk </w:t>
      </w:r>
      <w:r w:rsidR="00C1695E" w:rsidRPr="001B3729">
        <w:rPr>
          <w:rFonts w:cstheme="minorHAnsi"/>
          <w:b/>
          <w:bCs/>
        </w:rPr>
        <w:t>factors</w:t>
      </w:r>
      <w:r w:rsidR="00C1695E">
        <w:rPr>
          <w:rFonts w:cstheme="minorHAnsi"/>
          <w:b/>
          <w:bCs/>
        </w:rPr>
        <w:t xml:space="preserve"> </w:t>
      </w:r>
      <w:r w:rsidR="00C1695E" w:rsidRPr="006C4E45">
        <w:rPr>
          <w:rFonts w:cstheme="minorHAnsi"/>
          <w:bCs/>
        </w:rPr>
        <w:t>(e.g. prevalence of the factor across measured entities, empirical association with the outcome, contribution of unique variation in the outcome, assessment of between-unit effects and within-unit effects</w:t>
      </w:r>
      <w:r w:rsidR="00E108CC" w:rsidRPr="006C4E45">
        <w:rPr>
          <w:rFonts w:cstheme="minorHAnsi"/>
          <w:bCs/>
        </w:rPr>
        <w:t>.</w:t>
      </w:r>
      <w:r w:rsidR="00C1695E" w:rsidRPr="006C4E45">
        <w:rPr>
          <w:rFonts w:cstheme="minorHAnsi"/>
          <w:bCs/>
        </w:rPr>
        <w:t>)</w:t>
      </w:r>
      <w:r w:rsidR="00E108CC" w:rsidRPr="006C4E45">
        <w:rPr>
          <w:rFonts w:cstheme="minorHAnsi"/>
          <w:bCs/>
        </w:rPr>
        <w:t xml:space="preserve"> Also describe the impact of adjusting for social risk (or not) on providers at high or low extremes of risk.</w:t>
      </w:r>
    </w:p>
    <w:p w14:paraId="55FDDC18" w14:textId="77777777" w:rsidR="001B3729" w:rsidRDefault="001B3729" w:rsidP="00001D73">
      <w:pPr>
        <w:autoSpaceDE w:val="0"/>
        <w:autoSpaceDN w:val="0"/>
        <w:adjustRightInd w:val="0"/>
        <w:spacing w:after="0" w:line="240" w:lineRule="auto"/>
        <w:rPr>
          <w:rFonts w:cstheme="minorHAnsi"/>
          <w:bCs/>
        </w:rPr>
      </w:pPr>
    </w:p>
    <w:p w14:paraId="06F162FB" w14:textId="3E12C5B3" w:rsidR="001B3729" w:rsidRDefault="001B3729" w:rsidP="001B3729">
      <w:pPr>
        <w:tabs>
          <w:tab w:val="left" w:pos="3687"/>
          <w:tab w:val="left" w:pos="4124"/>
        </w:tabs>
        <w:autoSpaceDE w:val="0"/>
        <w:autoSpaceDN w:val="0"/>
        <w:adjustRightInd w:val="0"/>
        <w:spacing w:after="0" w:line="240" w:lineRule="auto"/>
        <w:rPr>
          <w:rFonts w:cstheme="minorHAnsi"/>
          <w:b/>
          <w:bCs/>
        </w:rPr>
      </w:pPr>
      <w:r w:rsidRPr="00FC4F80">
        <w:rPr>
          <w:rFonts w:cstheme="minorHAnsi"/>
          <w:bCs/>
        </w:rPr>
        <w:t xml:space="preserve">Please see our response in 1.8 above, including explanation for the continued </w:t>
      </w:r>
      <w:r w:rsidRPr="00FC4F80">
        <w:rPr>
          <w:rFonts w:ascii="Calibri" w:eastAsia="Calibri" w:hAnsi="Calibri" w:cs="Calibri"/>
        </w:rPr>
        <w:t xml:space="preserve">inclusion of race in </w:t>
      </w:r>
      <w:r w:rsidRPr="00FC4F80">
        <w:rPr>
          <w:rFonts w:cstheme="minorHAnsi"/>
          <w:bCs/>
        </w:rPr>
        <w:t xml:space="preserve">the STS Adult Cardiac </w:t>
      </w:r>
      <w:r w:rsidRPr="00FC4F80">
        <w:t>risk models.</w:t>
      </w:r>
    </w:p>
    <w:p w14:paraId="0FB67DD1" w14:textId="77777777" w:rsidR="00C1695E" w:rsidRPr="00001D73" w:rsidRDefault="00C1695E" w:rsidP="00001D73">
      <w:pPr>
        <w:autoSpaceDE w:val="0"/>
        <w:autoSpaceDN w:val="0"/>
        <w:adjustRightInd w:val="0"/>
        <w:spacing w:after="0" w:line="240" w:lineRule="auto"/>
        <w:rPr>
          <w:rFonts w:cstheme="minorHAnsi"/>
          <w:b/>
          <w:bCs/>
        </w:rPr>
      </w:pPr>
    </w:p>
    <w:p w14:paraId="79EBABA0" w14:textId="77777777" w:rsidR="00964C7F" w:rsidRPr="0037768F" w:rsidRDefault="00A97C65" w:rsidP="00964C7F">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964C7F" w:rsidRPr="0037768F">
        <w:rPr>
          <w:rFonts w:cstheme="minorHAnsi"/>
          <w:bCs/>
        </w:rPr>
        <w:t xml:space="preserve">The modified models were assessed using data from 26,355 patients undergoing MVRR + CABG during July 2011 – June 2014. </w:t>
      </w:r>
    </w:p>
    <w:p w14:paraId="6124212F" w14:textId="77777777" w:rsidR="00964C7F" w:rsidRPr="0037768F" w:rsidRDefault="00964C7F" w:rsidP="00964C7F">
      <w:pPr>
        <w:autoSpaceDE w:val="0"/>
        <w:autoSpaceDN w:val="0"/>
        <w:adjustRightInd w:val="0"/>
        <w:spacing w:after="0" w:line="240" w:lineRule="auto"/>
        <w:rPr>
          <w:rFonts w:cstheme="minorHAnsi"/>
          <w:bCs/>
        </w:rPr>
      </w:pPr>
    </w:p>
    <w:p w14:paraId="4219F3BF" w14:textId="77777777" w:rsidR="00964C7F" w:rsidRPr="0037768F" w:rsidRDefault="00964C7F" w:rsidP="00964C7F">
      <w:pPr>
        <w:autoSpaceDE w:val="0"/>
        <w:autoSpaceDN w:val="0"/>
        <w:adjustRightInd w:val="0"/>
        <w:spacing w:after="0" w:line="240" w:lineRule="auto"/>
        <w:rPr>
          <w:rFonts w:cstheme="minorHAnsi"/>
          <w:bCs/>
          <w:i/>
        </w:rPr>
      </w:pPr>
      <w:r w:rsidRPr="0037768F">
        <w:rPr>
          <w:rFonts w:cstheme="minorHAnsi"/>
          <w:bCs/>
          <w:u w:val="single"/>
        </w:rPr>
        <w:t xml:space="preserve">Discrimination </w:t>
      </w:r>
      <w:r w:rsidRPr="0037768F">
        <w:rPr>
          <w:rFonts w:cstheme="minorHAnsi"/>
          <w:bCs/>
          <w:i/>
        </w:rPr>
        <w:t xml:space="preserve"> </w:t>
      </w:r>
    </w:p>
    <w:p w14:paraId="78A8C0E6" w14:textId="77777777" w:rsidR="00964C7F" w:rsidRPr="0037768F" w:rsidRDefault="00964C7F" w:rsidP="00964C7F">
      <w:pPr>
        <w:autoSpaceDE w:val="0"/>
        <w:autoSpaceDN w:val="0"/>
        <w:adjustRightInd w:val="0"/>
        <w:spacing w:after="0" w:line="240" w:lineRule="auto"/>
        <w:rPr>
          <w:rFonts w:cstheme="minorHAnsi"/>
          <w:bCs/>
        </w:rPr>
      </w:pPr>
      <w:r w:rsidRPr="0037768F">
        <w:rPr>
          <w:rFonts w:cstheme="minorHAnsi"/>
          <w:bCs/>
        </w:rPr>
        <w:t>To gauge discrimination, we calculated the c-statistics of both models.  Bootstrapping was used to estimate and adjust for the “optimism” from estimating and evaluating the model on the same sample [</w:t>
      </w:r>
      <w:r>
        <w:rPr>
          <w:rFonts w:cstheme="minorHAnsi"/>
          <w:bCs/>
        </w:rPr>
        <w:t>1</w:t>
      </w:r>
      <w:r w:rsidRPr="0037768F">
        <w:rPr>
          <w:rFonts w:cstheme="minorHAnsi"/>
          <w:bCs/>
        </w:rPr>
        <w:t xml:space="preserve">].    </w:t>
      </w:r>
    </w:p>
    <w:p w14:paraId="7CFD2193" w14:textId="77777777" w:rsidR="00964C7F" w:rsidRPr="0037768F" w:rsidRDefault="00964C7F" w:rsidP="00964C7F">
      <w:pPr>
        <w:autoSpaceDE w:val="0"/>
        <w:autoSpaceDN w:val="0"/>
        <w:adjustRightInd w:val="0"/>
        <w:spacing w:after="0" w:line="240" w:lineRule="auto"/>
        <w:rPr>
          <w:rFonts w:cstheme="minorHAnsi"/>
          <w:bCs/>
        </w:rPr>
      </w:pPr>
    </w:p>
    <w:p w14:paraId="15FE0582" w14:textId="77777777" w:rsidR="00964C7F" w:rsidRPr="0037768F" w:rsidRDefault="00964C7F" w:rsidP="00964C7F">
      <w:pPr>
        <w:autoSpaceDE w:val="0"/>
        <w:autoSpaceDN w:val="0"/>
        <w:adjustRightInd w:val="0"/>
        <w:spacing w:after="0" w:line="240" w:lineRule="auto"/>
        <w:rPr>
          <w:rFonts w:cstheme="minorHAnsi"/>
          <w:bCs/>
          <w:u w:val="single"/>
        </w:rPr>
      </w:pPr>
      <w:r w:rsidRPr="0037768F">
        <w:rPr>
          <w:rFonts w:cstheme="minorHAnsi"/>
          <w:bCs/>
          <w:u w:val="single"/>
        </w:rPr>
        <w:t>Calibration</w:t>
      </w:r>
    </w:p>
    <w:p w14:paraId="4D25FE81" w14:textId="77777777" w:rsidR="00964C7F" w:rsidRPr="0037768F" w:rsidRDefault="00964C7F" w:rsidP="00964C7F">
      <w:pPr>
        <w:autoSpaceDE w:val="0"/>
        <w:autoSpaceDN w:val="0"/>
        <w:adjustRightInd w:val="0"/>
        <w:spacing w:after="0" w:line="240" w:lineRule="auto"/>
        <w:rPr>
          <w:rFonts w:cstheme="minorHAnsi"/>
          <w:bCs/>
        </w:rPr>
      </w:pPr>
      <w:r w:rsidRPr="0037768F">
        <w:rPr>
          <w:rFonts w:cstheme="minorHAnsi"/>
          <w:bCs/>
        </w:rPr>
        <w:t>The model fit was evaluated using 5-fold cross validation.  The entire sample was randomly split into five equal sized groups.  The calibration plot was created by following these steps:</w:t>
      </w:r>
    </w:p>
    <w:p w14:paraId="45A17022" w14:textId="77777777" w:rsidR="00964C7F" w:rsidRPr="0037768F" w:rsidRDefault="00964C7F" w:rsidP="00964C7F">
      <w:pPr>
        <w:pStyle w:val="ListParagraph"/>
        <w:numPr>
          <w:ilvl w:val="0"/>
          <w:numId w:val="36"/>
        </w:numPr>
        <w:autoSpaceDE w:val="0"/>
        <w:autoSpaceDN w:val="0"/>
        <w:adjustRightInd w:val="0"/>
        <w:spacing w:after="0" w:line="240" w:lineRule="auto"/>
        <w:ind w:left="720" w:hanging="360"/>
        <w:rPr>
          <w:rFonts w:cstheme="minorHAnsi"/>
          <w:bCs/>
        </w:rPr>
      </w:pPr>
      <w:r w:rsidRPr="0037768F">
        <w:rPr>
          <w:rFonts w:cstheme="minorHAnsi"/>
          <w:bCs/>
        </w:rPr>
        <w:t>One of the five groups was used as the testing sample</w:t>
      </w:r>
    </w:p>
    <w:p w14:paraId="5D5796F3" w14:textId="77777777" w:rsidR="00964C7F" w:rsidRPr="0037768F" w:rsidRDefault="00964C7F" w:rsidP="00964C7F">
      <w:pPr>
        <w:pStyle w:val="ListParagraph"/>
        <w:numPr>
          <w:ilvl w:val="0"/>
          <w:numId w:val="36"/>
        </w:numPr>
        <w:autoSpaceDE w:val="0"/>
        <w:autoSpaceDN w:val="0"/>
        <w:adjustRightInd w:val="0"/>
        <w:spacing w:after="0" w:line="240" w:lineRule="auto"/>
        <w:ind w:left="720" w:hanging="360"/>
        <w:rPr>
          <w:rFonts w:cstheme="minorHAnsi"/>
          <w:bCs/>
        </w:rPr>
      </w:pPr>
      <w:r w:rsidRPr="0037768F">
        <w:rPr>
          <w:rFonts w:cstheme="minorHAnsi"/>
          <w:bCs/>
        </w:rPr>
        <w:t>The other four groups were combined into the training sample</w:t>
      </w:r>
    </w:p>
    <w:p w14:paraId="0446D6E0" w14:textId="77777777" w:rsidR="00964C7F" w:rsidRPr="0037768F" w:rsidRDefault="00964C7F" w:rsidP="00964C7F">
      <w:pPr>
        <w:pStyle w:val="ListParagraph"/>
        <w:numPr>
          <w:ilvl w:val="0"/>
          <w:numId w:val="36"/>
        </w:numPr>
        <w:autoSpaceDE w:val="0"/>
        <w:autoSpaceDN w:val="0"/>
        <w:adjustRightInd w:val="0"/>
        <w:spacing w:after="0" w:line="240" w:lineRule="auto"/>
        <w:ind w:left="720" w:hanging="360"/>
        <w:rPr>
          <w:rFonts w:cstheme="minorHAnsi"/>
          <w:bCs/>
        </w:rPr>
      </w:pPr>
      <w:r w:rsidRPr="0037768F">
        <w:rPr>
          <w:rFonts w:cstheme="minorHAnsi"/>
          <w:bCs/>
        </w:rPr>
        <w:t>The revised model was estimated using the training sample</w:t>
      </w:r>
    </w:p>
    <w:p w14:paraId="2CAE06C0" w14:textId="77777777" w:rsidR="00964C7F" w:rsidRPr="0037768F" w:rsidRDefault="00964C7F" w:rsidP="00964C7F">
      <w:pPr>
        <w:pStyle w:val="ListParagraph"/>
        <w:numPr>
          <w:ilvl w:val="0"/>
          <w:numId w:val="36"/>
        </w:numPr>
        <w:autoSpaceDE w:val="0"/>
        <w:autoSpaceDN w:val="0"/>
        <w:adjustRightInd w:val="0"/>
        <w:spacing w:after="0" w:line="240" w:lineRule="auto"/>
        <w:ind w:left="720" w:hanging="360"/>
        <w:rPr>
          <w:rFonts w:cstheme="minorHAnsi"/>
          <w:bCs/>
        </w:rPr>
      </w:pPr>
      <w:r w:rsidRPr="0037768F">
        <w:rPr>
          <w:rFonts w:cstheme="minorHAnsi"/>
          <w:bCs/>
        </w:rPr>
        <w:lastRenderedPageBreak/>
        <w:t>The expected probability of experience the event in the testing sample was calculated using the model estimated in step 3.</w:t>
      </w:r>
    </w:p>
    <w:p w14:paraId="2B45B025" w14:textId="77777777" w:rsidR="00964C7F" w:rsidRPr="0037768F" w:rsidRDefault="00964C7F" w:rsidP="00964C7F">
      <w:pPr>
        <w:pStyle w:val="ListParagraph"/>
        <w:numPr>
          <w:ilvl w:val="0"/>
          <w:numId w:val="36"/>
        </w:numPr>
        <w:autoSpaceDE w:val="0"/>
        <w:autoSpaceDN w:val="0"/>
        <w:adjustRightInd w:val="0"/>
        <w:spacing w:after="0" w:line="240" w:lineRule="auto"/>
        <w:ind w:left="720" w:hanging="360"/>
        <w:rPr>
          <w:rFonts w:cstheme="minorHAnsi"/>
          <w:bCs/>
        </w:rPr>
      </w:pPr>
      <w:r w:rsidRPr="0037768F">
        <w:rPr>
          <w:rFonts w:cstheme="minorHAnsi"/>
          <w:bCs/>
        </w:rPr>
        <w:t>The expected probability (from step 4) and observed event rates were then compared in the testing sample and the calibration plot was created.</w:t>
      </w:r>
    </w:p>
    <w:p w14:paraId="2B833E5B" w14:textId="77777777" w:rsidR="00964C7F" w:rsidRPr="0037768F" w:rsidRDefault="00964C7F" w:rsidP="00964C7F">
      <w:pPr>
        <w:autoSpaceDE w:val="0"/>
        <w:autoSpaceDN w:val="0"/>
        <w:adjustRightInd w:val="0"/>
        <w:spacing w:after="0" w:line="240" w:lineRule="auto"/>
        <w:rPr>
          <w:rFonts w:cstheme="minorHAnsi"/>
          <w:bCs/>
        </w:rPr>
      </w:pPr>
      <w:r w:rsidRPr="0037768F">
        <w:rPr>
          <w:rFonts w:cstheme="minorHAnsi"/>
          <w:bCs/>
        </w:rPr>
        <w:t>The above five steps were repeated five times so that each group was used as the testing sample once.  In the end, we had five calibration plots for each model.</w:t>
      </w:r>
    </w:p>
    <w:p w14:paraId="64FBE466" w14:textId="77777777" w:rsidR="00964C7F" w:rsidRPr="0037768F" w:rsidRDefault="00964C7F" w:rsidP="00964C7F">
      <w:pPr>
        <w:autoSpaceDE w:val="0"/>
        <w:autoSpaceDN w:val="0"/>
        <w:adjustRightInd w:val="0"/>
        <w:spacing w:after="0" w:line="240" w:lineRule="auto"/>
        <w:rPr>
          <w:rFonts w:cstheme="minorHAnsi"/>
          <w:bCs/>
        </w:rPr>
      </w:pPr>
    </w:p>
    <w:p w14:paraId="2E7617DD" w14:textId="77777777" w:rsidR="00964C7F" w:rsidRPr="0037768F" w:rsidRDefault="00964C7F" w:rsidP="00964C7F">
      <w:pPr>
        <w:autoSpaceDE w:val="0"/>
        <w:autoSpaceDN w:val="0"/>
        <w:adjustRightInd w:val="0"/>
        <w:spacing w:after="0" w:line="240" w:lineRule="auto"/>
        <w:rPr>
          <w:rFonts w:cstheme="minorHAnsi"/>
          <w:bCs/>
          <w:u w:val="single"/>
        </w:rPr>
      </w:pPr>
      <w:r w:rsidRPr="0037768F">
        <w:rPr>
          <w:rFonts w:cstheme="minorHAnsi"/>
          <w:bCs/>
          <w:u w:val="single"/>
        </w:rPr>
        <w:t>Reference</w:t>
      </w:r>
    </w:p>
    <w:p w14:paraId="037E47F7" w14:textId="77777777" w:rsidR="00964C7F" w:rsidRPr="0037768F" w:rsidRDefault="00964C7F" w:rsidP="00964C7F">
      <w:pPr>
        <w:pStyle w:val="ListParagraph"/>
        <w:numPr>
          <w:ilvl w:val="0"/>
          <w:numId w:val="32"/>
        </w:numPr>
        <w:autoSpaceDE w:val="0"/>
        <w:autoSpaceDN w:val="0"/>
        <w:adjustRightInd w:val="0"/>
        <w:spacing w:after="0" w:line="240" w:lineRule="auto"/>
        <w:rPr>
          <w:rFonts w:cstheme="minorHAnsi"/>
          <w:bCs/>
        </w:rPr>
      </w:pPr>
      <w:r w:rsidRPr="0037768F">
        <w:t>Harrell, F. E., Kerry L. Lee, and Daniel B. Mark. Tutorial in biostatistics multivariable prognostic models: issues in developing models, evaluating assumptions and adequacy, and measuring and reducing errors. Statistics in medicine 15 (1996): 361-387.</w:t>
      </w:r>
    </w:p>
    <w:p w14:paraId="0FB67DD2" w14:textId="3B54948C" w:rsidR="00092566" w:rsidRPr="00A25024" w:rsidRDefault="00092566" w:rsidP="00092566">
      <w:pPr>
        <w:autoSpaceDE w:val="0"/>
        <w:autoSpaceDN w:val="0"/>
        <w:adjustRightInd w:val="0"/>
        <w:spacing w:after="0" w:line="240" w:lineRule="auto"/>
        <w:rPr>
          <w:rFonts w:cstheme="minorHAnsi"/>
          <w:bCs/>
        </w:rPr>
      </w:pPr>
    </w:p>
    <w:p w14:paraId="0FB67DD3" w14:textId="36D390C2"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E108CC" w:rsidRPr="00BE592D">
          <w:rPr>
            <w:rStyle w:val="Hyperlink"/>
            <w:rFonts w:cstheme="minorHAnsi"/>
            <w:b/>
            <w:bCs/>
            <w:i/>
            <w:highlight w:val="green"/>
          </w:rPr>
          <w:t>2b</w:t>
        </w:r>
        <w:r w:rsidR="00E108CC">
          <w:rPr>
            <w:rStyle w:val="Hyperlink"/>
            <w:rFonts w:cstheme="minorHAnsi"/>
            <w:b/>
            <w:bCs/>
            <w:i/>
            <w:highlight w:val="green"/>
          </w:rPr>
          <w:t>3</w:t>
        </w:r>
        <w:r w:rsidR="00E108CC" w:rsidRPr="00BE592D">
          <w:rPr>
            <w:rStyle w:val="Hyperlink"/>
            <w:rFonts w:cstheme="minorHAnsi"/>
            <w:b/>
            <w:bCs/>
            <w:i/>
            <w:highlight w:val="green"/>
          </w:rPr>
          <w:t>.9</w:t>
        </w:r>
      </w:hyperlink>
    </w:p>
    <w:p w14:paraId="0FB67DD4" w14:textId="77777777" w:rsidR="00743E46" w:rsidRDefault="00743E46" w:rsidP="00092566">
      <w:pPr>
        <w:autoSpaceDE w:val="0"/>
        <w:autoSpaceDN w:val="0"/>
        <w:adjustRightInd w:val="0"/>
        <w:spacing w:after="0" w:line="240" w:lineRule="auto"/>
        <w:rPr>
          <w:rFonts w:cstheme="minorHAnsi"/>
          <w:b/>
          <w:bCs/>
        </w:rPr>
      </w:pPr>
    </w:p>
    <w:p w14:paraId="308B2D04" w14:textId="77777777" w:rsidR="00964C7F" w:rsidRDefault="00E108CC" w:rsidP="00964C7F">
      <w:pPr>
        <w:autoSpaceDE w:val="0"/>
        <w:autoSpaceDN w:val="0"/>
        <w:adjustRightInd w:val="0"/>
        <w:spacing w:after="0" w:line="240" w:lineRule="auto"/>
        <w:rPr>
          <w:rFonts w:cstheme="minorHAnsi"/>
          <w:bCs/>
        </w:rPr>
      </w:pPr>
      <w:r>
        <w:rPr>
          <w:rFonts w:cstheme="minorHAnsi"/>
          <w:b/>
          <w:bCs/>
        </w:rPr>
        <w:t>2b3</w:t>
      </w:r>
      <w:r w:rsidR="00743E46">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sidR="00743E46">
        <w:rPr>
          <w:rFonts w:cstheme="minorHAnsi"/>
          <w:b/>
          <w:bCs/>
        </w:rPr>
        <w:t>:</w:t>
      </w:r>
      <w:r w:rsidR="00092566" w:rsidRPr="00001D73">
        <w:rPr>
          <w:rFonts w:cstheme="minorHAnsi"/>
          <w:b/>
          <w:bCs/>
        </w:rPr>
        <w:t xml:space="preserve">  </w:t>
      </w:r>
      <w:r w:rsidR="00092566" w:rsidRPr="00001D73">
        <w:rPr>
          <w:rFonts w:cstheme="minorHAnsi"/>
          <w:b/>
        </w:rPr>
        <w:br/>
      </w:r>
    </w:p>
    <w:p w14:paraId="4D46CF4A" w14:textId="664AB1D7" w:rsidR="00964C7F" w:rsidRPr="0037768F" w:rsidRDefault="00964C7F" w:rsidP="00964C7F">
      <w:pPr>
        <w:autoSpaceDE w:val="0"/>
        <w:autoSpaceDN w:val="0"/>
        <w:adjustRightInd w:val="0"/>
        <w:spacing w:after="0" w:line="240" w:lineRule="auto"/>
        <w:rPr>
          <w:rFonts w:cstheme="minorHAnsi"/>
          <w:bCs/>
        </w:rPr>
      </w:pPr>
      <w:r w:rsidRPr="0037768F">
        <w:rPr>
          <w:rFonts w:cstheme="minorHAnsi"/>
          <w:bCs/>
        </w:rPr>
        <w:t>The bootstrap-adjusted C statistic was 0.708 for the morbidity model and 0.738 for the mortality model.  These numbers were comparable to the STS 2008 models when evaluated using the same sample (0.707 and 0.738 for morbidity and mortality endpoints, respectively.)</w:t>
      </w:r>
    </w:p>
    <w:p w14:paraId="0FB67DD5" w14:textId="6D654169" w:rsidR="00001D73" w:rsidRPr="00001D73" w:rsidRDefault="00001D73" w:rsidP="00092566">
      <w:pPr>
        <w:autoSpaceDE w:val="0"/>
        <w:autoSpaceDN w:val="0"/>
        <w:adjustRightInd w:val="0"/>
        <w:spacing w:after="0" w:line="240" w:lineRule="auto"/>
        <w:rPr>
          <w:rFonts w:cstheme="minorHAnsi"/>
          <w:b/>
          <w:bCs/>
        </w:rPr>
      </w:pPr>
    </w:p>
    <w:p w14:paraId="0FB67DD6" w14:textId="608B384D" w:rsidR="00001D73" w:rsidRDefault="00E108CC"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1ED4397E" w14:textId="77777777" w:rsidR="00964C7F" w:rsidRPr="0037768F" w:rsidRDefault="00964C7F" w:rsidP="00964C7F">
      <w:pPr>
        <w:spacing w:after="0" w:line="240" w:lineRule="auto"/>
        <w:rPr>
          <w:rFonts w:ascii="Calibri" w:eastAsia="Calibri" w:hAnsi="Calibri" w:cs="Calibri"/>
        </w:rPr>
      </w:pPr>
      <w:r w:rsidRPr="0037768F">
        <w:rPr>
          <w:rFonts w:ascii="Calibri" w:eastAsia="Calibri" w:hAnsi="Calibri" w:cs="Calibri"/>
          <w:bCs/>
        </w:rPr>
        <w:t>N/A. The Hosmer-</w:t>
      </w:r>
      <w:proofErr w:type="spellStart"/>
      <w:r w:rsidRPr="0037768F">
        <w:rPr>
          <w:rFonts w:ascii="Calibri" w:eastAsia="Calibri" w:hAnsi="Calibri" w:cs="Calibri"/>
          <w:bCs/>
        </w:rPr>
        <w:t>Lemeshow</w:t>
      </w:r>
      <w:proofErr w:type="spellEnd"/>
      <w:r w:rsidRPr="0037768F">
        <w:rPr>
          <w:rFonts w:ascii="Calibri" w:eastAsia="Calibri" w:hAnsi="Calibri" w:cs="Calibri"/>
          <w:bCs/>
        </w:rPr>
        <w:t xml:space="preserve"> statistic was not calculated.</w:t>
      </w:r>
    </w:p>
    <w:p w14:paraId="5A957892" w14:textId="77777777" w:rsidR="00964C7F" w:rsidRDefault="00964C7F" w:rsidP="00092566">
      <w:pPr>
        <w:autoSpaceDE w:val="0"/>
        <w:autoSpaceDN w:val="0"/>
        <w:adjustRightInd w:val="0"/>
        <w:spacing w:after="0" w:line="240" w:lineRule="auto"/>
        <w:rPr>
          <w:rFonts w:cstheme="minorHAnsi"/>
          <w:b/>
          <w:bCs/>
        </w:rPr>
      </w:pPr>
    </w:p>
    <w:p w14:paraId="0FB67DD7" w14:textId="57FBD62F" w:rsidR="00743E46" w:rsidRDefault="00E108CC"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5E0B253D" w14:textId="77777777" w:rsidR="00964C7F" w:rsidRDefault="00964C7F" w:rsidP="00964C7F">
      <w:pPr>
        <w:autoSpaceDE w:val="0"/>
        <w:autoSpaceDN w:val="0"/>
        <w:adjustRightInd w:val="0"/>
        <w:spacing w:after="0" w:line="240" w:lineRule="auto"/>
      </w:pPr>
      <w:r w:rsidRPr="0037768F">
        <w:rPr>
          <w:noProof/>
        </w:rPr>
        <w:lastRenderedPageBreak/>
        <w:drawing>
          <wp:inline distT="0" distB="0" distL="0" distR="0" wp14:anchorId="64A59816" wp14:editId="3980ED4F">
            <wp:extent cx="2590800" cy="3886200"/>
            <wp:effectExtent l="0" t="0" r="0" b="0"/>
            <wp:docPr id="4" name="Picture 4" descr="These plots of observed vs. expected proportions for operative mortality demonstrate that the risk models are well calib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ts\xh31\QMTF_mvrcomp\FINAL\MVCAB\ModelSummary\Mortality CV calibration.tif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0" cy="3886200"/>
                    </a:xfrm>
                    <a:prstGeom prst="rect">
                      <a:avLst/>
                    </a:prstGeom>
                    <a:noFill/>
                    <a:ln>
                      <a:noFill/>
                    </a:ln>
                  </pic:spPr>
                </pic:pic>
              </a:graphicData>
            </a:graphic>
          </wp:inline>
        </w:drawing>
      </w:r>
      <w:r w:rsidRPr="0037768F">
        <w:rPr>
          <w:noProof/>
        </w:rPr>
        <w:drawing>
          <wp:inline distT="0" distB="0" distL="0" distR="0" wp14:anchorId="07230AC4" wp14:editId="221CC246">
            <wp:extent cx="2609850" cy="3914775"/>
            <wp:effectExtent l="0" t="0" r="0" b="9525"/>
            <wp:docPr id="11" name="Picture 11" descr="These plots of observed vs. expected proportions for major morbidity demonstrate that the risk models are well calib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ts\xh31\QMTF_mvrcomp\FINAL\MVCAB\ModelSummary\Morbidity CV calibration.tif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9850" cy="3914775"/>
                    </a:xfrm>
                    <a:prstGeom prst="rect">
                      <a:avLst/>
                    </a:prstGeom>
                    <a:noFill/>
                    <a:ln>
                      <a:noFill/>
                    </a:ln>
                  </pic:spPr>
                </pic:pic>
              </a:graphicData>
            </a:graphic>
          </wp:inline>
        </w:drawing>
      </w:r>
    </w:p>
    <w:p w14:paraId="6CA071B2" w14:textId="77777777" w:rsidR="00964C7F" w:rsidRDefault="00964C7F" w:rsidP="00964C7F">
      <w:pPr>
        <w:autoSpaceDE w:val="0"/>
        <w:autoSpaceDN w:val="0"/>
        <w:adjustRightInd w:val="0"/>
        <w:spacing w:after="0" w:line="240" w:lineRule="auto"/>
      </w:pPr>
    </w:p>
    <w:p w14:paraId="6236A004" w14:textId="77777777" w:rsidR="00964C7F" w:rsidRPr="0037768F" w:rsidRDefault="00964C7F" w:rsidP="00964C7F">
      <w:pPr>
        <w:autoSpaceDE w:val="0"/>
        <w:autoSpaceDN w:val="0"/>
        <w:adjustRightInd w:val="0"/>
        <w:spacing w:after="0" w:line="240" w:lineRule="auto"/>
      </w:pPr>
      <w:r>
        <w:t xml:space="preserve">Plots of observed versus expected </w:t>
      </w:r>
      <w:r w:rsidRPr="00DB7F63">
        <w:t xml:space="preserve">in </w:t>
      </w:r>
      <w:r>
        <w:t xml:space="preserve">cross </w:t>
      </w:r>
      <w:r w:rsidRPr="00DB7F63">
        <w:t>validation sample</w:t>
      </w:r>
      <w:r>
        <w:t>s, operative mortality</w:t>
      </w:r>
    </w:p>
    <w:p w14:paraId="4EAE4BAC" w14:textId="77777777" w:rsidR="00964C7F" w:rsidRDefault="00964C7F" w:rsidP="00092566">
      <w:pPr>
        <w:autoSpaceDE w:val="0"/>
        <w:autoSpaceDN w:val="0"/>
        <w:adjustRightInd w:val="0"/>
        <w:spacing w:after="0" w:line="240" w:lineRule="auto"/>
        <w:rPr>
          <w:rFonts w:cstheme="minorHAnsi"/>
          <w:b/>
        </w:rPr>
      </w:pPr>
    </w:p>
    <w:p w14:paraId="0FB67DD8" w14:textId="7354BEB5" w:rsidR="00092566" w:rsidRPr="00A25024" w:rsidRDefault="00E108CC"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DBB25FE" w14:textId="1336EE4C" w:rsidR="00964C7F" w:rsidRPr="00964C7F" w:rsidRDefault="00964C7F" w:rsidP="00964C7F">
      <w:pPr>
        <w:rPr>
          <w:rFonts w:cstheme="minorHAnsi"/>
          <w:bCs/>
        </w:rPr>
      </w:pPr>
      <w:r>
        <w:rPr>
          <w:rFonts w:cstheme="minorHAnsi"/>
          <w:bCs/>
        </w:rPr>
        <w:t>N/A</w:t>
      </w:r>
    </w:p>
    <w:p w14:paraId="2C2803B0" w14:textId="77777777" w:rsidR="00964C7F" w:rsidRDefault="00E108CC" w:rsidP="00092566">
      <w:pPr>
        <w:autoSpaceDE w:val="0"/>
        <w:autoSpaceDN w:val="0"/>
        <w:adjustRightInd w:val="0"/>
        <w:spacing w:after="0" w:line="240" w:lineRule="auto"/>
        <w:rPr>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0FB67DDA" w14:textId="16222E8A" w:rsidR="00092566" w:rsidRPr="00A25024" w:rsidRDefault="00964C7F" w:rsidP="00092566">
      <w:pPr>
        <w:autoSpaceDE w:val="0"/>
        <w:autoSpaceDN w:val="0"/>
        <w:adjustRightInd w:val="0"/>
        <w:spacing w:after="0" w:line="240" w:lineRule="auto"/>
        <w:rPr>
          <w:rFonts w:cstheme="minorHAnsi"/>
          <w:bCs/>
        </w:rPr>
      </w:pPr>
      <w:r w:rsidRPr="001B32CF">
        <w:rPr>
          <w:bCs/>
        </w:rPr>
        <w:t xml:space="preserve">The results demonstrated that </w:t>
      </w:r>
      <w:r>
        <w:rPr>
          <w:bCs/>
        </w:rPr>
        <w:t>t</w:t>
      </w:r>
      <w:r w:rsidRPr="001B32CF">
        <w:rPr>
          <w:bCs/>
        </w:rPr>
        <w:t>he STS cardiac surgery risk models are well calibrated and have good discrimination power.  They are suitable for controlling differences in case-mix between centers.</w:t>
      </w:r>
    </w:p>
    <w:p w14:paraId="0FB67DDB" w14:textId="77777777" w:rsidR="00092566" w:rsidRPr="00A25024" w:rsidRDefault="00092566" w:rsidP="00092566">
      <w:pPr>
        <w:spacing w:after="0" w:line="240" w:lineRule="auto"/>
        <w:rPr>
          <w:rFonts w:cstheme="minorHAnsi"/>
        </w:rPr>
      </w:pPr>
    </w:p>
    <w:p w14:paraId="0FB67DDC" w14:textId="4E30AE1C" w:rsidR="00021170" w:rsidRPr="009B1A15" w:rsidRDefault="00E108CC" w:rsidP="009B1A15">
      <w:pPr>
        <w:spacing w:after="0" w:line="240" w:lineRule="auto"/>
        <w:rPr>
          <w:rFonts w:cstheme="minorHAnsi"/>
        </w:rPr>
      </w:pPr>
      <w:r w:rsidRPr="00FE5D02">
        <w:rPr>
          <w:rFonts w:cstheme="minorHAnsi"/>
          <w:b/>
        </w:rPr>
        <w:t>2b</w:t>
      </w:r>
      <w:r>
        <w:rPr>
          <w:rFonts w:cstheme="minorHAnsi"/>
          <w:b/>
        </w:rPr>
        <w:t>3</w:t>
      </w:r>
      <w:r w:rsidR="009B1A15" w:rsidRPr="00FE5D02">
        <w:rPr>
          <w:rFonts w:cstheme="minorHAnsi"/>
          <w:b/>
        </w:rPr>
        <w:t>.11.</w:t>
      </w:r>
      <w:r w:rsidR="009B1A15" w:rsidRPr="00FE5D02">
        <w:rPr>
          <w:rFonts w:cstheme="minorHAnsi"/>
        </w:rPr>
        <w:t xml:space="preserve"> </w:t>
      </w:r>
      <w:r w:rsidR="00092566" w:rsidRPr="00FE5D02">
        <w:rPr>
          <w:rFonts w:cstheme="minorHAnsi"/>
          <w:b/>
        </w:rPr>
        <w:t>Optional</w:t>
      </w:r>
      <w:r w:rsidR="009B1A15" w:rsidRPr="00FE5D02">
        <w:rPr>
          <w:rFonts w:cstheme="minorHAnsi"/>
          <w:b/>
        </w:rPr>
        <w:t xml:space="preserve"> Additional Testing</w:t>
      </w:r>
      <w:r w:rsidR="004756E1" w:rsidRPr="00FE5D02">
        <w:rPr>
          <w:rFonts w:cstheme="minorHAnsi"/>
          <w:b/>
        </w:rPr>
        <w:t xml:space="preserve"> for Risk Adjustment</w:t>
      </w:r>
      <w:r w:rsidR="00092566" w:rsidRPr="00FE5D02">
        <w:rPr>
          <w:rFonts w:cstheme="minorHAnsi"/>
          <w:b/>
        </w:rPr>
        <w:t xml:space="preserve"> </w:t>
      </w:r>
      <w:r w:rsidR="00092566" w:rsidRPr="00FE5D02">
        <w:rPr>
          <w:rFonts w:cstheme="minorHAnsi"/>
        </w:rPr>
        <w:t>(</w:t>
      </w:r>
      <w:r w:rsidR="00092566" w:rsidRPr="00FE5D02">
        <w:rPr>
          <w:rFonts w:cstheme="minorHAnsi"/>
          <w:i/>
          <w:u w:val="single"/>
        </w:rPr>
        <w:t>not required</w:t>
      </w:r>
      <w:r w:rsidR="00092566" w:rsidRPr="00FE5D02">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FB67DDD" w14:textId="77777777" w:rsidR="003755CB" w:rsidRDefault="003755CB" w:rsidP="00D61410">
      <w:pPr>
        <w:autoSpaceDE w:val="0"/>
        <w:autoSpaceDN w:val="0"/>
        <w:adjustRightInd w:val="0"/>
        <w:spacing w:after="0" w:line="240" w:lineRule="auto"/>
        <w:rPr>
          <w:rFonts w:cstheme="minorHAnsi"/>
          <w:b/>
          <w:bCs/>
        </w:rPr>
      </w:pPr>
    </w:p>
    <w:p w14:paraId="0FB67DDE"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FB67DDF" w14:textId="3C945545" w:rsidR="00D61410" w:rsidRPr="00A25024" w:rsidRDefault="00E108CC"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w:t>
      </w:r>
      <w:r>
        <w:rPr>
          <w:rFonts w:cstheme="minorHAnsi"/>
          <w:b/>
          <w:bCs/>
        </w:rPr>
        <w:t>4</w:t>
      </w:r>
      <w:r w:rsidR="00D61410" w:rsidRPr="00A25024">
        <w:rPr>
          <w:rFonts w:cstheme="minorHAnsi"/>
          <w:b/>
          <w:bCs/>
        </w:rPr>
        <w:t>. IDENTIFICATION OF STATISTICALLY SIGNIFICANT &amp; MEANINGFUL DIFFERENCES IN PERFORMANCE</w:t>
      </w:r>
    </w:p>
    <w:p w14:paraId="0FB67DE0" w14:textId="77777777" w:rsidR="00FE5D02" w:rsidRDefault="00FE5D02" w:rsidP="00FE5D02">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w:t>
      </w:r>
    </w:p>
    <w:p w14:paraId="0FB67DE1" w14:textId="77777777" w:rsidR="00FE5D02" w:rsidRPr="00FC5DE1" w:rsidRDefault="00FE5D02" w:rsidP="00FE5D02">
      <w:pPr>
        <w:autoSpaceDE w:val="0"/>
        <w:autoSpaceDN w:val="0"/>
        <w:adjustRightInd w:val="0"/>
        <w:spacing w:after="0" w:line="240" w:lineRule="auto"/>
        <w:rPr>
          <w:rFonts w:cstheme="minorHAnsi"/>
          <w:b/>
          <w:bCs/>
        </w:rPr>
      </w:pPr>
    </w:p>
    <w:p w14:paraId="0FB67DE2" w14:textId="2197FD87" w:rsidR="00D61410" w:rsidRPr="00A25024"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xml:space="preserve">; what statistical analysis was used? Do not just repeat </w:t>
      </w:r>
      <w:r w:rsidR="00D61410">
        <w:rPr>
          <w:rFonts w:cstheme="minorHAnsi"/>
          <w:bCs/>
          <w:i/>
        </w:rPr>
        <w:lastRenderedPageBreak/>
        <w:t>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7E203FF7" w14:textId="77777777" w:rsidR="00260A26" w:rsidRPr="0037768F" w:rsidRDefault="00260A26" w:rsidP="00260A26">
      <w:pPr>
        <w:autoSpaceDE w:val="0"/>
        <w:autoSpaceDN w:val="0"/>
        <w:adjustRightInd w:val="0"/>
        <w:spacing w:after="0" w:line="240" w:lineRule="auto"/>
      </w:pPr>
      <w:r w:rsidRPr="0037768F">
        <w:rPr>
          <w:bCs/>
        </w:rPr>
        <w:t>The degree of uncertainty surrounding an STS participant’s composite measure estimate is indicated by calculating 95% Bayesian credible intervals (CI’s) which are similar to conventional confidence intervals. Point estimates and CI’s for an individual STS participant are reported along with a comparison to various benchmarks based on the national sample. Benchmarks include the overall average STS composite score and several percentiles (minimum, 10th, 25th, 75th, 90th, maximum). In addition, the composite measure result is converted into categories labeled as 1 to 3 stars. An STS participant receives 2 stars if the Bayesian credible interval surrounding their composite score overlaps the overall STS average. This rating implies that the STS participant’s performance was not statistically different from the overall STS national average. If the Bayesian CI falls entirely above the STS national average, the participant receives 3 stars (</w:t>
      </w:r>
      <w:r w:rsidRPr="007E1D8F">
        <w:rPr>
          <w:rFonts w:eastAsia="Times New Roman"/>
        </w:rPr>
        <w:t>higher-than-expected performance</w:t>
      </w:r>
      <w:r w:rsidRPr="0037768F">
        <w:rPr>
          <w:bCs/>
        </w:rPr>
        <w:t xml:space="preserve">). If the Bayesian CI falls entirely below the STS national average, the participant receives </w:t>
      </w:r>
      <w:r>
        <w:rPr>
          <w:bCs/>
        </w:rPr>
        <w:t>1</w:t>
      </w:r>
      <w:r w:rsidRPr="0037768F">
        <w:rPr>
          <w:bCs/>
        </w:rPr>
        <w:t xml:space="preserve"> star (</w:t>
      </w:r>
      <w:r w:rsidRPr="00EC5B65">
        <w:rPr>
          <w:rFonts w:eastAsia="Times New Roman"/>
        </w:rPr>
        <w:t>lower-than-expected performance</w:t>
      </w:r>
      <w:r w:rsidRPr="0037768F">
        <w:rPr>
          <w:bCs/>
        </w:rPr>
        <w:t>).</w:t>
      </w:r>
    </w:p>
    <w:p w14:paraId="0FB67DE3" w14:textId="77777777" w:rsidR="00D61410" w:rsidRPr="00A25024" w:rsidRDefault="00D61410" w:rsidP="00D61410">
      <w:pPr>
        <w:autoSpaceDE w:val="0"/>
        <w:autoSpaceDN w:val="0"/>
        <w:adjustRightInd w:val="0"/>
        <w:spacing w:after="0" w:line="240" w:lineRule="auto"/>
        <w:rPr>
          <w:rFonts w:cstheme="minorHAnsi"/>
          <w:bCs/>
        </w:rPr>
      </w:pPr>
    </w:p>
    <w:p w14:paraId="7A9F8056" w14:textId="77777777" w:rsidR="00260A26" w:rsidRPr="00A40541" w:rsidRDefault="00E108CC" w:rsidP="00260A26">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260A26" w:rsidRPr="00A40541">
        <w:rPr>
          <w:rFonts w:cstheme="minorHAnsi"/>
          <w:bCs/>
        </w:rPr>
        <w:t>Among participants with at least 25 cases over 3 years, around 91% of participants have received 2 stars, and the remaining participants have received either 1 or 3 stars.</w:t>
      </w:r>
    </w:p>
    <w:p w14:paraId="540B56A1" w14:textId="77777777" w:rsidR="00260A26" w:rsidRPr="00A40541" w:rsidRDefault="00260A26" w:rsidP="00260A26">
      <w:pPr>
        <w:autoSpaceDE w:val="0"/>
        <w:autoSpaceDN w:val="0"/>
        <w:adjustRightInd w:val="0"/>
        <w:spacing w:after="0" w:line="240" w:lineRule="auto"/>
        <w:rPr>
          <w:rFonts w:cstheme="minorHAnsi"/>
          <w:bCs/>
        </w:rPr>
      </w:pPr>
    </w:p>
    <w:p w14:paraId="52075433" w14:textId="77777777" w:rsidR="00260A26" w:rsidRPr="00A40541" w:rsidRDefault="00260A26" w:rsidP="00260A26">
      <w:pPr>
        <w:autoSpaceDE w:val="0"/>
        <w:autoSpaceDN w:val="0"/>
        <w:adjustRightInd w:val="0"/>
        <w:spacing w:after="0" w:line="240" w:lineRule="auto"/>
        <w:rPr>
          <w:rFonts w:cstheme="minorHAnsi"/>
          <w:b/>
          <w:bCs/>
        </w:rPr>
      </w:pPr>
      <w:r w:rsidRPr="00A40541">
        <w:rPr>
          <w:rFonts w:cstheme="minorHAnsi"/>
          <w:b/>
          <w:bCs/>
        </w:rPr>
        <w:t xml:space="preserve">Performance categories </w:t>
      </w:r>
    </w:p>
    <w:p w14:paraId="7E361013" w14:textId="77777777" w:rsidR="00260A26" w:rsidRPr="00A40541" w:rsidRDefault="00260A26" w:rsidP="00260A26">
      <w:pPr>
        <w:autoSpaceDE w:val="0"/>
        <w:autoSpaceDN w:val="0"/>
        <w:adjustRightInd w:val="0"/>
        <w:spacing w:after="0" w:line="240" w:lineRule="auto"/>
        <w:rPr>
          <w:rFonts w:cstheme="minorHAnsi"/>
          <w:bCs/>
        </w:rPr>
      </w:pPr>
    </w:p>
    <w:p w14:paraId="7B13AA26" w14:textId="77777777" w:rsidR="00260A26" w:rsidRPr="00A40541" w:rsidRDefault="00260A26" w:rsidP="00260A26">
      <w:pPr>
        <w:autoSpaceDE w:val="0"/>
        <w:autoSpaceDN w:val="0"/>
        <w:adjustRightInd w:val="0"/>
        <w:spacing w:after="0" w:line="240" w:lineRule="auto"/>
        <w:rPr>
          <w:rFonts w:cstheme="minorHAnsi"/>
          <w:bCs/>
        </w:rPr>
      </w:pPr>
      <w:r w:rsidRPr="00A40541">
        <w:rPr>
          <w:rFonts w:cstheme="minorHAnsi"/>
          <w:bCs/>
        </w:rPr>
        <w:t>July 2011 – June 2014</w:t>
      </w:r>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923"/>
        <w:gridCol w:w="1933"/>
        <w:gridCol w:w="1934"/>
      </w:tblGrid>
      <w:tr w:rsidR="00260A26" w:rsidRPr="00A40541" w14:paraId="0BA9BC01" w14:textId="77777777" w:rsidTr="00153AB5">
        <w:tc>
          <w:tcPr>
            <w:tcW w:w="1923" w:type="dxa"/>
          </w:tcPr>
          <w:p w14:paraId="3C7380BF" w14:textId="77777777" w:rsidR="00260A26" w:rsidRPr="00A40541" w:rsidRDefault="00260A26" w:rsidP="00153AB5">
            <w:pPr>
              <w:autoSpaceDE w:val="0"/>
              <w:autoSpaceDN w:val="0"/>
              <w:adjustRightInd w:val="0"/>
              <w:spacing w:after="0" w:line="240" w:lineRule="auto"/>
              <w:rPr>
                <w:rFonts w:cstheme="minorHAnsi"/>
                <w:b/>
                <w:bCs/>
              </w:rPr>
            </w:pPr>
          </w:p>
        </w:tc>
        <w:tc>
          <w:tcPr>
            <w:tcW w:w="1933" w:type="dxa"/>
          </w:tcPr>
          <w:p w14:paraId="361EEC7D"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All Participants</w:t>
            </w:r>
          </w:p>
        </w:tc>
        <w:tc>
          <w:tcPr>
            <w:tcW w:w="1934" w:type="dxa"/>
          </w:tcPr>
          <w:p w14:paraId="5B634DBA"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Participants N≥ 25</w:t>
            </w:r>
          </w:p>
        </w:tc>
      </w:tr>
      <w:tr w:rsidR="00260A26" w:rsidRPr="00A40541" w14:paraId="67FAB03C" w14:textId="77777777" w:rsidTr="00153AB5">
        <w:tc>
          <w:tcPr>
            <w:tcW w:w="1923" w:type="dxa"/>
          </w:tcPr>
          <w:p w14:paraId="099E2744" w14:textId="77777777" w:rsidR="00260A26" w:rsidRPr="00A40541" w:rsidRDefault="00260A26" w:rsidP="00153AB5">
            <w:pPr>
              <w:autoSpaceDE w:val="0"/>
              <w:autoSpaceDN w:val="0"/>
              <w:adjustRightInd w:val="0"/>
              <w:spacing w:after="0" w:line="240" w:lineRule="auto"/>
              <w:rPr>
                <w:rFonts w:cstheme="minorHAnsi"/>
                <w:b/>
                <w:bCs/>
              </w:rPr>
            </w:pPr>
          </w:p>
          <w:p w14:paraId="13551853"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Category</w:t>
            </w:r>
          </w:p>
        </w:tc>
        <w:tc>
          <w:tcPr>
            <w:tcW w:w="1933" w:type="dxa"/>
          </w:tcPr>
          <w:p w14:paraId="4292D99B"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Number of Participants, %</w:t>
            </w:r>
          </w:p>
        </w:tc>
        <w:tc>
          <w:tcPr>
            <w:tcW w:w="1934" w:type="dxa"/>
          </w:tcPr>
          <w:p w14:paraId="16B2E4A8"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Number of Participants, %</w:t>
            </w:r>
          </w:p>
        </w:tc>
      </w:tr>
      <w:tr w:rsidR="00260A26" w:rsidRPr="00A40541" w14:paraId="6A1206CC" w14:textId="77777777" w:rsidTr="00153AB5">
        <w:tc>
          <w:tcPr>
            <w:tcW w:w="1923" w:type="dxa"/>
          </w:tcPr>
          <w:p w14:paraId="1747D846"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1-star</w:t>
            </w:r>
          </w:p>
        </w:tc>
        <w:tc>
          <w:tcPr>
            <w:tcW w:w="1933" w:type="dxa"/>
          </w:tcPr>
          <w:p w14:paraId="3A40AD2D"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14,  2.0%</w:t>
            </w:r>
          </w:p>
        </w:tc>
        <w:tc>
          <w:tcPr>
            <w:tcW w:w="1934" w:type="dxa"/>
          </w:tcPr>
          <w:p w14:paraId="5E407694"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8,  2.3%</w:t>
            </w:r>
          </w:p>
        </w:tc>
      </w:tr>
      <w:tr w:rsidR="00260A26" w:rsidRPr="00A40541" w14:paraId="6D86CFC7" w14:textId="77777777" w:rsidTr="00153AB5">
        <w:tc>
          <w:tcPr>
            <w:tcW w:w="1923" w:type="dxa"/>
          </w:tcPr>
          <w:p w14:paraId="509BA3B0"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2-star</w:t>
            </w:r>
          </w:p>
        </w:tc>
        <w:tc>
          <w:tcPr>
            <w:tcW w:w="1933" w:type="dxa"/>
          </w:tcPr>
          <w:p w14:paraId="7DE38022"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666, 94.7%</w:t>
            </w:r>
          </w:p>
        </w:tc>
        <w:tc>
          <w:tcPr>
            <w:tcW w:w="1934" w:type="dxa"/>
          </w:tcPr>
          <w:p w14:paraId="1BB79975"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310, 90.9%</w:t>
            </w:r>
          </w:p>
        </w:tc>
      </w:tr>
      <w:tr w:rsidR="00260A26" w:rsidRPr="00A40541" w14:paraId="60D9467E" w14:textId="77777777" w:rsidTr="00153AB5">
        <w:tc>
          <w:tcPr>
            <w:tcW w:w="1923" w:type="dxa"/>
          </w:tcPr>
          <w:p w14:paraId="67DE00EC"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3-star</w:t>
            </w:r>
          </w:p>
        </w:tc>
        <w:tc>
          <w:tcPr>
            <w:tcW w:w="1933" w:type="dxa"/>
          </w:tcPr>
          <w:p w14:paraId="4AD652D9"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23,  3.3%</w:t>
            </w:r>
          </w:p>
        </w:tc>
        <w:tc>
          <w:tcPr>
            <w:tcW w:w="1934" w:type="dxa"/>
          </w:tcPr>
          <w:p w14:paraId="1B352501"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23,  6.7%</w:t>
            </w:r>
          </w:p>
        </w:tc>
      </w:tr>
    </w:tbl>
    <w:p w14:paraId="0A723348" w14:textId="77777777" w:rsidR="00260A26" w:rsidRPr="00A40541" w:rsidRDefault="00260A26" w:rsidP="00260A26">
      <w:pPr>
        <w:autoSpaceDE w:val="0"/>
        <w:autoSpaceDN w:val="0"/>
        <w:adjustRightInd w:val="0"/>
        <w:spacing w:after="0" w:line="240" w:lineRule="auto"/>
        <w:rPr>
          <w:rFonts w:cstheme="minorHAnsi"/>
          <w:bCs/>
        </w:rPr>
      </w:pPr>
    </w:p>
    <w:p w14:paraId="5A260D06" w14:textId="77777777" w:rsidR="00260A26" w:rsidRPr="00A40541" w:rsidRDefault="00260A26" w:rsidP="00260A26">
      <w:pPr>
        <w:autoSpaceDE w:val="0"/>
        <w:autoSpaceDN w:val="0"/>
        <w:adjustRightInd w:val="0"/>
        <w:spacing w:after="0" w:line="240" w:lineRule="auto"/>
        <w:rPr>
          <w:rFonts w:cstheme="minorHAnsi"/>
          <w:bCs/>
        </w:rPr>
      </w:pPr>
      <w:r w:rsidRPr="00A40541">
        <w:rPr>
          <w:rFonts w:cstheme="minorHAnsi"/>
          <w:bCs/>
        </w:rPr>
        <w:t>July 2012 – June 2015</w:t>
      </w:r>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923"/>
        <w:gridCol w:w="1933"/>
        <w:gridCol w:w="1934"/>
      </w:tblGrid>
      <w:tr w:rsidR="00260A26" w:rsidRPr="00A40541" w14:paraId="00D989CA" w14:textId="77777777" w:rsidTr="00153AB5">
        <w:tc>
          <w:tcPr>
            <w:tcW w:w="1923" w:type="dxa"/>
          </w:tcPr>
          <w:p w14:paraId="00CE7E0B" w14:textId="77777777" w:rsidR="00260A26" w:rsidRPr="00A40541" w:rsidRDefault="00260A26" w:rsidP="00153AB5">
            <w:pPr>
              <w:autoSpaceDE w:val="0"/>
              <w:autoSpaceDN w:val="0"/>
              <w:adjustRightInd w:val="0"/>
              <w:spacing w:after="0" w:line="240" w:lineRule="auto"/>
              <w:rPr>
                <w:rFonts w:cstheme="minorHAnsi"/>
                <w:b/>
                <w:bCs/>
              </w:rPr>
            </w:pPr>
          </w:p>
        </w:tc>
        <w:tc>
          <w:tcPr>
            <w:tcW w:w="1933" w:type="dxa"/>
          </w:tcPr>
          <w:p w14:paraId="0CC61DD4"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All Participants</w:t>
            </w:r>
          </w:p>
        </w:tc>
        <w:tc>
          <w:tcPr>
            <w:tcW w:w="1934" w:type="dxa"/>
          </w:tcPr>
          <w:p w14:paraId="2772F97A"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Participants N≥ 25</w:t>
            </w:r>
          </w:p>
        </w:tc>
      </w:tr>
      <w:tr w:rsidR="00260A26" w:rsidRPr="00A40541" w14:paraId="3C97D961" w14:textId="77777777" w:rsidTr="00153AB5">
        <w:tc>
          <w:tcPr>
            <w:tcW w:w="1923" w:type="dxa"/>
          </w:tcPr>
          <w:p w14:paraId="3487B8A7" w14:textId="77777777" w:rsidR="00260A26" w:rsidRPr="00A40541" w:rsidRDefault="00260A26" w:rsidP="00153AB5">
            <w:pPr>
              <w:autoSpaceDE w:val="0"/>
              <w:autoSpaceDN w:val="0"/>
              <w:adjustRightInd w:val="0"/>
              <w:spacing w:after="0" w:line="240" w:lineRule="auto"/>
              <w:rPr>
                <w:rFonts w:cstheme="minorHAnsi"/>
                <w:b/>
                <w:bCs/>
              </w:rPr>
            </w:pPr>
          </w:p>
          <w:p w14:paraId="55C3AB95"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Category</w:t>
            </w:r>
          </w:p>
        </w:tc>
        <w:tc>
          <w:tcPr>
            <w:tcW w:w="1933" w:type="dxa"/>
          </w:tcPr>
          <w:p w14:paraId="4E9A56B5"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Number of Participants, %</w:t>
            </w:r>
          </w:p>
        </w:tc>
        <w:tc>
          <w:tcPr>
            <w:tcW w:w="1934" w:type="dxa"/>
          </w:tcPr>
          <w:p w14:paraId="11FD46F5"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Number of Participants, %</w:t>
            </w:r>
          </w:p>
        </w:tc>
      </w:tr>
      <w:tr w:rsidR="00260A26" w:rsidRPr="00A40541" w14:paraId="54CFA08B" w14:textId="77777777" w:rsidTr="00153AB5">
        <w:tc>
          <w:tcPr>
            <w:tcW w:w="1923" w:type="dxa"/>
          </w:tcPr>
          <w:p w14:paraId="287B36CE"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1-star</w:t>
            </w:r>
          </w:p>
        </w:tc>
        <w:tc>
          <w:tcPr>
            <w:tcW w:w="1933" w:type="dxa"/>
          </w:tcPr>
          <w:p w14:paraId="19F24B23"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10,  1.5%</w:t>
            </w:r>
          </w:p>
        </w:tc>
        <w:tc>
          <w:tcPr>
            <w:tcW w:w="1934" w:type="dxa"/>
          </w:tcPr>
          <w:p w14:paraId="7F39506F"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10,  2.9%</w:t>
            </w:r>
          </w:p>
        </w:tc>
      </w:tr>
      <w:tr w:rsidR="00260A26" w:rsidRPr="00A40541" w14:paraId="779BC78E" w14:textId="77777777" w:rsidTr="00153AB5">
        <w:tc>
          <w:tcPr>
            <w:tcW w:w="1923" w:type="dxa"/>
          </w:tcPr>
          <w:p w14:paraId="3C4ED5D4"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2-star</w:t>
            </w:r>
          </w:p>
        </w:tc>
        <w:tc>
          <w:tcPr>
            <w:tcW w:w="1933" w:type="dxa"/>
          </w:tcPr>
          <w:p w14:paraId="376DFDFB"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657, 95.5%</w:t>
            </w:r>
          </w:p>
        </w:tc>
        <w:tc>
          <w:tcPr>
            <w:tcW w:w="1934" w:type="dxa"/>
          </w:tcPr>
          <w:p w14:paraId="11B56977"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314, 91.0%</w:t>
            </w:r>
          </w:p>
        </w:tc>
      </w:tr>
      <w:tr w:rsidR="00260A26" w:rsidRPr="00A40541" w14:paraId="4F799AD0" w14:textId="77777777" w:rsidTr="00153AB5">
        <w:tc>
          <w:tcPr>
            <w:tcW w:w="1923" w:type="dxa"/>
          </w:tcPr>
          <w:p w14:paraId="2E437DCF" w14:textId="77777777" w:rsidR="00260A26" w:rsidRPr="00A40541" w:rsidRDefault="00260A26" w:rsidP="00153AB5">
            <w:pPr>
              <w:autoSpaceDE w:val="0"/>
              <w:autoSpaceDN w:val="0"/>
              <w:adjustRightInd w:val="0"/>
              <w:spacing w:after="0" w:line="240" w:lineRule="auto"/>
              <w:rPr>
                <w:rFonts w:cstheme="minorHAnsi"/>
                <w:b/>
                <w:bCs/>
              </w:rPr>
            </w:pPr>
            <w:r w:rsidRPr="00A40541">
              <w:rPr>
                <w:rFonts w:cstheme="minorHAnsi"/>
                <w:b/>
                <w:bCs/>
              </w:rPr>
              <w:t>3-star</w:t>
            </w:r>
          </w:p>
        </w:tc>
        <w:tc>
          <w:tcPr>
            <w:tcW w:w="1933" w:type="dxa"/>
          </w:tcPr>
          <w:p w14:paraId="6E3E4557"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21,  3.1%</w:t>
            </w:r>
          </w:p>
        </w:tc>
        <w:tc>
          <w:tcPr>
            <w:tcW w:w="1934" w:type="dxa"/>
          </w:tcPr>
          <w:p w14:paraId="65F6FDF5" w14:textId="77777777" w:rsidR="00260A26" w:rsidRPr="00A40541" w:rsidRDefault="00260A26" w:rsidP="00153AB5">
            <w:pPr>
              <w:autoSpaceDE w:val="0"/>
              <w:autoSpaceDN w:val="0"/>
              <w:adjustRightInd w:val="0"/>
              <w:spacing w:after="0" w:line="240" w:lineRule="auto"/>
              <w:rPr>
                <w:rFonts w:cstheme="minorHAnsi"/>
                <w:bCs/>
              </w:rPr>
            </w:pPr>
            <w:r w:rsidRPr="00A40541">
              <w:rPr>
                <w:rFonts w:cstheme="minorHAnsi"/>
                <w:bCs/>
              </w:rPr>
              <w:t>21,  6.1%</w:t>
            </w:r>
          </w:p>
        </w:tc>
      </w:tr>
    </w:tbl>
    <w:p w14:paraId="0FB67DE4" w14:textId="5EE5E621" w:rsidR="00D61410" w:rsidRDefault="00D61410" w:rsidP="00D61410">
      <w:pPr>
        <w:autoSpaceDE w:val="0"/>
        <w:autoSpaceDN w:val="0"/>
        <w:adjustRightInd w:val="0"/>
        <w:spacing w:after="0" w:line="240" w:lineRule="auto"/>
        <w:rPr>
          <w:rFonts w:cstheme="minorHAnsi"/>
          <w:bCs/>
        </w:rPr>
      </w:pPr>
    </w:p>
    <w:p w14:paraId="0FB67DE5" w14:textId="77777777" w:rsidR="00D61410" w:rsidRPr="00927027" w:rsidRDefault="00D61410" w:rsidP="00D61410">
      <w:pPr>
        <w:autoSpaceDE w:val="0"/>
        <w:autoSpaceDN w:val="0"/>
        <w:adjustRightInd w:val="0"/>
        <w:spacing w:after="0" w:line="240" w:lineRule="auto"/>
        <w:rPr>
          <w:rFonts w:cstheme="minorHAnsi"/>
          <w:bCs/>
        </w:rPr>
      </w:pPr>
    </w:p>
    <w:p w14:paraId="02EF360A" w14:textId="77777777" w:rsidR="00260A26" w:rsidRDefault="00E108CC" w:rsidP="00260A26">
      <w:pPr>
        <w:spacing w:after="0" w:line="240" w:lineRule="auto"/>
        <w:rPr>
          <w:rFonts w:ascii="Calibri" w:eastAsia="Calibri" w:hAnsi="Calibri" w:cs="Calibr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457AF5D" w14:textId="2DF8DA67" w:rsidR="00260A26" w:rsidRPr="00A40541" w:rsidRDefault="00260A26" w:rsidP="00260A26">
      <w:pPr>
        <w:spacing w:after="0" w:line="240" w:lineRule="auto"/>
        <w:rPr>
          <w:rFonts w:ascii="Calibri" w:eastAsia="Calibri" w:hAnsi="Calibri" w:cs="Calibri"/>
          <w:bCs/>
        </w:rPr>
      </w:pPr>
      <w:r w:rsidRPr="00FF5E54">
        <w:rPr>
          <w:rFonts w:ascii="Calibri" w:eastAsia="Calibri" w:hAnsi="Calibri" w:cs="Calibri"/>
          <w:bCs/>
        </w:rPr>
        <w:lastRenderedPageBreak/>
        <w:t>The Bayesian methodology allows direct probability interpretation of the results. The identified differences in performance are both statistically significant and clinically meaningful.  The surgeon panel and users are satisfied with the distribution of participants across performance categories.</w:t>
      </w:r>
    </w:p>
    <w:p w14:paraId="0FB67DE6" w14:textId="34BA61C5" w:rsidR="00D61410" w:rsidRPr="00A25024" w:rsidRDefault="00D61410" w:rsidP="00D61410">
      <w:pPr>
        <w:autoSpaceDE w:val="0"/>
        <w:autoSpaceDN w:val="0"/>
        <w:adjustRightInd w:val="0"/>
        <w:spacing w:after="0" w:line="240" w:lineRule="auto"/>
        <w:rPr>
          <w:rFonts w:cstheme="minorHAnsi"/>
          <w:bCs/>
        </w:rPr>
      </w:pPr>
    </w:p>
    <w:p w14:paraId="0FB67DE7" w14:textId="77777777" w:rsidR="0086464B" w:rsidRDefault="0086464B" w:rsidP="0086464B">
      <w:pPr>
        <w:spacing w:after="0" w:line="240" w:lineRule="auto"/>
        <w:rPr>
          <w:rFonts w:cstheme="minorHAnsi"/>
          <w:b/>
          <w:bCs/>
        </w:rPr>
      </w:pPr>
      <w:r>
        <w:rPr>
          <w:rFonts w:cstheme="minorHAnsi"/>
          <w:b/>
          <w:bCs/>
        </w:rPr>
        <w:t>_______________________________________</w:t>
      </w:r>
    </w:p>
    <w:p w14:paraId="0FB67DE8" w14:textId="4B53D24F" w:rsidR="004B1BA0" w:rsidRDefault="00E108CC"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00021170"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FB67DE9" w14:textId="77777777" w:rsidR="00FE5D02" w:rsidRPr="00FC5DE1" w:rsidRDefault="00FE5D02" w:rsidP="00FE5D02">
      <w:pPr>
        <w:spacing w:after="0" w:line="240" w:lineRule="auto"/>
        <w:rPr>
          <w:rFonts w:cstheme="minorHAnsi"/>
          <w:b/>
          <w:bCs/>
          <w:i/>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all component measures, unless already endorsed or are being submitted for individual endorsement.</w:t>
      </w:r>
    </w:p>
    <w:p w14:paraId="0FB67DEA" w14:textId="77777777" w:rsidR="00567D12" w:rsidRPr="0086464B" w:rsidRDefault="00567D12" w:rsidP="00567D12">
      <w:pPr>
        <w:spacing w:after="0" w:line="240" w:lineRule="auto"/>
        <w:rPr>
          <w:rFonts w:cstheme="minorHAnsi"/>
          <w:b/>
          <w:bCs/>
        </w:rPr>
      </w:pPr>
      <w:r w:rsidRPr="006C4E45">
        <w:rPr>
          <w:rFonts w:cstheme="minorHAnsi"/>
          <w:b/>
          <w:bCs/>
          <w:i/>
          <w:highlight w:val="green"/>
        </w:rPr>
        <w:t xml:space="preserve">If only one set of specifications, this section can be </w:t>
      </w:r>
      <w:r w:rsidR="00BE592D" w:rsidRPr="006C4E45">
        <w:rPr>
          <w:rFonts w:cstheme="minorHAnsi"/>
          <w:b/>
          <w:bCs/>
          <w:i/>
          <w:highlight w:val="green"/>
        </w:rPr>
        <w:t>skipped.</w:t>
      </w:r>
    </w:p>
    <w:p w14:paraId="0FB67DEB" w14:textId="77777777" w:rsidR="00567D12" w:rsidRPr="00A25024" w:rsidRDefault="00567D12" w:rsidP="00DB3627">
      <w:pPr>
        <w:autoSpaceDE w:val="0"/>
        <w:autoSpaceDN w:val="0"/>
        <w:adjustRightInd w:val="0"/>
        <w:spacing w:after="0" w:line="240" w:lineRule="auto"/>
        <w:rPr>
          <w:rFonts w:cstheme="minorHAnsi"/>
          <w:b/>
          <w:bCs/>
        </w:rPr>
      </w:pPr>
    </w:p>
    <w:p w14:paraId="0FB67DEC" w14:textId="528EEC3E"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E108CC">
        <w:rPr>
          <w:rFonts w:ascii="Calibri-Italic" w:eastAsiaTheme="minorHAnsi" w:hAnsi="Calibri-Italic" w:cs="Calibri-Italic"/>
          <w:i/>
          <w:iCs/>
        </w:rPr>
        <w:t xml:space="preserve">social risk </w:t>
      </w:r>
      <w:r w:rsidR="00F1412B">
        <w:rPr>
          <w:rFonts w:ascii="Calibri-Italic" w:eastAsiaTheme="minorHAnsi" w:hAnsi="Calibri-Italic" w:cs="Calibri-Italic"/>
          <w:i/>
          <w:iCs/>
        </w:rPr>
        <w:t xml:space="preserve">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1B3729">
        <w:rPr>
          <w:rFonts w:ascii="Calibri-BoldItalic" w:eastAsiaTheme="minorHAnsi" w:hAnsi="Calibri-BoldItalic" w:cs="Calibri-BoldItalic"/>
          <w:b/>
          <w:bCs/>
          <w:i/>
          <w:iCs/>
        </w:rPr>
        <w:t xml:space="preserve">Comparability is not required when comparing performance scores with and without </w:t>
      </w:r>
      <w:r w:rsidR="00E108CC" w:rsidRPr="001B3729">
        <w:rPr>
          <w:rFonts w:ascii="Calibri-BoldItalic" w:eastAsiaTheme="minorHAnsi" w:hAnsi="Calibri-BoldItalic" w:cs="Calibri-BoldItalic"/>
          <w:b/>
          <w:bCs/>
          <w:i/>
          <w:iCs/>
        </w:rPr>
        <w:t xml:space="preserve">social risk </w:t>
      </w:r>
      <w:r w:rsidR="00F1412B" w:rsidRPr="001B3729">
        <w:rPr>
          <w:rFonts w:ascii="Calibri-BoldItalic" w:eastAsiaTheme="minorHAnsi" w:hAnsi="Calibri-BoldItalic" w:cs="Calibri-BoldItalic"/>
          <w:b/>
          <w:bCs/>
          <w:i/>
          <w:iCs/>
        </w:rPr>
        <w:t>factors in the risk adjustment model.  However, if comparability is not demonstrated for measures with more than one set of specifications/instructions, the different specifications (e.g., for medical records vs. claims) should be submitted as separate measures.</w:t>
      </w:r>
    </w:p>
    <w:p w14:paraId="0FB67DED" w14:textId="77777777" w:rsidR="000F06B5" w:rsidRPr="00A25024" w:rsidRDefault="000F06B5" w:rsidP="00DB3627">
      <w:pPr>
        <w:autoSpaceDE w:val="0"/>
        <w:autoSpaceDN w:val="0"/>
        <w:adjustRightInd w:val="0"/>
        <w:spacing w:after="0" w:line="240" w:lineRule="auto"/>
        <w:rPr>
          <w:rFonts w:cstheme="minorHAnsi"/>
          <w:bCs/>
        </w:rPr>
      </w:pPr>
    </w:p>
    <w:p w14:paraId="0FB67DEE" w14:textId="695AB292" w:rsidR="000F06B5" w:rsidRPr="00A25024" w:rsidRDefault="00E108CC"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260A26">
        <w:rPr>
          <w:rFonts w:cstheme="minorHAnsi"/>
          <w:bCs/>
        </w:rPr>
        <w:t>)</w:t>
      </w:r>
      <w:proofErr w:type="gramEnd"/>
      <w:r w:rsidR="00260A26">
        <w:rPr>
          <w:rFonts w:cstheme="minorHAnsi"/>
          <w:bCs/>
        </w:rPr>
        <w:br/>
        <w:t>N/A</w:t>
      </w:r>
    </w:p>
    <w:p w14:paraId="0FB67DEF"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FB67DF0" w14:textId="201AF772" w:rsidR="00A35F8F" w:rsidRDefault="00E108CC"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260A26">
        <w:rPr>
          <w:rFonts w:cstheme="minorHAnsi"/>
          <w:bCs/>
        </w:rPr>
        <w:t>N/A</w:t>
      </w:r>
    </w:p>
    <w:p w14:paraId="0FB67DF1" w14:textId="77777777" w:rsidR="00E1508F" w:rsidRPr="00E1508F" w:rsidRDefault="00E1508F" w:rsidP="00E1508F">
      <w:pPr>
        <w:autoSpaceDE w:val="0"/>
        <w:autoSpaceDN w:val="0"/>
        <w:adjustRightInd w:val="0"/>
        <w:spacing w:after="0" w:line="240" w:lineRule="auto"/>
        <w:rPr>
          <w:rFonts w:cstheme="minorHAnsi"/>
          <w:bCs/>
        </w:rPr>
      </w:pPr>
    </w:p>
    <w:p w14:paraId="0FB67DF2" w14:textId="4593A562" w:rsidR="0079180E" w:rsidRDefault="00E108CC"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BD01D4">
        <w:rPr>
          <w:rFonts w:cstheme="minorHAnsi"/>
          <w:bCs/>
          <w:i/>
        </w:rPr>
        <w:t>?</w:t>
      </w:r>
      <w:r w:rsidR="002B0C3A" w:rsidRPr="00A25024">
        <w:rPr>
          <w:rFonts w:cstheme="minorHAnsi"/>
          <w:bCs/>
        </w:rPr>
        <w:t>)</w:t>
      </w:r>
      <w:r w:rsidR="00A35F8F" w:rsidRPr="00DB3627">
        <w:rPr>
          <w:rFonts w:cstheme="minorHAnsi"/>
          <w:bCs/>
        </w:rPr>
        <w:br/>
      </w:r>
      <w:r w:rsidR="00260A26">
        <w:rPr>
          <w:rFonts w:cstheme="minorHAnsi"/>
          <w:bCs/>
        </w:rPr>
        <w:t>N/A</w:t>
      </w:r>
    </w:p>
    <w:p w14:paraId="0FB67DF3" w14:textId="77777777" w:rsidR="008F7E67" w:rsidRDefault="008F7E67" w:rsidP="008F7E67">
      <w:pPr>
        <w:spacing w:after="0" w:line="240" w:lineRule="auto"/>
        <w:rPr>
          <w:rFonts w:cstheme="minorHAnsi"/>
          <w:b/>
          <w:bCs/>
        </w:rPr>
      </w:pPr>
      <w:r>
        <w:rPr>
          <w:rFonts w:cstheme="minorHAnsi"/>
          <w:b/>
          <w:bCs/>
        </w:rPr>
        <w:t>_______________________________________</w:t>
      </w:r>
    </w:p>
    <w:p w14:paraId="0FB67DF4" w14:textId="55A57BBD"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E108CC">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FB67DF5" w14:textId="77777777" w:rsidR="00BD01D4" w:rsidRDefault="00BD01D4" w:rsidP="00BD01D4">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the overall composite measure</w:t>
      </w:r>
      <w:r>
        <w:rPr>
          <w:rFonts w:cstheme="minorHAnsi"/>
          <w:bCs/>
          <w:i/>
        </w:rPr>
        <w:t>.</w:t>
      </w:r>
    </w:p>
    <w:p w14:paraId="0FB67DF6" w14:textId="77777777" w:rsidR="008F7E67" w:rsidRDefault="008F7E67" w:rsidP="008F7E67">
      <w:pPr>
        <w:autoSpaceDE w:val="0"/>
        <w:autoSpaceDN w:val="0"/>
        <w:adjustRightInd w:val="0"/>
        <w:spacing w:after="0" w:line="240" w:lineRule="auto"/>
        <w:rPr>
          <w:rFonts w:cstheme="minorHAnsi"/>
          <w:bCs/>
        </w:rPr>
      </w:pPr>
    </w:p>
    <w:p w14:paraId="7F0D9C52" w14:textId="77777777" w:rsidR="004F7112" w:rsidRPr="00FF5E54" w:rsidRDefault="00E108CC" w:rsidP="004F7112">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4F7112" w:rsidRPr="00FF5E54">
        <w:rPr>
          <w:rFonts w:cstheme="minorHAnsi"/>
          <w:bCs/>
        </w:rPr>
        <w:t xml:space="preserve">Missing data for risk model covariates was extremely rare: All model predictors had &lt;5% missing and the majority had &lt;1% missing. Missing data occurred in 0.55% of records for operative mortality and 0.44% of records for major complications. In the rare case of missing data, unknown values were imputed to the most common category of categorical variables and to the median or subgroup-specific median of continuous variables. Single imputation was used in the multivariable models consistent with the STS methodology used in the creation of the original STS model.  More computationally intensive missing </w:t>
      </w:r>
      <w:r w:rsidR="004F7112" w:rsidRPr="00FF5E54">
        <w:rPr>
          <w:rFonts w:cstheme="minorHAnsi"/>
          <w:bCs/>
        </w:rPr>
        <w:lastRenderedPageBreak/>
        <w:t>data strategies, such as multiple imputation, were not used for this analysis because of the low rate of missing data and because it would be impractical to implement them in combination with the computationally intensive Bayesian Markov Chain Monte Carlo (MCMC) procedure used for estimation of composite scores. Moreover, the use of multiple imputation has had negligible impact in previous STS analyses with similar low rates of missing data. For a comparison of single versus multiple imputation results in the development of the STS 2008 risk model, please see http://people.duke.edu/~obrie027/STS2008/.  In that analysis, using multiple imputation did not appreciably widen the confidence intervals around model estimates. Moreover, any differences in point estimates were small relative to their standard error. Similar results have been found in a number of STS publication analyses.</w:t>
      </w:r>
    </w:p>
    <w:p w14:paraId="483302E1" w14:textId="77777777" w:rsidR="004F7112" w:rsidRDefault="004F7112" w:rsidP="004F7112">
      <w:pPr>
        <w:autoSpaceDE w:val="0"/>
        <w:autoSpaceDN w:val="0"/>
        <w:adjustRightInd w:val="0"/>
        <w:spacing w:after="0" w:line="240" w:lineRule="auto"/>
        <w:rPr>
          <w:rFonts w:cstheme="minorHAnsi"/>
          <w:bCs/>
        </w:rPr>
      </w:pPr>
    </w:p>
    <w:p w14:paraId="0FB67DF7" w14:textId="3B483C5E" w:rsidR="008F7E67" w:rsidRPr="004F7112" w:rsidRDefault="004F7112" w:rsidP="008F7E67">
      <w:pPr>
        <w:autoSpaceDE w:val="0"/>
        <w:autoSpaceDN w:val="0"/>
        <w:adjustRightInd w:val="0"/>
        <w:spacing w:after="0" w:line="240" w:lineRule="auto"/>
      </w:pPr>
      <w:r>
        <w:t>A 30-day vital status category of "unknown" is available for those instances (e.g., homeless patients) in which the status of the patient cannot be ascertained despite good faith efforts to do so. In order to prevent excessive or inappropriate use of this vital status category, stringent new limitations on the use of this category were implemented in 2016, retroactive to 2015 data. This will further assure the accuracy of the operative mortality endpoint, which includes a small percentage of patients who die between hospital discharge and 30 days.</w:t>
      </w:r>
      <w:r w:rsidR="008F7E67" w:rsidRPr="00A25024">
        <w:rPr>
          <w:rFonts w:cstheme="minorHAnsi"/>
          <w:bCs/>
        </w:rPr>
        <w:t xml:space="preserve"> </w:t>
      </w:r>
    </w:p>
    <w:p w14:paraId="0FB67DF8"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46739B0F" w14:textId="77777777" w:rsidR="004F7112" w:rsidRPr="00FF5E54" w:rsidRDefault="00E108CC" w:rsidP="004F7112">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4F7112" w:rsidRPr="00FF5E54">
        <w:rPr>
          <w:rFonts w:cstheme="minorHAnsi"/>
          <w:bCs/>
        </w:rPr>
        <w:t>The overall frequency of missing data was 0.55% for operative mortality and 0.44% for major complications. The median participant-specific frequency of missing data was 0% (range 0% to 65%) for mortality and 0% (range 0% to 40%) for major complications. The percent of participants with &gt;10% missing data was 0.7% for mortality and 1.5% for major complication</w:t>
      </w:r>
      <w:bookmarkStart w:id="14" w:name="_GoBack"/>
      <w:bookmarkEnd w:id="14"/>
      <w:r w:rsidR="004F7112" w:rsidRPr="00FF5E54">
        <w:rPr>
          <w:rFonts w:cstheme="minorHAnsi"/>
          <w:bCs/>
        </w:rPr>
        <w:t>s. As a sensitivity analysis, we re-calculated participant-specific mortality and complication rates after excluding records with missing data from the denominator. As shown in the figure below, there was high (&gt;0.99) correlation between participant-specific rates calculated with missing data excluded versus imputed.</w:t>
      </w:r>
    </w:p>
    <w:p w14:paraId="5C105D0C" w14:textId="77777777" w:rsidR="004F7112" w:rsidRPr="00FF5E54" w:rsidRDefault="004F7112" w:rsidP="004F7112">
      <w:pPr>
        <w:autoSpaceDE w:val="0"/>
        <w:autoSpaceDN w:val="0"/>
        <w:adjustRightInd w:val="0"/>
        <w:spacing w:after="0" w:line="240" w:lineRule="auto"/>
        <w:rPr>
          <w:rFonts w:cstheme="minorHAnsi"/>
          <w:bCs/>
        </w:rPr>
      </w:pPr>
      <w:r w:rsidRPr="00FF5E54">
        <w:rPr>
          <w:rFonts w:cstheme="minorHAnsi"/>
          <w:bCs/>
          <w:noProof/>
        </w:rPr>
        <w:lastRenderedPageBreak/>
        <w:drawing>
          <wp:inline distT="0" distB="0" distL="0" distR="0" wp14:anchorId="5FA90560" wp14:editId="52CC2E76">
            <wp:extent cx="5672025" cy="3362325"/>
            <wp:effectExtent l="0" t="0" r="5080" b="0"/>
            <wp:docPr id="2" name="Picture 2" descr="These plots of % missing data excluded versus imputed demonstrate high correlation between participant-specific mortality rates calculated with or without records with missing data excluded; the same correlation is seen for major complication r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t="3790"/>
                    <a:stretch/>
                  </pic:blipFill>
                  <pic:spPr bwMode="auto">
                    <a:xfrm>
                      <a:off x="0" y="0"/>
                      <a:ext cx="5678626" cy="3366238"/>
                    </a:xfrm>
                    <a:prstGeom prst="rect">
                      <a:avLst/>
                    </a:prstGeom>
                    <a:ln>
                      <a:noFill/>
                    </a:ln>
                    <a:extLst>
                      <a:ext uri="{53640926-AAD7-44D8-BBD7-CCE9431645EC}">
                        <a14:shadowObscured xmlns:a14="http://schemas.microsoft.com/office/drawing/2010/main"/>
                      </a:ext>
                    </a:extLst>
                  </pic:spPr>
                </pic:pic>
              </a:graphicData>
            </a:graphic>
          </wp:inline>
        </w:drawing>
      </w:r>
    </w:p>
    <w:p w14:paraId="0FB67DF9" w14:textId="46FA5C6B" w:rsidR="008F7E67" w:rsidRDefault="008F7E67" w:rsidP="008F7E67">
      <w:pPr>
        <w:autoSpaceDE w:val="0"/>
        <w:autoSpaceDN w:val="0"/>
        <w:adjustRightInd w:val="0"/>
        <w:spacing w:after="0" w:line="240" w:lineRule="auto"/>
        <w:rPr>
          <w:rFonts w:cstheme="minorHAnsi"/>
          <w:bCs/>
        </w:rPr>
      </w:pPr>
    </w:p>
    <w:p w14:paraId="0FB67DFA" w14:textId="77777777" w:rsidR="008F7E67" w:rsidRPr="00E1508F" w:rsidRDefault="008F7E67" w:rsidP="008F7E67">
      <w:pPr>
        <w:autoSpaceDE w:val="0"/>
        <w:autoSpaceDN w:val="0"/>
        <w:adjustRightInd w:val="0"/>
        <w:spacing w:after="0" w:line="240" w:lineRule="auto"/>
        <w:rPr>
          <w:rFonts w:cstheme="minorHAnsi"/>
          <w:bCs/>
        </w:rPr>
      </w:pPr>
    </w:p>
    <w:p w14:paraId="0FB67DFB" w14:textId="0DB85E86" w:rsidR="008B604D" w:rsidRDefault="00E108CC">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9C4D040" w14:textId="77777777" w:rsidR="004F7112" w:rsidRDefault="004F7112" w:rsidP="004F7112">
      <w:pPr>
        <w:autoSpaceDE w:val="0"/>
        <w:autoSpaceDN w:val="0"/>
        <w:adjustRightInd w:val="0"/>
        <w:spacing w:after="0" w:line="240" w:lineRule="auto"/>
        <w:rPr>
          <w:rFonts w:cstheme="minorHAnsi"/>
          <w:bCs/>
        </w:rPr>
      </w:pPr>
    </w:p>
    <w:p w14:paraId="53CA0F96" w14:textId="77777777" w:rsidR="004F7112" w:rsidRPr="00FF5E54" w:rsidRDefault="004F7112" w:rsidP="004F7112">
      <w:pPr>
        <w:autoSpaceDE w:val="0"/>
        <w:autoSpaceDN w:val="0"/>
        <w:adjustRightInd w:val="0"/>
        <w:spacing w:after="0" w:line="240" w:lineRule="auto"/>
        <w:rPr>
          <w:rFonts w:cstheme="minorHAnsi"/>
          <w:bCs/>
        </w:rPr>
      </w:pPr>
      <w:r w:rsidRPr="00FF5E54">
        <w:rPr>
          <w:rFonts w:cstheme="minorHAnsi"/>
          <w:bCs/>
        </w:rPr>
        <w:t>These results suggest that our handling of missing outcome data is unlikely to impact performance results for the vast majority of participants.</w:t>
      </w:r>
    </w:p>
    <w:p w14:paraId="0FB67DFC" w14:textId="77777777" w:rsidR="00BA053B" w:rsidRDefault="00BA053B">
      <w:pPr>
        <w:autoSpaceDE w:val="0"/>
        <w:autoSpaceDN w:val="0"/>
        <w:adjustRightInd w:val="0"/>
        <w:spacing w:after="0" w:line="240" w:lineRule="auto"/>
        <w:rPr>
          <w:rFonts w:cstheme="minorHAnsi"/>
          <w:bCs/>
        </w:rPr>
      </w:pPr>
    </w:p>
    <w:p w14:paraId="0FB67DFD"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w:t>
      </w:r>
      <w:r w:rsidR="00BD01D4">
        <w:rPr>
          <w:rFonts w:cstheme="minorHAnsi"/>
          <w:b/>
          <w:bCs/>
        </w:rPr>
        <w:t>c</w:t>
      </w:r>
      <w:r w:rsidRPr="00FC5DE1">
        <w:rPr>
          <w:rFonts w:cstheme="minorHAnsi"/>
          <w:b/>
          <w:bCs/>
        </w:rPr>
        <w:t>. EMPIRICAL ANALYSIS TO SUPPORT COMPOSITE CONSTRUCTION APPROACH</w:t>
      </w:r>
    </w:p>
    <w:p w14:paraId="0FB67DFE" w14:textId="77777777" w:rsidR="0063652A" w:rsidRPr="00FC5DE1" w:rsidRDefault="0063652A" w:rsidP="0063652A">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0FB67DFF" w14:textId="77777777" w:rsidR="0063652A" w:rsidRPr="00FC5DE1" w:rsidRDefault="0063652A" w:rsidP="0063652A">
      <w:pPr>
        <w:autoSpaceDE w:val="0"/>
        <w:autoSpaceDN w:val="0"/>
        <w:adjustRightInd w:val="0"/>
        <w:spacing w:after="0" w:line="240" w:lineRule="auto"/>
        <w:rPr>
          <w:rFonts w:cstheme="minorHAnsi"/>
          <w:b/>
          <w:bCs/>
        </w:rPr>
      </w:pPr>
    </w:p>
    <w:p w14:paraId="0FB67E00"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2d1.  Empirical analysis demonstrating that the component measures fit the quality construct, add value to the overall composite, and achieve the object of parsimony to the extent possible.</w:t>
      </w:r>
    </w:p>
    <w:p w14:paraId="0FB67E01" w14:textId="77777777" w:rsidR="0063652A" w:rsidRPr="00FC5DE1" w:rsidRDefault="0063652A" w:rsidP="0063652A">
      <w:pPr>
        <w:autoSpaceDE w:val="0"/>
        <w:autoSpaceDN w:val="0"/>
        <w:adjustRightInd w:val="0"/>
        <w:spacing w:after="0" w:line="240" w:lineRule="auto"/>
        <w:rPr>
          <w:rFonts w:cstheme="minorHAnsi"/>
          <w:b/>
          <w:bCs/>
        </w:rPr>
      </w:pPr>
    </w:p>
    <w:p w14:paraId="0FB67E02" w14:textId="68125B13" w:rsidR="0063652A" w:rsidRPr="00FC5DE1" w:rsidRDefault="0063652A" w:rsidP="0063652A">
      <w:pPr>
        <w:autoSpaceDE w:val="0"/>
        <w:autoSpaceDN w:val="0"/>
        <w:adjustRightInd w:val="0"/>
        <w:spacing w:after="0" w:line="240" w:lineRule="auto"/>
        <w:rPr>
          <w:rFonts w:cstheme="minorHAnsi"/>
          <w:bCs/>
        </w:rPr>
      </w:pPr>
      <w:r w:rsidRPr="00FC5DE1">
        <w:rPr>
          <w:rFonts w:cstheme="minorHAnsi"/>
          <w:b/>
          <w:bCs/>
        </w:rPr>
        <w:t>2d1.1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Pr="00FC5DE1">
        <w:rPr>
          <w:rFonts w:cstheme="minorHAnsi"/>
          <w:bCs/>
        </w:rPr>
        <w:br/>
      </w:r>
      <w:proofErr w:type="gramStart"/>
      <w:r w:rsidR="004F7112" w:rsidRPr="002C4EA7">
        <w:t>To</w:t>
      </w:r>
      <w:proofErr w:type="gramEnd"/>
      <w:r w:rsidR="004F7112" w:rsidRPr="002C4EA7">
        <w:t xml:space="preserve"> verify that each domain contributes statistical information but does not dominate the composite, we calculated the correlations between each domain-specific estimate and the overall </w:t>
      </w:r>
      <w:r w:rsidR="004F7112">
        <w:t>composite</w:t>
      </w:r>
      <w:r w:rsidR="004F7112" w:rsidRPr="002C4EA7">
        <w:t xml:space="preserve"> score. These analyses were performed using data from July 2011 – June 2014.</w:t>
      </w:r>
    </w:p>
    <w:p w14:paraId="0FB67E03" w14:textId="77777777" w:rsidR="0063652A" w:rsidRPr="00FC5DE1" w:rsidRDefault="0063652A" w:rsidP="0063652A">
      <w:pPr>
        <w:autoSpaceDE w:val="0"/>
        <w:autoSpaceDN w:val="0"/>
        <w:adjustRightInd w:val="0"/>
        <w:spacing w:after="0" w:line="240" w:lineRule="auto"/>
        <w:rPr>
          <w:rFonts w:cstheme="minorHAnsi"/>
          <w:bCs/>
        </w:rPr>
      </w:pPr>
    </w:p>
    <w:p w14:paraId="3D24159C" w14:textId="77777777" w:rsidR="004F7112" w:rsidRPr="00FE54D8" w:rsidRDefault="0063652A" w:rsidP="004F7112">
      <w:pPr>
        <w:spacing w:after="0" w:line="240" w:lineRule="auto"/>
        <w:rPr>
          <w:rFonts w:cstheme="minorHAnsi"/>
          <w:b/>
          <w:bCs/>
        </w:rPr>
      </w:pPr>
      <w:r w:rsidRPr="00FC5DE1">
        <w:rPr>
          <w:rFonts w:cstheme="minorHAnsi"/>
          <w:b/>
          <w:bCs/>
        </w:rPr>
        <w:t xml:space="preserve">2d1.2. </w:t>
      </w:r>
      <w:proofErr w:type="gramStart"/>
      <w:r w:rsidRPr="00FC5DE1">
        <w:rPr>
          <w:rFonts w:cstheme="minorHAnsi"/>
          <w:b/>
          <w:bCs/>
        </w:rPr>
        <w:t>What</w:t>
      </w:r>
      <w:proofErr w:type="gramEnd"/>
      <w:r w:rsidRPr="00FC5DE1">
        <w:rPr>
          <w:rFonts w:cstheme="minorHAnsi"/>
          <w:b/>
          <w:bCs/>
        </w:rPr>
        <w:t xml:space="preserve"> were the statistical results obtained from the analysis of the components?</w:t>
      </w:r>
      <w:r w:rsidRPr="00FC5DE1">
        <w:rPr>
          <w:rFonts w:cstheme="minorHAnsi"/>
          <w:bCs/>
        </w:rPr>
        <w:t xml:space="preserve"> (e.g.,</w:t>
      </w:r>
      <w:r w:rsidRPr="00FC5DE1">
        <w:rPr>
          <w:rFonts w:cstheme="minorHAnsi"/>
          <w:bCs/>
          <w:i/>
        </w:rPr>
        <w:t xml:space="preserve"> correlations, contribution of each component to the composite score, etc</w:t>
      </w:r>
      <w:r w:rsidRPr="00FC5DE1">
        <w:rPr>
          <w:rFonts w:cstheme="minorHAnsi"/>
          <w:bCs/>
        </w:rPr>
        <w:t xml:space="preserve">.; </w:t>
      </w:r>
      <w:r w:rsidRPr="00FC5DE1">
        <w:rPr>
          <w:rFonts w:cstheme="minorHAnsi"/>
          <w:bCs/>
          <w:i/>
          <w:u w:val="single"/>
        </w:rPr>
        <w:t>if no empirical analysis</w:t>
      </w:r>
      <w:r w:rsidRPr="00FC5DE1">
        <w:rPr>
          <w:rFonts w:cstheme="minorHAnsi"/>
          <w:bCs/>
          <w:i/>
        </w:rPr>
        <w:t xml:space="preserve">, </w:t>
      </w:r>
      <w:r w:rsidRPr="00FC5DE1">
        <w:rPr>
          <w:rFonts w:cstheme="minorHAnsi"/>
          <w:bCs/>
          <w:i/>
        </w:rPr>
        <w:lastRenderedPageBreak/>
        <w:t>identify the components that were considered and the pros and cons of each</w:t>
      </w:r>
      <w:r w:rsidRPr="00FC5DE1">
        <w:rPr>
          <w:rFonts w:cstheme="minorHAnsi"/>
          <w:bCs/>
        </w:rPr>
        <w:t>)</w:t>
      </w:r>
      <w:r w:rsidRPr="00FC5DE1">
        <w:rPr>
          <w:rFonts w:cstheme="minorHAnsi"/>
          <w:bCs/>
        </w:rPr>
        <w:br/>
      </w:r>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970"/>
        <w:gridCol w:w="2790"/>
      </w:tblGrid>
      <w:tr w:rsidR="004F7112" w:rsidRPr="00FE54D8" w14:paraId="285BFB05" w14:textId="77777777" w:rsidTr="00153AB5">
        <w:tc>
          <w:tcPr>
            <w:tcW w:w="5760" w:type="dxa"/>
            <w:gridSpan w:val="2"/>
            <w:tcBorders>
              <w:bottom w:val="single" w:sz="4" w:space="0" w:color="A6A6A6" w:themeColor="background1" w:themeShade="A6"/>
            </w:tcBorders>
          </w:tcPr>
          <w:p w14:paraId="2C5DDFB5" w14:textId="77777777" w:rsidR="004F7112" w:rsidRPr="00FE54D8" w:rsidRDefault="004F7112" w:rsidP="00153AB5">
            <w:pPr>
              <w:spacing w:after="0" w:line="240" w:lineRule="auto"/>
              <w:jc w:val="center"/>
              <w:rPr>
                <w:rFonts w:cstheme="minorHAnsi"/>
                <w:b/>
                <w:bCs/>
              </w:rPr>
            </w:pPr>
            <w:r w:rsidRPr="00FE54D8">
              <w:rPr>
                <w:rFonts w:cstheme="minorHAnsi"/>
                <w:b/>
                <w:bCs/>
              </w:rPr>
              <w:t>Pearson Correlation With Overall Composite</w:t>
            </w:r>
          </w:p>
        </w:tc>
      </w:tr>
      <w:tr w:rsidR="004F7112" w:rsidRPr="00FE54D8" w14:paraId="09555651" w14:textId="77777777" w:rsidTr="00153AB5">
        <w:tc>
          <w:tcPr>
            <w:tcW w:w="2970" w:type="dxa"/>
            <w:tcBorders>
              <w:bottom w:val="nil"/>
            </w:tcBorders>
          </w:tcPr>
          <w:p w14:paraId="6BB9C79B" w14:textId="77777777" w:rsidR="004F7112" w:rsidRPr="00FE54D8" w:rsidRDefault="004F7112" w:rsidP="00153AB5">
            <w:pPr>
              <w:spacing w:after="0" w:line="240" w:lineRule="auto"/>
              <w:jc w:val="center"/>
              <w:rPr>
                <w:rFonts w:cstheme="minorHAnsi"/>
                <w:b/>
                <w:bCs/>
              </w:rPr>
            </w:pPr>
            <w:r w:rsidRPr="00FE54D8">
              <w:rPr>
                <w:rFonts w:cstheme="minorHAnsi"/>
                <w:b/>
                <w:bCs/>
              </w:rPr>
              <w:t>Mortality</w:t>
            </w:r>
          </w:p>
        </w:tc>
        <w:tc>
          <w:tcPr>
            <w:tcW w:w="2790" w:type="dxa"/>
            <w:tcBorders>
              <w:bottom w:val="nil"/>
            </w:tcBorders>
          </w:tcPr>
          <w:p w14:paraId="512B6883" w14:textId="77777777" w:rsidR="004F7112" w:rsidRPr="00FE54D8" w:rsidRDefault="004F7112" w:rsidP="00153AB5">
            <w:pPr>
              <w:spacing w:after="0" w:line="240" w:lineRule="auto"/>
              <w:jc w:val="center"/>
              <w:rPr>
                <w:rFonts w:cstheme="minorHAnsi"/>
                <w:b/>
                <w:bCs/>
              </w:rPr>
            </w:pPr>
            <w:r w:rsidRPr="00FE54D8">
              <w:rPr>
                <w:rFonts w:cstheme="minorHAnsi"/>
                <w:b/>
                <w:bCs/>
              </w:rPr>
              <w:t>Morbidity</w:t>
            </w:r>
          </w:p>
        </w:tc>
      </w:tr>
      <w:tr w:rsidR="004F7112" w:rsidRPr="00FE54D8" w14:paraId="1C4E6FD9" w14:textId="77777777" w:rsidTr="00153AB5">
        <w:tc>
          <w:tcPr>
            <w:tcW w:w="2970" w:type="dxa"/>
            <w:tcBorders>
              <w:top w:val="nil"/>
            </w:tcBorders>
          </w:tcPr>
          <w:p w14:paraId="29DD040B" w14:textId="77777777" w:rsidR="004F7112" w:rsidRPr="00FE54D8" w:rsidRDefault="004F7112" w:rsidP="00153AB5">
            <w:pPr>
              <w:spacing w:after="0" w:line="240" w:lineRule="auto"/>
              <w:jc w:val="center"/>
              <w:rPr>
                <w:rFonts w:cstheme="minorHAnsi"/>
                <w:bCs/>
              </w:rPr>
            </w:pPr>
            <w:r w:rsidRPr="00FE54D8">
              <w:rPr>
                <w:rFonts w:cstheme="minorHAnsi"/>
                <w:bCs/>
              </w:rPr>
              <w:t>0.60</w:t>
            </w:r>
          </w:p>
        </w:tc>
        <w:tc>
          <w:tcPr>
            <w:tcW w:w="2790" w:type="dxa"/>
            <w:tcBorders>
              <w:top w:val="nil"/>
            </w:tcBorders>
          </w:tcPr>
          <w:p w14:paraId="1EF0F0B1" w14:textId="77777777" w:rsidR="004F7112" w:rsidRPr="00FE54D8" w:rsidRDefault="004F7112" w:rsidP="00153AB5">
            <w:pPr>
              <w:spacing w:after="0" w:line="240" w:lineRule="auto"/>
              <w:jc w:val="center"/>
              <w:rPr>
                <w:rFonts w:cstheme="minorHAnsi"/>
                <w:bCs/>
              </w:rPr>
            </w:pPr>
            <w:r w:rsidRPr="00FE54D8">
              <w:rPr>
                <w:rFonts w:cstheme="minorHAnsi"/>
                <w:bCs/>
              </w:rPr>
              <w:t>0.91</w:t>
            </w:r>
          </w:p>
        </w:tc>
      </w:tr>
    </w:tbl>
    <w:p w14:paraId="0FB67E04" w14:textId="263E0644" w:rsidR="0063652A" w:rsidRPr="00FC5DE1" w:rsidRDefault="004F7112" w:rsidP="004F7112">
      <w:pPr>
        <w:spacing w:after="0" w:line="240" w:lineRule="auto"/>
        <w:rPr>
          <w:rFonts w:cstheme="minorHAnsi"/>
          <w:bCs/>
        </w:rPr>
      </w:pPr>
      <w:r w:rsidRPr="00FE54D8">
        <w:rPr>
          <w:rFonts w:cstheme="minorHAnsi"/>
          <w:bCs/>
        </w:rPr>
        <w:t xml:space="preserve">The Pearson correlations were 0.60 for mortality </w:t>
      </w:r>
      <w:r>
        <w:rPr>
          <w:rFonts w:cstheme="minorHAnsi"/>
          <w:bCs/>
        </w:rPr>
        <w:t xml:space="preserve">versus the overall composite measure and </w:t>
      </w:r>
      <w:r w:rsidRPr="00FE54D8">
        <w:rPr>
          <w:rFonts w:cstheme="minorHAnsi"/>
          <w:bCs/>
        </w:rPr>
        <w:t>0.91 for morbidity domain score versus overall score.</w:t>
      </w:r>
    </w:p>
    <w:p w14:paraId="0FB67E05" w14:textId="77777777" w:rsidR="0063652A" w:rsidRPr="00FC5DE1" w:rsidRDefault="0063652A" w:rsidP="0063652A">
      <w:pPr>
        <w:autoSpaceDE w:val="0"/>
        <w:autoSpaceDN w:val="0"/>
        <w:adjustRightInd w:val="0"/>
        <w:spacing w:after="0" w:line="240" w:lineRule="auto"/>
        <w:rPr>
          <w:rFonts w:cstheme="minorHAnsi"/>
          <w:bCs/>
        </w:rPr>
      </w:pPr>
    </w:p>
    <w:p w14:paraId="0FB67E06" w14:textId="77777777" w:rsidR="0063652A" w:rsidRPr="00FC5DE1" w:rsidRDefault="0063652A" w:rsidP="0063652A">
      <w:pPr>
        <w:autoSpaceDE w:val="0"/>
        <w:autoSpaceDN w:val="0"/>
        <w:adjustRightInd w:val="0"/>
        <w:spacing w:after="0" w:line="240" w:lineRule="auto"/>
        <w:rPr>
          <w:rFonts w:cstheme="minorHAnsi"/>
          <w:bCs/>
        </w:rPr>
      </w:pPr>
      <w:r w:rsidRPr="00FC5DE1">
        <w:rPr>
          <w:rFonts w:cstheme="minorHAnsi"/>
          <w:b/>
          <w:bCs/>
        </w:rPr>
        <w:t xml:space="preserve">2d1.3. </w:t>
      </w:r>
      <w:proofErr w:type="gramStart"/>
      <w:r w:rsidRPr="00FC5DE1">
        <w:rPr>
          <w:rFonts w:cstheme="minorHAnsi"/>
          <w:b/>
          <w:bCs/>
        </w:rPr>
        <w:t>What</w:t>
      </w:r>
      <w:proofErr w:type="gramEnd"/>
      <w:r w:rsidRPr="00FC5DE1">
        <w:rPr>
          <w:rFonts w:cstheme="minorHAnsi"/>
          <w:b/>
          <w:bCs/>
        </w:rPr>
        <w:t xml:space="preserve"> is your interpretation of the results in terms of demonstrating that the components included in the composite are consistent with the described quality construct and add value to the overall composite?</w:t>
      </w:r>
      <w:r w:rsidRPr="00FC5DE1">
        <w:rPr>
          <w:rFonts w:cstheme="minorHAnsi"/>
          <w:bCs/>
        </w:rPr>
        <w:t xml:space="preserve"> (i</w:t>
      </w:r>
      <w:r w:rsidRPr="00FC5DE1">
        <w:rPr>
          <w:rFonts w:cstheme="minorHAnsi"/>
          <w:bCs/>
          <w:i/>
        </w:rPr>
        <w:t xml:space="preserve">.e., what do the results mean in terms of supporting inclusion of the components; </w:t>
      </w:r>
      <w:r w:rsidRPr="00FC5DE1">
        <w:rPr>
          <w:rFonts w:cstheme="minorHAnsi"/>
          <w:bCs/>
          <w:i/>
          <w:u w:val="single"/>
        </w:rPr>
        <w:t>if no empirical analysis</w:t>
      </w:r>
      <w:r w:rsidRPr="00FC5DE1">
        <w:rPr>
          <w:rFonts w:cstheme="minorHAnsi"/>
          <w:bCs/>
          <w:i/>
        </w:rPr>
        <w:t>, provide rationale for the components that were selected)</w:t>
      </w:r>
      <w:r w:rsidRPr="00FC5DE1">
        <w:rPr>
          <w:rFonts w:cstheme="minorHAnsi"/>
          <w:bCs/>
        </w:rPr>
        <w:br/>
      </w:r>
    </w:p>
    <w:p w14:paraId="262BE00E" w14:textId="77777777" w:rsidR="004F7112" w:rsidRPr="00D31207" w:rsidRDefault="004F7112" w:rsidP="004F7112">
      <w:pPr>
        <w:autoSpaceDE w:val="0"/>
        <w:autoSpaceDN w:val="0"/>
        <w:adjustRightInd w:val="0"/>
        <w:spacing w:after="0" w:line="240" w:lineRule="auto"/>
        <w:rPr>
          <w:rFonts w:cstheme="minorHAnsi"/>
          <w:bCs/>
        </w:rPr>
      </w:pPr>
      <w:r w:rsidRPr="00D31207">
        <w:rPr>
          <w:rFonts w:cstheme="minorHAnsi"/>
          <w:bCs/>
        </w:rPr>
        <w:t>Although risk-adjusted morbidity explains more of the variation in the overall composite score, it does not dominate. Both domains also contribute statistical information.</w:t>
      </w:r>
    </w:p>
    <w:p w14:paraId="0FB67E07" w14:textId="77777777" w:rsidR="0063652A" w:rsidRPr="00FC5DE1" w:rsidRDefault="0063652A" w:rsidP="0063652A">
      <w:pPr>
        <w:autoSpaceDE w:val="0"/>
        <w:autoSpaceDN w:val="0"/>
        <w:adjustRightInd w:val="0"/>
        <w:spacing w:after="0" w:line="240" w:lineRule="auto"/>
        <w:rPr>
          <w:rFonts w:cstheme="minorHAnsi"/>
          <w:b/>
          <w:bCs/>
        </w:rPr>
      </w:pPr>
    </w:p>
    <w:p w14:paraId="0FB67E08"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2d2.  Empirical analysis demonstrating that the aggregations and weighting rules are consistent with the quality construct and achieve the objective of simplicity to the extent possible</w:t>
      </w:r>
    </w:p>
    <w:p w14:paraId="7C3F31A7" w14:textId="77777777" w:rsidR="004F7112" w:rsidRPr="00FC5DE1" w:rsidRDefault="004F7112" w:rsidP="0063652A">
      <w:pPr>
        <w:autoSpaceDE w:val="0"/>
        <w:autoSpaceDN w:val="0"/>
        <w:adjustRightInd w:val="0"/>
        <w:spacing w:after="0" w:line="240" w:lineRule="auto"/>
        <w:rPr>
          <w:rFonts w:cstheme="minorHAnsi"/>
          <w:b/>
          <w:bCs/>
        </w:rPr>
      </w:pPr>
    </w:p>
    <w:p w14:paraId="47CAFB7F" w14:textId="77777777" w:rsidR="004F7112" w:rsidRDefault="0063652A" w:rsidP="004F7112">
      <w:pPr>
        <w:autoSpaceDE w:val="0"/>
        <w:autoSpaceDN w:val="0"/>
        <w:adjustRightInd w:val="0"/>
        <w:spacing w:after="0" w:line="240" w:lineRule="auto"/>
        <w:rPr>
          <w:rFonts w:cstheme="minorHAnsi"/>
          <w:bCs/>
        </w:rPr>
      </w:pPr>
      <w:r w:rsidRPr="00FC5DE1">
        <w:rPr>
          <w:rFonts w:cstheme="minorHAnsi"/>
          <w:b/>
          <w:bCs/>
        </w:rPr>
        <w:t>2d2.1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Pr="00FC5DE1">
        <w:rPr>
          <w:rFonts w:cstheme="minorHAnsi"/>
          <w:bCs/>
        </w:rPr>
        <w:br/>
      </w:r>
    </w:p>
    <w:p w14:paraId="741BA921" w14:textId="511F0390" w:rsidR="004F7112" w:rsidRPr="00D31207" w:rsidRDefault="004F7112" w:rsidP="004F7112">
      <w:pPr>
        <w:autoSpaceDE w:val="0"/>
        <w:autoSpaceDN w:val="0"/>
        <w:adjustRightInd w:val="0"/>
        <w:spacing w:after="0" w:line="240" w:lineRule="auto"/>
        <w:rPr>
          <w:rFonts w:cstheme="minorHAnsi"/>
          <w:bCs/>
        </w:rPr>
      </w:pPr>
      <w:r w:rsidRPr="00D31207">
        <w:rPr>
          <w:rFonts w:cstheme="minorHAnsi"/>
          <w:bCs/>
        </w:rPr>
        <w:t>To form the composite, we rescaled the morbidity and mortality domains by dividing by their respective standard deviations across STS participants and then added the two domains together. This weighting was then assessed by an expert panel to determine if it provided an appropriate reflection of the relative importance of the two domains.  To facilitate the assessment, we calculated for a 1 percentage point change in mortality, what percentage point change in morbidity would be needed to achieve the same impact on the composite measure.</w:t>
      </w:r>
    </w:p>
    <w:p w14:paraId="0FB67E0B" w14:textId="77777777" w:rsidR="0063652A" w:rsidRPr="00FC5DE1" w:rsidRDefault="0063652A" w:rsidP="0063652A">
      <w:pPr>
        <w:autoSpaceDE w:val="0"/>
        <w:autoSpaceDN w:val="0"/>
        <w:adjustRightInd w:val="0"/>
        <w:spacing w:after="0" w:line="240" w:lineRule="auto"/>
        <w:rPr>
          <w:rFonts w:cstheme="minorHAnsi"/>
          <w:bCs/>
        </w:rPr>
      </w:pPr>
    </w:p>
    <w:p w14:paraId="0FB67E0C" w14:textId="77777777" w:rsidR="0063652A" w:rsidRDefault="0063652A" w:rsidP="0063652A">
      <w:pPr>
        <w:autoSpaceDE w:val="0"/>
        <w:autoSpaceDN w:val="0"/>
        <w:adjustRightInd w:val="0"/>
        <w:spacing w:after="0" w:line="240" w:lineRule="auto"/>
        <w:rPr>
          <w:rFonts w:cstheme="minorHAnsi"/>
          <w:bCs/>
        </w:rPr>
      </w:pPr>
      <w:r w:rsidRPr="00FC5DE1">
        <w:rPr>
          <w:rFonts w:cstheme="minorHAnsi"/>
          <w:b/>
          <w:bCs/>
        </w:rPr>
        <w:t xml:space="preserve">2d2.2. </w:t>
      </w:r>
      <w:proofErr w:type="gramStart"/>
      <w:r w:rsidRPr="00FC5DE1">
        <w:rPr>
          <w:rFonts w:cstheme="minorHAnsi"/>
          <w:b/>
          <w:bCs/>
        </w:rPr>
        <w:t>What</w:t>
      </w:r>
      <w:proofErr w:type="gramEnd"/>
      <w:r w:rsidRPr="00FC5DE1">
        <w:rPr>
          <w:rFonts w:cstheme="minorHAnsi"/>
          <w:b/>
          <w:bCs/>
        </w:rPr>
        <w:t xml:space="preserve"> were the statistical results obtained from the analysis of the aggregation and weighting rules?</w:t>
      </w:r>
      <w:r w:rsidRPr="00FC5DE1">
        <w:rPr>
          <w:rFonts w:cstheme="minorHAnsi"/>
          <w:bCs/>
        </w:rPr>
        <w:t xml:space="preserve"> (e.g.,</w:t>
      </w:r>
      <w:r w:rsidRPr="00FC5DE1">
        <w:rPr>
          <w:rFonts w:cstheme="minorHAnsi"/>
          <w:bCs/>
          <w:i/>
        </w:rPr>
        <w:t xml:space="preserve"> results of sensitivity analysis of effect of different aggregations and/or weighting rules; </w:t>
      </w:r>
      <w:r w:rsidRPr="00FC5DE1">
        <w:rPr>
          <w:rFonts w:cstheme="minorHAnsi"/>
          <w:bCs/>
          <w:i/>
          <w:u w:val="single"/>
        </w:rPr>
        <w:t>if no empirical analysis</w:t>
      </w:r>
      <w:r w:rsidRPr="00FC5DE1">
        <w:rPr>
          <w:rFonts w:cstheme="minorHAnsi"/>
          <w:bCs/>
          <w:i/>
        </w:rPr>
        <w:t>, identify the aggregation and weighting rules that were considered and the pros and cons of each</w:t>
      </w:r>
      <w:r w:rsidRPr="00FC5DE1">
        <w:rPr>
          <w:rFonts w:cstheme="minorHAnsi"/>
          <w:bCs/>
        </w:rPr>
        <w:t>)</w:t>
      </w:r>
      <w:r w:rsidRPr="00FC5DE1">
        <w:rPr>
          <w:rFonts w:cstheme="minorHAnsi"/>
          <w:bCs/>
        </w:rPr>
        <w:br/>
      </w:r>
    </w:p>
    <w:p w14:paraId="2DD88FA5" w14:textId="444F29C0" w:rsidR="004F7112" w:rsidRPr="00FC5DE1" w:rsidRDefault="004F7112" w:rsidP="0063652A">
      <w:pPr>
        <w:autoSpaceDE w:val="0"/>
        <w:autoSpaceDN w:val="0"/>
        <w:adjustRightInd w:val="0"/>
        <w:spacing w:after="0" w:line="240" w:lineRule="auto"/>
        <w:rPr>
          <w:rFonts w:cstheme="minorHAnsi"/>
          <w:bCs/>
        </w:rPr>
      </w:pPr>
      <w:r w:rsidRPr="00D31207">
        <w:rPr>
          <w:rFonts w:cstheme="minorHAnsi"/>
          <w:bCs/>
        </w:rPr>
        <w:t>After rescaling, the relative weights in the final composite of risk-standardized mortality and risk-standardized major morbidity were 0.74 and 0.26, respectively. An implication of this weighting is that a 1 percentage point change in a participant's risk-adjusted mortality rate has the same impact as a 2.8 percentage point change in the site's risk-adjusted morbidity rate.</w:t>
      </w:r>
    </w:p>
    <w:p w14:paraId="0FB67E0D" w14:textId="77777777" w:rsidR="0063652A" w:rsidRPr="00FC5DE1" w:rsidRDefault="0063652A" w:rsidP="0063652A">
      <w:pPr>
        <w:autoSpaceDE w:val="0"/>
        <w:autoSpaceDN w:val="0"/>
        <w:adjustRightInd w:val="0"/>
        <w:spacing w:after="0" w:line="240" w:lineRule="auto"/>
        <w:rPr>
          <w:rFonts w:cstheme="minorHAnsi"/>
          <w:bCs/>
        </w:rPr>
      </w:pPr>
    </w:p>
    <w:p w14:paraId="22C3CEAE" w14:textId="77777777" w:rsidR="004F7112" w:rsidRDefault="0063652A" w:rsidP="004F7112">
      <w:pPr>
        <w:autoSpaceDE w:val="0"/>
        <w:autoSpaceDN w:val="0"/>
        <w:adjustRightInd w:val="0"/>
        <w:spacing w:after="0" w:line="240" w:lineRule="auto"/>
        <w:rPr>
          <w:rFonts w:cstheme="minorHAnsi"/>
          <w:bCs/>
        </w:rPr>
      </w:pPr>
      <w:r w:rsidRPr="00FC5DE1">
        <w:rPr>
          <w:rFonts w:cstheme="minorHAnsi"/>
          <w:b/>
          <w:bCs/>
        </w:rPr>
        <w:t xml:space="preserve">2d2.3. </w:t>
      </w:r>
      <w:proofErr w:type="gramStart"/>
      <w:r w:rsidRPr="00FC5DE1">
        <w:rPr>
          <w:rFonts w:cstheme="minorHAnsi"/>
          <w:b/>
          <w:bCs/>
        </w:rPr>
        <w:t>What</w:t>
      </w:r>
      <w:proofErr w:type="gramEnd"/>
      <w:r w:rsidRPr="00FC5DE1">
        <w:rPr>
          <w:rFonts w:cstheme="minorHAnsi"/>
          <w:b/>
          <w:bCs/>
        </w:rPr>
        <w:t xml:space="preserve"> is your interpretation of the results in terms of demonstrating the aggregation and weighting rules are consistent with the described quality construct?</w:t>
      </w:r>
      <w:r w:rsidRPr="00FC5DE1">
        <w:rPr>
          <w:rFonts w:cstheme="minorHAnsi"/>
          <w:bCs/>
        </w:rPr>
        <w:t xml:space="preserve"> (i</w:t>
      </w:r>
      <w:r w:rsidRPr="00FC5DE1">
        <w:rPr>
          <w:rFonts w:cstheme="minorHAnsi"/>
          <w:bCs/>
          <w:i/>
        </w:rPr>
        <w:t xml:space="preserve">.e., what do the results mean in terms of supporting the selected rules for aggregation and weighting; </w:t>
      </w:r>
      <w:r w:rsidRPr="00FC5DE1">
        <w:rPr>
          <w:rFonts w:cstheme="minorHAnsi"/>
          <w:bCs/>
          <w:i/>
          <w:u w:val="single"/>
        </w:rPr>
        <w:t>if no empirical analysis</w:t>
      </w:r>
      <w:r w:rsidRPr="00FC5DE1">
        <w:rPr>
          <w:rFonts w:cstheme="minorHAnsi"/>
          <w:bCs/>
          <w:i/>
        </w:rPr>
        <w:t>, provide rationale for the selected rules for aggregation and weighting</w:t>
      </w:r>
      <w:r w:rsidRPr="00FC5DE1">
        <w:rPr>
          <w:rFonts w:cstheme="minorHAnsi"/>
          <w:bCs/>
        </w:rPr>
        <w:t>)</w:t>
      </w:r>
      <w:r w:rsidRPr="00FC5DE1">
        <w:rPr>
          <w:rFonts w:cstheme="minorHAnsi"/>
          <w:bCs/>
        </w:rPr>
        <w:br/>
      </w:r>
    </w:p>
    <w:p w14:paraId="50067503" w14:textId="4CDCB3D7" w:rsidR="004F7112" w:rsidRPr="00C67E87" w:rsidRDefault="004F7112" w:rsidP="004F7112">
      <w:pPr>
        <w:autoSpaceDE w:val="0"/>
        <w:autoSpaceDN w:val="0"/>
        <w:adjustRightInd w:val="0"/>
        <w:spacing w:after="0" w:line="240" w:lineRule="auto"/>
        <w:rPr>
          <w:rFonts w:cstheme="minorHAnsi"/>
          <w:bCs/>
        </w:rPr>
      </w:pPr>
      <w:r w:rsidRPr="00D31207">
        <w:rPr>
          <w:rFonts w:cstheme="minorHAnsi"/>
          <w:bCs/>
        </w:rPr>
        <w:t>This weighting was consistent with our expert panel’s clinical assessment of each domain’s relative importance.</w:t>
      </w:r>
    </w:p>
    <w:p w14:paraId="0FB67E0E" w14:textId="77777777" w:rsidR="0063652A" w:rsidRPr="00FC5DE1" w:rsidRDefault="0063652A" w:rsidP="0063652A">
      <w:pPr>
        <w:autoSpaceDE w:val="0"/>
        <w:autoSpaceDN w:val="0"/>
        <w:adjustRightInd w:val="0"/>
        <w:spacing w:after="0" w:line="240" w:lineRule="auto"/>
        <w:rPr>
          <w:rFonts w:cstheme="minorHAnsi"/>
          <w:bCs/>
        </w:rPr>
      </w:pPr>
    </w:p>
    <w:p w14:paraId="0FB67E0F" w14:textId="77777777" w:rsidR="0063652A" w:rsidRPr="005560E7" w:rsidRDefault="0063652A">
      <w:pPr>
        <w:autoSpaceDE w:val="0"/>
        <w:autoSpaceDN w:val="0"/>
        <w:adjustRightInd w:val="0"/>
        <w:spacing w:after="0" w:line="240" w:lineRule="auto"/>
        <w:rPr>
          <w:rFonts w:cstheme="minorHAnsi"/>
          <w:bCs/>
        </w:rPr>
      </w:pPr>
    </w:p>
    <w:sectPr w:rsidR="0063652A" w:rsidRPr="005560E7" w:rsidSect="008505D1">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E8EE" w14:textId="77777777" w:rsidR="00EE2B52" w:rsidRDefault="00EE2B52" w:rsidP="005C73CA">
      <w:pPr>
        <w:spacing w:after="0" w:line="240" w:lineRule="auto"/>
      </w:pPr>
      <w:r>
        <w:separator/>
      </w:r>
    </w:p>
  </w:endnote>
  <w:endnote w:type="continuationSeparator" w:id="0">
    <w:p w14:paraId="324525CC" w14:textId="77777777" w:rsidR="00EE2B52" w:rsidRDefault="00EE2B5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7553" w14:textId="77777777" w:rsidR="006C4E45" w:rsidRDefault="006C4E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7" w14:textId="19B91559" w:rsidR="00A64EBF" w:rsidRDefault="000C0FF8">
    <w:pPr>
      <w:pStyle w:val="Footer"/>
    </w:pPr>
    <w:r>
      <w:t xml:space="preserve">Version </w:t>
    </w:r>
    <w:r w:rsidR="00613A3D" w:rsidRPr="006C4E45">
      <w:t>3</w:t>
    </w:r>
    <w:r>
      <w:t>.</w:t>
    </w:r>
    <w:r w:rsidR="00E33FEF">
      <w:t>0</w:t>
    </w:r>
    <w:r>
      <w:t xml:space="preserve"> </w:t>
    </w:r>
    <w:r w:rsidR="002A7B78">
      <w:t>9/</w:t>
    </w:r>
    <w:r w:rsidR="006C4E45">
      <w:t>06</w:t>
    </w:r>
    <w:r w:rsidR="002A7B78">
      <w:t>/2017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829C4" w14:textId="77777777" w:rsidR="006C4E45" w:rsidRDefault="006C4E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13A8E" w14:textId="77777777" w:rsidR="00EE2B52" w:rsidRDefault="00EE2B52" w:rsidP="005C73CA">
      <w:pPr>
        <w:spacing w:after="0" w:line="240" w:lineRule="auto"/>
      </w:pPr>
      <w:r>
        <w:separator/>
      </w:r>
    </w:p>
  </w:footnote>
  <w:footnote w:type="continuationSeparator" w:id="0">
    <w:p w14:paraId="447B52F1" w14:textId="77777777" w:rsidR="00EE2B52" w:rsidRDefault="00EE2B52"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A2824" w14:textId="77777777" w:rsidR="006C4E45" w:rsidRDefault="006C4E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5" w14:textId="77777777" w:rsidR="00A64EBF" w:rsidRPr="00105D8B" w:rsidRDefault="00A64EBF" w:rsidP="00105D8B">
    <w:pPr>
      <w:pStyle w:val="Header"/>
      <w:jc w:val="cent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35260" w14:textId="77777777" w:rsidR="006C4E45" w:rsidRDefault="006C4E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15174"/>
    <w:multiLevelType w:val="hybridMultilevel"/>
    <w:tmpl w:val="2EBC4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D009FD"/>
    <w:multiLevelType w:val="hybridMultilevel"/>
    <w:tmpl w:val="31004F8A"/>
    <w:lvl w:ilvl="0" w:tplc="E22E96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CC0F5E"/>
    <w:multiLevelType w:val="hybridMultilevel"/>
    <w:tmpl w:val="30860BBE"/>
    <w:lvl w:ilvl="0" w:tplc="4CB8C4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93743B"/>
    <w:multiLevelType w:val="hybridMultilevel"/>
    <w:tmpl w:val="FA2AC128"/>
    <w:lvl w:ilvl="0" w:tplc="60C84C9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A44C66"/>
    <w:multiLevelType w:val="hybridMultilevel"/>
    <w:tmpl w:val="33C0BA2C"/>
    <w:lvl w:ilvl="0" w:tplc="AF2A529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E9630A"/>
    <w:multiLevelType w:val="hybridMultilevel"/>
    <w:tmpl w:val="B4861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B9174C"/>
    <w:multiLevelType w:val="hybridMultilevel"/>
    <w:tmpl w:val="DE0C2C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3"/>
  </w:num>
  <w:num w:numId="3">
    <w:abstractNumId w:val="3"/>
  </w:num>
  <w:num w:numId="4">
    <w:abstractNumId w:val="8"/>
  </w:num>
  <w:num w:numId="5">
    <w:abstractNumId w:val="2"/>
  </w:num>
  <w:num w:numId="6">
    <w:abstractNumId w:val="1"/>
  </w:num>
  <w:num w:numId="7">
    <w:abstractNumId w:val="5"/>
  </w:num>
  <w:num w:numId="8">
    <w:abstractNumId w:val="26"/>
  </w:num>
  <w:num w:numId="9">
    <w:abstractNumId w:val="12"/>
  </w:num>
  <w:num w:numId="10">
    <w:abstractNumId w:val="32"/>
  </w:num>
  <w:num w:numId="11">
    <w:abstractNumId w:val="14"/>
  </w:num>
  <w:num w:numId="12">
    <w:abstractNumId w:val="30"/>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31"/>
  </w:num>
  <w:num w:numId="18">
    <w:abstractNumId w:val="28"/>
  </w:num>
  <w:num w:numId="19">
    <w:abstractNumId w:val="27"/>
  </w:num>
  <w:num w:numId="20">
    <w:abstractNumId w:val="18"/>
  </w:num>
  <w:num w:numId="21">
    <w:abstractNumId w:val="24"/>
  </w:num>
  <w:num w:numId="22">
    <w:abstractNumId w:val="17"/>
  </w:num>
  <w:num w:numId="23">
    <w:abstractNumId w:val="9"/>
  </w:num>
  <w:num w:numId="24">
    <w:abstractNumId w:val="16"/>
  </w:num>
  <w:num w:numId="25">
    <w:abstractNumId w:val="15"/>
  </w:num>
  <w:num w:numId="26">
    <w:abstractNumId w:val="33"/>
  </w:num>
  <w:num w:numId="27">
    <w:abstractNumId w:val="0"/>
  </w:num>
  <w:num w:numId="28">
    <w:abstractNumId w:val="11"/>
  </w:num>
  <w:num w:numId="29">
    <w:abstractNumId w:val="19"/>
  </w:num>
  <w:num w:numId="30">
    <w:abstractNumId w:val="34"/>
  </w:num>
  <w:num w:numId="31">
    <w:abstractNumId w:val="25"/>
  </w:num>
  <w:num w:numId="32">
    <w:abstractNumId w:val="23"/>
  </w:num>
  <w:num w:numId="33">
    <w:abstractNumId w:val="6"/>
  </w:num>
  <w:num w:numId="34">
    <w:abstractNumId w:val="29"/>
  </w:num>
  <w:num w:numId="35">
    <w:abstractNumId w:val="4"/>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049D"/>
    <w:rsid w:val="0006147A"/>
    <w:rsid w:val="00061B15"/>
    <w:rsid w:val="0006234F"/>
    <w:rsid w:val="000775F8"/>
    <w:rsid w:val="00080CF7"/>
    <w:rsid w:val="000851B2"/>
    <w:rsid w:val="00092566"/>
    <w:rsid w:val="000968F8"/>
    <w:rsid w:val="00097012"/>
    <w:rsid w:val="000B032A"/>
    <w:rsid w:val="000B2DF7"/>
    <w:rsid w:val="000B3880"/>
    <w:rsid w:val="000B7D57"/>
    <w:rsid w:val="000C0139"/>
    <w:rsid w:val="000C0FF8"/>
    <w:rsid w:val="000C4948"/>
    <w:rsid w:val="000D7948"/>
    <w:rsid w:val="000D7C84"/>
    <w:rsid w:val="000E4E13"/>
    <w:rsid w:val="000E78F6"/>
    <w:rsid w:val="000F034A"/>
    <w:rsid w:val="000F06B5"/>
    <w:rsid w:val="000F39E9"/>
    <w:rsid w:val="00104B45"/>
    <w:rsid w:val="00105D8B"/>
    <w:rsid w:val="00106E37"/>
    <w:rsid w:val="0011342F"/>
    <w:rsid w:val="001202E9"/>
    <w:rsid w:val="0012395E"/>
    <w:rsid w:val="0012454F"/>
    <w:rsid w:val="00125273"/>
    <w:rsid w:val="0012575E"/>
    <w:rsid w:val="00127C06"/>
    <w:rsid w:val="00145149"/>
    <w:rsid w:val="00145D4F"/>
    <w:rsid w:val="0014773C"/>
    <w:rsid w:val="0017696D"/>
    <w:rsid w:val="00182B19"/>
    <w:rsid w:val="001848FC"/>
    <w:rsid w:val="00193F21"/>
    <w:rsid w:val="00196129"/>
    <w:rsid w:val="001969C5"/>
    <w:rsid w:val="001A6608"/>
    <w:rsid w:val="001A6CDD"/>
    <w:rsid w:val="001B3729"/>
    <w:rsid w:val="001C12EE"/>
    <w:rsid w:val="001C7B02"/>
    <w:rsid w:val="001E4DD4"/>
    <w:rsid w:val="001E69DC"/>
    <w:rsid w:val="001F169D"/>
    <w:rsid w:val="001F1906"/>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4935"/>
    <w:rsid w:val="0025762F"/>
    <w:rsid w:val="00260A26"/>
    <w:rsid w:val="00262185"/>
    <w:rsid w:val="0028114D"/>
    <w:rsid w:val="00287649"/>
    <w:rsid w:val="00287E84"/>
    <w:rsid w:val="0029286C"/>
    <w:rsid w:val="0029300E"/>
    <w:rsid w:val="002A107A"/>
    <w:rsid w:val="002A7B78"/>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15657"/>
    <w:rsid w:val="003174EE"/>
    <w:rsid w:val="00323413"/>
    <w:rsid w:val="00330144"/>
    <w:rsid w:val="00345CBA"/>
    <w:rsid w:val="00346245"/>
    <w:rsid w:val="00356267"/>
    <w:rsid w:val="00356BAD"/>
    <w:rsid w:val="003605B4"/>
    <w:rsid w:val="003627AC"/>
    <w:rsid w:val="003648BF"/>
    <w:rsid w:val="00366914"/>
    <w:rsid w:val="00372FE3"/>
    <w:rsid w:val="003755CB"/>
    <w:rsid w:val="00383F85"/>
    <w:rsid w:val="00387BA1"/>
    <w:rsid w:val="003A306C"/>
    <w:rsid w:val="003A69E2"/>
    <w:rsid w:val="003A7DE7"/>
    <w:rsid w:val="003B1006"/>
    <w:rsid w:val="003C5F11"/>
    <w:rsid w:val="003D294B"/>
    <w:rsid w:val="003D38B8"/>
    <w:rsid w:val="003D6401"/>
    <w:rsid w:val="003E1863"/>
    <w:rsid w:val="0041606D"/>
    <w:rsid w:val="00416962"/>
    <w:rsid w:val="004348CC"/>
    <w:rsid w:val="004658FF"/>
    <w:rsid w:val="00474ED7"/>
    <w:rsid w:val="004756E1"/>
    <w:rsid w:val="0048008A"/>
    <w:rsid w:val="0048090F"/>
    <w:rsid w:val="00482578"/>
    <w:rsid w:val="00483E94"/>
    <w:rsid w:val="00484120"/>
    <w:rsid w:val="004853A0"/>
    <w:rsid w:val="00496B5F"/>
    <w:rsid w:val="004A2E10"/>
    <w:rsid w:val="004B17FF"/>
    <w:rsid w:val="004B1BA0"/>
    <w:rsid w:val="004B6CEE"/>
    <w:rsid w:val="004C2443"/>
    <w:rsid w:val="004C498F"/>
    <w:rsid w:val="004C5D29"/>
    <w:rsid w:val="004C681A"/>
    <w:rsid w:val="004C7F1C"/>
    <w:rsid w:val="004D4D8A"/>
    <w:rsid w:val="004F68EE"/>
    <w:rsid w:val="004F7112"/>
    <w:rsid w:val="005038D5"/>
    <w:rsid w:val="00511BA4"/>
    <w:rsid w:val="005149E7"/>
    <w:rsid w:val="005232D6"/>
    <w:rsid w:val="005333CC"/>
    <w:rsid w:val="005363F1"/>
    <w:rsid w:val="00537C1B"/>
    <w:rsid w:val="00542758"/>
    <w:rsid w:val="00547E84"/>
    <w:rsid w:val="0055007C"/>
    <w:rsid w:val="00551858"/>
    <w:rsid w:val="00554922"/>
    <w:rsid w:val="00555282"/>
    <w:rsid w:val="005560E7"/>
    <w:rsid w:val="005612CC"/>
    <w:rsid w:val="00563029"/>
    <w:rsid w:val="00567D12"/>
    <w:rsid w:val="00576062"/>
    <w:rsid w:val="0059559F"/>
    <w:rsid w:val="005A49FF"/>
    <w:rsid w:val="005A7634"/>
    <w:rsid w:val="005B6F04"/>
    <w:rsid w:val="005C0447"/>
    <w:rsid w:val="005C19D8"/>
    <w:rsid w:val="005C739F"/>
    <w:rsid w:val="005C73CA"/>
    <w:rsid w:val="005D4768"/>
    <w:rsid w:val="005E2CAB"/>
    <w:rsid w:val="005E429E"/>
    <w:rsid w:val="00601ED4"/>
    <w:rsid w:val="006030BC"/>
    <w:rsid w:val="00612866"/>
    <w:rsid w:val="00613A3D"/>
    <w:rsid w:val="00616EB5"/>
    <w:rsid w:val="006269D4"/>
    <w:rsid w:val="006327D8"/>
    <w:rsid w:val="0063652A"/>
    <w:rsid w:val="0064070A"/>
    <w:rsid w:val="00643A01"/>
    <w:rsid w:val="00650777"/>
    <w:rsid w:val="006574D2"/>
    <w:rsid w:val="00663563"/>
    <w:rsid w:val="006676D4"/>
    <w:rsid w:val="00675535"/>
    <w:rsid w:val="00681359"/>
    <w:rsid w:val="0069157C"/>
    <w:rsid w:val="00696262"/>
    <w:rsid w:val="006C3A4F"/>
    <w:rsid w:val="006C4845"/>
    <w:rsid w:val="006C4E45"/>
    <w:rsid w:val="006C764C"/>
    <w:rsid w:val="006D6BC1"/>
    <w:rsid w:val="006E2BFC"/>
    <w:rsid w:val="006E5C57"/>
    <w:rsid w:val="006E6D9D"/>
    <w:rsid w:val="006F22A5"/>
    <w:rsid w:val="00702C73"/>
    <w:rsid w:val="00713394"/>
    <w:rsid w:val="00724677"/>
    <w:rsid w:val="00725AC2"/>
    <w:rsid w:val="00730CE2"/>
    <w:rsid w:val="00732880"/>
    <w:rsid w:val="0074027A"/>
    <w:rsid w:val="007416B9"/>
    <w:rsid w:val="007422FD"/>
    <w:rsid w:val="00743E46"/>
    <w:rsid w:val="00747C45"/>
    <w:rsid w:val="00756FDB"/>
    <w:rsid w:val="007629B6"/>
    <w:rsid w:val="00764DAF"/>
    <w:rsid w:val="007665BF"/>
    <w:rsid w:val="00771B2A"/>
    <w:rsid w:val="007757CE"/>
    <w:rsid w:val="00775800"/>
    <w:rsid w:val="0078659B"/>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2539"/>
    <w:rsid w:val="00804C69"/>
    <w:rsid w:val="0080711D"/>
    <w:rsid w:val="008155CD"/>
    <w:rsid w:val="00833325"/>
    <w:rsid w:val="00840A41"/>
    <w:rsid w:val="00842F3C"/>
    <w:rsid w:val="008505D1"/>
    <w:rsid w:val="00855158"/>
    <w:rsid w:val="00857EE8"/>
    <w:rsid w:val="00861D72"/>
    <w:rsid w:val="0086464B"/>
    <w:rsid w:val="008647FC"/>
    <w:rsid w:val="00864CA8"/>
    <w:rsid w:val="00865E2D"/>
    <w:rsid w:val="008667B0"/>
    <w:rsid w:val="00870E6C"/>
    <w:rsid w:val="00875846"/>
    <w:rsid w:val="00884486"/>
    <w:rsid w:val="008871A9"/>
    <w:rsid w:val="008916BA"/>
    <w:rsid w:val="00892176"/>
    <w:rsid w:val="00894989"/>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1CB0"/>
    <w:rsid w:val="00953234"/>
    <w:rsid w:val="00961EAF"/>
    <w:rsid w:val="0096278F"/>
    <w:rsid w:val="00964C7F"/>
    <w:rsid w:val="009726E1"/>
    <w:rsid w:val="00972A04"/>
    <w:rsid w:val="00977591"/>
    <w:rsid w:val="00980E75"/>
    <w:rsid w:val="00994BE0"/>
    <w:rsid w:val="009A25B1"/>
    <w:rsid w:val="009A4608"/>
    <w:rsid w:val="009A6A57"/>
    <w:rsid w:val="009A70BF"/>
    <w:rsid w:val="009B1A15"/>
    <w:rsid w:val="009B626B"/>
    <w:rsid w:val="009C0852"/>
    <w:rsid w:val="009C13CA"/>
    <w:rsid w:val="009C32C6"/>
    <w:rsid w:val="009C665F"/>
    <w:rsid w:val="009D7E38"/>
    <w:rsid w:val="009E095B"/>
    <w:rsid w:val="009E1846"/>
    <w:rsid w:val="009E78FF"/>
    <w:rsid w:val="00A01494"/>
    <w:rsid w:val="00A024A6"/>
    <w:rsid w:val="00A22FA9"/>
    <w:rsid w:val="00A25024"/>
    <w:rsid w:val="00A35F8F"/>
    <w:rsid w:val="00A41377"/>
    <w:rsid w:val="00A4263D"/>
    <w:rsid w:val="00A44E58"/>
    <w:rsid w:val="00A509B8"/>
    <w:rsid w:val="00A52AB9"/>
    <w:rsid w:val="00A54630"/>
    <w:rsid w:val="00A564F9"/>
    <w:rsid w:val="00A6210B"/>
    <w:rsid w:val="00A64A73"/>
    <w:rsid w:val="00A64EBF"/>
    <w:rsid w:val="00A66116"/>
    <w:rsid w:val="00A70902"/>
    <w:rsid w:val="00A71200"/>
    <w:rsid w:val="00A7323A"/>
    <w:rsid w:val="00A831B4"/>
    <w:rsid w:val="00A97798"/>
    <w:rsid w:val="00A97C65"/>
    <w:rsid w:val="00AA5213"/>
    <w:rsid w:val="00AA5F95"/>
    <w:rsid w:val="00AA65A6"/>
    <w:rsid w:val="00AC1D8E"/>
    <w:rsid w:val="00AC48FA"/>
    <w:rsid w:val="00AD0240"/>
    <w:rsid w:val="00AD4137"/>
    <w:rsid w:val="00AE1CE6"/>
    <w:rsid w:val="00B037BA"/>
    <w:rsid w:val="00B20139"/>
    <w:rsid w:val="00B218DA"/>
    <w:rsid w:val="00B342FA"/>
    <w:rsid w:val="00B53E8B"/>
    <w:rsid w:val="00B774D2"/>
    <w:rsid w:val="00B8015A"/>
    <w:rsid w:val="00B82A57"/>
    <w:rsid w:val="00BA053B"/>
    <w:rsid w:val="00BB35AE"/>
    <w:rsid w:val="00BC03A1"/>
    <w:rsid w:val="00BC0D25"/>
    <w:rsid w:val="00BD01D4"/>
    <w:rsid w:val="00BD2505"/>
    <w:rsid w:val="00BE592D"/>
    <w:rsid w:val="00BF0FA8"/>
    <w:rsid w:val="00BF52B0"/>
    <w:rsid w:val="00BF5697"/>
    <w:rsid w:val="00C026E3"/>
    <w:rsid w:val="00C14CCC"/>
    <w:rsid w:val="00C15525"/>
    <w:rsid w:val="00C1695E"/>
    <w:rsid w:val="00C22C1C"/>
    <w:rsid w:val="00C33F2E"/>
    <w:rsid w:val="00C34936"/>
    <w:rsid w:val="00C34C14"/>
    <w:rsid w:val="00C355B9"/>
    <w:rsid w:val="00C37EF1"/>
    <w:rsid w:val="00C401C4"/>
    <w:rsid w:val="00C41680"/>
    <w:rsid w:val="00C52F18"/>
    <w:rsid w:val="00C60A25"/>
    <w:rsid w:val="00C765C5"/>
    <w:rsid w:val="00C81D8B"/>
    <w:rsid w:val="00C82479"/>
    <w:rsid w:val="00C867F0"/>
    <w:rsid w:val="00CA06D8"/>
    <w:rsid w:val="00CA345A"/>
    <w:rsid w:val="00CB49FF"/>
    <w:rsid w:val="00CC02CF"/>
    <w:rsid w:val="00CC086A"/>
    <w:rsid w:val="00CD0F66"/>
    <w:rsid w:val="00CD364B"/>
    <w:rsid w:val="00CE23B8"/>
    <w:rsid w:val="00CE50D7"/>
    <w:rsid w:val="00CF4CBE"/>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4D83"/>
    <w:rsid w:val="00D968D8"/>
    <w:rsid w:val="00DA563D"/>
    <w:rsid w:val="00DA7277"/>
    <w:rsid w:val="00DB3627"/>
    <w:rsid w:val="00DB4724"/>
    <w:rsid w:val="00DB6944"/>
    <w:rsid w:val="00DC4746"/>
    <w:rsid w:val="00DE7149"/>
    <w:rsid w:val="00E0314C"/>
    <w:rsid w:val="00E108CC"/>
    <w:rsid w:val="00E1508F"/>
    <w:rsid w:val="00E261DF"/>
    <w:rsid w:val="00E27240"/>
    <w:rsid w:val="00E27EDD"/>
    <w:rsid w:val="00E30584"/>
    <w:rsid w:val="00E310B9"/>
    <w:rsid w:val="00E33FEF"/>
    <w:rsid w:val="00E37E1B"/>
    <w:rsid w:val="00E562C0"/>
    <w:rsid w:val="00E57FAF"/>
    <w:rsid w:val="00E672D6"/>
    <w:rsid w:val="00E76024"/>
    <w:rsid w:val="00E77F8B"/>
    <w:rsid w:val="00E856A2"/>
    <w:rsid w:val="00E967AD"/>
    <w:rsid w:val="00E96884"/>
    <w:rsid w:val="00EA5435"/>
    <w:rsid w:val="00EA5F47"/>
    <w:rsid w:val="00EB455E"/>
    <w:rsid w:val="00EC79DE"/>
    <w:rsid w:val="00ED4ACE"/>
    <w:rsid w:val="00EE0885"/>
    <w:rsid w:val="00EE2B52"/>
    <w:rsid w:val="00EE4D35"/>
    <w:rsid w:val="00EF2DA7"/>
    <w:rsid w:val="00F1412B"/>
    <w:rsid w:val="00F15BFA"/>
    <w:rsid w:val="00F34FAB"/>
    <w:rsid w:val="00F435AA"/>
    <w:rsid w:val="00F5738A"/>
    <w:rsid w:val="00F612D4"/>
    <w:rsid w:val="00F66E02"/>
    <w:rsid w:val="00F77F1D"/>
    <w:rsid w:val="00F87CCB"/>
    <w:rsid w:val="00FA48C7"/>
    <w:rsid w:val="00FB51FB"/>
    <w:rsid w:val="00FB73C1"/>
    <w:rsid w:val="00FE5D0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0FB67D24"/>
  <w15:docId w15:val="{FB0813E0-D558-4A59-8658-2D0D63E5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64A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64A73"/>
    <w:pPr>
      <w:keepNext/>
      <w:keepLines/>
      <w:spacing w:before="120" w:after="0" w:line="252" w:lineRule="auto"/>
      <w:jc w:val="both"/>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A64A73"/>
    <w:pPr>
      <w:spacing w:after="160" w:line="252" w:lineRule="auto"/>
      <w:outlineLvl w:val="2"/>
    </w:pPr>
    <w:rPr>
      <w:u w:val="single"/>
    </w:rPr>
  </w:style>
  <w:style w:type="paragraph" w:styleId="Heading4">
    <w:name w:val="heading 4"/>
    <w:basedOn w:val="Normal"/>
    <w:next w:val="Normal"/>
    <w:link w:val="Heading4Char"/>
    <w:uiPriority w:val="9"/>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semiHidden/>
    <w:unhideWhenUsed/>
    <w:qFormat/>
    <w:rsid w:val="00A64A73"/>
    <w:pPr>
      <w:keepNext/>
      <w:keepLines/>
      <w:spacing w:before="120" w:after="0" w:line="252" w:lineRule="auto"/>
      <w:jc w:val="both"/>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A64A73"/>
    <w:pPr>
      <w:keepNext/>
      <w:keepLines/>
      <w:spacing w:before="120" w:after="0" w:line="252" w:lineRule="auto"/>
      <w:jc w:val="both"/>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A64A73"/>
    <w:pPr>
      <w:keepNext/>
      <w:keepLines/>
      <w:spacing w:before="120" w:after="0" w:line="252" w:lineRule="auto"/>
      <w:jc w:val="both"/>
      <w:outlineLvl w:val="6"/>
    </w:pPr>
    <w:rPr>
      <w:i/>
      <w:iCs/>
    </w:rPr>
  </w:style>
  <w:style w:type="paragraph" w:styleId="Heading8">
    <w:name w:val="heading 8"/>
    <w:basedOn w:val="Normal"/>
    <w:next w:val="Normal"/>
    <w:link w:val="Heading8Char"/>
    <w:uiPriority w:val="9"/>
    <w:semiHidden/>
    <w:unhideWhenUsed/>
    <w:qFormat/>
    <w:rsid w:val="00A64A73"/>
    <w:pPr>
      <w:keepNext/>
      <w:keepLines/>
      <w:spacing w:before="120" w:after="0" w:line="252" w:lineRule="auto"/>
      <w:jc w:val="both"/>
      <w:outlineLvl w:val="7"/>
    </w:pPr>
    <w:rPr>
      <w:b/>
      <w:bCs/>
    </w:rPr>
  </w:style>
  <w:style w:type="paragraph" w:styleId="Heading9">
    <w:name w:val="heading 9"/>
    <w:basedOn w:val="Normal"/>
    <w:next w:val="Normal"/>
    <w:link w:val="Heading9Char"/>
    <w:uiPriority w:val="9"/>
    <w:semiHidden/>
    <w:unhideWhenUsed/>
    <w:qFormat/>
    <w:rsid w:val="00A64A73"/>
    <w:pPr>
      <w:keepNext/>
      <w:keepLines/>
      <w:spacing w:before="120" w:after="0" w:line="252" w:lineRule="auto"/>
      <w:jc w:val="both"/>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9"/>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A64A7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64A73"/>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rsid w:val="00A64A73"/>
    <w:rPr>
      <w:u w:val="single"/>
    </w:rPr>
  </w:style>
  <w:style w:type="character" w:customStyle="1" w:styleId="Heading5Char">
    <w:name w:val="Heading 5 Char"/>
    <w:basedOn w:val="DefaultParagraphFont"/>
    <w:link w:val="Heading5"/>
    <w:uiPriority w:val="9"/>
    <w:semiHidden/>
    <w:rsid w:val="00A64A73"/>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A64A73"/>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A64A73"/>
    <w:rPr>
      <w:i/>
      <w:iCs/>
    </w:rPr>
  </w:style>
  <w:style w:type="character" w:customStyle="1" w:styleId="Heading8Char">
    <w:name w:val="Heading 8 Char"/>
    <w:basedOn w:val="DefaultParagraphFont"/>
    <w:link w:val="Heading8"/>
    <w:uiPriority w:val="9"/>
    <w:semiHidden/>
    <w:rsid w:val="00A64A73"/>
    <w:rPr>
      <w:b/>
      <w:bCs/>
    </w:rPr>
  </w:style>
  <w:style w:type="character" w:customStyle="1" w:styleId="Heading9Char">
    <w:name w:val="Heading 9 Char"/>
    <w:basedOn w:val="DefaultParagraphFont"/>
    <w:link w:val="Heading9"/>
    <w:uiPriority w:val="9"/>
    <w:semiHidden/>
    <w:rsid w:val="00A64A73"/>
    <w:rPr>
      <w:i/>
      <w:iCs/>
    </w:rPr>
  </w:style>
  <w:style w:type="paragraph" w:styleId="Quote">
    <w:name w:val="Quote"/>
    <w:basedOn w:val="Normal"/>
    <w:next w:val="Normal"/>
    <w:link w:val="QuoteChar"/>
    <w:uiPriority w:val="29"/>
    <w:qFormat/>
    <w:rsid w:val="00A64A73"/>
    <w:pPr>
      <w:spacing w:after="0" w:line="240" w:lineRule="auto"/>
    </w:pPr>
    <w:rPr>
      <w:rFonts w:ascii="Calibri" w:eastAsia="Calibri" w:hAnsi="Calibri" w:cs="Calibri"/>
      <w:i/>
      <w:iCs/>
      <w:color w:val="000000"/>
    </w:rPr>
  </w:style>
  <w:style w:type="character" w:customStyle="1" w:styleId="QuoteChar">
    <w:name w:val="Quote Char"/>
    <w:basedOn w:val="DefaultParagraphFont"/>
    <w:link w:val="Quote"/>
    <w:uiPriority w:val="29"/>
    <w:rsid w:val="00A64A73"/>
    <w:rPr>
      <w:rFonts w:ascii="Calibri" w:eastAsia="Calibri" w:hAnsi="Calibri" w:cs="Calibri"/>
      <w:i/>
      <w:iCs/>
      <w:color w:val="000000"/>
    </w:rPr>
  </w:style>
  <w:style w:type="character" w:customStyle="1" w:styleId="z-TopofFormChar">
    <w:name w:val="z-Top of Form Char"/>
    <w:link w:val="z-TopofForm"/>
    <w:uiPriority w:val="99"/>
    <w:semiHidden/>
    <w:rsid w:val="00A64A73"/>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64A7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1">
    <w:name w:val="z-Top of Form Char1"/>
    <w:basedOn w:val="DefaultParagraphFont"/>
    <w:uiPriority w:val="99"/>
    <w:semiHidden/>
    <w:rsid w:val="00A64A73"/>
    <w:rPr>
      <w:rFonts w:ascii="Arial" w:hAnsi="Arial" w:cs="Arial"/>
      <w:vanish/>
      <w:sz w:val="16"/>
      <w:szCs w:val="16"/>
    </w:rPr>
  </w:style>
  <w:style w:type="character" w:customStyle="1" w:styleId="z-BottomofFormChar">
    <w:name w:val="z-Bottom of Form Char"/>
    <w:link w:val="z-BottomofForm"/>
    <w:uiPriority w:val="99"/>
    <w:semiHidden/>
    <w:rsid w:val="00A64A7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64A7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A64A73"/>
    <w:rPr>
      <w:rFonts w:ascii="Arial" w:hAnsi="Arial" w:cs="Arial"/>
      <w:vanish/>
      <w:sz w:val="16"/>
      <w:szCs w:val="16"/>
    </w:rPr>
  </w:style>
  <w:style w:type="paragraph" w:styleId="BodyText">
    <w:name w:val="Body Text"/>
    <w:basedOn w:val="Normal"/>
    <w:link w:val="BodyTextChar"/>
    <w:rsid w:val="00A64A73"/>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A64A73"/>
    <w:rPr>
      <w:rFonts w:ascii="Times New Roman" w:eastAsia="Times New Roman" w:hAnsi="Times New Roman" w:cs="Times New Roman"/>
      <w:sz w:val="24"/>
      <w:szCs w:val="20"/>
    </w:rPr>
  </w:style>
  <w:style w:type="paragraph" w:customStyle="1" w:styleId="Default">
    <w:name w:val="Default"/>
    <w:rsid w:val="00A64A7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itle">
    <w:name w:val="Title"/>
    <w:basedOn w:val="Normal"/>
    <w:next w:val="Normal"/>
    <w:link w:val="TitleChar"/>
    <w:uiPriority w:val="10"/>
    <w:qFormat/>
    <w:rsid w:val="00A64A73"/>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A64A73"/>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A64A73"/>
    <w:pPr>
      <w:numPr>
        <w:ilvl w:val="1"/>
      </w:numPr>
      <w:spacing w:after="240" w:line="252" w:lineRule="auto"/>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A64A73"/>
    <w:rPr>
      <w:rFonts w:asciiTheme="majorHAnsi" w:eastAsiaTheme="majorEastAsia" w:hAnsiTheme="majorHAnsi" w:cstheme="majorBidi"/>
      <w:sz w:val="24"/>
      <w:szCs w:val="24"/>
    </w:rPr>
  </w:style>
  <w:style w:type="character" w:styleId="Emphasis">
    <w:name w:val="Emphasis"/>
    <w:basedOn w:val="DefaultParagraphFont"/>
    <w:uiPriority w:val="20"/>
    <w:qFormat/>
    <w:rsid w:val="00A64A73"/>
    <w:rPr>
      <w:i/>
      <w:iCs/>
      <w:color w:val="auto"/>
    </w:rPr>
  </w:style>
  <w:style w:type="paragraph" w:styleId="IntenseQuote">
    <w:name w:val="Intense Quote"/>
    <w:basedOn w:val="Normal"/>
    <w:next w:val="Normal"/>
    <w:link w:val="IntenseQuoteChar"/>
    <w:uiPriority w:val="30"/>
    <w:qFormat/>
    <w:rsid w:val="00A64A73"/>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A64A73"/>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A64A73"/>
    <w:rPr>
      <w:i/>
      <w:iCs/>
      <w:color w:val="auto"/>
    </w:rPr>
  </w:style>
  <w:style w:type="character" w:styleId="IntenseEmphasis">
    <w:name w:val="Intense Emphasis"/>
    <w:basedOn w:val="DefaultParagraphFont"/>
    <w:uiPriority w:val="21"/>
    <w:qFormat/>
    <w:rsid w:val="00A64A73"/>
    <w:rPr>
      <w:b/>
      <w:bCs/>
      <w:i/>
      <w:iCs/>
      <w:color w:val="auto"/>
    </w:rPr>
  </w:style>
  <w:style w:type="character" w:styleId="SubtleReference">
    <w:name w:val="Subtle Reference"/>
    <w:basedOn w:val="DefaultParagraphFont"/>
    <w:uiPriority w:val="31"/>
    <w:qFormat/>
    <w:rsid w:val="00A64A73"/>
    <w:rPr>
      <w:smallCaps/>
      <w:color w:val="auto"/>
      <w:u w:val="single" w:color="7F7F7F" w:themeColor="text1" w:themeTint="80"/>
    </w:rPr>
  </w:style>
  <w:style w:type="character" w:styleId="IntenseReference">
    <w:name w:val="Intense Reference"/>
    <w:basedOn w:val="DefaultParagraphFont"/>
    <w:uiPriority w:val="32"/>
    <w:qFormat/>
    <w:rsid w:val="00A64A73"/>
    <w:rPr>
      <w:b/>
      <w:bCs/>
      <w:smallCaps/>
      <w:color w:val="auto"/>
      <w:u w:val="single"/>
    </w:rPr>
  </w:style>
  <w:style w:type="character" w:styleId="BookTitle">
    <w:name w:val="Book Title"/>
    <w:basedOn w:val="DefaultParagraphFont"/>
    <w:uiPriority w:val="33"/>
    <w:qFormat/>
    <w:rsid w:val="00A64A73"/>
    <w:rPr>
      <w:b/>
      <w:bCs/>
      <w:smallCaps/>
      <w:color w:val="auto"/>
    </w:rPr>
  </w:style>
  <w:style w:type="paragraph" w:styleId="TOCHeading">
    <w:name w:val="TOC Heading"/>
    <w:basedOn w:val="Heading1"/>
    <w:next w:val="Normal"/>
    <w:uiPriority w:val="39"/>
    <w:semiHidden/>
    <w:unhideWhenUsed/>
    <w:qFormat/>
    <w:rsid w:val="00A64A73"/>
    <w:pPr>
      <w:keepNext/>
      <w:keepLines/>
      <w:spacing w:before="320" w:beforeAutospacing="0" w:after="40" w:afterAutospacing="0" w:line="252" w:lineRule="auto"/>
      <w:jc w:val="both"/>
      <w:outlineLvl w:val="9"/>
    </w:pPr>
    <w:rPr>
      <w:rFonts w:asciiTheme="majorHAnsi" w:eastAsiaTheme="majorEastAsia" w:hAnsiTheme="majorHAnsi" w:cstheme="majorBidi"/>
      <w:caps/>
      <w:spacing w:val="4"/>
      <w:kern w:val="0"/>
      <w:sz w:val="28"/>
      <w:szCs w:val="28"/>
    </w:rPr>
  </w:style>
  <w:style w:type="character" w:customStyle="1" w:styleId="HTMLPreformattedChar">
    <w:name w:val="HTML Preformatted Char"/>
    <w:basedOn w:val="DefaultParagraphFont"/>
    <w:link w:val="HTMLPreformatted"/>
    <w:rsid w:val="00A64A73"/>
    <w:rPr>
      <w:rFonts w:ascii="Courier New" w:eastAsia="Times New Roman" w:hAnsi="Courier New" w:cs="Courier New"/>
    </w:rPr>
  </w:style>
  <w:style w:type="paragraph" w:styleId="HTMLPreformatted">
    <w:name w:val="HTML Preformatted"/>
    <w:basedOn w:val="Normal"/>
    <w:link w:val="HTMLPreformattedChar"/>
    <w:unhideWhenUsed/>
    <w:rsid w:val="00A64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A64A73"/>
    <w:rPr>
      <w:rFonts w:ascii="Consolas" w:hAnsi="Consolas"/>
      <w:sz w:val="20"/>
      <w:szCs w:val="20"/>
    </w:rPr>
  </w:style>
  <w:style w:type="table" w:customStyle="1" w:styleId="TableGridLight1">
    <w:name w:val="Table Grid Light1"/>
    <w:basedOn w:val="TableNormal"/>
    <w:uiPriority w:val="40"/>
    <w:rsid w:val="00A64A73"/>
    <w:pPr>
      <w:spacing w:after="0" w:line="240" w:lineRule="auto"/>
      <w:jc w:val="both"/>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pact">
    <w:name w:val="Compact"/>
    <w:basedOn w:val="Normal"/>
    <w:qFormat/>
    <w:rsid w:val="00A64A73"/>
    <w:pPr>
      <w:spacing w:before="36" w:after="36" w:line="240" w:lineRule="auto"/>
    </w:pPr>
    <w:rPr>
      <w:rFonts w:ascii="Cambria" w:eastAsia="Cambria" w:hAnsi="Cambria" w:cs="Times New Roman"/>
      <w:sz w:val="24"/>
      <w:szCs w:val="24"/>
    </w:rPr>
  </w:style>
  <w:style w:type="character" w:customStyle="1" w:styleId="pagecontents">
    <w:name w:val="pagecontents"/>
    <w:rsid w:val="00A64A73"/>
    <w:rPr>
      <w:rFonts w:cs="Times New Roman"/>
    </w:rPr>
  </w:style>
  <w:style w:type="character" w:customStyle="1" w:styleId="journaltitlesp">
    <w:name w:val="journaltitlesp"/>
    <w:basedOn w:val="DefaultParagraphFont"/>
    <w:rsid w:val="00A64A73"/>
  </w:style>
  <w:style w:type="character" w:customStyle="1" w:styleId="issuevolsp">
    <w:name w:val="issuevolsp"/>
    <w:basedOn w:val="DefaultParagraphFont"/>
    <w:rsid w:val="00A64A73"/>
  </w:style>
  <w:style w:type="character" w:customStyle="1" w:styleId="pagerange">
    <w:name w:val="pagerange"/>
    <w:basedOn w:val="DefaultParagraphFont"/>
    <w:rsid w:val="00A64A73"/>
  </w:style>
  <w:style w:type="paragraph" w:customStyle="1" w:styleId="EndNoteBibliography">
    <w:name w:val="EndNote Bibliography"/>
    <w:basedOn w:val="Normal"/>
    <w:link w:val="EndNoteBibliographyChar"/>
    <w:rsid w:val="001B3729"/>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1B3729"/>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8562821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qualityforum.org/Publications/2014/08/Risk_Adjustment_for_Socioeconomic_Status_or_Other_Sociodemographic_Factors.aspx" TargetMode="External"/><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tif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tif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qualityforum.org/Publications/2017/07/Social_Risk_Trial_Final_Report.aspx"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AEFFCD28C6F74863ACD2A73259E11F40"/>
        <w:category>
          <w:name w:val="General"/>
          <w:gallery w:val="placeholder"/>
        </w:category>
        <w:types>
          <w:type w:val="bbPlcHdr"/>
        </w:types>
        <w:behaviors>
          <w:behavior w:val="content"/>
        </w:behaviors>
        <w:guid w:val="{BEBBF7A6-134E-4A3A-A720-75432B4F9E72}"/>
      </w:docPartPr>
      <w:docPartBody>
        <w:p w:rsidR="00B02992" w:rsidRDefault="003C7FE5" w:rsidP="003C7FE5">
          <w:pPr>
            <w:pStyle w:val="AEFFCD28C6F74863ACD2A73259E11F40"/>
          </w:pPr>
          <w:r w:rsidRPr="00FC5DE1">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1D465B"/>
    <w:rsid w:val="00223FA3"/>
    <w:rsid w:val="00256A43"/>
    <w:rsid w:val="002A288F"/>
    <w:rsid w:val="002C65A7"/>
    <w:rsid w:val="002F052A"/>
    <w:rsid w:val="00350176"/>
    <w:rsid w:val="003840F0"/>
    <w:rsid w:val="003C7FE5"/>
    <w:rsid w:val="00437537"/>
    <w:rsid w:val="004A6698"/>
    <w:rsid w:val="004D785E"/>
    <w:rsid w:val="0053654E"/>
    <w:rsid w:val="00632A7E"/>
    <w:rsid w:val="00632AB6"/>
    <w:rsid w:val="00730B33"/>
    <w:rsid w:val="00772B2A"/>
    <w:rsid w:val="007B7B8C"/>
    <w:rsid w:val="007C672A"/>
    <w:rsid w:val="007D4368"/>
    <w:rsid w:val="00803286"/>
    <w:rsid w:val="00822666"/>
    <w:rsid w:val="00823ECC"/>
    <w:rsid w:val="00826796"/>
    <w:rsid w:val="00866C97"/>
    <w:rsid w:val="009017AE"/>
    <w:rsid w:val="009C542D"/>
    <w:rsid w:val="00A01A18"/>
    <w:rsid w:val="00A95183"/>
    <w:rsid w:val="00AA28E3"/>
    <w:rsid w:val="00AB4AF7"/>
    <w:rsid w:val="00AD7C4F"/>
    <w:rsid w:val="00B02992"/>
    <w:rsid w:val="00B24C5F"/>
    <w:rsid w:val="00B27075"/>
    <w:rsid w:val="00B445F5"/>
    <w:rsid w:val="00BA61B8"/>
    <w:rsid w:val="00BD40CB"/>
    <w:rsid w:val="00C362A2"/>
    <w:rsid w:val="00C70C65"/>
    <w:rsid w:val="00C90121"/>
    <w:rsid w:val="00C96E73"/>
    <w:rsid w:val="00CA1FE8"/>
    <w:rsid w:val="00CA344F"/>
    <w:rsid w:val="00D010D0"/>
    <w:rsid w:val="00D1676E"/>
    <w:rsid w:val="00DC0246"/>
    <w:rsid w:val="00E6518A"/>
    <w:rsid w:val="00EE59D1"/>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7FE5"/>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AEFFCD28C6F74863ACD2A73259E11F40">
    <w:name w:val="AEFFCD28C6F74863ACD2A73259E11F40"/>
    <w:rsid w:val="003C7FE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purl.org/dc/elements/1.1/"/>
    <ds:schemaRef ds:uri="836b82f1-340d-495e-85b5-201c5296619a"/>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5B3D53-A5AD-41EC-B228-97CBEB8B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27</Pages>
  <Words>11677</Words>
  <Characters>66561</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8</cp:revision>
  <cp:lastPrinted>2017-09-19T20:52:00Z</cp:lastPrinted>
  <dcterms:created xsi:type="dcterms:W3CDTF">2020-11-24T17:37:00Z</dcterms:created>
  <dcterms:modified xsi:type="dcterms:W3CDTF">2020-11-24T19:33:00Z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