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53BDB" w14:textId="29A7EE9A" w:rsidR="003B0BBE" w:rsidRDefault="003B0BBE" w:rsidP="006E7311">
      <w:pPr>
        <w:pStyle w:val="H3Alpha"/>
      </w:pPr>
      <w:bookmarkStart w:id="0" w:name="_Toc486402828"/>
      <w:bookmarkStart w:id="1" w:name="_Toc486402841"/>
      <w:bookmarkStart w:id="2" w:name="_GoBack"/>
      <w:bookmarkEnd w:id="2"/>
      <w:r>
        <w:t>3b.3</w:t>
      </w:r>
      <w:r w:rsidR="00245C49">
        <w:t>.</w:t>
      </w:r>
      <w:r>
        <w:t xml:space="preserve"> Supplemental </w:t>
      </w:r>
      <w:r w:rsidR="00245C49">
        <w:t>material: feasibility assessment</w:t>
      </w:r>
    </w:p>
    <w:p w14:paraId="5555F66E" w14:textId="0A165EFA" w:rsidR="003B0BBE" w:rsidRPr="003B0BBE" w:rsidRDefault="00245C49" w:rsidP="003B0BBE">
      <w:pPr>
        <w:pStyle w:val="NormalSS"/>
      </w:pPr>
      <w:r>
        <w:t>T</w:t>
      </w:r>
      <w:r w:rsidR="003B0BBE">
        <w:t>his supplement describe</w:t>
      </w:r>
      <w:r>
        <w:t>s</w:t>
      </w:r>
      <w:r w:rsidR="003B0BBE">
        <w:t xml:space="preserve"> the feasibility assessment conducted at </w:t>
      </w:r>
      <w:r w:rsidR="006E0A5A">
        <w:t>four</w:t>
      </w:r>
      <w:r w:rsidR="003B0BBE">
        <w:t xml:space="preserve"> test sites.</w:t>
      </w:r>
    </w:p>
    <w:p w14:paraId="5DDBCACD" w14:textId="77777777" w:rsidR="006E7311" w:rsidRDefault="003B0BBE" w:rsidP="006E7311">
      <w:pPr>
        <w:pStyle w:val="H3Alpha"/>
      </w:pPr>
      <w:r>
        <w:t>A</w:t>
      </w:r>
      <w:r w:rsidR="006E7311">
        <w:t>.</w:t>
      </w:r>
      <w:r w:rsidR="006E7311">
        <w:tab/>
      </w:r>
      <w:bookmarkEnd w:id="0"/>
      <w:r>
        <w:t>Methods</w:t>
      </w:r>
    </w:p>
    <w:p w14:paraId="1CF869D0" w14:textId="1D724C89" w:rsidR="0090219D" w:rsidRDefault="0090219D" w:rsidP="0090219D">
      <w:pPr>
        <w:pStyle w:val="NormalSS"/>
      </w:pPr>
      <w:r>
        <w:t xml:space="preserve">In April and May 2018, we conducted </w:t>
      </w:r>
      <w:proofErr w:type="spellStart"/>
      <w:r>
        <w:t>semistructured</w:t>
      </w:r>
      <w:proofErr w:type="spellEnd"/>
      <w:r>
        <w:t xml:space="preserve"> workflow assessments with staff at four primary care practices who were familiar with their site’s electronic health record (EHR) and with clinicians’ processes for ordering </w:t>
      </w:r>
      <w:r w:rsidR="00B5778D">
        <w:t>dual-</w:t>
      </w:r>
      <w:r w:rsidR="00B5778D" w:rsidRPr="00B5778D">
        <w:t xml:space="preserve">energy X-ray absorptiometry </w:t>
      </w:r>
      <w:r w:rsidR="00B5778D">
        <w:t>(</w:t>
      </w:r>
      <w:r>
        <w:t>DXA</w:t>
      </w:r>
      <w:r w:rsidR="00B5778D">
        <w:t>)</w:t>
      </w:r>
      <w:r>
        <w:t xml:space="preserve"> scans.</w:t>
      </w:r>
      <w:r w:rsidR="008C54DC">
        <w:t xml:space="preserve"> The sites were</w:t>
      </w:r>
      <w:r w:rsidR="00DD42E2">
        <w:t xml:space="preserve"> diverse, including rural and suburban practices of varying sizes </w:t>
      </w:r>
      <w:r w:rsidR="00245C49">
        <w:t xml:space="preserve">and </w:t>
      </w:r>
      <w:r w:rsidR="00DD42E2">
        <w:t>representing three distinct EHR products.</w:t>
      </w:r>
      <w:r>
        <w:rPr>
          <w:color w:val="000000"/>
          <w:szCs w:val="22"/>
        </w:rPr>
        <w:t xml:space="preserve"> </w:t>
      </w:r>
      <w:r>
        <w:t xml:space="preserve">We conducted three of the assessments remotely and the fourth assessment on site. Each discussion lasted about two hours, during which staff </w:t>
      </w:r>
      <w:r w:rsidR="00245C49">
        <w:t xml:space="preserve">showed us </w:t>
      </w:r>
      <w:r>
        <w:t xml:space="preserve">their screens as they walked through their EHR documentation practices. </w:t>
      </w:r>
      <w:r w:rsidRPr="006A2DB2">
        <w:t xml:space="preserve">The </w:t>
      </w:r>
      <w:r>
        <w:t xml:space="preserve">main </w:t>
      </w:r>
      <w:r w:rsidRPr="006A2DB2">
        <w:t xml:space="preserve">goals </w:t>
      </w:r>
      <w:r>
        <w:t xml:space="preserve">of the testing </w:t>
      </w:r>
      <w:r w:rsidRPr="006A2DB2">
        <w:t xml:space="preserve">were to </w:t>
      </w:r>
      <w:r>
        <w:t>(1) d</w:t>
      </w:r>
      <w:r w:rsidRPr="002A1ED2">
        <w:t>etermine the availability of key data elements in the EHR system</w:t>
      </w:r>
      <w:r>
        <w:t>, (2</w:t>
      </w:r>
      <w:r w:rsidRPr="006A2DB2">
        <w:t xml:space="preserve">) </w:t>
      </w:r>
      <w:r>
        <w:t>g</w:t>
      </w:r>
      <w:r w:rsidRPr="00590155">
        <w:t>ather information about the current clinical workflow and documentation processes related to the measure</w:t>
      </w:r>
      <w:r>
        <w:t xml:space="preserve">, (3) collect feedback about the potential challenges of implementing the measure, and (4) assess the potential for sites to use the </w:t>
      </w:r>
      <w:r w:rsidRPr="00BB7256">
        <w:t xml:space="preserve">FRAX </w:t>
      </w:r>
      <w:r>
        <w:t xml:space="preserve">tool </w:t>
      </w:r>
      <w:r w:rsidRPr="00BB7256">
        <w:t>as a primary determinant of risk</w:t>
      </w:r>
      <w:r>
        <w:t xml:space="preserve"> for osteoporotic fracture.</w:t>
      </w:r>
      <w:r>
        <w:rPr>
          <w:rStyle w:val="FootnoteReference"/>
        </w:rPr>
        <w:footnoteReference w:id="1"/>
      </w:r>
      <w:r>
        <w:t xml:space="preserve"> Table 1 shows </w:t>
      </w:r>
      <w:r w:rsidR="00B3020A">
        <w:t xml:space="preserve">the </w:t>
      </w:r>
      <w:r>
        <w:t>characteristics</w:t>
      </w:r>
      <w:r w:rsidR="00B3020A">
        <w:t xml:space="preserve"> of the </w:t>
      </w:r>
      <w:r w:rsidR="00B3020A" w:rsidRPr="00B3020A">
        <w:t>test site</w:t>
      </w:r>
      <w:r w:rsidR="00B3020A">
        <w:t>s</w:t>
      </w:r>
      <w:r>
        <w:t xml:space="preserve">. </w:t>
      </w:r>
    </w:p>
    <w:p w14:paraId="01000ED5" w14:textId="77777777" w:rsidR="0090219D" w:rsidRDefault="0090219D" w:rsidP="0090219D">
      <w:pPr>
        <w:pStyle w:val="MarkforTableTitle"/>
      </w:pPr>
      <w:bookmarkStart w:id="3" w:name="_Toc421778324"/>
      <w:bookmarkStart w:id="4" w:name="_Toc517080684"/>
      <w:r w:rsidRPr="00270D56">
        <w:t xml:space="preserve">Table </w:t>
      </w:r>
      <w:r>
        <w:t>1</w:t>
      </w:r>
      <w:r w:rsidRPr="00270D56">
        <w:t xml:space="preserve">. </w:t>
      </w:r>
      <w:r>
        <w:t>C</w:t>
      </w:r>
      <w:r w:rsidRPr="00270D56">
        <w:t>haracteristics</w:t>
      </w:r>
      <w:bookmarkEnd w:id="3"/>
      <w:r>
        <w:t xml:space="preserve"> of test sites</w:t>
      </w:r>
      <w:bookmarkEnd w:id="4"/>
    </w:p>
    <w:tbl>
      <w:tblPr>
        <w:tblStyle w:val="LightList"/>
        <w:tblW w:w="4952" w:type="pct"/>
        <w:tblBorders>
          <w:top w:val="none" w:sz="0" w:space="0" w:color="auto"/>
          <w:left w:val="none" w:sz="0" w:space="0" w:color="auto"/>
          <w:bottom w:val="single" w:sz="4" w:space="0" w:color="auto"/>
          <w:right w:val="none" w:sz="0" w:space="0" w:color="auto"/>
        </w:tblBorders>
        <w:tblLook w:val="0620" w:firstRow="1" w:lastRow="0" w:firstColumn="0" w:lastColumn="0" w:noHBand="1" w:noVBand="1"/>
      </w:tblPr>
      <w:tblGrid>
        <w:gridCol w:w="1800"/>
        <w:gridCol w:w="947"/>
        <w:gridCol w:w="1897"/>
        <w:gridCol w:w="2186"/>
        <w:gridCol w:w="2440"/>
      </w:tblGrid>
      <w:tr w:rsidR="0090219D" w:rsidRPr="00480245" w14:paraId="142E32E5" w14:textId="77777777" w:rsidTr="000D0645">
        <w:trPr>
          <w:cnfStyle w:val="100000000000" w:firstRow="1" w:lastRow="0" w:firstColumn="0" w:lastColumn="0" w:oddVBand="0" w:evenVBand="0" w:oddHBand="0" w:evenHBand="0" w:firstRowFirstColumn="0" w:firstRowLastColumn="0" w:lastRowFirstColumn="0" w:lastRowLastColumn="0"/>
          <w:tblHeader/>
        </w:trPr>
        <w:tc>
          <w:tcPr>
            <w:tcW w:w="971" w:type="pct"/>
            <w:tcBorders>
              <w:bottom w:val="nil"/>
            </w:tcBorders>
            <w:shd w:val="clear" w:color="auto" w:fill="6C6F70"/>
            <w:vAlign w:val="bottom"/>
          </w:tcPr>
          <w:p w14:paraId="7A45B2AE" w14:textId="77777777" w:rsidR="0090219D" w:rsidRPr="00480245" w:rsidRDefault="0090219D" w:rsidP="000D0645">
            <w:pPr>
              <w:pStyle w:val="TableHeaderLeft"/>
              <w:ind w:left="360" w:hanging="360"/>
              <w:rPr>
                <w:b/>
              </w:rPr>
            </w:pPr>
            <w:r>
              <w:rPr>
                <w:b/>
              </w:rPr>
              <w:t>Type of s</w:t>
            </w:r>
            <w:r w:rsidRPr="00480245">
              <w:rPr>
                <w:b/>
              </w:rPr>
              <w:t>ite</w:t>
            </w:r>
          </w:p>
        </w:tc>
        <w:tc>
          <w:tcPr>
            <w:tcW w:w="511" w:type="pct"/>
            <w:tcBorders>
              <w:bottom w:val="nil"/>
            </w:tcBorders>
            <w:shd w:val="clear" w:color="auto" w:fill="6C6F70"/>
            <w:vAlign w:val="bottom"/>
          </w:tcPr>
          <w:p w14:paraId="5EE4AAFB" w14:textId="77777777" w:rsidR="0090219D" w:rsidRPr="00480245" w:rsidRDefault="0090219D" w:rsidP="000D0645">
            <w:pPr>
              <w:pStyle w:val="TableHeaderCenter"/>
              <w:ind w:left="360" w:hanging="360"/>
              <w:rPr>
                <w:b/>
              </w:rPr>
            </w:pPr>
            <w:r w:rsidRPr="00480245">
              <w:rPr>
                <w:b/>
              </w:rPr>
              <w:t>State</w:t>
            </w:r>
          </w:p>
        </w:tc>
        <w:tc>
          <w:tcPr>
            <w:tcW w:w="1023" w:type="pct"/>
            <w:tcBorders>
              <w:bottom w:val="nil"/>
            </w:tcBorders>
            <w:shd w:val="clear" w:color="auto" w:fill="6C6F70"/>
            <w:vAlign w:val="bottom"/>
          </w:tcPr>
          <w:p w14:paraId="0580489D" w14:textId="77777777" w:rsidR="0090219D" w:rsidRPr="00480245" w:rsidRDefault="0090219D" w:rsidP="000D0645">
            <w:pPr>
              <w:pStyle w:val="TableHeaderCenter"/>
              <w:ind w:left="360" w:hanging="360"/>
              <w:rPr>
                <w:b/>
              </w:rPr>
            </w:pPr>
            <w:r w:rsidRPr="00480245">
              <w:rPr>
                <w:b/>
              </w:rPr>
              <w:t>Urban/rural</w:t>
            </w:r>
          </w:p>
        </w:tc>
        <w:tc>
          <w:tcPr>
            <w:tcW w:w="1179" w:type="pct"/>
            <w:tcBorders>
              <w:bottom w:val="nil"/>
            </w:tcBorders>
            <w:shd w:val="clear" w:color="auto" w:fill="6C6F70"/>
            <w:vAlign w:val="bottom"/>
          </w:tcPr>
          <w:p w14:paraId="256E51F4" w14:textId="77777777" w:rsidR="0090219D" w:rsidRPr="00480245" w:rsidRDefault="0090219D" w:rsidP="000D0645">
            <w:pPr>
              <w:pStyle w:val="TableHeaderCenter"/>
              <w:rPr>
                <w:b/>
              </w:rPr>
            </w:pPr>
            <w:r w:rsidRPr="00480245">
              <w:rPr>
                <w:b/>
              </w:rPr>
              <w:t>EHR name and version</w:t>
            </w:r>
          </w:p>
        </w:tc>
        <w:tc>
          <w:tcPr>
            <w:tcW w:w="1317" w:type="pct"/>
            <w:tcBorders>
              <w:bottom w:val="nil"/>
            </w:tcBorders>
            <w:shd w:val="clear" w:color="auto" w:fill="6C6F70"/>
            <w:vAlign w:val="bottom"/>
          </w:tcPr>
          <w:p w14:paraId="144AC9D8" w14:textId="77777777" w:rsidR="0090219D" w:rsidRPr="00480245" w:rsidRDefault="0090219D" w:rsidP="000D0645">
            <w:pPr>
              <w:pStyle w:val="TableHeaderCenter"/>
              <w:rPr>
                <w:b/>
              </w:rPr>
            </w:pPr>
            <w:r w:rsidRPr="00480245">
              <w:rPr>
                <w:b/>
              </w:rPr>
              <w:t>Number of clinicians</w:t>
            </w:r>
          </w:p>
        </w:tc>
      </w:tr>
      <w:tr w:rsidR="0090219D" w:rsidRPr="00AA795E" w14:paraId="2FEDDF7E" w14:textId="77777777" w:rsidTr="000D0645">
        <w:tc>
          <w:tcPr>
            <w:tcW w:w="971" w:type="pct"/>
            <w:tcBorders>
              <w:bottom w:val="single" w:sz="2" w:space="0" w:color="auto"/>
            </w:tcBorders>
            <w:vAlign w:val="center"/>
          </w:tcPr>
          <w:p w14:paraId="4B634359" w14:textId="77777777" w:rsidR="0090219D" w:rsidRPr="00AA795E" w:rsidRDefault="0090219D" w:rsidP="000D0645">
            <w:pPr>
              <w:pStyle w:val="TableText"/>
              <w:spacing w:before="60" w:after="60"/>
            </w:pPr>
            <w:r>
              <w:t>Primary care</w:t>
            </w:r>
          </w:p>
        </w:tc>
        <w:tc>
          <w:tcPr>
            <w:tcW w:w="511" w:type="pct"/>
            <w:tcBorders>
              <w:bottom w:val="single" w:sz="2" w:space="0" w:color="auto"/>
            </w:tcBorders>
          </w:tcPr>
          <w:p w14:paraId="3A1B841A" w14:textId="77777777" w:rsidR="0090219D" w:rsidRPr="00AA795E" w:rsidRDefault="0090219D" w:rsidP="000D0645">
            <w:pPr>
              <w:pStyle w:val="TableText"/>
              <w:spacing w:before="60" w:after="60"/>
              <w:ind w:left="360" w:hanging="360"/>
              <w:jc w:val="center"/>
            </w:pPr>
            <w:r>
              <w:t>PA</w:t>
            </w:r>
          </w:p>
        </w:tc>
        <w:tc>
          <w:tcPr>
            <w:tcW w:w="1023" w:type="pct"/>
            <w:tcBorders>
              <w:bottom w:val="single" w:sz="2" w:space="0" w:color="auto"/>
            </w:tcBorders>
          </w:tcPr>
          <w:p w14:paraId="4CA799F5" w14:textId="77777777" w:rsidR="0090219D" w:rsidRPr="00AA795E" w:rsidRDefault="0090219D" w:rsidP="000D0645">
            <w:pPr>
              <w:pStyle w:val="TableText"/>
              <w:spacing w:before="60" w:after="60"/>
              <w:ind w:left="360" w:hanging="360"/>
              <w:jc w:val="center"/>
              <w:rPr>
                <w:iCs/>
              </w:rPr>
            </w:pPr>
            <w:r>
              <w:rPr>
                <w:iCs/>
              </w:rPr>
              <w:t>Suburban</w:t>
            </w:r>
          </w:p>
        </w:tc>
        <w:tc>
          <w:tcPr>
            <w:tcW w:w="1179" w:type="pct"/>
            <w:tcBorders>
              <w:bottom w:val="single" w:sz="2" w:space="0" w:color="auto"/>
            </w:tcBorders>
          </w:tcPr>
          <w:p w14:paraId="54CA34E7" w14:textId="77777777" w:rsidR="0090219D" w:rsidRPr="00AA795E" w:rsidRDefault="0090219D" w:rsidP="000D0645">
            <w:pPr>
              <w:pStyle w:val="TableText"/>
              <w:spacing w:before="60" w:after="60"/>
              <w:ind w:left="360" w:hanging="360"/>
              <w:jc w:val="center"/>
              <w:rPr>
                <w:iCs/>
              </w:rPr>
            </w:pPr>
            <w:r>
              <w:rPr>
                <w:iCs/>
              </w:rPr>
              <w:t>Medent</w:t>
            </w:r>
          </w:p>
        </w:tc>
        <w:tc>
          <w:tcPr>
            <w:tcW w:w="1317" w:type="pct"/>
            <w:tcBorders>
              <w:bottom w:val="single" w:sz="2" w:space="0" w:color="auto"/>
            </w:tcBorders>
          </w:tcPr>
          <w:p w14:paraId="6C5C6725" w14:textId="77777777" w:rsidR="0090219D" w:rsidRPr="00AA795E" w:rsidRDefault="0090219D" w:rsidP="000D0645">
            <w:pPr>
              <w:pStyle w:val="TableText"/>
              <w:tabs>
                <w:tab w:val="decimal" w:pos="-25"/>
              </w:tabs>
              <w:spacing w:before="60" w:after="60"/>
              <w:ind w:left="-25"/>
              <w:jc w:val="center"/>
            </w:pPr>
            <w:r>
              <w:t>&gt;100</w:t>
            </w:r>
          </w:p>
        </w:tc>
      </w:tr>
      <w:tr w:rsidR="0090219D" w:rsidRPr="0010391B" w14:paraId="52EFC472" w14:textId="77777777" w:rsidTr="000D0645">
        <w:tc>
          <w:tcPr>
            <w:tcW w:w="971" w:type="pct"/>
            <w:tcBorders>
              <w:top w:val="single" w:sz="2" w:space="0" w:color="auto"/>
              <w:bottom w:val="single" w:sz="2" w:space="0" w:color="auto"/>
            </w:tcBorders>
          </w:tcPr>
          <w:p w14:paraId="53A3B1B9" w14:textId="77777777" w:rsidR="0090219D" w:rsidRPr="00AA795E" w:rsidRDefault="0090219D" w:rsidP="000D0645">
            <w:pPr>
              <w:pStyle w:val="TableText"/>
              <w:spacing w:before="60" w:after="60"/>
              <w:ind w:left="360" w:hanging="360"/>
            </w:pPr>
            <w:r>
              <w:t>Primary care</w:t>
            </w:r>
          </w:p>
        </w:tc>
        <w:tc>
          <w:tcPr>
            <w:tcW w:w="511" w:type="pct"/>
            <w:tcBorders>
              <w:top w:val="single" w:sz="2" w:space="0" w:color="auto"/>
              <w:bottom w:val="single" w:sz="2" w:space="0" w:color="auto"/>
            </w:tcBorders>
          </w:tcPr>
          <w:p w14:paraId="49E5F4F3" w14:textId="77777777" w:rsidR="0090219D" w:rsidRPr="00AA795E" w:rsidRDefault="0090219D" w:rsidP="000D0645">
            <w:pPr>
              <w:pStyle w:val="TableText"/>
              <w:spacing w:before="60" w:after="60"/>
              <w:ind w:left="360" w:hanging="360"/>
              <w:jc w:val="center"/>
            </w:pPr>
            <w:r>
              <w:t>HI</w:t>
            </w:r>
          </w:p>
        </w:tc>
        <w:tc>
          <w:tcPr>
            <w:tcW w:w="1023" w:type="pct"/>
            <w:tcBorders>
              <w:top w:val="single" w:sz="2" w:space="0" w:color="auto"/>
              <w:bottom w:val="single" w:sz="2" w:space="0" w:color="auto"/>
            </w:tcBorders>
          </w:tcPr>
          <w:p w14:paraId="15F2F9F4" w14:textId="77777777" w:rsidR="0090219D" w:rsidRPr="00AA795E" w:rsidRDefault="0090219D" w:rsidP="000D0645">
            <w:pPr>
              <w:pStyle w:val="TableText"/>
              <w:spacing w:before="60" w:after="60"/>
              <w:ind w:left="360" w:hanging="360"/>
              <w:jc w:val="center"/>
              <w:rPr>
                <w:iCs/>
              </w:rPr>
            </w:pPr>
            <w:r>
              <w:rPr>
                <w:iCs/>
              </w:rPr>
              <w:t>Rural</w:t>
            </w:r>
          </w:p>
        </w:tc>
        <w:tc>
          <w:tcPr>
            <w:tcW w:w="1179" w:type="pct"/>
            <w:tcBorders>
              <w:top w:val="single" w:sz="2" w:space="0" w:color="auto"/>
              <w:bottom w:val="single" w:sz="2" w:space="0" w:color="auto"/>
            </w:tcBorders>
          </w:tcPr>
          <w:p w14:paraId="256BB9CB" w14:textId="77777777" w:rsidR="0090219D" w:rsidRPr="00AA795E" w:rsidRDefault="0090219D" w:rsidP="000D0645">
            <w:pPr>
              <w:pStyle w:val="TableText"/>
              <w:spacing w:before="60" w:after="60"/>
              <w:ind w:left="360" w:hanging="360"/>
              <w:jc w:val="center"/>
              <w:rPr>
                <w:iCs/>
              </w:rPr>
            </w:pPr>
            <w:r>
              <w:rPr>
                <w:iCs/>
              </w:rPr>
              <w:t>athenahealth</w:t>
            </w:r>
          </w:p>
        </w:tc>
        <w:tc>
          <w:tcPr>
            <w:tcW w:w="1317" w:type="pct"/>
            <w:tcBorders>
              <w:top w:val="single" w:sz="2" w:space="0" w:color="auto"/>
              <w:bottom w:val="single" w:sz="2" w:space="0" w:color="auto"/>
            </w:tcBorders>
          </w:tcPr>
          <w:p w14:paraId="30C36468" w14:textId="77777777" w:rsidR="0090219D" w:rsidRPr="00AA795E" w:rsidRDefault="0090219D" w:rsidP="000D0645">
            <w:pPr>
              <w:pStyle w:val="TableText"/>
              <w:tabs>
                <w:tab w:val="decimal" w:pos="65"/>
              </w:tabs>
              <w:spacing w:before="60" w:after="60"/>
              <w:ind w:left="-25"/>
              <w:jc w:val="center"/>
            </w:pPr>
            <w:r>
              <w:t>&lt;10</w:t>
            </w:r>
          </w:p>
        </w:tc>
      </w:tr>
      <w:tr w:rsidR="0090219D" w:rsidRPr="0010391B" w14:paraId="33AD9479" w14:textId="77777777" w:rsidTr="000D0645">
        <w:tc>
          <w:tcPr>
            <w:tcW w:w="971" w:type="pct"/>
            <w:tcBorders>
              <w:top w:val="single" w:sz="2" w:space="0" w:color="auto"/>
              <w:bottom w:val="single" w:sz="2" w:space="0" w:color="auto"/>
            </w:tcBorders>
          </w:tcPr>
          <w:p w14:paraId="53501B03" w14:textId="77777777" w:rsidR="0090219D" w:rsidRDefault="0090219D" w:rsidP="000D0645">
            <w:pPr>
              <w:pStyle w:val="TableText"/>
              <w:spacing w:before="60" w:after="60"/>
              <w:ind w:left="360" w:hanging="360"/>
            </w:pPr>
            <w:r>
              <w:t>Primary care</w:t>
            </w:r>
          </w:p>
        </w:tc>
        <w:tc>
          <w:tcPr>
            <w:tcW w:w="511" w:type="pct"/>
            <w:tcBorders>
              <w:top w:val="single" w:sz="2" w:space="0" w:color="auto"/>
              <w:bottom w:val="single" w:sz="2" w:space="0" w:color="auto"/>
            </w:tcBorders>
          </w:tcPr>
          <w:p w14:paraId="43291483" w14:textId="77777777" w:rsidR="0090219D" w:rsidRDefault="0090219D" w:rsidP="000D0645">
            <w:pPr>
              <w:pStyle w:val="TableText"/>
              <w:spacing w:before="60" w:after="60"/>
              <w:ind w:left="360" w:hanging="360"/>
              <w:jc w:val="center"/>
            </w:pPr>
            <w:r>
              <w:t>PA</w:t>
            </w:r>
          </w:p>
        </w:tc>
        <w:tc>
          <w:tcPr>
            <w:tcW w:w="1023" w:type="pct"/>
            <w:tcBorders>
              <w:top w:val="single" w:sz="2" w:space="0" w:color="auto"/>
              <w:bottom w:val="single" w:sz="2" w:space="0" w:color="auto"/>
            </w:tcBorders>
          </w:tcPr>
          <w:p w14:paraId="1A04B7F0" w14:textId="77777777" w:rsidR="0090219D" w:rsidRPr="00524C0C" w:rsidRDefault="0090219D" w:rsidP="000D0645">
            <w:pPr>
              <w:pStyle w:val="TableText"/>
              <w:spacing w:before="60" w:after="60"/>
              <w:ind w:left="360" w:hanging="360"/>
              <w:jc w:val="center"/>
              <w:rPr>
                <w:iCs/>
              </w:rPr>
            </w:pPr>
            <w:r w:rsidRPr="00524C0C">
              <w:rPr>
                <w:iCs/>
              </w:rPr>
              <w:t>Suburban</w:t>
            </w:r>
          </w:p>
        </w:tc>
        <w:tc>
          <w:tcPr>
            <w:tcW w:w="1179" w:type="pct"/>
            <w:tcBorders>
              <w:top w:val="single" w:sz="2" w:space="0" w:color="auto"/>
              <w:bottom w:val="single" w:sz="2" w:space="0" w:color="auto"/>
            </w:tcBorders>
          </w:tcPr>
          <w:p w14:paraId="42113D91" w14:textId="77777777" w:rsidR="0090219D" w:rsidRPr="00524C0C" w:rsidRDefault="0090219D" w:rsidP="000D0645">
            <w:pPr>
              <w:pStyle w:val="TableText"/>
              <w:spacing w:before="60" w:after="60"/>
              <w:ind w:left="360" w:hanging="360"/>
              <w:jc w:val="center"/>
              <w:rPr>
                <w:iCs/>
              </w:rPr>
            </w:pPr>
            <w:r>
              <w:rPr>
                <w:iCs/>
              </w:rPr>
              <w:t>GE Centricity</w:t>
            </w:r>
          </w:p>
        </w:tc>
        <w:tc>
          <w:tcPr>
            <w:tcW w:w="1317" w:type="pct"/>
            <w:tcBorders>
              <w:top w:val="single" w:sz="2" w:space="0" w:color="auto"/>
              <w:bottom w:val="single" w:sz="2" w:space="0" w:color="auto"/>
            </w:tcBorders>
          </w:tcPr>
          <w:p w14:paraId="2A73B32D" w14:textId="77777777" w:rsidR="0090219D" w:rsidRDefault="0090219D" w:rsidP="000D0645">
            <w:pPr>
              <w:pStyle w:val="TableText"/>
              <w:tabs>
                <w:tab w:val="decimal" w:pos="-25"/>
                <w:tab w:val="decimal" w:pos="65"/>
              </w:tabs>
              <w:spacing w:before="60" w:after="60"/>
              <w:ind w:left="-25"/>
              <w:jc w:val="center"/>
            </w:pPr>
            <w:r>
              <w:t>10–50</w:t>
            </w:r>
          </w:p>
        </w:tc>
      </w:tr>
      <w:tr w:rsidR="0090219D" w:rsidRPr="0010391B" w14:paraId="7C773DEB" w14:textId="77777777" w:rsidTr="000D0645">
        <w:tc>
          <w:tcPr>
            <w:tcW w:w="971" w:type="pct"/>
            <w:tcBorders>
              <w:top w:val="single" w:sz="2" w:space="0" w:color="auto"/>
            </w:tcBorders>
          </w:tcPr>
          <w:p w14:paraId="2525B89B" w14:textId="77777777" w:rsidR="0090219D" w:rsidRDefault="0090219D" w:rsidP="000D0645">
            <w:pPr>
              <w:pStyle w:val="TableText"/>
              <w:spacing w:before="60" w:after="60"/>
              <w:ind w:left="360" w:hanging="360"/>
            </w:pPr>
            <w:r>
              <w:t>Primary care</w:t>
            </w:r>
          </w:p>
        </w:tc>
        <w:tc>
          <w:tcPr>
            <w:tcW w:w="511" w:type="pct"/>
            <w:tcBorders>
              <w:top w:val="single" w:sz="2" w:space="0" w:color="auto"/>
            </w:tcBorders>
          </w:tcPr>
          <w:p w14:paraId="3327D333" w14:textId="77777777" w:rsidR="0090219D" w:rsidRDefault="0090219D" w:rsidP="000D0645">
            <w:pPr>
              <w:pStyle w:val="TableText"/>
              <w:spacing w:before="60" w:after="60"/>
              <w:ind w:left="360" w:hanging="360"/>
              <w:jc w:val="center"/>
            </w:pPr>
            <w:r>
              <w:t>ID</w:t>
            </w:r>
          </w:p>
        </w:tc>
        <w:tc>
          <w:tcPr>
            <w:tcW w:w="1023" w:type="pct"/>
            <w:tcBorders>
              <w:top w:val="single" w:sz="2" w:space="0" w:color="auto"/>
            </w:tcBorders>
          </w:tcPr>
          <w:p w14:paraId="19DE0A8B" w14:textId="77777777" w:rsidR="0090219D" w:rsidRPr="00524C0C" w:rsidRDefault="0090219D" w:rsidP="000D0645">
            <w:pPr>
              <w:pStyle w:val="TableText"/>
              <w:spacing w:before="60" w:after="60"/>
              <w:ind w:left="360" w:hanging="360"/>
              <w:jc w:val="center"/>
              <w:rPr>
                <w:iCs/>
              </w:rPr>
            </w:pPr>
            <w:r>
              <w:rPr>
                <w:iCs/>
              </w:rPr>
              <w:t>Rural</w:t>
            </w:r>
          </w:p>
        </w:tc>
        <w:tc>
          <w:tcPr>
            <w:tcW w:w="1179" w:type="pct"/>
            <w:tcBorders>
              <w:top w:val="single" w:sz="2" w:space="0" w:color="auto"/>
            </w:tcBorders>
          </w:tcPr>
          <w:p w14:paraId="7647471E" w14:textId="77777777" w:rsidR="0090219D" w:rsidRDefault="0090219D" w:rsidP="000D0645">
            <w:pPr>
              <w:pStyle w:val="TableText"/>
              <w:spacing w:before="60" w:after="60"/>
              <w:ind w:left="360" w:hanging="360"/>
              <w:jc w:val="center"/>
              <w:rPr>
                <w:iCs/>
              </w:rPr>
            </w:pPr>
            <w:r w:rsidRPr="00DC12ED">
              <w:rPr>
                <w:iCs/>
              </w:rPr>
              <w:t>GE Centricity</w:t>
            </w:r>
          </w:p>
        </w:tc>
        <w:tc>
          <w:tcPr>
            <w:tcW w:w="1317" w:type="pct"/>
            <w:tcBorders>
              <w:top w:val="single" w:sz="2" w:space="0" w:color="auto"/>
            </w:tcBorders>
          </w:tcPr>
          <w:p w14:paraId="278034D3" w14:textId="77777777" w:rsidR="0090219D" w:rsidRDefault="0090219D" w:rsidP="000D0645">
            <w:pPr>
              <w:pStyle w:val="TableText"/>
              <w:tabs>
                <w:tab w:val="decimal" w:pos="-25"/>
              </w:tabs>
              <w:spacing w:before="60" w:after="60"/>
              <w:ind w:left="-25"/>
              <w:jc w:val="center"/>
            </w:pPr>
            <w:r>
              <w:t>10</w:t>
            </w:r>
            <w:r w:rsidRPr="00664F8D">
              <w:t>–</w:t>
            </w:r>
            <w:r>
              <w:t>50</w:t>
            </w:r>
          </w:p>
        </w:tc>
      </w:tr>
    </w:tbl>
    <w:p w14:paraId="058F5437" w14:textId="77777777" w:rsidR="0090219D" w:rsidRDefault="0090219D" w:rsidP="0090219D">
      <w:pPr>
        <w:pStyle w:val="NormalSS"/>
        <w:spacing w:before="360"/>
      </w:pPr>
      <w:r>
        <w:t xml:space="preserve">To facilitate discussion at each site, we developed a workflow assessment guide. We began with general questions about the site’s workflow for ordering DXA scans, the feasibility of capturing the information required to report the proposed electronic clinical quality measure, and whether the site used clinical decision-support tools to determine when to order DXA scans. We then asked questions about each data element required for measure calculation. </w:t>
      </w:r>
    </w:p>
    <w:p w14:paraId="669E6E90" w14:textId="048FCDDB" w:rsidR="00F11D74" w:rsidRDefault="0090219D" w:rsidP="0090219D">
      <w:pPr>
        <w:pStyle w:val="NormalSS"/>
      </w:pPr>
      <w:r>
        <w:t xml:space="preserve">After conducting the workflow assessments, two independent team members completed a feasibility scorecard for each site based on the site’s EHR system. Following </w:t>
      </w:r>
      <w:r w:rsidR="00B3020A">
        <w:t xml:space="preserve">the </w:t>
      </w:r>
      <w:r>
        <w:t>standards</w:t>
      </w:r>
      <w:r w:rsidR="00B3020A">
        <w:t xml:space="preserve"> of the National Quality Forum</w:t>
      </w:r>
      <w:r>
        <w:t>, scorers rated each data element from 1 to 3—where 1 is least feasible and 3 is most feasible</w:t>
      </w:r>
      <w:r w:rsidRPr="00655AAE">
        <w:t>—</w:t>
      </w:r>
      <w:r>
        <w:t>across four domains: data availability, data accuracy, data standards, and workflow. Data availability only allows for scores of 1 or 3. (Definitions of the domains an</w:t>
      </w:r>
      <w:r w:rsidR="00F11D74">
        <w:t>d scores are included in Table 2</w:t>
      </w:r>
      <w:r w:rsidR="00B3020A">
        <w:t>.</w:t>
      </w:r>
      <w:r>
        <w:t xml:space="preserve">) Scorers then met to discuss and resolve any differences in scores, adding notes as needed. </w:t>
      </w:r>
    </w:p>
    <w:p w14:paraId="1BD90934" w14:textId="77777777" w:rsidR="00F11D74" w:rsidRDefault="00F11D74">
      <w:pPr>
        <w:rPr>
          <w:rFonts w:ascii="Times New Roman" w:eastAsia="Times New Roman" w:hAnsi="Times New Roman" w:cs="Times New Roman"/>
          <w:sz w:val="24"/>
          <w:szCs w:val="20"/>
        </w:rPr>
      </w:pPr>
      <w:r>
        <w:br w:type="page"/>
      </w:r>
    </w:p>
    <w:p w14:paraId="52BAB0BD" w14:textId="62A389DA" w:rsidR="00F11D74" w:rsidRPr="00E35185" w:rsidRDefault="00F11D74" w:rsidP="00F11D74">
      <w:pPr>
        <w:pStyle w:val="MarkforTableTitle"/>
      </w:pPr>
      <w:bookmarkStart w:id="5" w:name="_Toc453166303"/>
      <w:bookmarkStart w:id="6" w:name="_Toc484526992"/>
      <w:r>
        <w:lastRenderedPageBreak/>
        <w:t xml:space="preserve">Table 2. </w:t>
      </w:r>
      <w:r w:rsidRPr="00E35185">
        <w:t xml:space="preserve">Feasibility scorecard </w:t>
      </w:r>
      <w:r>
        <w:t>domain</w:t>
      </w:r>
      <w:r w:rsidRPr="00E35185">
        <w:t>s and rating criteria</w:t>
      </w:r>
      <w:bookmarkEnd w:id="5"/>
      <w:bookmarkEnd w:id="6"/>
      <w:r w:rsidRPr="00E35185">
        <w:t xml:space="preserve"> </w:t>
      </w:r>
    </w:p>
    <w:tbl>
      <w:tblPr>
        <w:tblStyle w:val="LightList1"/>
        <w:tblW w:w="4904" w:type="pct"/>
        <w:tblBorders>
          <w:top w:val="none" w:sz="0" w:space="0" w:color="auto"/>
          <w:left w:val="none" w:sz="0" w:space="0" w:color="auto"/>
          <w:bottom w:val="none" w:sz="0" w:space="0" w:color="auto"/>
          <w:right w:val="none" w:sz="0" w:space="0" w:color="auto"/>
        </w:tblBorders>
        <w:tblLayout w:type="fixed"/>
        <w:tblLook w:val="0620" w:firstRow="1" w:lastRow="0" w:firstColumn="0" w:lastColumn="0" w:noHBand="1" w:noVBand="1"/>
      </w:tblPr>
      <w:tblGrid>
        <w:gridCol w:w="2249"/>
        <w:gridCol w:w="2341"/>
        <w:gridCol w:w="2295"/>
        <w:gridCol w:w="2295"/>
      </w:tblGrid>
      <w:tr w:rsidR="00F11D74" w:rsidRPr="00E35185" w14:paraId="6024E265" w14:textId="77777777" w:rsidTr="00167CBD">
        <w:trPr>
          <w:cnfStyle w:val="100000000000" w:firstRow="1" w:lastRow="0" w:firstColumn="0" w:lastColumn="0" w:oddVBand="0" w:evenVBand="0" w:oddHBand="0" w:evenHBand="0" w:firstRowFirstColumn="0" w:firstRowLastColumn="0" w:lastRowFirstColumn="0" w:lastRowLastColumn="0"/>
          <w:tblHeader/>
        </w:trPr>
        <w:tc>
          <w:tcPr>
            <w:tcW w:w="1225" w:type="pct"/>
            <w:vMerge w:val="restart"/>
            <w:shd w:val="clear" w:color="auto" w:fill="6C6F70"/>
            <w:vAlign w:val="bottom"/>
          </w:tcPr>
          <w:p w14:paraId="5F1B19A6" w14:textId="77777777" w:rsidR="00F11D74" w:rsidRPr="00E35185" w:rsidRDefault="00F11D74" w:rsidP="00167CBD">
            <w:pPr>
              <w:spacing w:before="120" w:after="60"/>
              <w:jc w:val="center"/>
              <w:rPr>
                <w:rFonts w:ascii="Arial" w:hAnsi="Arial"/>
                <w:sz w:val="18"/>
              </w:rPr>
            </w:pPr>
            <w:r w:rsidRPr="00E35185">
              <w:rPr>
                <w:rFonts w:ascii="Arial" w:hAnsi="Arial"/>
                <w:b w:val="0"/>
                <w:bCs w:val="0"/>
                <w:sz w:val="18"/>
              </w:rPr>
              <w:t> </w:t>
            </w:r>
          </w:p>
          <w:p w14:paraId="2DB3F116" w14:textId="77777777" w:rsidR="00F11D74" w:rsidRPr="00E35185" w:rsidRDefault="00F11D74" w:rsidP="00167CBD">
            <w:pPr>
              <w:pStyle w:val="TableHeaderLeft"/>
              <w:rPr>
                <w:b/>
                <w:bCs w:val="0"/>
              </w:rPr>
            </w:pPr>
            <w:r>
              <w:rPr>
                <w:b/>
              </w:rPr>
              <w:t>Domain</w:t>
            </w:r>
          </w:p>
        </w:tc>
        <w:tc>
          <w:tcPr>
            <w:tcW w:w="3775" w:type="pct"/>
            <w:gridSpan w:val="3"/>
            <w:shd w:val="clear" w:color="auto" w:fill="6C6F70"/>
            <w:vAlign w:val="bottom"/>
          </w:tcPr>
          <w:p w14:paraId="6B34B587" w14:textId="77777777" w:rsidR="00F11D74" w:rsidRPr="00392D87" w:rsidRDefault="00F11D74" w:rsidP="00167CBD">
            <w:pPr>
              <w:pStyle w:val="TableHeaderCenter"/>
              <w:rPr>
                <w:b/>
              </w:rPr>
            </w:pPr>
            <w:r w:rsidRPr="00392D87">
              <w:rPr>
                <w:b/>
              </w:rPr>
              <w:t>Rating criteria</w:t>
            </w:r>
          </w:p>
        </w:tc>
      </w:tr>
      <w:tr w:rsidR="00F11D74" w:rsidRPr="00E35185" w14:paraId="798DBBA3" w14:textId="77777777" w:rsidTr="00167CBD">
        <w:trPr>
          <w:cnfStyle w:val="100000000000" w:firstRow="1" w:lastRow="0" w:firstColumn="0" w:lastColumn="0" w:oddVBand="0" w:evenVBand="0" w:oddHBand="0" w:evenHBand="0" w:firstRowFirstColumn="0" w:firstRowLastColumn="0" w:lastRowFirstColumn="0" w:lastRowLastColumn="0"/>
          <w:tblHeader/>
        </w:trPr>
        <w:tc>
          <w:tcPr>
            <w:tcW w:w="1225" w:type="pct"/>
            <w:vMerge/>
            <w:shd w:val="clear" w:color="auto" w:fill="6C6F70"/>
            <w:vAlign w:val="bottom"/>
          </w:tcPr>
          <w:p w14:paraId="020E1B54" w14:textId="77777777" w:rsidR="00F11D74" w:rsidRPr="00392D87" w:rsidRDefault="00F11D74" w:rsidP="00167CBD">
            <w:pPr>
              <w:pStyle w:val="TableHeaderLeft"/>
              <w:rPr>
                <w:b/>
              </w:rPr>
            </w:pPr>
          </w:p>
        </w:tc>
        <w:tc>
          <w:tcPr>
            <w:tcW w:w="1275" w:type="pct"/>
            <w:tcBorders>
              <w:top w:val="single" w:sz="4" w:space="0" w:color="FFFFFF"/>
            </w:tcBorders>
            <w:shd w:val="clear" w:color="auto" w:fill="6C6F70"/>
            <w:vAlign w:val="bottom"/>
          </w:tcPr>
          <w:p w14:paraId="723B28CC" w14:textId="77777777" w:rsidR="00F11D74" w:rsidRPr="00392D87" w:rsidRDefault="00F11D74" w:rsidP="00167CBD">
            <w:pPr>
              <w:pStyle w:val="TableHeaderCenter"/>
              <w:rPr>
                <w:b/>
              </w:rPr>
            </w:pPr>
            <w:r w:rsidRPr="00392D87">
              <w:rPr>
                <w:b/>
              </w:rPr>
              <w:t>1</w:t>
            </w:r>
          </w:p>
        </w:tc>
        <w:tc>
          <w:tcPr>
            <w:tcW w:w="1250" w:type="pct"/>
            <w:tcBorders>
              <w:top w:val="single" w:sz="4" w:space="0" w:color="FFFFFF"/>
            </w:tcBorders>
            <w:shd w:val="clear" w:color="auto" w:fill="6C6F70"/>
            <w:vAlign w:val="bottom"/>
          </w:tcPr>
          <w:p w14:paraId="62991EA8" w14:textId="77777777" w:rsidR="00F11D74" w:rsidRPr="00392D87" w:rsidRDefault="00F11D74" w:rsidP="00167CBD">
            <w:pPr>
              <w:pStyle w:val="TableHeaderCenter"/>
              <w:rPr>
                <w:b/>
              </w:rPr>
            </w:pPr>
            <w:r w:rsidRPr="00392D87">
              <w:rPr>
                <w:b/>
              </w:rPr>
              <w:t>2</w:t>
            </w:r>
          </w:p>
        </w:tc>
        <w:tc>
          <w:tcPr>
            <w:tcW w:w="1250" w:type="pct"/>
            <w:tcBorders>
              <w:top w:val="single" w:sz="4" w:space="0" w:color="FFFFFF"/>
            </w:tcBorders>
            <w:shd w:val="clear" w:color="auto" w:fill="6C6F70"/>
            <w:vAlign w:val="bottom"/>
          </w:tcPr>
          <w:p w14:paraId="273A103D" w14:textId="77777777" w:rsidR="00F11D74" w:rsidRPr="00392D87" w:rsidRDefault="00F11D74" w:rsidP="00167CBD">
            <w:pPr>
              <w:pStyle w:val="TableHeaderCenter"/>
              <w:rPr>
                <w:b/>
              </w:rPr>
            </w:pPr>
            <w:r w:rsidRPr="00392D87">
              <w:rPr>
                <w:b/>
              </w:rPr>
              <w:t>3</w:t>
            </w:r>
          </w:p>
        </w:tc>
      </w:tr>
      <w:tr w:rsidR="00F11D74" w:rsidRPr="00E35185" w14:paraId="1FDDF3BD" w14:textId="77777777" w:rsidTr="00167CBD">
        <w:tc>
          <w:tcPr>
            <w:tcW w:w="5000" w:type="pct"/>
            <w:gridSpan w:val="4"/>
            <w:shd w:val="clear" w:color="auto" w:fill="D9D9D9"/>
          </w:tcPr>
          <w:p w14:paraId="4D64675B" w14:textId="77777777" w:rsidR="00F11D74" w:rsidRPr="00E35185" w:rsidRDefault="00F11D74" w:rsidP="00167CBD">
            <w:pPr>
              <w:spacing w:before="120" w:after="60"/>
              <w:rPr>
                <w:rFonts w:ascii="Arial" w:hAnsi="Arial" w:cs="Arial"/>
                <w:kern w:val="24"/>
                <w:sz w:val="18"/>
                <w:szCs w:val="18"/>
              </w:rPr>
            </w:pPr>
            <w:r w:rsidRPr="00E35185">
              <w:rPr>
                <w:rFonts w:ascii="Arial" w:hAnsi="Arial" w:cs="Arial"/>
                <w:b/>
                <w:kern w:val="24"/>
                <w:sz w:val="18"/>
                <w:szCs w:val="18"/>
              </w:rPr>
              <w:t>Data availability</w:t>
            </w:r>
          </w:p>
        </w:tc>
      </w:tr>
      <w:tr w:rsidR="00F11D74" w:rsidRPr="00E35185" w14:paraId="0789D828" w14:textId="77777777" w:rsidTr="00167CBD">
        <w:tc>
          <w:tcPr>
            <w:tcW w:w="1225" w:type="pct"/>
          </w:tcPr>
          <w:p w14:paraId="20DC5FCC" w14:textId="77777777" w:rsidR="00F11D74" w:rsidRPr="00E35185" w:rsidRDefault="00F11D74" w:rsidP="00167CBD">
            <w:pPr>
              <w:pStyle w:val="TableText"/>
              <w:spacing w:before="40" w:after="40"/>
            </w:pPr>
            <w:r w:rsidRPr="00E35185">
              <w:t>Is the data element readily available in a structured format?</w:t>
            </w:r>
          </w:p>
        </w:tc>
        <w:tc>
          <w:tcPr>
            <w:tcW w:w="1275" w:type="pct"/>
          </w:tcPr>
          <w:p w14:paraId="4153C92F" w14:textId="77777777" w:rsidR="00F11D74" w:rsidRPr="00E35185" w:rsidRDefault="00F11D74" w:rsidP="00167CBD">
            <w:pPr>
              <w:pStyle w:val="TableText"/>
              <w:spacing w:before="40" w:after="40"/>
            </w:pPr>
            <w:r w:rsidRPr="00C70634">
              <w:t>Data element is not available in a structured format within the EHRs tested for this measure</w:t>
            </w:r>
            <w:r>
              <w:t>.</w:t>
            </w:r>
          </w:p>
        </w:tc>
        <w:tc>
          <w:tcPr>
            <w:tcW w:w="1250" w:type="pct"/>
          </w:tcPr>
          <w:p w14:paraId="4659F321" w14:textId="77777777" w:rsidR="00F11D74" w:rsidRPr="00E35185" w:rsidRDefault="00F11D74" w:rsidP="00167CBD">
            <w:pPr>
              <w:pStyle w:val="TableText"/>
              <w:spacing w:before="40" w:after="40"/>
            </w:pPr>
            <w:r w:rsidRPr="00E35185">
              <w:t>Category not defined at this time.</w:t>
            </w:r>
          </w:p>
        </w:tc>
        <w:tc>
          <w:tcPr>
            <w:tcW w:w="1250" w:type="pct"/>
          </w:tcPr>
          <w:p w14:paraId="03D117C7" w14:textId="77777777" w:rsidR="00F11D74" w:rsidRPr="00E35185" w:rsidRDefault="00F11D74" w:rsidP="00167CBD">
            <w:pPr>
              <w:pStyle w:val="TableText"/>
              <w:spacing w:before="40" w:after="40"/>
            </w:pPr>
            <w:r w:rsidRPr="00C70634">
              <w:t>Data element exists in a structured format in the EHRs that were tested</w:t>
            </w:r>
            <w:r w:rsidRPr="00E35185">
              <w:t>.</w:t>
            </w:r>
          </w:p>
        </w:tc>
      </w:tr>
      <w:tr w:rsidR="00F11D74" w:rsidRPr="00E35185" w14:paraId="0E60E720" w14:textId="77777777" w:rsidTr="00167CBD">
        <w:tc>
          <w:tcPr>
            <w:tcW w:w="5000" w:type="pct"/>
            <w:gridSpan w:val="4"/>
            <w:shd w:val="clear" w:color="auto" w:fill="D9D9D9"/>
          </w:tcPr>
          <w:p w14:paraId="4E36261C" w14:textId="77777777" w:rsidR="00F11D74" w:rsidRPr="00E35185" w:rsidRDefault="00F11D74" w:rsidP="00167CBD">
            <w:pPr>
              <w:spacing w:before="120" w:after="60"/>
              <w:rPr>
                <w:rFonts w:ascii="Arial" w:hAnsi="Arial" w:cs="Arial"/>
                <w:sz w:val="18"/>
                <w:szCs w:val="18"/>
              </w:rPr>
            </w:pPr>
            <w:r w:rsidRPr="00E35185">
              <w:rPr>
                <w:rFonts w:ascii="Arial" w:hAnsi="Arial" w:cs="Arial"/>
                <w:b/>
                <w:kern w:val="24"/>
                <w:sz w:val="18"/>
                <w:szCs w:val="18"/>
              </w:rPr>
              <w:t>Data accuracy</w:t>
            </w:r>
          </w:p>
        </w:tc>
      </w:tr>
      <w:tr w:rsidR="00F11D74" w:rsidRPr="00E35185" w14:paraId="3C11BA69" w14:textId="77777777" w:rsidTr="00167CBD">
        <w:tc>
          <w:tcPr>
            <w:tcW w:w="1225" w:type="pct"/>
          </w:tcPr>
          <w:p w14:paraId="368F8021" w14:textId="77777777" w:rsidR="00F11D74" w:rsidRPr="00E35185" w:rsidRDefault="00F11D74" w:rsidP="00167CBD">
            <w:pPr>
              <w:pStyle w:val="TableText"/>
              <w:spacing w:before="40" w:after="40"/>
            </w:pPr>
            <w:r w:rsidRPr="00E35185">
              <w:t>Is the information contained in the data element correct? Are the data source and recorder specified?</w:t>
            </w:r>
          </w:p>
        </w:tc>
        <w:tc>
          <w:tcPr>
            <w:tcW w:w="1275" w:type="pct"/>
          </w:tcPr>
          <w:p w14:paraId="3A335319" w14:textId="77777777" w:rsidR="00F11D74" w:rsidRPr="00E35185" w:rsidRDefault="00F11D74" w:rsidP="00167CBD">
            <w:pPr>
              <w:pStyle w:val="TableText"/>
              <w:spacing w:before="40" w:after="40"/>
            </w:pPr>
            <w:r w:rsidRPr="00E35185">
              <w:t>The information may not be correct, such as a check box that indicates medication/reconciliation was performed.</w:t>
            </w:r>
          </w:p>
        </w:tc>
        <w:tc>
          <w:tcPr>
            <w:tcW w:w="1250" w:type="pct"/>
          </w:tcPr>
          <w:p w14:paraId="5E07A924" w14:textId="77777777" w:rsidR="00F11D74" w:rsidRPr="00E35185" w:rsidRDefault="00F11D74" w:rsidP="00167CBD">
            <w:pPr>
              <w:pStyle w:val="TableText"/>
              <w:spacing w:before="40" w:after="40"/>
            </w:pPr>
            <w:r w:rsidRPr="00E35185">
              <w:t>The information may not be from the most authoritative source and/or has a moderate likelihood of being correct, such as self-reporting of a vaccination.</w:t>
            </w:r>
          </w:p>
        </w:tc>
        <w:tc>
          <w:tcPr>
            <w:tcW w:w="1250" w:type="pct"/>
          </w:tcPr>
          <w:p w14:paraId="66F0B9B8" w14:textId="77777777" w:rsidR="00F11D74" w:rsidRPr="00E35185" w:rsidRDefault="00F11D74" w:rsidP="00167CBD">
            <w:pPr>
              <w:pStyle w:val="TableText"/>
              <w:spacing w:before="40" w:after="40"/>
            </w:pPr>
            <w:r w:rsidRPr="00E35185">
              <w:t>The information is from the most authoritative source and/or is likely to be correct, such as laboratory test results transmitted directly from the laboratory system into the electronic health record.</w:t>
            </w:r>
          </w:p>
        </w:tc>
      </w:tr>
      <w:tr w:rsidR="00F11D74" w:rsidRPr="00E35185" w14:paraId="37603232" w14:textId="77777777" w:rsidTr="00167CBD">
        <w:trPr>
          <w:trHeight w:val="403"/>
        </w:trPr>
        <w:tc>
          <w:tcPr>
            <w:tcW w:w="5000" w:type="pct"/>
            <w:gridSpan w:val="4"/>
            <w:shd w:val="clear" w:color="auto" w:fill="D9D9D9"/>
          </w:tcPr>
          <w:p w14:paraId="0F291D92" w14:textId="77777777" w:rsidR="00F11D74" w:rsidRPr="00E35185" w:rsidRDefault="00F11D74" w:rsidP="00167CBD">
            <w:pPr>
              <w:spacing w:before="120" w:after="60"/>
              <w:rPr>
                <w:rFonts w:ascii="Arial" w:hAnsi="Arial" w:cs="Arial"/>
                <w:b/>
                <w:kern w:val="24"/>
                <w:sz w:val="18"/>
                <w:szCs w:val="18"/>
              </w:rPr>
            </w:pPr>
            <w:r w:rsidRPr="00E35185">
              <w:rPr>
                <w:rFonts w:ascii="Arial" w:hAnsi="Arial" w:cs="Arial"/>
                <w:b/>
                <w:kern w:val="24"/>
                <w:sz w:val="18"/>
                <w:szCs w:val="18"/>
              </w:rPr>
              <w:t xml:space="preserve">Data standards </w:t>
            </w:r>
          </w:p>
        </w:tc>
      </w:tr>
      <w:tr w:rsidR="00F11D74" w:rsidRPr="00E35185" w14:paraId="5AB42699" w14:textId="77777777" w:rsidTr="00167CBD">
        <w:tc>
          <w:tcPr>
            <w:tcW w:w="1225" w:type="pct"/>
          </w:tcPr>
          <w:p w14:paraId="00727EEF" w14:textId="77777777" w:rsidR="00F11D74" w:rsidRPr="00E35185" w:rsidRDefault="00F11D74" w:rsidP="00167CBD">
            <w:pPr>
              <w:pStyle w:val="TableText"/>
              <w:spacing w:before="40" w:after="40"/>
            </w:pPr>
            <w:r w:rsidRPr="00E35185">
              <w:t>Is the data element coded using a nationally accepted terminology standard?</w:t>
            </w:r>
          </w:p>
        </w:tc>
        <w:tc>
          <w:tcPr>
            <w:tcW w:w="1275" w:type="pct"/>
          </w:tcPr>
          <w:p w14:paraId="437C5756" w14:textId="77777777" w:rsidR="00F11D74" w:rsidRPr="00E35185" w:rsidRDefault="00F11D74" w:rsidP="00167CBD">
            <w:pPr>
              <w:pStyle w:val="TableText"/>
              <w:spacing w:before="40" w:after="40"/>
            </w:pPr>
            <w:r w:rsidRPr="00E35185">
              <w:t>The electronic health record does not support coding to the existing standard.</w:t>
            </w:r>
          </w:p>
        </w:tc>
        <w:tc>
          <w:tcPr>
            <w:tcW w:w="1250" w:type="pct"/>
          </w:tcPr>
          <w:p w14:paraId="142F6725" w14:textId="77777777" w:rsidR="00F11D74" w:rsidRPr="00E35185" w:rsidRDefault="00F11D74" w:rsidP="00167CBD">
            <w:pPr>
              <w:pStyle w:val="TableText"/>
              <w:spacing w:before="40" w:after="40"/>
            </w:pPr>
            <w:r w:rsidRPr="00E35185">
              <w:t>Terminology standards for this data element are currently available, but it is not consistently coded to standard terminology in the electronic health record, or the electronic health record does not easily allow such coding.</w:t>
            </w:r>
          </w:p>
        </w:tc>
        <w:tc>
          <w:tcPr>
            <w:tcW w:w="1250" w:type="pct"/>
          </w:tcPr>
          <w:p w14:paraId="7994C0C4" w14:textId="77777777" w:rsidR="00F11D74" w:rsidRPr="00E35185" w:rsidRDefault="00F11D74" w:rsidP="00167CBD">
            <w:pPr>
              <w:pStyle w:val="TableText"/>
              <w:spacing w:before="40" w:after="40"/>
            </w:pPr>
            <w:r w:rsidRPr="00E35185">
              <w:t>The data element is coded in a nationally accepted terminology standard.</w:t>
            </w:r>
          </w:p>
        </w:tc>
      </w:tr>
      <w:tr w:rsidR="00F11D74" w:rsidRPr="00E35185" w14:paraId="597392E7" w14:textId="77777777" w:rsidTr="00167CBD">
        <w:trPr>
          <w:trHeight w:val="403"/>
        </w:trPr>
        <w:tc>
          <w:tcPr>
            <w:tcW w:w="5000" w:type="pct"/>
            <w:gridSpan w:val="4"/>
            <w:shd w:val="clear" w:color="auto" w:fill="D9D9D9" w:themeFill="background1" w:themeFillShade="D9"/>
            <w:vAlign w:val="center"/>
          </w:tcPr>
          <w:p w14:paraId="4C399E1D" w14:textId="77777777" w:rsidR="00F11D74" w:rsidRPr="00F75160" w:rsidRDefault="00F11D74" w:rsidP="00167CBD">
            <w:pPr>
              <w:pStyle w:val="TableText"/>
              <w:spacing w:before="40" w:after="40"/>
              <w:rPr>
                <w:b/>
              </w:rPr>
            </w:pPr>
            <w:r>
              <w:rPr>
                <w:b/>
              </w:rPr>
              <w:t>Workflow</w:t>
            </w:r>
          </w:p>
        </w:tc>
      </w:tr>
      <w:tr w:rsidR="00F11D74" w:rsidRPr="00E35185" w14:paraId="5D5D71B5" w14:textId="77777777" w:rsidTr="00167CBD">
        <w:tc>
          <w:tcPr>
            <w:tcW w:w="1225" w:type="pct"/>
            <w:tcBorders>
              <w:bottom w:val="single" w:sz="4" w:space="0" w:color="auto"/>
            </w:tcBorders>
          </w:tcPr>
          <w:p w14:paraId="41D795FD" w14:textId="77777777" w:rsidR="00F11D74" w:rsidRPr="00E35185" w:rsidRDefault="00F11D74" w:rsidP="00167CBD">
            <w:pPr>
              <w:pStyle w:val="TableText"/>
              <w:spacing w:before="40" w:after="40"/>
              <w:rPr>
                <w:b/>
              </w:rPr>
            </w:pPr>
            <w:r w:rsidRPr="00E35185">
              <w:t xml:space="preserve">To what degree is the data element captured </w:t>
            </w:r>
            <w:proofErr w:type="gramStart"/>
            <w:r w:rsidRPr="00E35185">
              <w:t>during the course of</w:t>
            </w:r>
            <w:proofErr w:type="gramEnd"/>
            <w:r w:rsidRPr="00E35185">
              <w:t xml:space="preserve"> care? How does it impact the typical </w:t>
            </w:r>
            <w:r>
              <w:t>workflow</w:t>
            </w:r>
            <w:r w:rsidRPr="00E35185">
              <w:t xml:space="preserve"> for that user?</w:t>
            </w:r>
          </w:p>
        </w:tc>
        <w:tc>
          <w:tcPr>
            <w:tcW w:w="1275" w:type="pct"/>
            <w:tcBorders>
              <w:bottom w:val="single" w:sz="4" w:space="0" w:color="auto"/>
            </w:tcBorders>
          </w:tcPr>
          <w:p w14:paraId="06A1DE3C" w14:textId="77777777" w:rsidR="00F11D74" w:rsidRPr="00E35185" w:rsidRDefault="00F11D74" w:rsidP="00167CBD">
            <w:pPr>
              <w:pStyle w:val="TableText"/>
              <w:spacing w:before="40" w:after="40"/>
            </w:pPr>
            <w:r w:rsidRPr="00E35185">
              <w:t>Additional time and effort over and above routine care is required to collect this data element without immediate benefit to care.</w:t>
            </w:r>
          </w:p>
        </w:tc>
        <w:tc>
          <w:tcPr>
            <w:tcW w:w="1250" w:type="pct"/>
            <w:tcBorders>
              <w:bottom w:val="single" w:sz="4" w:space="0" w:color="auto"/>
            </w:tcBorders>
          </w:tcPr>
          <w:p w14:paraId="0AD756AD" w14:textId="77777777" w:rsidR="00F11D74" w:rsidRPr="00E35185" w:rsidRDefault="00F11D74" w:rsidP="00167CBD">
            <w:pPr>
              <w:pStyle w:val="TableText"/>
              <w:spacing w:before="40" w:after="40"/>
            </w:pPr>
            <w:r w:rsidRPr="00E35185">
              <w:t>Data element is not routinely collected as part of routine care and additional time and effort over and above routine care is required but is perceived to have some benefit to care.</w:t>
            </w:r>
          </w:p>
        </w:tc>
        <w:tc>
          <w:tcPr>
            <w:tcW w:w="1250" w:type="pct"/>
            <w:tcBorders>
              <w:bottom w:val="single" w:sz="4" w:space="0" w:color="auto"/>
            </w:tcBorders>
          </w:tcPr>
          <w:p w14:paraId="0224EB24" w14:textId="77777777" w:rsidR="00F11D74" w:rsidRPr="00E35185" w:rsidRDefault="00F11D74" w:rsidP="00167CBD">
            <w:pPr>
              <w:pStyle w:val="TableText"/>
              <w:spacing w:before="40" w:after="40"/>
            </w:pPr>
            <w:r w:rsidRPr="00E35185">
              <w:t>The data element is routinely collected as part of routine care and requires no additional data entry from a clinician or other provider solely for the quality measure and no electronic health record user interface changes, such as lab values, vital signs, referral orders, or problem list entries.</w:t>
            </w:r>
          </w:p>
        </w:tc>
      </w:tr>
    </w:tbl>
    <w:p w14:paraId="64E01E58" w14:textId="77777777" w:rsidR="00F11D74" w:rsidRDefault="00F11D74" w:rsidP="00F11D74">
      <w:pPr>
        <w:tabs>
          <w:tab w:val="left" w:pos="1080"/>
        </w:tabs>
        <w:spacing w:before="60" w:after="240" w:line="240" w:lineRule="auto"/>
      </w:pPr>
    </w:p>
    <w:p w14:paraId="3EF0B01B" w14:textId="73F01763" w:rsidR="006E7311" w:rsidRDefault="00EA1108" w:rsidP="006E7311">
      <w:pPr>
        <w:pStyle w:val="H3Alpha"/>
      </w:pPr>
      <w:r>
        <w:lastRenderedPageBreak/>
        <w:t>B</w:t>
      </w:r>
      <w:r w:rsidR="006E7311">
        <w:t>.</w:t>
      </w:r>
      <w:r w:rsidR="006E7311">
        <w:tab/>
        <w:t>Feasibility</w:t>
      </w:r>
      <w:bookmarkEnd w:id="1"/>
      <w:r w:rsidR="006E7311">
        <w:t xml:space="preserve"> </w:t>
      </w:r>
      <w:r w:rsidR="00B3020A">
        <w:t>assessment results</w:t>
      </w:r>
    </w:p>
    <w:p w14:paraId="32A0CD7B" w14:textId="5825700E" w:rsidR="006E7311" w:rsidRDefault="00B3020A" w:rsidP="006E7311">
      <w:pPr>
        <w:pStyle w:val="NormalSS"/>
      </w:pPr>
      <w:r>
        <w:rPr>
          <w:noProof/>
        </w:rPr>
        <mc:AlternateContent>
          <mc:Choice Requires="wps">
            <w:drawing>
              <wp:anchor distT="45720" distB="45720" distL="114300" distR="114300" simplePos="0" relativeHeight="251664384" behindDoc="0" locked="0" layoutInCell="1" allowOverlap="1" wp14:anchorId="5472AD3E" wp14:editId="08C9B44B">
                <wp:simplePos x="0" y="0"/>
                <wp:positionH relativeFrom="column">
                  <wp:posOffset>-399</wp:posOffset>
                </wp:positionH>
                <wp:positionV relativeFrom="paragraph">
                  <wp:posOffset>619234</wp:posOffset>
                </wp:positionV>
                <wp:extent cx="6003925" cy="1441450"/>
                <wp:effectExtent l="0" t="0" r="15875"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925" cy="1441450"/>
                        </a:xfrm>
                        <a:prstGeom prst="rect">
                          <a:avLst/>
                        </a:prstGeom>
                        <a:solidFill>
                          <a:srgbClr val="FFFFFF"/>
                        </a:solidFill>
                        <a:ln w="9525">
                          <a:solidFill>
                            <a:srgbClr val="000000"/>
                          </a:solidFill>
                          <a:miter lim="800000"/>
                          <a:headEnd/>
                          <a:tailEnd/>
                        </a:ln>
                      </wps:spPr>
                      <wps:txbx>
                        <w:txbxContent>
                          <w:p w14:paraId="20D0388A" w14:textId="2F48ABEC" w:rsidR="000D0645" w:rsidRPr="00703180" w:rsidRDefault="000D0645" w:rsidP="006E7311">
                            <w:pPr>
                              <w:pStyle w:val="Bullet"/>
                              <w:numPr>
                                <w:ilvl w:val="0"/>
                                <w:numId w:val="0"/>
                              </w:numPr>
                              <w:ind w:left="432" w:hanging="432"/>
                              <w:rPr>
                                <w:rFonts w:ascii="Arial" w:hAnsi="Arial" w:cs="Arial"/>
                                <w:b/>
                                <w:sz w:val="20"/>
                              </w:rPr>
                            </w:pPr>
                            <w:r w:rsidRPr="00703180">
                              <w:rPr>
                                <w:rFonts w:ascii="Arial" w:hAnsi="Arial" w:cs="Arial"/>
                                <w:b/>
                                <w:sz w:val="20"/>
                              </w:rPr>
                              <w:t xml:space="preserve">Key takeaways: </w:t>
                            </w:r>
                            <w:r>
                              <w:rPr>
                                <w:rFonts w:ascii="Arial" w:hAnsi="Arial" w:cs="Arial"/>
                                <w:b/>
                                <w:sz w:val="20"/>
                              </w:rPr>
                              <w:t>f</w:t>
                            </w:r>
                            <w:r w:rsidRPr="00703180">
                              <w:rPr>
                                <w:rFonts w:ascii="Arial" w:hAnsi="Arial" w:cs="Arial"/>
                                <w:b/>
                                <w:sz w:val="20"/>
                              </w:rPr>
                              <w:t>easibility</w:t>
                            </w:r>
                          </w:p>
                          <w:p w14:paraId="6F15C1EC" w14:textId="1C7671FF" w:rsidR="000D0645" w:rsidRPr="00703180" w:rsidRDefault="000D0645" w:rsidP="006E7311">
                            <w:pPr>
                              <w:pStyle w:val="Bullet"/>
                              <w:rPr>
                                <w:rFonts w:ascii="Arial" w:hAnsi="Arial" w:cs="Arial"/>
                                <w:sz w:val="20"/>
                              </w:rPr>
                            </w:pPr>
                            <w:r w:rsidRPr="00703180">
                              <w:rPr>
                                <w:rFonts w:ascii="Arial" w:hAnsi="Arial" w:cs="Arial"/>
                                <w:sz w:val="20"/>
                              </w:rPr>
                              <w:t xml:space="preserve">The measure was feasible at </w:t>
                            </w:r>
                            <w:r>
                              <w:rPr>
                                <w:rFonts w:ascii="Arial" w:hAnsi="Arial" w:cs="Arial"/>
                                <w:sz w:val="20"/>
                              </w:rPr>
                              <w:t>all</w:t>
                            </w:r>
                            <w:r w:rsidRPr="00703180">
                              <w:rPr>
                                <w:rFonts w:ascii="Arial" w:hAnsi="Arial" w:cs="Arial"/>
                                <w:sz w:val="20"/>
                              </w:rPr>
                              <w:t xml:space="preserve"> testing sites</w:t>
                            </w:r>
                            <w:r>
                              <w:rPr>
                                <w:rFonts w:ascii="Arial" w:hAnsi="Arial" w:cs="Arial"/>
                                <w:sz w:val="20"/>
                              </w:rPr>
                              <w:t>.</w:t>
                            </w:r>
                            <w:r w:rsidRPr="00703180">
                              <w:rPr>
                                <w:rFonts w:ascii="Arial" w:hAnsi="Arial" w:cs="Arial"/>
                                <w:sz w:val="20"/>
                              </w:rPr>
                              <w:t xml:space="preserve"> </w:t>
                            </w:r>
                          </w:p>
                          <w:p w14:paraId="30BD78FD" w14:textId="11F83742" w:rsidR="000D0645" w:rsidRDefault="000D0645" w:rsidP="006E7311">
                            <w:pPr>
                              <w:pStyle w:val="Bullet"/>
                              <w:rPr>
                                <w:rFonts w:ascii="Arial" w:hAnsi="Arial" w:cs="Arial"/>
                                <w:sz w:val="20"/>
                              </w:rPr>
                            </w:pPr>
                            <w:r w:rsidRPr="00703180">
                              <w:rPr>
                                <w:rFonts w:ascii="Arial" w:hAnsi="Arial" w:cs="Arial"/>
                                <w:sz w:val="20"/>
                              </w:rPr>
                              <w:t xml:space="preserve">Sites have structured fields in their EHRs to collect all data elements </w:t>
                            </w:r>
                            <w:r>
                              <w:rPr>
                                <w:rFonts w:ascii="Arial" w:hAnsi="Arial" w:cs="Arial"/>
                                <w:sz w:val="20"/>
                              </w:rPr>
                              <w:t xml:space="preserve">necessary to calculate this measure. </w:t>
                            </w:r>
                          </w:p>
                          <w:p w14:paraId="6FD75E4B" w14:textId="3B45071D" w:rsidR="000D0645" w:rsidRPr="00DD5F53" w:rsidRDefault="000D0645" w:rsidP="006E7311">
                            <w:pPr>
                              <w:pStyle w:val="Bullet"/>
                              <w:rPr>
                                <w:rFonts w:ascii="Arial" w:hAnsi="Arial" w:cs="Arial"/>
                                <w:sz w:val="20"/>
                              </w:rPr>
                            </w:pPr>
                            <w:r w:rsidRPr="00DD5F53">
                              <w:rPr>
                                <w:rFonts w:ascii="Arial" w:hAnsi="Arial" w:cs="Arial"/>
                                <w:sz w:val="20"/>
                              </w:rPr>
                              <w:t xml:space="preserve">However, </w:t>
                            </w:r>
                            <w:r>
                              <w:rPr>
                                <w:rFonts w:ascii="Arial" w:hAnsi="Arial" w:cs="Arial"/>
                                <w:sz w:val="20"/>
                              </w:rPr>
                              <w:t>five</w:t>
                            </w:r>
                            <w:r w:rsidRPr="00DD5F53">
                              <w:rPr>
                                <w:rFonts w:ascii="Arial" w:hAnsi="Arial" w:cs="Arial"/>
                                <w:sz w:val="20"/>
                              </w:rPr>
                              <w:t xml:space="preserve"> of the exclusion data elements present challenges: (1) </w:t>
                            </w:r>
                            <w:r w:rsidRPr="004034A2">
                              <w:rPr>
                                <w:rFonts w:ascii="Arial" w:hAnsi="Arial" w:cs="Arial"/>
                                <w:sz w:val="20"/>
                              </w:rPr>
                              <w:t>FRAX 10-year probability of all major osteoporosis-related fracture</w:t>
                            </w:r>
                            <w:r>
                              <w:rPr>
                                <w:rFonts w:ascii="Arial" w:hAnsi="Arial" w:cs="Arial"/>
                                <w:sz w:val="20"/>
                              </w:rPr>
                              <w:t>,</w:t>
                            </w:r>
                            <w:r w:rsidRPr="004034A2">
                              <w:rPr>
                                <w:rFonts w:ascii="Arial" w:hAnsi="Arial" w:cs="Arial"/>
                                <w:sz w:val="20"/>
                              </w:rPr>
                              <w:t xml:space="preserve"> (2) gastric</w:t>
                            </w:r>
                            <w:r w:rsidR="00B53A6B">
                              <w:rPr>
                                <w:rFonts w:ascii="Arial" w:hAnsi="Arial" w:cs="Arial"/>
                                <w:sz w:val="20"/>
                              </w:rPr>
                              <w:t xml:space="preserve"> </w:t>
                            </w:r>
                            <w:r>
                              <w:rPr>
                                <w:rFonts w:ascii="Arial" w:hAnsi="Arial" w:cs="Arial"/>
                                <w:sz w:val="20"/>
                              </w:rPr>
                              <w:t>b</w:t>
                            </w:r>
                            <w:r w:rsidRPr="004034A2">
                              <w:rPr>
                                <w:rFonts w:ascii="Arial" w:hAnsi="Arial" w:cs="Arial"/>
                                <w:sz w:val="20"/>
                              </w:rPr>
                              <w:t>ypass surgery</w:t>
                            </w:r>
                            <w:r>
                              <w:rPr>
                                <w:rFonts w:ascii="Arial" w:hAnsi="Arial" w:cs="Arial"/>
                                <w:sz w:val="20"/>
                              </w:rPr>
                              <w:t>,</w:t>
                            </w:r>
                            <w:r w:rsidRPr="004034A2">
                              <w:rPr>
                                <w:rFonts w:ascii="Arial" w:hAnsi="Arial" w:cs="Arial"/>
                                <w:sz w:val="20"/>
                              </w:rPr>
                              <w:t xml:space="preserve"> (3) history of hip fracture in a parent</w:t>
                            </w:r>
                            <w:r>
                              <w:rPr>
                                <w:rFonts w:ascii="Arial" w:hAnsi="Arial" w:cs="Arial"/>
                                <w:sz w:val="20"/>
                              </w:rPr>
                              <w:t>,</w:t>
                            </w:r>
                            <w:r w:rsidRPr="004034A2">
                              <w:rPr>
                                <w:rFonts w:ascii="Arial" w:hAnsi="Arial" w:cs="Arial"/>
                                <w:sz w:val="20"/>
                              </w:rPr>
                              <w:t xml:space="preserve"> (4) active medications, and (5) average number of drinks per drinking day.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72AD3E" id="_x0000_t202" coordsize="21600,21600" o:spt="202" path="m,l,21600r21600,l21600,xe">
                <v:stroke joinstyle="miter"/>
                <v:path gradientshapeok="t" o:connecttype="rect"/>
              </v:shapetype>
              <v:shape id="Text Box 2" o:spid="_x0000_s1026" type="#_x0000_t202" style="position:absolute;left:0;text-align:left;margin-left:-.05pt;margin-top:48.75pt;width:472.75pt;height:113.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">
                <v:textbox>
                  <w:txbxContent>
                    <w:p w14:paraId="20D0388A" w14:textId="2F48ABEC" w:rsidR="000D0645" w:rsidRPr="00703180" w:rsidRDefault="000D0645" w:rsidP="006E7311">
                      <w:pPr>
                        <w:pStyle w:val="Bullet"/>
                        <w:numPr>
                          <w:ilvl w:val="0"/>
                          <w:numId w:val="0"/>
                        </w:numPr>
                        <w:ind w:left="432" w:hanging="432"/>
                        <w:rPr>
                          <w:rFonts w:ascii="Arial" w:hAnsi="Arial" w:cs="Arial"/>
                          <w:b/>
                          <w:sz w:val="20"/>
                        </w:rPr>
                      </w:pPr>
                      <w:r w:rsidRPr="00703180">
                        <w:rPr>
                          <w:rFonts w:ascii="Arial" w:hAnsi="Arial" w:cs="Arial"/>
                          <w:b/>
                          <w:sz w:val="20"/>
                        </w:rPr>
                        <w:t xml:space="preserve">Key takeaways: </w:t>
                      </w:r>
                      <w:r>
                        <w:rPr>
                          <w:rFonts w:ascii="Arial" w:hAnsi="Arial" w:cs="Arial"/>
                          <w:b/>
                          <w:sz w:val="20"/>
                        </w:rPr>
                        <w:t>f</w:t>
                      </w:r>
                      <w:r w:rsidRPr="00703180">
                        <w:rPr>
                          <w:rFonts w:ascii="Arial" w:hAnsi="Arial" w:cs="Arial"/>
                          <w:b/>
                          <w:sz w:val="20"/>
                        </w:rPr>
                        <w:t>easibility</w:t>
                      </w:r>
                    </w:p>
                    <w:p w14:paraId="6F15C1EC" w14:textId="1C7671FF" w:rsidR="000D0645" w:rsidRPr="00703180" w:rsidRDefault="000D0645" w:rsidP="006E7311">
                      <w:pPr>
                        <w:pStyle w:val="Bullet"/>
                        <w:rPr>
                          <w:rFonts w:ascii="Arial" w:hAnsi="Arial" w:cs="Arial"/>
                          <w:sz w:val="20"/>
                        </w:rPr>
                      </w:pPr>
                      <w:r w:rsidRPr="00703180">
                        <w:rPr>
                          <w:rFonts w:ascii="Arial" w:hAnsi="Arial" w:cs="Arial"/>
                          <w:sz w:val="20"/>
                        </w:rPr>
                        <w:t xml:space="preserve">The measure was feasible at </w:t>
                      </w:r>
                      <w:r>
                        <w:rPr>
                          <w:rFonts w:ascii="Arial" w:hAnsi="Arial" w:cs="Arial"/>
                          <w:sz w:val="20"/>
                        </w:rPr>
                        <w:t>all</w:t>
                      </w:r>
                      <w:r w:rsidRPr="00703180">
                        <w:rPr>
                          <w:rFonts w:ascii="Arial" w:hAnsi="Arial" w:cs="Arial"/>
                          <w:sz w:val="20"/>
                        </w:rPr>
                        <w:t xml:space="preserve"> testing sites</w:t>
                      </w:r>
                      <w:r>
                        <w:rPr>
                          <w:rFonts w:ascii="Arial" w:hAnsi="Arial" w:cs="Arial"/>
                          <w:sz w:val="20"/>
                        </w:rPr>
                        <w:t>.</w:t>
                      </w:r>
                      <w:r w:rsidRPr="00703180">
                        <w:rPr>
                          <w:rFonts w:ascii="Arial" w:hAnsi="Arial" w:cs="Arial"/>
                          <w:sz w:val="20"/>
                        </w:rPr>
                        <w:t xml:space="preserve"> </w:t>
                      </w:r>
                    </w:p>
                    <w:p w14:paraId="30BD78FD" w14:textId="11F83742" w:rsidR="000D0645" w:rsidRDefault="000D0645" w:rsidP="006E7311">
                      <w:pPr>
                        <w:pStyle w:val="Bullet"/>
                        <w:rPr>
                          <w:rFonts w:ascii="Arial" w:hAnsi="Arial" w:cs="Arial"/>
                          <w:sz w:val="20"/>
                        </w:rPr>
                      </w:pPr>
                      <w:r w:rsidRPr="00703180">
                        <w:rPr>
                          <w:rFonts w:ascii="Arial" w:hAnsi="Arial" w:cs="Arial"/>
                          <w:sz w:val="20"/>
                        </w:rPr>
                        <w:t xml:space="preserve">Sites have structured fields in their EHRs to collect all data elements </w:t>
                      </w:r>
                      <w:r>
                        <w:rPr>
                          <w:rFonts w:ascii="Arial" w:hAnsi="Arial" w:cs="Arial"/>
                          <w:sz w:val="20"/>
                        </w:rPr>
                        <w:t xml:space="preserve">necessary to calculate this measure. </w:t>
                      </w:r>
                    </w:p>
                    <w:p w14:paraId="6FD75E4B" w14:textId="3B45071D" w:rsidR="000D0645" w:rsidRPr="00DD5F53" w:rsidRDefault="000D0645" w:rsidP="006E7311">
                      <w:pPr>
                        <w:pStyle w:val="Bullet"/>
                        <w:rPr>
                          <w:rFonts w:ascii="Arial" w:hAnsi="Arial" w:cs="Arial"/>
                          <w:sz w:val="20"/>
                        </w:rPr>
                      </w:pPr>
                      <w:r w:rsidRPr="00DD5F53">
                        <w:rPr>
                          <w:rFonts w:ascii="Arial" w:hAnsi="Arial" w:cs="Arial"/>
                          <w:sz w:val="20"/>
                        </w:rPr>
                        <w:t xml:space="preserve">However, </w:t>
                      </w:r>
                      <w:r>
                        <w:rPr>
                          <w:rFonts w:ascii="Arial" w:hAnsi="Arial" w:cs="Arial"/>
                          <w:sz w:val="20"/>
                        </w:rPr>
                        <w:t>five</w:t>
                      </w:r>
                      <w:r w:rsidRPr="00DD5F53">
                        <w:rPr>
                          <w:rFonts w:ascii="Arial" w:hAnsi="Arial" w:cs="Arial"/>
                          <w:sz w:val="20"/>
                        </w:rPr>
                        <w:t xml:space="preserve"> of the exclusion data elements present challenges: (1) </w:t>
                      </w:r>
                      <w:r w:rsidRPr="004034A2">
                        <w:rPr>
                          <w:rFonts w:ascii="Arial" w:hAnsi="Arial" w:cs="Arial"/>
                          <w:sz w:val="20"/>
                        </w:rPr>
                        <w:t>FRAX 10-year probability of all major osteoporosis-related fracture</w:t>
                      </w:r>
                      <w:r>
                        <w:rPr>
                          <w:rFonts w:ascii="Arial" w:hAnsi="Arial" w:cs="Arial"/>
                          <w:sz w:val="20"/>
                        </w:rPr>
                        <w:t>,</w:t>
                      </w:r>
                      <w:r w:rsidRPr="004034A2">
                        <w:rPr>
                          <w:rFonts w:ascii="Arial" w:hAnsi="Arial" w:cs="Arial"/>
                          <w:sz w:val="20"/>
                        </w:rPr>
                        <w:t xml:space="preserve"> (2) gastric</w:t>
                      </w:r>
                      <w:r w:rsidR="00B53A6B">
                        <w:rPr>
                          <w:rFonts w:ascii="Arial" w:hAnsi="Arial" w:cs="Arial"/>
                          <w:sz w:val="20"/>
                        </w:rPr>
                        <w:t xml:space="preserve"> </w:t>
                      </w:r>
                      <w:r>
                        <w:rPr>
                          <w:rFonts w:ascii="Arial" w:hAnsi="Arial" w:cs="Arial"/>
                          <w:sz w:val="20"/>
                        </w:rPr>
                        <w:t>b</w:t>
                      </w:r>
                      <w:r w:rsidRPr="004034A2">
                        <w:rPr>
                          <w:rFonts w:ascii="Arial" w:hAnsi="Arial" w:cs="Arial"/>
                          <w:sz w:val="20"/>
                        </w:rPr>
                        <w:t>ypass surgery</w:t>
                      </w:r>
                      <w:r>
                        <w:rPr>
                          <w:rFonts w:ascii="Arial" w:hAnsi="Arial" w:cs="Arial"/>
                          <w:sz w:val="20"/>
                        </w:rPr>
                        <w:t>,</w:t>
                      </w:r>
                      <w:r w:rsidRPr="004034A2">
                        <w:rPr>
                          <w:rFonts w:ascii="Arial" w:hAnsi="Arial" w:cs="Arial"/>
                          <w:sz w:val="20"/>
                        </w:rPr>
                        <w:t xml:space="preserve"> (3) history of hip fracture in a parent</w:t>
                      </w:r>
                      <w:r>
                        <w:rPr>
                          <w:rFonts w:ascii="Arial" w:hAnsi="Arial" w:cs="Arial"/>
                          <w:sz w:val="20"/>
                        </w:rPr>
                        <w:t>,</w:t>
                      </w:r>
                      <w:r w:rsidRPr="004034A2">
                        <w:rPr>
                          <w:rFonts w:ascii="Arial" w:hAnsi="Arial" w:cs="Arial"/>
                          <w:sz w:val="20"/>
                        </w:rPr>
                        <w:t xml:space="preserve"> (4) active medications, and (5) average number of drinks per drinking day.</w:t>
                      </w:r>
                    </w:p>
                  </w:txbxContent>
                </v:textbox>
                <w10:wrap type="square"/>
              </v:shape>
            </w:pict>
          </mc:Fallback>
        </mc:AlternateContent>
      </w:r>
      <w:r>
        <w:t>T</w:t>
      </w:r>
      <w:r w:rsidR="006E7311">
        <w:t>his section describe</w:t>
      </w:r>
      <w:r>
        <w:t>s</w:t>
      </w:r>
      <w:r w:rsidR="006E7311">
        <w:t xml:space="preserve"> the feasibility of the </w:t>
      </w:r>
      <w:r w:rsidR="00B53A6B">
        <w:t>Appropriate Use of DXA Scans in Women Under 65 Years Who Do Not Meet the Risk Factor Profile for Osteoporotic Fracture measure</w:t>
      </w:r>
      <w:r w:rsidR="00B5778D">
        <w:t>, based on findings</w:t>
      </w:r>
      <w:r w:rsidR="006E7311">
        <w:t xml:space="preserve"> from the </w:t>
      </w:r>
      <w:r w:rsidR="00C92637">
        <w:t xml:space="preserve">four </w:t>
      </w:r>
      <w:r w:rsidR="006E7311">
        <w:t>sites that participated in this round of testing.</w:t>
      </w:r>
    </w:p>
    <w:p w14:paraId="5DF7C112" w14:textId="77777777" w:rsidR="006E7311" w:rsidRPr="002B6A41" w:rsidRDefault="006E7311" w:rsidP="006E7311">
      <w:pPr>
        <w:pStyle w:val="NormalSS"/>
        <w:spacing w:after="0"/>
      </w:pPr>
    </w:p>
    <w:p w14:paraId="2DF7E547" w14:textId="3D164690" w:rsidR="000D0645" w:rsidRDefault="006E7311" w:rsidP="000D0645">
      <w:pPr>
        <w:pStyle w:val="NormalSS"/>
      </w:pPr>
      <w:r w:rsidRPr="000D0645">
        <w:rPr>
          <w:b/>
        </w:rPr>
        <w:t xml:space="preserve">Overall feasibility. </w:t>
      </w:r>
      <w:bookmarkStart w:id="7" w:name="_Toc483910750"/>
      <w:bookmarkStart w:id="8" w:name="_Toc486404554"/>
      <w:r w:rsidR="0090219D" w:rsidRPr="000D0645">
        <w:t>Workflow assessments and feasibility scorecards revealed that the measure is highly feasible. All four test sites that completed feasibility scorecards indicated that most data elements necessary for calculating the measure were readily available in structured fields, accurate, coded using a nationally</w:t>
      </w:r>
      <w:r w:rsidR="000D0645" w:rsidRPr="000D0645">
        <w:t xml:space="preserve"> </w:t>
      </w:r>
      <w:r w:rsidR="0090219D" w:rsidRPr="000D0645">
        <w:t xml:space="preserve">recognized terminology standard, and recorded in the EHR </w:t>
      </w:r>
      <w:proofErr w:type="gramStart"/>
      <w:r w:rsidR="0090219D" w:rsidRPr="000D0645">
        <w:t>during the course of</w:t>
      </w:r>
      <w:proofErr w:type="gramEnd"/>
      <w:r w:rsidR="0090219D" w:rsidRPr="001531AA">
        <w:t xml:space="preserve"> care. </w:t>
      </w:r>
    </w:p>
    <w:p w14:paraId="050CB98F" w14:textId="5FA5CECE" w:rsidR="0090219D" w:rsidRDefault="0090219D" w:rsidP="000D0645">
      <w:pPr>
        <w:pStyle w:val="NormalSS"/>
      </w:pPr>
      <w:r w:rsidRPr="00142251">
        <w:t xml:space="preserve">However, </w:t>
      </w:r>
      <w:r>
        <w:t xml:space="preserve">test-site staff cited challenges with five data elements needed to identify independent and combination risk factors that determine </w:t>
      </w:r>
      <w:r w:rsidR="000D0645">
        <w:t xml:space="preserve">whether to exclude </w:t>
      </w:r>
      <w:r>
        <w:t xml:space="preserve">a patient from the measure. </w:t>
      </w:r>
      <w:r w:rsidR="00412AF9">
        <w:t>W</w:t>
      </w:r>
      <w:r w:rsidRPr="009E25F0">
        <w:t>e can still calculate measure performance without these elements</w:t>
      </w:r>
      <w:r w:rsidR="000D0645">
        <w:t>,</w:t>
      </w:r>
      <w:r w:rsidRPr="0014171B">
        <w:t xml:space="preserve"> and </w:t>
      </w:r>
      <w:r>
        <w:t xml:space="preserve">we </w:t>
      </w:r>
      <w:r w:rsidRPr="0014171B">
        <w:t>can use other data elements to identify patients who should be excluded</w:t>
      </w:r>
      <w:r w:rsidR="000D0645">
        <w:t>.</w:t>
      </w:r>
      <w:r w:rsidR="00412AF9">
        <w:t xml:space="preserve"> </w:t>
      </w:r>
      <w:r w:rsidR="000D0645">
        <w:t>H</w:t>
      </w:r>
      <w:r w:rsidR="00412AF9">
        <w:t>owever,</w:t>
      </w:r>
      <w:r w:rsidRPr="009E25F0">
        <w:t xml:space="preserve"> the absence of </w:t>
      </w:r>
      <w:r>
        <w:t xml:space="preserve">these </w:t>
      </w:r>
      <w:r w:rsidR="000D0645">
        <w:t xml:space="preserve">five </w:t>
      </w:r>
      <w:r w:rsidRPr="009E25F0">
        <w:t xml:space="preserve">exclusion data </w:t>
      </w:r>
      <w:r w:rsidR="000D0645">
        <w:t xml:space="preserve">elements </w:t>
      </w:r>
      <w:r w:rsidRPr="009E25F0">
        <w:t xml:space="preserve">could affect performance scores because sites cannot identify </w:t>
      </w:r>
      <w:r w:rsidRPr="00425180">
        <w:t xml:space="preserve">all </w:t>
      </w:r>
      <w:r w:rsidRPr="009E25F0">
        <w:t>patients who should be excluded from the measure denominator</w:t>
      </w:r>
      <w:r w:rsidR="00DD5F53">
        <w:t xml:space="preserve">. </w:t>
      </w:r>
    </w:p>
    <w:p w14:paraId="43343EF9" w14:textId="76FBA6CD" w:rsidR="00B678DF" w:rsidRPr="00B678DF" w:rsidRDefault="00B678DF" w:rsidP="00326BCB">
      <w:pPr>
        <w:pStyle w:val="NormalSS"/>
      </w:pPr>
      <w:r w:rsidRPr="00A024E0">
        <w:t>Figure 1 summarizes the current feasibility of the measure at four test sites across four domains, as reported on the feasibility scorecards. This figure represents the cumulative scores received for 42 data elements across four feasibility dimensions, including the elements necessary</w:t>
      </w:r>
      <w:r w:rsidRPr="00B678DF">
        <w:t xml:space="preserve"> to calculate the measure score</w:t>
      </w:r>
      <w:r w:rsidR="00AE1058">
        <w:t>,</w:t>
      </w:r>
      <w:r w:rsidRPr="00B678DF">
        <w:t xml:space="preserve"> while excluding supplemental elements (such as those used for stratified reporting of performance scores). </w:t>
      </w:r>
    </w:p>
    <w:p w14:paraId="4660B7CA" w14:textId="6D16E6B3" w:rsidR="00B678DF" w:rsidRDefault="00B678DF" w:rsidP="00326BCB">
      <w:pPr>
        <w:pStyle w:val="NormalSS"/>
      </w:pPr>
      <w:r w:rsidRPr="00B678DF">
        <w:t xml:space="preserve">Data availability was the highest-scoring domain, with test sites collectively capturing 96 percent of the data elements that could be used to calculate the measure. Unavailable data elements included </w:t>
      </w:r>
      <w:r w:rsidR="00AE1058">
        <w:t xml:space="preserve">the </w:t>
      </w:r>
      <w:r w:rsidRPr="00B678DF">
        <w:t xml:space="preserve">exclusion variables </w:t>
      </w:r>
      <w:r w:rsidR="008327B3">
        <w:t>mentioned</w:t>
      </w:r>
      <w:r w:rsidR="008327B3" w:rsidRPr="00B678DF">
        <w:t xml:space="preserve"> </w:t>
      </w:r>
      <w:r w:rsidRPr="00B678DF">
        <w:t>above</w:t>
      </w:r>
      <w:r w:rsidR="008327B3">
        <w:t xml:space="preserve">. </w:t>
      </w:r>
      <w:r w:rsidRPr="00B678DF">
        <w:t xml:space="preserve">The second highest-scoring domain was data standards, with sites collectively coding 92 percent of data elements using nationally accepted terminology standards. We also found that sites collectively captured 81 percent of data elements as part of the clinical workflow and accurately documented them in the EHRs. The overall feasibility score—or the average feasibility score across all domains and sites—was 88 percent. These results suggest that the measure is currently feasible. </w:t>
      </w:r>
    </w:p>
    <w:p w14:paraId="114EC280" w14:textId="3DC9BEBB" w:rsidR="00523FD7" w:rsidRDefault="00523FD7" w:rsidP="00326BCB">
      <w:pPr>
        <w:pStyle w:val="NormalSS"/>
      </w:pPr>
      <w:r w:rsidRPr="00523FD7">
        <w:t xml:space="preserve">Table </w:t>
      </w:r>
      <w:r w:rsidR="00F11D74">
        <w:t>3</w:t>
      </w:r>
      <w:r w:rsidRPr="00523FD7">
        <w:t xml:space="preserve"> includes detailed results from the feasibility scorecards and shows the number of 1, 2, and 3 ratings that each data element received across four domains and four testing sites. Most data elements scored a 2 or 3 at all sites across all domains, and we therefore consider them highly feasible. The three data elements that scored 1 across multiple sites and domains</w:t>
      </w:r>
      <w:r w:rsidR="00AE1058">
        <w:t>—</w:t>
      </w:r>
      <w:r w:rsidRPr="00523FD7">
        <w:t xml:space="preserve">and therefore </w:t>
      </w:r>
      <w:r w:rsidR="00AE1058">
        <w:t xml:space="preserve">have </w:t>
      </w:r>
      <w:r w:rsidRPr="00523FD7">
        <w:t>low feasibility</w:t>
      </w:r>
      <w:r w:rsidR="00A024E0">
        <w:t>—</w:t>
      </w:r>
      <w:r w:rsidR="00AE1058">
        <w:t>were</w:t>
      </w:r>
      <w:r w:rsidRPr="00523FD7">
        <w:t xml:space="preserve"> </w:t>
      </w:r>
      <w:r w:rsidR="00AE1058">
        <w:t xml:space="preserve">the </w:t>
      </w:r>
      <w:r w:rsidRPr="00523FD7">
        <w:t xml:space="preserve">10-year probability of all major osteoporosis-related fracture (FRAX </w:t>
      </w:r>
      <w:r w:rsidR="00AE1058">
        <w:t>s</w:t>
      </w:r>
      <w:r w:rsidRPr="00523FD7">
        <w:t>core)</w:t>
      </w:r>
      <w:r w:rsidR="009232A0">
        <w:t xml:space="preserve">, </w:t>
      </w:r>
      <w:r w:rsidR="009232A0" w:rsidRPr="009232A0">
        <w:t>history of gastric</w:t>
      </w:r>
      <w:r w:rsidR="00B53A6B">
        <w:t xml:space="preserve"> </w:t>
      </w:r>
      <w:r w:rsidR="009232A0" w:rsidRPr="009232A0">
        <w:t>bypass surgery,</w:t>
      </w:r>
      <w:r w:rsidR="009232A0">
        <w:t xml:space="preserve"> and </w:t>
      </w:r>
      <w:r w:rsidR="009232A0" w:rsidRPr="009232A0">
        <w:t>hi</w:t>
      </w:r>
      <w:r w:rsidR="009232A0">
        <w:t>story of hip fracture in</w:t>
      </w:r>
      <w:r w:rsidR="00A024E0">
        <w:t xml:space="preserve"> a</w:t>
      </w:r>
      <w:r w:rsidR="009232A0">
        <w:t xml:space="preserve"> parent.</w:t>
      </w:r>
    </w:p>
    <w:p w14:paraId="142EE0BF" w14:textId="77777777" w:rsidR="004111DD" w:rsidRDefault="004111DD" w:rsidP="004111DD">
      <w:pPr>
        <w:pStyle w:val="MarkforFigureTitle"/>
      </w:pPr>
      <w:bookmarkStart w:id="9" w:name="_Toc517080687"/>
      <w:r w:rsidRPr="004C489A">
        <w:lastRenderedPageBreak/>
        <w:t>Figure 1. Feasibility scor</w:t>
      </w:r>
      <w:r>
        <w:t>ecard results: Percentage of 42</w:t>
      </w:r>
      <w:r w:rsidRPr="004C489A">
        <w:t xml:space="preserve"> </w:t>
      </w:r>
      <w:r>
        <w:t xml:space="preserve">distinct data elements across four </w:t>
      </w:r>
      <w:r w:rsidRPr="004C489A">
        <w:t>practice sites</w:t>
      </w:r>
      <w:r>
        <w:t xml:space="preserve"> (n=168</w:t>
      </w:r>
      <w:r w:rsidRPr="004C489A">
        <w:t>) that scored a 1, 2, or 3 for current feasibility</w:t>
      </w:r>
      <w:bookmarkEnd w:id="9"/>
    </w:p>
    <w:p w14:paraId="6570B8DB" w14:textId="77777777" w:rsidR="004111DD" w:rsidRPr="00111430" w:rsidRDefault="004111DD" w:rsidP="004111DD">
      <w:pPr>
        <w:pStyle w:val="NormalSS"/>
        <w:spacing w:after="0"/>
        <w:ind w:firstLine="0"/>
        <w:jc w:val="both"/>
      </w:pPr>
      <w:r>
        <w:rPr>
          <w:noProof/>
        </w:rPr>
        <w:drawing>
          <wp:inline distT="0" distB="0" distL="0" distR="0" wp14:anchorId="69423CA5" wp14:editId="2D1D7224">
            <wp:extent cx="5943600" cy="2924269"/>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0708F9D" w14:textId="77777777" w:rsidR="004111DD" w:rsidRDefault="004111DD" w:rsidP="004111DD">
      <w:pPr>
        <w:pStyle w:val="TableSourceCaption"/>
        <w:spacing w:before="0" w:after="360"/>
        <w:rPr>
          <w:rFonts w:eastAsia="Calibri"/>
        </w:rPr>
      </w:pPr>
      <w:r>
        <w:rPr>
          <w:rFonts w:eastAsia="Calibri"/>
        </w:rPr>
        <w:t>Note:</w:t>
      </w:r>
      <w:r>
        <w:rPr>
          <w:rFonts w:eastAsia="Calibri"/>
        </w:rPr>
        <w:tab/>
      </w:r>
      <w:r w:rsidRPr="00FB540D">
        <w:rPr>
          <w:rFonts w:eastAsia="Calibri"/>
        </w:rPr>
        <w:t xml:space="preserve">Each dimension was scored </w:t>
      </w:r>
      <w:r>
        <w:rPr>
          <w:rFonts w:eastAsia="Calibri"/>
        </w:rPr>
        <w:t xml:space="preserve">from 1 to 3, </w:t>
      </w:r>
      <w:r w:rsidRPr="00FB540D">
        <w:rPr>
          <w:rFonts w:eastAsia="Calibri"/>
        </w:rPr>
        <w:t xml:space="preserve">with 1 </w:t>
      </w:r>
      <w:r>
        <w:rPr>
          <w:rFonts w:eastAsia="Calibri"/>
        </w:rPr>
        <w:t>being</w:t>
      </w:r>
      <w:r w:rsidRPr="00FB540D">
        <w:rPr>
          <w:rFonts w:eastAsia="Calibri"/>
        </w:rPr>
        <w:t xml:space="preserve"> the least feasible</w:t>
      </w:r>
      <w:r>
        <w:rPr>
          <w:rFonts w:eastAsia="Calibri"/>
        </w:rPr>
        <w:t xml:space="preserve"> and </w:t>
      </w:r>
      <w:r w:rsidRPr="00CD193B">
        <w:rPr>
          <w:rFonts w:eastAsia="Calibri"/>
        </w:rPr>
        <w:t>3 being the most feasible</w:t>
      </w:r>
      <w:r w:rsidRPr="00FB540D">
        <w:rPr>
          <w:rFonts w:eastAsia="Calibri"/>
        </w:rPr>
        <w:t xml:space="preserve">. Scores reflect </w:t>
      </w:r>
      <w:r>
        <w:rPr>
          <w:rFonts w:eastAsia="Calibri"/>
        </w:rPr>
        <w:t>feasibility</w:t>
      </w:r>
      <w:r w:rsidRPr="00FB540D">
        <w:rPr>
          <w:rFonts w:eastAsia="Calibri"/>
        </w:rPr>
        <w:t xml:space="preserve"> as of </w:t>
      </w:r>
      <w:r>
        <w:rPr>
          <w:rFonts w:eastAsia="Calibri"/>
        </w:rPr>
        <w:t>June 2018. Data availability can only be scored 1 or 3.</w:t>
      </w:r>
      <w:r w:rsidRPr="00FB540D">
        <w:rPr>
          <w:rFonts w:eastAsia="Calibri"/>
        </w:rPr>
        <w:t xml:space="preserve"> </w:t>
      </w:r>
    </w:p>
    <w:p w14:paraId="62C991AB" w14:textId="6A370FDA" w:rsidR="004111DD" w:rsidRDefault="004111DD">
      <w:pPr>
        <w:rPr>
          <w:rFonts w:ascii="Times New Roman" w:eastAsia="Times New Roman" w:hAnsi="Times New Roman" w:cs="Times New Roman"/>
          <w:sz w:val="24"/>
          <w:szCs w:val="20"/>
        </w:rPr>
      </w:pPr>
      <w:r>
        <w:br w:type="page"/>
      </w:r>
    </w:p>
    <w:p w14:paraId="1C3D7E58" w14:textId="3DAA368B" w:rsidR="004111DD" w:rsidRPr="006704F4" w:rsidRDefault="004111DD" w:rsidP="004111DD">
      <w:pPr>
        <w:pStyle w:val="MarkforTableTitle"/>
      </w:pPr>
      <w:bookmarkStart w:id="10" w:name="_Toc517080686"/>
      <w:r w:rsidRPr="006704F4">
        <w:lastRenderedPageBreak/>
        <w:t xml:space="preserve">Table </w:t>
      </w:r>
      <w:r w:rsidR="00F11D74">
        <w:t>3</w:t>
      </w:r>
      <w:r w:rsidRPr="006704F4">
        <w:t xml:space="preserve">. Frequency of </w:t>
      </w:r>
      <w:r>
        <w:t xml:space="preserve">current </w:t>
      </w:r>
      <w:r w:rsidRPr="006704F4">
        <w:t>feasibility scores for each data e</w:t>
      </w:r>
      <w:r>
        <w:t>lement across four feasibility domains and four</w:t>
      </w:r>
      <w:r w:rsidRPr="006704F4">
        <w:t xml:space="preserve"> test sit</w:t>
      </w:r>
      <w:r>
        <w:t>es (maximum possible frequency of 16</w:t>
      </w:r>
      <w:r w:rsidRPr="006704F4">
        <w:t>)</w:t>
      </w:r>
      <w:bookmarkEnd w:id="10"/>
    </w:p>
    <w:tbl>
      <w:tblPr>
        <w:tblW w:w="5000" w:type="pct"/>
        <w:tblLayout w:type="fixed"/>
        <w:tblLook w:val="04A0" w:firstRow="1" w:lastRow="0" w:firstColumn="1" w:lastColumn="0" w:noHBand="0" w:noVBand="1"/>
      </w:tblPr>
      <w:tblGrid>
        <w:gridCol w:w="2879"/>
        <w:gridCol w:w="1260"/>
        <w:gridCol w:w="1410"/>
        <w:gridCol w:w="1410"/>
        <w:gridCol w:w="1411"/>
        <w:gridCol w:w="990"/>
      </w:tblGrid>
      <w:tr w:rsidR="00F11D74" w:rsidRPr="00D43A89" w14:paraId="51F7DE2C" w14:textId="77777777" w:rsidTr="008955E8">
        <w:trPr>
          <w:cantSplit/>
          <w:trHeight w:val="1200"/>
          <w:tblHeader/>
        </w:trPr>
        <w:tc>
          <w:tcPr>
            <w:tcW w:w="1538" w:type="pct"/>
            <w:tcBorders>
              <w:top w:val="nil"/>
              <w:left w:val="nil"/>
              <w:bottom w:val="nil"/>
              <w:right w:val="nil"/>
            </w:tcBorders>
            <w:shd w:val="clear" w:color="auto" w:fill="6C6F70"/>
            <w:vAlign w:val="bottom"/>
            <w:hideMark/>
          </w:tcPr>
          <w:p w14:paraId="7E24A70B" w14:textId="77777777" w:rsidR="004111DD" w:rsidRPr="00D43A89" w:rsidRDefault="004111DD" w:rsidP="00167CBD">
            <w:pPr>
              <w:pStyle w:val="TableHeaderLeft"/>
              <w:rPr>
                <w:sz w:val="16"/>
                <w:lang w:eastAsia="zh-CN"/>
              </w:rPr>
            </w:pPr>
            <w:r w:rsidRPr="00D43A89">
              <w:rPr>
                <w:sz w:val="16"/>
                <w:lang w:eastAsia="zh-CN"/>
              </w:rPr>
              <w:t>Data element</w:t>
            </w:r>
          </w:p>
        </w:tc>
        <w:tc>
          <w:tcPr>
            <w:tcW w:w="673" w:type="pct"/>
            <w:tcBorders>
              <w:top w:val="nil"/>
              <w:left w:val="nil"/>
              <w:bottom w:val="nil"/>
              <w:right w:val="nil"/>
            </w:tcBorders>
            <w:shd w:val="clear" w:color="auto" w:fill="6C6F70"/>
            <w:vAlign w:val="bottom"/>
            <w:hideMark/>
          </w:tcPr>
          <w:p w14:paraId="5F295039" w14:textId="77777777" w:rsidR="004111DD" w:rsidRPr="00D43A89" w:rsidRDefault="004111DD" w:rsidP="00167CBD">
            <w:pPr>
              <w:pStyle w:val="TableHeaderCenter"/>
              <w:rPr>
                <w:sz w:val="16"/>
                <w:lang w:eastAsia="zh-CN"/>
              </w:rPr>
            </w:pPr>
            <w:r>
              <w:rPr>
                <w:sz w:val="16"/>
                <w:lang w:eastAsia="zh-CN"/>
              </w:rPr>
              <w:t>Measure component</w:t>
            </w:r>
          </w:p>
        </w:tc>
        <w:tc>
          <w:tcPr>
            <w:tcW w:w="753" w:type="pct"/>
            <w:tcBorders>
              <w:top w:val="nil"/>
              <w:left w:val="nil"/>
              <w:bottom w:val="nil"/>
              <w:right w:val="nil"/>
            </w:tcBorders>
            <w:shd w:val="clear" w:color="auto" w:fill="6C6F70"/>
            <w:vAlign w:val="bottom"/>
            <w:hideMark/>
          </w:tcPr>
          <w:p w14:paraId="4EF78508" w14:textId="77777777" w:rsidR="004111DD" w:rsidRPr="00D43A89" w:rsidRDefault="004111DD" w:rsidP="00167CBD">
            <w:pPr>
              <w:pStyle w:val="TableHeaderCenter"/>
              <w:rPr>
                <w:sz w:val="16"/>
                <w:lang w:eastAsia="zh-CN"/>
              </w:rPr>
            </w:pPr>
            <w:r w:rsidRPr="00D43A89">
              <w:rPr>
                <w:sz w:val="16"/>
                <w:lang w:eastAsia="zh-CN"/>
              </w:rPr>
              <w:t>Frequency of scores of 1</w:t>
            </w:r>
            <w:r>
              <w:rPr>
                <w:sz w:val="16"/>
                <w:lang w:eastAsia="zh-CN"/>
              </w:rPr>
              <w:t xml:space="preserve"> (least feasible)</w:t>
            </w:r>
            <w:r w:rsidRPr="00D43A89">
              <w:rPr>
                <w:sz w:val="16"/>
                <w:lang w:eastAsia="zh-CN"/>
              </w:rPr>
              <w:t xml:space="preserve"> across all four criteria at four test sites</w:t>
            </w:r>
          </w:p>
        </w:tc>
        <w:tc>
          <w:tcPr>
            <w:tcW w:w="753" w:type="pct"/>
            <w:tcBorders>
              <w:top w:val="nil"/>
              <w:left w:val="nil"/>
              <w:bottom w:val="nil"/>
              <w:right w:val="nil"/>
            </w:tcBorders>
            <w:shd w:val="clear" w:color="auto" w:fill="6C6F70"/>
            <w:vAlign w:val="bottom"/>
            <w:hideMark/>
          </w:tcPr>
          <w:p w14:paraId="08B75415" w14:textId="77777777" w:rsidR="004111DD" w:rsidRPr="00D43A89" w:rsidRDefault="004111DD" w:rsidP="00167CBD">
            <w:pPr>
              <w:pStyle w:val="TableHeaderCenter"/>
              <w:rPr>
                <w:sz w:val="16"/>
                <w:lang w:eastAsia="zh-CN"/>
              </w:rPr>
            </w:pPr>
            <w:r w:rsidRPr="00D43A89">
              <w:rPr>
                <w:sz w:val="16"/>
                <w:lang w:eastAsia="zh-CN"/>
              </w:rPr>
              <w:t>Frequency of scores</w:t>
            </w:r>
            <w:r>
              <w:rPr>
                <w:sz w:val="16"/>
                <w:lang w:eastAsia="zh-CN"/>
              </w:rPr>
              <w:t xml:space="preserve"> of 2 across all four criteria at four test sites</w:t>
            </w:r>
          </w:p>
        </w:tc>
        <w:tc>
          <w:tcPr>
            <w:tcW w:w="754" w:type="pct"/>
            <w:tcBorders>
              <w:top w:val="nil"/>
              <w:left w:val="nil"/>
              <w:bottom w:val="nil"/>
              <w:right w:val="nil"/>
            </w:tcBorders>
            <w:shd w:val="clear" w:color="auto" w:fill="6C6F70"/>
            <w:vAlign w:val="bottom"/>
            <w:hideMark/>
          </w:tcPr>
          <w:p w14:paraId="7C216ABD" w14:textId="77777777" w:rsidR="004111DD" w:rsidRPr="00D43A89" w:rsidRDefault="004111DD" w:rsidP="00167CBD">
            <w:pPr>
              <w:pStyle w:val="TableHeaderCenter"/>
              <w:rPr>
                <w:sz w:val="16"/>
                <w:lang w:eastAsia="zh-CN"/>
              </w:rPr>
            </w:pPr>
            <w:r w:rsidRPr="00D43A89">
              <w:rPr>
                <w:sz w:val="16"/>
                <w:lang w:eastAsia="zh-CN"/>
              </w:rPr>
              <w:t xml:space="preserve">Frequency of scores of 3 </w:t>
            </w:r>
            <w:r>
              <w:rPr>
                <w:sz w:val="16"/>
                <w:lang w:eastAsia="zh-CN"/>
              </w:rPr>
              <w:t xml:space="preserve">(most feasible) </w:t>
            </w:r>
            <w:r w:rsidRPr="00D43A89">
              <w:rPr>
                <w:sz w:val="16"/>
                <w:lang w:eastAsia="zh-CN"/>
              </w:rPr>
              <w:t>across all four criteria at four test sites</w:t>
            </w:r>
          </w:p>
        </w:tc>
        <w:tc>
          <w:tcPr>
            <w:tcW w:w="529" w:type="pct"/>
            <w:tcBorders>
              <w:top w:val="nil"/>
              <w:left w:val="nil"/>
              <w:bottom w:val="nil"/>
              <w:right w:val="nil"/>
            </w:tcBorders>
            <w:shd w:val="clear" w:color="auto" w:fill="6C6F70"/>
            <w:vAlign w:val="bottom"/>
            <w:hideMark/>
          </w:tcPr>
          <w:p w14:paraId="2908CEF2" w14:textId="77777777" w:rsidR="004111DD" w:rsidRPr="00D43A89" w:rsidRDefault="004111DD" w:rsidP="00167CBD">
            <w:pPr>
              <w:pStyle w:val="TableHeaderCenter"/>
              <w:rPr>
                <w:sz w:val="16"/>
                <w:lang w:eastAsia="zh-CN"/>
              </w:rPr>
            </w:pPr>
            <w:r w:rsidRPr="00D43A89">
              <w:rPr>
                <w:sz w:val="16"/>
                <w:lang w:eastAsia="zh-CN"/>
              </w:rPr>
              <w:t>Overall feasibility of the data element</w:t>
            </w:r>
          </w:p>
        </w:tc>
      </w:tr>
      <w:tr w:rsidR="00F11D74" w:rsidRPr="006704F4" w14:paraId="6F5D3162" w14:textId="77777777" w:rsidTr="008955E8">
        <w:trPr>
          <w:trHeight w:val="20"/>
        </w:trPr>
        <w:tc>
          <w:tcPr>
            <w:tcW w:w="1538" w:type="pct"/>
            <w:tcBorders>
              <w:top w:val="nil"/>
              <w:left w:val="nil"/>
              <w:bottom w:val="nil"/>
              <w:right w:val="nil"/>
            </w:tcBorders>
            <w:shd w:val="clear" w:color="auto" w:fill="auto"/>
            <w:hideMark/>
          </w:tcPr>
          <w:p w14:paraId="2D132A08"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 xml:space="preserve">Birth </w:t>
            </w:r>
            <w:r>
              <w:rPr>
                <w:rFonts w:ascii="Arial" w:hAnsi="Arial" w:cs="Arial"/>
                <w:color w:val="000000"/>
                <w:sz w:val="16"/>
                <w:szCs w:val="16"/>
                <w:lang w:eastAsia="zh-CN"/>
              </w:rPr>
              <w:t>D</w:t>
            </w:r>
            <w:r w:rsidRPr="006704F4">
              <w:rPr>
                <w:rFonts w:ascii="Arial" w:hAnsi="Arial" w:cs="Arial"/>
                <w:color w:val="000000"/>
                <w:sz w:val="16"/>
                <w:szCs w:val="16"/>
                <w:lang w:eastAsia="zh-CN"/>
              </w:rPr>
              <w:t>ate</w:t>
            </w:r>
          </w:p>
        </w:tc>
        <w:tc>
          <w:tcPr>
            <w:tcW w:w="673" w:type="pct"/>
            <w:tcBorders>
              <w:top w:val="nil"/>
              <w:left w:val="nil"/>
              <w:bottom w:val="nil"/>
              <w:right w:val="nil"/>
            </w:tcBorders>
            <w:shd w:val="clear" w:color="auto" w:fill="auto"/>
            <w:noWrap/>
            <w:hideMark/>
          </w:tcPr>
          <w:p w14:paraId="53404BE6"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64AC8BF9"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4A82ABFE"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hideMark/>
          </w:tcPr>
          <w:p w14:paraId="120D15A1"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hideMark/>
          </w:tcPr>
          <w:p w14:paraId="1B03799D"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05F31008" w14:textId="77777777" w:rsidTr="008955E8">
        <w:trPr>
          <w:trHeight w:val="20"/>
        </w:trPr>
        <w:tc>
          <w:tcPr>
            <w:tcW w:w="1538" w:type="pct"/>
            <w:tcBorders>
              <w:top w:val="nil"/>
              <w:left w:val="nil"/>
              <w:bottom w:val="nil"/>
              <w:right w:val="nil"/>
            </w:tcBorders>
            <w:shd w:val="clear" w:color="auto" w:fill="auto"/>
          </w:tcPr>
          <w:p w14:paraId="653C6307"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Race</w:t>
            </w:r>
          </w:p>
        </w:tc>
        <w:tc>
          <w:tcPr>
            <w:tcW w:w="673" w:type="pct"/>
            <w:tcBorders>
              <w:top w:val="nil"/>
              <w:left w:val="nil"/>
              <w:bottom w:val="nil"/>
              <w:right w:val="nil"/>
            </w:tcBorders>
            <w:shd w:val="clear" w:color="auto" w:fill="auto"/>
            <w:noWrap/>
          </w:tcPr>
          <w:p w14:paraId="58AFE912"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tcPr>
          <w:p w14:paraId="6F8D3619"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tcPr>
          <w:p w14:paraId="17613FC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2</w:t>
            </w:r>
          </w:p>
        </w:tc>
        <w:tc>
          <w:tcPr>
            <w:tcW w:w="754" w:type="pct"/>
            <w:tcBorders>
              <w:top w:val="nil"/>
              <w:left w:val="nil"/>
              <w:bottom w:val="nil"/>
              <w:right w:val="nil"/>
            </w:tcBorders>
            <w:shd w:val="clear" w:color="auto" w:fill="auto"/>
            <w:noWrap/>
          </w:tcPr>
          <w:p w14:paraId="08D7FE39" w14:textId="77777777" w:rsidR="004111DD"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14</w:t>
            </w:r>
          </w:p>
        </w:tc>
        <w:tc>
          <w:tcPr>
            <w:tcW w:w="529" w:type="pct"/>
            <w:tcBorders>
              <w:top w:val="nil"/>
              <w:left w:val="nil"/>
              <w:bottom w:val="nil"/>
              <w:right w:val="nil"/>
            </w:tcBorders>
            <w:shd w:val="clear" w:color="auto" w:fill="auto"/>
          </w:tcPr>
          <w:p w14:paraId="61409723"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404BA8D5" w14:textId="77777777" w:rsidTr="008955E8">
        <w:trPr>
          <w:trHeight w:val="20"/>
        </w:trPr>
        <w:tc>
          <w:tcPr>
            <w:tcW w:w="1538" w:type="pct"/>
            <w:tcBorders>
              <w:top w:val="nil"/>
              <w:left w:val="nil"/>
              <w:bottom w:val="nil"/>
              <w:right w:val="nil"/>
            </w:tcBorders>
            <w:shd w:val="clear" w:color="auto" w:fill="auto"/>
          </w:tcPr>
          <w:p w14:paraId="58BAAF1D" w14:textId="77777777" w:rsidR="004111DD" w:rsidRPr="00B80DFA" w:rsidRDefault="004111DD" w:rsidP="00167CBD">
            <w:pPr>
              <w:spacing w:before="40" w:after="40" w:line="240" w:lineRule="auto"/>
              <w:rPr>
                <w:rFonts w:ascii="Arial" w:hAnsi="Arial" w:cs="Arial"/>
                <w:color w:val="000000"/>
                <w:sz w:val="16"/>
                <w:szCs w:val="16"/>
              </w:rPr>
            </w:pPr>
            <w:proofErr w:type="gramStart"/>
            <w:r w:rsidRPr="00B80DFA">
              <w:rPr>
                <w:rFonts w:ascii="Arial" w:hAnsi="Arial" w:cs="Arial"/>
                <w:color w:val="000000"/>
                <w:sz w:val="16"/>
              </w:rPr>
              <w:t>Encounter,</w:t>
            </w:r>
            <w:proofErr w:type="gramEnd"/>
            <w:r w:rsidRPr="00B80DFA">
              <w:rPr>
                <w:rFonts w:ascii="Arial" w:hAnsi="Arial" w:cs="Arial"/>
                <w:color w:val="000000"/>
                <w:sz w:val="16"/>
              </w:rPr>
              <w:t xml:space="preserve"> Performed: Office Visit</w:t>
            </w:r>
          </w:p>
        </w:tc>
        <w:tc>
          <w:tcPr>
            <w:tcW w:w="673" w:type="pct"/>
            <w:tcBorders>
              <w:top w:val="nil"/>
              <w:left w:val="nil"/>
              <w:bottom w:val="nil"/>
              <w:right w:val="nil"/>
            </w:tcBorders>
            <w:shd w:val="clear" w:color="auto" w:fill="auto"/>
            <w:noWrap/>
          </w:tcPr>
          <w:p w14:paraId="0CDCCBD2"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tcPr>
          <w:p w14:paraId="0D83FA6E"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tcPr>
          <w:p w14:paraId="1B2AF7D9"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tcPr>
          <w:p w14:paraId="5A7307E9" w14:textId="77777777" w:rsidR="004111DD"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tcPr>
          <w:p w14:paraId="0A036BCF"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247A90DC" w14:textId="77777777" w:rsidTr="008955E8">
        <w:trPr>
          <w:trHeight w:val="20"/>
        </w:trPr>
        <w:tc>
          <w:tcPr>
            <w:tcW w:w="1538" w:type="pct"/>
            <w:tcBorders>
              <w:top w:val="nil"/>
              <w:left w:val="nil"/>
              <w:bottom w:val="nil"/>
              <w:right w:val="nil"/>
            </w:tcBorders>
            <w:shd w:val="clear" w:color="auto" w:fill="auto"/>
          </w:tcPr>
          <w:p w14:paraId="3198DBE8" w14:textId="77777777" w:rsidR="004111DD" w:rsidRPr="00B80DFA" w:rsidRDefault="004111DD" w:rsidP="00167CBD">
            <w:pPr>
              <w:spacing w:before="40" w:after="40" w:line="240" w:lineRule="auto"/>
              <w:rPr>
                <w:rFonts w:ascii="Arial" w:hAnsi="Arial" w:cs="Arial"/>
                <w:color w:val="000000"/>
                <w:sz w:val="16"/>
                <w:szCs w:val="16"/>
              </w:rPr>
            </w:pPr>
            <w:proofErr w:type="gramStart"/>
            <w:r w:rsidRPr="00B80DFA">
              <w:rPr>
                <w:rFonts w:ascii="Arial" w:hAnsi="Arial" w:cs="Arial"/>
                <w:color w:val="000000"/>
                <w:sz w:val="16"/>
              </w:rPr>
              <w:t>Encounter,</w:t>
            </w:r>
            <w:proofErr w:type="gramEnd"/>
            <w:r w:rsidRPr="00B80DFA">
              <w:rPr>
                <w:rFonts w:ascii="Arial" w:hAnsi="Arial" w:cs="Arial"/>
                <w:color w:val="000000"/>
                <w:sz w:val="16"/>
              </w:rPr>
              <w:t xml:space="preserve"> Performed: Outpatient Consultation</w:t>
            </w:r>
          </w:p>
        </w:tc>
        <w:tc>
          <w:tcPr>
            <w:tcW w:w="673" w:type="pct"/>
            <w:tcBorders>
              <w:top w:val="nil"/>
              <w:left w:val="nil"/>
              <w:bottom w:val="nil"/>
              <w:right w:val="nil"/>
            </w:tcBorders>
            <w:shd w:val="clear" w:color="auto" w:fill="auto"/>
            <w:noWrap/>
          </w:tcPr>
          <w:p w14:paraId="503915AB"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tcPr>
          <w:p w14:paraId="3901186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tcPr>
          <w:p w14:paraId="7A12656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tcPr>
          <w:p w14:paraId="2ECA45BE" w14:textId="77777777" w:rsidR="004111DD"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tcPr>
          <w:p w14:paraId="20E24B97"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45F313C9" w14:textId="77777777" w:rsidTr="008955E8">
        <w:trPr>
          <w:trHeight w:val="20"/>
        </w:trPr>
        <w:tc>
          <w:tcPr>
            <w:tcW w:w="1538" w:type="pct"/>
            <w:tcBorders>
              <w:top w:val="nil"/>
              <w:left w:val="nil"/>
              <w:bottom w:val="nil"/>
              <w:right w:val="nil"/>
            </w:tcBorders>
            <w:shd w:val="clear" w:color="auto" w:fill="auto"/>
          </w:tcPr>
          <w:p w14:paraId="0D1419D2" w14:textId="77777777" w:rsidR="004111DD" w:rsidRPr="00B80DFA" w:rsidRDefault="004111DD" w:rsidP="00167CBD">
            <w:pPr>
              <w:spacing w:before="40" w:after="40" w:line="240" w:lineRule="auto"/>
              <w:rPr>
                <w:rFonts w:ascii="Arial" w:hAnsi="Arial" w:cs="Arial"/>
                <w:color w:val="000000"/>
                <w:sz w:val="16"/>
                <w:szCs w:val="16"/>
              </w:rPr>
            </w:pPr>
            <w:proofErr w:type="gramStart"/>
            <w:r w:rsidRPr="00B80DFA">
              <w:rPr>
                <w:rFonts w:ascii="Arial" w:hAnsi="Arial" w:cs="Arial"/>
                <w:color w:val="000000"/>
                <w:sz w:val="16"/>
              </w:rPr>
              <w:t>Encounter,</w:t>
            </w:r>
            <w:proofErr w:type="gramEnd"/>
            <w:r w:rsidRPr="00B80DFA">
              <w:rPr>
                <w:rFonts w:ascii="Arial" w:hAnsi="Arial" w:cs="Arial"/>
                <w:color w:val="000000"/>
                <w:sz w:val="16"/>
              </w:rPr>
              <w:t xml:space="preserve"> Performed: Preventive Care Services</w:t>
            </w:r>
            <w:r>
              <w:rPr>
                <w:rFonts w:ascii="Arial" w:hAnsi="Arial" w:cs="Arial"/>
                <w:color w:val="000000"/>
                <w:sz w:val="16"/>
              </w:rPr>
              <w:t>—</w:t>
            </w:r>
            <w:r w:rsidRPr="00B80DFA">
              <w:rPr>
                <w:rFonts w:ascii="Arial" w:hAnsi="Arial" w:cs="Arial"/>
                <w:color w:val="000000"/>
                <w:sz w:val="16"/>
              </w:rPr>
              <w:t>Initial Office Visit, 18 and Up</w:t>
            </w:r>
          </w:p>
        </w:tc>
        <w:tc>
          <w:tcPr>
            <w:tcW w:w="673" w:type="pct"/>
            <w:tcBorders>
              <w:top w:val="nil"/>
              <w:left w:val="nil"/>
              <w:bottom w:val="nil"/>
              <w:right w:val="nil"/>
            </w:tcBorders>
            <w:shd w:val="clear" w:color="auto" w:fill="auto"/>
            <w:noWrap/>
          </w:tcPr>
          <w:p w14:paraId="572F5538"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tcPr>
          <w:p w14:paraId="4DE52D92"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tcPr>
          <w:p w14:paraId="6C1206E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tcPr>
          <w:p w14:paraId="0AA026C9" w14:textId="77777777" w:rsidR="004111DD"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tcPr>
          <w:p w14:paraId="3CFCB686"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1B7A1510" w14:textId="77777777" w:rsidTr="008955E8">
        <w:trPr>
          <w:trHeight w:val="20"/>
        </w:trPr>
        <w:tc>
          <w:tcPr>
            <w:tcW w:w="1538" w:type="pct"/>
            <w:tcBorders>
              <w:top w:val="nil"/>
              <w:left w:val="nil"/>
              <w:bottom w:val="nil"/>
              <w:right w:val="nil"/>
            </w:tcBorders>
            <w:shd w:val="clear" w:color="auto" w:fill="auto"/>
          </w:tcPr>
          <w:p w14:paraId="194AEF72" w14:textId="77777777" w:rsidR="004111DD" w:rsidRPr="00B80DFA" w:rsidRDefault="004111DD" w:rsidP="00167CBD">
            <w:pPr>
              <w:spacing w:before="40" w:after="40" w:line="240" w:lineRule="auto"/>
              <w:rPr>
                <w:rFonts w:ascii="Arial" w:hAnsi="Arial" w:cs="Arial"/>
                <w:color w:val="000000"/>
                <w:sz w:val="16"/>
                <w:szCs w:val="16"/>
              </w:rPr>
            </w:pPr>
            <w:proofErr w:type="gramStart"/>
            <w:r w:rsidRPr="00B80DFA">
              <w:rPr>
                <w:rFonts w:ascii="Arial" w:hAnsi="Arial" w:cs="Arial"/>
                <w:color w:val="000000"/>
                <w:sz w:val="16"/>
              </w:rPr>
              <w:t>Encounter,</w:t>
            </w:r>
            <w:proofErr w:type="gramEnd"/>
            <w:r w:rsidRPr="00B80DFA">
              <w:rPr>
                <w:rFonts w:ascii="Arial" w:hAnsi="Arial" w:cs="Arial"/>
                <w:color w:val="000000"/>
                <w:sz w:val="16"/>
              </w:rPr>
              <w:t xml:space="preserve"> Performed: Preventive Care Services</w:t>
            </w:r>
            <w:r w:rsidRPr="00FE56D5">
              <w:rPr>
                <w:rFonts w:ascii="Arial" w:hAnsi="Arial" w:cs="Arial"/>
                <w:color w:val="000000"/>
                <w:sz w:val="16"/>
              </w:rPr>
              <w:t>—</w:t>
            </w:r>
            <w:r w:rsidRPr="00B80DFA">
              <w:rPr>
                <w:rFonts w:ascii="Arial" w:hAnsi="Arial" w:cs="Arial"/>
                <w:color w:val="000000"/>
                <w:sz w:val="16"/>
              </w:rPr>
              <w:t>Established Office Visit, 18 and Up</w:t>
            </w:r>
          </w:p>
        </w:tc>
        <w:tc>
          <w:tcPr>
            <w:tcW w:w="673" w:type="pct"/>
            <w:tcBorders>
              <w:top w:val="nil"/>
              <w:left w:val="nil"/>
              <w:bottom w:val="nil"/>
              <w:right w:val="nil"/>
            </w:tcBorders>
            <w:shd w:val="clear" w:color="auto" w:fill="auto"/>
            <w:noWrap/>
          </w:tcPr>
          <w:p w14:paraId="6AD0B1B1"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tcPr>
          <w:p w14:paraId="633DC5D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tcPr>
          <w:p w14:paraId="53DCA525"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tcPr>
          <w:p w14:paraId="52B871EE" w14:textId="77777777" w:rsidR="004111DD"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tcPr>
          <w:p w14:paraId="08F78A1C"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2844F143" w14:textId="77777777" w:rsidTr="008955E8">
        <w:trPr>
          <w:trHeight w:val="20"/>
        </w:trPr>
        <w:tc>
          <w:tcPr>
            <w:tcW w:w="1538" w:type="pct"/>
            <w:tcBorders>
              <w:top w:val="nil"/>
              <w:left w:val="nil"/>
              <w:bottom w:val="nil"/>
              <w:right w:val="nil"/>
            </w:tcBorders>
            <w:shd w:val="clear" w:color="auto" w:fill="auto"/>
          </w:tcPr>
          <w:p w14:paraId="3586C5D4" w14:textId="77777777" w:rsidR="004111DD" w:rsidRPr="00B80DFA" w:rsidRDefault="004111DD" w:rsidP="00167CBD">
            <w:pPr>
              <w:spacing w:before="40" w:after="40" w:line="240" w:lineRule="auto"/>
              <w:rPr>
                <w:rFonts w:ascii="Arial" w:hAnsi="Arial" w:cs="Arial"/>
                <w:color w:val="000000"/>
                <w:sz w:val="16"/>
                <w:szCs w:val="16"/>
              </w:rPr>
            </w:pPr>
            <w:proofErr w:type="gramStart"/>
            <w:r w:rsidRPr="00B80DFA">
              <w:rPr>
                <w:rFonts w:ascii="Arial" w:hAnsi="Arial" w:cs="Arial"/>
                <w:color w:val="000000"/>
                <w:sz w:val="16"/>
              </w:rPr>
              <w:t>Encounter,</w:t>
            </w:r>
            <w:proofErr w:type="gramEnd"/>
            <w:r w:rsidRPr="00B80DFA">
              <w:rPr>
                <w:rFonts w:ascii="Arial" w:hAnsi="Arial" w:cs="Arial"/>
                <w:color w:val="000000"/>
                <w:sz w:val="16"/>
              </w:rPr>
              <w:t xml:space="preserve"> Performed: Preventive Care Services</w:t>
            </w:r>
            <w:r>
              <w:rPr>
                <w:rFonts w:ascii="Arial" w:hAnsi="Arial" w:cs="Arial"/>
                <w:color w:val="000000"/>
                <w:sz w:val="16"/>
              </w:rPr>
              <w:t>—</w:t>
            </w:r>
            <w:r w:rsidRPr="00B80DFA">
              <w:rPr>
                <w:rFonts w:ascii="Arial" w:hAnsi="Arial" w:cs="Arial"/>
                <w:color w:val="000000"/>
                <w:sz w:val="16"/>
              </w:rPr>
              <w:t>Other</w:t>
            </w:r>
          </w:p>
        </w:tc>
        <w:tc>
          <w:tcPr>
            <w:tcW w:w="673" w:type="pct"/>
            <w:tcBorders>
              <w:top w:val="nil"/>
              <w:left w:val="nil"/>
              <w:bottom w:val="nil"/>
              <w:right w:val="nil"/>
            </w:tcBorders>
            <w:shd w:val="clear" w:color="auto" w:fill="auto"/>
            <w:noWrap/>
          </w:tcPr>
          <w:p w14:paraId="0E6026A4"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tcPr>
          <w:p w14:paraId="19B7262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tcPr>
          <w:p w14:paraId="223EEE46"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tcPr>
          <w:p w14:paraId="6347B9EF" w14:textId="77777777" w:rsidR="004111DD"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tcPr>
          <w:p w14:paraId="51B5031B"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4FE24C14" w14:textId="77777777" w:rsidTr="008955E8">
        <w:trPr>
          <w:trHeight w:val="20"/>
        </w:trPr>
        <w:tc>
          <w:tcPr>
            <w:tcW w:w="1538" w:type="pct"/>
            <w:tcBorders>
              <w:top w:val="nil"/>
              <w:left w:val="nil"/>
              <w:bottom w:val="nil"/>
              <w:right w:val="nil"/>
            </w:tcBorders>
            <w:shd w:val="clear" w:color="auto" w:fill="auto"/>
          </w:tcPr>
          <w:p w14:paraId="77E851A2" w14:textId="77777777" w:rsidR="004111DD" w:rsidRPr="00B80DFA" w:rsidRDefault="004111DD" w:rsidP="00167CBD">
            <w:pPr>
              <w:spacing w:before="40" w:after="40" w:line="240" w:lineRule="auto"/>
              <w:rPr>
                <w:rFonts w:ascii="Arial" w:hAnsi="Arial" w:cs="Arial"/>
                <w:color w:val="000000"/>
                <w:sz w:val="16"/>
              </w:rPr>
            </w:pPr>
            <w:proofErr w:type="gramStart"/>
            <w:r>
              <w:rPr>
                <w:rFonts w:ascii="Arial" w:hAnsi="Arial" w:cs="Arial"/>
                <w:color w:val="000000"/>
                <w:sz w:val="16"/>
              </w:rPr>
              <w:t>Encounter,</w:t>
            </w:r>
            <w:proofErr w:type="gramEnd"/>
            <w:r>
              <w:rPr>
                <w:rFonts w:ascii="Arial" w:hAnsi="Arial" w:cs="Arial"/>
                <w:color w:val="000000"/>
                <w:sz w:val="16"/>
              </w:rPr>
              <w:t xml:space="preserve"> Performed: Face-to-Face Interaction</w:t>
            </w:r>
          </w:p>
        </w:tc>
        <w:tc>
          <w:tcPr>
            <w:tcW w:w="673" w:type="pct"/>
            <w:tcBorders>
              <w:top w:val="nil"/>
              <w:left w:val="nil"/>
              <w:bottom w:val="nil"/>
              <w:right w:val="nil"/>
            </w:tcBorders>
            <w:shd w:val="clear" w:color="auto" w:fill="auto"/>
            <w:noWrap/>
          </w:tcPr>
          <w:p w14:paraId="269099D5" w14:textId="77777777" w:rsidR="004111DD"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tcPr>
          <w:p w14:paraId="146A3C1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tcPr>
          <w:p w14:paraId="4A905C01"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3</w:t>
            </w:r>
          </w:p>
        </w:tc>
        <w:tc>
          <w:tcPr>
            <w:tcW w:w="754" w:type="pct"/>
            <w:tcBorders>
              <w:top w:val="nil"/>
              <w:left w:val="nil"/>
              <w:bottom w:val="nil"/>
              <w:right w:val="nil"/>
            </w:tcBorders>
            <w:shd w:val="clear" w:color="auto" w:fill="auto"/>
            <w:noWrap/>
          </w:tcPr>
          <w:p w14:paraId="1F2672CC" w14:textId="77777777" w:rsidR="004111DD"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13</w:t>
            </w:r>
          </w:p>
        </w:tc>
        <w:tc>
          <w:tcPr>
            <w:tcW w:w="529" w:type="pct"/>
            <w:tcBorders>
              <w:top w:val="nil"/>
              <w:left w:val="nil"/>
              <w:bottom w:val="nil"/>
              <w:right w:val="nil"/>
            </w:tcBorders>
            <w:shd w:val="clear" w:color="auto" w:fill="auto"/>
          </w:tcPr>
          <w:p w14:paraId="210ECD2F"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68EA53FA" w14:textId="77777777" w:rsidTr="008955E8">
        <w:trPr>
          <w:trHeight w:val="20"/>
        </w:trPr>
        <w:tc>
          <w:tcPr>
            <w:tcW w:w="1538" w:type="pct"/>
            <w:tcBorders>
              <w:top w:val="nil"/>
              <w:left w:val="nil"/>
              <w:bottom w:val="nil"/>
              <w:right w:val="nil"/>
            </w:tcBorders>
            <w:shd w:val="clear" w:color="auto" w:fill="auto"/>
            <w:hideMark/>
          </w:tcPr>
          <w:p w14:paraId="378D8A76"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Sex</w:t>
            </w:r>
          </w:p>
        </w:tc>
        <w:tc>
          <w:tcPr>
            <w:tcW w:w="673" w:type="pct"/>
            <w:tcBorders>
              <w:top w:val="nil"/>
              <w:left w:val="nil"/>
              <w:bottom w:val="nil"/>
              <w:right w:val="nil"/>
            </w:tcBorders>
            <w:shd w:val="clear" w:color="auto" w:fill="auto"/>
            <w:noWrap/>
            <w:hideMark/>
          </w:tcPr>
          <w:p w14:paraId="4C05999F"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0DE350E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64A3E6E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hideMark/>
          </w:tcPr>
          <w:p w14:paraId="7EDE8AE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hideMark/>
          </w:tcPr>
          <w:p w14:paraId="3A83AF56"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632D2906" w14:textId="77777777" w:rsidTr="008955E8">
        <w:trPr>
          <w:trHeight w:val="20"/>
        </w:trPr>
        <w:tc>
          <w:tcPr>
            <w:tcW w:w="1538" w:type="pct"/>
            <w:tcBorders>
              <w:top w:val="nil"/>
              <w:left w:val="nil"/>
              <w:bottom w:val="nil"/>
              <w:right w:val="nil"/>
            </w:tcBorders>
            <w:shd w:val="clear" w:color="auto" w:fill="auto"/>
            <w:hideMark/>
          </w:tcPr>
          <w:p w14:paraId="00A48094"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Ethnicity</w:t>
            </w:r>
          </w:p>
        </w:tc>
        <w:tc>
          <w:tcPr>
            <w:tcW w:w="673" w:type="pct"/>
            <w:tcBorders>
              <w:top w:val="nil"/>
              <w:left w:val="nil"/>
              <w:bottom w:val="nil"/>
              <w:right w:val="nil"/>
            </w:tcBorders>
            <w:shd w:val="clear" w:color="auto" w:fill="auto"/>
            <w:noWrap/>
            <w:hideMark/>
          </w:tcPr>
          <w:p w14:paraId="41E570AD"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Supplemental</w:t>
            </w:r>
          </w:p>
        </w:tc>
        <w:tc>
          <w:tcPr>
            <w:tcW w:w="753" w:type="pct"/>
            <w:tcBorders>
              <w:top w:val="nil"/>
              <w:left w:val="nil"/>
              <w:bottom w:val="nil"/>
              <w:right w:val="nil"/>
            </w:tcBorders>
            <w:shd w:val="clear" w:color="auto" w:fill="auto"/>
            <w:noWrap/>
            <w:hideMark/>
          </w:tcPr>
          <w:p w14:paraId="1A207E8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6BA3ED7E"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0ADAE7CC"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0AFB3BAE"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6AE09CB5" w14:textId="77777777" w:rsidTr="008955E8">
        <w:trPr>
          <w:trHeight w:val="20"/>
        </w:trPr>
        <w:tc>
          <w:tcPr>
            <w:tcW w:w="1538" w:type="pct"/>
            <w:tcBorders>
              <w:top w:val="nil"/>
              <w:left w:val="nil"/>
              <w:bottom w:val="nil"/>
              <w:right w:val="nil"/>
            </w:tcBorders>
            <w:shd w:val="clear" w:color="auto" w:fill="auto"/>
            <w:hideMark/>
          </w:tcPr>
          <w:p w14:paraId="568BA877"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Payer</w:t>
            </w:r>
          </w:p>
        </w:tc>
        <w:tc>
          <w:tcPr>
            <w:tcW w:w="673" w:type="pct"/>
            <w:tcBorders>
              <w:top w:val="nil"/>
              <w:left w:val="nil"/>
              <w:bottom w:val="nil"/>
              <w:right w:val="nil"/>
            </w:tcBorders>
            <w:shd w:val="clear" w:color="auto" w:fill="auto"/>
            <w:noWrap/>
            <w:hideMark/>
          </w:tcPr>
          <w:p w14:paraId="46CABC8A"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Supplemental</w:t>
            </w:r>
          </w:p>
        </w:tc>
        <w:tc>
          <w:tcPr>
            <w:tcW w:w="753" w:type="pct"/>
            <w:tcBorders>
              <w:top w:val="nil"/>
              <w:left w:val="nil"/>
              <w:bottom w:val="nil"/>
              <w:right w:val="nil"/>
            </w:tcBorders>
            <w:shd w:val="clear" w:color="auto" w:fill="auto"/>
            <w:noWrap/>
            <w:hideMark/>
          </w:tcPr>
          <w:p w14:paraId="6AAFD5C5"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76A8C606"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3</w:t>
            </w:r>
          </w:p>
        </w:tc>
        <w:tc>
          <w:tcPr>
            <w:tcW w:w="754" w:type="pct"/>
            <w:tcBorders>
              <w:top w:val="nil"/>
              <w:left w:val="nil"/>
              <w:bottom w:val="nil"/>
              <w:right w:val="nil"/>
            </w:tcBorders>
            <w:shd w:val="clear" w:color="auto" w:fill="auto"/>
            <w:noWrap/>
            <w:hideMark/>
          </w:tcPr>
          <w:p w14:paraId="43C1BDC1"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13</w:t>
            </w:r>
          </w:p>
        </w:tc>
        <w:tc>
          <w:tcPr>
            <w:tcW w:w="529" w:type="pct"/>
            <w:tcBorders>
              <w:top w:val="nil"/>
              <w:left w:val="nil"/>
              <w:bottom w:val="nil"/>
              <w:right w:val="nil"/>
            </w:tcBorders>
            <w:shd w:val="clear" w:color="auto" w:fill="auto"/>
            <w:hideMark/>
          </w:tcPr>
          <w:p w14:paraId="7A996C67"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290B29A9" w14:textId="77777777" w:rsidTr="008955E8">
        <w:trPr>
          <w:trHeight w:val="20"/>
        </w:trPr>
        <w:tc>
          <w:tcPr>
            <w:tcW w:w="1538" w:type="pct"/>
            <w:tcBorders>
              <w:top w:val="nil"/>
              <w:left w:val="nil"/>
              <w:bottom w:val="nil"/>
              <w:right w:val="nil"/>
            </w:tcBorders>
            <w:shd w:val="clear" w:color="auto" w:fill="auto"/>
            <w:hideMark/>
          </w:tcPr>
          <w:p w14:paraId="45E8BE2B"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Study, Order: DXA Scan</w:t>
            </w:r>
          </w:p>
        </w:tc>
        <w:tc>
          <w:tcPr>
            <w:tcW w:w="673" w:type="pct"/>
            <w:tcBorders>
              <w:top w:val="nil"/>
              <w:left w:val="nil"/>
              <w:bottom w:val="nil"/>
              <w:right w:val="nil"/>
            </w:tcBorders>
            <w:shd w:val="clear" w:color="auto" w:fill="auto"/>
            <w:noWrap/>
            <w:hideMark/>
          </w:tcPr>
          <w:p w14:paraId="0CD45F8D"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Numerator</w:t>
            </w:r>
          </w:p>
        </w:tc>
        <w:tc>
          <w:tcPr>
            <w:tcW w:w="753" w:type="pct"/>
            <w:tcBorders>
              <w:top w:val="nil"/>
              <w:left w:val="nil"/>
              <w:bottom w:val="nil"/>
              <w:right w:val="nil"/>
            </w:tcBorders>
            <w:shd w:val="clear" w:color="auto" w:fill="auto"/>
            <w:noWrap/>
            <w:hideMark/>
          </w:tcPr>
          <w:p w14:paraId="4A62553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396C63F8"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0E43E90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5E4F7367"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3A9EDDC1" w14:textId="77777777" w:rsidTr="008955E8">
        <w:trPr>
          <w:trHeight w:val="20"/>
        </w:trPr>
        <w:tc>
          <w:tcPr>
            <w:tcW w:w="1538" w:type="pct"/>
            <w:tcBorders>
              <w:top w:val="nil"/>
              <w:left w:val="nil"/>
              <w:bottom w:val="nil"/>
              <w:right w:val="nil"/>
            </w:tcBorders>
            <w:shd w:val="clear" w:color="auto" w:fill="auto"/>
            <w:hideMark/>
          </w:tcPr>
          <w:p w14:paraId="2C49F9CF"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Type 1 Diabetes</w:t>
            </w:r>
          </w:p>
        </w:tc>
        <w:tc>
          <w:tcPr>
            <w:tcW w:w="673" w:type="pct"/>
            <w:tcBorders>
              <w:top w:val="nil"/>
              <w:left w:val="nil"/>
              <w:bottom w:val="nil"/>
              <w:right w:val="nil"/>
            </w:tcBorders>
            <w:shd w:val="clear" w:color="auto" w:fill="auto"/>
            <w:noWrap/>
            <w:hideMark/>
          </w:tcPr>
          <w:p w14:paraId="2D0143A1" w14:textId="77777777" w:rsidR="004111DD" w:rsidRPr="006704F4"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248C51A1"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362454AC"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2AD1136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31E1B30E"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6B35AD21" w14:textId="77777777" w:rsidTr="008955E8">
        <w:trPr>
          <w:trHeight w:val="20"/>
        </w:trPr>
        <w:tc>
          <w:tcPr>
            <w:tcW w:w="1538" w:type="pct"/>
            <w:tcBorders>
              <w:top w:val="nil"/>
              <w:left w:val="nil"/>
              <w:bottom w:val="nil"/>
              <w:right w:val="nil"/>
            </w:tcBorders>
            <w:shd w:val="clear" w:color="auto" w:fill="auto"/>
            <w:hideMark/>
          </w:tcPr>
          <w:p w14:paraId="7BADFB65"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Rheumatoid Arthritis</w:t>
            </w:r>
          </w:p>
        </w:tc>
        <w:tc>
          <w:tcPr>
            <w:tcW w:w="673" w:type="pct"/>
            <w:tcBorders>
              <w:top w:val="nil"/>
              <w:left w:val="nil"/>
              <w:bottom w:val="nil"/>
              <w:right w:val="nil"/>
            </w:tcBorders>
            <w:shd w:val="clear" w:color="auto" w:fill="auto"/>
            <w:noWrap/>
            <w:hideMark/>
          </w:tcPr>
          <w:p w14:paraId="5C923A11" w14:textId="77777777" w:rsidR="004111DD" w:rsidRPr="006704F4"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70CA7910"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22934151"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063D867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015D1685"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58906A09" w14:textId="77777777" w:rsidTr="008955E8">
        <w:trPr>
          <w:trHeight w:val="20"/>
        </w:trPr>
        <w:tc>
          <w:tcPr>
            <w:tcW w:w="1538" w:type="pct"/>
            <w:tcBorders>
              <w:top w:val="nil"/>
              <w:left w:val="nil"/>
              <w:bottom w:val="nil"/>
              <w:right w:val="nil"/>
            </w:tcBorders>
            <w:shd w:val="clear" w:color="auto" w:fill="auto"/>
            <w:hideMark/>
          </w:tcPr>
          <w:p w14:paraId="053FA967"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Psoriatic Arthritis</w:t>
            </w:r>
          </w:p>
        </w:tc>
        <w:tc>
          <w:tcPr>
            <w:tcW w:w="673" w:type="pct"/>
            <w:tcBorders>
              <w:top w:val="nil"/>
              <w:left w:val="nil"/>
              <w:bottom w:val="nil"/>
              <w:right w:val="nil"/>
            </w:tcBorders>
            <w:shd w:val="clear" w:color="auto" w:fill="auto"/>
            <w:noWrap/>
            <w:hideMark/>
          </w:tcPr>
          <w:p w14:paraId="76528E56" w14:textId="77777777" w:rsidR="004111DD" w:rsidRPr="006704F4"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82B62B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1377E346"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7956BC82"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0F8ABD64"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7E44649D" w14:textId="77777777" w:rsidTr="008955E8">
        <w:trPr>
          <w:trHeight w:val="20"/>
        </w:trPr>
        <w:tc>
          <w:tcPr>
            <w:tcW w:w="1538" w:type="pct"/>
            <w:tcBorders>
              <w:top w:val="nil"/>
              <w:left w:val="nil"/>
              <w:bottom w:val="nil"/>
              <w:right w:val="nil"/>
            </w:tcBorders>
            <w:shd w:val="clear" w:color="auto" w:fill="auto"/>
            <w:hideMark/>
          </w:tcPr>
          <w:p w14:paraId="3740CAC4"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Ankylosing Spondylitis</w:t>
            </w:r>
          </w:p>
        </w:tc>
        <w:tc>
          <w:tcPr>
            <w:tcW w:w="673" w:type="pct"/>
            <w:tcBorders>
              <w:top w:val="nil"/>
              <w:left w:val="nil"/>
              <w:bottom w:val="nil"/>
              <w:right w:val="nil"/>
            </w:tcBorders>
            <w:shd w:val="clear" w:color="auto" w:fill="auto"/>
            <w:noWrap/>
            <w:hideMark/>
          </w:tcPr>
          <w:p w14:paraId="4BAF7F78"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26B9F643"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47292FB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12199033"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79BDB7E2"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76E95568" w14:textId="77777777" w:rsidTr="008955E8">
        <w:trPr>
          <w:trHeight w:val="20"/>
        </w:trPr>
        <w:tc>
          <w:tcPr>
            <w:tcW w:w="1538" w:type="pct"/>
            <w:tcBorders>
              <w:top w:val="nil"/>
              <w:left w:val="nil"/>
              <w:bottom w:val="nil"/>
              <w:right w:val="nil"/>
            </w:tcBorders>
            <w:shd w:val="clear" w:color="auto" w:fill="auto"/>
            <w:hideMark/>
          </w:tcPr>
          <w:p w14:paraId="20D4E3A2"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Ehlers Danlos Syndrome</w:t>
            </w:r>
          </w:p>
        </w:tc>
        <w:tc>
          <w:tcPr>
            <w:tcW w:w="673" w:type="pct"/>
            <w:tcBorders>
              <w:top w:val="nil"/>
              <w:left w:val="nil"/>
              <w:bottom w:val="nil"/>
              <w:right w:val="nil"/>
            </w:tcBorders>
            <w:shd w:val="clear" w:color="auto" w:fill="auto"/>
            <w:noWrap/>
            <w:hideMark/>
          </w:tcPr>
          <w:p w14:paraId="222D766D"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4524EC65"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348DAC65"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3A1B6008"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473FD55E"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3A35D9E6" w14:textId="77777777" w:rsidTr="008955E8">
        <w:trPr>
          <w:trHeight w:val="20"/>
        </w:trPr>
        <w:tc>
          <w:tcPr>
            <w:tcW w:w="1538" w:type="pct"/>
            <w:tcBorders>
              <w:top w:val="nil"/>
              <w:left w:val="nil"/>
              <w:bottom w:val="nil"/>
              <w:right w:val="nil"/>
            </w:tcBorders>
            <w:shd w:val="clear" w:color="auto" w:fill="auto"/>
            <w:hideMark/>
          </w:tcPr>
          <w:p w14:paraId="707E63F3"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 xml:space="preserve">Diagnosis: </w:t>
            </w:r>
            <w:proofErr w:type="spellStart"/>
            <w:r w:rsidRPr="002C725B">
              <w:rPr>
                <w:rFonts w:ascii="Arial" w:hAnsi="Arial" w:cs="Arial"/>
                <w:color w:val="000000"/>
                <w:sz w:val="16"/>
                <w:szCs w:val="16"/>
              </w:rPr>
              <w:t>Marfan</w:t>
            </w:r>
            <w:r>
              <w:rPr>
                <w:rFonts w:ascii="Arial" w:hAnsi="Arial" w:cs="Arial"/>
                <w:color w:val="000000"/>
                <w:sz w:val="16"/>
                <w:szCs w:val="16"/>
              </w:rPr>
              <w:t>’</w:t>
            </w:r>
            <w:r w:rsidRPr="002C725B">
              <w:rPr>
                <w:rFonts w:ascii="Arial" w:hAnsi="Arial" w:cs="Arial"/>
                <w:color w:val="000000"/>
                <w:sz w:val="16"/>
                <w:szCs w:val="16"/>
              </w:rPr>
              <w:t>s</w:t>
            </w:r>
            <w:proofErr w:type="spellEnd"/>
            <w:r w:rsidRPr="002C725B">
              <w:rPr>
                <w:rFonts w:ascii="Arial" w:hAnsi="Arial" w:cs="Arial"/>
                <w:color w:val="000000"/>
                <w:sz w:val="16"/>
                <w:szCs w:val="16"/>
              </w:rPr>
              <w:t xml:space="preserve"> Syndrome</w:t>
            </w:r>
          </w:p>
        </w:tc>
        <w:tc>
          <w:tcPr>
            <w:tcW w:w="673" w:type="pct"/>
            <w:tcBorders>
              <w:top w:val="nil"/>
              <w:left w:val="nil"/>
              <w:bottom w:val="nil"/>
              <w:right w:val="nil"/>
            </w:tcBorders>
            <w:shd w:val="clear" w:color="auto" w:fill="auto"/>
            <w:noWrap/>
            <w:hideMark/>
          </w:tcPr>
          <w:p w14:paraId="3BCD5425"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4F21D473"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5FE024C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34EFE0C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718FF1A2"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5BA654B6" w14:textId="77777777" w:rsidTr="008955E8">
        <w:trPr>
          <w:trHeight w:val="20"/>
        </w:trPr>
        <w:tc>
          <w:tcPr>
            <w:tcW w:w="1538" w:type="pct"/>
            <w:tcBorders>
              <w:top w:val="nil"/>
              <w:left w:val="nil"/>
              <w:bottom w:val="nil"/>
              <w:right w:val="nil"/>
            </w:tcBorders>
            <w:shd w:val="clear" w:color="auto" w:fill="auto"/>
            <w:hideMark/>
          </w:tcPr>
          <w:p w14:paraId="3EF524BF"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Osteopenia</w:t>
            </w:r>
          </w:p>
        </w:tc>
        <w:tc>
          <w:tcPr>
            <w:tcW w:w="673" w:type="pct"/>
            <w:tcBorders>
              <w:top w:val="nil"/>
              <w:left w:val="nil"/>
              <w:bottom w:val="nil"/>
              <w:right w:val="nil"/>
            </w:tcBorders>
            <w:shd w:val="clear" w:color="auto" w:fill="auto"/>
            <w:noWrap/>
            <w:hideMark/>
          </w:tcPr>
          <w:p w14:paraId="5D8F8535"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65F6299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2FA5FF1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0E38C80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335EEC91"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02DB6EEF" w14:textId="77777777" w:rsidTr="008955E8">
        <w:trPr>
          <w:trHeight w:val="20"/>
        </w:trPr>
        <w:tc>
          <w:tcPr>
            <w:tcW w:w="1538" w:type="pct"/>
            <w:tcBorders>
              <w:top w:val="nil"/>
              <w:left w:val="nil"/>
              <w:bottom w:val="nil"/>
              <w:right w:val="nil"/>
            </w:tcBorders>
            <w:shd w:val="clear" w:color="auto" w:fill="auto"/>
            <w:hideMark/>
          </w:tcPr>
          <w:p w14:paraId="170CA263"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Osteoporosis</w:t>
            </w:r>
          </w:p>
        </w:tc>
        <w:tc>
          <w:tcPr>
            <w:tcW w:w="673" w:type="pct"/>
            <w:tcBorders>
              <w:top w:val="nil"/>
              <w:left w:val="nil"/>
              <w:bottom w:val="nil"/>
              <w:right w:val="nil"/>
            </w:tcBorders>
            <w:shd w:val="clear" w:color="auto" w:fill="auto"/>
            <w:noWrap/>
            <w:hideMark/>
          </w:tcPr>
          <w:p w14:paraId="5ABE6264"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4D17988"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03304322"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6D8C11F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319A2DCA"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3D296A7D" w14:textId="77777777" w:rsidTr="008955E8">
        <w:trPr>
          <w:trHeight w:val="20"/>
        </w:trPr>
        <w:tc>
          <w:tcPr>
            <w:tcW w:w="1538" w:type="pct"/>
            <w:tcBorders>
              <w:top w:val="nil"/>
              <w:left w:val="nil"/>
              <w:bottom w:val="nil"/>
              <w:right w:val="nil"/>
            </w:tcBorders>
            <w:shd w:val="clear" w:color="auto" w:fill="auto"/>
            <w:hideMark/>
          </w:tcPr>
          <w:p w14:paraId="373B846B"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Osteogenesis Imperfecta</w:t>
            </w:r>
          </w:p>
        </w:tc>
        <w:tc>
          <w:tcPr>
            <w:tcW w:w="673" w:type="pct"/>
            <w:tcBorders>
              <w:top w:val="nil"/>
              <w:left w:val="nil"/>
              <w:bottom w:val="nil"/>
              <w:right w:val="nil"/>
            </w:tcBorders>
            <w:shd w:val="clear" w:color="auto" w:fill="auto"/>
            <w:noWrap/>
            <w:hideMark/>
          </w:tcPr>
          <w:p w14:paraId="0153BC31"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04675A9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0C0A8AC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0B7ABD4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7EBD3F11"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06920B11" w14:textId="77777777" w:rsidTr="008955E8">
        <w:trPr>
          <w:trHeight w:val="20"/>
        </w:trPr>
        <w:tc>
          <w:tcPr>
            <w:tcW w:w="1538" w:type="pct"/>
            <w:tcBorders>
              <w:top w:val="nil"/>
              <w:left w:val="nil"/>
              <w:bottom w:val="nil"/>
              <w:right w:val="nil"/>
            </w:tcBorders>
            <w:shd w:val="clear" w:color="auto" w:fill="auto"/>
            <w:hideMark/>
          </w:tcPr>
          <w:p w14:paraId="78E71E70"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Osteoporotic Fractures</w:t>
            </w:r>
          </w:p>
        </w:tc>
        <w:tc>
          <w:tcPr>
            <w:tcW w:w="673" w:type="pct"/>
            <w:tcBorders>
              <w:top w:val="nil"/>
              <w:left w:val="nil"/>
              <w:bottom w:val="nil"/>
              <w:right w:val="nil"/>
            </w:tcBorders>
            <w:shd w:val="clear" w:color="auto" w:fill="auto"/>
            <w:noWrap/>
            <w:hideMark/>
          </w:tcPr>
          <w:p w14:paraId="5587B781"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297C3C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233E830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3036A12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3AD132AE"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2ABD00DA" w14:textId="77777777" w:rsidTr="008955E8">
        <w:trPr>
          <w:trHeight w:val="20"/>
        </w:trPr>
        <w:tc>
          <w:tcPr>
            <w:tcW w:w="1538" w:type="pct"/>
            <w:tcBorders>
              <w:top w:val="nil"/>
              <w:left w:val="nil"/>
              <w:bottom w:val="nil"/>
              <w:right w:val="nil"/>
            </w:tcBorders>
            <w:shd w:val="clear" w:color="auto" w:fill="auto"/>
            <w:hideMark/>
          </w:tcPr>
          <w:p w14:paraId="2BBF3417"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Cushing</w:t>
            </w:r>
            <w:r>
              <w:rPr>
                <w:rFonts w:ascii="Arial" w:hAnsi="Arial" w:cs="Arial"/>
                <w:color w:val="000000"/>
                <w:sz w:val="16"/>
                <w:szCs w:val="16"/>
              </w:rPr>
              <w:t>’</w:t>
            </w:r>
            <w:r w:rsidRPr="002C725B">
              <w:rPr>
                <w:rFonts w:ascii="Arial" w:hAnsi="Arial" w:cs="Arial"/>
                <w:color w:val="000000"/>
                <w:sz w:val="16"/>
                <w:szCs w:val="16"/>
              </w:rPr>
              <w:t>s Syndrome</w:t>
            </w:r>
          </w:p>
        </w:tc>
        <w:tc>
          <w:tcPr>
            <w:tcW w:w="673" w:type="pct"/>
            <w:tcBorders>
              <w:top w:val="nil"/>
              <w:left w:val="nil"/>
              <w:bottom w:val="nil"/>
              <w:right w:val="nil"/>
            </w:tcBorders>
            <w:shd w:val="clear" w:color="auto" w:fill="auto"/>
            <w:noWrap/>
            <w:hideMark/>
          </w:tcPr>
          <w:p w14:paraId="613E1093"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250EB66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4078C046"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73750702"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6B9ABFCD"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45A6C348" w14:textId="77777777" w:rsidTr="008955E8">
        <w:trPr>
          <w:trHeight w:val="20"/>
        </w:trPr>
        <w:tc>
          <w:tcPr>
            <w:tcW w:w="1538" w:type="pct"/>
            <w:tcBorders>
              <w:top w:val="nil"/>
              <w:left w:val="nil"/>
              <w:bottom w:val="nil"/>
              <w:right w:val="nil"/>
            </w:tcBorders>
            <w:shd w:val="clear" w:color="auto" w:fill="auto"/>
            <w:hideMark/>
          </w:tcPr>
          <w:p w14:paraId="2FD67BE5"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Lupus</w:t>
            </w:r>
          </w:p>
        </w:tc>
        <w:tc>
          <w:tcPr>
            <w:tcW w:w="673" w:type="pct"/>
            <w:tcBorders>
              <w:top w:val="nil"/>
              <w:left w:val="nil"/>
              <w:bottom w:val="nil"/>
              <w:right w:val="nil"/>
            </w:tcBorders>
            <w:shd w:val="clear" w:color="auto" w:fill="auto"/>
            <w:noWrap/>
            <w:hideMark/>
          </w:tcPr>
          <w:p w14:paraId="525BCBB8"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26A32F48"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5D59A409"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52F6E70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6509D7C0"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01CC6FE0" w14:textId="77777777" w:rsidTr="008955E8">
        <w:trPr>
          <w:trHeight w:val="20"/>
        </w:trPr>
        <w:tc>
          <w:tcPr>
            <w:tcW w:w="1538" w:type="pct"/>
            <w:tcBorders>
              <w:top w:val="nil"/>
              <w:left w:val="nil"/>
              <w:bottom w:val="nil"/>
              <w:right w:val="nil"/>
            </w:tcBorders>
            <w:shd w:val="clear" w:color="auto" w:fill="auto"/>
            <w:hideMark/>
          </w:tcPr>
          <w:p w14:paraId="299E7587"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Hyperthyroidism</w:t>
            </w:r>
          </w:p>
        </w:tc>
        <w:tc>
          <w:tcPr>
            <w:tcW w:w="673" w:type="pct"/>
            <w:tcBorders>
              <w:top w:val="nil"/>
              <w:left w:val="nil"/>
              <w:bottom w:val="nil"/>
              <w:right w:val="nil"/>
            </w:tcBorders>
            <w:shd w:val="clear" w:color="auto" w:fill="auto"/>
            <w:noWrap/>
            <w:hideMark/>
          </w:tcPr>
          <w:p w14:paraId="3F0F83C0"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13E3012"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59C6FBC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41B5E7F2"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7A9002E8"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7AB05FDA" w14:textId="77777777" w:rsidTr="008955E8">
        <w:trPr>
          <w:trHeight w:val="20"/>
        </w:trPr>
        <w:tc>
          <w:tcPr>
            <w:tcW w:w="1538" w:type="pct"/>
            <w:tcBorders>
              <w:top w:val="nil"/>
              <w:left w:val="nil"/>
              <w:bottom w:val="nil"/>
              <w:right w:val="nil"/>
            </w:tcBorders>
            <w:shd w:val="clear" w:color="auto" w:fill="auto"/>
            <w:hideMark/>
          </w:tcPr>
          <w:p w14:paraId="1AECA5F1"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Hyperparathyroidism</w:t>
            </w:r>
          </w:p>
        </w:tc>
        <w:tc>
          <w:tcPr>
            <w:tcW w:w="673" w:type="pct"/>
            <w:tcBorders>
              <w:top w:val="nil"/>
              <w:left w:val="nil"/>
              <w:bottom w:val="nil"/>
              <w:right w:val="nil"/>
            </w:tcBorders>
            <w:shd w:val="clear" w:color="auto" w:fill="auto"/>
            <w:noWrap/>
            <w:hideMark/>
          </w:tcPr>
          <w:p w14:paraId="03A6BF8F"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2F0F937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0399E14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4164237B"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39B1F27C"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2F6D99C9" w14:textId="77777777" w:rsidTr="008955E8">
        <w:trPr>
          <w:trHeight w:val="20"/>
        </w:trPr>
        <w:tc>
          <w:tcPr>
            <w:tcW w:w="1538" w:type="pct"/>
            <w:tcBorders>
              <w:top w:val="nil"/>
              <w:left w:val="nil"/>
              <w:bottom w:val="nil"/>
              <w:right w:val="nil"/>
            </w:tcBorders>
            <w:shd w:val="clear" w:color="auto" w:fill="auto"/>
            <w:hideMark/>
          </w:tcPr>
          <w:p w14:paraId="5B5A221C"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Chronic Liver Disease</w:t>
            </w:r>
          </w:p>
        </w:tc>
        <w:tc>
          <w:tcPr>
            <w:tcW w:w="673" w:type="pct"/>
            <w:tcBorders>
              <w:top w:val="nil"/>
              <w:left w:val="nil"/>
              <w:bottom w:val="nil"/>
              <w:right w:val="nil"/>
            </w:tcBorders>
            <w:shd w:val="clear" w:color="auto" w:fill="auto"/>
            <w:noWrap/>
            <w:hideMark/>
          </w:tcPr>
          <w:p w14:paraId="2BDB6603"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1AE552C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6AA4DC3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51A191A8"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3E5DCC26"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726695D1" w14:textId="77777777" w:rsidTr="008955E8">
        <w:trPr>
          <w:trHeight w:val="20"/>
        </w:trPr>
        <w:tc>
          <w:tcPr>
            <w:tcW w:w="1538" w:type="pct"/>
            <w:tcBorders>
              <w:top w:val="nil"/>
              <w:left w:val="nil"/>
              <w:bottom w:val="nil"/>
              <w:right w:val="nil"/>
            </w:tcBorders>
            <w:shd w:val="clear" w:color="auto" w:fill="auto"/>
            <w:hideMark/>
          </w:tcPr>
          <w:p w14:paraId="1AB16E8B"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Chronic Malnutrition</w:t>
            </w:r>
          </w:p>
        </w:tc>
        <w:tc>
          <w:tcPr>
            <w:tcW w:w="673" w:type="pct"/>
            <w:tcBorders>
              <w:top w:val="nil"/>
              <w:left w:val="nil"/>
              <w:bottom w:val="nil"/>
              <w:right w:val="nil"/>
            </w:tcBorders>
            <w:shd w:val="clear" w:color="auto" w:fill="auto"/>
            <w:noWrap/>
            <w:hideMark/>
          </w:tcPr>
          <w:p w14:paraId="23EA78A7"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7523744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6C31EC23"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523CFB37"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087E5A9B"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466BD308" w14:textId="77777777" w:rsidTr="008955E8">
        <w:trPr>
          <w:trHeight w:val="20"/>
        </w:trPr>
        <w:tc>
          <w:tcPr>
            <w:tcW w:w="1538" w:type="pct"/>
            <w:tcBorders>
              <w:top w:val="nil"/>
              <w:left w:val="nil"/>
              <w:bottom w:val="nil"/>
              <w:right w:val="nil"/>
            </w:tcBorders>
            <w:shd w:val="clear" w:color="auto" w:fill="auto"/>
            <w:hideMark/>
          </w:tcPr>
          <w:p w14:paraId="648E64E4"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Malabsorption Syndromes</w:t>
            </w:r>
          </w:p>
        </w:tc>
        <w:tc>
          <w:tcPr>
            <w:tcW w:w="673" w:type="pct"/>
            <w:tcBorders>
              <w:top w:val="nil"/>
              <w:left w:val="nil"/>
              <w:bottom w:val="nil"/>
              <w:right w:val="nil"/>
            </w:tcBorders>
            <w:shd w:val="clear" w:color="auto" w:fill="auto"/>
            <w:noWrap/>
            <w:hideMark/>
          </w:tcPr>
          <w:p w14:paraId="45C1634F"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270B976E"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02BD269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2D7F0BBC"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7DF1F5B3"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41E0BCC8" w14:textId="77777777" w:rsidTr="008955E8">
        <w:trPr>
          <w:trHeight w:val="20"/>
        </w:trPr>
        <w:tc>
          <w:tcPr>
            <w:tcW w:w="1538" w:type="pct"/>
            <w:tcBorders>
              <w:top w:val="nil"/>
              <w:left w:val="nil"/>
              <w:bottom w:val="nil"/>
              <w:right w:val="nil"/>
            </w:tcBorders>
            <w:shd w:val="clear" w:color="auto" w:fill="auto"/>
            <w:hideMark/>
          </w:tcPr>
          <w:p w14:paraId="318BAF40"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Diagnosis: End</w:t>
            </w:r>
            <w:r>
              <w:rPr>
                <w:rFonts w:ascii="Arial" w:hAnsi="Arial" w:cs="Arial"/>
                <w:color w:val="000000"/>
                <w:sz w:val="16"/>
                <w:szCs w:val="16"/>
              </w:rPr>
              <w:t>-</w:t>
            </w:r>
            <w:r w:rsidRPr="002C725B">
              <w:rPr>
                <w:rFonts w:ascii="Arial" w:hAnsi="Arial" w:cs="Arial"/>
                <w:color w:val="000000"/>
                <w:sz w:val="16"/>
                <w:szCs w:val="16"/>
              </w:rPr>
              <w:t>Stage Renal Disease</w:t>
            </w:r>
          </w:p>
        </w:tc>
        <w:tc>
          <w:tcPr>
            <w:tcW w:w="673" w:type="pct"/>
            <w:tcBorders>
              <w:top w:val="nil"/>
              <w:left w:val="nil"/>
              <w:bottom w:val="nil"/>
              <w:right w:val="nil"/>
            </w:tcBorders>
            <w:shd w:val="clear" w:color="auto" w:fill="auto"/>
            <w:noWrap/>
            <w:hideMark/>
          </w:tcPr>
          <w:p w14:paraId="56CEFFD1"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E38DF66"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46DF2A2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w:t>
            </w:r>
          </w:p>
        </w:tc>
        <w:tc>
          <w:tcPr>
            <w:tcW w:w="754" w:type="pct"/>
            <w:tcBorders>
              <w:top w:val="nil"/>
              <w:left w:val="nil"/>
              <w:bottom w:val="nil"/>
              <w:right w:val="nil"/>
            </w:tcBorders>
            <w:shd w:val="clear" w:color="auto" w:fill="auto"/>
            <w:noWrap/>
            <w:hideMark/>
          </w:tcPr>
          <w:p w14:paraId="7A616C7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15</w:t>
            </w:r>
          </w:p>
        </w:tc>
        <w:tc>
          <w:tcPr>
            <w:tcW w:w="529" w:type="pct"/>
            <w:tcBorders>
              <w:top w:val="nil"/>
              <w:left w:val="nil"/>
              <w:bottom w:val="nil"/>
              <w:right w:val="nil"/>
            </w:tcBorders>
            <w:shd w:val="clear" w:color="auto" w:fill="auto"/>
            <w:hideMark/>
          </w:tcPr>
          <w:p w14:paraId="068BF272"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44602C2C" w14:textId="77777777" w:rsidTr="008955E8">
        <w:trPr>
          <w:trHeight w:val="20"/>
        </w:trPr>
        <w:tc>
          <w:tcPr>
            <w:tcW w:w="1538" w:type="pct"/>
            <w:tcBorders>
              <w:top w:val="nil"/>
              <w:left w:val="nil"/>
              <w:bottom w:val="nil"/>
              <w:right w:val="nil"/>
            </w:tcBorders>
            <w:shd w:val="clear" w:color="auto" w:fill="auto"/>
            <w:hideMark/>
          </w:tcPr>
          <w:p w14:paraId="65B7156D"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Medication, Active: Aromatase Inhibitors</w:t>
            </w:r>
          </w:p>
        </w:tc>
        <w:tc>
          <w:tcPr>
            <w:tcW w:w="673" w:type="pct"/>
            <w:tcBorders>
              <w:top w:val="nil"/>
              <w:left w:val="nil"/>
              <w:bottom w:val="nil"/>
              <w:right w:val="nil"/>
            </w:tcBorders>
            <w:shd w:val="clear" w:color="auto" w:fill="auto"/>
            <w:noWrap/>
            <w:hideMark/>
          </w:tcPr>
          <w:p w14:paraId="3BBDEF75"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009834D3"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6A2F238B"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4</w:t>
            </w:r>
          </w:p>
        </w:tc>
        <w:tc>
          <w:tcPr>
            <w:tcW w:w="754" w:type="pct"/>
            <w:tcBorders>
              <w:top w:val="nil"/>
              <w:left w:val="nil"/>
              <w:bottom w:val="nil"/>
              <w:right w:val="nil"/>
            </w:tcBorders>
            <w:shd w:val="clear" w:color="auto" w:fill="auto"/>
            <w:noWrap/>
            <w:hideMark/>
          </w:tcPr>
          <w:p w14:paraId="2D7381BC"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12</w:t>
            </w:r>
          </w:p>
        </w:tc>
        <w:tc>
          <w:tcPr>
            <w:tcW w:w="529" w:type="pct"/>
            <w:tcBorders>
              <w:top w:val="nil"/>
              <w:left w:val="nil"/>
              <w:bottom w:val="nil"/>
              <w:right w:val="nil"/>
            </w:tcBorders>
            <w:shd w:val="clear" w:color="auto" w:fill="auto"/>
            <w:hideMark/>
          </w:tcPr>
          <w:p w14:paraId="4344E05D"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0AC0EEEC" w14:textId="77777777" w:rsidTr="008955E8">
        <w:trPr>
          <w:trHeight w:val="20"/>
        </w:trPr>
        <w:tc>
          <w:tcPr>
            <w:tcW w:w="1538" w:type="pct"/>
            <w:tcBorders>
              <w:top w:val="nil"/>
              <w:left w:val="nil"/>
              <w:bottom w:val="nil"/>
              <w:right w:val="nil"/>
            </w:tcBorders>
            <w:shd w:val="clear" w:color="auto" w:fill="auto"/>
            <w:hideMark/>
          </w:tcPr>
          <w:p w14:paraId="388B6C67"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Medication, Order: Aromatase Inhibitors</w:t>
            </w:r>
          </w:p>
        </w:tc>
        <w:tc>
          <w:tcPr>
            <w:tcW w:w="673" w:type="pct"/>
            <w:tcBorders>
              <w:top w:val="nil"/>
              <w:left w:val="nil"/>
              <w:bottom w:val="nil"/>
              <w:right w:val="nil"/>
            </w:tcBorders>
            <w:shd w:val="clear" w:color="auto" w:fill="auto"/>
            <w:noWrap/>
            <w:hideMark/>
          </w:tcPr>
          <w:p w14:paraId="57CA6BC8"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0B95B29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08F244D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4</w:t>
            </w:r>
          </w:p>
        </w:tc>
        <w:tc>
          <w:tcPr>
            <w:tcW w:w="754" w:type="pct"/>
            <w:tcBorders>
              <w:top w:val="nil"/>
              <w:left w:val="nil"/>
              <w:bottom w:val="nil"/>
              <w:right w:val="nil"/>
            </w:tcBorders>
            <w:shd w:val="clear" w:color="auto" w:fill="auto"/>
            <w:noWrap/>
            <w:hideMark/>
          </w:tcPr>
          <w:p w14:paraId="5148E0F3"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12</w:t>
            </w:r>
          </w:p>
        </w:tc>
        <w:tc>
          <w:tcPr>
            <w:tcW w:w="529" w:type="pct"/>
            <w:tcBorders>
              <w:top w:val="nil"/>
              <w:left w:val="nil"/>
              <w:bottom w:val="nil"/>
              <w:right w:val="nil"/>
            </w:tcBorders>
            <w:shd w:val="clear" w:color="auto" w:fill="auto"/>
            <w:hideMark/>
          </w:tcPr>
          <w:p w14:paraId="73EA9E1F"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58A4FBC6" w14:textId="77777777" w:rsidTr="008955E8">
        <w:trPr>
          <w:trHeight w:val="20"/>
        </w:trPr>
        <w:tc>
          <w:tcPr>
            <w:tcW w:w="1538" w:type="pct"/>
            <w:tcBorders>
              <w:top w:val="nil"/>
              <w:left w:val="nil"/>
              <w:bottom w:val="nil"/>
              <w:right w:val="nil"/>
            </w:tcBorders>
            <w:shd w:val="clear" w:color="auto" w:fill="auto"/>
            <w:hideMark/>
          </w:tcPr>
          <w:p w14:paraId="269A7754"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Medication, Active: Glucocorticoids (oral only)</w:t>
            </w:r>
          </w:p>
        </w:tc>
        <w:tc>
          <w:tcPr>
            <w:tcW w:w="673" w:type="pct"/>
            <w:tcBorders>
              <w:top w:val="nil"/>
              <w:left w:val="nil"/>
              <w:bottom w:val="nil"/>
              <w:right w:val="nil"/>
            </w:tcBorders>
            <w:shd w:val="clear" w:color="auto" w:fill="auto"/>
            <w:noWrap/>
            <w:hideMark/>
          </w:tcPr>
          <w:p w14:paraId="0EE08FB6"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7F5E373"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0F23A4AC"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4</w:t>
            </w:r>
          </w:p>
        </w:tc>
        <w:tc>
          <w:tcPr>
            <w:tcW w:w="754" w:type="pct"/>
            <w:tcBorders>
              <w:top w:val="nil"/>
              <w:left w:val="nil"/>
              <w:bottom w:val="nil"/>
              <w:right w:val="nil"/>
            </w:tcBorders>
            <w:shd w:val="clear" w:color="auto" w:fill="auto"/>
            <w:noWrap/>
            <w:hideMark/>
          </w:tcPr>
          <w:p w14:paraId="6571118E"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12</w:t>
            </w:r>
          </w:p>
        </w:tc>
        <w:tc>
          <w:tcPr>
            <w:tcW w:w="529" w:type="pct"/>
            <w:tcBorders>
              <w:top w:val="nil"/>
              <w:left w:val="nil"/>
              <w:bottom w:val="nil"/>
              <w:right w:val="nil"/>
            </w:tcBorders>
            <w:shd w:val="clear" w:color="auto" w:fill="auto"/>
            <w:hideMark/>
          </w:tcPr>
          <w:p w14:paraId="3DBB61D5"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6E7D2D04" w14:textId="77777777" w:rsidTr="008955E8">
        <w:trPr>
          <w:trHeight w:val="20"/>
        </w:trPr>
        <w:tc>
          <w:tcPr>
            <w:tcW w:w="1538" w:type="pct"/>
            <w:tcBorders>
              <w:top w:val="nil"/>
              <w:left w:val="nil"/>
              <w:bottom w:val="nil"/>
              <w:right w:val="nil"/>
            </w:tcBorders>
            <w:shd w:val="clear" w:color="auto" w:fill="auto"/>
            <w:hideMark/>
          </w:tcPr>
          <w:p w14:paraId="4C5BBB23"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Medication Dosage: Glucocorticoids (oral only)</w:t>
            </w:r>
          </w:p>
        </w:tc>
        <w:tc>
          <w:tcPr>
            <w:tcW w:w="673" w:type="pct"/>
            <w:tcBorders>
              <w:top w:val="nil"/>
              <w:left w:val="nil"/>
              <w:bottom w:val="nil"/>
              <w:right w:val="nil"/>
            </w:tcBorders>
            <w:shd w:val="clear" w:color="auto" w:fill="auto"/>
            <w:noWrap/>
            <w:hideMark/>
          </w:tcPr>
          <w:p w14:paraId="7627103E"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3A71541"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4BE74CD5"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4</w:t>
            </w:r>
          </w:p>
        </w:tc>
        <w:tc>
          <w:tcPr>
            <w:tcW w:w="754" w:type="pct"/>
            <w:tcBorders>
              <w:top w:val="nil"/>
              <w:left w:val="nil"/>
              <w:bottom w:val="nil"/>
              <w:right w:val="nil"/>
            </w:tcBorders>
            <w:shd w:val="clear" w:color="auto" w:fill="auto"/>
            <w:noWrap/>
            <w:hideMark/>
          </w:tcPr>
          <w:p w14:paraId="037B68A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12</w:t>
            </w:r>
          </w:p>
        </w:tc>
        <w:tc>
          <w:tcPr>
            <w:tcW w:w="529" w:type="pct"/>
            <w:tcBorders>
              <w:top w:val="nil"/>
              <w:left w:val="nil"/>
              <w:bottom w:val="nil"/>
              <w:right w:val="nil"/>
            </w:tcBorders>
            <w:shd w:val="clear" w:color="auto" w:fill="auto"/>
            <w:hideMark/>
          </w:tcPr>
          <w:p w14:paraId="306A0637"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472DACC1" w14:textId="77777777" w:rsidTr="008955E8">
        <w:trPr>
          <w:trHeight w:val="20"/>
        </w:trPr>
        <w:tc>
          <w:tcPr>
            <w:tcW w:w="1538" w:type="pct"/>
            <w:tcBorders>
              <w:top w:val="nil"/>
              <w:left w:val="nil"/>
              <w:bottom w:val="nil"/>
              <w:right w:val="nil"/>
            </w:tcBorders>
            <w:shd w:val="clear" w:color="auto" w:fill="auto"/>
            <w:hideMark/>
          </w:tcPr>
          <w:p w14:paraId="5334E5C4"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lastRenderedPageBreak/>
              <w:t>Medication Duration: Glucocorticoids (oral only)</w:t>
            </w:r>
          </w:p>
        </w:tc>
        <w:tc>
          <w:tcPr>
            <w:tcW w:w="673" w:type="pct"/>
            <w:tcBorders>
              <w:top w:val="nil"/>
              <w:left w:val="nil"/>
              <w:bottom w:val="nil"/>
              <w:right w:val="nil"/>
            </w:tcBorders>
            <w:shd w:val="clear" w:color="auto" w:fill="auto"/>
            <w:noWrap/>
            <w:hideMark/>
          </w:tcPr>
          <w:p w14:paraId="2F5F7F06"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7D98D57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6B41BFE5"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4</w:t>
            </w:r>
          </w:p>
        </w:tc>
        <w:tc>
          <w:tcPr>
            <w:tcW w:w="754" w:type="pct"/>
            <w:tcBorders>
              <w:top w:val="nil"/>
              <w:left w:val="nil"/>
              <w:bottom w:val="nil"/>
              <w:right w:val="nil"/>
            </w:tcBorders>
            <w:shd w:val="clear" w:color="auto" w:fill="auto"/>
            <w:noWrap/>
            <w:hideMark/>
          </w:tcPr>
          <w:p w14:paraId="546B9EA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12</w:t>
            </w:r>
          </w:p>
        </w:tc>
        <w:tc>
          <w:tcPr>
            <w:tcW w:w="529" w:type="pct"/>
            <w:tcBorders>
              <w:top w:val="nil"/>
              <w:left w:val="nil"/>
              <w:bottom w:val="nil"/>
              <w:right w:val="nil"/>
            </w:tcBorders>
            <w:shd w:val="clear" w:color="auto" w:fill="auto"/>
            <w:hideMark/>
          </w:tcPr>
          <w:p w14:paraId="3FB2BDF1"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5C4A85CA" w14:textId="77777777" w:rsidTr="008955E8">
        <w:trPr>
          <w:trHeight w:val="20"/>
        </w:trPr>
        <w:tc>
          <w:tcPr>
            <w:tcW w:w="1538" w:type="pct"/>
            <w:tcBorders>
              <w:top w:val="nil"/>
              <w:left w:val="nil"/>
              <w:bottom w:val="nil"/>
              <w:right w:val="nil"/>
            </w:tcBorders>
            <w:shd w:val="clear" w:color="auto" w:fill="auto"/>
            <w:hideMark/>
          </w:tcPr>
          <w:p w14:paraId="3E4938A9" w14:textId="77777777" w:rsidR="004111DD" w:rsidRPr="002C725B" w:rsidRDefault="004111DD" w:rsidP="00167CBD">
            <w:pPr>
              <w:spacing w:before="40" w:after="40" w:line="240" w:lineRule="auto"/>
              <w:rPr>
                <w:rFonts w:ascii="Arial" w:hAnsi="Arial" w:cs="Arial"/>
                <w:color w:val="000000"/>
                <w:sz w:val="16"/>
                <w:szCs w:val="16"/>
                <w:lang w:eastAsia="zh-CN"/>
              </w:rPr>
            </w:pPr>
            <w:proofErr w:type="gramStart"/>
            <w:r w:rsidRPr="002C725B">
              <w:rPr>
                <w:rFonts w:ascii="Arial" w:hAnsi="Arial" w:cs="Arial"/>
                <w:color w:val="000000"/>
                <w:sz w:val="16"/>
                <w:szCs w:val="16"/>
              </w:rPr>
              <w:t>Procedure,</w:t>
            </w:r>
            <w:proofErr w:type="gramEnd"/>
            <w:r w:rsidRPr="002C725B">
              <w:rPr>
                <w:rFonts w:ascii="Arial" w:hAnsi="Arial" w:cs="Arial"/>
                <w:color w:val="000000"/>
                <w:sz w:val="16"/>
                <w:szCs w:val="16"/>
              </w:rPr>
              <w:t xml:space="preserve"> Performed: Gastric Bypass Surgery</w:t>
            </w:r>
          </w:p>
        </w:tc>
        <w:tc>
          <w:tcPr>
            <w:tcW w:w="673" w:type="pct"/>
            <w:tcBorders>
              <w:top w:val="nil"/>
              <w:left w:val="nil"/>
              <w:bottom w:val="nil"/>
              <w:right w:val="nil"/>
            </w:tcBorders>
            <w:shd w:val="clear" w:color="auto" w:fill="auto"/>
            <w:noWrap/>
            <w:hideMark/>
          </w:tcPr>
          <w:p w14:paraId="1A0F8F5A"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61FB2F02"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4</w:t>
            </w:r>
          </w:p>
        </w:tc>
        <w:tc>
          <w:tcPr>
            <w:tcW w:w="753" w:type="pct"/>
            <w:tcBorders>
              <w:top w:val="nil"/>
              <w:left w:val="nil"/>
              <w:bottom w:val="nil"/>
              <w:right w:val="nil"/>
            </w:tcBorders>
            <w:shd w:val="clear" w:color="auto" w:fill="auto"/>
            <w:noWrap/>
            <w:hideMark/>
          </w:tcPr>
          <w:p w14:paraId="7C474C38"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2</w:t>
            </w:r>
          </w:p>
        </w:tc>
        <w:tc>
          <w:tcPr>
            <w:tcW w:w="754" w:type="pct"/>
            <w:tcBorders>
              <w:top w:val="nil"/>
              <w:left w:val="nil"/>
              <w:bottom w:val="nil"/>
              <w:right w:val="nil"/>
            </w:tcBorders>
            <w:shd w:val="clear" w:color="auto" w:fill="auto"/>
            <w:noWrap/>
            <w:hideMark/>
          </w:tcPr>
          <w:p w14:paraId="56440125"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10</w:t>
            </w:r>
          </w:p>
        </w:tc>
        <w:tc>
          <w:tcPr>
            <w:tcW w:w="529" w:type="pct"/>
            <w:tcBorders>
              <w:top w:val="nil"/>
              <w:left w:val="nil"/>
              <w:bottom w:val="nil"/>
              <w:right w:val="nil"/>
            </w:tcBorders>
            <w:shd w:val="clear" w:color="auto" w:fill="auto"/>
            <w:hideMark/>
          </w:tcPr>
          <w:p w14:paraId="09ECCB93"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Low</w:t>
            </w:r>
          </w:p>
        </w:tc>
      </w:tr>
      <w:tr w:rsidR="00F11D74" w:rsidRPr="006704F4" w14:paraId="7FE502A2" w14:textId="77777777" w:rsidTr="008955E8">
        <w:trPr>
          <w:trHeight w:val="20"/>
        </w:trPr>
        <w:tc>
          <w:tcPr>
            <w:tcW w:w="1538" w:type="pct"/>
            <w:tcBorders>
              <w:top w:val="nil"/>
              <w:left w:val="nil"/>
              <w:bottom w:val="nil"/>
              <w:right w:val="nil"/>
            </w:tcBorders>
            <w:shd w:val="clear" w:color="auto" w:fill="auto"/>
            <w:hideMark/>
          </w:tcPr>
          <w:p w14:paraId="31FB89D9" w14:textId="77777777" w:rsidR="004111DD" w:rsidRPr="002C725B" w:rsidRDefault="004111DD" w:rsidP="00167CBD">
            <w:pPr>
              <w:spacing w:before="40" w:after="40" w:line="240" w:lineRule="auto"/>
              <w:rPr>
                <w:rFonts w:ascii="Arial" w:hAnsi="Arial" w:cs="Arial"/>
                <w:color w:val="000000"/>
                <w:sz w:val="16"/>
                <w:szCs w:val="16"/>
                <w:lang w:eastAsia="zh-CN"/>
              </w:rPr>
            </w:pPr>
            <w:proofErr w:type="gramStart"/>
            <w:r w:rsidRPr="002C725B">
              <w:rPr>
                <w:rFonts w:ascii="Arial" w:hAnsi="Arial" w:cs="Arial"/>
                <w:color w:val="000000"/>
                <w:sz w:val="16"/>
                <w:szCs w:val="16"/>
              </w:rPr>
              <w:t>Physical Exam,</w:t>
            </w:r>
            <w:proofErr w:type="gramEnd"/>
            <w:r w:rsidRPr="002C725B">
              <w:rPr>
                <w:rFonts w:ascii="Arial" w:hAnsi="Arial" w:cs="Arial"/>
                <w:color w:val="000000"/>
                <w:sz w:val="16"/>
                <w:szCs w:val="16"/>
              </w:rPr>
              <w:t xml:space="preserve"> Performed: BMI Ratio</w:t>
            </w:r>
          </w:p>
        </w:tc>
        <w:tc>
          <w:tcPr>
            <w:tcW w:w="673" w:type="pct"/>
            <w:tcBorders>
              <w:top w:val="nil"/>
              <w:left w:val="nil"/>
              <w:bottom w:val="nil"/>
              <w:right w:val="nil"/>
            </w:tcBorders>
            <w:shd w:val="clear" w:color="auto" w:fill="auto"/>
            <w:noWrap/>
            <w:hideMark/>
          </w:tcPr>
          <w:p w14:paraId="19E42027"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FB2353C"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52B11A0F"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hideMark/>
          </w:tcPr>
          <w:p w14:paraId="6F41946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hideMark/>
          </w:tcPr>
          <w:p w14:paraId="41E817C7"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75EC4A11" w14:textId="77777777" w:rsidTr="008955E8">
        <w:trPr>
          <w:trHeight w:val="20"/>
        </w:trPr>
        <w:tc>
          <w:tcPr>
            <w:tcW w:w="1538" w:type="pct"/>
            <w:tcBorders>
              <w:top w:val="nil"/>
              <w:left w:val="nil"/>
              <w:bottom w:val="nil"/>
              <w:right w:val="nil"/>
            </w:tcBorders>
            <w:shd w:val="clear" w:color="auto" w:fill="auto"/>
            <w:hideMark/>
          </w:tcPr>
          <w:p w14:paraId="0FA2FCC9"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Result: Current Tobacco Smoker</w:t>
            </w:r>
          </w:p>
        </w:tc>
        <w:tc>
          <w:tcPr>
            <w:tcW w:w="673" w:type="pct"/>
            <w:tcBorders>
              <w:top w:val="nil"/>
              <w:left w:val="nil"/>
              <w:bottom w:val="nil"/>
              <w:right w:val="nil"/>
            </w:tcBorders>
            <w:shd w:val="clear" w:color="auto" w:fill="auto"/>
            <w:noWrap/>
            <w:hideMark/>
          </w:tcPr>
          <w:p w14:paraId="7AC86F47"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7661E2D6"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24482940"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hideMark/>
          </w:tcPr>
          <w:p w14:paraId="7F633950"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hideMark/>
          </w:tcPr>
          <w:p w14:paraId="1C9AB3B1"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High</w:t>
            </w:r>
          </w:p>
        </w:tc>
      </w:tr>
      <w:tr w:rsidR="00F11D74" w:rsidRPr="006704F4" w14:paraId="23CBCF6A" w14:textId="77777777" w:rsidTr="008955E8">
        <w:trPr>
          <w:trHeight w:val="20"/>
        </w:trPr>
        <w:tc>
          <w:tcPr>
            <w:tcW w:w="1538" w:type="pct"/>
            <w:tcBorders>
              <w:top w:val="nil"/>
              <w:left w:val="nil"/>
              <w:bottom w:val="nil"/>
              <w:right w:val="nil"/>
            </w:tcBorders>
            <w:shd w:val="clear" w:color="auto" w:fill="auto"/>
            <w:hideMark/>
          </w:tcPr>
          <w:p w14:paraId="04E253EF"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Risk Category Assessment: Tobacco Use Screening</w:t>
            </w:r>
          </w:p>
        </w:tc>
        <w:tc>
          <w:tcPr>
            <w:tcW w:w="673" w:type="pct"/>
            <w:tcBorders>
              <w:top w:val="nil"/>
              <w:left w:val="nil"/>
              <w:bottom w:val="nil"/>
              <w:right w:val="nil"/>
            </w:tcBorders>
            <w:shd w:val="clear" w:color="auto" w:fill="auto"/>
            <w:noWrap/>
            <w:hideMark/>
          </w:tcPr>
          <w:p w14:paraId="79BA9EB5"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07679060"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2B1A67DA"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sidRPr="006704F4">
              <w:rPr>
                <w:rFonts w:ascii="Arial" w:hAnsi="Arial" w:cs="Arial"/>
                <w:color w:val="000000"/>
                <w:sz w:val="16"/>
                <w:szCs w:val="16"/>
                <w:lang w:eastAsia="zh-CN"/>
              </w:rPr>
              <w:t>0</w:t>
            </w:r>
          </w:p>
        </w:tc>
        <w:tc>
          <w:tcPr>
            <w:tcW w:w="754" w:type="pct"/>
            <w:tcBorders>
              <w:top w:val="nil"/>
              <w:left w:val="nil"/>
              <w:bottom w:val="nil"/>
              <w:right w:val="nil"/>
            </w:tcBorders>
            <w:shd w:val="clear" w:color="auto" w:fill="auto"/>
            <w:noWrap/>
            <w:hideMark/>
          </w:tcPr>
          <w:p w14:paraId="2F0ED9C8"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16</w:t>
            </w:r>
          </w:p>
        </w:tc>
        <w:tc>
          <w:tcPr>
            <w:tcW w:w="529" w:type="pct"/>
            <w:tcBorders>
              <w:top w:val="nil"/>
              <w:left w:val="nil"/>
              <w:bottom w:val="nil"/>
              <w:right w:val="nil"/>
            </w:tcBorders>
            <w:shd w:val="clear" w:color="auto" w:fill="auto"/>
            <w:hideMark/>
          </w:tcPr>
          <w:p w14:paraId="67C5A159"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High</w:t>
            </w:r>
          </w:p>
        </w:tc>
      </w:tr>
      <w:tr w:rsidR="00F11D74" w:rsidRPr="006704F4" w14:paraId="451487BE" w14:textId="77777777" w:rsidTr="008955E8">
        <w:trPr>
          <w:trHeight w:val="20"/>
        </w:trPr>
        <w:tc>
          <w:tcPr>
            <w:tcW w:w="1538" w:type="pct"/>
            <w:tcBorders>
              <w:top w:val="nil"/>
              <w:left w:val="nil"/>
              <w:bottom w:val="nil"/>
              <w:right w:val="nil"/>
            </w:tcBorders>
            <w:shd w:val="clear" w:color="auto" w:fill="auto"/>
            <w:hideMark/>
          </w:tcPr>
          <w:p w14:paraId="5CE0E78E" w14:textId="77777777" w:rsidR="004111DD" w:rsidRPr="003937EA" w:rsidRDefault="004111DD" w:rsidP="00167CBD">
            <w:pPr>
              <w:spacing w:before="40" w:after="40" w:line="240" w:lineRule="auto"/>
              <w:rPr>
                <w:rFonts w:ascii="Arial" w:hAnsi="Arial" w:cs="Arial"/>
                <w:color w:val="000000"/>
                <w:sz w:val="16"/>
                <w:szCs w:val="16"/>
                <w:lang w:eastAsia="zh-CN"/>
              </w:rPr>
            </w:pPr>
            <w:r w:rsidRPr="003937EA">
              <w:rPr>
                <w:rFonts w:ascii="Arial" w:hAnsi="Arial" w:cs="Arial"/>
                <w:color w:val="000000"/>
                <w:sz w:val="16"/>
                <w:szCs w:val="16"/>
              </w:rPr>
              <w:t>Risk Category Assessment: Average Number of Drinks per Drinking Day</w:t>
            </w:r>
          </w:p>
        </w:tc>
        <w:tc>
          <w:tcPr>
            <w:tcW w:w="673" w:type="pct"/>
            <w:tcBorders>
              <w:top w:val="nil"/>
              <w:left w:val="nil"/>
              <w:bottom w:val="nil"/>
              <w:right w:val="nil"/>
            </w:tcBorders>
            <w:shd w:val="clear" w:color="auto" w:fill="auto"/>
            <w:noWrap/>
            <w:hideMark/>
          </w:tcPr>
          <w:p w14:paraId="3B200874" w14:textId="77777777" w:rsidR="004111DD" w:rsidRPr="003937EA" w:rsidRDefault="004111DD" w:rsidP="00167CBD">
            <w:pPr>
              <w:spacing w:before="40" w:after="40" w:line="240" w:lineRule="auto"/>
              <w:rPr>
                <w:rFonts w:ascii="Arial" w:hAnsi="Arial" w:cs="Arial"/>
                <w:color w:val="000000"/>
                <w:sz w:val="16"/>
                <w:szCs w:val="16"/>
                <w:lang w:eastAsia="zh-CN"/>
              </w:rPr>
            </w:pPr>
            <w:r w:rsidRPr="003937EA">
              <w:rPr>
                <w:rFonts w:ascii="Arial" w:hAnsi="Arial" w:cs="Arial"/>
                <w:color w:val="000000"/>
                <w:sz w:val="16"/>
                <w:szCs w:val="16"/>
                <w:lang w:eastAsia="zh-CN"/>
              </w:rPr>
              <w:t>Denominator</w:t>
            </w:r>
          </w:p>
        </w:tc>
        <w:tc>
          <w:tcPr>
            <w:tcW w:w="753" w:type="pct"/>
            <w:tcBorders>
              <w:top w:val="nil"/>
              <w:left w:val="nil"/>
              <w:bottom w:val="nil"/>
              <w:right w:val="nil"/>
            </w:tcBorders>
            <w:shd w:val="clear" w:color="auto" w:fill="auto"/>
            <w:noWrap/>
            <w:hideMark/>
          </w:tcPr>
          <w:p w14:paraId="56F12A1F" w14:textId="77777777" w:rsidR="004111DD" w:rsidRPr="003937EA" w:rsidRDefault="004111DD" w:rsidP="00167CBD">
            <w:pPr>
              <w:spacing w:before="40" w:after="40" w:line="240" w:lineRule="auto"/>
              <w:jc w:val="center"/>
              <w:rPr>
                <w:rFonts w:ascii="Arial" w:hAnsi="Arial" w:cs="Arial"/>
                <w:color w:val="000000"/>
                <w:sz w:val="16"/>
                <w:szCs w:val="16"/>
                <w:lang w:eastAsia="zh-CN"/>
              </w:rPr>
            </w:pPr>
            <w:r w:rsidRPr="003937EA">
              <w:rPr>
                <w:rFonts w:ascii="Arial" w:hAnsi="Arial" w:cs="Arial"/>
                <w:color w:val="000000"/>
                <w:sz w:val="16"/>
                <w:szCs w:val="16"/>
                <w:lang w:eastAsia="zh-CN"/>
              </w:rPr>
              <w:t>0</w:t>
            </w:r>
          </w:p>
        </w:tc>
        <w:tc>
          <w:tcPr>
            <w:tcW w:w="753" w:type="pct"/>
            <w:tcBorders>
              <w:top w:val="nil"/>
              <w:left w:val="nil"/>
              <w:bottom w:val="nil"/>
              <w:right w:val="nil"/>
            </w:tcBorders>
            <w:shd w:val="clear" w:color="auto" w:fill="auto"/>
            <w:noWrap/>
            <w:hideMark/>
          </w:tcPr>
          <w:p w14:paraId="7CE9DB3F" w14:textId="77777777" w:rsidR="004111DD" w:rsidRPr="003937EA" w:rsidRDefault="004111DD" w:rsidP="00167CBD">
            <w:pPr>
              <w:spacing w:before="40" w:after="40" w:line="240" w:lineRule="auto"/>
              <w:jc w:val="center"/>
              <w:rPr>
                <w:rFonts w:ascii="Arial" w:hAnsi="Arial" w:cs="Arial"/>
                <w:color w:val="000000"/>
                <w:sz w:val="16"/>
                <w:szCs w:val="16"/>
                <w:lang w:eastAsia="zh-CN"/>
              </w:rPr>
            </w:pPr>
            <w:r w:rsidRPr="003937EA">
              <w:rPr>
                <w:rFonts w:ascii="Arial" w:hAnsi="Arial" w:cs="Arial"/>
                <w:color w:val="000000"/>
                <w:sz w:val="16"/>
                <w:szCs w:val="16"/>
                <w:lang w:eastAsia="zh-CN"/>
              </w:rPr>
              <w:t>7</w:t>
            </w:r>
          </w:p>
        </w:tc>
        <w:tc>
          <w:tcPr>
            <w:tcW w:w="754" w:type="pct"/>
            <w:tcBorders>
              <w:top w:val="nil"/>
              <w:left w:val="nil"/>
              <w:bottom w:val="nil"/>
              <w:right w:val="nil"/>
            </w:tcBorders>
            <w:shd w:val="clear" w:color="auto" w:fill="auto"/>
            <w:noWrap/>
            <w:hideMark/>
          </w:tcPr>
          <w:p w14:paraId="328D06FC" w14:textId="77777777" w:rsidR="004111DD" w:rsidRPr="003937EA" w:rsidRDefault="004111DD" w:rsidP="00167CBD">
            <w:pPr>
              <w:spacing w:before="40" w:after="40" w:line="240" w:lineRule="auto"/>
              <w:jc w:val="center"/>
              <w:rPr>
                <w:rFonts w:ascii="Arial" w:hAnsi="Arial" w:cs="Arial"/>
                <w:color w:val="000000"/>
                <w:sz w:val="16"/>
                <w:szCs w:val="16"/>
                <w:lang w:eastAsia="zh-CN"/>
              </w:rPr>
            </w:pPr>
            <w:r w:rsidRPr="003937EA">
              <w:rPr>
                <w:rFonts w:ascii="Arial" w:hAnsi="Arial" w:cs="Arial"/>
                <w:color w:val="000000"/>
                <w:sz w:val="16"/>
                <w:szCs w:val="16"/>
                <w:lang w:eastAsia="zh-CN"/>
              </w:rPr>
              <w:t>9</w:t>
            </w:r>
          </w:p>
        </w:tc>
        <w:tc>
          <w:tcPr>
            <w:tcW w:w="529" w:type="pct"/>
            <w:tcBorders>
              <w:top w:val="nil"/>
              <w:left w:val="nil"/>
              <w:bottom w:val="nil"/>
              <w:right w:val="nil"/>
            </w:tcBorders>
            <w:shd w:val="clear" w:color="auto" w:fill="auto"/>
            <w:hideMark/>
          </w:tcPr>
          <w:p w14:paraId="6751B834" w14:textId="77777777" w:rsidR="004111DD" w:rsidRPr="003937EA" w:rsidRDefault="004111DD" w:rsidP="00167CBD">
            <w:pPr>
              <w:spacing w:before="40" w:after="40" w:line="240" w:lineRule="auto"/>
              <w:rPr>
                <w:rFonts w:ascii="Arial" w:hAnsi="Arial" w:cs="Arial"/>
                <w:color w:val="000000"/>
                <w:sz w:val="16"/>
                <w:szCs w:val="16"/>
                <w:lang w:eastAsia="zh-CN"/>
              </w:rPr>
            </w:pPr>
            <w:r w:rsidRPr="003937EA">
              <w:rPr>
                <w:rFonts w:ascii="Arial" w:hAnsi="Arial" w:cs="Arial"/>
                <w:color w:val="000000"/>
                <w:sz w:val="16"/>
                <w:szCs w:val="16"/>
                <w:lang w:eastAsia="zh-CN"/>
              </w:rPr>
              <w:t>High</w:t>
            </w:r>
          </w:p>
        </w:tc>
      </w:tr>
      <w:tr w:rsidR="00F11D74" w:rsidRPr="006704F4" w14:paraId="419C6971" w14:textId="77777777" w:rsidTr="008955E8">
        <w:trPr>
          <w:trHeight w:val="20"/>
        </w:trPr>
        <w:tc>
          <w:tcPr>
            <w:tcW w:w="1538" w:type="pct"/>
            <w:tcBorders>
              <w:top w:val="nil"/>
              <w:left w:val="nil"/>
              <w:right w:val="nil"/>
            </w:tcBorders>
            <w:shd w:val="clear" w:color="auto" w:fill="auto"/>
            <w:hideMark/>
          </w:tcPr>
          <w:p w14:paraId="3FA87098"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Risk Category Assessment: History of Hip Fracture in Parent</w:t>
            </w:r>
          </w:p>
        </w:tc>
        <w:tc>
          <w:tcPr>
            <w:tcW w:w="673" w:type="pct"/>
            <w:tcBorders>
              <w:top w:val="nil"/>
              <w:left w:val="nil"/>
              <w:right w:val="nil"/>
            </w:tcBorders>
            <w:shd w:val="clear" w:color="auto" w:fill="auto"/>
            <w:noWrap/>
            <w:hideMark/>
          </w:tcPr>
          <w:p w14:paraId="3BF458A0"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right w:val="nil"/>
            </w:tcBorders>
            <w:shd w:val="clear" w:color="auto" w:fill="auto"/>
            <w:noWrap/>
            <w:hideMark/>
          </w:tcPr>
          <w:p w14:paraId="27F8D110"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4</w:t>
            </w:r>
          </w:p>
        </w:tc>
        <w:tc>
          <w:tcPr>
            <w:tcW w:w="753" w:type="pct"/>
            <w:tcBorders>
              <w:top w:val="nil"/>
              <w:left w:val="nil"/>
              <w:right w:val="nil"/>
            </w:tcBorders>
            <w:shd w:val="clear" w:color="auto" w:fill="auto"/>
            <w:noWrap/>
            <w:hideMark/>
          </w:tcPr>
          <w:p w14:paraId="0F790B9D"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6</w:t>
            </w:r>
          </w:p>
        </w:tc>
        <w:tc>
          <w:tcPr>
            <w:tcW w:w="754" w:type="pct"/>
            <w:tcBorders>
              <w:top w:val="nil"/>
              <w:left w:val="nil"/>
              <w:right w:val="nil"/>
            </w:tcBorders>
            <w:shd w:val="clear" w:color="auto" w:fill="auto"/>
            <w:noWrap/>
            <w:hideMark/>
          </w:tcPr>
          <w:p w14:paraId="31BF2D60"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6</w:t>
            </w:r>
          </w:p>
        </w:tc>
        <w:tc>
          <w:tcPr>
            <w:tcW w:w="529" w:type="pct"/>
            <w:tcBorders>
              <w:top w:val="nil"/>
              <w:left w:val="nil"/>
              <w:right w:val="nil"/>
            </w:tcBorders>
            <w:shd w:val="clear" w:color="auto" w:fill="auto"/>
            <w:hideMark/>
          </w:tcPr>
          <w:p w14:paraId="0E3C7D37"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Low</w:t>
            </w:r>
          </w:p>
        </w:tc>
      </w:tr>
      <w:tr w:rsidR="00F11D74" w:rsidRPr="006704F4" w14:paraId="176CCCA1" w14:textId="77777777" w:rsidTr="008955E8">
        <w:trPr>
          <w:trHeight w:val="20"/>
        </w:trPr>
        <w:tc>
          <w:tcPr>
            <w:tcW w:w="1538" w:type="pct"/>
            <w:tcBorders>
              <w:top w:val="nil"/>
              <w:left w:val="nil"/>
              <w:bottom w:val="single" w:sz="4" w:space="0" w:color="auto"/>
              <w:right w:val="nil"/>
            </w:tcBorders>
            <w:shd w:val="clear" w:color="auto" w:fill="auto"/>
            <w:hideMark/>
          </w:tcPr>
          <w:p w14:paraId="2885F250" w14:textId="77777777" w:rsidR="004111DD" w:rsidRPr="002C725B" w:rsidRDefault="004111DD" w:rsidP="00167CBD">
            <w:pPr>
              <w:spacing w:before="40" w:after="40" w:line="240" w:lineRule="auto"/>
              <w:rPr>
                <w:rFonts w:ascii="Arial" w:hAnsi="Arial" w:cs="Arial"/>
                <w:color w:val="000000"/>
                <w:sz w:val="16"/>
                <w:szCs w:val="16"/>
                <w:lang w:eastAsia="zh-CN"/>
              </w:rPr>
            </w:pPr>
            <w:r w:rsidRPr="002C725B">
              <w:rPr>
                <w:rFonts w:ascii="Arial" w:hAnsi="Arial" w:cs="Arial"/>
                <w:color w:val="000000"/>
                <w:sz w:val="16"/>
                <w:szCs w:val="16"/>
              </w:rPr>
              <w:t xml:space="preserve">Risk Category Assessment: </w:t>
            </w:r>
            <w:r>
              <w:rPr>
                <w:rFonts w:ascii="Arial" w:hAnsi="Arial" w:cs="Arial"/>
                <w:color w:val="000000"/>
                <w:sz w:val="16"/>
                <w:szCs w:val="16"/>
              </w:rPr>
              <w:t>10</w:t>
            </w:r>
            <w:r w:rsidRPr="002C725B">
              <w:rPr>
                <w:rFonts w:ascii="Arial" w:hAnsi="Arial" w:cs="Arial"/>
                <w:color w:val="000000"/>
                <w:sz w:val="16"/>
                <w:szCs w:val="16"/>
              </w:rPr>
              <w:t>-Year Probability of All Major Osteoporosis</w:t>
            </w:r>
            <w:r>
              <w:rPr>
                <w:rFonts w:ascii="Arial" w:hAnsi="Arial" w:cs="Arial"/>
                <w:color w:val="000000"/>
                <w:sz w:val="16"/>
                <w:szCs w:val="16"/>
              </w:rPr>
              <w:t>-</w:t>
            </w:r>
            <w:r w:rsidRPr="002C725B">
              <w:rPr>
                <w:rFonts w:ascii="Arial" w:hAnsi="Arial" w:cs="Arial"/>
                <w:color w:val="000000"/>
                <w:sz w:val="16"/>
                <w:szCs w:val="16"/>
              </w:rPr>
              <w:t xml:space="preserve">Related Fracture (FRAX </w:t>
            </w:r>
            <w:r>
              <w:rPr>
                <w:rFonts w:ascii="Arial" w:hAnsi="Arial" w:cs="Arial"/>
                <w:color w:val="000000"/>
                <w:sz w:val="16"/>
                <w:szCs w:val="16"/>
              </w:rPr>
              <w:t>S</w:t>
            </w:r>
            <w:r w:rsidRPr="002C725B">
              <w:rPr>
                <w:rFonts w:ascii="Arial" w:hAnsi="Arial" w:cs="Arial"/>
                <w:color w:val="000000"/>
                <w:sz w:val="16"/>
                <w:szCs w:val="16"/>
              </w:rPr>
              <w:t>core)</w:t>
            </w:r>
          </w:p>
        </w:tc>
        <w:tc>
          <w:tcPr>
            <w:tcW w:w="673" w:type="pct"/>
            <w:tcBorders>
              <w:top w:val="nil"/>
              <w:left w:val="nil"/>
              <w:bottom w:val="single" w:sz="4" w:space="0" w:color="auto"/>
              <w:right w:val="nil"/>
            </w:tcBorders>
            <w:shd w:val="clear" w:color="auto" w:fill="auto"/>
            <w:noWrap/>
            <w:hideMark/>
          </w:tcPr>
          <w:p w14:paraId="35ADADDF" w14:textId="77777777" w:rsidR="004111DD" w:rsidRPr="006704F4" w:rsidRDefault="004111DD" w:rsidP="00167CBD">
            <w:pPr>
              <w:spacing w:before="40" w:after="40" w:line="240" w:lineRule="auto"/>
              <w:rPr>
                <w:rFonts w:ascii="Arial" w:hAnsi="Arial" w:cs="Arial"/>
                <w:color w:val="000000"/>
                <w:sz w:val="16"/>
                <w:szCs w:val="16"/>
                <w:lang w:eastAsia="zh-CN"/>
              </w:rPr>
            </w:pPr>
            <w:r w:rsidRPr="006704F4">
              <w:rPr>
                <w:rFonts w:ascii="Arial" w:hAnsi="Arial" w:cs="Arial"/>
                <w:color w:val="000000"/>
                <w:sz w:val="16"/>
                <w:szCs w:val="16"/>
                <w:lang w:eastAsia="zh-CN"/>
              </w:rPr>
              <w:t>Denominator</w:t>
            </w:r>
          </w:p>
        </w:tc>
        <w:tc>
          <w:tcPr>
            <w:tcW w:w="753" w:type="pct"/>
            <w:tcBorders>
              <w:top w:val="nil"/>
              <w:left w:val="nil"/>
              <w:bottom w:val="single" w:sz="4" w:space="0" w:color="auto"/>
              <w:right w:val="nil"/>
            </w:tcBorders>
            <w:shd w:val="clear" w:color="auto" w:fill="auto"/>
            <w:noWrap/>
            <w:hideMark/>
          </w:tcPr>
          <w:p w14:paraId="62F41070"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7</w:t>
            </w:r>
          </w:p>
        </w:tc>
        <w:tc>
          <w:tcPr>
            <w:tcW w:w="753" w:type="pct"/>
            <w:tcBorders>
              <w:top w:val="nil"/>
              <w:left w:val="nil"/>
              <w:bottom w:val="single" w:sz="4" w:space="0" w:color="auto"/>
              <w:right w:val="nil"/>
            </w:tcBorders>
            <w:shd w:val="clear" w:color="auto" w:fill="auto"/>
            <w:noWrap/>
            <w:hideMark/>
          </w:tcPr>
          <w:p w14:paraId="48277D04"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4</w:t>
            </w:r>
          </w:p>
        </w:tc>
        <w:tc>
          <w:tcPr>
            <w:tcW w:w="754" w:type="pct"/>
            <w:tcBorders>
              <w:top w:val="nil"/>
              <w:left w:val="nil"/>
              <w:bottom w:val="single" w:sz="4" w:space="0" w:color="auto"/>
              <w:right w:val="nil"/>
            </w:tcBorders>
            <w:shd w:val="clear" w:color="auto" w:fill="auto"/>
            <w:noWrap/>
            <w:hideMark/>
          </w:tcPr>
          <w:p w14:paraId="2DF3E49C" w14:textId="77777777" w:rsidR="004111DD" w:rsidRPr="006704F4" w:rsidRDefault="004111DD" w:rsidP="00167CBD">
            <w:pPr>
              <w:spacing w:before="40" w:after="40" w:line="240" w:lineRule="auto"/>
              <w:jc w:val="center"/>
              <w:rPr>
                <w:rFonts w:ascii="Arial" w:hAnsi="Arial" w:cs="Arial"/>
                <w:color w:val="000000"/>
                <w:sz w:val="16"/>
                <w:szCs w:val="16"/>
                <w:lang w:eastAsia="zh-CN"/>
              </w:rPr>
            </w:pPr>
            <w:r>
              <w:rPr>
                <w:rFonts w:ascii="Arial" w:hAnsi="Arial" w:cs="Arial"/>
                <w:color w:val="000000"/>
                <w:sz w:val="16"/>
                <w:szCs w:val="16"/>
                <w:lang w:eastAsia="zh-CN"/>
              </w:rPr>
              <w:t>5</w:t>
            </w:r>
          </w:p>
        </w:tc>
        <w:tc>
          <w:tcPr>
            <w:tcW w:w="529" w:type="pct"/>
            <w:tcBorders>
              <w:top w:val="nil"/>
              <w:left w:val="nil"/>
              <w:bottom w:val="single" w:sz="4" w:space="0" w:color="auto"/>
              <w:right w:val="nil"/>
            </w:tcBorders>
            <w:shd w:val="clear" w:color="auto" w:fill="auto"/>
            <w:hideMark/>
          </w:tcPr>
          <w:p w14:paraId="00960C91" w14:textId="77777777" w:rsidR="004111DD" w:rsidRPr="006704F4" w:rsidRDefault="004111DD" w:rsidP="00167CBD">
            <w:pPr>
              <w:spacing w:before="40" w:after="40" w:line="240" w:lineRule="auto"/>
              <w:rPr>
                <w:rFonts w:ascii="Arial" w:hAnsi="Arial" w:cs="Arial"/>
                <w:color w:val="000000"/>
                <w:sz w:val="16"/>
                <w:szCs w:val="16"/>
                <w:lang w:eastAsia="zh-CN"/>
              </w:rPr>
            </w:pPr>
            <w:r>
              <w:rPr>
                <w:rFonts w:ascii="Arial" w:hAnsi="Arial" w:cs="Arial"/>
                <w:color w:val="000000"/>
                <w:sz w:val="16"/>
                <w:szCs w:val="16"/>
                <w:lang w:eastAsia="zh-CN"/>
              </w:rPr>
              <w:t>Low</w:t>
            </w:r>
          </w:p>
        </w:tc>
      </w:tr>
    </w:tbl>
    <w:p w14:paraId="43F2E793" w14:textId="77777777" w:rsidR="004111DD" w:rsidRPr="007A23B7" w:rsidRDefault="004111DD" w:rsidP="004111DD">
      <w:pPr>
        <w:pStyle w:val="TableSourceCaption"/>
      </w:pPr>
      <w:r w:rsidRPr="007A23B7">
        <w:t>Notes:</w:t>
      </w:r>
      <w:r w:rsidRPr="007A23B7">
        <w:tab/>
        <w:t>The four dimensions are workflow, data availability, data accuracy, and data standard.</w:t>
      </w:r>
    </w:p>
    <w:p w14:paraId="58AAC263" w14:textId="77777777" w:rsidR="004111DD" w:rsidRDefault="004111DD" w:rsidP="004111DD">
      <w:pPr>
        <w:pStyle w:val="TableSourceCaption"/>
      </w:pPr>
      <w:r w:rsidRPr="007A23B7">
        <w:tab/>
      </w:r>
      <w:r>
        <w:t>A</w:t>
      </w:r>
      <w:r w:rsidRPr="007A23B7">
        <w:t xml:space="preserve"> high overall feasibility rating indicates no scores of 1 were received. </w:t>
      </w:r>
      <w:r>
        <w:t>A</w:t>
      </w:r>
      <w:r w:rsidRPr="007A23B7">
        <w:t xml:space="preserve"> low overall feasibility rating indicates </w:t>
      </w:r>
      <w:r>
        <w:t xml:space="preserve">that </w:t>
      </w:r>
      <w:r w:rsidRPr="007A23B7">
        <w:t>more th</w:t>
      </w:r>
      <w:r>
        <w:t>an one score of 1 was received.</w:t>
      </w:r>
    </w:p>
    <w:p w14:paraId="29F0392A" w14:textId="77777777" w:rsidR="004111DD" w:rsidRDefault="004111DD" w:rsidP="004111DD">
      <w:pPr>
        <w:pStyle w:val="TableFootnoteCaption"/>
      </w:pPr>
      <w:r>
        <w:t xml:space="preserve">BMI = body mass index; DXA = dual-energy X-ray absorptiometry. </w:t>
      </w:r>
    </w:p>
    <w:p w14:paraId="0043D855" w14:textId="0D3194C1" w:rsidR="008955E8" w:rsidRDefault="008955E8">
      <w:r>
        <w:br w:type="page"/>
      </w:r>
    </w:p>
    <w:p w14:paraId="2A8CB470" w14:textId="024D0B8C" w:rsidR="006E7311" w:rsidRDefault="00820A57" w:rsidP="0083173B">
      <w:pPr>
        <w:pStyle w:val="H4Number"/>
        <w:ind w:left="0" w:firstLine="0"/>
      </w:pPr>
      <w:bookmarkStart w:id="11" w:name="_Toc486402842"/>
      <w:bookmarkEnd w:id="7"/>
      <w:bookmarkEnd w:id="8"/>
      <w:r>
        <w:lastRenderedPageBreak/>
        <w:t>1.</w:t>
      </w:r>
      <w:r>
        <w:tab/>
      </w:r>
      <w:r w:rsidR="006E7311">
        <w:t>Primary barriers to feasibility</w:t>
      </w:r>
      <w:bookmarkEnd w:id="11"/>
    </w:p>
    <w:p w14:paraId="72F3010E" w14:textId="6C068B32" w:rsidR="006E7311" w:rsidRDefault="006E7311" w:rsidP="006E7311">
      <w:pPr>
        <w:pStyle w:val="NormalSS"/>
      </w:pPr>
      <w:r>
        <w:t xml:space="preserve">Through discussions with clinicians and other staff from each test site, we identified </w:t>
      </w:r>
      <w:r w:rsidR="008327B3">
        <w:t xml:space="preserve">three </w:t>
      </w:r>
      <w:r w:rsidR="004034A2">
        <w:t xml:space="preserve">variables that </w:t>
      </w:r>
      <w:r w:rsidR="00886271">
        <w:t xml:space="preserve">pose </w:t>
      </w:r>
      <w:r w:rsidR="004034A2">
        <w:t xml:space="preserve">feasibility challenges at some or all test sites. </w:t>
      </w:r>
    </w:p>
    <w:p w14:paraId="1DDA5852" w14:textId="77777777" w:rsidR="004111DD" w:rsidRDefault="0083173B" w:rsidP="004111DD">
      <w:pPr>
        <w:pStyle w:val="Bullet"/>
        <w:numPr>
          <w:ilvl w:val="0"/>
          <w:numId w:val="5"/>
        </w:numPr>
        <w:ind w:left="450" w:hanging="450"/>
      </w:pPr>
      <w:r w:rsidRPr="001D0318">
        <w:rPr>
          <w:b/>
        </w:rPr>
        <w:t>FRAX</w:t>
      </w:r>
      <w:r>
        <w:rPr>
          <w:b/>
        </w:rPr>
        <w:t xml:space="preserve"> </w:t>
      </w:r>
      <w:r w:rsidRPr="001D0318">
        <w:rPr>
          <w:b/>
        </w:rPr>
        <w:t>10-year probability of all major osteoporosis</w:t>
      </w:r>
      <w:r>
        <w:rPr>
          <w:b/>
        </w:rPr>
        <w:t>-</w:t>
      </w:r>
      <w:r w:rsidRPr="001D0318">
        <w:rPr>
          <w:b/>
        </w:rPr>
        <w:t>related fracture</w:t>
      </w:r>
      <w:r>
        <w:rPr>
          <w:b/>
        </w:rPr>
        <w:t xml:space="preserve">. </w:t>
      </w:r>
      <w:r>
        <w:t>O</w:t>
      </w:r>
      <w:r w:rsidRPr="001D7586">
        <w:t>ne of the</w:t>
      </w:r>
      <w:r>
        <w:t xml:space="preserve"> four </w:t>
      </w:r>
      <w:r w:rsidRPr="001D7586">
        <w:t>sites use</w:t>
      </w:r>
      <w:r>
        <w:t>d</w:t>
      </w:r>
      <w:r w:rsidRPr="001D7586">
        <w:t xml:space="preserve"> </w:t>
      </w:r>
      <w:r>
        <w:t xml:space="preserve">FRAX </w:t>
      </w:r>
      <w:r w:rsidRPr="001D7586">
        <w:t>to determine whether to order a DXA scan</w:t>
      </w:r>
      <w:r>
        <w:t>, but clinicians at this site did</w:t>
      </w:r>
      <w:r w:rsidRPr="006A4B22">
        <w:t xml:space="preserve"> not</w:t>
      </w:r>
      <w:r>
        <w:t xml:space="preserve"> document the FRAX score in a structured field </w:t>
      </w:r>
      <w:r w:rsidRPr="00392C97">
        <w:t>in the EHR</w:t>
      </w:r>
      <w:r>
        <w:t>. Test-site staff noted that if clinicians were to start</w:t>
      </w:r>
      <w:r w:rsidRPr="006A4B22">
        <w:t xml:space="preserve"> document</w:t>
      </w:r>
      <w:r>
        <w:t>ing</w:t>
      </w:r>
      <w:r w:rsidRPr="006A4B22">
        <w:t xml:space="preserve"> this score in the EHR, it would most</w:t>
      </w:r>
      <w:r>
        <w:t xml:space="preserve"> likely be entered as free text.</w:t>
      </w:r>
    </w:p>
    <w:p w14:paraId="6FA1257C" w14:textId="77777777" w:rsidR="004111DD" w:rsidRDefault="0083173B" w:rsidP="004111DD">
      <w:pPr>
        <w:pStyle w:val="Bullet"/>
        <w:numPr>
          <w:ilvl w:val="0"/>
          <w:numId w:val="0"/>
        </w:numPr>
        <w:ind w:left="450"/>
      </w:pPr>
      <w:r w:rsidRPr="00E21A59">
        <w:t>Clinicians at two other sites used the FRAX tool</w:t>
      </w:r>
      <w:r w:rsidR="00E21A59" w:rsidRPr="00DA30CA">
        <w:t>—</w:t>
      </w:r>
      <w:r w:rsidRPr="00E21A59">
        <w:t>but not to determine when to order DXA scans. Instead, they typically ordered DXA scans and calculated the FRAX score afterward, using information from the scans (such as bone-mineral density) as an input. Clinicians cited two reasons for using the FRAX tool after</w:t>
      </w:r>
      <w:r>
        <w:t xml:space="preserve"> receiving the scan results: (1) some believe that bone-mineral density was a required input to calculate the FRAX score, although it is </w:t>
      </w:r>
      <w:proofErr w:type="gramStart"/>
      <w:r>
        <w:t>actually optional</w:t>
      </w:r>
      <w:proofErr w:type="gramEnd"/>
      <w:r>
        <w:t>, and (2) clinicians felt that the FRAX score would be more accurate if the DXA scan results were included. At one</w:t>
      </w:r>
      <w:r w:rsidRPr="006A4B22">
        <w:t xml:space="preserve"> of these sites</w:t>
      </w:r>
      <w:r>
        <w:t>, clinicians</w:t>
      </w:r>
      <w:r w:rsidRPr="006A4B22">
        <w:t xml:space="preserve"> typically enter</w:t>
      </w:r>
      <w:r>
        <w:t>ed</w:t>
      </w:r>
      <w:r w:rsidRPr="006A4B22">
        <w:t xml:space="preserve"> the score as free text in the EHR, </w:t>
      </w:r>
      <w:r>
        <w:t>which was linked to</w:t>
      </w:r>
      <w:r w:rsidRPr="006A4B22">
        <w:t xml:space="preserve"> a diagnosis (</w:t>
      </w:r>
      <w:r>
        <w:t>such as</w:t>
      </w:r>
      <w:r w:rsidRPr="006A4B22">
        <w:t xml:space="preserve"> osteoporosis) and a </w:t>
      </w:r>
      <w:r>
        <w:t>date and time</w:t>
      </w:r>
      <w:r w:rsidRPr="006A4B22">
        <w:t xml:space="preserve">. </w:t>
      </w:r>
      <w:r>
        <w:t>Clinicians</w:t>
      </w:r>
      <w:r w:rsidRPr="006A4B22">
        <w:t xml:space="preserve"> at the</w:t>
      </w:r>
      <w:r>
        <w:t xml:space="preserve"> other site entered the score in a structured field</w:t>
      </w:r>
      <w:r w:rsidRPr="006A4B22">
        <w:t>.</w:t>
      </w:r>
    </w:p>
    <w:p w14:paraId="7EE0732F" w14:textId="4F5152B5" w:rsidR="0083173B" w:rsidRDefault="0083173B" w:rsidP="004111DD">
      <w:pPr>
        <w:pStyle w:val="Bullet"/>
        <w:numPr>
          <w:ilvl w:val="0"/>
          <w:numId w:val="0"/>
        </w:numPr>
        <w:ind w:left="450"/>
      </w:pPr>
      <w:r>
        <w:t>Staff at t</w:t>
      </w:r>
      <w:r w:rsidRPr="00FD5775">
        <w:t xml:space="preserve">he fourth site, which </w:t>
      </w:r>
      <w:r>
        <w:t xml:space="preserve">was </w:t>
      </w:r>
      <w:r w:rsidRPr="00FD5775">
        <w:t xml:space="preserve">not </w:t>
      </w:r>
      <w:r>
        <w:t xml:space="preserve">using </w:t>
      </w:r>
      <w:r w:rsidRPr="00FD5775">
        <w:t>th</w:t>
      </w:r>
      <w:r>
        <w:t>e FRAX tool, said that they hoped the tool</w:t>
      </w:r>
      <w:r w:rsidRPr="00FD5775">
        <w:t xml:space="preserve"> w</w:t>
      </w:r>
      <w:r>
        <w:t>ould</w:t>
      </w:r>
      <w:r w:rsidRPr="00FD5775">
        <w:t xml:space="preserve"> be incorporated into the </w:t>
      </w:r>
      <w:r>
        <w:t xml:space="preserve">clinical </w:t>
      </w:r>
      <w:r w:rsidRPr="00FD5775">
        <w:t xml:space="preserve">workflow and EHR in the next </w:t>
      </w:r>
      <w:r>
        <w:t>one or two</w:t>
      </w:r>
      <w:r w:rsidRPr="00FD5775">
        <w:t xml:space="preserve"> years, but </w:t>
      </w:r>
      <w:r w:rsidR="00E21A59">
        <w:t xml:space="preserve">they </w:t>
      </w:r>
      <w:r>
        <w:t>noted that the scores would also most likely be entered</w:t>
      </w:r>
      <w:r w:rsidRPr="00FD5775">
        <w:t xml:space="preserve"> post-DXA scan to d</w:t>
      </w:r>
      <w:r>
        <w:t xml:space="preserve">etermine the appropriate treatment for patients. </w:t>
      </w:r>
    </w:p>
    <w:p w14:paraId="03AFCACA" w14:textId="45F8EEE7" w:rsidR="0083173B" w:rsidRDefault="0083173B" w:rsidP="004111DD">
      <w:pPr>
        <w:pStyle w:val="Bullet"/>
        <w:numPr>
          <w:ilvl w:val="0"/>
          <w:numId w:val="5"/>
        </w:numPr>
        <w:ind w:left="450" w:hanging="450"/>
      </w:pPr>
      <w:r w:rsidRPr="00BD0878">
        <w:rPr>
          <w:b/>
        </w:rPr>
        <w:t xml:space="preserve">Gastric bypass surgery. </w:t>
      </w:r>
      <w:r>
        <w:t>Two of the four sites captured gastric bypass surgeries in structured fields of the EHR and indicated that it was feasible to use this data element to exclude patients from the measure. The other t</w:t>
      </w:r>
      <w:r w:rsidRPr="00BD0878">
        <w:t>wo sites</w:t>
      </w:r>
      <w:r>
        <w:t>, both using GE Centricity,</w:t>
      </w:r>
      <w:r w:rsidRPr="00BD0878">
        <w:t xml:space="preserve"> d</w:t>
      </w:r>
      <w:r>
        <w:t>id</w:t>
      </w:r>
      <w:r w:rsidRPr="00BD0878">
        <w:t xml:space="preserve"> not consistently capture gastric bypass surgery in</w:t>
      </w:r>
      <w:r w:rsidRPr="001D7586">
        <w:t xml:space="preserve"> </w:t>
      </w:r>
      <w:r>
        <w:t>structured fields. Clinicians at one of the sites documented gastric bypass surgery as free text, and staff at the other site said that clinicians</w:t>
      </w:r>
      <w:r w:rsidRPr="00225939">
        <w:t xml:space="preserve"> </w:t>
      </w:r>
      <w:r>
        <w:t>did</w:t>
      </w:r>
      <w:r w:rsidRPr="00225939">
        <w:t xml:space="preserve"> not always as</w:t>
      </w:r>
      <w:r>
        <w:t>k about gastric bypass surgery, so documentation depended</w:t>
      </w:r>
      <w:r w:rsidRPr="00225939">
        <w:t xml:space="preserve"> on whether the patient volunteer</w:t>
      </w:r>
      <w:r>
        <w:t>ed</w:t>
      </w:r>
      <w:r w:rsidRPr="00225939">
        <w:t xml:space="preserve"> the information</w:t>
      </w:r>
      <w:r>
        <w:t xml:space="preserve"> or if the clinician was involved in the patient’s care at the time of the procedure</w:t>
      </w:r>
      <w:r w:rsidRPr="00225939">
        <w:t>.</w:t>
      </w:r>
      <w:r>
        <w:t xml:space="preserve"> </w:t>
      </w:r>
    </w:p>
    <w:p w14:paraId="0A034C7A" w14:textId="4EFF97DF" w:rsidR="0083173B" w:rsidRPr="001D7586" w:rsidRDefault="0083173B" w:rsidP="008955E8">
      <w:pPr>
        <w:pStyle w:val="Bullet"/>
        <w:numPr>
          <w:ilvl w:val="0"/>
          <w:numId w:val="5"/>
        </w:numPr>
        <w:spacing w:after="240"/>
        <w:ind w:left="450" w:hanging="450"/>
        <w:rPr>
          <w:b/>
        </w:rPr>
      </w:pPr>
      <w:r w:rsidRPr="001D7586">
        <w:rPr>
          <w:b/>
        </w:rPr>
        <w:t xml:space="preserve">History of hip fracture in </w:t>
      </w:r>
      <w:r>
        <w:rPr>
          <w:b/>
        </w:rPr>
        <w:t xml:space="preserve">a </w:t>
      </w:r>
      <w:r w:rsidRPr="001D7586">
        <w:rPr>
          <w:b/>
        </w:rPr>
        <w:t>parent.</w:t>
      </w:r>
      <w:r w:rsidRPr="004A09E7">
        <w:t xml:space="preserve"> </w:t>
      </w:r>
      <w:r>
        <w:t>Clinicians at three</w:t>
      </w:r>
      <w:r w:rsidRPr="00225939">
        <w:t xml:space="preserve"> sites d</w:t>
      </w:r>
      <w:r>
        <w:t>id</w:t>
      </w:r>
      <w:r w:rsidRPr="00225939">
        <w:t xml:space="preserve"> not collect </w:t>
      </w:r>
      <w:r w:rsidR="00E21A59">
        <w:t xml:space="preserve">the </w:t>
      </w:r>
      <w:r w:rsidRPr="00225939">
        <w:t>his</w:t>
      </w:r>
      <w:r>
        <w:t xml:space="preserve">tory of hip fracture in a parent in a structured field in the EHR. Two of these sites did not have a structured field for this element, and </w:t>
      </w:r>
      <w:r w:rsidR="00E21A59">
        <w:t xml:space="preserve">they </w:t>
      </w:r>
      <w:r>
        <w:t>did not consistently inquire about it as part of the clinical workflow. The</w:t>
      </w:r>
      <w:r w:rsidRPr="00225939">
        <w:t xml:space="preserve"> </w:t>
      </w:r>
      <w:r>
        <w:t>other</w:t>
      </w:r>
      <w:r w:rsidRPr="00225939">
        <w:t xml:space="preserve"> site </w:t>
      </w:r>
      <w:r>
        <w:t>could</w:t>
      </w:r>
      <w:r w:rsidRPr="00225939">
        <w:t xml:space="preserve"> capture </w:t>
      </w:r>
      <w:r>
        <w:t>this element</w:t>
      </w:r>
      <w:r w:rsidRPr="00225939">
        <w:t xml:space="preserve"> in a structured field, but </w:t>
      </w:r>
      <w:r>
        <w:t>clinicians</w:t>
      </w:r>
      <w:r w:rsidRPr="00225939">
        <w:t xml:space="preserve"> </w:t>
      </w:r>
      <w:r w:rsidR="00886271">
        <w:t>did</w:t>
      </w:r>
      <w:r w:rsidR="00886271" w:rsidRPr="00225939">
        <w:t xml:space="preserve"> </w:t>
      </w:r>
      <w:r w:rsidRPr="00225939">
        <w:t>not always ask about it as part of the patient’s medical history. Th</w:t>
      </w:r>
      <w:r>
        <w:t xml:space="preserve">erefore, the record was not always accurate and would </w:t>
      </w:r>
      <w:r w:rsidRPr="00225939">
        <w:t xml:space="preserve">require a workflow change to </w:t>
      </w:r>
      <w:r>
        <w:t>en</w:t>
      </w:r>
      <w:r w:rsidRPr="00225939">
        <w:t>sure</w:t>
      </w:r>
      <w:r>
        <w:t xml:space="preserve"> routine documentation of the</w:t>
      </w:r>
      <w:r w:rsidRPr="00225939">
        <w:t xml:space="preserve"> </w:t>
      </w:r>
      <w:r>
        <w:t xml:space="preserve">data </w:t>
      </w:r>
      <w:r w:rsidRPr="00225939">
        <w:t>element by all providers.</w:t>
      </w:r>
    </w:p>
    <w:p w14:paraId="21E8DCEB" w14:textId="7858554F" w:rsidR="00A030C9" w:rsidRDefault="00820A57" w:rsidP="00A030C9">
      <w:pPr>
        <w:pStyle w:val="H4Number"/>
        <w:ind w:left="0" w:firstLine="0"/>
      </w:pPr>
      <w:r>
        <w:t>2.</w:t>
      </w:r>
      <w:r>
        <w:tab/>
      </w:r>
      <w:r w:rsidR="00A030C9">
        <w:t>Other findings</w:t>
      </w:r>
    </w:p>
    <w:p w14:paraId="2E4D18B7" w14:textId="3DAF63AD" w:rsidR="008D164F" w:rsidRPr="008D164F" w:rsidRDefault="008D164F" w:rsidP="008D164F">
      <w:pPr>
        <w:pStyle w:val="NormalSS"/>
      </w:pPr>
      <w:r w:rsidRPr="008D164F">
        <w:t xml:space="preserve">Through discussions with clinicians and other staff from each test site, we identified </w:t>
      </w:r>
      <w:r>
        <w:t>two</w:t>
      </w:r>
      <w:r w:rsidRPr="008D164F">
        <w:t xml:space="preserve"> variables that </w:t>
      </w:r>
      <w:r w:rsidR="00886271">
        <w:t>pose</w:t>
      </w:r>
      <w:r w:rsidR="00886271" w:rsidRPr="008D164F">
        <w:t xml:space="preserve"> </w:t>
      </w:r>
      <w:r w:rsidR="00886271">
        <w:t xml:space="preserve">challenges to </w:t>
      </w:r>
      <w:r>
        <w:t>workflow or data accuracy</w:t>
      </w:r>
      <w:r w:rsidRPr="008D164F">
        <w:t xml:space="preserve"> at some or all test sites. </w:t>
      </w:r>
    </w:p>
    <w:p w14:paraId="1201309F" w14:textId="77777777" w:rsidR="004111DD" w:rsidRDefault="00A030C9" w:rsidP="004111DD">
      <w:pPr>
        <w:pStyle w:val="NormalSS"/>
        <w:numPr>
          <w:ilvl w:val="0"/>
          <w:numId w:val="1"/>
        </w:numPr>
        <w:ind w:left="450" w:hanging="450"/>
      </w:pPr>
      <w:r w:rsidRPr="00886271">
        <w:rPr>
          <w:b/>
        </w:rPr>
        <w:t xml:space="preserve">Active medications. </w:t>
      </w:r>
      <w:r w:rsidRPr="00886271">
        <w:t>The measure excludes patients who have taken aromatase inhibitors</w:t>
      </w:r>
      <w:r w:rsidRPr="00A030C9">
        <w:t xml:space="preserve"> at any point during their history and considers whether a patient has taken 5 mg per day or more of oral glucocorticoids over a period of at least 90 days at any point during their history.</w:t>
      </w:r>
      <w:r w:rsidRPr="00A030C9">
        <w:rPr>
          <w:b/>
        </w:rPr>
        <w:t xml:space="preserve"> </w:t>
      </w:r>
      <w:r w:rsidRPr="00A030C9">
        <w:t xml:space="preserve">Although sites captured active medications and medication orders in structured </w:t>
      </w:r>
      <w:r w:rsidRPr="00A030C9">
        <w:lastRenderedPageBreak/>
        <w:t>fields in their EHRs, test-site staff said that medication reconciliation does not always occur. Therefore, the EHR might not accurately reflect when patients stop taking medications.</w:t>
      </w:r>
      <w:r w:rsidRPr="00A030C9">
        <w:rPr>
          <w:b/>
        </w:rPr>
        <w:t xml:space="preserve"> </w:t>
      </w:r>
      <w:r w:rsidRPr="00A030C9">
        <w:t>Medication history for new patients or patients seen by external providers might also be incomplete in the EHR.</w:t>
      </w:r>
    </w:p>
    <w:p w14:paraId="2443CC04" w14:textId="77777777" w:rsidR="004111DD" w:rsidRDefault="00A030C9" w:rsidP="004111DD">
      <w:pPr>
        <w:pStyle w:val="NormalSS"/>
        <w:ind w:left="450" w:firstLine="0"/>
      </w:pPr>
      <w:r w:rsidRPr="00A030C9">
        <w:t xml:space="preserve">Clinicians at one site could find medications that had been e-prescribed or could manually enter new patients’ medication history from transferred medical records. At another site, clinicians could request a list of medications for the patient from the pharmacy, but only for the past two years. A third site switched to a new EHR in January 2017, and site staff said that previous medical information was transferred inconsistently, resulting in an incomplete medication history for some patients. </w:t>
      </w:r>
    </w:p>
    <w:p w14:paraId="2E08C822" w14:textId="58C4E80A" w:rsidR="00A030C9" w:rsidRPr="00886271" w:rsidRDefault="00A030C9" w:rsidP="004111DD">
      <w:pPr>
        <w:pStyle w:val="NormalSS"/>
        <w:ind w:left="450" w:firstLine="0"/>
      </w:pPr>
      <w:r w:rsidRPr="00A030C9">
        <w:t xml:space="preserve">In addition, none of the sites captured the daily dosage of active or ordered medications in a structured field, but providers routinely documented prescription quantity, strength (for example, 5 mg per pill), and number of refills in structured fields. The frequency of medications (for example, two pills a day) was documented as free text at three sites. Because not all inputs necessary to calculate daily dosage are available in structured fields of the EHR, manual calculation would be required to determine the daily dosage for oral glucocorticoids, and these calculations would be subject to error. Furthermore, two sites did not have structured fields for </w:t>
      </w:r>
      <w:r w:rsidR="00886271">
        <w:t xml:space="preserve">the </w:t>
      </w:r>
      <w:r w:rsidRPr="00A030C9">
        <w:t>stop and start dates</w:t>
      </w:r>
      <w:r w:rsidR="00886271">
        <w:t xml:space="preserve"> of medications</w:t>
      </w:r>
      <w:r w:rsidRPr="00A030C9">
        <w:t xml:space="preserve">; practices would therefore need to </w:t>
      </w:r>
      <w:r w:rsidRPr="00886271">
        <w:t xml:space="preserve">calculate the duration of active and ordered medications based on refill dates, which could reduce accuracy. </w:t>
      </w:r>
    </w:p>
    <w:p w14:paraId="21F29420" w14:textId="23A88382" w:rsidR="00A030C9" w:rsidRDefault="00A030C9" w:rsidP="004111DD">
      <w:pPr>
        <w:pStyle w:val="NormalSS"/>
        <w:numPr>
          <w:ilvl w:val="0"/>
          <w:numId w:val="2"/>
        </w:numPr>
        <w:ind w:left="450" w:hanging="450"/>
      </w:pPr>
      <w:r w:rsidRPr="00886271">
        <w:rPr>
          <w:b/>
        </w:rPr>
        <w:t>Average number of drinks per drinking day</w:t>
      </w:r>
      <w:r w:rsidRPr="00A030C9">
        <w:rPr>
          <w:b/>
        </w:rPr>
        <w:t xml:space="preserve">. </w:t>
      </w:r>
      <w:r>
        <w:t xml:space="preserve">Clinicians </w:t>
      </w:r>
      <w:r w:rsidRPr="00A030C9">
        <w:t>at three sites administered the Alcohol Use Disorders Identification Test (AUDIT) as a screening questionnaire for alcohol abuse in patients, and this questionnaire includes a question about the average number of drinks per drinking day. Clinicians at one of these sites only recently started administering the AUDIT for new patients and estimated that the results were available in their EHR only for 25 percent of patients. Clinicians at the fourth site documented the average drinks per day</w:t>
      </w:r>
      <w:r w:rsidR="00A024E0">
        <w:t xml:space="preserve">, </w:t>
      </w:r>
      <w:r w:rsidRPr="00A030C9">
        <w:t xml:space="preserve">but not per </w:t>
      </w:r>
      <w:r w:rsidRPr="00A030C9">
        <w:rPr>
          <w:i/>
        </w:rPr>
        <w:t xml:space="preserve">drinking </w:t>
      </w:r>
      <w:r w:rsidRPr="00A030C9">
        <w:t xml:space="preserve">day, in a structured field in the EHR. As with all measures that require self-reported information on substance use, data accuracy is an issue at </w:t>
      </w:r>
      <w:proofErr w:type="gramStart"/>
      <w:r w:rsidRPr="00A030C9">
        <w:t>all of</w:t>
      </w:r>
      <w:proofErr w:type="gramEnd"/>
      <w:r w:rsidRPr="00A030C9">
        <w:t xml:space="preserve"> these sites because patients might not provide truthful answers about their use.</w:t>
      </w:r>
      <w:r>
        <w:t xml:space="preserve"> However, where AUDIT is </w:t>
      </w:r>
      <w:r w:rsidRPr="00E21A59">
        <w:t xml:space="preserve">consistently </w:t>
      </w:r>
      <w:proofErr w:type="gramStart"/>
      <w:r w:rsidRPr="00E21A59">
        <w:t>used</w:t>
      </w:r>
      <w:proofErr w:type="gramEnd"/>
      <w:r w:rsidRPr="00E21A59">
        <w:t xml:space="preserve"> and </w:t>
      </w:r>
      <w:r w:rsidR="00E21A59" w:rsidRPr="00B53A6B">
        <w:t xml:space="preserve">the </w:t>
      </w:r>
      <w:r w:rsidRPr="00E21A59">
        <w:t xml:space="preserve">results </w:t>
      </w:r>
      <w:r w:rsidR="00E21A59" w:rsidRPr="00B53A6B">
        <w:t xml:space="preserve">are </w:t>
      </w:r>
      <w:r w:rsidRPr="00E21A59">
        <w:t>stored in structured fields, the data element is available and feasible to extract.</w:t>
      </w:r>
      <w:r>
        <w:t xml:space="preserve"> </w:t>
      </w:r>
    </w:p>
    <w:p w14:paraId="49270C5D" w14:textId="36EC6948" w:rsidR="0083173B" w:rsidRDefault="0083173B" w:rsidP="0083173B">
      <w:pPr>
        <w:spacing w:after="240" w:line="240" w:lineRule="auto"/>
        <w:rPr>
          <w:rFonts w:ascii="Arial" w:hAnsi="Arial"/>
          <w:sz w:val="18"/>
        </w:rPr>
      </w:pPr>
    </w:p>
    <w:sectPr w:rsidR="0083173B" w:rsidSect="008955E8">
      <w:footerReference w:type="default" r:id="rId12"/>
      <w:pgSz w:w="12240" w:h="15840" w:code="1"/>
      <w:pgMar w:top="1440"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A769C" w14:textId="77777777" w:rsidR="000E4D25" w:rsidRDefault="000E4D25" w:rsidP="006E7311">
      <w:pPr>
        <w:spacing w:after="0" w:line="240" w:lineRule="auto"/>
      </w:pPr>
      <w:r>
        <w:separator/>
      </w:r>
    </w:p>
  </w:endnote>
  <w:endnote w:type="continuationSeparator" w:id="0">
    <w:p w14:paraId="448DFDBD" w14:textId="77777777" w:rsidR="000E4D25" w:rsidRDefault="000E4D25" w:rsidP="006E7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2244905"/>
      <w:docPartObj>
        <w:docPartGallery w:val="Page Numbers (Bottom of Page)"/>
        <w:docPartUnique/>
      </w:docPartObj>
    </w:sdtPr>
    <w:sdtEndPr>
      <w:rPr>
        <w:noProof/>
      </w:rPr>
    </w:sdtEndPr>
    <w:sdtContent>
      <w:p w14:paraId="04845105" w14:textId="17396061" w:rsidR="000D0645" w:rsidRDefault="000D0645">
        <w:pPr>
          <w:pStyle w:val="Footer"/>
          <w:jc w:val="right"/>
        </w:pPr>
        <w:r>
          <w:fldChar w:fldCharType="begin"/>
        </w:r>
        <w:r>
          <w:instrText xml:space="preserve"> PAGE   \* MERGEFORMAT </w:instrText>
        </w:r>
        <w:r>
          <w:fldChar w:fldCharType="separate"/>
        </w:r>
        <w:r w:rsidR="000A0F8E">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8D598" w14:textId="77777777" w:rsidR="000E4D25" w:rsidRDefault="000E4D25" w:rsidP="006E7311">
      <w:pPr>
        <w:spacing w:after="0" w:line="240" w:lineRule="auto"/>
      </w:pPr>
      <w:r>
        <w:separator/>
      </w:r>
    </w:p>
  </w:footnote>
  <w:footnote w:type="continuationSeparator" w:id="0">
    <w:p w14:paraId="3C326590" w14:textId="77777777" w:rsidR="000E4D25" w:rsidRDefault="000E4D25" w:rsidP="006E7311">
      <w:pPr>
        <w:spacing w:after="0" w:line="240" w:lineRule="auto"/>
      </w:pPr>
      <w:r>
        <w:continuationSeparator/>
      </w:r>
    </w:p>
  </w:footnote>
  <w:footnote w:id="1">
    <w:p w14:paraId="67046712" w14:textId="5086393E" w:rsidR="000D0645" w:rsidRDefault="000D0645" w:rsidP="0090219D">
      <w:pPr>
        <w:pStyle w:val="FootnoteText"/>
      </w:pPr>
      <w:r>
        <w:rPr>
          <w:rStyle w:val="FootnoteReference"/>
        </w:rPr>
        <w:footnoteRef/>
      </w:r>
      <w:r>
        <w:t xml:space="preserve"> The </w:t>
      </w:r>
      <w:r w:rsidRPr="007318F8">
        <w:t>FRAX tool</w:t>
      </w:r>
      <w:r>
        <w:t xml:space="preserve"> calculates the 10-year probability of hip fracture and major osteoporotic fracture, based on clinical and demographic inputs such as age, height, weight, presence of select clinical conditions, and bone-mineral density (if available).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32649"/>
    <w:multiLevelType w:val="hybridMultilevel"/>
    <w:tmpl w:val="2B84C0FA"/>
    <w:lvl w:ilvl="0" w:tplc="A8C4FE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754310"/>
    <w:multiLevelType w:val="hybridMultilevel"/>
    <w:tmpl w:val="BAFE5864"/>
    <w:lvl w:ilvl="0" w:tplc="83C46B20">
      <w:start w:val="1"/>
      <w:numFmt w:val="bullet"/>
      <w:pStyle w:val="BulletLastS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00635A"/>
    <w:multiLevelType w:val="hybridMultilevel"/>
    <w:tmpl w:val="291A4D5E"/>
    <w:lvl w:ilvl="0" w:tplc="153E7258">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593134"/>
    <w:multiLevelType w:val="hybridMultilevel"/>
    <w:tmpl w:val="AD1E0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20478C"/>
    <w:multiLevelType w:val="hybridMultilevel"/>
    <w:tmpl w:val="63B470E8"/>
    <w:lvl w:ilvl="0" w:tplc="B6882E88">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311"/>
    <w:rsid w:val="00040ED7"/>
    <w:rsid w:val="000A0F8E"/>
    <w:rsid w:val="000A60EE"/>
    <w:rsid w:val="000D0645"/>
    <w:rsid w:val="000E4D25"/>
    <w:rsid w:val="00101037"/>
    <w:rsid w:val="00111430"/>
    <w:rsid w:val="0018675D"/>
    <w:rsid w:val="001D53A1"/>
    <w:rsid w:val="00245C49"/>
    <w:rsid w:val="00292BFB"/>
    <w:rsid w:val="00326BCB"/>
    <w:rsid w:val="0033645C"/>
    <w:rsid w:val="00373FB2"/>
    <w:rsid w:val="003753F4"/>
    <w:rsid w:val="003937EA"/>
    <w:rsid w:val="003B0BBE"/>
    <w:rsid w:val="004034A2"/>
    <w:rsid w:val="004111DD"/>
    <w:rsid w:val="00412AF9"/>
    <w:rsid w:val="00422D3C"/>
    <w:rsid w:val="00523FD7"/>
    <w:rsid w:val="00572C3C"/>
    <w:rsid w:val="005B5A16"/>
    <w:rsid w:val="0062086D"/>
    <w:rsid w:val="00657F20"/>
    <w:rsid w:val="0067795B"/>
    <w:rsid w:val="006849E7"/>
    <w:rsid w:val="006E0A5A"/>
    <w:rsid w:val="006E7311"/>
    <w:rsid w:val="00820A57"/>
    <w:rsid w:val="0083173B"/>
    <w:rsid w:val="008327B3"/>
    <w:rsid w:val="0083352B"/>
    <w:rsid w:val="00867832"/>
    <w:rsid w:val="00886271"/>
    <w:rsid w:val="008955E8"/>
    <w:rsid w:val="008B2D2A"/>
    <w:rsid w:val="008C54DC"/>
    <w:rsid w:val="008D0067"/>
    <w:rsid w:val="008D164F"/>
    <w:rsid w:val="0090219D"/>
    <w:rsid w:val="009232A0"/>
    <w:rsid w:val="00956D88"/>
    <w:rsid w:val="00977112"/>
    <w:rsid w:val="009F4339"/>
    <w:rsid w:val="00A024E0"/>
    <w:rsid w:val="00A030C9"/>
    <w:rsid w:val="00A3035B"/>
    <w:rsid w:val="00A65B13"/>
    <w:rsid w:val="00A719A5"/>
    <w:rsid w:val="00AE1058"/>
    <w:rsid w:val="00B3020A"/>
    <w:rsid w:val="00B53A6B"/>
    <w:rsid w:val="00B5778D"/>
    <w:rsid w:val="00B678DF"/>
    <w:rsid w:val="00C86123"/>
    <w:rsid w:val="00C92637"/>
    <w:rsid w:val="00D05913"/>
    <w:rsid w:val="00DA30CA"/>
    <w:rsid w:val="00DB752E"/>
    <w:rsid w:val="00DD42E2"/>
    <w:rsid w:val="00DD5F53"/>
    <w:rsid w:val="00E21A59"/>
    <w:rsid w:val="00E70C01"/>
    <w:rsid w:val="00EA1108"/>
    <w:rsid w:val="00ED2F8E"/>
    <w:rsid w:val="00ED7BB2"/>
    <w:rsid w:val="00F11D74"/>
    <w:rsid w:val="00F42253"/>
    <w:rsid w:val="00FE6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56928"/>
  <w15:chartTrackingRefBased/>
  <w15:docId w15:val="{61048035-9FD2-4353-921E-0B23C40A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3A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E731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E731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qFormat/>
    <w:rsid w:val="006E7311"/>
    <w:pPr>
      <w:numPr>
        <w:numId w:val="1"/>
      </w:numPr>
      <w:tabs>
        <w:tab w:val="left" w:pos="432"/>
      </w:tabs>
      <w:spacing w:after="120" w:line="240" w:lineRule="auto"/>
      <w:ind w:left="432" w:hanging="432"/>
    </w:pPr>
    <w:rPr>
      <w:rFonts w:ascii="Times New Roman" w:eastAsia="Times New Roman" w:hAnsi="Times New Roman" w:cs="Times New Roman"/>
      <w:sz w:val="24"/>
      <w:szCs w:val="20"/>
    </w:rPr>
  </w:style>
  <w:style w:type="paragraph" w:customStyle="1" w:styleId="MarkforFigureTitle">
    <w:name w:val="Mark for Figure Title"/>
    <w:basedOn w:val="Normal"/>
    <w:next w:val="NormalSS"/>
    <w:qFormat/>
    <w:rsid w:val="006E7311"/>
    <w:pPr>
      <w:keepNext/>
      <w:spacing w:after="60" w:line="240" w:lineRule="auto"/>
    </w:pPr>
    <w:rPr>
      <w:rFonts w:ascii="Arial Black" w:eastAsia="Times New Roman" w:hAnsi="Arial Black" w:cs="Times New Roman"/>
      <w:szCs w:val="20"/>
    </w:rPr>
  </w:style>
  <w:style w:type="paragraph" w:customStyle="1" w:styleId="NormalSS">
    <w:name w:val="NormalSS"/>
    <w:basedOn w:val="Normal"/>
    <w:link w:val="NormalSSChar"/>
    <w:qFormat/>
    <w:rsid w:val="006E7311"/>
    <w:pPr>
      <w:spacing w:after="240" w:line="240" w:lineRule="auto"/>
      <w:ind w:firstLine="432"/>
    </w:pPr>
    <w:rPr>
      <w:rFonts w:ascii="Times New Roman" w:eastAsia="Times New Roman" w:hAnsi="Times New Roman" w:cs="Times New Roman"/>
      <w:sz w:val="24"/>
      <w:szCs w:val="20"/>
    </w:rPr>
  </w:style>
  <w:style w:type="paragraph" w:customStyle="1" w:styleId="TableSourceCaption">
    <w:name w:val="Table Source_Caption"/>
    <w:qFormat/>
    <w:rsid w:val="006E7311"/>
    <w:pPr>
      <w:tabs>
        <w:tab w:val="left" w:pos="792"/>
      </w:tabs>
      <w:spacing w:before="60" w:after="0" w:line="240" w:lineRule="auto"/>
      <w:ind w:left="792" w:hanging="792"/>
    </w:pPr>
    <w:rPr>
      <w:rFonts w:ascii="Arial" w:eastAsia="Times New Roman" w:hAnsi="Arial" w:cs="Times New Roman"/>
      <w:sz w:val="18"/>
      <w:szCs w:val="20"/>
    </w:rPr>
  </w:style>
  <w:style w:type="paragraph" w:customStyle="1" w:styleId="H3Alpha">
    <w:name w:val="H3_Alpha"/>
    <w:basedOn w:val="Heading2"/>
    <w:next w:val="NormalSS"/>
    <w:link w:val="H3AlphaChar"/>
    <w:qFormat/>
    <w:rsid w:val="006E7311"/>
    <w:pPr>
      <w:keepLines w:val="0"/>
      <w:tabs>
        <w:tab w:val="left" w:pos="432"/>
      </w:tabs>
      <w:spacing w:before="0" w:after="120" w:line="240" w:lineRule="auto"/>
      <w:ind w:left="432" w:hanging="432"/>
      <w:outlineLvl w:val="2"/>
    </w:pPr>
    <w:rPr>
      <w:rFonts w:ascii="Arial Black" w:eastAsia="Times New Roman" w:hAnsi="Arial Black" w:cs="Times New Roman"/>
      <w:szCs w:val="20"/>
    </w:rPr>
  </w:style>
  <w:style w:type="character" w:customStyle="1" w:styleId="H3AlphaChar">
    <w:name w:val="H3_Alpha Char"/>
    <w:basedOn w:val="Heading2Char"/>
    <w:link w:val="H3Alpha"/>
    <w:rsid w:val="006E7311"/>
    <w:rPr>
      <w:rFonts w:ascii="Arial Black" w:eastAsia="Times New Roman" w:hAnsi="Arial Black" w:cs="Times New Roman"/>
      <w:color w:val="2E74B5" w:themeColor="accent1" w:themeShade="BF"/>
      <w:sz w:val="26"/>
      <w:szCs w:val="20"/>
    </w:rPr>
  </w:style>
  <w:style w:type="paragraph" w:customStyle="1" w:styleId="H4Number">
    <w:name w:val="H4_Number"/>
    <w:basedOn w:val="Heading3"/>
    <w:next w:val="NormalSS"/>
    <w:link w:val="H4NumberChar"/>
    <w:qFormat/>
    <w:rsid w:val="006E7311"/>
    <w:pPr>
      <w:keepLines w:val="0"/>
      <w:tabs>
        <w:tab w:val="left" w:pos="432"/>
      </w:tabs>
      <w:spacing w:before="0" w:after="120" w:line="240" w:lineRule="auto"/>
      <w:ind w:left="432" w:hanging="432"/>
      <w:outlineLvl w:val="3"/>
    </w:pPr>
    <w:rPr>
      <w:rFonts w:ascii="Times New Roman" w:eastAsia="Times New Roman" w:hAnsi="Times New Roman" w:cs="Times New Roman"/>
      <w:b/>
      <w:szCs w:val="20"/>
    </w:rPr>
  </w:style>
  <w:style w:type="character" w:customStyle="1" w:styleId="H4NumberChar">
    <w:name w:val="H4_Number Char"/>
    <w:basedOn w:val="Heading3Char"/>
    <w:link w:val="H4Number"/>
    <w:rsid w:val="006E7311"/>
    <w:rPr>
      <w:rFonts w:ascii="Times New Roman" w:eastAsia="Times New Roman" w:hAnsi="Times New Roman" w:cs="Times New Roman"/>
      <w:b/>
      <w:color w:val="1F4D78" w:themeColor="accent1" w:themeShade="7F"/>
      <w:sz w:val="24"/>
      <w:szCs w:val="20"/>
    </w:rPr>
  </w:style>
  <w:style w:type="character" w:customStyle="1" w:styleId="Heading2Char">
    <w:name w:val="Heading 2 Char"/>
    <w:basedOn w:val="DefaultParagraphFont"/>
    <w:link w:val="Heading2"/>
    <w:uiPriority w:val="9"/>
    <w:semiHidden/>
    <w:rsid w:val="006E731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6E7311"/>
    <w:rPr>
      <w:rFonts w:asciiTheme="majorHAnsi" w:eastAsiaTheme="majorEastAsia" w:hAnsiTheme="majorHAnsi" w:cstheme="majorBidi"/>
      <w:color w:val="1F4D78" w:themeColor="accent1" w:themeShade="7F"/>
      <w:sz w:val="24"/>
      <w:szCs w:val="24"/>
    </w:rPr>
  </w:style>
  <w:style w:type="character" w:styleId="FootnoteReference">
    <w:name w:val="footnote reference"/>
    <w:basedOn w:val="DefaultParagraphFont"/>
    <w:qFormat/>
    <w:rsid w:val="006E7311"/>
    <w:rPr>
      <w:rFonts w:ascii="Times New Roman" w:hAnsi="Times New Roman"/>
      <w:color w:val="auto"/>
      <w:spacing w:val="0"/>
      <w:position w:val="0"/>
      <w:sz w:val="24"/>
      <w:u w:color="000080"/>
      <w:effect w:val="none"/>
      <w:vertAlign w:val="superscript"/>
    </w:rPr>
  </w:style>
  <w:style w:type="paragraph" w:styleId="FootnoteText">
    <w:name w:val="footnote text"/>
    <w:basedOn w:val="Normal"/>
    <w:link w:val="FootnoteTextChar"/>
    <w:qFormat/>
    <w:rsid w:val="006E7311"/>
    <w:pPr>
      <w:spacing w:after="12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E7311"/>
    <w:rPr>
      <w:rFonts w:ascii="Times New Roman" w:eastAsia="Times New Roman" w:hAnsi="Times New Roman" w:cs="Times New Roman"/>
      <w:sz w:val="20"/>
      <w:szCs w:val="20"/>
    </w:rPr>
  </w:style>
  <w:style w:type="table" w:customStyle="1" w:styleId="TableGrid2">
    <w:name w:val="Table Grid2"/>
    <w:basedOn w:val="TableNormal"/>
    <w:next w:val="TableGrid"/>
    <w:uiPriority w:val="59"/>
    <w:locked/>
    <w:rsid w:val="006E7311"/>
    <w:pPr>
      <w:spacing w:after="0" w:line="240" w:lineRule="auto"/>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E7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D2F8E"/>
    <w:rPr>
      <w:sz w:val="16"/>
      <w:szCs w:val="16"/>
    </w:rPr>
  </w:style>
  <w:style w:type="paragraph" w:styleId="CommentText">
    <w:name w:val="annotation text"/>
    <w:basedOn w:val="Normal"/>
    <w:link w:val="CommentTextChar"/>
    <w:uiPriority w:val="99"/>
    <w:semiHidden/>
    <w:unhideWhenUsed/>
    <w:rsid w:val="00ED2F8E"/>
    <w:pPr>
      <w:spacing w:line="240" w:lineRule="auto"/>
    </w:pPr>
    <w:rPr>
      <w:sz w:val="20"/>
      <w:szCs w:val="20"/>
    </w:rPr>
  </w:style>
  <w:style w:type="character" w:customStyle="1" w:styleId="CommentTextChar">
    <w:name w:val="Comment Text Char"/>
    <w:basedOn w:val="DefaultParagraphFont"/>
    <w:link w:val="CommentText"/>
    <w:uiPriority w:val="99"/>
    <w:semiHidden/>
    <w:rsid w:val="00ED2F8E"/>
    <w:rPr>
      <w:sz w:val="20"/>
      <w:szCs w:val="20"/>
    </w:rPr>
  </w:style>
  <w:style w:type="paragraph" w:styleId="CommentSubject">
    <w:name w:val="annotation subject"/>
    <w:basedOn w:val="CommentText"/>
    <w:next w:val="CommentText"/>
    <w:link w:val="CommentSubjectChar"/>
    <w:uiPriority w:val="99"/>
    <w:semiHidden/>
    <w:unhideWhenUsed/>
    <w:rsid w:val="00ED2F8E"/>
    <w:rPr>
      <w:b/>
      <w:bCs/>
    </w:rPr>
  </w:style>
  <w:style w:type="character" w:customStyle="1" w:styleId="CommentSubjectChar">
    <w:name w:val="Comment Subject Char"/>
    <w:basedOn w:val="CommentTextChar"/>
    <w:link w:val="CommentSubject"/>
    <w:uiPriority w:val="99"/>
    <w:semiHidden/>
    <w:rsid w:val="00ED2F8E"/>
    <w:rPr>
      <w:b/>
      <w:bCs/>
      <w:sz w:val="20"/>
      <w:szCs w:val="20"/>
    </w:rPr>
  </w:style>
  <w:style w:type="paragraph" w:styleId="BalloonText">
    <w:name w:val="Balloon Text"/>
    <w:basedOn w:val="Normal"/>
    <w:link w:val="BalloonTextChar"/>
    <w:uiPriority w:val="99"/>
    <w:semiHidden/>
    <w:unhideWhenUsed/>
    <w:rsid w:val="00ED2F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2F8E"/>
    <w:rPr>
      <w:rFonts w:ascii="Segoe UI" w:hAnsi="Segoe UI" w:cs="Segoe UI"/>
      <w:sz w:val="18"/>
      <w:szCs w:val="18"/>
    </w:rPr>
  </w:style>
  <w:style w:type="paragraph" w:styleId="Header">
    <w:name w:val="header"/>
    <w:basedOn w:val="Normal"/>
    <w:link w:val="HeaderChar"/>
    <w:uiPriority w:val="99"/>
    <w:unhideWhenUsed/>
    <w:rsid w:val="00373F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FB2"/>
  </w:style>
  <w:style w:type="paragraph" w:styleId="Footer">
    <w:name w:val="footer"/>
    <w:basedOn w:val="Normal"/>
    <w:link w:val="FooterChar"/>
    <w:uiPriority w:val="99"/>
    <w:unhideWhenUsed/>
    <w:rsid w:val="00373F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FB2"/>
  </w:style>
  <w:style w:type="paragraph" w:customStyle="1" w:styleId="MarkforTableTitle">
    <w:name w:val="Mark for Table Title"/>
    <w:basedOn w:val="Normal"/>
    <w:next w:val="NormalSS"/>
    <w:qFormat/>
    <w:rsid w:val="0090219D"/>
    <w:pPr>
      <w:keepNext/>
      <w:spacing w:after="60" w:line="240" w:lineRule="auto"/>
    </w:pPr>
    <w:rPr>
      <w:rFonts w:ascii="Arial Black" w:eastAsia="Times New Roman" w:hAnsi="Arial Black" w:cs="Times New Roman"/>
      <w:szCs w:val="20"/>
    </w:rPr>
  </w:style>
  <w:style w:type="paragraph" w:customStyle="1" w:styleId="TableHeaderLeft">
    <w:name w:val="Table Header Left"/>
    <w:basedOn w:val="TableText"/>
    <w:next w:val="TableText"/>
    <w:qFormat/>
    <w:rsid w:val="0090219D"/>
    <w:pPr>
      <w:spacing w:before="120" w:after="60"/>
    </w:pPr>
    <w:rPr>
      <w:b/>
      <w:color w:val="FFFFFF" w:themeColor="background1"/>
    </w:rPr>
  </w:style>
  <w:style w:type="paragraph" w:customStyle="1" w:styleId="TableHeaderCenter">
    <w:name w:val="Table Header Center"/>
    <w:basedOn w:val="TableHeaderLeft"/>
    <w:qFormat/>
    <w:rsid w:val="0090219D"/>
    <w:pPr>
      <w:jc w:val="center"/>
    </w:pPr>
  </w:style>
  <w:style w:type="paragraph" w:customStyle="1" w:styleId="TableText">
    <w:name w:val="Table Text"/>
    <w:basedOn w:val="Normal"/>
    <w:link w:val="TableTextChar"/>
    <w:qFormat/>
    <w:rsid w:val="0090219D"/>
    <w:pPr>
      <w:spacing w:after="0" w:line="240" w:lineRule="auto"/>
    </w:pPr>
    <w:rPr>
      <w:rFonts w:ascii="Arial" w:eastAsia="Times New Roman" w:hAnsi="Arial" w:cs="Times New Roman"/>
      <w:sz w:val="18"/>
      <w:szCs w:val="20"/>
    </w:rPr>
  </w:style>
  <w:style w:type="table" w:styleId="LightList">
    <w:name w:val="Light List"/>
    <w:basedOn w:val="TableNormal"/>
    <w:uiPriority w:val="61"/>
    <w:rsid w:val="0090219D"/>
    <w:pPr>
      <w:spacing w:after="0" w:line="240" w:lineRule="auto"/>
    </w:pPr>
    <w:rPr>
      <w:rFonts w:eastAsiaTheme="minorEastAsia"/>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NormalSSChar">
    <w:name w:val="NormalSS Char"/>
    <w:basedOn w:val="DefaultParagraphFont"/>
    <w:link w:val="NormalSS"/>
    <w:locked/>
    <w:rsid w:val="0090219D"/>
    <w:rPr>
      <w:rFonts w:ascii="Times New Roman" w:eastAsia="Times New Roman" w:hAnsi="Times New Roman" w:cs="Times New Roman"/>
      <w:sz w:val="24"/>
      <w:szCs w:val="20"/>
    </w:rPr>
  </w:style>
  <w:style w:type="character" w:customStyle="1" w:styleId="TableTextChar">
    <w:name w:val="Table Text Char"/>
    <w:link w:val="TableText"/>
    <w:rsid w:val="0090219D"/>
    <w:rPr>
      <w:rFonts w:ascii="Arial" w:eastAsia="Times New Roman" w:hAnsi="Arial" w:cs="Times New Roman"/>
      <w:sz w:val="18"/>
      <w:szCs w:val="20"/>
    </w:rPr>
  </w:style>
  <w:style w:type="paragraph" w:customStyle="1" w:styleId="BulletLastSS">
    <w:name w:val="Bullet (Last SS)"/>
    <w:basedOn w:val="Bullet"/>
    <w:next w:val="NormalSS"/>
    <w:qFormat/>
    <w:rsid w:val="0083173B"/>
    <w:pPr>
      <w:numPr>
        <w:numId w:val="2"/>
      </w:numPr>
      <w:spacing w:after="240"/>
      <w:ind w:left="432" w:hanging="432"/>
    </w:pPr>
  </w:style>
  <w:style w:type="paragraph" w:customStyle="1" w:styleId="TableFootnoteCaption">
    <w:name w:val="Table Footnote_Caption"/>
    <w:qFormat/>
    <w:rsid w:val="0083173B"/>
    <w:pPr>
      <w:tabs>
        <w:tab w:val="left" w:pos="1080"/>
      </w:tabs>
      <w:spacing w:before="60" w:after="0" w:line="240" w:lineRule="auto"/>
    </w:pPr>
    <w:rPr>
      <w:rFonts w:ascii="Arial" w:eastAsia="Times New Roman" w:hAnsi="Arial" w:cs="Times New Roman"/>
      <w:sz w:val="18"/>
      <w:szCs w:val="20"/>
    </w:rPr>
  </w:style>
  <w:style w:type="table" w:customStyle="1" w:styleId="LightList1">
    <w:name w:val="Light List1"/>
    <w:basedOn w:val="TableNormal"/>
    <w:next w:val="LightList"/>
    <w:uiPriority w:val="61"/>
    <w:rsid w:val="0083173B"/>
    <w:pPr>
      <w:spacing w:after="0" w:line="240" w:lineRule="auto"/>
    </w:pPr>
    <w:rPr>
      <w:rFonts w:ascii="Calibri" w:eastAsiaTheme="minorEastAsia" w:hAnsi="Calibri"/>
      <w:lang w:bidi="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Revision">
    <w:name w:val="Revision"/>
    <w:hidden/>
    <w:uiPriority w:val="99"/>
    <w:semiHidden/>
    <w:rsid w:val="00B3020A"/>
    <w:pPr>
      <w:spacing w:after="0" w:line="240" w:lineRule="auto"/>
    </w:pPr>
  </w:style>
  <w:style w:type="character" w:customStyle="1" w:styleId="Heading1Char">
    <w:name w:val="Heading 1 Char"/>
    <w:basedOn w:val="DefaultParagraphFont"/>
    <w:link w:val="Heading1"/>
    <w:uiPriority w:val="9"/>
    <w:rsid w:val="00B53A6B"/>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385953">
      <w:bodyDiv w:val="1"/>
      <w:marLeft w:val="0"/>
      <w:marRight w:val="0"/>
      <w:marTop w:val="0"/>
      <w:marBottom w:val="0"/>
      <w:divBdr>
        <w:top w:val="none" w:sz="0" w:space="0" w:color="auto"/>
        <w:left w:val="none" w:sz="0" w:space="0" w:color="auto"/>
        <w:bottom w:val="none" w:sz="0" w:space="0" w:color="auto"/>
        <w:right w:val="none" w:sz="0" w:space="0" w:color="auto"/>
      </w:divBdr>
    </w:div>
    <w:div w:id="39821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911636045494314"/>
          <c:y val="3.4081407576495935E-2"/>
          <c:w val="0.72273908069183657"/>
          <c:h val="0.83806441132969123"/>
        </c:manualLayout>
      </c:layout>
      <c:barChart>
        <c:barDir val="col"/>
        <c:grouping val="clustered"/>
        <c:varyColors val="0"/>
        <c:ser>
          <c:idx val="0"/>
          <c:order val="0"/>
          <c:tx>
            <c:strRef>
              <c:f>Sheet1!$C$4</c:f>
              <c:strCache>
                <c:ptCount val="1"/>
                <c:pt idx="0">
                  <c:v>Scored 1</c:v>
                </c:pt>
              </c:strCache>
            </c:strRef>
          </c:tx>
          <c:spPr>
            <a:solidFill>
              <a:srgbClr val="FF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Sheet1!$B$5:$B$8</c:f>
              <c:strCache>
                <c:ptCount val="4"/>
                <c:pt idx="0">
                  <c:v>Data availability</c:v>
                </c:pt>
                <c:pt idx="1">
                  <c:v>Data accuracy</c:v>
                </c:pt>
                <c:pt idx="2">
                  <c:v>Data standards</c:v>
                </c:pt>
                <c:pt idx="3">
                  <c:v>Workflow</c:v>
                </c:pt>
              </c:strCache>
            </c:strRef>
          </c:cat>
          <c:val>
            <c:numRef>
              <c:f>Sheet1!$C$5:$C$8</c:f>
              <c:numCache>
                <c:formatCode>0%</c:formatCode>
                <c:ptCount val="4"/>
                <c:pt idx="0">
                  <c:v>0.04</c:v>
                </c:pt>
                <c:pt idx="1">
                  <c:v>0.01</c:v>
                </c:pt>
                <c:pt idx="2">
                  <c:v>0.04</c:v>
                </c:pt>
                <c:pt idx="3">
                  <c:v>0</c:v>
                </c:pt>
              </c:numCache>
            </c:numRef>
          </c:val>
          <c:extLst>
            <c:ext xmlns:c16="http://schemas.microsoft.com/office/drawing/2014/chart" uri="{C3380CC4-5D6E-409C-BE32-E72D297353CC}">
              <c16:uniqueId val="{00000000-124E-4232-B34A-089EE5CB4FD9}"/>
            </c:ext>
          </c:extLst>
        </c:ser>
        <c:ser>
          <c:idx val="1"/>
          <c:order val="1"/>
          <c:tx>
            <c:strRef>
              <c:f>Sheet1!$D$4</c:f>
              <c:strCache>
                <c:ptCount val="1"/>
                <c:pt idx="0">
                  <c:v>Scored 2</c:v>
                </c:pt>
              </c:strCache>
            </c:strRef>
          </c:tx>
          <c:spPr>
            <a:solidFill>
              <a:srgbClr val="E5CF0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Sheet1!$B$5:$B$8</c:f>
              <c:strCache>
                <c:ptCount val="4"/>
                <c:pt idx="0">
                  <c:v>Data availability</c:v>
                </c:pt>
                <c:pt idx="1">
                  <c:v>Data accuracy</c:v>
                </c:pt>
                <c:pt idx="2">
                  <c:v>Data standards</c:v>
                </c:pt>
                <c:pt idx="3">
                  <c:v>Workflow</c:v>
                </c:pt>
              </c:strCache>
            </c:strRef>
          </c:cat>
          <c:val>
            <c:numRef>
              <c:f>Sheet1!$D$5:$D$8</c:f>
              <c:numCache>
                <c:formatCode>0%</c:formatCode>
                <c:ptCount val="4"/>
                <c:pt idx="0">
                  <c:v>0</c:v>
                </c:pt>
                <c:pt idx="1">
                  <c:v>0.17</c:v>
                </c:pt>
                <c:pt idx="2">
                  <c:v>0.04</c:v>
                </c:pt>
                <c:pt idx="3">
                  <c:v>0.12</c:v>
                </c:pt>
              </c:numCache>
            </c:numRef>
          </c:val>
          <c:extLst>
            <c:ext xmlns:c16="http://schemas.microsoft.com/office/drawing/2014/chart" uri="{C3380CC4-5D6E-409C-BE32-E72D297353CC}">
              <c16:uniqueId val="{00000001-124E-4232-B34A-089EE5CB4FD9}"/>
            </c:ext>
          </c:extLst>
        </c:ser>
        <c:ser>
          <c:idx val="2"/>
          <c:order val="2"/>
          <c:tx>
            <c:strRef>
              <c:f>Sheet1!$E$4</c:f>
              <c:strCache>
                <c:ptCount val="1"/>
                <c:pt idx="0">
                  <c:v>Scored 3</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Sheet1!$B$5:$B$8</c:f>
              <c:strCache>
                <c:ptCount val="4"/>
                <c:pt idx="0">
                  <c:v>Data availability</c:v>
                </c:pt>
                <c:pt idx="1">
                  <c:v>Data accuracy</c:v>
                </c:pt>
                <c:pt idx="2">
                  <c:v>Data standards</c:v>
                </c:pt>
                <c:pt idx="3">
                  <c:v>Workflow</c:v>
                </c:pt>
              </c:strCache>
            </c:strRef>
          </c:cat>
          <c:val>
            <c:numRef>
              <c:f>Sheet1!$E$5:$E$8</c:f>
              <c:numCache>
                <c:formatCode>0%</c:formatCode>
                <c:ptCount val="4"/>
                <c:pt idx="0">
                  <c:v>0.96</c:v>
                </c:pt>
                <c:pt idx="1">
                  <c:v>0.81</c:v>
                </c:pt>
                <c:pt idx="2">
                  <c:v>0.92</c:v>
                </c:pt>
                <c:pt idx="3">
                  <c:v>0.81</c:v>
                </c:pt>
              </c:numCache>
            </c:numRef>
          </c:val>
          <c:extLst>
            <c:ext xmlns:c16="http://schemas.microsoft.com/office/drawing/2014/chart" uri="{C3380CC4-5D6E-409C-BE32-E72D297353CC}">
              <c16:uniqueId val="{00000002-124E-4232-B34A-089EE5CB4FD9}"/>
            </c:ext>
          </c:extLst>
        </c:ser>
        <c:dLbls>
          <c:showLegendKey val="0"/>
          <c:showVal val="0"/>
          <c:showCatName val="0"/>
          <c:showSerName val="0"/>
          <c:showPercent val="0"/>
          <c:showBubbleSize val="0"/>
        </c:dLbls>
        <c:gapWidth val="219"/>
        <c:overlap val="-27"/>
        <c:axId val="481019224"/>
        <c:axId val="481018832"/>
      </c:barChart>
      <c:catAx>
        <c:axId val="481019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crossAx val="481018832"/>
        <c:crosses val="autoZero"/>
        <c:auto val="1"/>
        <c:lblAlgn val="ctr"/>
        <c:lblOffset val="100"/>
        <c:noMultiLvlLbl val="0"/>
      </c:catAx>
      <c:valAx>
        <c:axId val="481018832"/>
        <c:scaling>
          <c:orientation val="minMax"/>
          <c:max val="1"/>
        </c:scaling>
        <c:delete val="0"/>
        <c:axPos val="l"/>
        <c:title>
          <c:tx>
            <c:rich>
              <a:bodyPr rot="-5400000" spcFirstLastPara="1" vertOverflow="ellipsis" vert="horz" wrap="square" anchor="ctr" anchorCtr="1"/>
              <a:lstStyle/>
              <a:p>
                <a:pPr>
                  <a:defRPr sz="1100" b="0" i="0" u="none" strike="noStrike" kern="1200" baseline="0">
                    <a:solidFill>
                      <a:schemeClr val="tx1"/>
                    </a:solidFill>
                    <a:latin typeface="+mn-lt"/>
                    <a:ea typeface="+mn-ea"/>
                    <a:cs typeface="+mn-cs"/>
                  </a:defRPr>
                </a:pPr>
                <a:r>
                  <a:rPr lang="en-US" sz="1100" b="0" i="0" u="none" strike="noStrike" baseline="0">
                    <a:solidFill>
                      <a:schemeClr val="tx1"/>
                    </a:solidFill>
                    <a:effectLst/>
                  </a:rPr>
                  <a:t>Percentage of 42 distinct data elements across 4 practice sites (n=168) </a:t>
                </a:r>
                <a:endParaRPr lang="en-US" sz="1100">
                  <a:solidFill>
                    <a:schemeClr val="tx1"/>
                  </a:solidFill>
                </a:endParaRPr>
              </a:p>
            </c:rich>
          </c:tx>
          <c:layout>
            <c:manualLayout>
              <c:xMode val="edge"/>
              <c:yMode val="edge"/>
              <c:x val="6.41025641025641E-3"/>
              <c:y val="0.10226850308206588"/>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crossAx val="481019224"/>
        <c:crosses val="autoZero"/>
        <c:crossBetween val="between"/>
      </c:valAx>
      <c:spPr>
        <a:noFill/>
        <a:ln>
          <a:noFill/>
        </a:ln>
        <a:effectLst/>
      </c:spPr>
    </c:plotArea>
    <c:legend>
      <c:legendPos val="r"/>
      <c:layout>
        <c:manualLayout>
          <c:xMode val="edge"/>
          <c:yMode val="edge"/>
          <c:x val="0.86428057069789355"/>
          <c:y val="0.28148657313601272"/>
          <c:w val="0.12289891648159365"/>
          <c:h val="0.328448878743577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A2C62-5C0B-4C76-9116-D8508E708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AB3306-407B-42E0-A8DE-2998F2C9A9BA}">
  <ds:schemaRefs>
    <ds:schemaRef ds:uri="http://purl.org/dc/terms/"/>
    <ds:schemaRef ds:uri="http://schemas.microsoft.com/office/infopath/2007/PartnerControls"/>
    <ds:schemaRef ds:uri="http://schemas.microsoft.com/office/2006/documentManagement/types"/>
    <ds:schemaRef ds:uri="http://purl.org/dc/elements/1.1/"/>
    <ds:schemaRef ds:uri="http://schemas.microsoft.com/sharepoint/v4"/>
    <ds:schemaRef ds:uri="http://purl.org/dc/dcmitype/"/>
    <ds:schemaRef ds:uri="e7e33051-0410-4747-a68b-22f0ce07dfbc"/>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C9CA18B-0E50-43E3-926D-27FCEDB1919C}">
  <ds:schemaRefs>
    <ds:schemaRef ds:uri="http://schemas.microsoft.com/sharepoint/v3/contenttype/forms"/>
  </ds:schemaRefs>
</ds:datastoreItem>
</file>

<file path=customXml/itemProps4.xml><?xml version="1.0" encoding="utf-8"?>
<ds:datastoreItem xmlns:ds="http://schemas.openxmlformats.org/officeDocument/2006/customXml" ds:itemID="{F56AF71F-8953-471D-8F30-7F1781EE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2626</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Mathematica, Inc.</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Christensen</dc:creator>
  <cp:keywords/>
  <dc:description/>
  <cp:lastModifiedBy>Ashli Barnes</cp:lastModifiedBy>
  <cp:revision>2</cp:revision>
  <dcterms:created xsi:type="dcterms:W3CDTF">2018-11-01T18:13:00Z</dcterms:created>
  <dcterms:modified xsi:type="dcterms:W3CDTF">2018-11-01T18:13:00Z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y fmtid="{D5CDD505-2E9C-101B-9397-08002B2CF9AE}" pid="3" name="_NewReviewCycle">
    <vt:lpwstr/>
  </property>
</Properties>
</file>