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67D24" w14:textId="6C47199D" w:rsidR="00927027" w:rsidRDefault="000E78F6" w:rsidP="00A56F63">
      <w:pPr>
        <w:spacing w:line="240" w:lineRule="auto"/>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63652A" w:rsidRPr="0063652A">
        <w:rPr>
          <w:rFonts w:cstheme="minorHAnsi"/>
          <w:b/>
          <w:noProof/>
        </w:rPr>
        <w:t>Composite</w:t>
      </w:r>
      <w:r w:rsidR="0063652A">
        <w:rPr>
          <w:b/>
          <w:noProof/>
          <w:sz w:val="24"/>
          <w:szCs w:val="24"/>
        </w:rPr>
        <w:t xml:space="preserve"> </w:t>
      </w:r>
      <w:r w:rsidR="00927027">
        <w:rPr>
          <w:rFonts w:cstheme="minorHAnsi"/>
          <w:b/>
          <w:noProof/>
        </w:rPr>
        <w:t>Measure Te</w:t>
      </w:r>
      <w:r>
        <w:rPr>
          <w:rFonts w:cstheme="minorHAnsi"/>
          <w:b/>
          <w:noProof/>
        </w:rPr>
        <w:t xml:space="preserve">sting (subcriteria 2a2, </w:t>
      </w:r>
      <w:r w:rsidR="00262185">
        <w:rPr>
          <w:rFonts w:cstheme="minorHAnsi"/>
          <w:b/>
          <w:noProof/>
        </w:rPr>
        <w:t>2b1-2b6</w:t>
      </w:r>
      <w:r>
        <w:rPr>
          <w:rFonts w:cstheme="minorHAnsi"/>
          <w:b/>
          <w:noProof/>
        </w:rPr>
        <w:t>)</w:t>
      </w:r>
    </w:p>
    <w:p w14:paraId="0FB67D25" w14:textId="77777777" w:rsidR="00797624" w:rsidRDefault="00797624" w:rsidP="00A56F63">
      <w:pPr>
        <w:spacing w:line="240" w:lineRule="auto"/>
        <w:contextualSpacing/>
        <w:rPr>
          <w:rFonts w:cstheme="minorHAnsi"/>
          <w:b/>
          <w:noProof/>
        </w:rPr>
      </w:pPr>
    </w:p>
    <w:p w14:paraId="0FB67D26" w14:textId="77777777" w:rsidR="00927027" w:rsidRDefault="00797624" w:rsidP="00A56F63">
      <w:pPr>
        <w:spacing w:line="240" w:lineRule="auto"/>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FB67D27" w14:textId="5481EBEB" w:rsidR="00105D8B" w:rsidRPr="00A25024" w:rsidRDefault="0074027A" w:rsidP="00A56F63">
      <w:pPr>
        <w:spacing w:line="240" w:lineRule="auto"/>
        <w:contextualSpacing/>
        <w:rPr>
          <w:rFonts w:cstheme="minorHAnsi"/>
          <w:noProof/>
        </w:rPr>
      </w:pPr>
      <w:r>
        <w:rPr>
          <w:rFonts w:cstheme="minorHAnsi"/>
          <w:b/>
          <w:noProof/>
        </w:rPr>
        <w:t xml:space="preserve">Composite </w:t>
      </w:r>
      <w:r w:rsidR="00105D8B" w:rsidRPr="00A25024">
        <w:rPr>
          <w:rFonts w:cstheme="minorHAnsi"/>
          <w:b/>
          <w:noProof/>
        </w:rPr>
        <w:t>Measure Title</w:t>
      </w:r>
      <w:r w:rsidR="00105D8B"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D0759">
            <w:rPr>
              <w:rStyle w:val="Style1"/>
              <w:rFonts w:cstheme="minorHAnsi"/>
            </w:rPr>
            <w:t xml:space="preserve">Prenatal Immunization Status </w:t>
          </w:r>
        </w:sdtContent>
      </w:sdt>
    </w:p>
    <w:p w14:paraId="0FB67D28" w14:textId="7FF6727F" w:rsidR="005C73CA" w:rsidRPr="00E33FEF" w:rsidRDefault="00105D8B" w:rsidP="00A56F63">
      <w:pPr>
        <w:spacing w:after="0" w:line="240" w:lineRule="auto"/>
        <w:rPr>
          <w:rStyle w:val="Style2"/>
          <w:rFonts w:cstheme="minorHAnsi"/>
        </w:rPr>
      </w:pPr>
      <w:r w:rsidRPr="00E33FEF">
        <w:rPr>
          <w:rFonts w:cstheme="minorHAnsi"/>
          <w:b/>
          <w:noProof/>
        </w:rPr>
        <w:t>Date of Submission</w:t>
      </w:r>
      <w:r w:rsidRPr="00E33FEF">
        <w:rPr>
          <w:rFonts w:cstheme="minorHAnsi"/>
          <w:noProof/>
        </w:rPr>
        <w:t xml:space="preserve">:  </w:t>
      </w:r>
      <w:sdt>
        <w:sdtPr>
          <w:rPr>
            <w:rStyle w:val="Style2"/>
            <w:rFonts w:cstheme="minorHAnsi"/>
          </w:rPr>
          <w:id w:val="-1689821638"/>
          <w:placeholder>
            <w:docPart w:val="D0A5AE3409394D21BA5FA5F27780E302"/>
          </w:placeholder>
          <w:date w:fullDate="2019-08-01T00:00:00Z">
            <w:dateFormat w:val="M/d/yyyy"/>
            <w:lid w:val="en-US"/>
            <w:storeMappedDataAs w:val="dateTime"/>
            <w:calendar w:val="gregorian"/>
          </w:date>
        </w:sdtPr>
        <w:sdtEndPr>
          <w:rPr>
            <w:rStyle w:val="DefaultParagraphFont"/>
            <w:noProof/>
            <w:color w:val="auto"/>
            <w:u w:val="none"/>
          </w:rPr>
        </w:sdtEndPr>
        <w:sdtContent>
          <w:r w:rsidR="009D0759">
            <w:rPr>
              <w:rStyle w:val="Style2"/>
              <w:rFonts w:cstheme="minorHAnsi"/>
            </w:rPr>
            <w:t>8/1/201</w:t>
          </w:r>
          <w:r w:rsidR="001568E0">
            <w:rPr>
              <w:rStyle w:val="Style2"/>
              <w:rFonts w:cstheme="minorHAnsi"/>
            </w:rPr>
            <w:t>9</w:t>
          </w:r>
        </w:sdtContent>
      </w:sdt>
    </w:p>
    <w:p w14:paraId="0FB67D29" w14:textId="77777777" w:rsidR="0063652A" w:rsidRPr="00FC5DE1" w:rsidRDefault="0063652A" w:rsidP="00A56F63">
      <w:pPr>
        <w:spacing w:after="0" w:line="240" w:lineRule="auto"/>
        <w:rPr>
          <w:rFonts w:cstheme="minorHAnsi"/>
          <w:b/>
        </w:rPr>
      </w:pPr>
      <w:r w:rsidRPr="00FC5DE1">
        <w:rPr>
          <w:rStyle w:val="Style2"/>
          <w:rFonts w:cstheme="minorHAnsi"/>
          <w:b/>
          <w:color w:val="auto"/>
          <w:u w:val="none"/>
        </w:rPr>
        <w:t>Composite Construction:</w:t>
      </w:r>
    </w:p>
    <w:p w14:paraId="0FB67D2A" w14:textId="77777777" w:rsidR="0063652A" w:rsidRPr="00FC5DE1" w:rsidRDefault="00B45ED6" w:rsidP="00A56F63">
      <w:pPr>
        <w:spacing w:after="0" w:line="240" w:lineRule="auto"/>
        <w:rPr>
          <w:rFonts w:cstheme="minorHAnsi"/>
          <w:noProof/>
        </w:rPr>
      </w:pPr>
      <w:sdt>
        <w:sdtPr>
          <w:rPr>
            <w:rFonts w:cstheme="minorHAnsi"/>
            <w:noProof/>
            <w:color w:val="0000FF"/>
          </w:rPr>
          <w:id w:val="864175725"/>
          <w14:checkbox>
            <w14:checked w14:val="0"/>
            <w14:checkedState w14:val="2612" w14:font="MS Gothic"/>
            <w14:uncheckedState w14:val="2610" w14:font="MS Gothic"/>
          </w14:checkbox>
        </w:sdtPr>
        <w:sdtEndPr/>
        <w:sdtContent>
          <w:r w:rsidR="0063652A" w:rsidRPr="00FC5DE1">
            <w:rPr>
              <w:rFonts w:ascii="MS Gothic" w:eastAsia="MS Gothic" w:hAnsi="MS Gothic" w:cstheme="minorHAnsi" w:hint="eastAsia"/>
              <w:noProof/>
              <w:color w:val="0000FF"/>
            </w:rPr>
            <w:t>☐</w:t>
          </w:r>
        </w:sdtContent>
      </w:sdt>
      <w:r w:rsidR="0063652A" w:rsidRPr="00FC5DE1">
        <w:rPr>
          <w:rFonts w:cstheme="minorHAnsi"/>
          <w:noProof/>
        </w:rPr>
        <w:t>Two or more individual performance measure scores combined into one score</w:t>
      </w:r>
    </w:p>
    <w:p w14:paraId="0FB67D2B" w14:textId="58B28F91" w:rsidR="0063652A" w:rsidRPr="00FC5DE1" w:rsidRDefault="00B45ED6" w:rsidP="00A56F63">
      <w:pPr>
        <w:spacing w:after="0" w:line="240" w:lineRule="auto"/>
        <w:rPr>
          <w:rFonts w:cstheme="minorHAnsi"/>
          <w:noProof/>
        </w:rPr>
      </w:pPr>
      <w:sdt>
        <w:sdtPr>
          <w:rPr>
            <w:rFonts w:cstheme="minorHAnsi"/>
            <w:noProof/>
            <w:color w:val="0000FF"/>
          </w:rPr>
          <w:id w:val="1463305102"/>
          <w14:checkbox>
            <w14:checked w14:val="1"/>
            <w14:checkedState w14:val="2612" w14:font="MS Gothic"/>
            <w14:uncheckedState w14:val="2610" w14:font="MS Gothic"/>
          </w14:checkbox>
        </w:sdtPr>
        <w:sdtEndPr/>
        <w:sdtContent>
          <w:r w:rsidR="009D0759">
            <w:rPr>
              <w:rFonts w:ascii="MS Gothic" w:eastAsia="MS Gothic" w:hAnsi="MS Gothic" w:cstheme="minorHAnsi" w:hint="eastAsia"/>
              <w:noProof/>
              <w:color w:val="0000FF"/>
            </w:rPr>
            <w:t>☒</w:t>
          </w:r>
        </w:sdtContent>
      </w:sdt>
      <w:r w:rsidR="0063652A" w:rsidRPr="00FC5DE1">
        <w:rPr>
          <w:rFonts w:cstheme="minorHAnsi"/>
          <w:noProof/>
        </w:rPr>
        <w:t xml:space="preserve"> All-or-none measures (e.g., all essential care processes received or outcomes experienced by each patient)</w:t>
      </w:r>
    </w:p>
    <w:p w14:paraId="0FB67D2C" w14:textId="77777777" w:rsidR="00CD364B" w:rsidRDefault="00CD364B" w:rsidP="00A56F63">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14:paraId="0FB67D38" w14:textId="77777777" w:rsidTr="005C19D8">
        <w:trPr>
          <w:jc w:val="center"/>
        </w:trPr>
        <w:tc>
          <w:tcPr>
            <w:tcW w:w="10541" w:type="dxa"/>
          </w:tcPr>
          <w:p w14:paraId="0FB67D2D" w14:textId="77777777" w:rsidR="00B53E8B" w:rsidRPr="00B53E8B" w:rsidRDefault="00B53E8B" w:rsidP="00A56F63">
            <w:pPr>
              <w:rPr>
                <w:rFonts w:cstheme="minorHAnsi"/>
                <w:b/>
                <w:noProof/>
              </w:rPr>
            </w:pPr>
            <w:r w:rsidRPr="00B53E8B">
              <w:rPr>
                <w:rFonts w:cstheme="minorHAnsi"/>
                <w:b/>
                <w:noProof/>
              </w:rPr>
              <w:t>Instructions</w:t>
            </w:r>
            <w:r w:rsidR="0074027A">
              <w:rPr>
                <w:rFonts w:cstheme="minorHAnsi"/>
                <w:b/>
                <w:noProof/>
              </w:rPr>
              <w:t xml:space="preserve">:  </w:t>
            </w:r>
            <w:r w:rsidR="0074027A" w:rsidRPr="00FC5DE1">
              <w:rPr>
                <w:rFonts w:cstheme="minorHAnsi"/>
                <w:b/>
                <w:noProof/>
              </w:rPr>
              <w:t>Please contact NQF staff before you begin.</w:t>
            </w:r>
          </w:p>
          <w:p w14:paraId="0FB67D2E" w14:textId="77777777" w:rsidR="0063652A" w:rsidRDefault="0063652A" w:rsidP="00A56F63">
            <w:pPr>
              <w:pStyle w:val="ListParagraph"/>
              <w:numPr>
                <w:ilvl w:val="0"/>
                <w:numId w:val="6"/>
              </w:numPr>
              <w:rPr>
                <w:rFonts w:cstheme="minorHAnsi"/>
                <w:noProof/>
              </w:rPr>
            </w:pPr>
            <w:r w:rsidRPr="00FC5DE1">
              <w:t>If a component measure is submitted as an individual performance measure, the non-composite measure testing form must also be completed and attached to the individual measure submission</w:t>
            </w:r>
            <w:r w:rsidRPr="00FC5DE1">
              <w:rPr>
                <w:rFonts w:cstheme="minorHAnsi"/>
                <w:noProof/>
              </w:rPr>
              <w:t>.</w:t>
            </w:r>
          </w:p>
          <w:p w14:paraId="0FB67D2F" w14:textId="77777777" w:rsidR="00C14CCC" w:rsidRPr="00C14CCC" w:rsidRDefault="00C14CCC" w:rsidP="00A56F63">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FB67D30" w14:textId="66E87072" w:rsidR="00702C73" w:rsidRPr="00053F02" w:rsidRDefault="00A66116" w:rsidP="00A56F63">
            <w:pPr>
              <w:pStyle w:val="ListParagraph"/>
              <w:numPr>
                <w:ilvl w:val="0"/>
                <w:numId w:val="6"/>
              </w:numPr>
              <w:rPr>
                <w:rFonts w:cstheme="minorHAnsi"/>
                <w:b/>
                <w:noProof/>
              </w:rPr>
            </w:pPr>
            <w:r w:rsidRPr="00AE1CE6">
              <w:rPr>
                <w:rFonts w:cstheme="minorHAnsi"/>
                <w:b/>
                <w:noProof/>
              </w:rPr>
              <w:t>S</w:t>
            </w:r>
            <w:r w:rsidR="00702C73" w:rsidRPr="00AE1CE6">
              <w:rPr>
                <w:rFonts w:cstheme="minorHAnsi"/>
                <w:b/>
                <w:noProof/>
              </w:rPr>
              <w:t>ections</w:t>
            </w:r>
            <w:r w:rsidR="00702C73" w:rsidRPr="00053F02">
              <w:rPr>
                <w:rFonts w:cstheme="minorHAnsi"/>
                <w:b/>
                <w:noProof/>
              </w:rPr>
              <w:t xml:space="preserve"> 1, 2a2, </w:t>
            </w:r>
            <w:r w:rsidR="00894989" w:rsidRPr="00053F02">
              <w:rPr>
                <w:rFonts w:cstheme="minorHAnsi"/>
                <w:b/>
                <w:noProof/>
              </w:rPr>
              <w:t>2b</w:t>
            </w:r>
            <w:r w:rsidR="00894989">
              <w:rPr>
                <w:rFonts w:cstheme="minorHAnsi"/>
                <w:b/>
                <w:noProof/>
              </w:rPr>
              <w:t>1</w:t>
            </w:r>
            <w:r w:rsidR="00702C73" w:rsidRPr="00053F02">
              <w:rPr>
                <w:rFonts w:cstheme="minorHAnsi"/>
                <w:b/>
                <w:noProof/>
              </w:rPr>
              <w:t xml:space="preserve">, </w:t>
            </w:r>
            <w:r w:rsidR="00894989" w:rsidRPr="00053F02">
              <w:rPr>
                <w:rFonts w:cstheme="minorHAnsi"/>
                <w:b/>
                <w:noProof/>
              </w:rPr>
              <w:t>2b</w:t>
            </w:r>
            <w:r w:rsidR="00894989">
              <w:rPr>
                <w:rFonts w:cstheme="minorHAnsi"/>
                <w:b/>
                <w:noProof/>
              </w:rPr>
              <w:t>2</w:t>
            </w:r>
            <w:r w:rsidR="00702C73" w:rsidRPr="00053F02">
              <w:rPr>
                <w:rFonts w:cstheme="minorHAnsi"/>
                <w:b/>
                <w:noProof/>
              </w:rPr>
              <w:t xml:space="preserve">, </w:t>
            </w:r>
            <w:r w:rsidR="00802539">
              <w:rPr>
                <w:rFonts w:cstheme="minorHAnsi"/>
                <w:b/>
                <w:noProof/>
              </w:rPr>
              <w:t>and 2</w:t>
            </w:r>
            <w:r w:rsidR="00894989">
              <w:rPr>
                <w:rFonts w:cstheme="minorHAnsi"/>
                <w:b/>
                <w:noProof/>
              </w:rPr>
              <w:t>b4</w:t>
            </w:r>
            <w:r w:rsidR="00702C73" w:rsidRPr="00053F02">
              <w:rPr>
                <w:rFonts w:cstheme="minorHAnsi"/>
                <w:b/>
                <w:noProof/>
              </w:rPr>
              <w:t xml:space="preserve"> must be completed</w:t>
            </w:r>
            <w:r w:rsidR="00E96884">
              <w:rPr>
                <w:rFonts w:cstheme="minorHAnsi"/>
                <w:b/>
                <w:noProof/>
              </w:rPr>
              <w:t>.</w:t>
            </w:r>
          </w:p>
          <w:p w14:paraId="0FB67D31" w14:textId="603B3448" w:rsidR="00702C73" w:rsidRDefault="00702C73" w:rsidP="00A56F63">
            <w:pPr>
              <w:pStyle w:val="ListParagraph"/>
              <w:numPr>
                <w:ilvl w:val="0"/>
                <w:numId w:val="6"/>
              </w:numPr>
              <w:rPr>
                <w:rFonts w:cstheme="minorHAnsi"/>
                <w:noProof/>
              </w:rPr>
            </w:pPr>
            <w:r w:rsidRPr="00053F02">
              <w:rPr>
                <w:rFonts w:cstheme="minorHAnsi"/>
                <w:b/>
                <w:noProof/>
              </w:rPr>
              <w:t>For</w:t>
            </w:r>
            <w:r w:rsidR="0063652A">
              <w:rPr>
                <w:rFonts w:cstheme="minorHAnsi"/>
                <w:b/>
                <w:noProof/>
              </w:rPr>
              <w:t xml:space="preserve"> composite</w:t>
            </w:r>
            <w:r w:rsidR="00802539">
              <w:rPr>
                <w:rFonts w:cstheme="minorHAnsi"/>
                <w:b/>
                <w:noProof/>
              </w:rPr>
              <w:t>s</w:t>
            </w:r>
            <w:r w:rsidR="0063652A">
              <w:rPr>
                <w:rFonts w:cstheme="minorHAnsi"/>
                <w:b/>
                <w:noProof/>
              </w:rPr>
              <w:t xml:space="preserve"> with</w:t>
            </w:r>
            <w:r w:rsidRPr="00053F02">
              <w:rPr>
                <w:rFonts w:cstheme="minorHAnsi"/>
                <w:b/>
                <w:noProof/>
              </w:rPr>
              <w:t xml:space="preserve">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894989" w:rsidRPr="00053F02">
              <w:rPr>
                <w:rFonts w:cstheme="minorHAnsi"/>
                <w:b/>
                <w:noProof/>
              </w:rPr>
              <w:t>2b</w:t>
            </w:r>
            <w:r w:rsidR="00894989">
              <w:rPr>
                <w:rFonts w:cstheme="minorHAnsi"/>
                <w:b/>
                <w:noProof/>
              </w:rPr>
              <w:t>3</w:t>
            </w:r>
            <w:r w:rsidR="00894989">
              <w:rPr>
                <w:rFonts w:cstheme="minorHAnsi"/>
                <w:noProof/>
              </w:rPr>
              <w:t xml:space="preserve"> </w:t>
            </w:r>
            <w:r>
              <w:rPr>
                <w:rFonts w:cstheme="minorHAnsi"/>
                <w:noProof/>
              </w:rPr>
              <w:t>also must be completed</w:t>
            </w:r>
            <w:r w:rsidR="00892176">
              <w:rPr>
                <w:rFonts w:cstheme="minorHAnsi"/>
                <w:noProof/>
              </w:rPr>
              <w:t>.</w:t>
            </w:r>
          </w:p>
          <w:p w14:paraId="0FB67D32" w14:textId="05428EA8" w:rsidR="00702C73" w:rsidRDefault="00702C73" w:rsidP="00A56F63">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894989" w:rsidRPr="00053F02">
              <w:rPr>
                <w:rFonts w:cstheme="minorHAnsi"/>
                <w:b/>
                <w:noProof/>
              </w:rPr>
              <w:t>2b</w:t>
            </w:r>
            <w:r w:rsidR="00894989">
              <w:rPr>
                <w:rFonts w:cstheme="minorHAnsi"/>
                <w:b/>
                <w:noProof/>
              </w:rPr>
              <w:t>5</w:t>
            </w:r>
            <w:r w:rsidR="00894989">
              <w:rPr>
                <w:rFonts w:cstheme="minorHAnsi"/>
                <w:noProof/>
              </w:rPr>
              <w:t xml:space="preserve"> </w:t>
            </w:r>
            <w:r>
              <w:rPr>
                <w:rFonts w:cstheme="minorHAnsi"/>
                <w:noProof/>
              </w:rPr>
              <w:t>also must be completed</w:t>
            </w:r>
            <w:r w:rsidR="00E96884">
              <w:rPr>
                <w:rFonts w:cstheme="minorHAnsi"/>
                <w:noProof/>
              </w:rPr>
              <w:t>.</w:t>
            </w:r>
          </w:p>
          <w:p w14:paraId="0FB67D33" w14:textId="009A382B" w:rsidR="00702C73" w:rsidRPr="008F589F" w:rsidRDefault="00702C73" w:rsidP="00A56F63">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w:t>
            </w:r>
            <w:r w:rsidR="00894989">
              <w:t>2b1-2b6</w:t>
            </w:r>
            <w:r w:rsidR="008F589F">
              <w:t xml:space="preserve">) </w:t>
            </w:r>
            <w:r w:rsidR="005C19D8">
              <w:t>and composites (2c</w:t>
            </w:r>
            <w:r w:rsidR="005C19D8" w:rsidRPr="00FC5DE1">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FB67D34" w14:textId="77777777" w:rsidR="00C14CCC" w:rsidRDefault="00977591" w:rsidP="00A56F63">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FB67D35" w14:textId="77777777" w:rsidR="00904E91" w:rsidRPr="008F589F" w:rsidRDefault="009D7E38" w:rsidP="00A56F63">
            <w:pPr>
              <w:pStyle w:val="ListParagraph"/>
              <w:numPr>
                <w:ilvl w:val="0"/>
                <w:numId w:val="6"/>
              </w:numPr>
              <w:rPr>
                <w:rFonts w:cstheme="minorHAnsi"/>
                <w:noProof/>
              </w:rPr>
            </w:pPr>
            <w:r>
              <w:rPr>
                <w:rFonts w:cstheme="minorHAnsi"/>
                <w:noProof/>
              </w:rPr>
              <w:t xml:space="preserve">Maximum of </w:t>
            </w:r>
            <w:r w:rsidR="005C19D8">
              <w:rPr>
                <w:rFonts w:cstheme="minorHAnsi"/>
                <w:noProof/>
              </w:rPr>
              <w:t>25</w:t>
            </w:r>
            <w:r w:rsidR="005C19D8" w:rsidRPr="006269D4">
              <w:rPr>
                <w:rFonts w:cstheme="minorHAnsi"/>
                <w:noProof/>
              </w:rPr>
              <w:t xml:space="preserve"> </w:t>
            </w:r>
            <w:r w:rsidR="00702C73" w:rsidRPr="006269D4">
              <w:rPr>
                <w:rFonts w:cstheme="minorHAnsi"/>
                <w:noProof/>
              </w:rPr>
              <w:t>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B67D36" w14:textId="77777777" w:rsidR="00904E91" w:rsidRPr="00A71200" w:rsidRDefault="00977591" w:rsidP="00A56F63">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FB67D37" w14:textId="506792AC" w:rsidR="00A64EBF" w:rsidRDefault="00A64EBF" w:rsidP="00A56F63">
            <w:pPr>
              <w:pStyle w:val="ListParagraph"/>
              <w:numPr>
                <w:ilvl w:val="0"/>
                <w:numId w:val="6"/>
              </w:numPr>
              <w:rPr>
                <w:rFonts w:cstheme="minorHAnsi"/>
                <w:noProof/>
              </w:rPr>
            </w:pPr>
            <w:r>
              <w:t xml:space="preserve">For information on the most updated guidance on how to address </w:t>
            </w:r>
            <w:r w:rsidR="00894989" w:rsidRPr="00994DD2">
              <w:t xml:space="preserve">social risk factors </w:t>
            </w:r>
            <w:r w:rsidRPr="00994DD2">
              <w:t xml:space="preserve">variables and testing in this form refer to the release notes for version </w:t>
            </w:r>
            <w:r w:rsidR="005C19D8" w:rsidRPr="00994DD2">
              <w:t>7</w:t>
            </w:r>
            <w:r w:rsidR="00861D72" w:rsidRPr="00994DD2">
              <w:t>.</w:t>
            </w:r>
            <w:r w:rsidR="00894989" w:rsidRPr="00994DD2">
              <w:t xml:space="preserve">1 </w:t>
            </w:r>
            <w:r w:rsidRPr="00994DD2">
              <w:t>of the Measure Testing Attachment</w:t>
            </w:r>
            <w:r w:rsidR="00AE1CE6" w:rsidRPr="00994DD2">
              <w:t>.</w:t>
            </w:r>
            <w:r w:rsidR="005C19D8" w:rsidRPr="00994DD2">
              <w:t xml:space="preserve"> and the 201</w:t>
            </w:r>
            <w:r w:rsidR="006C4E45" w:rsidRPr="00994DD2">
              <w:t>7</w:t>
            </w:r>
            <w:r w:rsidR="005C19D8" w:rsidRPr="005C19D8">
              <w:t xml:space="preserve"> Measure Evaluation Criteria and Guidance.</w:t>
            </w:r>
            <w:r w:rsidR="00861D72" w:rsidDel="00861D72">
              <w:t xml:space="preserve"> </w:t>
            </w:r>
          </w:p>
        </w:tc>
      </w:tr>
    </w:tbl>
    <w:p w14:paraId="0FB67D39" w14:textId="77777777" w:rsidR="005C73CA" w:rsidRDefault="005C73CA" w:rsidP="00A56F6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42758" w14:paraId="0FB67D5E" w14:textId="77777777" w:rsidTr="00145149">
        <w:trPr>
          <w:jc w:val="center"/>
        </w:trPr>
        <w:tc>
          <w:tcPr>
            <w:tcW w:w="9576" w:type="dxa"/>
          </w:tcPr>
          <w:p w14:paraId="0FB67D3A" w14:textId="77777777" w:rsidR="00B53E8B" w:rsidRPr="00542758" w:rsidRDefault="00B53E8B" w:rsidP="00A56F63">
            <w:pPr>
              <w:rPr>
                <w:rFonts w:cstheme="minorHAnsi"/>
                <w:b/>
                <w:bCs/>
              </w:rPr>
            </w:pPr>
            <w:r w:rsidRPr="0074027A">
              <w:rPr>
                <w:b/>
                <w:bCs/>
                <w:u w:val="single"/>
              </w:rPr>
              <w:t>Note</w:t>
            </w:r>
            <w:r w:rsidRPr="0074027A">
              <w:rPr>
                <w:b/>
                <w:bCs/>
              </w:rPr>
              <w:t xml:space="preserve">: </w:t>
            </w:r>
            <w:r w:rsidRPr="006C4E45">
              <w:rPr>
                <w:bCs/>
              </w:rPr>
              <w:t xml:space="preserve">The information provided in this form is intended to aid the </w:t>
            </w:r>
            <w:r w:rsidR="0063652A" w:rsidRPr="006C4E45">
              <w:rPr>
                <w:bCs/>
              </w:rPr>
              <w:t xml:space="preserve">Standing </w:t>
            </w:r>
            <w:r w:rsidRPr="006C4E45">
              <w:rPr>
                <w:bCs/>
              </w:rPr>
              <w:t>Committee and other stakeholders in understanding to what degree the testing results for this measure meet NQF’s evaluation criteria</w:t>
            </w:r>
            <w:r w:rsidR="000E78F6" w:rsidRPr="006C4E45">
              <w:rPr>
                <w:bCs/>
              </w:rPr>
              <w:t xml:space="preserve"> for testing</w:t>
            </w:r>
            <w:r w:rsidRPr="006C4E45">
              <w:rPr>
                <w:bCs/>
              </w:rPr>
              <w:t>.</w:t>
            </w:r>
          </w:p>
          <w:p w14:paraId="0FB67D3B" w14:textId="77777777" w:rsidR="00B53E8B" w:rsidRPr="00861D72" w:rsidRDefault="00B53E8B" w:rsidP="00A56F63">
            <w:pPr>
              <w:rPr>
                <w:rFonts w:cstheme="minorHAnsi"/>
                <w:b/>
                <w:bCs/>
              </w:rPr>
            </w:pPr>
          </w:p>
          <w:p w14:paraId="0FB67D3C" w14:textId="54DBB1AE" w:rsidR="00BC0D25" w:rsidRPr="00542758" w:rsidRDefault="00145149" w:rsidP="00A56F63">
            <w:pPr>
              <w:rPr>
                <w:rFonts w:cstheme="minorHAnsi"/>
                <w:bCs/>
                <w:iCs/>
              </w:rPr>
            </w:pPr>
            <w:r w:rsidRPr="00542758">
              <w:rPr>
                <w:rFonts w:cstheme="minorHAnsi"/>
                <w:b/>
                <w:bCs/>
              </w:rPr>
              <w:t>2a2.</w:t>
            </w:r>
            <w:r w:rsidRPr="0074027A">
              <w:rPr>
                <w:rFonts w:cstheme="minorHAnsi"/>
              </w:rPr>
              <w:t xml:space="preserve"> </w:t>
            </w:r>
            <w:r w:rsidRPr="0074027A">
              <w:rPr>
                <w:rFonts w:cstheme="minorHAnsi"/>
                <w:b/>
              </w:rPr>
              <w:t>Reliability testing</w:t>
            </w:r>
            <w:r w:rsidRPr="0074027A">
              <w:rPr>
                <w:rFonts w:cstheme="minorHAnsi"/>
              </w:rPr>
              <w:t xml:space="preserve"> </w:t>
            </w:r>
            <w:hyperlink w:anchor="Note10" w:history="1">
              <w:r w:rsidRPr="0074027A">
                <w:rPr>
                  <w:rStyle w:val="Hyperlink"/>
                  <w:rFonts w:cstheme="minorHAnsi"/>
                  <w:b/>
                  <w:vertAlign w:val="superscript"/>
                </w:rPr>
                <w:t>10</w:t>
              </w:r>
            </w:hyperlink>
            <w:r w:rsidRPr="0074027A">
              <w:rPr>
                <w:rFonts w:cstheme="minorHAnsi"/>
              </w:rPr>
              <w:t xml:space="preserve"> demonstrates the measure data elements are repeatable, producing the same results a high proportion of the time when assessed </w:t>
            </w:r>
            <w:r w:rsidRPr="00542758">
              <w:rPr>
                <w:rFonts w:cstheme="minorHAnsi"/>
                <w:bCs/>
                <w:iCs/>
              </w:rPr>
              <w:t xml:space="preserve">in the same population in the same time period </w:t>
            </w:r>
            <w:r w:rsidRPr="00542758">
              <w:rPr>
                <w:rFonts w:cstheme="minorHAnsi"/>
              </w:rPr>
              <w:t>and/or that the measure score is precise</w:t>
            </w:r>
            <w:r w:rsidRPr="00542758">
              <w:rPr>
                <w:rFonts w:cstheme="minorHAnsi"/>
                <w:bCs/>
                <w:iCs/>
              </w:rPr>
              <w:t>.</w:t>
            </w:r>
            <w:r w:rsidR="00125273" w:rsidRPr="00542758">
              <w:rPr>
                <w:rFonts w:cstheme="minorHAnsi"/>
                <w:bCs/>
                <w:iCs/>
              </w:rPr>
              <w:t xml:space="preserve"> For </w:t>
            </w:r>
            <w:r w:rsidR="00547E84" w:rsidRPr="00547E84">
              <w:rPr>
                <w:rFonts w:cstheme="minorHAnsi"/>
                <w:b/>
                <w:bCs/>
                <w:iCs/>
              </w:rPr>
              <w:t>instrument-based measures</w:t>
            </w:r>
            <w:r w:rsidR="00547E84">
              <w:rPr>
                <w:rFonts w:cstheme="minorHAnsi"/>
                <w:bCs/>
                <w:iCs/>
              </w:rPr>
              <w:t xml:space="preserve"> (including </w:t>
            </w:r>
            <w:r w:rsidR="00125273" w:rsidRPr="00542758">
              <w:rPr>
                <w:rFonts w:cstheme="minorHAnsi"/>
                <w:b/>
                <w:bCs/>
                <w:iCs/>
              </w:rPr>
              <w:t>PRO-PMs</w:t>
            </w:r>
            <w:r w:rsidR="00547E84">
              <w:rPr>
                <w:rFonts w:cstheme="minorHAnsi"/>
                <w:bCs/>
                <w:iCs/>
              </w:rPr>
              <w:t>)</w:t>
            </w:r>
            <w:r w:rsidR="00125273" w:rsidRPr="00542758">
              <w:rPr>
                <w:rFonts w:cstheme="minorHAnsi"/>
                <w:b/>
                <w:bCs/>
                <w:iCs/>
              </w:rPr>
              <w:t xml:space="preserve"> and composite performance measures</w:t>
            </w:r>
            <w:r w:rsidR="00125273" w:rsidRPr="00542758">
              <w:rPr>
                <w:rFonts w:cstheme="minorHAnsi"/>
                <w:bCs/>
                <w:iCs/>
              </w:rPr>
              <w:t>, reliability should be demonstrated for the computed performance score.</w:t>
            </w:r>
          </w:p>
          <w:p w14:paraId="0FB67D3D" w14:textId="77777777" w:rsidR="00145149" w:rsidRPr="00542758" w:rsidRDefault="00145149" w:rsidP="00A56F63">
            <w:pPr>
              <w:autoSpaceDE w:val="0"/>
              <w:autoSpaceDN w:val="0"/>
              <w:adjustRightInd w:val="0"/>
              <w:rPr>
                <w:rFonts w:cstheme="minorHAnsi"/>
                <w:b/>
                <w:iCs/>
              </w:rPr>
            </w:pPr>
          </w:p>
          <w:p w14:paraId="0FB67D3E" w14:textId="7343F7E4" w:rsidR="00145149" w:rsidRPr="00542758" w:rsidRDefault="00547E84" w:rsidP="00A56F63">
            <w:pPr>
              <w:autoSpaceDE w:val="0"/>
              <w:autoSpaceDN w:val="0"/>
              <w:adjustRightInd w:val="0"/>
              <w:rPr>
                <w:rFonts w:cstheme="minorHAnsi"/>
              </w:rPr>
            </w:pPr>
            <w:r w:rsidRPr="00542758">
              <w:rPr>
                <w:rFonts w:cstheme="minorHAnsi"/>
                <w:b/>
                <w:iCs/>
              </w:rPr>
              <w:t>2b</w:t>
            </w:r>
            <w:r>
              <w:rPr>
                <w:rFonts w:cstheme="minorHAnsi"/>
                <w:b/>
                <w:iCs/>
              </w:rPr>
              <w:t>1</w:t>
            </w:r>
            <w:r w:rsidR="00145149" w:rsidRPr="00542758">
              <w:rPr>
                <w:rFonts w:cstheme="minorHAnsi"/>
                <w:b/>
                <w:iCs/>
              </w:rPr>
              <w:t>.</w:t>
            </w:r>
            <w:r w:rsidR="00145149" w:rsidRPr="00542758">
              <w:rPr>
                <w:rFonts w:cstheme="minorHAnsi"/>
                <w:bCs/>
                <w:iCs/>
              </w:rPr>
              <w:t xml:space="preserve"> </w:t>
            </w:r>
            <w:r w:rsidR="00145149" w:rsidRPr="00542758">
              <w:rPr>
                <w:rFonts w:cstheme="minorHAnsi"/>
                <w:b/>
                <w:bCs/>
                <w:iCs/>
              </w:rPr>
              <w:t>Validity testing</w:t>
            </w:r>
            <w:r w:rsidR="00145149" w:rsidRPr="00542758">
              <w:rPr>
                <w:rFonts w:cstheme="minorHAnsi"/>
                <w:bCs/>
                <w:iCs/>
              </w:rPr>
              <w:t xml:space="preserve"> </w:t>
            </w:r>
            <w:hyperlink w:anchor="Note11" w:history="1">
              <w:r w:rsidR="00145149" w:rsidRPr="0074027A">
                <w:rPr>
                  <w:rStyle w:val="Hyperlink"/>
                  <w:rFonts w:cstheme="minorHAnsi"/>
                  <w:b/>
                  <w:vertAlign w:val="superscript"/>
                </w:rPr>
                <w:t>11</w:t>
              </w:r>
            </w:hyperlink>
            <w:r w:rsidR="00145149" w:rsidRPr="0074027A">
              <w:rPr>
                <w:rFonts w:cstheme="minorHAnsi"/>
                <w:bCs/>
                <w:iCs/>
              </w:rPr>
              <w:t xml:space="preserve"> demonstrates that the measure data elements are correct and/or the </w:t>
            </w:r>
            <w:r w:rsidR="00145149" w:rsidRPr="0074027A">
              <w:rPr>
                <w:rFonts w:cstheme="minorHAnsi"/>
              </w:rPr>
              <w:t>measure score correctly reflects the quality of care provided, adequately identifying differences in quality</w:t>
            </w:r>
            <w:r w:rsidR="00145149" w:rsidRPr="00542758">
              <w:rPr>
                <w:rFonts w:cstheme="minorHAnsi"/>
                <w:color w:val="0000FF"/>
              </w:rPr>
              <w:t xml:space="preserve">.  </w:t>
            </w:r>
            <w:r w:rsidR="00372FE3" w:rsidRPr="00542758">
              <w:rPr>
                <w:rFonts w:cstheme="minorHAnsi"/>
                <w:bCs/>
                <w:iCs/>
              </w:rPr>
              <w:t xml:space="preserve">For </w:t>
            </w:r>
            <w:proofErr w:type="gramStart"/>
            <w:r w:rsidRPr="00547E84">
              <w:rPr>
                <w:rFonts w:cstheme="minorHAnsi"/>
                <w:b/>
                <w:bCs/>
                <w:iCs/>
              </w:rPr>
              <w:t>instrument based</w:t>
            </w:r>
            <w:proofErr w:type="gramEnd"/>
            <w:r w:rsidRPr="00547E84">
              <w:rPr>
                <w:rFonts w:cstheme="minorHAnsi"/>
                <w:b/>
                <w:bCs/>
                <w:iCs/>
              </w:rPr>
              <w:t xml:space="preserve"> measures (including</w:t>
            </w:r>
            <w:r>
              <w:rPr>
                <w:rFonts w:cstheme="minorHAnsi"/>
                <w:bCs/>
                <w:iCs/>
              </w:rPr>
              <w:t xml:space="preserve"> </w:t>
            </w:r>
            <w:r w:rsidR="00372FE3" w:rsidRPr="00542758">
              <w:rPr>
                <w:rFonts w:cstheme="minorHAnsi"/>
                <w:b/>
                <w:bCs/>
                <w:iCs/>
              </w:rPr>
              <w:t>PRO-PMs</w:t>
            </w:r>
            <w:r>
              <w:rPr>
                <w:rFonts w:cstheme="minorHAnsi"/>
                <w:b/>
                <w:bCs/>
                <w:iCs/>
              </w:rPr>
              <w:t>)</w:t>
            </w:r>
            <w:r w:rsidR="00372FE3" w:rsidRPr="00542758">
              <w:rPr>
                <w:rFonts w:cstheme="minorHAnsi"/>
                <w:b/>
                <w:bCs/>
                <w:iCs/>
              </w:rPr>
              <w:t xml:space="preserve"> and composite performance measures</w:t>
            </w:r>
            <w:r w:rsidR="00372FE3" w:rsidRPr="00542758">
              <w:rPr>
                <w:rFonts w:cstheme="minorHAnsi"/>
                <w:bCs/>
                <w:iCs/>
              </w:rPr>
              <w:t>, validity should be demonstrated for the computed performance score.</w:t>
            </w:r>
          </w:p>
          <w:p w14:paraId="0FB67D3F" w14:textId="77777777" w:rsidR="00145149" w:rsidRPr="00542758" w:rsidRDefault="00145149" w:rsidP="00A56F63">
            <w:pPr>
              <w:rPr>
                <w:rFonts w:cstheme="minorHAnsi"/>
              </w:rPr>
            </w:pPr>
            <w:bookmarkStart w:id="0" w:name="_Toc256067249"/>
          </w:p>
          <w:p w14:paraId="0FB67D40" w14:textId="68940DDC" w:rsidR="00145149" w:rsidRPr="00542758" w:rsidRDefault="00547E84" w:rsidP="00A56F63">
            <w:pPr>
              <w:rPr>
                <w:rFonts w:cstheme="minorHAnsi"/>
              </w:rPr>
            </w:pPr>
            <w:r w:rsidRPr="00542758">
              <w:rPr>
                <w:rFonts w:cstheme="minorHAnsi"/>
                <w:b/>
                <w:bCs/>
              </w:rPr>
              <w:t>2b</w:t>
            </w:r>
            <w:r>
              <w:rPr>
                <w:rFonts w:cstheme="minorHAnsi"/>
                <w:b/>
                <w:bCs/>
              </w:rPr>
              <w:t>2</w:t>
            </w:r>
            <w:r w:rsidR="00145149" w:rsidRPr="00542758">
              <w:rPr>
                <w:rFonts w:cstheme="minorHAnsi"/>
                <w:b/>
                <w:bCs/>
              </w:rPr>
              <w:t>.</w:t>
            </w:r>
            <w:r w:rsidR="00145149" w:rsidRPr="00542758">
              <w:rPr>
                <w:rFonts w:cstheme="minorHAnsi"/>
              </w:rPr>
              <w:t xml:space="preserve"> Exclusions are supported by the clinical </w:t>
            </w:r>
            <w:proofErr w:type="spellStart"/>
            <w:r w:rsidR="00145149" w:rsidRPr="00542758">
              <w:rPr>
                <w:rFonts w:cstheme="minorHAnsi"/>
              </w:rPr>
              <w:t>evidence</w:t>
            </w:r>
            <w:r>
              <w:rPr>
                <w:rFonts w:cstheme="minorHAnsi"/>
              </w:rPr>
              <w:t>and</w:t>
            </w:r>
            <w:proofErr w:type="spellEnd"/>
            <w:r w:rsidR="00145149" w:rsidRPr="00542758">
              <w:rPr>
                <w:rFonts w:cstheme="minorHAnsi"/>
              </w:rPr>
              <w:t xml:space="preserve"> are of sufficient frequency </w:t>
            </w:r>
            <w:r>
              <w:rPr>
                <w:rFonts w:cstheme="minorHAnsi"/>
              </w:rPr>
              <w:t xml:space="preserve">to warrant inclusion in </w:t>
            </w:r>
            <w:r w:rsidR="00145149" w:rsidRPr="00542758">
              <w:rPr>
                <w:rFonts w:cstheme="minorHAnsi"/>
              </w:rPr>
              <w:t xml:space="preserve">the </w:t>
            </w:r>
            <w:r>
              <w:rPr>
                <w:rFonts w:cstheme="minorHAnsi"/>
              </w:rPr>
              <w:t>specifications of the measure</w:t>
            </w:r>
            <w:r w:rsidR="00145149" w:rsidRPr="00542758">
              <w:rPr>
                <w:rFonts w:cstheme="minorHAnsi"/>
              </w:rPr>
              <w:t xml:space="preserve">; </w:t>
            </w:r>
            <w:hyperlink w:anchor="Note12" w:history="1">
              <w:r w:rsidR="00145149" w:rsidRPr="00542758">
                <w:rPr>
                  <w:rStyle w:val="Hyperlink"/>
                  <w:rFonts w:cstheme="minorHAnsi"/>
                  <w:b/>
                  <w:vertAlign w:val="superscript"/>
                </w:rPr>
                <w:t>12</w:t>
              </w:r>
            </w:hyperlink>
          </w:p>
          <w:p w14:paraId="0FB67D41" w14:textId="77777777" w:rsidR="00145149" w:rsidRPr="00542758" w:rsidRDefault="00145149" w:rsidP="00A56F63">
            <w:pPr>
              <w:rPr>
                <w:rFonts w:cstheme="minorHAnsi"/>
                <w:b/>
              </w:rPr>
            </w:pPr>
            <w:r w:rsidRPr="00542758">
              <w:rPr>
                <w:rFonts w:cstheme="minorHAnsi"/>
                <w:b/>
              </w:rPr>
              <w:lastRenderedPageBreak/>
              <w:t xml:space="preserve">AND </w:t>
            </w:r>
          </w:p>
          <w:p w14:paraId="0FB67D42" w14:textId="77777777" w:rsidR="00145149" w:rsidRPr="00542758" w:rsidRDefault="00145149" w:rsidP="00A56F63">
            <w:pPr>
              <w:rPr>
                <w:rFonts w:cstheme="minorHAnsi"/>
              </w:rPr>
            </w:pPr>
            <w:r w:rsidRPr="00542758">
              <w:rPr>
                <w:rFonts w:cstheme="minorHAnsi"/>
              </w:rPr>
              <w:t xml:space="preserve">If patient preference (e.g., informed </w:t>
            </w:r>
            <w:proofErr w:type="spellStart"/>
            <w:r w:rsidRPr="00542758">
              <w:rPr>
                <w:rFonts w:cstheme="minorHAnsi"/>
              </w:rPr>
              <w:t>decisionmaking</w:t>
            </w:r>
            <w:proofErr w:type="spellEnd"/>
            <w:r w:rsidRPr="0054275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42758">
                <w:rPr>
                  <w:rStyle w:val="Hyperlink"/>
                  <w:rFonts w:cstheme="minorHAnsi"/>
                  <w:b/>
                  <w:vertAlign w:val="superscript"/>
                </w:rPr>
                <w:t>13</w:t>
              </w:r>
            </w:hyperlink>
          </w:p>
          <w:p w14:paraId="0FB67D43" w14:textId="77777777" w:rsidR="00145149" w:rsidRPr="00542758" w:rsidRDefault="00145149" w:rsidP="00A56F63">
            <w:pPr>
              <w:rPr>
                <w:rFonts w:cstheme="minorHAnsi"/>
                <w:b/>
                <w:bCs/>
              </w:rPr>
            </w:pPr>
          </w:p>
          <w:p w14:paraId="0FB67D44" w14:textId="12E4A66A" w:rsidR="00145149" w:rsidRPr="00542758" w:rsidRDefault="00547E84" w:rsidP="00A56F63">
            <w:pPr>
              <w:rPr>
                <w:rFonts w:cstheme="minorHAnsi"/>
              </w:rPr>
            </w:pPr>
            <w:bookmarkStart w:id="1" w:name="_Toc256067250"/>
            <w:r w:rsidRPr="00542758">
              <w:rPr>
                <w:rFonts w:cstheme="minorHAnsi"/>
                <w:b/>
                <w:bCs/>
              </w:rPr>
              <w:t>2b</w:t>
            </w:r>
            <w:r>
              <w:rPr>
                <w:rFonts w:cstheme="minorHAnsi"/>
                <w:b/>
                <w:bCs/>
              </w:rPr>
              <w:t>3</w:t>
            </w:r>
            <w:r w:rsidR="00145149" w:rsidRPr="00542758">
              <w:rPr>
                <w:rFonts w:cstheme="minorHAnsi"/>
                <w:b/>
                <w:bCs/>
              </w:rPr>
              <w:t>.</w:t>
            </w:r>
            <w:r w:rsidR="00145149" w:rsidRPr="00542758">
              <w:rPr>
                <w:rFonts w:cstheme="minorHAnsi"/>
              </w:rPr>
              <w:t xml:space="preserve"> </w:t>
            </w:r>
            <w:r w:rsidR="00145149" w:rsidRPr="00542758">
              <w:rPr>
                <w:rFonts w:cstheme="minorHAnsi"/>
                <w:b/>
              </w:rPr>
              <w:t>For outcome measures and other measures when indicated</w:t>
            </w:r>
            <w:r w:rsidR="00145149" w:rsidRPr="00542758">
              <w:rPr>
                <w:rFonts w:cstheme="minorHAnsi"/>
              </w:rPr>
              <w:t xml:space="preserve"> (e.g., resource use): </w:t>
            </w:r>
          </w:p>
          <w:p w14:paraId="0FB67D45" w14:textId="68D0DCCA" w:rsidR="00145149" w:rsidRPr="00542758" w:rsidRDefault="00145149" w:rsidP="00A56F63">
            <w:pPr>
              <w:numPr>
                <w:ilvl w:val="0"/>
                <w:numId w:val="26"/>
              </w:numPr>
              <w:ind w:left="0" w:firstLine="0"/>
              <w:rPr>
                <w:rFonts w:cstheme="minorHAnsi"/>
              </w:rPr>
            </w:pPr>
            <w:r w:rsidRPr="00542758">
              <w:rPr>
                <w:rFonts w:cstheme="minorHAnsi"/>
                <w:b/>
              </w:rPr>
              <w:t>an evidence-based risk-adjustment strategy</w:t>
            </w:r>
            <w:r w:rsidRPr="00542758">
              <w:rPr>
                <w:rFonts w:cstheme="minorHAnsi"/>
              </w:rPr>
              <w:t xml:space="preserve"> (e.g., risk models, risk stratification) is specified; is based on patient factors </w:t>
            </w:r>
            <w:r w:rsidR="00A64EBF" w:rsidRPr="00542758">
              <w:rPr>
                <w:rFonts w:cstheme="minorHAnsi"/>
              </w:rPr>
              <w:t xml:space="preserve">(including clinical and </w:t>
            </w:r>
            <w:r w:rsidR="00547E84">
              <w:rPr>
                <w:rFonts w:cstheme="minorHAnsi"/>
              </w:rPr>
              <w:t>social risk</w:t>
            </w:r>
            <w:r w:rsidR="00547E84" w:rsidRPr="00542758">
              <w:rPr>
                <w:rFonts w:cstheme="minorHAnsi"/>
              </w:rPr>
              <w:t xml:space="preserve"> </w:t>
            </w:r>
            <w:r w:rsidR="00A64EBF" w:rsidRPr="00542758">
              <w:rPr>
                <w:rFonts w:cstheme="minorHAnsi"/>
              </w:rPr>
              <w:t xml:space="preserve">factors) </w:t>
            </w:r>
            <w:r w:rsidRPr="00542758">
              <w:rPr>
                <w:rFonts w:cstheme="minorHAnsi"/>
              </w:rPr>
              <w:t xml:space="preserve">that influence the measured outcome and are present at start of care; </w:t>
            </w:r>
            <w:hyperlink w:anchor="Note14" w:history="1">
              <w:r w:rsidRPr="00542758">
                <w:rPr>
                  <w:rStyle w:val="Hyperlink"/>
                  <w:rFonts w:cstheme="minorHAnsi"/>
                  <w:b/>
                  <w:vertAlign w:val="superscript"/>
                </w:rPr>
                <w:t>14</w:t>
              </w:r>
            </w:hyperlink>
            <w:r w:rsidRPr="00542758">
              <w:rPr>
                <w:rFonts w:cstheme="minorHAnsi"/>
                <w:b/>
                <w:vertAlign w:val="superscript"/>
              </w:rPr>
              <w:t>,</w:t>
            </w:r>
            <w:hyperlink w:anchor="Note15" w:history="1">
              <w:r w:rsidRPr="00542758">
                <w:rPr>
                  <w:rStyle w:val="Hyperlink"/>
                  <w:rFonts w:cstheme="minorHAnsi"/>
                  <w:b/>
                  <w:vertAlign w:val="superscript"/>
                </w:rPr>
                <w:t>15</w:t>
              </w:r>
            </w:hyperlink>
            <w:r w:rsidRPr="00542758">
              <w:rPr>
                <w:rFonts w:cstheme="minorHAnsi"/>
              </w:rPr>
              <w:t xml:space="preserve"> and has demonstrated adequate discrimination and calibration</w:t>
            </w:r>
          </w:p>
          <w:p w14:paraId="0FB67D46" w14:textId="77777777" w:rsidR="00145149" w:rsidRPr="00542758" w:rsidRDefault="00145149" w:rsidP="00A56F63">
            <w:pPr>
              <w:rPr>
                <w:rFonts w:cstheme="minorHAnsi"/>
                <w:b/>
              </w:rPr>
            </w:pPr>
            <w:r w:rsidRPr="00542758">
              <w:rPr>
                <w:rFonts w:cstheme="minorHAnsi"/>
                <w:b/>
              </w:rPr>
              <w:t>OR</w:t>
            </w:r>
          </w:p>
          <w:p w14:paraId="0FB67D47" w14:textId="77777777" w:rsidR="00145149" w:rsidRPr="00542758" w:rsidRDefault="00145149" w:rsidP="00A56F63">
            <w:pPr>
              <w:numPr>
                <w:ilvl w:val="0"/>
                <w:numId w:val="26"/>
              </w:numPr>
              <w:ind w:left="0" w:firstLine="0"/>
              <w:rPr>
                <w:rFonts w:cstheme="minorHAnsi"/>
              </w:rPr>
            </w:pPr>
            <w:r w:rsidRPr="00542758">
              <w:rPr>
                <w:rFonts w:cstheme="minorHAnsi"/>
              </w:rPr>
              <w:t xml:space="preserve">rationale/data support no risk adjustment/ stratification. </w:t>
            </w:r>
          </w:p>
          <w:p w14:paraId="0FB67D48" w14:textId="77777777" w:rsidR="00145149" w:rsidRPr="00542758" w:rsidRDefault="00145149" w:rsidP="00A56F63">
            <w:pPr>
              <w:rPr>
                <w:rFonts w:cstheme="minorHAnsi"/>
                <w:b/>
                <w:bCs/>
              </w:rPr>
            </w:pPr>
          </w:p>
          <w:bookmarkEnd w:id="1"/>
          <w:p w14:paraId="0FB67D49" w14:textId="2FB318A3" w:rsidR="00145149" w:rsidRPr="00542758" w:rsidRDefault="00547E84" w:rsidP="00A56F63">
            <w:pPr>
              <w:rPr>
                <w:rFonts w:cstheme="minorHAnsi"/>
              </w:rPr>
            </w:pPr>
            <w:r w:rsidRPr="00542758">
              <w:rPr>
                <w:rFonts w:cstheme="minorHAnsi"/>
                <w:b/>
                <w:bCs/>
              </w:rPr>
              <w:t>2b</w:t>
            </w:r>
            <w:r>
              <w:rPr>
                <w:rFonts w:cstheme="minorHAnsi"/>
                <w:b/>
                <w:bCs/>
              </w:rPr>
              <w:t>4</w:t>
            </w:r>
            <w:r w:rsidR="00145149" w:rsidRPr="00542758">
              <w:rPr>
                <w:rFonts w:cstheme="minorHAnsi"/>
                <w:b/>
                <w:bCs/>
              </w:rPr>
              <w:t>.</w:t>
            </w:r>
            <w:r w:rsidR="00145149" w:rsidRPr="00542758">
              <w:rPr>
                <w:rFonts w:cstheme="minorHAnsi"/>
              </w:rPr>
              <w:t xml:space="preserve"> Data analysis of computed measure scores demonstrates that methods for scoring and analysis of the specified measure allow for </w:t>
            </w:r>
            <w:r w:rsidR="00145149" w:rsidRPr="00542758">
              <w:rPr>
                <w:rFonts w:cstheme="minorHAnsi"/>
                <w:b/>
              </w:rPr>
              <w:t>identification of statistically significant and practically/clinically meaningful</w:t>
            </w:r>
            <w:r w:rsidR="00145149" w:rsidRPr="00542758">
              <w:rPr>
                <w:rFonts w:cstheme="minorHAnsi"/>
              </w:rPr>
              <w:t xml:space="preserve"> </w:t>
            </w:r>
            <w:hyperlink w:anchor="Note16" w:history="1">
              <w:r w:rsidR="00145149" w:rsidRPr="00542758">
                <w:rPr>
                  <w:rStyle w:val="Hyperlink"/>
                  <w:rFonts w:cstheme="minorHAnsi"/>
                  <w:b/>
                  <w:vertAlign w:val="superscript"/>
                </w:rPr>
                <w:t>16</w:t>
              </w:r>
            </w:hyperlink>
            <w:r w:rsidR="00145149" w:rsidRPr="00542758">
              <w:rPr>
                <w:rFonts w:cstheme="minorHAnsi"/>
              </w:rPr>
              <w:t xml:space="preserve"> </w:t>
            </w:r>
            <w:r w:rsidR="00145149" w:rsidRPr="00542758">
              <w:rPr>
                <w:rFonts w:cstheme="minorHAnsi"/>
                <w:b/>
              </w:rPr>
              <w:t>differences in performance</w:t>
            </w:r>
            <w:r w:rsidR="00145149" w:rsidRPr="00542758">
              <w:rPr>
                <w:rFonts w:cstheme="minorHAnsi"/>
              </w:rPr>
              <w:t>;</w:t>
            </w:r>
          </w:p>
          <w:p w14:paraId="0FB67D4A" w14:textId="77777777" w:rsidR="00145149" w:rsidRPr="00542758" w:rsidRDefault="00145149" w:rsidP="00A56F63">
            <w:pPr>
              <w:rPr>
                <w:rFonts w:cstheme="minorHAnsi"/>
              </w:rPr>
            </w:pPr>
            <w:r w:rsidRPr="00542758">
              <w:rPr>
                <w:rFonts w:cstheme="minorHAnsi"/>
                <w:b/>
              </w:rPr>
              <w:t>OR</w:t>
            </w:r>
          </w:p>
          <w:p w14:paraId="0FB67D4B" w14:textId="77777777" w:rsidR="00145149" w:rsidRPr="00542758" w:rsidRDefault="00145149" w:rsidP="00A56F63">
            <w:pPr>
              <w:rPr>
                <w:rFonts w:cstheme="minorHAnsi"/>
              </w:rPr>
            </w:pPr>
            <w:r w:rsidRPr="00542758">
              <w:rPr>
                <w:rFonts w:cstheme="minorHAnsi"/>
              </w:rPr>
              <w:t xml:space="preserve">there is evidence of overall less-than-optimal performance. </w:t>
            </w:r>
          </w:p>
          <w:p w14:paraId="0FB67D4C" w14:textId="77777777" w:rsidR="00145149" w:rsidRPr="00542758" w:rsidRDefault="00145149" w:rsidP="00A56F63">
            <w:pPr>
              <w:rPr>
                <w:rFonts w:cstheme="minorHAnsi"/>
                <w:b/>
                <w:bCs/>
              </w:rPr>
            </w:pPr>
          </w:p>
          <w:p w14:paraId="0FB67D4D" w14:textId="04C4E43C" w:rsidR="00145149" w:rsidRPr="00542758" w:rsidRDefault="00547E84" w:rsidP="00A56F63">
            <w:pPr>
              <w:rPr>
                <w:rFonts w:cstheme="minorHAnsi"/>
              </w:rPr>
            </w:pPr>
            <w:r w:rsidRPr="00542758">
              <w:rPr>
                <w:rFonts w:cstheme="minorHAnsi"/>
                <w:b/>
                <w:bCs/>
              </w:rPr>
              <w:t>2b</w:t>
            </w:r>
            <w:r>
              <w:rPr>
                <w:rFonts w:cstheme="minorHAnsi"/>
                <w:b/>
                <w:bCs/>
              </w:rPr>
              <w:t>5</w:t>
            </w:r>
            <w:r w:rsidR="00145149" w:rsidRPr="00542758">
              <w:rPr>
                <w:rFonts w:cstheme="minorHAnsi"/>
                <w:b/>
                <w:bCs/>
              </w:rPr>
              <w:t>.</w:t>
            </w:r>
            <w:r w:rsidR="00145149" w:rsidRPr="00542758">
              <w:rPr>
                <w:rFonts w:cstheme="minorHAnsi"/>
              </w:rPr>
              <w:t xml:space="preserve"> </w:t>
            </w:r>
            <w:r w:rsidR="00145149" w:rsidRPr="00542758">
              <w:rPr>
                <w:rFonts w:cstheme="minorHAnsi"/>
                <w:b/>
              </w:rPr>
              <w:t>If multiple data sources/methods are specified, there is demonstration they produce comparable results</w:t>
            </w:r>
            <w:r w:rsidR="00145149" w:rsidRPr="00542758">
              <w:rPr>
                <w:rFonts w:cstheme="minorHAnsi"/>
              </w:rPr>
              <w:t>.</w:t>
            </w:r>
          </w:p>
          <w:p w14:paraId="0FB67D4E" w14:textId="77777777" w:rsidR="00E30584" w:rsidRPr="00542758" w:rsidRDefault="00E30584" w:rsidP="00A56F63">
            <w:pPr>
              <w:rPr>
                <w:rFonts w:cstheme="minorHAnsi"/>
              </w:rPr>
            </w:pPr>
          </w:p>
          <w:p w14:paraId="0FB67D4F" w14:textId="61C874C4" w:rsidR="00E30584" w:rsidRPr="00861D72" w:rsidRDefault="00547E84" w:rsidP="00A56F63">
            <w:pPr>
              <w:rPr>
                <w:rFonts w:cstheme="minorHAnsi"/>
              </w:rPr>
            </w:pPr>
            <w:r>
              <w:rPr>
                <w:rFonts w:ascii="Calibri" w:eastAsia="Calibri" w:hAnsi="Calibri" w:cs="Calibri"/>
                <w:b/>
              </w:rPr>
              <w:t>2b6</w:t>
            </w:r>
            <w:r w:rsidR="00E30584" w:rsidRPr="00542758">
              <w:rPr>
                <w:rFonts w:ascii="Calibri" w:eastAsia="Calibri" w:hAnsi="Calibri" w:cs="Calibri"/>
                <w:b/>
              </w:rPr>
              <w:t>.</w:t>
            </w:r>
            <w:r w:rsidR="00E30584" w:rsidRPr="00542758">
              <w:rPr>
                <w:rFonts w:ascii="Calibri" w:eastAsia="Calibri" w:hAnsi="Calibri" w:cs="Calibri"/>
              </w:rPr>
              <w:t xml:space="preserve"> </w:t>
            </w:r>
            <w:r>
              <w:rPr>
                <w:rFonts w:ascii="Calibri" w:eastAsia="Calibri" w:hAnsi="Calibri" w:cs="Calibri"/>
              </w:rPr>
              <w:t>Analyses</w:t>
            </w:r>
            <w:r w:rsidR="00E30584" w:rsidRPr="00542758">
              <w:rPr>
                <w:rFonts w:ascii="Calibri" w:eastAsia="Calibri" w:hAnsi="Calibri" w:cs="Calibri"/>
              </w:rPr>
              <w:t xml:space="preserve"> identify the extent and distribution of </w:t>
            </w:r>
            <w:r w:rsidR="00E30584" w:rsidRPr="006C4E45">
              <w:rPr>
                <w:rFonts w:ascii="Calibri" w:eastAsia="Calibri" w:hAnsi="Calibri" w:cs="Calibri"/>
                <w:b/>
              </w:rPr>
              <w:t>missing data</w:t>
            </w:r>
            <w:r w:rsidR="00E30584" w:rsidRPr="00542758">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542758">
              <w:rPr>
                <w:rFonts w:ascii="Calibri" w:eastAsia="Calibri" w:hAnsi="Calibri" w:cs="Calibri"/>
              </w:rPr>
              <w:t>nonresponders</w:t>
            </w:r>
            <w:proofErr w:type="spellEnd"/>
            <w:r w:rsidR="00E30584" w:rsidRPr="00542758">
              <w:rPr>
                <w:rFonts w:ascii="Calibri" w:eastAsia="Calibri" w:hAnsi="Calibri" w:cs="Calibri"/>
              </w:rPr>
              <w:t>) and how the specified handling of missing data minimizes bias.</w:t>
            </w:r>
          </w:p>
          <w:bookmarkEnd w:id="0"/>
          <w:p w14:paraId="0FB67D50" w14:textId="77777777" w:rsidR="00145149" w:rsidRPr="00861D72" w:rsidRDefault="00145149" w:rsidP="00A56F63">
            <w:pPr>
              <w:rPr>
                <w:rFonts w:cstheme="minorHAnsi"/>
                <w:b/>
                <w:bCs/>
              </w:rPr>
            </w:pPr>
          </w:p>
          <w:p w14:paraId="0FB67D51" w14:textId="77777777" w:rsidR="0063652A" w:rsidRPr="00861D72" w:rsidRDefault="0063652A" w:rsidP="00A56F63">
            <w:pPr>
              <w:rPr>
                <w:rFonts w:cstheme="minorHAnsi"/>
                <w:b/>
              </w:rPr>
            </w:pPr>
            <w:r w:rsidRPr="00861D72">
              <w:rPr>
                <w:rFonts w:cstheme="minorHAnsi"/>
                <w:b/>
              </w:rPr>
              <w:t>2</w:t>
            </w:r>
            <w:r w:rsidR="005C19D8" w:rsidRPr="00861D72">
              <w:rPr>
                <w:rFonts w:cstheme="minorHAnsi"/>
                <w:b/>
              </w:rPr>
              <w:t>c</w:t>
            </w:r>
            <w:r w:rsidRPr="00861D72">
              <w:rPr>
                <w:rFonts w:cstheme="minorHAnsi"/>
                <w:b/>
              </w:rPr>
              <w:t>. For composite performance measures, empirical analyses support the composite construction approach and demonstrate that:</w:t>
            </w:r>
          </w:p>
          <w:p w14:paraId="0FB67D52" w14:textId="77777777" w:rsidR="0063652A" w:rsidRPr="00861D72" w:rsidRDefault="0063652A" w:rsidP="00A56F63">
            <w:pPr>
              <w:rPr>
                <w:rFonts w:cstheme="minorHAnsi"/>
              </w:rPr>
            </w:pPr>
            <w:r w:rsidRPr="00861D72">
              <w:rPr>
                <w:rFonts w:cstheme="minorHAnsi"/>
                <w:b/>
              </w:rPr>
              <w:t>2</w:t>
            </w:r>
            <w:r w:rsidR="005C19D8" w:rsidRPr="00861D72">
              <w:rPr>
                <w:rFonts w:cstheme="minorHAnsi"/>
                <w:b/>
              </w:rPr>
              <w:t>c</w:t>
            </w:r>
            <w:r w:rsidRPr="00861D72">
              <w:rPr>
                <w:rFonts w:cstheme="minorHAnsi"/>
                <w:b/>
              </w:rPr>
              <w:t>1.</w:t>
            </w:r>
            <w:r w:rsidRPr="00861D7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861D72" w:rsidRDefault="0063652A" w:rsidP="00A56F63">
            <w:pPr>
              <w:rPr>
                <w:rFonts w:cstheme="minorHAnsi"/>
              </w:rPr>
            </w:pPr>
            <w:r w:rsidRPr="00861D72">
              <w:rPr>
                <w:rFonts w:cstheme="minorHAnsi"/>
                <w:b/>
              </w:rPr>
              <w:t>2</w:t>
            </w:r>
            <w:r w:rsidR="005C19D8" w:rsidRPr="00861D72">
              <w:rPr>
                <w:rFonts w:cstheme="minorHAnsi"/>
                <w:b/>
              </w:rPr>
              <w:t>c</w:t>
            </w:r>
            <w:r w:rsidRPr="00861D72">
              <w:rPr>
                <w:rFonts w:cstheme="minorHAnsi"/>
                <w:b/>
              </w:rPr>
              <w:t>2</w:t>
            </w:r>
            <w:r w:rsidRPr="00861D7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861D72" w:rsidRDefault="0063652A" w:rsidP="00A56F63">
            <w:pPr>
              <w:rPr>
                <w:rFonts w:cstheme="minorHAnsi"/>
              </w:rPr>
            </w:pPr>
            <w:r w:rsidRPr="00861D72">
              <w:rPr>
                <w:rFonts w:ascii="Calibri" w:eastAsia="Calibri" w:hAnsi="Calibri" w:cs="Calibri"/>
              </w:rPr>
              <w:t>(</w:t>
            </w:r>
            <w:r w:rsidRPr="00861D72">
              <w:rPr>
                <w:rFonts w:ascii="Calibri" w:eastAsia="Calibri" w:hAnsi="Calibri" w:cs="Calibri"/>
                <w:i/>
              </w:rPr>
              <w:t>if not conducted or results not adequate, justification must be submitted and accepted)</w:t>
            </w:r>
          </w:p>
          <w:p w14:paraId="0FB67D55" w14:textId="77777777" w:rsidR="0063652A" w:rsidRPr="00861D72" w:rsidRDefault="0063652A" w:rsidP="00A56F63">
            <w:pPr>
              <w:rPr>
                <w:rFonts w:cstheme="minorHAnsi"/>
                <w:b/>
                <w:bCs/>
              </w:rPr>
            </w:pPr>
          </w:p>
          <w:p w14:paraId="0FB67D57" w14:textId="77777777" w:rsidR="00145149" w:rsidRPr="00542758" w:rsidRDefault="00145149" w:rsidP="00A56F63">
            <w:pPr>
              <w:autoSpaceDE w:val="0"/>
              <w:autoSpaceDN w:val="0"/>
              <w:adjustRightInd w:val="0"/>
              <w:rPr>
                <w:rFonts w:cstheme="minorHAnsi"/>
                <w:b/>
                <w:bCs/>
                <w:iCs/>
                <w:sz w:val="20"/>
                <w:szCs w:val="20"/>
              </w:rPr>
            </w:pPr>
            <w:r w:rsidRPr="00542758">
              <w:rPr>
                <w:rFonts w:cstheme="minorHAnsi"/>
                <w:b/>
                <w:bCs/>
                <w:iCs/>
                <w:sz w:val="20"/>
                <w:szCs w:val="20"/>
              </w:rPr>
              <w:t>Notes</w:t>
            </w:r>
          </w:p>
          <w:p w14:paraId="0FB67D58" w14:textId="77777777" w:rsidR="00145149" w:rsidRPr="00542758" w:rsidRDefault="00145149" w:rsidP="00A56F63">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542758">
              <w:rPr>
                <w:rFonts w:cstheme="minorHAnsi"/>
                <w:b/>
                <w:sz w:val="20"/>
                <w:szCs w:val="20"/>
              </w:rPr>
              <w:t>10.</w:t>
            </w:r>
            <w:r w:rsidRPr="00542758">
              <w:rPr>
                <w:rFonts w:cstheme="minorHAnsi"/>
                <w:sz w:val="20"/>
                <w:szCs w:val="20"/>
              </w:rPr>
              <w:t xml:space="preserve"> Reliability testing applies to both the data elements and computed measure score. Examples of reliability testing for data elements </w:t>
            </w:r>
            <w:proofErr w:type="gramStart"/>
            <w:r w:rsidRPr="00542758">
              <w:rPr>
                <w:rFonts w:cstheme="minorHAnsi"/>
                <w:sz w:val="20"/>
                <w:szCs w:val="20"/>
              </w:rPr>
              <w:t>include, but</w:t>
            </w:r>
            <w:proofErr w:type="gramEnd"/>
            <w:r w:rsidRPr="00542758">
              <w:rPr>
                <w:rFonts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FB67D59" w14:textId="59BD6AE6" w:rsidR="00145149" w:rsidRPr="00542758" w:rsidRDefault="00145149" w:rsidP="00A56F63">
            <w:pPr>
              <w:rPr>
                <w:rFonts w:cstheme="minorHAnsi"/>
                <w:sz w:val="20"/>
                <w:szCs w:val="20"/>
              </w:rPr>
            </w:pPr>
            <w:bookmarkStart w:id="5" w:name="Note11"/>
            <w:bookmarkEnd w:id="5"/>
            <w:r w:rsidRPr="00542758">
              <w:rPr>
                <w:rFonts w:cstheme="minorHAnsi"/>
                <w:b/>
                <w:sz w:val="20"/>
                <w:szCs w:val="20"/>
              </w:rPr>
              <w:t>11.</w:t>
            </w:r>
            <w:r w:rsidRPr="0054275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00547E84">
              <w:rPr>
                <w:rFonts w:cstheme="minorHAnsi"/>
                <w:sz w:val="20"/>
                <w:szCs w:val="20"/>
              </w:rPr>
              <w:t xml:space="preserve"> The degree of consensus and any areas of disagreement must be provided/discussed.</w:t>
            </w:r>
          </w:p>
          <w:p w14:paraId="0FB67D5A" w14:textId="77777777" w:rsidR="00145149" w:rsidRPr="00542758" w:rsidRDefault="00145149" w:rsidP="00A56F63">
            <w:pPr>
              <w:pStyle w:val="FootnoteText"/>
              <w:rPr>
                <w:rFonts w:asciiTheme="minorHAnsi" w:hAnsiTheme="minorHAnsi" w:cstheme="minorHAnsi"/>
              </w:rPr>
            </w:pPr>
            <w:bookmarkStart w:id="6" w:name="Note12"/>
            <w:bookmarkEnd w:id="6"/>
            <w:r w:rsidRPr="00542758">
              <w:rPr>
                <w:rFonts w:asciiTheme="minorHAnsi" w:hAnsiTheme="minorHAnsi" w:cstheme="minorHAnsi"/>
                <w:b/>
              </w:rPr>
              <w:lastRenderedPageBreak/>
              <w:t>12.</w:t>
            </w:r>
            <w:r w:rsidRPr="0054275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FB67D5B" w14:textId="77777777" w:rsidR="00145149" w:rsidRPr="00542758" w:rsidRDefault="00145149" w:rsidP="00A56F63">
            <w:pPr>
              <w:autoSpaceDE w:val="0"/>
              <w:autoSpaceDN w:val="0"/>
              <w:adjustRightInd w:val="0"/>
              <w:rPr>
                <w:rFonts w:cstheme="minorHAnsi"/>
                <w:b/>
                <w:sz w:val="20"/>
                <w:szCs w:val="20"/>
              </w:rPr>
            </w:pPr>
            <w:bookmarkStart w:id="7" w:name="Note13"/>
            <w:bookmarkEnd w:id="7"/>
            <w:r w:rsidRPr="00542758">
              <w:rPr>
                <w:rFonts w:cstheme="minorHAnsi"/>
                <w:b/>
                <w:sz w:val="20"/>
                <w:szCs w:val="20"/>
              </w:rPr>
              <w:t>13.</w:t>
            </w:r>
            <w:r w:rsidRPr="00542758">
              <w:rPr>
                <w:rFonts w:cstheme="minorHAnsi"/>
                <w:sz w:val="20"/>
                <w:szCs w:val="20"/>
              </w:rPr>
              <w:t xml:space="preserve"> Patient preference is not a clinical exception to eligibility and can be influenced by provider interventions.</w:t>
            </w:r>
          </w:p>
          <w:p w14:paraId="0FB67D5C" w14:textId="77777777" w:rsidR="00145149" w:rsidRPr="00542758" w:rsidRDefault="00145149" w:rsidP="00A56F63">
            <w:pPr>
              <w:pStyle w:val="FootnoteText"/>
              <w:rPr>
                <w:b/>
                <w:bCs/>
              </w:rPr>
            </w:pPr>
            <w:bookmarkStart w:id="8" w:name="Note14"/>
            <w:bookmarkEnd w:id="8"/>
            <w:r w:rsidRPr="00542758">
              <w:rPr>
                <w:rFonts w:asciiTheme="minorHAnsi" w:hAnsiTheme="minorHAnsi" w:cstheme="minorHAnsi"/>
                <w:b/>
              </w:rPr>
              <w:t xml:space="preserve">14. </w:t>
            </w:r>
            <w:r w:rsidRPr="00542758">
              <w:rPr>
                <w:rFonts w:asciiTheme="minorHAnsi" w:hAnsiTheme="minorHAnsi" w:cstheme="minorHAnsi"/>
              </w:rPr>
              <w:t>Risk factors that influence outcomes should not be specified as exclusions</w:t>
            </w:r>
            <w:bookmarkStart w:id="9" w:name="Note15"/>
            <w:bookmarkEnd w:id="9"/>
            <w:r w:rsidR="005C19D8" w:rsidRPr="00542758">
              <w:rPr>
                <w:rFonts w:asciiTheme="minorHAnsi" w:hAnsiTheme="minorHAnsi" w:cstheme="minorHAnsi"/>
              </w:rPr>
              <w:t>.</w:t>
            </w:r>
          </w:p>
          <w:p w14:paraId="0FB67D5D" w14:textId="77777777" w:rsidR="00145149" w:rsidRPr="00861D72" w:rsidRDefault="00A64EBF" w:rsidP="00A56F63">
            <w:pPr>
              <w:rPr>
                <w:rFonts w:cstheme="minorHAnsi"/>
                <w:noProof/>
              </w:rPr>
            </w:pPr>
            <w:bookmarkStart w:id="10" w:name="Note16"/>
            <w:bookmarkEnd w:id="10"/>
            <w:r w:rsidRPr="00542758">
              <w:rPr>
                <w:rFonts w:cstheme="minorHAnsi"/>
                <w:b/>
                <w:sz w:val="20"/>
                <w:szCs w:val="20"/>
              </w:rPr>
              <w:t>15</w:t>
            </w:r>
            <w:r w:rsidR="00145149" w:rsidRPr="00542758">
              <w:rPr>
                <w:rFonts w:cstheme="minorHAnsi"/>
                <w:b/>
                <w:sz w:val="20"/>
                <w:szCs w:val="20"/>
              </w:rPr>
              <w:t>.</w:t>
            </w:r>
            <w:r w:rsidR="00145149" w:rsidRPr="0054275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w:t>
            </w:r>
            <w:r w:rsidR="00145149" w:rsidRPr="0074027A">
              <w:rPr>
                <w:rFonts w:cstheme="minorHAnsi"/>
                <w:sz w:val="20"/>
                <w:szCs w:val="20"/>
              </w:rPr>
              <w:t>practically meaningful. Measures with overall less-than-optimal performance may not demonstrate much variability across providers.</w:t>
            </w:r>
          </w:p>
        </w:tc>
      </w:tr>
    </w:tbl>
    <w:p w14:paraId="0FB67D5F" w14:textId="77777777" w:rsidR="00BC0D25" w:rsidRDefault="00BC0D25" w:rsidP="00A56F63">
      <w:pPr>
        <w:spacing w:after="0" w:line="240" w:lineRule="auto"/>
        <w:rPr>
          <w:rFonts w:cstheme="minorHAnsi"/>
          <w:noProof/>
        </w:rPr>
      </w:pPr>
    </w:p>
    <w:p w14:paraId="0FB67D61" w14:textId="77777777" w:rsidR="00E27240" w:rsidRPr="00A25024" w:rsidRDefault="002B5016" w:rsidP="00A56F63">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FB67D62" w14:textId="77777777" w:rsidR="002E78A0" w:rsidRPr="00A25024" w:rsidRDefault="002E78A0" w:rsidP="00A56F63">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FB67D63" w14:textId="77777777" w:rsidR="000574AB" w:rsidRPr="00A25024" w:rsidRDefault="000574AB" w:rsidP="00A56F63">
      <w:pPr>
        <w:spacing w:after="0" w:line="240" w:lineRule="auto"/>
        <w:rPr>
          <w:rFonts w:cstheme="minorHAnsi"/>
          <w:noProof/>
        </w:rPr>
      </w:pPr>
    </w:p>
    <w:p w14:paraId="0FB67D64" w14:textId="77777777" w:rsidR="00A01494" w:rsidRDefault="002B5016" w:rsidP="00A56F63">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5C19D8" w:rsidRPr="00861D72">
        <w:rPr>
          <w:rFonts w:cstheme="minorHAnsi"/>
          <w:b/>
          <w:bCs/>
          <w:i/>
        </w:rPr>
        <w:t xml:space="preserve">If different data sources are used for different </w:t>
      </w:r>
      <w:r w:rsidR="005C19D8" w:rsidRPr="00861D72">
        <w:rPr>
          <w:rFonts w:cstheme="minorHAnsi"/>
          <w:b/>
          <w:bCs/>
          <w:i/>
        </w:rPr>
        <w:t>components in the composite, indicate the component after the checkbox.</w:t>
      </w:r>
      <w:r w:rsidR="00861D72">
        <w:rPr>
          <w:rFonts w:cstheme="minorHAnsi"/>
          <w:b/>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FB67D68" w14:textId="77777777" w:rsidTr="0014773C">
        <w:trPr>
          <w:jc w:val="center"/>
        </w:trPr>
        <w:tc>
          <w:tcPr>
            <w:tcW w:w="5208" w:type="dxa"/>
            <w:shd w:val="clear" w:color="auto" w:fill="D9D9D9" w:themeFill="background1" w:themeFillShade="D9"/>
          </w:tcPr>
          <w:p w14:paraId="0FB67D65" w14:textId="77777777" w:rsidR="00A01494" w:rsidRDefault="00A01494" w:rsidP="00A56F63">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B67D66" w14:textId="62347132" w:rsidR="009A6A57" w:rsidRPr="00A01494" w:rsidRDefault="009A6A57" w:rsidP="00A56F63">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w:t>
            </w:r>
            <w:r w:rsidR="00A024A6">
              <w:rPr>
                <w:rFonts w:cstheme="minorHAnsi"/>
                <w:b/>
                <w:bCs/>
                <w:i/>
              </w:rPr>
              <w:t>17</w:t>
            </w:r>
            <w:r>
              <w:rPr>
                <w:rFonts w:cstheme="minorHAnsi"/>
                <w:b/>
                <w:bCs/>
              </w:rPr>
              <w:t>)</w:t>
            </w:r>
          </w:p>
        </w:tc>
        <w:tc>
          <w:tcPr>
            <w:tcW w:w="4847" w:type="dxa"/>
            <w:shd w:val="clear" w:color="auto" w:fill="D9D9D9" w:themeFill="background1" w:themeFillShade="D9"/>
          </w:tcPr>
          <w:p w14:paraId="0FB67D67" w14:textId="77777777" w:rsidR="00A01494" w:rsidRPr="00A01494" w:rsidRDefault="00A01494" w:rsidP="00A56F63">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B67D6B" w14:textId="77777777" w:rsidTr="0014773C">
        <w:trPr>
          <w:jc w:val="center"/>
        </w:trPr>
        <w:tc>
          <w:tcPr>
            <w:tcW w:w="5208" w:type="dxa"/>
          </w:tcPr>
          <w:p w14:paraId="0FB67D69" w14:textId="77777777" w:rsidR="00A01494" w:rsidRPr="00A01494" w:rsidRDefault="00B45ED6" w:rsidP="00A56F63">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FB67D6A" w14:textId="77777777" w:rsidR="00A01494" w:rsidRPr="00A01494" w:rsidRDefault="00B45ED6" w:rsidP="00A56F63">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FB67D6E" w14:textId="77777777" w:rsidTr="0014773C">
        <w:trPr>
          <w:jc w:val="center"/>
        </w:trPr>
        <w:tc>
          <w:tcPr>
            <w:tcW w:w="5208" w:type="dxa"/>
          </w:tcPr>
          <w:p w14:paraId="0FB67D6C" w14:textId="71F62820" w:rsidR="00A01494" w:rsidRPr="00A01494" w:rsidRDefault="00B45ED6" w:rsidP="00A56F63">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C94E9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c>
          <w:tcPr>
            <w:tcW w:w="4847" w:type="dxa"/>
          </w:tcPr>
          <w:p w14:paraId="0FB67D6D" w14:textId="40818ED4" w:rsidR="00A01494" w:rsidRPr="00A01494" w:rsidRDefault="00B45ED6" w:rsidP="00A56F63">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C14B7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r>
      <w:tr w:rsidR="00A01494" w:rsidRPr="00A01494" w14:paraId="0FB67D71" w14:textId="77777777" w:rsidTr="0014773C">
        <w:trPr>
          <w:jc w:val="center"/>
        </w:trPr>
        <w:tc>
          <w:tcPr>
            <w:tcW w:w="5208" w:type="dxa"/>
          </w:tcPr>
          <w:p w14:paraId="0FB67D6F" w14:textId="20F7B02F" w:rsidR="00A01494" w:rsidRPr="00A01494" w:rsidRDefault="00B45ED6" w:rsidP="00A56F63">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C94E9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registry</w:t>
            </w:r>
          </w:p>
        </w:tc>
        <w:tc>
          <w:tcPr>
            <w:tcW w:w="4847" w:type="dxa"/>
          </w:tcPr>
          <w:p w14:paraId="0FB67D70" w14:textId="56C1AE9A" w:rsidR="00A01494" w:rsidRPr="00A01494" w:rsidRDefault="00B45ED6" w:rsidP="00A56F63">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C14B74">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registry</w:t>
            </w:r>
          </w:p>
        </w:tc>
      </w:tr>
      <w:tr w:rsidR="00A01494" w:rsidRPr="00A01494" w14:paraId="0FB67D74" w14:textId="77777777" w:rsidTr="0014773C">
        <w:trPr>
          <w:jc w:val="center"/>
        </w:trPr>
        <w:tc>
          <w:tcPr>
            <w:tcW w:w="5208" w:type="dxa"/>
          </w:tcPr>
          <w:p w14:paraId="0FB67D72" w14:textId="70EDB1BE" w:rsidR="00A01494" w:rsidRPr="00A01494" w:rsidRDefault="00B45ED6" w:rsidP="00A56F63">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C94E98">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FB67D73" w14:textId="3A918052" w:rsidR="00A01494" w:rsidRPr="00A01494" w:rsidRDefault="00B45ED6" w:rsidP="00A56F63">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C14B7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FB67D77" w14:textId="77777777" w:rsidTr="0014773C">
        <w:trPr>
          <w:jc w:val="center"/>
        </w:trPr>
        <w:tc>
          <w:tcPr>
            <w:tcW w:w="5208" w:type="dxa"/>
          </w:tcPr>
          <w:p w14:paraId="0FB67D75" w14:textId="77777777" w:rsidR="00A01494" w:rsidRPr="00A01494" w:rsidRDefault="00B45ED6" w:rsidP="00A56F63">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FB67D76" w14:textId="77777777" w:rsidR="00A01494" w:rsidRPr="00A01494" w:rsidRDefault="00B45ED6" w:rsidP="00A56F63">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B67D7A" w14:textId="77777777" w:rsidTr="0014773C">
        <w:trPr>
          <w:jc w:val="center"/>
        </w:trPr>
        <w:tc>
          <w:tcPr>
            <w:tcW w:w="5208" w:type="dxa"/>
          </w:tcPr>
          <w:p w14:paraId="0FB67D78" w14:textId="5C4B08B3" w:rsidR="00A01494" w:rsidRPr="00A01494" w:rsidRDefault="00B82A57" w:rsidP="00A56F63">
            <w:pPr>
              <w:autoSpaceDE w:val="0"/>
              <w:autoSpaceDN w:val="0"/>
              <w:adjustRightInd w:val="0"/>
              <w:rPr>
                <w:rFonts w:cstheme="minorHAnsi"/>
                <w:bCs/>
              </w:rPr>
            </w:pPr>
            <w:r>
              <w:rPr>
                <w:rFonts w:cstheme="minorHAnsi"/>
                <w:bCs/>
              </w:rPr>
              <w:t xml:space="preserve"> </w:t>
            </w:r>
            <w:r w:rsidR="00A01494" w:rsidRPr="00A01494">
              <w:rPr>
                <w:rFonts w:cstheme="minorHAnsi"/>
                <w:bCs/>
              </w:rPr>
              <w:t xml:space="preserve">other:  </w:t>
            </w:r>
          </w:p>
        </w:tc>
        <w:tc>
          <w:tcPr>
            <w:tcW w:w="4847" w:type="dxa"/>
          </w:tcPr>
          <w:p w14:paraId="0FB67D79" w14:textId="707C592C" w:rsidR="00A01494" w:rsidRPr="00A01494" w:rsidRDefault="00B82A57" w:rsidP="00A56F63">
            <w:pPr>
              <w:autoSpaceDE w:val="0"/>
              <w:autoSpaceDN w:val="0"/>
              <w:adjustRightInd w:val="0"/>
              <w:rPr>
                <w:rFonts w:cstheme="minorHAnsi"/>
                <w:bCs/>
              </w:rPr>
            </w:pPr>
            <w:r>
              <w:rPr>
                <w:rFonts w:cstheme="minorHAnsi"/>
                <w:bCs/>
              </w:rPr>
              <w:t xml:space="preserve"> </w:t>
            </w:r>
            <w:r w:rsidR="00A01494" w:rsidRPr="00A01494">
              <w:rPr>
                <w:rFonts w:cstheme="minorHAnsi"/>
                <w:bCs/>
              </w:rPr>
              <w:t xml:space="preserve">other:  </w:t>
            </w:r>
          </w:p>
        </w:tc>
      </w:tr>
    </w:tbl>
    <w:p w14:paraId="0FB67D7B" w14:textId="77777777" w:rsidR="00A01494" w:rsidRDefault="006327D8" w:rsidP="00A56F63">
      <w:pPr>
        <w:autoSpaceDE w:val="0"/>
        <w:autoSpaceDN w:val="0"/>
        <w:adjustRightInd w:val="0"/>
        <w:spacing w:after="0" w:line="240" w:lineRule="auto"/>
        <w:rPr>
          <w:rFonts w:cstheme="minorHAnsi"/>
          <w:b/>
          <w:bCs/>
        </w:rPr>
      </w:pPr>
      <w:r w:rsidRPr="00A25024">
        <w:rPr>
          <w:rFonts w:cstheme="minorHAnsi"/>
          <w:b/>
          <w:bCs/>
        </w:rPr>
        <w:t xml:space="preserve">     </w:t>
      </w:r>
    </w:p>
    <w:p w14:paraId="0FB67D7C" w14:textId="77777777" w:rsidR="00C355B9" w:rsidRDefault="002B5016" w:rsidP="00A56F63">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FB67D7D" w14:textId="77777777" w:rsidR="009E1846" w:rsidRDefault="009E1846" w:rsidP="00A56F63">
      <w:pPr>
        <w:autoSpaceDE w:val="0"/>
        <w:autoSpaceDN w:val="0"/>
        <w:adjustRightInd w:val="0"/>
        <w:spacing w:after="0" w:line="240" w:lineRule="auto"/>
        <w:rPr>
          <w:rFonts w:cstheme="minorHAnsi"/>
          <w:b/>
        </w:rPr>
      </w:pPr>
    </w:p>
    <w:p w14:paraId="0FB67D7E" w14:textId="71D7FCBF" w:rsidR="0004593A" w:rsidRPr="00A25024" w:rsidRDefault="002B5016" w:rsidP="00A56F63">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r w:rsidR="006F04AA">
        <w:rPr>
          <w:rStyle w:val="normaltextrun"/>
          <w:rFonts w:ascii="Calibri" w:hAnsi="Calibri" w:cs="Calibri"/>
          <w:color w:val="0000FF"/>
          <w:shd w:val="clear" w:color="auto" w:fill="FFFFFF"/>
        </w:rPr>
        <w:t>01/01/201</w:t>
      </w:r>
      <w:r w:rsidR="006F04AA">
        <w:rPr>
          <w:rStyle w:val="normaltextrun"/>
          <w:rFonts w:ascii="Calibri" w:hAnsi="Calibri" w:cs="Calibri"/>
          <w:color w:val="0000FF"/>
          <w:shd w:val="clear" w:color="auto" w:fill="FFFFFF"/>
        </w:rPr>
        <w:t>8</w:t>
      </w:r>
      <w:r w:rsidR="006F04AA">
        <w:rPr>
          <w:rStyle w:val="normaltextrun"/>
          <w:rFonts w:ascii="Calibri" w:hAnsi="Calibri" w:cs="Calibri"/>
          <w:color w:val="0000FF"/>
          <w:shd w:val="clear" w:color="auto" w:fill="FFFFFF"/>
        </w:rPr>
        <w:t>-12/31/2018</w:t>
      </w:r>
    </w:p>
    <w:p w14:paraId="0FB67D7F" w14:textId="77777777" w:rsidR="000574AB" w:rsidRDefault="000574AB" w:rsidP="00A56F63">
      <w:pPr>
        <w:autoSpaceDE w:val="0"/>
        <w:autoSpaceDN w:val="0"/>
        <w:adjustRightInd w:val="0"/>
        <w:spacing w:after="0" w:line="240" w:lineRule="auto"/>
        <w:rPr>
          <w:rFonts w:cstheme="minorHAnsi"/>
          <w:bCs/>
        </w:rPr>
      </w:pPr>
    </w:p>
    <w:p w14:paraId="0FB67D80" w14:textId="77777777" w:rsidR="000414E8" w:rsidRDefault="002B5016" w:rsidP="00A56F63">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FB67D84" w14:textId="77777777" w:rsidTr="000414E8">
        <w:trPr>
          <w:jc w:val="center"/>
        </w:trPr>
        <w:tc>
          <w:tcPr>
            <w:tcW w:w="5027" w:type="dxa"/>
            <w:shd w:val="clear" w:color="auto" w:fill="D9D9D9" w:themeFill="background1" w:themeFillShade="D9"/>
          </w:tcPr>
          <w:p w14:paraId="0FB67D81" w14:textId="77777777" w:rsidR="000414E8" w:rsidRDefault="000414E8" w:rsidP="00A56F63">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FB67D82" w14:textId="733C5BD8" w:rsidR="009A6A57" w:rsidRPr="00A01494" w:rsidRDefault="009A6A57" w:rsidP="00A56F63">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w:t>
            </w:r>
            <w:r w:rsidR="002A7B78">
              <w:rPr>
                <w:rFonts w:cstheme="minorHAnsi"/>
                <w:b/>
                <w:bCs/>
                <w:i/>
              </w:rPr>
              <w:t>20</w:t>
            </w:r>
            <w:r>
              <w:rPr>
                <w:rFonts w:cstheme="minorHAnsi"/>
                <w:b/>
                <w:bCs/>
              </w:rPr>
              <w:t>)</w:t>
            </w:r>
          </w:p>
        </w:tc>
        <w:tc>
          <w:tcPr>
            <w:tcW w:w="5028" w:type="dxa"/>
            <w:shd w:val="clear" w:color="auto" w:fill="D9D9D9" w:themeFill="background1" w:themeFillShade="D9"/>
          </w:tcPr>
          <w:p w14:paraId="0FB67D83" w14:textId="77777777" w:rsidR="000414E8" w:rsidRPr="00A01494" w:rsidRDefault="000414E8" w:rsidP="00A56F63">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FB67D87" w14:textId="77777777" w:rsidTr="000414E8">
        <w:trPr>
          <w:jc w:val="center"/>
        </w:trPr>
        <w:tc>
          <w:tcPr>
            <w:tcW w:w="5027" w:type="dxa"/>
          </w:tcPr>
          <w:p w14:paraId="0FB67D85"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FB67D86"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FB67D8A" w14:textId="77777777" w:rsidTr="000414E8">
        <w:trPr>
          <w:jc w:val="center"/>
        </w:trPr>
        <w:tc>
          <w:tcPr>
            <w:tcW w:w="5027" w:type="dxa"/>
          </w:tcPr>
          <w:p w14:paraId="0FB67D88"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FB67D89"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FB67D8D" w14:textId="77777777" w:rsidTr="000414E8">
        <w:trPr>
          <w:jc w:val="center"/>
        </w:trPr>
        <w:tc>
          <w:tcPr>
            <w:tcW w:w="5027" w:type="dxa"/>
          </w:tcPr>
          <w:p w14:paraId="0FB67D8B"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FB67D8C"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FB67D90" w14:textId="77777777" w:rsidTr="000414E8">
        <w:trPr>
          <w:jc w:val="center"/>
        </w:trPr>
        <w:tc>
          <w:tcPr>
            <w:tcW w:w="5027" w:type="dxa"/>
          </w:tcPr>
          <w:p w14:paraId="0FB67D8E" w14:textId="031825F2" w:rsidR="000414E8" w:rsidRPr="00A01494" w:rsidRDefault="00B45ED6" w:rsidP="00A56F63">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622121">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FB67D8F" w14:textId="1E2E867C" w:rsidR="000414E8" w:rsidRPr="00A01494" w:rsidRDefault="00B45ED6" w:rsidP="00A56F63">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622121">
                  <w:rPr>
                    <w:rFonts w:ascii="MS Gothic" w:eastAsia="MS Gothic" w:hAnsi="MS Gothic" w:cstheme="minorHAnsi" w:hint="eastAsia"/>
                    <w:bCs/>
                    <w:color w:val="0000FF"/>
                  </w:rPr>
                  <w:t>☒</w:t>
                </w:r>
              </w:sdtContent>
            </w:sdt>
            <w:r w:rsidR="000414E8">
              <w:rPr>
                <w:rFonts w:cstheme="minorHAnsi"/>
                <w:bCs/>
              </w:rPr>
              <w:t xml:space="preserve"> health plan</w:t>
            </w:r>
          </w:p>
        </w:tc>
      </w:tr>
      <w:tr w:rsidR="000414E8" w:rsidRPr="00A01494" w14:paraId="0FB67D93" w14:textId="77777777" w:rsidTr="000414E8">
        <w:trPr>
          <w:jc w:val="center"/>
        </w:trPr>
        <w:tc>
          <w:tcPr>
            <w:tcW w:w="5027" w:type="dxa"/>
          </w:tcPr>
          <w:p w14:paraId="0FB67D91"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FB67D92" w14:textId="77777777" w:rsidR="000414E8" w:rsidRPr="00A01494" w:rsidRDefault="00B45ED6" w:rsidP="00A56F63">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FB67D94" w14:textId="77777777" w:rsidR="000414E8" w:rsidRPr="00A25024" w:rsidRDefault="000414E8" w:rsidP="00A56F63">
      <w:pPr>
        <w:autoSpaceDE w:val="0"/>
        <w:autoSpaceDN w:val="0"/>
        <w:adjustRightInd w:val="0"/>
        <w:spacing w:after="0" w:line="240" w:lineRule="auto"/>
        <w:rPr>
          <w:rFonts w:cstheme="minorHAnsi"/>
          <w:bCs/>
        </w:rPr>
      </w:pPr>
    </w:p>
    <w:p w14:paraId="0FB67D95" w14:textId="625B85AF" w:rsidR="002E78A0" w:rsidRDefault="002B5016" w:rsidP="00A56F63">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FB67D96" w14:textId="77777777" w:rsidR="002B5016" w:rsidRDefault="002B5016" w:rsidP="00A56F63">
      <w:pPr>
        <w:autoSpaceDE w:val="0"/>
        <w:autoSpaceDN w:val="0"/>
        <w:adjustRightInd w:val="0"/>
        <w:spacing w:after="0" w:line="240" w:lineRule="auto"/>
        <w:rPr>
          <w:rFonts w:cstheme="minorHAnsi"/>
          <w:bCs/>
        </w:rPr>
      </w:pPr>
    </w:p>
    <w:p w14:paraId="336F0874" w14:textId="7B22D647" w:rsidR="00435F91" w:rsidRDefault="00622121" w:rsidP="003E3CBB">
      <w:pPr>
        <w:spacing w:after="0" w:line="240" w:lineRule="auto"/>
        <w:textAlignment w:val="baseline"/>
        <w:rPr>
          <w:color w:val="1F497D" w:themeColor="text2"/>
        </w:rPr>
      </w:pPr>
      <w:r w:rsidRPr="002F5AB7">
        <w:rPr>
          <w:color w:val="1F497D" w:themeColor="text2"/>
        </w:rPr>
        <w:t xml:space="preserve">This measure assesses whether </w:t>
      </w:r>
      <w:r>
        <w:rPr>
          <w:color w:val="1F497D" w:themeColor="text2"/>
        </w:rPr>
        <w:t>prenatal women</w:t>
      </w:r>
      <w:r w:rsidR="00524975">
        <w:rPr>
          <w:color w:val="1F497D" w:themeColor="text2"/>
        </w:rPr>
        <w:t xml:space="preserve"> </w:t>
      </w:r>
      <w:r>
        <w:rPr>
          <w:color w:val="1F497D" w:themeColor="text2"/>
        </w:rPr>
        <w:t xml:space="preserve">enrolled in commercial and </w:t>
      </w:r>
      <w:r w:rsidRPr="002F5AB7">
        <w:rPr>
          <w:color w:val="1F497D" w:themeColor="text2"/>
        </w:rPr>
        <w:t>Medicaid health plans</w:t>
      </w:r>
      <w:r w:rsidR="003F5265">
        <w:rPr>
          <w:color w:val="1F497D" w:themeColor="text2"/>
        </w:rPr>
        <w:t xml:space="preserve"> </w:t>
      </w:r>
      <w:r>
        <w:rPr>
          <w:color w:val="1F497D" w:themeColor="text2"/>
        </w:rPr>
        <w:t>received influenza and Tdap vaccines</w:t>
      </w:r>
      <w:r w:rsidR="00664367">
        <w:rPr>
          <w:color w:val="1F497D" w:themeColor="text2"/>
        </w:rPr>
        <w:t xml:space="preserve"> </w:t>
      </w:r>
      <w:r w:rsidR="001744EB">
        <w:rPr>
          <w:color w:val="1F497D" w:themeColor="text2"/>
        </w:rPr>
        <w:t>per clinical guidelines</w:t>
      </w:r>
      <w:r w:rsidRPr="002F5AB7">
        <w:rPr>
          <w:color w:val="1F497D" w:themeColor="text2"/>
        </w:rPr>
        <w:t xml:space="preserve">. </w:t>
      </w:r>
      <w:r w:rsidR="003F5265">
        <w:rPr>
          <w:color w:val="1F497D" w:themeColor="text2"/>
        </w:rPr>
        <w:t>The denominator is specified as the number of deliveries during the measurement year</w:t>
      </w:r>
      <w:r w:rsidR="00B30DB9">
        <w:rPr>
          <w:color w:val="1F497D" w:themeColor="text2"/>
        </w:rPr>
        <w:t>.</w:t>
      </w:r>
      <w:r w:rsidR="003F5265">
        <w:rPr>
          <w:color w:val="1F497D" w:themeColor="text2"/>
        </w:rPr>
        <w:t xml:space="preserve"> </w:t>
      </w:r>
      <w:r w:rsidRPr="002F5AB7">
        <w:rPr>
          <w:color w:val="1F497D" w:themeColor="text2"/>
        </w:rPr>
        <w:t>There is a rate for each in</w:t>
      </w:r>
      <w:r w:rsidR="000E5A64">
        <w:rPr>
          <w:color w:val="1F497D" w:themeColor="text2"/>
        </w:rPr>
        <w:t>dividual vaccine and a combination</w:t>
      </w:r>
      <w:r w:rsidRPr="002F5AB7">
        <w:rPr>
          <w:color w:val="1F497D" w:themeColor="text2"/>
        </w:rPr>
        <w:t xml:space="preserve"> rate assessing </w:t>
      </w:r>
      <w:r w:rsidR="000E5A64">
        <w:rPr>
          <w:color w:val="1F497D" w:themeColor="text2"/>
        </w:rPr>
        <w:t>receipt of both vaccines</w:t>
      </w:r>
      <w:r w:rsidRPr="002F5AB7">
        <w:rPr>
          <w:color w:val="1F497D" w:themeColor="text2"/>
        </w:rPr>
        <w:t xml:space="preserve">. The intended use of the measure is to assess the quality of care in health plans </w:t>
      </w:r>
      <w:r w:rsidR="000F2C69">
        <w:rPr>
          <w:color w:val="1F497D" w:themeColor="text2"/>
        </w:rPr>
        <w:t xml:space="preserve">in ensuring their </w:t>
      </w:r>
      <w:r w:rsidR="000E5A64">
        <w:rPr>
          <w:color w:val="1F497D" w:themeColor="text2"/>
        </w:rPr>
        <w:t>prenatal</w:t>
      </w:r>
      <w:r w:rsidRPr="002F5AB7">
        <w:rPr>
          <w:color w:val="1F497D" w:themeColor="text2"/>
        </w:rPr>
        <w:t xml:space="preserve"> population</w:t>
      </w:r>
      <w:r w:rsidR="000F2C69">
        <w:rPr>
          <w:color w:val="1F497D" w:themeColor="text2"/>
        </w:rPr>
        <w:t xml:space="preserve"> receives important vaccines</w:t>
      </w:r>
      <w:r w:rsidRPr="002F5AB7">
        <w:rPr>
          <w:color w:val="1F497D" w:themeColor="text2"/>
        </w:rPr>
        <w:t>.</w:t>
      </w:r>
      <w:r>
        <w:rPr>
          <w:color w:val="1F497D" w:themeColor="text2"/>
        </w:rPr>
        <w:t xml:space="preserve"> </w:t>
      </w:r>
      <w:r w:rsidR="00045354">
        <w:rPr>
          <w:color w:val="1F497D" w:themeColor="text2"/>
        </w:rPr>
        <w:t xml:space="preserve">As required by the intended level of accountability, </w:t>
      </w:r>
      <w:r w:rsidDel="000F2C69">
        <w:rPr>
          <w:color w:val="1F497D" w:themeColor="text2"/>
        </w:rPr>
        <w:t>w</w:t>
      </w:r>
      <w:r w:rsidRPr="002F5AB7">
        <w:rPr>
          <w:color w:val="1F497D" w:themeColor="text2"/>
        </w:rPr>
        <w:t>e</w:t>
      </w:r>
      <w:r w:rsidR="003E3CBB">
        <w:rPr>
          <w:color w:val="1F497D" w:themeColor="text2"/>
        </w:rPr>
        <w:t xml:space="preserve"> assessed data from all health plans reporting the HEDIS measure to NCQA</w:t>
      </w:r>
      <w:r w:rsidR="003E3CBB" w:rsidRPr="002F5AB7">
        <w:rPr>
          <w:color w:val="1F497D" w:themeColor="text2"/>
        </w:rPr>
        <w:t xml:space="preserve"> </w:t>
      </w:r>
      <w:r w:rsidR="003E3CBB">
        <w:rPr>
          <w:color w:val="1F497D" w:themeColor="text2"/>
        </w:rPr>
        <w:t xml:space="preserve">in 2018 </w:t>
      </w:r>
      <w:r w:rsidR="003E3CBB" w:rsidRPr="002F5AB7">
        <w:rPr>
          <w:color w:val="1F497D" w:themeColor="text2"/>
        </w:rPr>
        <w:t>to assess scientific acceptability, usability and feasibility.</w:t>
      </w:r>
    </w:p>
    <w:p w14:paraId="4392568A" w14:textId="77777777" w:rsidR="00435F91" w:rsidRDefault="00435F91" w:rsidP="003E3CBB">
      <w:pPr>
        <w:spacing w:after="0" w:line="240" w:lineRule="auto"/>
        <w:textAlignment w:val="baseline"/>
        <w:rPr>
          <w:color w:val="1F497D" w:themeColor="text2"/>
        </w:rPr>
      </w:pPr>
    </w:p>
    <w:p w14:paraId="30EA9D59" w14:textId="48DC96A0" w:rsidR="00435F91" w:rsidRDefault="00435F91" w:rsidP="00435F91">
      <w:pPr>
        <w:spacing w:after="0" w:line="240" w:lineRule="auto"/>
        <w:textAlignment w:val="baseline"/>
        <w:rPr>
          <w:rFonts w:eastAsia="Times New Roman" w:cstheme="minorHAnsi"/>
          <w:color w:val="1F497D" w:themeColor="text2"/>
          <w:lang w:val="en"/>
        </w:rPr>
      </w:pPr>
      <w:r w:rsidRPr="004338C1">
        <w:rPr>
          <w:rFonts w:eastAsia="Times New Roman" w:cstheme="minorHAnsi"/>
          <w:color w:val="1F497D" w:themeColor="text2"/>
          <w:lang w:val="en"/>
        </w:rPr>
        <w:t xml:space="preserve">Data </w:t>
      </w:r>
      <w:r w:rsidR="00265D6A" w:rsidRPr="00967E5E">
        <w:rPr>
          <w:rFonts w:eastAsia="Times New Roman" w:cstheme="minorHAnsi"/>
          <w:color w:val="1F497D" w:themeColor="text2"/>
          <w:lang w:val="en"/>
        </w:rPr>
        <w:t>were calculated from all commercial and Medicaid health plans submitting data to NCQA for this HEDIS measure</w:t>
      </w:r>
      <w:r w:rsidR="00265D6A">
        <w:rPr>
          <w:rFonts w:eastAsia="Times New Roman" w:cstheme="minorHAnsi"/>
          <w:color w:val="1F497D" w:themeColor="text2"/>
          <w:lang w:val="en"/>
        </w:rPr>
        <w:t xml:space="preserve"> to a</w:t>
      </w:r>
      <w:r w:rsidRPr="004338C1">
        <w:rPr>
          <w:rFonts w:eastAsia="Times New Roman" w:cstheme="minorHAnsi"/>
          <w:color w:val="1F497D" w:themeColor="text2"/>
          <w:lang w:val="en"/>
        </w:rPr>
        <w:t xml:space="preserve">ssess </w:t>
      </w:r>
      <w:r>
        <w:rPr>
          <w:rFonts w:eastAsia="Times New Roman" w:cstheme="minorHAnsi"/>
          <w:color w:val="1F497D" w:themeColor="text2"/>
          <w:lang w:val="en"/>
        </w:rPr>
        <w:t xml:space="preserve">measure score </w:t>
      </w:r>
      <w:r w:rsidRPr="004338C1">
        <w:rPr>
          <w:rFonts w:eastAsia="Times New Roman" w:cstheme="minorHAnsi"/>
          <w:color w:val="1F497D" w:themeColor="text2"/>
          <w:lang w:val="en"/>
        </w:rPr>
        <w:t>reliability</w:t>
      </w:r>
      <w:r w:rsidRPr="00C93973">
        <w:rPr>
          <w:rFonts w:eastAsia="Times New Roman" w:cstheme="minorHAnsi"/>
          <w:color w:val="1F497D" w:themeColor="text2"/>
          <w:lang w:val="en"/>
        </w:rPr>
        <w:t xml:space="preserve">, </w:t>
      </w:r>
      <w:r>
        <w:rPr>
          <w:rFonts w:eastAsia="Times New Roman" w:cstheme="minorHAnsi"/>
          <w:color w:val="1F497D" w:themeColor="text2"/>
          <w:lang w:val="en"/>
        </w:rPr>
        <w:t xml:space="preserve">construct </w:t>
      </w:r>
      <w:r w:rsidRPr="00C93973">
        <w:rPr>
          <w:rFonts w:eastAsia="Times New Roman" w:cstheme="minorHAnsi"/>
          <w:color w:val="1F497D" w:themeColor="text2"/>
          <w:lang w:val="en"/>
        </w:rPr>
        <w:t>v</w:t>
      </w:r>
      <w:r w:rsidRPr="004338C1">
        <w:rPr>
          <w:rFonts w:eastAsia="Times New Roman" w:cstheme="minorHAnsi"/>
          <w:color w:val="1F497D" w:themeColor="text2"/>
          <w:lang w:val="en"/>
        </w:rPr>
        <w:t>alidity</w:t>
      </w:r>
      <w:r w:rsidRPr="00C93973">
        <w:rPr>
          <w:rFonts w:eastAsia="Times New Roman" w:cstheme="minorHAnsi"/>
          <w:color w:val="1F497D" w:themeColor="text2"/>
          <w:lang w:val="en"/>
        </w:rPr>
        <w:t xml:space="preserve">, </w:t>
      </w:r>
      <w:r>
        <w:rPr>
          <w:color w:val="1F497D" w:themeColor="text2"/>
        </w:rPr>
        <w:t>distribution of exclusions and average percentage of members that were excluded,</w:t>
      </w:r>
      <w:r w:rsidR="00D86D8B">
        <w:rPr>
          <w:color w:val="1F497D" w:themeColor="text2"/>
        </w:rPr>
        <w:t xml:space="preserve"> meaningful differences in performance,</w:t>
      </w:r>
      <w:r>
        <w:rPr>
          <w:color w:val="1F497D" w:themeColor="text2"/>
        </w:rPr>
        <w:t xml:space="preserve"> </w:t>
      </w:r>
      <w:r>
        <w:rPr>
          <w:rFonts w:eastAsia="Times New Roman" w:cstheme="minorHAnsi"/>
          <w:color w:val="1F497D" w:themeColor="text2"/>
          <w:lang w:val="en"/>
        </w:rPr>
        <w:t xml:space="preserve">missing data </w:t>
      </w:r>
      <w:r w:rsidRPr="00C93973">
        <w:rPr>
          <w:rFonts w:eastAsia="Times New Roman" w:cstheme="minorHAnsi"/>
          <w:color w:val="1F497D" w:themeColor="text2"/>
          <w:lang w:val="en"/>
        </w:rPr>
        <w:t xml:space="preserve">and </w:t>
      </w:r>
      <w:r>
        <w:rPr>
          <w:rFonts w:eastAsia="Times New Roman" w:cstheme="minorHAnsi"/>
          <w:color w:val="1F497D" w:themeColor="text2"/>
          <w:lang w:val="en"/>
        </w:rPr>
        <w:t xml:space="preserve">components of </w:t>
      </w:r>
      <w:r w:rsidRPr="00967E5E">
        <w:rPr>
          <w:rFonts w:eastAsia="Times New Roman" w:cstheme="minorHAnsi"/>
          <w:color w:val="1F497D" w:themeColor="text2"/>
          <w:lang w:val="en"/>
        </w:rPr>
        <w:t>the composite</w:t>
      </w:r>
      <w:r w:rsidR="00E466C5">
        <w:rPr>
          <w:rFonts w:eastAsia="Times New Roman" w:cstheme="minorHAnsi"/>
          <w:color w:val="1F497D" w:themeColor="text2"/>
          <w:lang w:val="en"/>
        </w:rPr>
        <w:t>.</w:t>
      </w:r>
      <w:r w:rsidRPr="00967E5E">
        <w:rPr>
          <w:rFonts w:eastAsia="Times New Roman" w:cstheme="minorHAnsi"/>
          <w:color w:val="1F497D" w:themeColor="text2"/>
          <w:lang w:val="en"/>
        </w:rPr>
        <w:t xml:space="preserve"> Data came from </w:t>
      </w:r>
      <w:r w:rsidR="00967E5E" w:rsidRPr="00967E5E">
        <w:rPr>
          <w:rFonts w:eastAsia="Times New Roman" w:cstheme="minorHAnsi"/>
          <w:color w:val="1F497D" w:themeColor="text2"/>
          <w:lang w:val="en"/>
        </w:rPr>
        <w:t>68</w:t>
      </w:r>
      <w:r w:rsidRPr="00967E5E">
        <w:rPr>
          <w:rFonts w:eastAsia="Times New Roman" w:cstheme="minorHAnsi"/>
          <w:color w:val="1F497D" w:themeColor="text2"/>
          <w:lang w:val="en"/>
        </w:rPr>
        <w:t xml:space="preserve"> commercial health plans</w:t>
      </w:r>
      <w:r w:rsidR="00E55006" w:rsidRPr="00967E5E">
        <w:rPr>
          <w:rFonts w:eastAsia="Times New Roman" w:cstheme="minorHAnsi"/>
          <w:color w:val="1F497D" w:themeColor="text2"/>
          <w:lang w:val="en"/>
        </w:rPr>
        <w:t xml:space="preserve"> and </w:t>
      </w:r>
      <w:r w:rsidR="00967E5E" w:rsidRPr="00967E5E">
        <w:rPr>
          <w:rFonts w:eastAsia="Times New Roman" w:cstheme="minorHAnsi"/>
          <w:color w:val="1F497D" w:themeColor="text2"/>
          <w:lang w:val="en"/>
        </w:rPr>
        <w:t>19</w:t>
      </w:r>
      <w:r w:rsidRPr="00967E5E">
        <w:rPr>
          <w:rFonts w:eastAsia="Times New Roman" w:cstheme="minorHAnsi"/>
          <w:color w:val="1F497D" w:themeColor="text2"/>
          <w:lang w:val="en"/>
        </w:rPr>
        <w:t xml:space="preserve"> Medicaid health plans that were geographically diverse and varied in size. </w:t>
      </w:r>
      <w:r w:rsidRPr="00967E5E">
        <w:rPr>
          <w:rFonts w:cstheme="minorHAnsi"/>
          <w:color w:val="1F497D" w:themeColor="text2"/>
        </w:rPr>
        <w:t>Data from administrative claims, electronic health records, registries, health information exchanges and case management systems were eligible for use</w:t>
      </w:r>
      <w:r w:rsidRPr="00C93973">
        <w:rPr>
          <w:rFonts w:cstheme="minorHAnsi"/>
          <w:color w:val="1F497D" w:themeColor="text2"/>
        </w:rPr>
        <w:t xml:space="preserve"> in the measure in line with NCQA’s HEDIS Electronic Clinical Data Systems reporting method.</w:t>
      </w:r>
      <w:r>
        <w:rPr>
          <w:rFonts w:cstheme="minorHAnsi"/>
          <w:color w:val="1F497D" w:themeColor="text2"/>
        </w:rPr>
        <w:t xml:space="preserve"> The plans submitting HEDIS data used a range of data sources: administrative claims, immunization registry, electronic health record and case management data.</w:t>
      </w:r>
    </w:p>
    <w:p w14:paraId="33A32504" w14:textId="77777777" w:rsidR="00435F91" w:rsidRDefault="00435F91" w:rsidP="00435F91">
      <w:pPr>
        <w:spacing w:after="0" w:line="240" w:lineRule="auto"/>
        <w:textAlignment w:val="baseline"/>
        <w:rPr>
          <w:rFonts w:eastAsia="Times New Roman" w:cstheme="minorHAnsi"/>
          <w:color w:val="1F497D" w:themeColor="text2"/>
          <w:lang w:val="en"/>
        </w:rPr>
      </w:pPr>
    </w:p>
    <w:p w14:paraId="55FA55E1" w14:textId="069DF044" w:rsidR="00767CE1" w:rsidRPr="00B942D0" w:rsidRDefault="00767CE1" w:rsidP="00A56F63">
      <w:pPr>
        <w:pStyle w:val="NoSpacing"/>
        <w:rPr>
          <w:rFonts w:cstheme="minorHAnsi"/>
          <w:bCs/>
          <w:color w:val="1F497D" w:themeColor="text2"/>
        </w:rPr>
      </w:pPr>
      <w:r w:rsidRPr="00B942D0">
        <w:rPr>
          <w:rFonts w:cstheme="minorHAnsi"/>
          <w:bCs/>
          <w:iCs/>
          <w:color w:val="1F497D" w:themeColor="text2"/>
        </w:rPr>
        <w:t>The measure</w:t>
      </w:r>
      <w:r w:rsidR="009C5552">
        <w:rPr>
          <w:rFonts w:cstheme="minorHAnsi"/>
          <w:bCs/>
          <w:iCs/>
          <w:color w:val="1F497D" w:themeColor="text2"/>
        </w:rPr>
        <w:t xml:space="preserve"> also</w:t>
      </w:r>
      <w:r w:rsidRPr="00B942D0">
        <w:rPr>
          <w:rFonts w:cstheme="minorHAnsi"/>
          <w:bCs/>
          <w:iCs/>
          <w:color w:val="1F497D" w:themeColor="text2"/>
        </w:rPr>
        <w:t xml:space="preserve"> was </w:t>
      </w:r>
      <w:r w:rsidR="009C5552">
        <w:rPr>
          <w:rFonts w:cstheme="minorHAnsi"/>
          <w:bCs/>
          <w:iCs/>
          <w:color w:val="1F497D" w:themeColor="text2"/>
        </w:rPr>
        <w:t>assess</w:t>
      </w:r>
      <w:r>
        <w:rPr>
          <w:rFonts w:cstheme="minorHAnsi"/>
          <w:bCs/>
          <w:iCs/>
          <w:color w:val="1F497D" w:themeColor="text2"/>
        </w:rPr>
        <w:t>ed for face validity with three</w:t>
      </w:r>
      <w:r w:rsidRPr="00B942D0">
        <w:rPr>
          <w:rFonts w:cstheme="minorHAnsi"/>
          <w:bCs/>
          <w:iCs/>
          <w:color w:val="1F497D" w:themeColor="text2"/>
        </w:rPr>
        <w:t xml:space="preserve"> </w:t>
      </w:r>
      <w:r>
        <w:rPr>
          <w:rFonts w:cstheme="minorHAnsi"/>
          <w:bCs/>
          <w:iCs/>
          <w:color w:val="1F497D" w:themeColor="text2"/>
        </w:rPr>
        <w:t xml:space="preserve">independent </w:t>
      </w:r>
      <w:r w:rsidRPr="00B942D0">
        <w:rPr>
          <w:rFonts w:cstheme="minorHAnsi"/>
          <w:bCs/>
          <w:iCs/>
          <w:color w:val="1F497D" w:themeColor="text2"/>
        </w:rPr>
        <w:t xml:space="preserve">panels of experts. </w:t>
      </w:r>
    </w:p>
    <w:p w14:paraId="7FBD6F6D" w14:textId="31785651" w:rsidR="00767CE1" w:rsidRPr="00B942D0" w:rsidRDefault="00767CE1" w:rsidP="00A56F63">
      <w:pPr>
        <w:pStyle w:val="NoSpacing"/>
        <w:numPr>
          <w:ilvl w:val="0"/>
          <w:numId w:val="34"/>
        </w:numPr>
        <w:rPr>
          <w:rFonts w:cstheme="minorHAnsi"/>
          <w:bCs/>
          <w:color w:val="1F497D" w:themeColor="text2"/>
        </w:rPr>
      </w:pPr>
      <w:r>
        <w:rPr>
          <w:rFonts w:cstheme="minorHAnsi"/>
          <w:bCs/>
          <w:iCs/>
          <w:color w:val="1F497D" w:themeColor="text2"/>
        </w:rPr>
        <w:t>The Pregnancy Health Measurement Advisory Panel i</w:t>
      </w:r>
      <w:r w:rsidRPr="00B942D0">
        <w:rPr>
          <w:rFonts w:cstheme="minorHAnsi"/>
          <w:bCs/>
          <w:iCs/>
          <w:color w:val="1F497D" w:themeColor="text2"/>
        </w:rPr>
        <w:t xml:space="preserve">ncluded </w:t>
      </w:r>
      <w:r w:rsidR="002632A3">
        <w:rPr>
          <w:rFonts w:cstheme="minorHAnsi"/>
          <w:bCs/>
          <w:iCs/>
          <w:color w:val="1F497D" w:themeColor="text2"/>
        </w:rPr>
        <w:t>9</w:t>
      </w:r>
      <w:r w:rsidRPr="00B942D0">
        <w:rPr>
          <w:rFonts w:cstheme="minorHAnsi"/>
          <w:bCs/>
          <w:iCs/>
          <w:color w:val="1F497D" w:themeColor="text2"/>
        </w:rPr>
        <w:t xml:space="preserve"> experts in</w:t>
      </w:r>
      <w:r>
        <w:rPr>
          <w:rFonts w:cstheme="minorHAnsi"/>
          <w:bCs/>
          <w:iCs/>
          <w:color w:val="1F497D" w:themeColor="text2"/>
        </w:rPr>
        <w:t xml:space="preserve"> maternal </w:t>
      </w:r>
      <w:r w:rsidRPr="00B942D0">
        <w:rPr>
          <w:rFonts w:cstheme="minorHAnsi"/>
          <w:bCs/>
          <w:iCs/>
          <w:color w:val="1F497D" w:themeColor="text2"/>
        </w:rPr>
        <w:t>care, immunizations and measures development, as well as clinician, health-plan and state/federal representatives</w:t>
      </w:r>
      <w:r>
        <w:rPr>
          <w:rFonts w:cstheme="minorHAnsi"/>
          <w:bCs/>
          <w:iCs/>
          <w:color w:val="1F497D" w:themeColor="text2"/>
        </w:rPr>
        <w:t>.</w:t>
      </w:r>
      <w:r w:rsidRPr="00B942D0">
        <w:rPr>
          <w:rFonts w:cstheme="minorHAnsi"/>
          <w:bCs/>
          <w:iCs/>
          <w:color w:val="1F497D" w:themeColor="text2"/>
        </w:rPr>
        <w:t> </w:t>
      </w:r>
      <w:r w:rsidRPr="00B942D0">
        <w:rPr>
          <w:rFonts w:cstheme="minorHAnsi"/>
          <w:bCs/>
          <w:color w:val="1F497D" w:themeColor="text2"/>
        </w:rPr>
        <w:t> </w:t>
      </w:r>
    </w:p>
    <w:p w14:paraId="2168AEDF" w14:textId="709431E6" w:rsidR="00767CE1" w:rsidRPr="00B942D0" w:rsidRDefault="00767CE1" w:rsidP="00A56F63">
      <w:pPr>
        <w:pStyle w:val="NoSpacing"/>
        <w:numPr>
          <w:ilvl w:val="0"/>
          <w:numId w:val="35"/>
        </w:numPr>
        <w:rPr>
          <w:rFonts w:cstheme="minorHAnsi"/>
          <w:bCs/>
          <w:color w:val="1F497D" w:themeColor="text2"/>
        </w:rPr>
      </w:pPr>
      <w:r w:rsidRPr="00B942D0">
        <w:rPr>
          <w:rFonts w:cstheme="minorHAnsi"/>
          <w:bCs/>
          <w:iCs/>
          <w:color w:val="1F497D" w:themeColor="text2"/>
        </w:rPr>
        <w:t xml:space="preserve">The Technical Measurement Advisory Panel includes </w:t>
      </w:r>
      <w:r w:rsidRPr="002632A3">
        <w:rPr>
          <w:rFonts w:cstheme="minorHAnsi"/>
          <w:bCs/>
          <w:iCs/>
          <w:color w:val="1F497D" w:themeColor="text2"/>
        </w:rPr>
        <w:t>1</w:t>
      </w:r>
      <w:r w:rsidR="002632A3" w:rsidRPr="002632A3">
        <w:rPr>
          <w:rFonts w:cstheme="minorHAnsi"/>
          <w:bCs/>
          <w:iCs/>
          <w:color w:val="1F497D" w:themeColor="text2"/>
        </w:rPr>
        <w:t>2</w:t>
      </w:r>
      <w:r w:rsidRPr="00B942D0">
        <w:rPr>
          <w:rFonts w:cstheme="minorHAnsi"/>
          <w:bCs/>
          <w:iCs/>
          <w:color w:val="1F497D" w:themeColor="text2"/>
        </w:rPr>
        <w:t xml:space="preserve"> members, including representation by health plan methodologists, clinicians, HEDIS auditors</w:t>
      </w:r>
      <w:r>
        <w:rPr>
          <w:rFonts w:cstheme="minorHAnsi"/>
          <w:bCs/>
          <w:iCs/>
          <w:color w:val="1F497D" w:themeColor="text2"/>
        </w:rPr>
        <w:t xml:space="preserve"> and state/federal users of measures</w:t>
      </w:r>
      <w:r w:rsidRPr="00B942D0">
        <w:rPr>
          <w:rFonts w:cstheme="minorHAnsi"/>
          <w:bCs/>
          <w:iCs/>
          <w:color w:val="1F497D" w:themeColor="text2"/>
        </w:rPr>
        <w:t>. </w:t>
      </w:r>
      <w:r w:rsidRPr="00B942D0">
        <w:rPr>
          <w:rFonts w:cstheme="minorHAnsi"/>
          <w:bCs/>
          <w:color w:val="1F497D" w:themeColor="text2"/>
        </w:rPr>
        <w:t> </w:t>
      </w:r>
    </w:p>
    <w:p w14:paraId="480967AB" w14:textId="77777777" w:rsidR="00767CE1" w:rsidRPr="00B942D0" w:rsidRDefault="00767CE1" w:rsidP="00A56F63">
      <w:pPr>
        <w:pStyle w:val="NoSpacing"/>
        <w:numPr>
          <w:ilvl w:val="0"/>
          <w:numId w:val="35"/>
        </w:numPr>
        <w:rPr>
          <w:rFonts w:cstheme="minorHAnsi"/>
          <w:bCs/>
          <w:color w:val="1F497D" w:themeColor="text2"/>
        </w:rPr>
      </w:pPr>
      <w:r w:rsidRPr="00B942D0">
        <w:rPr>
          <w:rFonts w:cstheme="minorHAnsi"/>
          <w:bCs/>
          <w:iCs/>
          <w:color w:val="1F497D" w:themeColor="text2"/>
        </w:rPr>
        <w:t xml:space="preserve">NCQA’s Committee on Performance Measurement (CPM) oversees </w:t>
      </w:r>
      <w:r>
        <w:rPr>
          <w:rFonts w:cstheme="minorHAnsi"/>
          <w:bCs/>
          <w:iCs/>
          <w:color w:val="1F497D" w:themeColor="text2"/>
        </w:rPr>
        <w:t>measures used in NCQA programs</w:t>
      </w:r>
      <w:r w:rsidRPr="00B942D0">
        <w:rPr>
          <w:rFonts w:cstheme="minorHAnsi"/>
          <w:bCs/>
          <w:iCs/>
          <w:color w:val="1F497D" w:themeColor="text2"/>
        </w:rPr>
        <w:t xml:space="preserve"> and includes representation by purchasers, consumers, health plans, health care providers, and policy makers. This panel is </w:t>
      </w:r>
      <w:r>
        <w:rPr>
          <w:rFonts w:cstheme="minorHAnsi"/>
          <w:bCs/>
          <w:iCs/>
          <w:color w:val="1F497D" w:themeColor="text2"/>
        </w:rPr>
        <w:t>composed</w:t>
      </w:r>
      <w:r w:rsidRPr="00B942D0">
        <w:rPr>
          <w:rFonts w:cstheme="minorHAnsi"/>
          <w:bCs/>
          <w:iCs/>
          <w:color w:val="1F497D" w:themeColor="text2"/>
        </w:rPr>
        <w:t xml:space="preserve"> of 21 </w:t>
      </w:r>
      <w:r>
        <w:rPr>
          <w:rFonts w:cstheme="minorHAnsi"/>
          <w:bCs/>
          <w:iCs/>
          <w:color w:val="1F497D" w:themeColor="text2"/>
        </w:rPr>
        <w:t xml:space="preserve">independent </w:t>
      </w:r>
      <w:r w:rsidRPr="00B942D0">
        <w:rPr>
          <w:rFonts w:cstheme="minorHAnsi"/>
          <w:bCs/>
          <w:iCs/>
          <w:color w:val="1F497D" w:themeColor="text2"/>
        </w:rPr>
        <w:t>members</w:t>
      </w:r>
      <w:r>
        <w:rPr>
          <w:rFonts w:cstheme="minorHAnsi"/>
          <w:bCs/>
          <w:iCs/>
          <w:color w:val="1F497D" w:themeColor="text2"/>
        </w:rPr>
        <w:t xml:space="preserve"> that</w:t>
      </w:r>
      <w:r w:rsidRPr="00B942D0">
        <w:rPr>
          <w:rFonts w:cstheme="minorHAnsi"/>
          <w:bCs/>
          <w:iCs/>
          <w:color w:val="1F497D" w:themeColor="text2"/>
        </w:rPr>
        <w:t xml:space="preserve"> reflect the diversity of constituencies that performance measurement serves.</w:t>
      </w:r>
      <w:r w:rsidRPr="00B942D0">
        <w:rPr>
          <w:rFonts w:cstheme="minorHAnsi"/>
          <w:bCs/>
          <w:color w:val="1F497D" w:themeColor="text2"/>
        </w:rPr>
        <w:t> </w:t>
      </w:r>
      <w:r>
        <w:rPr>
          <w:rFonts w:cstheme="minorHAnsi"/>
          <w:bCs/>
          <w:color w:val="1F497D" w:themeColor="text2"/>
        </w:rPr>
        <w:t>The CPM’s recommendations are reviewed and approved by NCQA’s Board of Directors.</w:t>
      </w:r>
    </w:p>
    <w:p w14:paraId="1AFB34DD" w14:textId="77777777" w:rsidR="00622121" w:rsidRPr="00A25024" w:rsidRDefault="00622121" w:rsidP="00A56F63">
      <w:pPr>
        <w:autoSpaceDE w:val="0"/>
        <w:autoSpaceDN w:val="0"/>
        <w:adjustRightInd w:val="0"/>
        <w:spacing w:after="0" w:line="240" w:lineRule="auto"/>
        <w:rPr>
          <w:rFonts w:cstheme="minorHAnsi"/>
          <w:bCs/>
        </w:rPr>
      </w:pPr>
    </w:p>
    <w:p w14:paraId="0B1F8C7D" w14:textId="77777777" w:rsidR="00B961CF" w:rsidRDefault="002B5016" w:rsidP="00A56F63">
      <w:pPr>
        <w:pStyle w:val="NoSpacing"/>
        <w:rPr>
          <w:rFonts w:cstheme="minorHAnsi"/>
          <w:bCs/>
          <w:iCs/>
          <w:color w:val="1F497D" w:themeColor="text2"/>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02FD2BA6" w14:textId="00A255E6" w:rsidR="00571EC9" w:rsidRDefault="00571EC9" w:rsidP="00571EC9">
      <w:pPr>
        <w:spacing w:after="0" w:line="240" w:lineRule="auto"/>
        <w:textAlignment w:val="baseline"/>
        <w:rPr>
          <w:rFonts w:eastAsia="Times New Roman" w:cstheme="minorHAnsi"/>
          <w:color w:val="1F497D" w:themeColor="text2"/>
        </w:rPr>
      </w:pPr>
      <w:r w:rsidRPr="00FA6DDB">
        <w:rPr>
          <w:rFonts w:eastAsia="Times New Roman" w:cstheme="minorHAnsi"/>
          <w:color w:val="1F497D" w:themeColor="text2"/>
          <w:lang w:val="en"/>
        </w:rPr>
        <w:t>Data are summarized at the health plan level and stratified by plan type (i.e. commercial</w:t>
      </w:r>
      <w:r>
        <w:rPr>
          <w:rFonts w:eastAsia="Times New Roman" w:cstheme="minorHAnsi"/>
          <w:color w:val="1F497D" w:themeColor="text2"/>
          <w:lang w:val="en"/>
        </w:rPr>
        <w:t xml:space="preserve"> and </w:t>
      </w:r>
      <w:r w:rsidRPr="00FA6DDB">
        <w:rPr>
          <w:rFonts w:eastAsia="Times New Roman" w:cstheme="minorHAnsi"/>
          <w:color w:val="1F497D" w:themeColor="text2"/>
          <w:lang w:val="en"/>
        </w:rPr>
        <w:t>Medicaid</w:t>
      </w:r>
      <w:r>
        <w:rPr>
          <w:rFonts w:eastAsia="Times New Roman" w:cstheme="minorHAnsi"/>
          <w:color w:val="1F497D" w:themeColor="text2"/>
          <w:lang w:val="en"/>
        </w:rPr>
        <w:t xml:space="preserve">). </w:t>
      </w:r>
      <w:r w:rsidRPr="00FA6DDB">
        <w:rPr>
          <w:rFonts w:eastAsia="Times New Roman" w:cstheme="minorHAnsi"/>
          <w:color w:val="1F497D" w:themeColor="text2"/>
          <w:lang w:val="en"/>
        </w:rPr>
        <w:t>Below is a description of the sample. It includes number of health plans submitting the measure for HEDIS and the median eligible population for the measure across plans.</w:t>
      </w:r>
      <w:r w:rsidRPr="00FA6DDB">
        <w:rPr>
          <w:rFonts w:eastAsia="Times New Roman" w:cstheme="minorHAnsi"/>
          <w:color w:val="1F497D" w:themeColor="text2"/>
        </w:rPr>
        <w:t> </w:t>
      </w:r>
    </w:p>
    <w:p w14:paraId="67650D8D" w14:textId="6C25D33C" w:rsidR="00CE7D00" w:rsidRDefault="00CE7D00" w:rsidP="00571EC9">
      <w:pPr>
        <w:spacing w:after="0" w:line="240" w:lineRule="auto"/>
        <w:textAlignment w:val="baseline"/>
        <w:rPr>
          <w:rFonts w:eastAsia="Times New Roman" w:cstheme="minorHAnsi"/>
          <w:b/>
          <w:bCs/>
          <w:color w:val="1F497D" w:themeColor="text2"/>
          <w:lang w:val="en"/>
        </w:rPr>
      </w:pPr>
    </w:p>
    <w:p w14:paraId="0225A574" w14:textId="794901F8" w:rsidR="00886F01" w:rsidRDefault="00886F01" w:rsidP="00571EC9">
      <w:pPr>
        <w:spacing w:after="0" w:line="240" w:lineRule="auto"/>
        <w:textAlignment w:val="baseline"/>
        <w:rPr>
          <w:rFonts w:eastAsia="Times New Roman" w:cstheme="minorHAnsi"/>
          <w:b/>
          <w:bCs/>
          <w:color w:val="1F497D" w:themeColor="text2"/>
          <w:lang w:val="en"/>
        </w:rPr>
      </w:pPr>
    </w:p>
    <w:p w14:paraId="00DD7518" w14:textId="77777777" w:rsidR="00886F01" w:rsidRDefault="00886F01" w:rsidP="00571EC9">
      <w:pPr>
        <w:spacing w:after="0" w:line="240" w:lineRule="auto"/>
        <w:textAlignment w:val="baseline"/>
        <w:rPr>
          <w:rFonts w:eastAsia="Times New Roman" w:cstheme="minorHAnsi"/>
          <w:b/>
          <w:bCs/>
          <w:color w:val="1F497D" w:themeColor="text2"/>
          <w:lang w:val="en"/>
        </w:rPr>
      </w:pPr>
    </w:p>
    <w:p w14:paraId="37FFDBED" w14:textId="4B466A33" w:rsidR="00571EC9" w:rsidRPr="00FA6DDB" w:rsidRDefault="00571EC9" w:rsidP="00571EC9">
      <w:pPr>
        <w:spacing w:after="0" w:line="240" w:lineRule="auto"/>
        <w:textAlignment w:val="baseline"/>
        <w:rPr>
          <w:rFonts w:eastAsia="Times New Roman" w:cstheme="minorHAnsi"/>
          <w:b/>
          <w:bCs/>
          <w:color w:val="1F497D" w:themeColor="text2"/>
        </w:rPr>
      </w:pPr>
      <w:r w:rsidRPr="00FA6DDB">
        <w:rPr>
          <w:rFonts w:eastAsia="Times New Roman" w:cstheme="minorHAnsi"/>
          <w:b/>
          <w:bCs/>
          <w:color w:val="1F497D" w:themeColor="text2"/>
          <w:lang w:val="en"/>
        </w:rPr>
        <w:lastRenderedPageBreak/>
        <w:t>Table 1. Median eligible population for </w:t>
      </w:r>
      <w:r>
        <w:rPr>
          <w:rFonts w:eastAsia="Times New Roman" w:cstheme="minorHAnsi"/>
          <w:b/>
          <w:bCs/>
          <w:i/>
          <w:iCs/>
          <w:color w:val="1F497D" w:themeColor="text2"/>
          <w:lang w:val="en"/>
        </w:rPr>
        <w:t>Prenatal</w:t>
      </w:r>
      <w:r w:rsidRPr="00786293">
        <w:rPr>
          <w:rFonts w:eastAsia="Times New Roman" w:cstheme="minorHAnsi"/>
          <w:b/>
          <w:bCs/>
          <w:i/>
          <w:iCs/>
          <w:color w:val="1F497D" w:themeColor="text2"/>
          <w:lang w:val="en"/>
        </w:rPr>
        <w:t xml:space="preserve"> Immunization Status</w:t>
      </w:r>
      <w:r w:rsidRPr="00FA6DDB">
        <w:rPr>
          <w:rFonts w:eastAsia="Times New Roman" w:cstheme="minorHAnsi"/>
          <w:b/>
          <w:bCs/>
          <w:color w:val="1F497D" w:themeColor="text2"/>
          <w:lang w:val="en"/>
        </w:rPr>
        <w:t> by plan type, 201</w:t>
      </w:r>
      <w:r w:rsidRPr="00786293">
        <w:rPr>
          <w:rFonts w:eastAsia="Times New Roman" w:cstheme="minorHAnsi"/>
          <w:b/>
          <w:bCs/>
          <w:color w:val="1F497D" w:themeColor="text2"/>
          <w:lang w:val="en"/>
        </w:rPr>
        <w:t>8</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5"/>
        <w:gridCol w:w="2160"/>
        <w:gridCol w:w="4395"/>
      </w:tblGrid>
      <w:tr w:rsidR="00571EC9" w:rsidRPr="00FA6DDB" w14:paraId="5AFBB551" w14:textId="77777777" w:rsidTr="00571EC9">
        <w:tc>
          <w:tcPr>
            <w:tcW w:w="2775" w:type="dxa"/>
            <w:tcBorders>
              <w:top w:val="single" w:sz="6" w:space="0" w:color="auto"/>
              <w:left w:val="single" w:sz="6" w:space="0" w:color="auto"/>
              <w:bottom w:val="single" w:sz="4" w:space="0" w:color="auto"/>
              <w:right w:val="single" w:sz="6" w:space="0" w:color="auto"/>
            </w:tcBorders>
            <w:shd w:val="clear" w:color="auto" w:fill="auto"/>
            <w:hideMark/>
          </w:tcPr>
          <w:p w14:paraId="6DA4D2B6" w14:textId="77777777" w:rsidR="00571EC9" w:rsidRPr="00FA6DDB" w:rsidRDefault="00571EC9" w:rsidP="00864481">
            <w:pPr>
              <w:spacing w:after="0" w:line="240" w:lineRule="auto"/>
              <w:textAlignment w:val="baseline"/>
              <w:rPr>
                <w:rFonts w:eastAsia="Times New Roman" w:cstheme="minorHAnsi"/>
                <w:color w:val="1F497D" w:themeColor="text2"/>
              </w:rPr>
            </w:pPr>
            <w:r w:rsidRPr="00FA6DDB">
              <w:rPr>
                <w:rFonts w:eastAsia="Times New Roman" w:cstheme="minorHAnsi"/>
                <w:color w:val="1F497D" w:themeColor="text2"/>
              </w:rPr>
              <w:t>Plan Type </w:t>
            </w:r>
          </w:p>
        </w:tc>
        <w:tc>
          <w:tcPr>
            <w:tcW w:w="2160" w:type="dxa"/>
            <w:tcBorders>
              <w:top w:val="single" w:sz="6" w:space="0" w:color="auto"/>
              <w:left w:val="nil"/>
              <w:bottom w:val="single" w:sz="4" w:space="0" w:color="auto"/>
              <w:right w:val="single" w:sz="6" w:space="0" w:color="auto"/>
            </w:tcBorders>
            <w:shd w:val="clear" w:color="auto" w:fill="auto"/>
            <w:hideMark/>
          </w:tcPr>
          <w:p w14:paraId="6734721F" w14:textId="77777777" w:rsidR="00571EC9" w:rsidRPr="00FA6DDB" w:rsidRDefault="00571EC9" w:rsidP="00864481">
            <w:pPr>
              <w:spacing w:after="0" w:line="240" w:lineRule="auto"/>
              <w:textAlignment w:val="baseline"/>
              <w:rPr>
                <w:rFonts w:eastAsia="Times New Roman" w:cstheme="minorHAnsi"/>
                <w:color w:val="1F497D" w:themeColor="text2"/>
              </w:rPr>
            </w:pPr>
            <w:r w:rsidRPr="00FA6DDB">
              <w:rPr>
                <w:rFonts w:eastAsia="Times New Roman" w:cstheme="minorHAnsi"/>
                <w:color w:val="1F497D" w:themeColor="text2"/>
              </w:rPr>
              <w:t>Number of Plans </w:t>
            </w:r>
          </w:p>
        </w:tc>
        <w:tc>
          <w:tcPr>
            <w:tcW w:w="4395" w:type="dxa"/>
            <w:tcBorders>
              <w:top w:val="single" w:sz="6" w:space="0" w:color="auto"/>
              <w:left w:val="nil"/>
              <w:bottom w:val="single" w:sz="4" w:space="0" w:color="auto"/>
              <w:right w:val="single" w:sz="6" w:space="0" w:color="auto"/>
            </w:tcBorders>
            <w:shd w:val="clear" w:color="auto" w:fill="auto"/>
            <w:hideMark/>
          </w:tcPr>
          <w:p w14:paraId="620AFF94" w14:textId="77777777" w:rsidR="00571EC9" w:rsidRPr="00FA6DDB" w:rsidRDefault="00571EC9" w:rsidP="00864481">
            <w:pPr>
              <w:spacing w:after="0" w:line="240" w:lineRule="auto"/>
              <w:textAlignment w:val="baseline"/>
              <w:rPr>
                <w:rFonts w:eastAsia="Times New Roman" w:cstheme="minorHAnsi"/>
                <w:color w:val="1F497D" w:themeColor="text2"/>
              </w:rPr>
            </w:pPr>
            <w:r w:rsidRPr="00FA6DDB">
              <w:rPr>
                <w:rFonts w:eastAsia="Times New Roman" w:cstheme="minorHAnsi"/>
                <w:color w:val="1F497D" w:themeColor="text2"/>
              </w:rPr>
              <w:t>Median number of eligible patients per plan </w:t>
            </w:r>
          </w:p>
        </w:tc>
      </w:tr>
      <w:tr w:rsidR="00571EC9" w:rsidRPr="00FA6DDB" w14:paraId="06274216" w14:textId="77777777" w:rsidTr="00571EC9">
        <w:tc>
          <w:tcPr>
            <w:tcW w:w="2775" w:type="dxa"/>
            <w:tcBorders>
              <w:top w:val="single" w:sz="4" w:space="0" w:color="auto"/>
              <w:left w:val="single" w:sz="4" w:space="0" w:color="auto"/>
              <w:bottom w:val="single" w:sz="4" w:space="0" w:color="auto"/>
              <w:right w:val="single" w:sz="4" w:space="0" w:color="auto"/>
            </w:tcBorders>
            <w:shd w:val="clear" w:color="auto" w:fill="auto"/>
            <w:hideMark/>
          </w:tcPr>
          <w:p w14:paraId="0567DB7E" w14:textId="77777777" w:rsidR="00571EC9" w:rsidRPr="00FA6DDB" w:rsidRDefault="00571EC9" w:rsidP="00864481">
            <w:pPr>
              <w:spacing w:after="0" w:line="240" w:lineRule="auto"/>
              <w:textAlignment w:val="baseline"/>
              <w:rPr>
                <w:rFonts w:eastAsia="Times New Roman" w:cstheme="minorHAnsi"/>
                <w:color w:val="1F497D" w:themeColor="text2"/>
              </w:rPr>
            </w:pPr>
            <w:r w:rsidRPr="00FA6DDB">
              <w:rPr>
                <w:rFonts w:eastAsia="Times New Roman" w:cstheme="minorHAnsi"/>
                <w:color w:val="1F497D" w:themeColor="text2"/>
              </w:rPr>
              <w:t>Commercial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C5C15EF" w14:textId="71E6B9CE" w:rsidR="00571EC9" w:rsidRPr="00FA6DDB" w:rsidRDefault="00FF4BC9" w:rsidP="00864481">
            <w:pPr>
              <w:spacing w:after="0" w:line="240" w:lineRule="auto"/>
              <w:textAlignment w:val="baseline"/>
              <w:rPr>
                <w:rFonts w:eastAsia="Times New Roman" w:cstheme="minorHAnsi"/>
                <w:color w:val="1F497D" w:themeColor="text2"/>
              </w:rPr>
            </w:pPr>
            <w:r>
              <w:rPr>
                <w:rFonts w:eastAsia="Times New Roman" w:cstheme="minorHAnsi"/>
                <w:color w:val="1F497D" w:themeColor="text2"/>
              </w:rPr>
              <w:t>68</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3C2759F" w14:textId="7D3F9A71" w:rsidR="00571EC9" w:rsidRPr="00FA6DDB" w:rsidRDefault="00FF4BC9" w:rsidP="00864481">
            <w:pPr>
              <w:spacing w:after="0" w:line="240" w:lineRule="auto"/>
              <w:textAlignment w:val="baseline"/>
              <w:rPr>
                <w:rFonts w:eastAsia="Times New Roman" w:cstheme="minorHAnsi"/>
                <w:color w:val="1F497D" w:themeColor="text2"/>
              </w:rPr>
            </w:pPr>
            <w:r>
              <w:rPr>
                <w:rFonts w:eastAsia="Times New Roman" w:cstheme="minorHAnsi"/>
                <w:color w:val="1F497D" w:themeColor="text2"/>
              </w:rPr>
              <w:t>1,514</w:t>
            </w:r>
          </w:p>
        </w:tc>
      </w:tr>
      <w:tr w:rsidR="00571EC9" w:rsidRPr="00FA6DDB" w14:paraId="38F85C91" w14:textId="77777777" w:rsidTr="00571EC9">
        <w:tc>
          <w:tcPr>
            <w:tcW w:w="2775" w:type="dxa"/>
            <w:tcBorders>
              <w:top w:val="single" w:sz="4" w:space="0" w:color="auto"/>
              <w:left w:val="single" w:sz="4" w:space="0" w:color="auto"/>
              <w:bottom w:val="single" w:sz="4" w:space="0" w:color="auto"/>
              <w:right w:val="single" w:sz="4" w:space="0" w:color="auto"/>
            </w:tcBorders>
            <w:shd w:val="clear" w:color="auto" w:fill="auto"/>
            <w:hideMark/>
          </w:tcPr>
          <w:p w14:paraId="2B1EFA12" w14:textId="77777777" w:rsidR="00571EC9" w:rsidRPr="00FA6DDB" w:rsidRDefault="00571EC9" w:rsidP="00864481">
            <w:pPr>
              <w:spacing w:after="0" w:line="240" w:lineRule="auto"/>
              <w:textAlignment w:val="baseline"/>
              <w:rPr>
                <w:rFonts w:eastAsia="Times New Roman" w:cstheme="minorHAnsi"/>
                <w:color w:val="1F497D" w:themeColor="text2"/>
              </w:rPr>
            </w:pPr>
            <w:r w:rsidRPr="00FA6DDB">
              <w:rPr>
                <w:rFonts w:eastAsia="Times New Roman" w:cstheme="minorHAnsi"/>
                <w:color w:val="1F497D" w:themeColor="text2"/>
              </w:rPr>
              <w:t>Medicaid </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E6C413B" w14:textId="455F3D36" w:rsidR="00571EC9" w:rsidRPr="00FA6DDB" w:rsidRDefault="00FF4BC9" w:rsidP="00864481">
            <w:pPr>
              <w:spacing w:after="0" w:line="240" w:lineRule="auto"/>
              <w:textAlignment w:val="baseline"/>
              <w:rPr>
                <w:rFonts w:eastAsia="Times New Roman" w:cstheme="minorHAnsi"/>
                <w:color w:val="1F497D" w:themeColor="text2"/>
              </w:rPr>
            </w:pPr>
            <w:r>
              <w:rPr>
                <w:rFonts w:eastAsia="Times New Roman" w:cstheme="minorHAnsi"/>
                <w:color w:val="1F497D" w:themeColor="text2"/>
              </w:rPr>
              <w:t>19</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7A0F5337" w14:textId="5FB547ED" w:rsidR="00571EC9" w:rsidRPr="00FA6DDB" w:rsidRDefault="00E10B0C" w:rsidP="00864481">
            <w:pPr>
              <w:spacing w:after="0" w:line="240" w:lineRule="auto"/>
              <w:textAlignment w:val="baseline"/>
              <w:rPr>
                <w:rFonts w:eastAsia="Times New Roman" w:cstheme="minorHAnsi"/>
                <w:color w:val="1F497D" w:themeColor="text2"/>
              </w:rPr>
            </w:pPr>
            <w:r>
              <w:rPr>
                <w:rFonts w:eastAsia="Times New Roman" w:cstheme="minorHAnsi"/>
                <w:color w:val="1F497D" w:themeColor="text2"/>
              </w:rPr>
              <w:t>4,408</w:t>
            </w:r>
          </w:p>
        </w:tc>
      </w:tr>
    </w:tbl>
    <w:p w14:paraId="34A21747" w14:textId="77777777" w:rsidR="00571EC9" w:rsidRPr="00FA6DDB" w:rsidRDefault="00571EC9" w:rsidP="00571EC9">
      <w:pPr>
        <w:spacing w:after="0" w:line="240" w:lineRule="auto"/>
        <w:textAlignment w:val="baseline"/>
        <w:rPr>
          <w:rFonts w:eastAsia="Times New Roman" w:cstheme="minorHAnsi"/>
          <w:color w:val="1F497D" w:themeColor="text2"/>
          <w:lang w:val="en"/>
        </w:rPr>
      </w:pPr>
    </w:p>
    <w:p w14:paraId="0FB67D98" w14:textId="5D1CB68D" w:rsidR="0021054A" w:rsidRDefault="002B5016" w:rsidP="00A56F63">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3B3EF41" w14:textId="77777777" w:rsidR="00B961CF" w:rsidRDefault="00B961CF" w:rsidP="00A56F63">
      <w:pPr>
        <w:pStyle w:val="paragraph"/>
        <w:spacing w:before="0" w:beforeAutospacing="0" w:after="0" w:afterAutospacing="0"/>
        <w:textAlignment w:val="baseline"/>
        <w:rPr>
          <w:rStyle w:val="normaltextrun"/>
          <w:rFonts w:ascii="Calibri" w:hAnsi="Calibri" w:cs="Segoe UI"/>
          <w:color w:val="1F497D"/>
          <w:sz w:val="22"/>
          <w:szCs w:val="22"/>
        </w:rPr>
      </w:pPr>
    </w:p>
    <w:p w14:paraId="2DD89553" w14:textId="747169EE" w:rsidR="00D86D8B" w:rsidRPr="0036788B" w:rsidRDefault="00D86D8B" w:rsidP="00D86D8B">
      <w:pPr>
        <w:pStyle w:val="paragraph"/>
        <w:spacing w:before="0" w:beforeAutospacing="0" w:after="0" w:afterAutospacing="0"/>
        <w:textAlignment w:val="baseline"/>
        <w:rPr>
          <w:rFonts w:ascii="Calibri" w:eastAsia="Calibri" w:hAnsi="Calibri" w:cs="Calibri"/>
          <w:color w:val="1F497D" w:themeColor="text2"/>
          <w:sz w:val="22"/>
          <w:szCs w:val="22"/>
        </w:rPr>
      </w:pPr>
      <w:r w:rsidRPr="2BDA6DA7">
        <w:rPr>
          <w:rStyle w:val="normaltextrun"/>
          <w:rFonts w:ascii="Calibri" w:eastAsia="Calibri" w:hAnsi="Calibri" w:cs="Calibri"/>
          <w:color w:val="1F497D" w:themeColor="text2"/>
          <w:sz w:val="22"/>
          <w:szCs w:val="22"/>
        </w:rPr>
        <w:t xml:space="preserve">The </w:t>
      </w:r>
      <w:r>
        <w:rPr>
          <w:rStyle w:val="normaltextrun"/>
          <w:rFonts w:ascii="Calibri" w:eastAsia="Calibri" w:hAnsi="Calibri" w:cs="Calibri"/>
          <w:color w:val="1F497D" w:themeColor="text2"/>
          <w:sz w:val="22"/>
          <w:szCs w:val="22"/>
        </w:rPr>
        <w:t xml:space="preserve">2018 HEDIS data </w:t>
      </w:r>
      <w:r w:rsidRPr="2BDA6DA7">
        <w:rPr>
          <w:rStyle w:val="normaltextrun"/>
          <w:rFonts w:ascii="Calibri" w:eastAsia="Calibri" w:hAnsi="Calibri" w:cs="Calibri"/>
          <w:color w:val="1F497D" w:themeColor="text2"/>
          <w:sz w:val="22"/>
          <w:szCs w:val="22"/>
        </w:rPr>
        <w:t xml:space="preserve">were used to </w:t>
      </w:r>
      <w:r w:rsidRPr="004338C1">
        <w:rPr>
          <w:rFonts w:ascii="Calibri" w:eastAsia="Calibri" w:hAnsi="Calibri" w:cs="Calibri"/>
          <w:color w:val="1F497D" w:themeColor="text2"/>
          <w:sz w:val="22"/>
          <w:szCs w:val="22"/>
          <w:lang w:val="en"/>
        </w:rPr>
        <w:t xml:space="preserve">assess </w:t>
      </w:r>
      <w:r w:rsidRPr="007141AD">
        <w:rPr>
          <w:rFonts w:ascii="Calibri" w:eastAsia="Calibri" w:hAnsi="Calibri" w:cs="Calibri"/>
          <w:color w:val="1F497D" w:themeColor="text2"/>
          <w:sz w:val="22"/>
          <w:szCs w:val="22"/>
          <w:lang w:val="en"/>
        </w:rPr>
        <w:t xml:space="preserve">measure score </w:t>
      </w:r>
      <w:r w:rsidRPr="004338C1">
        <w:rPr>
          <w:rFonts w:ascii="Calibri" w:eastAsia="Calibri" w:hAnsi="Calibri" w:cs="Calibri"/>
          <w:color w:val="1F497D" w:themeColor="text2"/>
          <w:sz w:val="22"/>
          <w:szCs w:val="22"/>
          <w:lang w:val="en"/>
        </w:rPr>
        <w:t>reliability</w:t>
      </w:r>
      <w:r w:rsidRPr="007141AD">
        <w:rPr>
          <w:rFonts w:ascii="Calibri" w:eastAsia="Calibri" w:hAnsi="Calibri" w:cs="Calibri"/>
          <w:color w:val="1F497D" w:themeColor="text2"/>
          <w:sz w:val="22"/>
          <w:szCs w:val="22"/>
          <w:lang w:val="en"/>
        </w:rPr>
        <w:t>, construct v</w:t>
      </w:r>
      <w:r w:rsidRPr="004338C1">
        <w:rPr>
          <w:rFonts w:ascii="Calibri" w:eastAsia="Calibri" w:hAnsi="Calibri" w:cs="Calibri"/>
          <w:color w:val="1F497D" w:themeColor="text2"/>
          <w:sz w:val="22"/>
          <w:szCs w:val="22"/>
          <w:lang w:val="en"/>
        </w:rPr>
        <w:t>alidity</w:t>
      </w:r>
      <w:r w:rsidRPr="007141AD">
        <w:rPr>
          <w:rFonts w:ascii="Calibri" w:eastAsia="Calibri" w:hAnsi="Calibri" w:cs="Calibri"/>
          <w:color w:val="1F497D" w:themeColor="text2"/>
          <w:sz w:val="22"/>
          <w:szCs w:val="22"/>
          <w:lang w:val="en"/>
        </w:rPr>
        <w:t xml:space="preserve">, </w:t>
      </w:r>
      <w:r w:rsidRPr="007141AD">
        <w:rPr>
          <w:rFonts w:ascii="Calibri" w:eastAsia="Calibri" w:hAnsi="Calibri" w:cs="Calibri"/>
          <w:color w:val="1F497D" w:themeColor="text2"/>
          <w:sz w:val="22"/>
          <w:szCs w:val="22"/>
        </w:rPr>
        <w:t>distribution of exclusions and average percentage of members that were excluded,</w:t>
      </w:r>
      <w:r>
        <w:rPr>
          <w:rFonts w:ascii="Calibri" w:eastAsia="Calibri" w:hAnsi="Calibri" w:cs="Calibri"/>
          <w:color w:val="1F497D" w:themeColor="text2"/>
          <w:sz w:val="22"/>
          <w:szCs w:val="22"/>
        </w:rPr>
        <w:t xml:space="preserve"> meaningful differences in performance,</w:t>
      </w:r>
      <w:r w:rsidRPr="007141AD">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lang w:val="en"/>
        </w:rPr>
        <w:t>missing data and components of the composite</w:t>
      </w:r>
      <w:r w:rsidRPr="2BDA6DA7">
        <w:rPr>
          <w:rStyle w:val="normaltextrun"/>
          <w:rFonts w:ascii="Calibri" w:eastAsia="Calibri" w:hAnsi="Calibri" w:cs="Calibri"/>
          <w:color w:val="1F497D" w:themeColor="text2"/>
          <w:sz w:val="22"/>
          <w:szCs w:val="22"/>
        </w:rPr>
        <w:t xml:space="preserve">, as described above. For </w:t>
      </w:r>
      <w:r w:rsidRPr="2BDA6DA7">
        <w:rPr>
          <w:rFonts w:ascii="Calibri" w:eastAsia="Calibri" w:hAnsi="Calibri" w:cs="Calibri"/>
          <w:color w:val="1F497D" w:themeColor="text2"/>
          <w:sz w:val="22"/>
          <w:szCs w:val="22"/>
        </w:rPr>
        <w:t>empirical validity testing, NCQA explored whether the composite and component measure rates were correlated with other relevant HEDIS measures that the plans reported in 201</w:t>
      </w:r>
      <w:r>
        <w:rPr>
          <w:rFonts w:ascii="Calibri" w:eastAsia="Calibri" w:hAnsi="Calibri" w:cs="Calibri"/>
          <w:color w:val="1F497D" w:themeColor="text2"/>
          <w:sz w:val="22"/>
          <w:szCs w:val="22"/>
        </w:rPr>
        <w:t>8</w:t>
      </w:r>
      <w:r w:rsidRPr="2BDA6DA7">
        <w:rPr>
          <w:rFonts w:ascii="Calibri" w:eastAsia="Calibri" w:hAnsi="Calibri" w:cs="Calibri"/>
          <w:color w:val="1F497D" w:themeColor="text2"/>
          <w:sz w:val="22"/>
          <w:szCs w:val="22"/>
        </w:rPr>
        <w:t xml:space="preserve">. </w:t>
      </w:r>
      <w:r w:rsidR="00B72534" w:rsidRPr="0036788B">
        <w:rPr>
          <w:rFonts w:ascii="Calibri" w:eastAsia="Calibri" w:hAnsi="Calibri" w:cs="Calibri"/>
          <w:color w:val="1F497D" w:themeColor="text2"/>
          <w:sz w:val="22"/>
          <w:szCs w:val="22"/>
        </w:rPr>
        <w:t xml:space="preserve">Validity was </w:t>
      </w:r>
      <w:r w:rsidR="0036788B" w:rsidRPr="0036788B">
        <w:rPr>
          <w:rFonts w:ascii="Calibri" w:eastAsia="Calibri" w:hAnsi="Calibri" w:cs="Calibri"/>
          <w:color w:val="1F497D" w:themeColor="text2"/>
          <w:sz w:val="22"/>
          <w:szCs w:val="22"/>
        </w:rPr>
        <w:t xml:space="preserve">also </w:t>
      </w:r>
      <w:r w:rsidR="00B72534" w:rsidRPr="0036788B">
        <w:rPr>
          <w:rFonts w:ascii="Calibri" w:eastAsia="Calibri" w:hAnsi="Calibri" w:cs="Calibri"/>
          <w:color w:val="1F497D" w:themeColor="text2"/>
          <w:sz w:val="22"/>
          <w:szCs w:val="22"/>
        </w:rPr>
        <w:t xml:space="preserve">demonstrated through a systematic assessment of face validity. </w:t>
      </w:r>
    </w:p>
    <w:p w14:paraId="0FB67D99" w14:textId="77777777" w:rsidR="00E37E1B" w:rsidRDefault="00E37E1B" w:rsidP="00A56F63">
      <w:pPr>
        <w:autoSpaceDE w:val="0"/>
        <w:autoSpaceDN w:val="0"/>
        <w:adjustRightInd w:val="0"/>
        <w:spacing w:after="0" w:line="240" w:lineRule="auto"/>
        <w:rPr>
          <w:rFonts w:cstheme="minorHAnsi"/>
          <w:bCs/>
        </w:rPr>
      </w:pPr>
    </w:p>
    <w:p w14:paraId="0FB67D9A" w14:textId="47032A16" w:rsidR="0021054A" w:rsidRDefault="0021054A" w:rsidP="00A56F63">
      <w:pPr>
        <w:autoSpaceDE w:val="0"/>
        <w:autoSpaceDN w:val="0"/>
        <w:adjustRightInd w:val="0"/>
        <w:spacing w:after="0" w:line="240" w:lineRule="auto"/>
        <w:rPr>
          <w:rFonts w:cstheme="minorHAnsi"/>
          <w:b/>
          <w:bCs/>
        </w:rPr>
      </w:pPr>
      <w:r w:rsidRPr="00EE0885">
        <w:rPr>
          <w:rFonts w:cstheme="minorHAnsi"/>
          <w:b/>
          <w:bCs/>
        </w:rPr>
        <w:t xml:space="preserve">1.8 What were the </w:t>
      </w:r>
      <w:r w:rsidR="002A7B78">
        <w:rPr>
          <w:rFonts w:cstheme="minorHAnsi"/>
          <w:b/>
          <w:bCs/>
        </w:rPr>
        <w:t>social risk factors</w:t>
      </w:r>
      <w:r w:rsidRPr="00EE0885">
        <w:rPr>
          <w:rFonts w:cstheme="minorHAnsi"/>
          <w:b/>
          <w:bCs/>
        </w:rPr>
        <w:t xml:space="preserve"> that were available and analyzed? </w:t>
      </w:r>
      <w:r w:rsidRPr="00861D72">
        <w:rPr>
          <w:rFonts w:cstheme="minorHAnsi"/>
          <w:bCs/>
        </w:rPr>
        <w:t xml:space="preserve">For example, patient-reported data (e.g., income, education, language), proxy variables when </w:t>
      </w:r>
      <w:r w:rsidR="002A7B78">
        <w:rPr>
          <w:rFonts w:cstheme="minorHAnsi"/>
          <w:bCs/>
        </w:rPr>
        <w:t>social risk</w:t>
      </w:r>
      <w:r w:rsidR="002A7B78" w:rsidRPr="00861D72">
        <w:rPr>
          <w:rFonts w:cstheme="minorHAnsi"/>
          <w:bCs/>
        </w:rPr>
        <w:t xml:space="preserve"> </w:t>
      </w:r>
      <w:r w:rsidRPr="00861D72">
        <w:rPr>
          <w:rFonts w:cstheme="minorHAnsi"/>
          <w:bCs/>
        </w:rPr>
        <w:t>data are not collected from each patient (e.g. census tract), or patient community characteristics (e.g. percent vacant housing, crime rate)</w:t>
      </w:r>
      <w:r w:rsidR="002A7B78">
        <w:rPr>
          <w:rFonts w:cstheme="minorHAnsi"/>
          <w:bCs/>
        </w:rPr>
        <w:t xml:space="preserve"> which do not have to be a proxy for patient-level data</w:t>
      </w:r>
      <w:r w:rsidRPr="00861D72">
        <w:rPr>
          <w:rFonts w:cstheme="minorHAnsi"/>
          <w:bCs/>
        </w:rPr>
        <w:t>.</w:t>
      </w:r>
      <w:r w:rsidRPr="00EE0885">
        <w:rPr>
          <w:rFonts w:cstheme="minorHAnsi"/>
          <w:b/>
          <w:bCs/>
        </w:rPr>
        <w:t xml:space="preserve"> </w:t>
      </w:r>
    </w:p>
    <w:p w14:paraId="57B9D7E6" w14:textId="77777777" w:rsidR="00B961CF" w:rsidRDefault="00B961CF" w:rsidP="00A56F63">
      <w:pPr>
        <w:autoSpaceDE w:val="0"/>
        <w:autoSpaceDN w:val="0"/>
        <w:adjustRightInd w:val="0"/>
        <w:spacing w:after="0" w:line="240" w:lineRule="auto"/>
        <w:rPr>
          <w:rFonts w:cstheme="minorHAnsi"/>
          <w:bCs/>
          <w:color w:val="1F497D" w:themeColor="text2"/>
        </w:rPr>
      </w:pPr>
    </w:p>
    <w:p w14:paraId="3C20ED44" w14:textId="790916D6" w:rsidR="005F3639" w:rsidRPr="00EE0885" w:rsidRDefault="006E6A90" w:rsidP="00A56F63">
      <w:pPr>
        <w:autoSpaceDE w:val="0"/>
        <w:autoSpaceDN w:val="0"/>
        <w:adjustRightInd w:val="0"/>
        <w:spacing w:after="0" w:line="240" w:lineRule="auto"/>
        <w:rPr>
          <w:rFonts w:cstheme="minorHAnsi"/>
          <w:b/>
          <w:bCs/>
        </w:rPr>
      </w:pPr>
      <w:r>
        <w:rPr>
          <w:rFonts w:cstheme="minorHAnsi"/>
          <w:bCs/>
          <w:color w:val="1F497D" w:themeColor="text2"/>
        </w:rPr>
        <w:t>M</w:t>
      </w:r>
      <w:r w:rsidR="00D579ED" w:rsidRPr="0009261D">
        <w:rPr>
          <w:rFonts w:cstheme="minorHAnsi"/>
          <w:bCs/>
          <w:color w:val="1F497D" w:themeColor="text2"/>
        </w:rPr>
        <w:t xml:space="preserve">easure </w:t>
      </w:r>
      <w:r>
        <w:rPr>
          <w:rFonts w:cstheme="minorHAnsi"/>
          <w:bCs/>
          <w:color w:val="1F497D" w:themeColor="text2"/>
        </w:rPr>
        <w:t xml:space="preserve">performance was assessed </w:t>
      </w:r>
      <w:r w:rsidR="00D579ED">
        <w:rPr>
          <w:rFonts w:cstheme="minorHAnsi"/>
          <w:bCs/>
          <w:color w:val="1F497D" w:themeColor="text2"/>
        </w:rPr>
        <w:t xml:space="preserve">by commercial and </w:t>
      </w:r>
      <w:r w:rsidR="00D579ED" w:rsidRPr="0009261D">
        <w:rPr>
          <w:rFonts w:cstheme="minorHAnsi"/>
          <w:bCs/>
          <w:color w:val="1F497D" w:themeColor="text2"/>
        </w:rPr>
        <w:t xml:space="preserve">Medicaid </w:t>
      </w:r>
      <w:r w:rsidR="00D579ED">
        <w:rPr>
          <w:rFonts w:cstheme="minorHAnsi"/>
          <w:bCs/>
          <w:color w:val="1F497D" w:themeColor="text2"/>
        </w:rPr>
        <w:t>health plans</w:t>
      </w:r>
      <w:r w:rsidR="00D579ED" w:rsidRPr="0009261D">
        <w:rPr>
          <w:rFonts w:cstheme="minorHAnsi"/>
          <w:bCs/>
          <w:color w:val="1F497D" w:themeColor="text2"/>
        </w:rPr>
        <w:t>, which serve</w:t>
      </w:r>
      <w:r w:rsidR="00D579ED">
        <w:rPr>
          <w:rFonts w:cstheme="minorHAnsi"/>
          <w:bCs/>
          <w:color w:val="1F497D" w:themeColor="text2"/>
        </w:rPr>
        <w:t>s</w:t>
      </w:r>
      <w:r w:rsidR="00D579ED" w:rsidRPr="0009261D">
        <w:rPr>
          <w:rFonts w:cstheme="minorHAnsi"/>
          <w:bCs/>
          <w:color w:val="1F497D" w:themeColor="text2"/>
        </w:rPr>
        <w:t xml:space="preserve"> as a proxy for </w:t>
      </w:r>
      <w:r w:rsidR="00D579ED">
        <w:rPr>
          <w:rFonts w:cstheme="minorHAnsi"/>
          <w:bCs/>
          <w:color w:val="1F497D" w:themeColor="text2"/>
        </w:rPr>
        <w:t>socioeconomic status</w:t>
      </w:r>
      <w:r w:rsidR="00D579ED" w:rsidRPr="0009261D">
        <w:rPr>
          <w:rFonts w:cstheme="minorHAnsi"/>
          <w:bCs/>
          <w:color w:val="1F497D" w:themeColor="text2"/>
        </w:rPr>
        <w:t>.</w:t>
      </w:r>
      <w:r w:rsidR="00E927FF">
        <w:rPr>
          <w:rFonts w:cstheme="minorHAnsi"/>
          <w:bCs/>
          <w:color w:val="1F497D" w:themeColor="text2"/>
        </w:rPr>
        <w:t xml:space="preserve"> </w:t>
      </w:r>
      <w:r w:rsidR="005F3639" w:rsidRPr="0009261D">
        <w:rPr>
          <w:rFonts w:cstheme="minorHAnsi"/>
          <w:bCs/>
          <w:color w:val="1F497D" w:themeColor="text2"/>
        </w:rPr>
        <w:t xml:space="preserve">We did not analyze </w:t>
      </w:r>
      <w:r w:rsidR="00697296">
        <w:rPr>
          <w:rFonts w:cstheme="minorHAnsi"/>
          <w:bCs/>
          <w:color w:val="1F497D" w:themeColor="text2"/>
        </w:rPr>
        <w:t xml:space="preserve">additional </w:t>
      </w:r>
      <w:r w:rsidR="005F3639" w:rsidRPr="0009261D">
        <w:rPr>
          <w:rFonts w:cstheme="minorHAnsi"/>
          <w:bCs/>
          <w:color w:val="1F497D" w:themeColor="text2"/>
        </w:rPr>
        <w:t xml:space="preserve">social risk factors. Patient-reported data and patient community characteristics were not available in the testing data source. </w:t>
      </w:r>
      <w:r w:rsidR="005F3639">
        <w:rPr>
          <w:rFonts w:cstheme="minorHAnsi"/>
          <w:bCs/>
          <w:color w:val="1F497D" w:themeColor="text2"/>
        </w:rPr>
        <w:t xml:space="preserve"> </w:t>
      </w:r>
    </w:p>
    <w:p w14:paraId="0FB67D9B" w14:textId="77777777" w:rsidR="004348CC" w:rsidRPr="00E37E1B" w:rsidRDefault="00483E94" w:rsidP="00A56F63">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FB67D9C" w14:textId="17C57E08" w:rsidR="008A403A" w:rsidRPr="00A25024" w:rsidRDefault="00021170" w:rsidP="00A56F63">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FB67D9D" w14:textId="03D702C1" w:rsidR="00E310B9" w:rsidRPr="00A25024" w:rsidRDefault="00F66E02" w:rsidP="00A56F63">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FB67D9E" w14:textId="77777777" w:rsidR="008C54A9" w:rsidRPr="00A25024" w:rsidRDefault="008C54A9" w:rsidP="00A56F63">
      <w:pPr>
        <w:autoSpaceDE w:val="0"/>
        <w:autoSpaceDN w:val="0"/>
        <w:adjustRightInd w:val="0"/>
        <w:spacing w:after="0" w:line="240" w:lineRule="auto"/>
        <w:rPr>
          <w:rFonts w:cstheme="minorHAnsi"/>
          <w:b/>
          <w:bCs/>
        </w:rPr>
      </w:pPr>
    </w:p>
    <w:p w14:paraId="0FB67D9F" w14:textId="77777777" w:rsidR="005C19D8" w:rsidRDefault="00092566" w:rsidP="00A56F63">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p>
    <w:p w14:paraId="0FB67DA0" w14:textId="53F3C054" w:rsidR="001969C5" w:rsidRPr="00A25024" w:rsidRDefault="005C19D8" w:rsidP="00A56F63">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Cs/>
          <w:i/>
        </w:rPr>
        <w:t>: Current guidance for composite measure evaluation states that reliability must be demonstrated for the composite performance measure score.</w:t>
      </w:r>
      <w:r w:rsidR="00B8015A"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3A66C8">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FE5D02">
        <w:rPr>
          <w:rFonts w:cstheme="minorHAnsi"/>
          <w:b/>
          <w:bCs/>
        </w:rPr>
        <w:t>D</w:t>
      </w:r>
      <w:r w:rsidR="008C54A9" w:rsidRPr="00A25024">
        <w:rPr>
          <w:rFonts w:cstheme="minorHAnsi"/>
          <w:b/>
          <w:bCs/>
        </w:rPr>
        <w:t xml:space="preserve">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04B251C" w14:textId="77777777" w:rsidR="003A66C8" w:rsidRDefault="003A66C8" w:rsidP="00A56F63">
      <w:pPr>
        <w:autoSpaceDE w:val="0"/>
        <w:autoSpaceDN w:val="0"/>
        <w:adjustRightInd w:val="0"/>
        <w:spacing w:after="0" w:line="240" w:lineRule="auto"/>
        <w:rPr>
          <w:rFonts w:cstheme="minorHAnsi"/>
          <w:bCs/>
          <w:iCs/>
          <w:color w:val="1F497D" w:themeColor="text2"/>
          <w:u w:val="single"/>
        </w:rPr>
      </w:pPr>
    </w:p>
    <w:p w14:paraId="0E12A382" w14:textId="0F2F088D" w:rsidR="00D558EA" w:rsidRPr="00CF6FD1" w:rsidRDefault="00D558EA" w:rsidP="00D558EA">
      <w:pPr>
        <w:autoSpaceDE w:val="0"/>
        <w:autoSpaceDN w:val="0"/>
        <w:adjustRightInd w:val="0"/>
        <w:spacing w:after="0" w:line="240" w:lineRule="auto"/>
        <w:rPr>
          <w:color w:val="1F497D" w:themeColor="text2"/>
        </w:rPr>
      </w:pPr>
      <w:r w:rsidRPr="701DC73A">
        <w:rPr>
          <w:color w:val="1F497D" w:themeColor="text2"/>
          <w:u w:val="single"/>
        </w:rPr>
        <w:t>Reliability Testing of Performance Measure Score:</w:t>
      </w:r>
      <w:r w:rsidRPr="701DC73A">
        <w:rPr>
          <w:color w:val="1F497D" w:themeColor="text2"/>
        </w:rPr>
        <w:t> We u</w:t>
      </w:r>
      <w:r>
        <w:rPr>
          <w:color w:val="1F497D" w:themeColor="text2"/>
        </w:rPr>
        <w:t>sed</w:t>
      </w:r>
      <w:r w:rsidRPr="701DC73A">
        <w:rPr>
          <w:color w:val="1F497D" w:themeColor="text2"/>
        </w:rPr>
        <w:t xml:space="preserve"> the Beta-binomial model</w:t>
      </w:r>
      <w:r>
        <w:rPr>
          <w:rStyle w:val="FootnoteReference"/>
          <w:color w:val="1F497D" w:themeColor="text2"/>
        </w:rPr>
        <w:footnoteReference w:id="2"/>
      </w:r>
      <w:r w:rsidRPr="701DC73A">
        <w:rPr>
          <w:color w:val="1F497D" w:themeColor="text2"/>
        </w:rPr>
        <w:t xml:space="preserve"> to assess how well one can confidently distinguish the performance of one accountable entity from another. Conceptually, the Beta-binomial model is the ratio of signal to noise. The signal is the proportion of the variability in measured performance that can be explained by real differences in performance. The Beta-binomial model is an appropriate model when estimating the reliability </w:t>
      </w:r>
      <w:proofErr w:type="gramStart"/>
      <w:r w:rsidRPr="701DC73A">
        <w:rPr>
          <w:color w:val="1F497D" w:themeColor="text2"/>
        </w:rPr>
        <w:t>of  simple</w:t>
      </w:r>
      <w:proofErr w:type="gramEnd"/>
      <w:r w:rsidRPr="701DC73A">
        <w:rPr>
          <w:color w:val="1F497D" w:themeColor="text2"/>
        </w:rPr>
        <w:t xml:space="preserve"> pass/fail rate measures as is the case with most HEDIS measures. Reliability scores range from 0.0 to 1.0. A score of zero implies that all variation is attributed to measurement error (i.e., noise), whereas a reliability of 1.0 implies that all </w:t>
      </w:r>
      <w:r w:rsidRPr="701DC73A">
        <w:rPr>
          <w:color w:val="1F497D" w:themeColor="text2"/>
        </w:rPr>
        <w:lastRenderedPageBreak/>
        <w:t>variation is caused by a real difference in performance (across accountable entities). </w:t>
      </w:r>
      <w:r w:rsidRPr="2BDA6DA7">
        <w:rPr>
          <w:color w:val="1F497D" w:themeColor="text2"/>
        </w:rPr>
        <w:t> </w:t>
      </w:r>
      <w:r w:rsidRPr="009641AF">
        <w:rPr>
          <w:color w:val="1F497D" w:themeColor="text2"/>
        </w:rPr>
        <w:t>The higher the reliability score, the greater is the confidence with which one can distinguish the performance of one plan from another. A reliability </w:t>
      </w:r>
      <w:proofErr w:type="gramStart"/>
      <w:r w:rsidRPr="009641AF">
        <w:rPr>
          <w:color w:val="1F497D" w:themeColor="text2"/>
        </w:rPr>
        <w:t>score</w:t>
      </w:r>
      <w:proofErr w:type="gramEnd"/>
      <w:r w:rsidRPr="009641AF">
        <w:rPr>
          <w:color w:val="1F497D" w:themeColor="text2"/>
        </w:rPr>
        <w:t> greater than or equal to 0.7 is considered very good. </w:t>
      </w:r>
    </w:p>
    <w:p w14:paraId="269D6D5F" w14:textId="77777777" w:rsidR="00F94FD8" w:rsidRPr="00CF6FD1" w:rsidRDefault="00F94FD8" w:rsidP="00A56F63">
      <w:pPr>
        <w:autoSpaceDE w:val="0"/>
        <w:autoSpaceDN w:val="0"/>
        <w:adjustRightInd w:val="0"/>
        <w:spacing w:after="0" w:line="240" w:lineRule="auto"/>
        <w:rPr>
          <w:rFonts w:cstheme="minorHAnsi"/>
          <w:bCs/>
          <w:color w:val="1F497D" w:themeColor="text2"/>
        </w:rPr>
      </w:pPr>
      <w:r w:rsidRPr="00CF6FD1">
        <w:rPr>
          <w:rFonts w:cstheme="minorHAnsi"/>
          <w:bCs/>
          <w:color w:val="1F497D" w:themeColor="text2"/>
        </w:rPr>
        <w:t> </w:t>
      </w:r>
    </w:p>
    <w:p w14:paraId="31ED555C" w14:textId="77777777" w:rsidR="003A66C8" w:rsidRDefault="00092566" w:rsidP="00A56F63">
      <w:pPr>
        <w:autoSpaceDE w:val="0"/>
        <w:autoSpaceDN w:val="0"/>
        <w:adjustRightInd w:val="0"/>
        <w:spacing w:after="0" w:line="240" w:lineRule="auto"/>
        <w:rPr>
          <w:rFonts w:cstheme="minorHAnsi"/>
          <w:bCs/>
          <w:iCs/>
          <w:color w:val="1F497D" w:themeColor="text2"/>
        </w:rPr>
      </w:pPr>
      <w:r>
        <w:rPr>
          <w:rFonts w:cstheme="minorHAnsi"/>
          <w:b/>
          <w:bCs/>
        </w:rPr>
        <w:t>2a2.</w:t>
      </w:r>
      <w:r w:rsidR="008C54A9" w:rsidRPr="00A25024">
        <w:rPr>
          <w:rFonts w:cstheme="minorHAnsi"/>
          <w:b/>
          <w:bCs/>
        </w:rPr>
        <w:t xml:space="preserve">3. </w:t>
      </w:r>
      <w:r w:rsidR="00FE5D02">
        <w:rPr>
          <w:rFonts w:cstheme="minorHAnsi"/>
          <w:b/>
          <w:bCs/>
        </w:rPr>
        <w:t>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3417CBB" w14:textId="2917E8B3" w:rsidR="005C78EC" w:rsidRPr="009020BE" w:rsidRDefault="005C78EC" w:rsidP="005C78EC">
      <w:pPr>
        <w:autoSpaceDE w:val="0"/>
        <w:autoSpaceDN w:val="0"/>
        <w:adjustRightInd w:val="0"/>
        <w:spacing w:after="0" w:line="240" w:lineRule="auto"/>
        <w:rPr>
          <w:b/>
          <w:color w:val="1F497D" w:themeColor="text2"/>
        </w:rPr>
      </w:pPr>
      <w:r w:rsidRPr="009020BE">
        <w:rPr>
          <w:b/>
          <w:color w:val="1F497D" w:themeColor="text2"/>
        </w:rPr>
        <w:t xml:space="preserve">Table </w:t>
      </w:r>
      <w:r>
        <w:rPr>
          <w:b/>
          <w:color w:val="1F497D" w:themeColor="text2"/>
        </w:rPr>
        <w:t>2</w:t>
      </w:r>
      <w:r w:rsidRPr="009020BE">
        <w:rPr>
          <w:b/>
          <w:color w:val="1F497D" w:themeColor="text2"/>
        </w:rPr>
        <w:t xml:space="preserve">. </w:t>
      </w:r>
      <w:r>
        <w:rPr>
          <w:b/>
          <w:color w:val="1F497D" w:themeColor="text2"/>
        </w:rPr>
        <w:t xml:space="preserve">Distribution of </w:t>
      </w:r>
      <w:r w:rsidRPr="009020BE">
        <w:rPr>
          <w:b/>
          <w:color w:val="1F497D" w:themeColor="text2"/>
        </w:rPr>
        <w:t>Beta-Binomial Statistic</w:t>
      </w:r>
      <w:r>
        <w:rPr>
          <w:b/>
          <w:color w:val="1F497D" w:themeColor="text2"/>
        </w:rPr>
        <w:t>s</w:t>
      </w:r>
      <w:r w:rsidRPr="009020BE">
        <w:rPr>
          <w:b/>
          <w:color w:val="1F497D" w:themeColor="text2"/>
        </w:rPr>
        <w:t xml:space="preserve"> </w:t>
      </w:r>
      <w:proofErr w:type="gramStart"/>
      <w:r w:rsidRPr="009020BE">
        <w:rPr>
          <w:b/>
          <w:color w:val="1F497D" w:themeColor="text2"/>
        </w:rPr>
        <w:t>For</w:t>
      </w:r>
      <w:proofErr w:type="gramEnd"/>
      <w:r w:rsidRPr="009020BE">
        <w:rPr>
          <w:b/>
          <w:color w:val="1F497D" w:themeColor="text2"/>
        </w:rPr>
        <w:t xml:space="preserve"> Each Measure Rate</w:t>
      </w:r>
      <w:r>
        <w:rPr>
          <w:b/>
          <w:color w:val="1F497D" w:themeColor="text2"/>
        </w:rPr>
        <w:t>, Commercial Plans - 2018</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1"/>
        <w:gridCol w:w="996"/>
        <w:gridCol w:w="996"/>
        <w:gridCol w:w="996"/>
        <w:gridCol w:w="996"/>
        <w:gridCol w:w="996"/>
        <w:gridCol w:w="996"/>
        <w:gridCol w:w="996"/>
        <w:gridCol w:w="997"/>
      </w:tblGrid>
      <w:tr w:rsidR="005C78EC" w:rsidRPr="004C626C" w14:paraId="7D3493C8" w14:textId="77777777" w:rsidTr="00420741">
        <w:trPr>
          <w:trHeight w:val="255"/>
        </w:trPr>
        <w:tc>
          <w:tcPr>
            <w:tcW w:w="1381" w:type="dxa"/>
            <w:shd w:val="clear" w:color="auto" w:fill="auto"/>
            <w:vAlign w:val="bottom"/>
            <w:hideMark/>
          </w:tcPr>
          <w:p w14:paraId="125AFC43" w14:textId="77777777" w:rsidR="005C78EC" w:rsidRPr="004C626C" w:rsidRDefault="005C78EC" w:rsidP="00C01DD5">
            <w:pPr>
              <w:autoSpaceDE w:val="0"/>
              <w:autoSpaceDN w:val="0"/>
              <w:adjustRightInd w:val="0"/>
              <w:spacing w:after="0" w:line="240" w:lineRule="auto"/>
              <w:rPr>
                <w:b/>
                <w:color w:val="1F497D" w:themeColor="text2"/>
                <w:sz w:val="20"/>
              </w:rPr>
            </w:pPr>
            <w:r w:rsidRPr="004C626C">
              <w:rPr>
                <w:b/>
                <w:color w:val="1F497D" w:themeColor="text2"/>
                <w:sz w:val="20"/>
              </w:rPr>
              <w:t>Rate </w:t>
            </w:r>
          </w:p>
        </w:tc>
        <w:tc>
          <w:tcPr>
            <w:tcW w:w="996" w:type="dxa"/>
            <w:shd w:val="clear" w:color="auto" w:fill="auto"/>
            <w:vAlign w:val="bottom"/>
            <w:hideMark/>
          </w:tcPr>
          <w:p w14:paraId="478C5727" w14:textId="77777777" w:rsidR="005C78EC" w:rsidRPr="004C626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Overall Reliability</w:t>
            </w:r>
          </w:p>
        </w:tc>
        <w:tc>
          <w:tcPr>
            <w:tcW w:w="996" w:type="dxa"/>
            <w:tcBorders>
              <w:bottom w:val="single" w:sz="4" w:space="0" w:color="auto"/>
            </w:tcBorders>
            <w:shd w:val="clear" w:color="auto" w:fill="auto"/>
          </w:tcPr>
          <w:p w14:paraId="6DF85193" w14:textId="77777777" w:rsidR="005C78EC" w:rsidRPr="004C626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Min</w:t>
            </w:r>
          </w:p>
        </w:tc>
        <w:tc>
          <w:tcPr>
            <w:tcW w:w="996" w:type="dxa"/>
            <w:tcBorders>
              <w:bottom w:val="single" w:sz="4" w:space="0" w:color="auto"/>
            </w:tcBorders>
            <w:shd w:val="clear" w:color="auto" w:fill="auto"/>
          </w:tcPr>
          <w:p w14:paraId="6A5E6F82" w14:textId="77777777" w:rsidR="005C78EC" w:rsidRPr="004C626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10th</w:t>
            </w:r>
          </w:p>
        </w:tc>
        <w:tc>
          <w:tcPr>
            <w:tcW w:w="996" w:type="dxa"/>
            <w:tcBorders>
              <w:bottom w:val="single" w:sz="4" w:space="0" w:color="auto"/>
            </w:tcBorders>
          </w:tcPr>
          <w:p w14:paraId="43E8B8D9" w14:textId="77777777" w:rsidR="005C78EC" w:rsidRPr="004C626C" w:rsidDel="005B678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25th</w:t>
            </w:r>
          </w:p>
        </w:tc>
        <w:tc>
          <w:tcPr>
            <w:tcW w:w="996" w:type="dxa"/>
            <w:tcBorders>
              <w:bottom w:val="single" w:sz="4" w:space="0" w:color="auto"/>
            </w:tcBorders>
          </w:tcPr>
          <w:p w14:paraId="520848E1"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50</w:t>
            </w:r>
            <w:r w:rsidRPr="005B678C">
              <w:rPr>
                <w:b/>
                <w:color w:val="1F497D" w:themeColor="text2"/>
                <w:sz w:val="20"/>
                <w:vertAlign w:val="superscript"/>
              </w:rPr>
              <w:t>th</w:t>
            </w:r>
          </w:p>
        </w:tc>
        <w:tc>
          <w:tcPr>
            <w:tcW w:w="996" w:type="dxa"/>
            <w:tcBorders>
              <w:bottom w:val="single" w:sz="4" w:space="0" w:color="auto"/>
            </w:tcBorders>
          </w:tcPr>
          <w:p w14:paraId="22E0B6BB"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75</w:t>
            </w:r>
            <w:r w:rsidRPr="005B678C">
              <w:rPr>
                <w:b/>
                <w:color w:val="1F497D" w:themeColor="text2"/>
                <w:sz w:val="20"/>
                <w:vertAlign w:val="superscript"/>
              </w:rPr>
              <w:t>th</w:t>
            </w:r>
          </w:p>
        </w:tc>
        <w:tc>
          <w:tcPr>
            <w:tcW w:w="996" w:type="dxa"/>
            <w:tcBorders>
              <w:bottom w:val="single" w:sz="4" w:space="0" w:color="auto"/>
            </w:tcBorders>
          </w:tcPr>
          <w:p w14:paraId="21CEF95B"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90</w:t>
            </w:r>
            <w:r w:rsidRPr="005B678C">
              <w:rPr>
                <w:b/>
                <w:color w:val="1F497D" w:themeColor="text2"/>
                <w:sz w:val="20"/>
                <w:vertAlign w:val="superscript"/>
              </w:rPr>
              <w:t>th</w:t>
            </w:r>
          </w:p>
        </w:tc>
        <w:tc>
          <w:tcPr>
            <w:tcW w:w="997" w:type="dxa"/>
            <w:tcBorders>
              <w:bottom w:val="single" w:sz="4" w:space="0" w:color="auto"/>
            </w:tcBorders>
          </w:tcPr>
          <w:p w14:paraId="1C40CE3C"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Max</w:t>
            </w:r>
          </w:p>
        </w:tc>
      </w:tr>
      <w:tr w:rsidR="004A4FF0" w:rsidRPr="004C626C" w14:paraId="1A050E3F" w14:textId="77777777" w:rsidTr="00420741">
        <w:trPr>
          <w:trHeight w:val="255"/>
        </w:trPr>
        <w:tc>
          <w:tcPr>
            <w:tcW w:w="1381" w:type="dxa"/>
            <w:shd w:val="clear" w:color="auto" w:fill="auto"/>
            <w:vAlign w:val="bottom"/>
          </w:tcPr>
          <w:p w14:paraId="65166481" w14:textId="0E0C4709" w:rsidR="004A4FF0" w:rsidRPr="004C626C" w:rsidRDefault="004A4FF0" w:rsidP="004A4FF0">
            <w:pPr>
              <w:autoSpaceDE w:val="0"/>
              <w:autoSpaceDN w:val="0"/>
              <w:adjustRightInd w:val="0"/>
              <w:spacing w:after="0" w:line="240" w:lineRule="auto"/>
              <w:rPr>
                <w:color w:val="1F497D" w:themeColor="text2"/>
                <w:sz w:val="20"/>
              </w:rPr>
            </w:pPr>
            <w:r>
              <w:rPr>
                <w:color w:val="1F497D" w:themeColor="text2"/>
                <w:sz w:val="20"/>
                <w:szCs w:val="20"/>
              </w:rPr>
              <w:t>Receipt of b</w:t>
            </w:r>
            <w:r w:rsidRPr="00832353">
              <w:rPr>
                <w:color w:val="1F497D" w:themeColor="text2"/>
                <w:sz w:val="20"/>
                <w:szCs w:val="20"/>
              </w:rPr>
              <w:t>oth Vaccines</w:t>
            </w:r>
          </w:p>
        </w:tc>
        <w:tc>
          <w:tcPr>
            <w:tcW w:w="996" w:type="dxa"/>
            <w:shd w:val="clear" w:color="auto" w:fill="auto"/>
            <w:vAlign w:val="bottom"/>
          </w:tcPr>
          <w:p w14:paraId="271A84A7" w14:textId="1A206968" w:rsidR="004A4FF0" w:rsidRPr="004C626C" w:rsidRDefault="004A4FF0" w:rsidP="004A4FF0">
            <w:pPr>
              <w:autoSpaceDE w:val="0"/>
              <w:autoSpaceDN w:val="0"/>
              <w:adjustRightInd w:val="0"/>
              <w:spacing w:after="0" w:line="240" w:lineRule="auto"/>
              <w:jc w:val="center"/>
              <w:rPr>
                <w:color w:val="1F497D" w:themeColor="text2"/>
                <w:sz w:val="20"/>
              </w:rPr>
            </w:pPr>
            <w:r>
              <w:rPr>
                <w:rFonts w:cstheme="minorHAnsi"/>
                <w:bCs/>
                <w:color w:val="1F497D" w:themeColor="text2"/>
                <w:sz w:val="20"/>
                <w:szCs w:val="20"/>
              </w:rPr>
              <w:t>0.993</w:t>
            </w:r>
          </w:p>
        </w:tc>
        <w:tc>
          <w:tcPr>
            <w:tcW w:w="996" w:type="dxa"/>
            <w:tcBorders>
              <w:top w:val="single" w:sz="4" w:space="0" w:color="auto"/>
              <w:left w:val="nil"/>
              <w:bottom w:val="single" w:sz="4" w:space="0" w:color="auto"/>
              <w:right w:val="single" w:sz="4" w:space="0" w:color="auto"/>
            </w:tcBorders>
            <w:shd w:val="clear" w:color="auto" w:fill="auto"/>
            <w:vAlign w:val="bottom"/>
          </w:tcPr>
          <w:p w14:paraId="3F5FC1B3" w14:textId="41129ADE" w:rsidR="004A4FF0" w:rsidRPr="00420741"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0.789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5796D15C" w14:textId="01CC1EF4" w:rsidR="004A4FF0" w:rsidRPr="00420741"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0.931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4FEA8E63" w14:textId="0ECC2420"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0.969</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74654F3E" w14:textId="48929CEB"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0.988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D9DF136" w14:textId="3B9AC42E"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5F3B8FD7" w14:textId="3B64E643"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0.997</w:t>
            </w:r>
          </w:p>
        </w:tc>
        <w:tc>
          <w:tcPr>
            <w:tcW w:w="997" w:type="dxa"/>
            <w:tcBorders>
              <w:top w:val="single" w:sz="4" w:space="0" w:color="auto"/>
              <w:left w:val="single" w:sz="4" w:space="0" w:color="auto"/>
              <w:bottom w:val="single" w:sz="4" w:space="0" w:color="auto"/>
              <w:right w:val="single" w:sz="4" w:space="0" w:color="auto"/>
            </w:tcBorders>
            <w:shd w:val="clear" w:color="auto" w:fill="auto"/>
            <w:vAlign w:val="bottom"/>
          </w:tcPr>
          <w:p w14:paraId="0B0A0240" w14:textId="28E2721B"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r>
      <w:tr w:rsidR="004A4FF0" w:rsidRPr="004C626C" w14:paraId="031DB0A7" w14:textId="77777777" w:rsidTr="00420741">
        <w:trPr>
          <w:trHeight w:val="255"/>
        </w:trPr>
        <w:tc>
          <w:tcPr>
            <w:tcW w:w="1381" w:type="dxa"/>
            <w:shd w:val="clear" w:color="auto" w:fill="auto"/>
            <w:vAlign w:val="bottom"/>
          </w:tcPr>
          <w:p w14:paraId="4F0034D1" w14:textId="77777777" w:rsidR="004A4FF0" w:rsidRPr="004C626C" w:rsidRDefault="004A4FF0" w:rsidP="004A4FF0">
            <w:pPr>
              <w:autoSpaceDE w:val="0"/>
              <w:autoSpaceDN w:val="0"/>
              <w:adjustRightInd w:val="0"/>
              <w:spacing w:after="0" w:line="240" w:lineRule="auto"/>
              <w:rPr>
                <w:color w:val="1F497D" w:themeColor="text2"/>
                <w:sz w:val="20"/>
              </w:rPr>
            </w:pPr>
            <w:r w:rsidRPr="004C626C">
              <w:rPr>
                <w:color w:val="1F497D" w:themeColor="text2"/>
                <w:sz w:val="20"/>
              </w:rPr>
              <w:t>Influenza</w:t>
            </w:r>
            <w:r>
              <w:rPr>
                <w:color w:val="1F497D" w:themeColor="text2"/>
                <w:sz w:val="20"/>
              </w:rPr>
              <w:t xml:space="preserve"> </w:t>
            </w:r>
          </w:p>
        </w:tc>
        <w:tc>
          <w:tcPr>
            <w:tcW w:w="996" w:type="dxa"/>
            <w:shd w:val="clear" w:color="auto" w:fill="auto"/>
            <w:vAlign w:val="bottom"/>
          </w:tcPr>
          <w:p w14:paraId="55F71D07" w14:textId="6E2DB707" w:rsidR="004A4FF0" w:rsidRPr="004C626C" w:rsidRDefault="004A4FF0" w:rsidP="004A4FF0">
            <w:pPr>
              <w:autoSpaceDE w:val="0"/>
              <w:autoSpaceDN w:val="0"/>
              <w:adjustRightInd w:val="0"/>
              <w:spacing w:after="0" w:line="240" w:lineRule="auto"/>
              <w:jc w:val="center"/>
              <w:rPr>
                <w:color w:val="1F497D" w:themeColor="text2"/>
                <w:sz w:val="20"/>
              </w:rPr>
            </w:pPr>
            <w:r>
              <w:rPr>
                <w:rFonts w:cstheme="minorHAnsi"/>
                <w:bCs/>
                <w:color w:val="1F497D" w:themeColor="text2"/>
                <w:sz w:val="20"/>
                <w:szCs w:val="20"/>
              </w:rPr>
              <w:t>0.993</w:t>
            </w:r>
          </w:p>
        </w:tc>
        <w:tc>
          <w:tcPr>
            <w:tcW w:w="996" w:type="dxa"/>
            <w:tcBorders>
              <w:top w:val="single" w:sz="4" w:space="0" w:color="auto"/>
              <w:left w:val="nil"/>
              <w:bottom w:val="single" w:sz="4" w:space="0" w:color="auto"/>
              <w:right w:val="single" w:sz="4" w:space="0" w:color="auto"/>
            </w:tcBorders>
            <w:shd w:val="clear" w:color="auto" w:fill="auto"/>
            <w:vAlign w:val="bottom"/>
          </w:tcPr>
          <w:p w14:paraId="04216CFD" w14:textId="12404084" w:rsidR="004A4FF0" w:rsidRPr="00420741"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0.796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115ED86A" w14:textId="45F7BF1A" w:rsidR="004A4FF0" w:rsidRPr="00420741"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0.931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7EA11E50" w14:textId="4C6B164C"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0.965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0614F208" w14:textId="434330E2"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0.986</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C95BFE5" w14:textId="03B72EB0"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47EFADBA" w14:textId="2586CE96"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0.997</w:t>
            </w:r>
          </w:p>
        </w:tc>
        <w:tc>
          <w:tcPr>
            <w:tcW w:w="997" w:type="dxa"/>
            <w:tcBorders>
              <w:top w:val="single" w:sz="4" w:space="0" w:color="auto"/>
              <w:left w:val="single" w:sz="4" w:space="0" w:color="auto"/>
              <w:bottom w:val="single" w:sz="4" w:space="0" w:color="auto"/>
              <w:right w:val="single" w:sz="4" w:space="0" w:color="auto"/>
            </w:tcBorders>
            <w:shd w:val="clear" w:color="auto" w:fill="auto"/>
            <w:vAlign w:val="bottom"/>
          </w:tcPr>
          <w:p w14:paraId="50E88406" w14:textId="3FB01042"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r>
      <w:tr w:rsidR="004A4FF0" w:rsidRPr="004C626C" w14:paraId="47FD6DC9" w14:textId="77777777" w:rsidTr="00420741">
        <w:trPr>
          <w:trHeight w:val="255"/>
        </w:trPr>
        <w:tc>
          <w:tcPr>
            <w:tcW w:w="1381" w:type="dxa"/>
            <w:shd w:val="clear" w:color="auto" w:fill="auto"/>
            <w:vAlign w:val="bottom"/>
          </w:tcPr>
          <w:p w14:paraId="250E9B4F" w14:textId="66782920" w:rsidR="004A4FF0" w:rsidRPr="004C626C" w:rsidRDefault="004A4FF0" w:rsidP="004A4FF0">
            <w:pPr>
              <w:autoSpaceDE w:val="0"/>
              <w:autoSpaceDN w:val="0"/>
              <w:adjustRightInd w:val="0"/>
              <w:spacing w:after="0" w:line="240" w:lineRule="auto"/>
              <w:rPr>
                <w:color w:val="1F497D" w:themeColor="text2"/>
                <w:sz w:val="20"/>
              </w:rPr>
            </w:pPr>
            <w:r>
              <w:rPr>
                <w:color w:val="1F497D" w:themeColor="text2"/>
                <w:sz w:val="20"/>
              </w:rPr>
              <w:t xml:space="preserve">Tdap </w:t>
            </w:r>
          </w:p>
        </w:tc>
        <w:tc>
          <w:tcPr>
            <w:tcW w:w="996" w:type="dxa"/>
            <w:shd w:val="clear" w:color="auto" w:fill="auto"/>
            <w:vAlign w:val="bottom"/>
          </w:tcPr>
          <w:p w14:paraId="3C68F8B9" w14:textId="4CD5611F" w:rsidR="004A4FF0" w:rsidRPr="004C626C" w:rsidRDefault="004A4FF0" w:rsidP="004A4FF0">
            <w:pPr>
              <w:autoSpaceDE w:val="0"/>
              <w:autoSpaceDN w:val="0"/>
              <w:adjustRightInd w:val="0"/>
              <w:spacing w:after="0" w:line="240" w:lineRule="auto"/>
              <w:jc w:val="center"/>
              <w:rPr>
                <w:color w:val="1F497D" w:themeColor="text2"/>
                <w:sz w:val="20"/>
              </w:rPr>
            </w:pPr>
            <w:r>
              <w:rPr>
                <w:rFonts w:cstheme="minorHAnsi"/>
                <w:bCs/>
                <w:color w:val="1F497D" w:themeColor="text2"/>
                <w:sz w:val="20"/>
                <w:szCs w:val="20"/>
              </w:rPr>
              <w:t>0.995</w:t>
            </w:r>
          </w:p>
        </w:tc>
        <w:tc>
          <w:tcPr>
            <w:tcW w:w="996" w:type="dxa"/>
            <w:tcBorders>
              <w:top w:val="single" w:sz="4" w:space="0" w:color="auto"/>
              <w:left w:val="nil"/>
              <w:bottom w:val="single" w:sz="4" w:space="0" w:color="auto"/>
              <w:right w:val="single" w:sz="4" w:space="0" w:color="auto"/>
            </w:tcBorders>
            <w:shd w:val="clear" w:color="auto" w:fill="auto"/>
            <w:vAlign w:val="bottom"/>
          </w:tcPr>
          <w:p w14:paraId="221AA594" w14:textId="606C7D8E" w:rsidR="004A4FF0" w:rsidRPr="00420741"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0.832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734EE678" w14:textId="3D1998A9" w:rsidR="004A4FF0" w:rsidRPr="00420741"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0.953</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34EC8347" w14:textId="1A0270B3"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0.977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70751408" w14:textId="6AAA4CAE"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568E5D8F" w14:textId="224C9E42"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2EA80B18" w14:textId="706004CB"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0.998</w:t>
            </w:r>
          </w:p>
        </w:tc>
        <w:tc>
          <w:tcPr>
            <w:tcW w:w="997" w:type="dxa"/>
            <w:tcBorders>
              <w:top w:val="single" w:sz="4" w:space="0" w:color="auto"/>
              <w:left w:val="single" w:sz="4" w:space="0" w:color="auto"/>
              <w:bottom w:val="single" w:sz="4" w:space="0" w:color="auto"/>
              <w:right w:val="single" w:sz="4" w:space="0" w:color="auto"/>
            </w:tcBorders>
            <w:shd w:val="clear" w:color="auto" w:fill="auto"/>
            <w:vAlign w:val="bottom"/>
          </w:tcPr>
          <w:p w14:paraId="7FBE70E1" w14:textId="2EA4D024" w:rsidR="004A4FF0" w:rsidRPr="00420741" w:rsidDel="005B678C" w:rsidRDefault="004A4FF0" w:rsidP="004A4FF0">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1.000</w:t>
            </w:r>
          </w:p>
        </w:tc>
      </w:tr>
    </w:tbl>
    <w:p w14:paraId="43FAD440" w14:textId="08AD7AB6" w:rsidR="005C78EC" w:rsidRDefault="005C78EC" w:rsidP="00A56F63">
      <w:pPr>
        <w:autoSpaceDE w:val="0"/>
        <w:autoSpaceDN w:val="0"/>
        <w:adjustRightInd w:val="0"/>
        <w:spacing w:after="0" w:line="240" w:lineRule="auto"/>
        <w:rPr>
          <w:rFonts w:cstheme="minorHAnsi"/>
          <w:bCs/>
        </w:rPr>
      </w:pPr>
    </w:p>
    <w:p w14:paraId="12ED71DF" w14:textId="274CBAD4" w:rsidR="005C78EC" w:rsidRPr="009020BE" w:rsidRDefault="005C78EC" w:rsidP="005C78EC">
      <w:pPr>
        <w:autoSpaceDE w:val="0"/>
        <w:autoSpaceDN w:val="0"/>
        <w:adjustRightInd w:val="0"/>
        <w:spacing w:after="0" w:line="240" w:lineRule="auto"/>
        <w:rPr>
          <w:b/>
          <w:color w:val="1F497D" w:themeColor="text2"/>
        </w:rPr>
      </w:pPr>
      <w:r w:rsidRPr="009020BE">
        <w:rPr>
          <w:b/>
          <w:color w:val="1F497D" w:themeColor="text2"/>
        </w:rPr>
        <w:t xml:space="preserve">Table 3. </w:t>
      </w:r>
      <w:r>
        <w:rPr>
          <w:b/>
          <w:color w:val="1F497D" w:themeColor="text2"/>
        </w:rPr>
        <w:t xml:space="preserve">Distribution of </w:t>
      </w:r>
      <w:r w:rsidRPr="009020BE">
        <w:rPr>
          <w:b/>
          <w:color w:val="1F497D" w:themeColor="text2"/>
        </w:rPr>
        <w:t>Beta-Binomial Statistic</w:t>
      </w:r>
      <w:r>
        <w:rPr>
          <w:b/>
          <w:color w:val="1F497D" w:themeColor="text2"/>
        </w:rPr>
        <w:t>s</w:t>
      </w:r>
      <w:r w:rsidRPr="009020BE">
        <w:rPr>
          <w:b/>
          <w:color w:val="1F497D" w:themeColor="text2"/>
        </w:rPr>
        <w:t xml:space="preserve"> </w:t>
      </w:r>
      <w:proofErr w:type="gramStart"/>
      <w:r w:rsidRPr="009020BE">
        <w:rPr>
          <w:b/>
          <w:color w:val="1F497D" w:themeColor="text2"/>
        </w:rPr>
        <w:t>For</w:t>
      </w:r>
      <w:proofErr w:type="gramEnd"/>
      <w:r w:rsidRPr="009020BE">
        <w:rPr>
          <w:b/>
          <w:color w:val="1F497D" w:themeColor="text2"/>
        </w:rPr>
        <w:t xml:space="preserve"> Each Measure Rate</w:t>
      </w:r>
      <w:r>
        <w:rPr>
          <w:b/>
          <w:color w:val="1F497D" w:themeColor="text2"/>
        </w:rPr>
        <w:t>, Medicaid Plans - 2018</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81"/>
        <w:gridCol w:w="996"/>
        <w:gridCol w:w="996"/>
        <w:gridCol w:w="996"/>
        <w:gridCol w:w="996"/>
        <w:gridCol w:w="996"/>
        <w:gridCol w:w="996"/>
        <w:gridCol w:w="996"/>
        <w:gridCol w:w="997"/>
      </w:tblGrid>
      <w:tr w:rsidR="005C78EC" w:rsidRPr="004C626C" w14:paraId="63C77910" w14:textId="77777777" w:rsidTr="00420741">
        <w:trPr>
          <w:trHeight w:val="255"/>
        </w:trPr>
        <w:tc>
          <w:tcPr>
            <w:tcW w:w="1381" w:type="dxa"/>
            <w:shd w:val="clear" w:color="auto" w:fill="auto"/>
            <w:vAlign w:val="bottom"/>
            <w:hideMark/>
          </w:tcPr>
          <w:p w14:paraId="3A3638C0" w14:textId="77777777" w:rsidR="005C78EC" w:rsidRPr="004C626C" w:rsidRDefault="005C78EC" w:rsidP="00C01DD5">
            <w:pPr>
              <w:autoSpaceDE w:val="0"/>
              <w:autoSpaceDN w:val="0"/>
              <w:adjustRightInd w:val="0"/>
              <w:spacing w:after="0" w:line="240" w:lineRule="auto"/>
              <w:rPr>
                <w:b/>
                <w:color w:val="1F497D" w:themeColor="text2"/>
                <w:sz w:val="20"/>
              </w:rPr>
            </w:pPr>
            <w:r w:rsidRPr="004C626C">
              <w:rPr>
                <w:b/>
                <w:color w:val="1F497D" w:themeColor="text2"/>
                <w:sz w:val="20"/>
              </w:rPr>
              <w:t>Rate </w:t>
            </w:r>
          </w:p>
        </w:tc>
        <w:tc>
          <w:tcPr>
            <w:tcW w:w="996" w:type="dxa"/>
            <w:shd w:val="clear" w:color="auto" w:fill="auto"/>
            <w:vAlign w:val="bottom"/>
            <w:hideMark/>
          </w:tcPr>
          <w:p w14:paraId="4D2BF531" w14:textId="77777777" w:rsidR="005C78EC" w:rsidRPr="004C626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Overall Reliability</w:t>
            </w:r>
          </w:p>
        </w:tc>
        <w:tc>
          <w:tcPr>
            <w:tcW w:w="996" w:type="dxa"/>
            <w:tcBorders>
              <w:bottom w:val="single" w:sz="4" w:space="0" w:color="auto"/>
            </w:tcBorders>
            <w:shd w:val="clear" w:color="auto" w:fill="auto"/>
          </w:tcPr>
          <w:p w14:paraId="2A6A31AB" w14:textId="77777777" w:rsidR="005C78EC" w:rsidRPr="004C626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Min</w:t>
            </w:r>
          </w:p>
        </w:tc>
        <w:tc>
          <w:tcPr>
            <w:tcW w:w="996" w:type="dxa"/>
            <w:tcBorders>
              <w:bottom w:val="single" w:sz="4" w:space="0" w:color="auto"/>
            </w:tcBorders>
            <w:shd w:val="clear" w:color="auto" w:fill="auto"/>
          </w:tcPr>
          <w:p w14:paraId="470030EE" w14:textId="77777777" w:rsidR="005C78EC" w:rsidRPr="004C626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10th</w:t>
            </w:r>
          </w:p>
        </w:tc>
        <w:tc>
          <w:tcPr>
            <w:tcW w:w="996" w:type="dxa"/>
            <w:tcBorders>
              <w:bottom w:val="single" w:sz="4" w:space="0" w:color="auto"/>
            </w:tcBorders>
          </w:tcPr>
          <w:p w14:paraId="6D62030F" w14:textId="77777777" w:rsidR="005C78EC" w:rsidRPr="004C626C" w:rsidDel="005B678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25th</w:t>
            </w:r>
          </w:p>
        </w:tc>
        <w:tc>
          <w:tcPr>
            <w:tcW w:w="996" w:type="dxa"/>
            <w:tcBorders>
              <w:bottom w:val="single" w:sz="4" w:space="0" w:color="auto"/>
            </w:tcBorders>
          </w:tcPr>
          <w:p w14:paraId="641C462A"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50</w:t>
            </w:r>
            <w:r w:rsidRPr="005B678C">
              <w:rPr>
                <w:b/>
                <w:color w:val="1F497D" w:themeColor="text2"/>
                <w:sz w:val="20"/>
                <w:vertAlign w:val="superscript"/>
              </w:rPr>
              <w:t>th</w:t>
            </w:r>
          </w:p>
        </w:tc>
        <w:tc>
          <w:tcPr>
            <w:tcW w:w="996" w:type="dxa"/>
            <w:tcBorders>
              <w:bottom w:val="single" w:sz="4" w:space="0" w:color="auto"/>
            </w:tcBorders>
          </w:tcPr>
          <w:p w14:paraId="2BBCB2DE"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75</w:t>
            </w:r>
            <w:r w:rsidRPr="005B678C">
              <w:rPr>
                <w:b/>
                <w:color w:val="1F497D" w:themeColor="text2"/>
                <w:sz w:val="20"/>
                <w:vertAlign w:val="superscript"/>
              </w:rPr>
              <w:t>th</w:t>
            </w:r>
          </w:p>
        </w:tc>
        <w:tc>
          <w:tcPr>
            <w:tcW w:w="996" w:type="dxa"/>
            <w:tcBorders>
              <w:bottom w:val="single" w:sz="4" w:space="0" w:color="auto"/>
            </w:tcBorders>
          </w:tcPr>
          <w:p w14:paraId="0126C0ED"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90</w:t>
            </w:r>
            <w:r w:rsidRPr="005B678C">
              <w:rPr>
                <w:b/>
                <w:color w:val="1F497D" w:themeColor="text2"/>
                <w:sz w:val="20"/>
                <w:vertAlign w:val="superscript"/>
              </w:rPr>
              <w:t>th</w:t>
            </w:r>
          </w:p>
        </w:tc>
        <w:tc>
          <w:tcPr>
            <w:tcW w:w="997" w:type="dxa"/>
            <w:tcBorders>
              <w:bottom w:val="single" w:sz="4" w:space="0" w:color="auto"/>
            </w:tcBorders>
          </w:tcPr>
          <w:p w14:paraId="46C3E225" w14:textId="77777777" w:rsidR="005C78EC" w:rsidRDefault="005C78EC" w:rsidP="00C01DD5">
            <w:pPr>
              <w:autoSpaceDE w:val="0"/>
              <w:autoSpaceDN w:val="0"/>
              <w:adjustRightInd w:val="0"/>
              <w:spacing w:after="0" w:line="240" w:lineRule="auto"/>
              <w:jc w:val="center"/>
              <w:rPr>
                <w:b/>
                <w:color w:val="1F497D" w:themeColor="text2"/>
                <w:sz w:val="20"/>
              </w:rPr>
            </w:pPr>
            <w:r>
              <w:rPr>
                <w:b/>
                <w:color w:val="1F497D" w:themeColor="text2"/>
                <w:sz w:val="20"/>
              </w:rPr>
              <w:t>Max</w:t>
            </w:r>
          </w:p>
        </w:tc>
      </w:tr>
      <w:tr w:rsidR="00420741" w:rsidRPr="004C626C" w14:paraId="3FBC0517" w14:textId="77777777" w:rsidTr="00420741">
        <w:trPr>
          <w:trHeight w:val="255"/>
        </w:trPr>
        <w:tc>
          <w:tcPr>
            <w:tcW w:w="1381" w:type="dxa"/>
            <w:shd w:val="clear" w:color="auto" w:fill="auto"/>
            <w:vAlign w:val="bottom"/>
          </w:tcPr>
          <w:p w14:paraId="767C3506" w14:textId="77777777" w:rsidR="00420741" w:rsidRPr="004C626C" w:rsidRDefault="00420741" w:rsidP="00420741">
            <w:pPr>
              <w:autoSpaceDE w:val="0"/>
              <w:autoSpaceDN w:val="0"/>
              <w:adjustRightInd w:val="0"/>
              <w:spacing w:after="0" w:line="240" w:lineRule="auto"/>
              <w:rPr>
                <w:color w:val="1F497D" w:themeColor="text2"/>
                <w:sz w:val="20"/>
              </w:rPr>
            </w:pPr>
            <w:r>
              <w:rPr>
                <w:color w:val="1F497D" w:themeColor="text2"/>
                <w:sz w:val="20"/>
                <w:szCs w:val="20"/>
              </w:rPr>
              <w:t>Receipt of b</w:t>
            </w:r>
            <w:r w:rsidRPr="00832353">
              <w:rPr>
                <w:color w:val="1F497D" w:themeColor="text2"/>
                <w:sz w:val="20"/>
                <w:szCs w:val="20"/>
              </w:rPr>
              <w:t>oth Vaccines</w:t>
            </w:r>
          </w:p>
        </w:tc>
        <w:tc>
          <w:tcPr>
            <w:tcW w:w="996" w:type="dxa"/>
            <w:shd w:val="clear" w:color="auto" w:fill="auto"/>
            <w:vAlign w:val="bottom"/>
          </w:tcPr>
          <w:p w14:paraId="160B1BB2" w14:textId="117C451D" w:rsidR="00420741" w:rsidRPr="004C626C" w:rsidRDefault="00420741" w:rsidP="00420741">
            <w:pPr>
              <w:autoSpaceDE w:val="0"/>
              <w:autoSpaceDN w:val="0"/>
              <w:adjustRightInd w:val="0"/>
              <w:spacing w:after="0" w:line="240" w:lineRule="auto"/>
              <w:jc w:val="center"/>
              <w:rPr>
                <w:color w:val="1F497D" w:themeColor="text2"/>
                <w:sz w:val="20"/>
              </w:rPr>
            </w:pPr>
            <w:r>
              <w:rPr>
                <w:rFonts w:cstheme="minorHAnsi"/>
                <w:bCs/>
                <w:color w:val="1F497D" w:themeColor="text2"/>
                <w:sz w:val="20"/>
                <w:szCs w:val="20"/>
              </w:rPr>
              <w:t>0.996</w:t>
            </w:r>
          </w:p>
        </w:tc>
        <w:tc>
          <w:tcPr>
            <w:tcW w:w="996" w:type="dxa"/>
            <w:tcBorders>
              <w:top w:val="single" w:sz="4" w:space="0" w:color="auto"/>
              <w:left w:val="nil"/>
              <w:bottom w:val="single" w:sz="4" w:space="0" w:color="auto"/>
              <w:right w:val="single" w:sz="4" w:space="0" w:color="auto"/>
            </w:tcBorders>
            <w:shd w:val="clear" w:color="auto" w:fill="auto"/>
            <w:vAlign w:val="bottom"/>
          </w:tcPr>
          <w:p w14:paraId="43324086" w14:textId="2FA968B1" w:rsidR="00420741" w:rsidRPr="00420741"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0.684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79E22BBE" w14:textId="11221928" w:rsidR="00420741" w:rsidRPr="00420741"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0.960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74B51AC5" w14:textId="642BD89D"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0.987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2D0F66B" w14:textId="0121EB03"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058A54A5" w14:textId="0D417BC1"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26DDF564" w14:textId="24354E4B"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c>
          <w:tcPr>
            <w:tcW w:w="997" w:type="dxa"/>
            <w:tcBorders>
              <w:top w:val="single" w:sz="4" w:space="0" w:color="auto"/>
              <w:left w:val="single" w:sz="4" w:space="0" w:color="auto"/>
              <w:bottom w:val="single" w:sz="4" w:space="0" w:color="auto"/>
              <w:right w:val="single" w:sz="4" w:space="0" w:color="auto"/>
            </w:tcBorders>
            <w:shd w:val="clear" w:color="auto" w:fill="auto"/>
            <w:vAlign w:val="bottom"/>
          </w:tcPr>
          <w:p w14:paraId="2C1BC0B1" w14:textId="2C09548C"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r>
      <w:tr w:rsidR="00420741" w:rsidRPr="004C626C" w14:paraId="27A7B9BE" w14:textId="77777777" w:rsidTr="00420741">
        <w:trPr>
          <w:trHeight w:val="255"/>
        </w:trPr>
        <w:tc>
          <w:tcPr>
            <w:tcW w:w="1381" w:type="dxa"/>
            <w:shd w:val="clear" w:color="auto" w:fill="auto"/>
            <w:vAlign w:val="bottom"/>
          </w:tcPr>
          <w:p w14:paraId="2B1C2570" w14:textId="77777777" w:rsidR="00420741" w:rsidRPr="004C626C" w:rsidRDefault="00420741" w:rsidP="00420741">
            <w:pPr>
              <w:autoSpaceDE w:val="0"/>
              <w:autoSpaceDN w:val="0"/>
              <w:adjustRightInd w:val="0"/>
              <w:spacing w:after="0" w:line="240" w:lineRule="auto"/>
              <w:rPr>
                <w:color w:val="1F497D" w:themeColor="text2"/>
                <w:sz w:val="20"/>
              </w:rPr>
            </w:pPr>
            <w:r w:rsidRPr="004C626C">
              <w:rPr>
                <w:color w:val="1F497D" w:themeColor="text2"/>
                <w:sz w:val="20"/>
              </w:rPr>
              <w:t>Influenza</w:t>
            </w:r>
            <w:r>
              <w:rPr>
                <w:color w:val="1F497D" w:themeColor="text2"/>
                <w:sz w:val="20"/>
              </w:rPr>
              <w:t xml:space="preserve"> </w:t>
            </w:r>
          </w:p>
        </w:tc>
        <w:tc>
          <w:tcPr>
            <w:tcW w:w="996" w:type="dxa"/>
            <w:shd w:val="clear" w:color="auto" w:fill="auto"/>
            <w:vAlign w:val="bottom"/>
          </w:tcPr>
          <w:p w14:paraId="71D50A9B" w14:textId="6D98019A" w:rsidR="00420741" w:rsidRPr="004C626C" w:rsidRDefault="00420741" w:rsidP="00420741">
            <w:pPr>
              <w:autoSpaceDE w:val="0"/>
              <w:autoSpaceDN w:val="0"/>
              <w:adjustRightInd w:val="0"/>
              <w:spacing w:after="0" w:line="240" w:lineRule="auto"/>
              <w:jc w:val="center"/>
              <w:rPr>
                <w:color w:val="1F497D" w:themeColor="text2"/>
                <w:sz w:val="20"/>
              </w:rPr>
            </w:pPr>
            <w:r>
              <w:rPr>
                <w:rFonts w:cstheme="minorHAnsi"/>
                <w:bCs/>
                <w:color w:val="1F497D" w:themeColor="text2"/>
                <w:sz w:val="20"/>
                <w:szCs w:val="20"/>
              </w:rPr>
              <w:t>0.996</w:t>
            </w:r>
          </w:p>
        </w:tc>
        <w:tc>
          <w:tcPr>
            <w:tcW w:w="996" w:type="dxa"/>
            <w:tcBorders>
              <w:top w:val="single" w:sz="4" w:space="0" w:color="auto"/>
              <w:left w:val="nil"/>
              <w:bottom w:val="single" w:sz="4" w:space="0" w:color="auto"/>
              <w:right w:val="single" w:sz="4" w:space="0" w:color="auto"/>
            </w:tcBorders>
            <w:shd w:val="clear" w:color="auto" w:fill="auto"/>
            <w:vAlign w:val="bottom"/>
          </w:tcPr>
          <w:p w14:paraId="1504E31C" w14:textId="7CFD5104" w:rsidR="00420741" w:rsidRPr="00420741"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0.730</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778953F4" w14:textId="1D19F9F5" w:rsidR="00420741" w:rsidRPr="00420741"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0.917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6A66ACFA" w14:textId="0896F2AA"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0.987</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0006DE0C" w14:textId="21E82240"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0.994</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22812311" w14:textId="6176B775"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4F2AF933" w14:textId="2268E4EA"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c>
          <w:tcPr>
            <w:tcW w:w="997" w:type="dxa"/>
            <w:tcBorders>
              <w:top w:val="single" w:sz="4" w:space="0" w:color="auto"/>
              <w:left w:val="single" w:sz="4" w:space="0" w:color="auto"/>
              <w:bottom w:val="single" w:sz="4" w:space="0" w:color="auto"/>
              <w:right w:val="single" w:sz="4" w:space="0" w:color="auto"/>
            </w:tcBorders>
            <w:shd w:val="clear" w:color="auto" w:fill="auto"/>
            <w:vAlign w:val="bottom"/>
          </w:tcPr>
          <w:p w14:paraId="3EA6FF95" w14:textId="2D229D95"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r>
      <w:tr w:rsidR="00420741" w:rsidRPr="004C626C" w14:paraId="4EE5A0A7" w14:textId="77777777" w:rsidTr="00420741">
        <w:trPr>
          <w:trHeight w:val="255"/>
        </w:trPr>
        <w:tc>
          <w:tcPr>
            <w:tcW w:w="1381" w:type="dxa"/>
            <w:shd w:val="clear" w:color="auto" w:fill="auto"/>
            <w:vAlign w:val="bottom"/>
          </w:tcPr>
          <w:p w14:paraId="688D73DB" w14:textId="77777777" w:rsidR="00420741" w:rsidRPr="004C626C" w:rsidRDefault="00420741" w:rsidP="00420741">
            <w:pPr>
              <w:autoSpaceDE w:val="0"/>
              <w:autoSpaceDN w:val="0"/>
              <w:adjustRightInd w:val="0"/>
              <w:spacing w:after="0" w:line="240" w:lineRule="auto"/>
              <w:rPr>
                <w:color w:val="1F497D" w:themeColor="text2"/>
                <w:sz w:val="20"/>
              </w:rPr>
            </w:pPr>
            <w:r>
              <w:rPr>
                <w:color w:val="1F497D" w:themeColor="text2"/>
                <w:sz w:val="20"/>
              </w:rPr>
              <w:t xml:space="preserve">Tdap </w:t>
            </w:r>
          </w:p>
        </w:tc>
        <w:tc>
          <w:tcPr>
            <w:tcW w:w="996" w:type="dxa"/>
            <w:shd w:val="clear" w:color="auto" w:fill="auto"/>
            <w:vAlign w:val="bottom"/>
          </w:tcPr>
          <w:p w14:paraId="15A27D7D" w14:textId="559A97CB" w:rsidR="00420741" w:rsidRPr="004C626C" w:rsidRDefault="00420741" w:rsidP="00420741">
            <w:pPr>
              <w:autoSpaceDE w:val="0"/>
              <w:autoSpaceDN w:val="0"/>
              <w:adjustRightInd w:val="0"/>
              <w:spacing w:after="0" w:line="240" w:lineRule="auto"/>
              <w:jc w:val="center"/>
              <w:rPr>
                <w:color w:val="1F497D" w:themeColor="text2"/>
                <w:sz w:val="20"/>
              </w:rPr>
            </w:pPr>
            <w:r>
              <w:rPr>
                <w:rFonts w:cstheme="minorHAnsi"/>
                <w:bCs/>
                <w:color w:val="1F497D" w:themeColor="text2"/>
                <w:sz w:val="20"/>
                <w:szCs w:val="20"/>
              </w:rPr>
              <w:t>0.997</w:t>
            </w:r>
          </w:p>
        </w:tc>
        <w:tc>
          <w:tcPr>
            <w:tcW w:w="996" w:type="dxa"/>
            <w:tcBorders>
              <w:top w:val="single" w:sz="4" w:space="0" w:color="auto"/>
              <w:left w:val="nil"/>
              <w:bottom w:val="single" w:sz="4" w:space="0" w:color="auto"/>
              <w:right w:val="single" w:sz="4" w:space="0" w:color="auto"/>
            </w:tcBorders>
            <w:shd w:val="clear" w:color="auto" w:fill="auto"/>
            <w:vAlign w:val="bottom"/>
          </w:tcPr>
          <w:p w14:paraId="15B4F197" w14:textId="240415ED" w:rsidR="00420741" w:rsidRPr="00420741"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0.805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59A4E4C7" w14:textId="4BC9F2CC" w:rsidR="00420741" w:rsidRPr="00420741"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0.912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25E9859B" w14:textId="1D7463D0"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0.982</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0AB74096" w14:textId="1525E507"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33357397" w14:textId="69CFF570"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0.998</w:t>
            </w:r>
          </w:p>
        </w:tc>
        <w:tc>
          <w:tcPr>
            <w:tcW w:w="996" w:type="dxa"/>
            <w:tcBorders>
              <w:top w:val="single" w:sz="4" w:space="0" w:color="auto"/>
              <w:left w:val="single" w:sz="4" w:space="0" w:color="auto"/>
              <w:bottom w:val="single" w:sz="4" w:space="0" w:color="auto"/>
              <w:right w:val="single" w:sz="4" w:space="0" w:color="auto"/>
            </w:tcBorders>
            <w:shd w:val="clear" w:color="auto" w:fill="auto"/>
            <w:vAlign w:val="bottom"/>
          </w:tcPr>
          <w:p w14:paraId="24A02B11" w14:textId="6A07B6DB"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c>
          <w:tcPr>
            <w:tcW w:w="997" w:type="dxa"/>
            <w:tcBorders>
              <w:top w:val="single" w:sz="4" w:space="0" w:color="auto"/>
              <w:left w:val="single" w:sz="4" w:space="0" w:color="auto"/>
              <w:bottom w:val="single" w:sz="4" w:space="0" w:color="auto"/>
              <w:right w:val="single" w:sz="4" w:space="0" w:color="auto"/>
            </w:tcBorders>
            <w:shd w:val="clear" w:color="auto" w:fill="auto"/>
            <w:vAlign w:val="bottom"/>
          </w:tcPr>
          <w:p w14:paraId="2FA10265" w14:textId="44FEE259" w:rsidR="00420741" w:rsidRPr="00420741" w:rsidDel="005B678C" w:rsidRDefault="00420741" w:rsidP="00420741">
            <w:pPr>
              <w:autoSpaceDE w:val="0"/>
              <w:autoSpaceDN w:val="0"/>
              <w:adjustRightInd w:val="0"/>
              <w:spacing w:after="0" w:line="240" w:lineRule="auto"/>
              <w:jc w:val="center"/>
              <w:rPr>
                <w:rFonts w:ascii="Calibri" w:hAnsi="Calibri" w:cs="Calibri"/>
                <w:color w:val="1F497D" w:themeColor="text2"/>
                <w:sz w:val="20"/>
                <w:szCs w:val="20"/>
              </w:rPr>
            </w:pPr>
            <w:r w:rsidRPr="00420741">
              <w:rPr>
                <w:rFonts w:ascii="Calibri" w:hAnsi="Calibri" w:cs="Calibri"/>
                <w:color w:val="1F497D" w:themeColor="text2"/>
                <w:sz w:val="20"/>
                <w:szCs w:val="20"/>
              </w:rPr>
              <w:t>0.999</w:t>
            </w:r>
          </w:p>
        </w:tc>
      </w:tr>
    </w:tbl>
    <w:p w14:paraId="02495B55" w14:textId="77777777" w:rsidR="005C78EC" w:rsidRPr="00A25024" w:rsidRDefault="005C78EC" w:rsidP="00A56F63">
      <w:pPr>
        <w:autoSpaceDE w:val="0"/>
        <w:autoSpaceDN w:val="0"/>
        <w:adjustRightInd w:val="0"/>
        <w:spacing w:after="0" w:line="240" w:lineRule="auto"/>
        <w:rPr>
          <w:rFonts w:cstheme="minorHAnsi"/>
          <w:bCs/>
        </w:rPr>
      </w:pPr>
    </w:p>
    <w:p w14:paraId="3C41C610" w14:textId="77777777" w:rsidR="00F96EDD" w:rsidRDefault="00092566" w:rsidP="00A56F63">
      <w:pPr>
        <w:autoSpaceDE w:val="0"/>
        <w:autoSpaceDN w:val="0"/>
        <w:adjustRightInd w:val="0"/>
        <w:spacing w:after="0" w:line="240" w:lineRule="auto"/>
        <w:rPr>
          <w:rFonts w:cstheme="minorHAnsi"/>
          <w:bCs/>
          <w:iCs/>
          <w:color w:val="1F497D" w:themeColor="text2"/>
          <w:u w:val="single"/>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688F1898" w14:textId="41D63071" w:rsidR="00224C8E" w:rsidRPr="00FA73BE" w:rsidRDefault="00224C8E" w:rsidP="00224C8E">
      <w:pPr>
        <w:autoSpaceDE w:val="0"/>
        <w:autoSpaceDN w:val="0"/>
        <w:adjustRightInd w:val="0"/>
        <w:spacing w:after="0" w:line="240" w:lineRule="auto"/>
        <w:rPr>
          <w:rFonts w:cstheme="minorHAnsi"/>
          <w:bCs/>
          <w:color w:val="1F497D" w:themeColor="text2"/>
        </w:rPr>
      </w:pPr>
      <w:r w:rsidRPr="0075117B">
        <w:rPr>
          <w:color w:val="1F497D" w:themeColor="text2"/>
        </w:rPr>
        <w:t xml:space="preserve">The values for the overall beta-binomial statistic across all product lines </w:t>
      </w:r>
      <w:r>
        <w:rPr>
          <w:color w:val="1F497D" w:themeColor="text2"/>
        </w:rPr>
        <w:t xml:space="preserve">and measure rates </w:t>
      </w:r>
      <w:r w:rsidRPr="0075117B">
        <w:rPr>
          <w:color w:val="1F497D" w:themeColor="text2"/>
        </w:rPr>
        <w:t>are all greater than 0.7, indicating the measure has very good reliability. The distribution of health plan level-reliability on this measure shows that all health plans (across all product lines) are above the threshold of 0.7 except the Medicaid minimum</w:t>
      </w:r>
      <w:r>
        <w:rPr>
          <w:color w:val="1F497D" w:themeColor="text2"/>
        </w:rPr>
        <w:t xml:space="preserve"> for the </w:t>
      </w:r>
      <w:r w:rsidR="008E2531">
        <w:rPr>
          <w:color w:val="1F497D" w:themeColor="text2"/>
        </w:rPr>
        <w:t>combination</w:t>
      </w:r>
      <w:r>
        <w:rPr>
          <w:color w:val="1F497D" w:themeColor="text2"/>
        </w:rPr>
        <w:t xml:space="preserve"> rate, which is close to 0.7</w:t>
      </w:r>
      <w:r w:rsidRPr="0075117B">
        <w:rPr>
          <w:color w:val="1F497D" w:themeColor="text2"/>
        </w:rPr>
        <w:t>. Good reliability is demonstrated since most variance is due to signal and not to noise. </w:t>
      </w:r>
    </w:p>
    <w:p w14:paraId="0FB67DA4" w14:textId="77777777" w:rsidR="00021170" w:rsidRPr="00A25024" w:rsidRDefault="00483E94" w:rsidP="00A56F63">
      <w:pPr>
        <w:autoSpaceDE w:val="0"/>
        <w:autoSpaceDN w:val="0"/>
        <w:adjustRightInd w:val="0"/>
        <w:spacing w:after="0" w:line="240" w:lineRule="auto"/>
        <w:rPr>
          <w:rFonts w:cstheme="minorHAnsi"/>
          <w:noProof/>
        </w:rPr>
      </w:pPr>
      <w:r>
        <w:rPr>
          <w:rFonts w:cstheme="minorHAnsi"/>
          <w:noProof/>
        </w:rPr>
        <w:t>_________________________________</w:t>
      </w:r>
    </w:p>
    <w:p w14:paraId="0FB67DA5" w14:textId="01512904" w:rsidR="00B037BA" w:rsidRPr="00A25024" w:rsidRDefault="002A7B78" w:rsidP="00A56F63">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00021170" w:rsidRPr="00A25024">
        <w:rPr>
          <w:rFonts w:cstheme="minorHAnsi"/>
          <w:b/>
          <w:noProof/>
        </w:rPr>
        <w:t xml:space="preserve">. </w:t>
      </w:r>
      <w:r w:rsidR="00021170" w:rsidRPr="00A25024">
        <w:rPr>
          <w:rFonts w:cstheme="minorHAnsi"/>
          <w:b/>
          <w:bCs/>
        </w:rPr>
        <w:t xml:space="preserve">VALIDITY TESTING </w:t>
      </w:r>
    </w:p>
    <w:p w14:paraId="0FB67DA6" w14:textId="77777777" w:rsidR="00802539" w:rsidRPr="00FC5DE1" w:rsidRDefault="00802539" w:rsidP="00A56F63">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0FB67DA7" w14:textId="219F21E5" w:rsidR="00696262" w:rsidRDefault="002A7B78" w:rsidP="00A56F63">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48008A" w:rsidRPr="00A25024">
        <w:rPr>
          <w:rFonts w:cstheme="minorHAnsi"/>
          <w:bCs/>
        </w:rPr>
        <w:br/>
      </w:r>
    </w:p>
    <w:p w14:paraId="3E0CCE8E" w14:textId="0C5CEF30" w:rsidR="00F66E02" w:rsidRPr="000414E8" w:rsidRDefault="00B45ED6" w:rsidP="00A56F63">
      <w:pPr>
        <w:autoSpaceDE w:val="0"/>
        <w:autoSpaceDN w:val="0"/>
        <w:adjustRightInd w:val="0"/>
        <w:spacing w:after="0" w:line="240" w:lineRule="auto"/>
        <w:rPr>
          <w:rFonts w:cstheme="minorHAnsi"/>
          <w:bCs/>
        </w:rPr>
      </w:pPr>
      <w:sdt>
        <w:sdtPr>
          <w:rPr>
            <w:rFonts w:cstheme="minorHAnsi"/>
            <w:bCs/>
            <w:color w:val="0000FF"/>
          </w:rPr>
          <w:id w:val="-297760991"/>
          <w14:checkbox>
            <w14:checked w14:val="0"/>
            <w14:checkedState w14:val="2612" w14:font="MS Gothic"/>
            <w14:uncheckedState w14:val="2610" w14:font="MS Gothic"/>
          </w14:checkbox>
        </w:sdtPr>
        <w:sdtEndPr/>
        <w:sdtContent>
          <w:r w:rsidR="00F66E02" w:rsidRPr="006574D2">
            <w:rPr>
              <w:rFonts w:ascii="MS Gothic" w:eastAsia="MS Gothic" w:cstheme="minorHAnsi" w:hint="eastAsia"/>
              <w:bCs/>
              <w:color w:val="0000FF"/>
            </w:rPr>
            <w:t>☐</w:t>
          </w:r>
        </w:sdtContent>
      </w:sdt>
      <w:r w:rsidR="00F66E02" w:rsidRPr="00A25024">
        <w:rPr>
          <w:rFonts w:eastAsia="MS Mincho" w:cstheme="minorHAnsi"/>
          <w:b/>
          <w:bCs/>
          <w:color w:val="0000FF"/>
        </w:rPr>
        <w:t xml:space="preserve"> </w:t>
      </w:r>
      <w:r w:rsidR="00F66E02">
        <w:rPr>
          <w:rFonts w:cstheme="minorHAnsi"/>
          <w:b/>
          <w:bCs/>
        </w:rPr>
        <w:t>C</w:t>
      </w:r>
      <w:r w:rsidR="00F66E02" w:rsidRPr="00A25024">
        <w:rPr>
          <w:rFonts w:cstheme="minorHAnsi"/>
          <w:b/>
          <w:bCs/>
        </w:rPr>
        <w:t>ritical data elements</w:t>
      </w:r>
      <w:r w:rsidR="00F66E02">
        <w:rPr>
          <w:rFonts w:cstheme="minorHAnsi"/>
          <w:b/>
          <w:bCs/>
        </w:rPr>
        <w:t xml:space="preserve"> </w:t>
      </w:r>
      <w:r w:rsidR="00F66E02">
        <w:rPr>
          <w:rFonts w:cstheme="minorHAnsi"/>
          <w:bCs/>
        </w:rPr>
        <w:t>(</w:t>
      </w:r>
      <w:r w:rsidR="00F66E02" w:rsidRPr="000414E8">
        <w:rPr>
          <w:rFonts w:cstheme="minorHAnsi"/>
          <w:bCs/>
          <w:i/>
        </w:rPr>
        <w:t>data element validity must address ALL critical data elements</w:t>
      </w:r>
      <w:r w:rsidR="00F66E02">
        <w:rPr>
          <w:rFonts w:cstheme="minorHAnsi"/>
          <w:bCs/>
        </w:rPr>
        <w:t>)</w:t>
      </w:r>
    </w:p>
    <w:p w14:paraId="0FB67DA8" w14:textId="494041EB" w:rsidR="00696262" w:rsidRPr="00A25024" w:rsidRDefault="00B45ED6" w:rsidP="00A56F63">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B7EC7">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FE5D02">
        <w:rPr>
          <w:rFonts w:eastAsia="MS Gothic" w:cstheme="minorHAnsi"/>
          <w:b/>
          <w:bCs/>
        </w:rPr>
        <w:t>Composite p</w:t>
      </w:r>
      <w:r w:rsidR="00FE5D02" w:rsidRPr="00A25024">
        <w:rPr>
          <w:rFonts w:eastAsia="MS Gothic" w:cstheme="minorHAnsi"/>
          <w:b/>
          <w:bCs/>
        </w:rPr>
        <w:t xml:space="preserve">erformance </w:t>
      </w:r>
      <w:r w:rsidR="00696262" w:rsidRPr="00A25024">
        <w:rPr>
          <w:rFonts w:cstheme="minorHAnsi"/>
          <w:b/>
          <w:bCs/>
        </w:rPr>
        <w:t>measure score</w:t>
      </w:r>
    </w:p>
    <w:p w14:paraId="0FB67DA9" w14:textId="60998B3E" w:rsidR="000574AB" w:rsidRDefault="00B45ED6" w:rsidP="00A56F63">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9D0759">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9D0759">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F66E02">
        <w:rPr>
          <w:rFonts w:eastAsia="MS Gothic" w:cstheme="minorHAnsi"/>
          <w:bCs/>
        </w:rPr>
        <w:t xml:space="preserve"> </w:t>
      </w:r>
      <w:r w:rsidR="00F66E02" w:rsidRPr="000F1B7A">
        <w:rPr>
          <w:rFonts w:eastAsia="MS Gothic" w:cstheme="minorHAnsi"/>
          <w:b/>
          <w:bCs/>
        </w:rPr>
        <w:t>NOTE</w:t>
      </w:r>
      <w:r w:rsidR="00F66E02">
        <w:rPr>
          <w:rFonts w:eastAsia="MS Gothic" w:cstheme="minorHAnsi"/>
          <w:bCs/>
        </w:rPr>
        <w:t>:  Empirical validity testing is expected at time of maintenance review; if not possible, justification is required.</w:t>
      </w:r>
    </w:p>
    <w:p w14:paraId="0FB67DAB" w14:textId="2887CBF8" w:rsidR="00FE5D02" w:rsidRPr="00FC5DE1" w:rsidRDefault="00B45ED6" w:rsidP="00A56F63">
      <w:pPr>
        <w:autoSpaceDE w:val="0"/>
        <w:autoSpaceDN w:val="0"/>
        <w:adjustRightInd w:val="0"/>
        <w:spacing w:after="0" w:line="240" w:lineRule="auto"/>
        <w:rPr>
          <w:rFonts w:cstheme="minorHAnsi"/>
          <w:bCs/>
          <w:i/>
        </w:rPr>
      </w:pPr>
      <w:sdt>
        <w:sdtPr>
          <w:rPr>
            <w:rFonts w:cstheme="minorHAnsi"/>
            <w:bCs/>
            <w:color w:val="0000FF"/>
          </w:rPr>
          <w:id w:val="1410276040"/>
          <w14:checkbox>
            <w14:checked w14:val="1"/>
            <w14:checkedState w14:val="2612" w14:font="MS Gothic"/>
            <w14:uncheckedState w14:val="2610" w14:font="MS Gothic"/>
          </w14:checkbox>
        </w:sdtPr>
        <w:sdtEndPr/>
        <w:sdtContent>
          <w:r w:rsidR="009D0759">
            <w:rPr>
              <w:rFonts w:ascii="MS Gothic" w:eastAsia="MS Gothic" w:hAnsi="MS Gothic" w:cstheme="minorHAnsi" w:hint="eastAsia"/>
              <w:bCs/>
              <w:color w:val="0000FF"/>
            </w:rPr>
            <w:t>☒</w:t>
          </w:r>
        </w:sdtContent>
      </w:sdt>
      <w:r w:rsidR="00FE5D02" w:rsidRPr="00FC5DE1">
        <w:rPr>
          <w:rFonts w:cstheme="minorHAnsi"/>
          <w:b/>
          <w:bCs/>
        </w:rPr>
        <w:t xml:space="preserve"> Validity testing for component measures </w:t>
      </w:r>
      <w:r w:rsidR="00FE5D02" w:rsidRPr="00FC5DE1">
        <w:rPr>
          <w:rFonts w:cstheme="minorHAnsi"/>
          <w:bCs/>
          <w:i/>
        </w:rPr>
        <w:t>(check all that apply)</w:t>
      </w:r>
    </w:p>
    <w:p w14:paraId="0FB67DAC" w14:textId="77777777" w:rsidR="00FE5D02" w:rsidRPr="00FC5DE1" w:rsidRDefault="00FE5D02" w:rsidP="00A56F63">
      <w:pPr>
        <w:autoSpaceDE w:val="0"/>
        <w:autoSpaceDN w:val="0"/>
        <w:adjustRightInd w:val="0"/>
        <w:spacing w:after="0" w:line="240" w:lineRule="auto"/>
        <w:ind w:left="270"/>
        <w:rPr>
          <w:rFonts w:cstheme="minorHAnsi"/>
          <w:bCs/>
          <w:i/>
        </w:rPr>
      </w:pPr>
      <w:r w:rsidRPr="00FC5DE1">
        <w:rPr>
          <w:rFonts w:cstheme="minorHAnsi"/>
          <w:b/>
          <w:bCs/>
          <w:i/>
        </w:rPr>
        <w:lastRenderedPageBreak/>
        <w:t>Note</w:t>
      </w:r>
      <w:r w:rsidRPr="00FC5DE1">
        <w:rPr>
          <w:rFonts w:cstheme="minorHAnsi"/>
          <w:bCs/>
          <w:i/>
        </w:rPr>
        <w:t>:  applies to ALL component measures, unless already endorsed or are being submitted for individual endorsement.</w:t>
      </w:r>
    </w:p>
    <w:p w14:paraId="0FB67DAD" w14:textId="77777777" w:rsidR="00FE5D02" w:rsidRPr="00FC5DE1" w:rsidRDefault="00B45ED6" w:rsidP="00A56F63">
      <w:pPr>
        <w:autoSpaceDE w:val="0"/>
        <w:autoSpaceDN w:val="0"/>
        <w:adjustRightInd w:val="0"/>
        <w:spacing w:after="0" w:line="240" w:lineRule="auto"/>
        <w:ind w:firstLine="270"/>
        <w:rPr>
          <w:rFonts w:cstheme="minorHAnsi"/>
          <w:b/>
          <w:bCs/>
        </w:rPr>
      </w:pPr>
      <w:sdt>
        <w:sdtPr>
          <w:rPr>
            <w:rFonts w:cstheme="minorHAnsi"/>
            <w:bCs/>
            <w:color w:val="0000FF"/>
          </w:rPr>
          <w:id w:val="-1052761109"/>
          <w14:checkbox>
            <w14:checked w14:val="0"/>
            <w14:checkedState w14:val="2612" w14:font="MS Gothic"/>
            <w14:uncheckedState w14:val="2610" w14:font="MS Gothic"/>
          </w14:checkbox>
        </w:sdtPr>
        <w:sdtEnd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Endorsed (or submitted) as individual performance measures</w:t>
      </w:r>
    </w:p>
    <w:p w14:paraId="0FB67DAE" w14:textId="7F0E34B0" w:rsidR="00FE5D02" w:rsidRPr="00FC5DE1" w:rsidRDefault="00B45ED6" w:rsidP="00A56F63">
      <w:pPr>
        <w:autoSpaceDE w:val="0"/>
        <w:autoSpaceDN w:val="0"/>
        <w:adjustRightInd w:val="0"/>
        <w:spacing w:after="0" w:line="240" w:lineRule="auto"/>
        <w:ind w:firstLine="270"/>
        <w:rPr>
          <w:rFonts w:cstheme="minorHAnsi"/>
          <w:bCs/>
        </w:rPr>
      </w:pPr>
      <w:sdt>
        <w:sdtPr>
          <w:rPr>
            <w:rFonts w:cstheme="minorHAnsi"/>
            <w:bCs/>
            <w:color w:val="0000FF"/>
          </w:rPr>
          <w:id w:val="-1303920932"/>
          <w14:checkbox>
            <w14:checked w14:val="0"/>
            <w14:checkedState w14:val="2612" w14:font="MS Gothic"/>
            <w14:uncheckedState w14:val="2610" w14:font="MS Gothic"/>
          </w14:checkbox>
        </w:sdtPr>
        <w:sdtEndPr/>
        <w:sdtContent>
          <w:r w:rsidR="009D0759">
            <w:rPr>
              <w:rFonts w:ascii="MS Gothic" w:eastAsia="MS Gothic" w:hAnsi="MS Gothic" w:cstheme="minorHAnsi" w:hint="eastAsia"/>
              <w:bCs/>
              <w:color w:val="0000FF"/>
            </w:rPr>
            <w:t>☐</w:t>
          </w:r>
        </w:sdtContent>
      </w:sdt>
      <w:r w:rsidR="00FE5D02" w:rsidRPr="00FC5DE1">
        <w:rPr>
          <w:rFonts w:cstheme="minorHAnsi"/>
          <w:b/>
          <w:bCs/>
        </w:rPr>
        <w:t xml:space="preserve"> Critical data elements </w:t>
      </w:r>
      <w:r w:rsidR="00FE5D02" w:rsidRPr="00FC5DE1">
        <w:rPr>
          <w:rFonts w:cstheme="minorHAnsi"/>
          <w:bCs/>
        </w:rPr>
        <w:t>(</w:t>
      </w:r>
      <w:r w:rsidR="00FE5D02" w:rsidRPr="00FC5DE1">
        <w:rPr>
          <w:rFonts w:cstheme="minorHAnsi"/>
          <w:bCs/>
          <w:i/>
        </w:rPr>
        <w:t>data element validity must address ALL critical data elements</w:t>
      </w:r>
      <w:r w:rsidR="00FE5D02" w:rsidRPr="00FC5DE1">
        <w:rPr>
          <w:rFonts w:cstheme="minorHAnsi"/>
          <w:bCs/>
        </w:rPr>
        <w:t>)</w:t>
      </w:r>
    </w:p>
    <w:p w14:paraId="0FB67DAF" w14:textId="5B19AB99" w:rsidR="00FE5D02" w:rsidRPr="00FC5DE1" w:rsidRDefault="00B45ED6" w:rsidP="00A56F63">
      <w:pPr>
        <w:autoSpaceDE w:val="0"/>
        <w:autoSpaceDN w:val="0"/>
        <w:adjustRightInd w:val="0"/>
        <w:spacing w:after="0" w:line="240" w:lineRule="auto"/>
        <w:ind w:firstLine="270"/>
        <w:rPr>
          <w:rFonts w:eastAsia="MS Mincho" w:cstheme="minorHAnsi"/>
          <w:b/>
          <w:bCs/>
        </w:rPr>
      </w:pPr>
      <w:sdt>
        <w:sdtPr>
          <w:rPr>
            <w:rFonts w:cstheme="minorHAnsi"/>
            <w:bCs/>
            <w:color w:val="0000FF"/>
          </w:rPr>
          <w:id w:val="1164208537"/>
          <w14:checkbox>
            <w14:checked w14:val="1"/>
            <w14:checkedState w14:val="2612" w14:font="MS Gothic"/>
            <w14:uncheckedState w14:val="2610" w14:font="MS Gothic"/>
          </w14:checkbox>
        </w:sdtPr>
        <w:sdtEndPr/>
        <w:sdtContent>
          <w:r w:rsidR="009D0759">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eastAsia="MS Mincho" w:cstheme="minorHAnsi"/>
          <w:b/>
          <w:bCs/>
        </w:rPr>
        <w:t>Empirical validity testing of the component measure score(s)</w:t>
      </w:r>
    </w:p>
    <w:p w14:paraId="0FB67DB0" w14:textId="5ABB38FA" w:rsidR="00CA06D8" w:rsidRPr="00A25024" w:rsidRDefault="00B45ED6" w:rsidP="00A56F63">
      <w:pPr>
        <w:autoSpaceDE w:val="0"/>
        <w:autoSpaceDN w:val="0"/>
        <w:adjustRightInd w:val="0"/>
        <w:spacing w:after="0" w:line="240" w:lineRule="auto"/>
        <w:ind w:left="270"/>
        <w:rPr>
          <w:rFonts w:cstheme="minorHAnsi"/>
        </w:rPr>
      </w:pPr>
      <w:sdt>
        <w:sdtPr>
          <w:rPr>
            <w:rFonts w:cstheme="minorHAnsi"/>
            <w:bCs/>
            <w:color w:val="0000FF"/>
          </w:rPr>
          <w:id w:val="1413655650"/>
          <w14:checkbox>
            <w14:checked w14:val="1"/>
            <w14:checkedState w14:val="2612" w14:font="MS Gothic"/>
            <w14:uncheckedState w14:val="2610" w14:font="MS Gothic"/>
          </w14:checkbox>
        </w:sdtPr>
        <w:sdtEndPr/>
        <w:sdtContent>
          <w:r w:rsidR="009D0759">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cstheme="minorHAnsi"/>
          <w:b/>
          <w:bCs/>
        </w:rPr>
        <w:t xml:space="preserve">Systematic assessment of face </w:t>
      </w:r>
      <w:r w:rsidR="00FE5D02" w:rsidRPr="00FC5DE1">
        <w:rPr>
          <w:rFonts w:eastAsia="MS Gothic" w:cstheme="minorHAnsi"/>
          <w:b/>
          <w:bCs/>
        </w:rPr>
        <w:t xml:space="preserve">validity of </w:t>
      </w:r>
      <w:r w:rsidR="00FE5D02" w:rsidRPr="00FC5DE1">
        <w:rPr>
          <w:rFonts w:eastAsia="MS Gothic" w:cstheme="minorHAnsi"/>
          <w:b/>
          <w:bCs/>
          <w:u w:val="single"/>
        </w:rPr>
        <w:t>component measure score(s)</w:t>
      </w:r>
      <w:r w:rsidR="00FE5D02" w:rsidRPr="00FC5DE1">
        <w:rPr>
          <w:rFonts w:eastAsia="MS Gothic" w:cstheme="minorHAnsi"/>
          <w:b/>
          <w:bCs/>
        </w:rPr>
        <w:t xml:space="preserve"> as an indicator</w:t>
      </w:r>
      <w:r w:rsidR="00FE5D02" w:rsidRPr="00FC5DE1">
        <w:rPr>
          <w:rFonts w:eastAsia="MS Gothic" w:cstheme="minorHAnsi"/>
          <w:bCs/>
        </w:rPr>
        <w:t xml:space="preserve"> of quality or resource use (</w:t>
      </w:r>
      <w:r w:rsidR="00FE5D02" w:rsidRPr="00FC5DE1">
        <w:rPr>
          <w:rFonts w:eastAsia="MS Gothic" w:cstheme="minorHAnsi"/>
          <w:bCs/>
          <w:i/>
        </w:rPr>
        <w:t>i.e., is an accurate reflection of performance on quality or resource use and can distinguish good from poor performance</w:t>
      </w:r>
      <w:r w:rsidR="00FE5D02" w:rsidRPr="00FC5DE1">
        <w:rPr>
          <w:rFonts w:eastAsia="MS Gothic" w:cstheme="minorHAnsi"/>
          <w:bCs/>
        </w:rPr>
        <w:t>)</w:t>
      </w:r>
    </w:p>
    <w:p w14:paraId="0FB67DB1" w14:textId="77777777" w:rsidR="00D50704" w:rsidRPr="00A25024" w:rsidRDefault="00D50704" w:rsidP="00A56F63">
      <w:pPr>
        <w:autoSpaceDE w:val="0"/>
        <w:autoSpaceDN w:val="0"/>
        <w:adjustRightInd w:val="0"/>
        <w:spacing w:after="0" w:line="240" w:lineRule="auto"/>
        <w:rPr>
          <w:rFonts w:cstheme="minorHAnsi"/>
          <w:bCs/>
        </w:rPr>
      </w:pPr>
    </w:p>
    <w:p w14:paraId="7AD23B24" w14:textId="77777777" w:rsidR="00737EE1" w:rsidRDefault="00A564F9" w:rsidP="00A56F63">
      <w:pPr>
        <w:autoSpaceDE w:val="0"/>
        <w:autoSpaceDN w:val="0"/>
        <w:adjustRightInd w:val="0"/>
        <w:spacing w:after="0" w:line="240" w:lineRule="auto"/>
        <w:rPr>
          <w:rFonts w:cstheme="minorHAnsi"/>
          <w:bCs/>
          <w:i/>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018C5A1F" w14:textId="2155FCDC" w:rsidR="00737EE1" w:rsidRPr="00E91A9C" w:rsidRDefault="00833325" w:rsidP="00A56F63">
      <w:pPr>
        <w:autoSpaceDE w:val="0"/>
        <w:autoSpaceDN w:val="0"/>
        <w:adjustRightInd w:val="0"/>
        <w:spacing w:after="0" w:line="240" w:lineRule="auto"/>
        <w:rPr>
          <w:color w:val="1F497D" w:themeColor="text2"/>
          <w:u w:val="single"/>
        </w:rPr>
      </w:pPr>
      <w:r w:rsidRPr="00A25024">
        <w:rPr>
          <w:rFonts w:cstheme="minorHAnsi"/>
          <w:bCs/>
        </w:rPr>
        <w:br/>
      </w:r>
      <w:r w:rsidR="00737EE1" w:rsidRPr="00E91A9C">
        <w:rPr>
          <w:color w:val="1F497D" w:themeColor="text2"/>
          <w:u w:val="single"/>
        </w:rPr>
        <w:t xml:space="preserve">Empiric Validity Testing </w:t>
      </w:r>
      <w:r w:rsidR="00737EE1">
        <w:rPr>
          <w:color w:val="1F497D" w:themeColor="text2"/>
          <w:u w:val="single"/>
        </w:rPr>
        <w:t>of Composite and Component Performance Measure Score</w:t>
      </w:r>
    </w:p>
    <w:p w14:paraId="006A0CFD" w14:textId="08FEB94D" w:rsidR="00737EE1" w:rsidRPr="00F64768" w:rsidRDefault="00737EE1" w:rsidP="00A56F63">
      <w:pPr>
        <w:autoSpaceDE w:val="0"/>
        <w:autoSpaceDN w:val="0"/>
        <w:adjustRightInd w:val="0"/>
        <w:spacing w:after="0" w:line="240" w:lineRule="auto"/>
        <w:rPr>
          <w:color w:val="1F497D" w:themeColor="text2"/>
        </w:rPr>
      </w:pPr>
      <w:r w:rsidRPr="00A00A78">
        <w:rPr>
          <w:color w:val="1F497D" w:themeColor="text2"/>
        </w:rPr>
        <w:t xml:space="preserve">We empirically evaluated composite measure score validity and component measure score validity </w:t>
      </w:r>
      <w:r w:rsidR="00385C5B" w:rsidRPr="00A00A78">
        <w:rPr>
          <w:color w:val="1F497D" w:themeColor="text2"/>
        </w:rPr>
        <w:t>for</w:t>
      </w:r>
      <w:r w:rsidR="00385C5B">
        <w:rPr>
          <w:color w:val="1F497D" w:themeColor="text2"/>
        </w:rPr>
        <w:t xml:space="preserve"> commercial plans </w:t>
      </w:r>
      <w:r w:rsidRPr="00F64768">
        <w:rPr>
          <w:color w:val="1F497D" w:themeColor="text2"/>
        </w:rPr>
        <w:t>using the analysis</w:t>
      </w:r>
      <w:r w:rsidR="00385C5B">
        <w:rPr>
          <w:color w:val="1F497D" w:themeColor="text2"/>
        </w:rPr>
        <w:t xml:space="preserve"> described below</w:t>
      </w:r>
      <w:r w:rsidRPr="00F64768">
        <w:rPr>
          <w:color w:val="1F497D" w:themeColor="text2"/>
        </w:rPr>
        <w:t>.</w:t>
      </w:r>
      <w:r w:rsidR="00385C5B">
        <w:rPr>
          <w:color w:val="1F497D" w:themeColor="text2"/>
        </w:rPr>
        <w:t xml:space="preserve"> </w:t>
      </w:r>
      <w:r w:rsidR="00385C5B">
        <w:rPr>
          <w:iCs/>
          <w:color w:val="1F497D" w:themeColor="text2"/>
        </w:rPr>
        <w:t>We were unable to conduct these analyses with Medicaid plans due to a smaller number of plans in our sample.</w:t>
      </w:r>
    </w:p>
    <w:p w14:paraId="7F810273" w14:textId="77777777" w:rsidR="00737EE1" w:rsidRPr="00F64768" w:rsidRDefault="00737EE1" w:rsidP="00A56F63">
      <w:pPr>
        <w:autoSpaceDE w:val="0"/>
        <w:autoSpaceDN w:val="0"/>
        <w:adjustRightInd w:val="0"/>
        <w:spacing w:after="0" w:line="240" w:lineRule="auto"/>
        <w:rPr>
          <w:color w:val="1F497D" w:themeColor="text2"/>
        </w:rPr>
      </w:pPr>
    </w:p>
    <w:p w14:paraId="3A0E3476" w14:textId="4DFF5ACC" w:rsidR="00962DEF" w:rsidRDefault="00737EE1" w:rsidP="00962DEF">
      <w:pPr>
        <w:pStyle w:val="ListParagraph"/>
        <w:autoSpaceDE w:val="0"/>
        <w:autoSpaceDN w:val="0"/>
        <w:adjustRightInd w:val="0"/>
        <w:spacing w:after="0" w:line="240" w:lineRule="auto"/>
        <w:ind w:left="0"/>
        <w:rPr>
          <w:color w:val="1F497D" w:themeColor="text2"/>
        </w:rPr>
      </w:pPr>
      <w:bookmarkStart w:id="11" w:name="_Hlk520901814"/>
      <w:r w:rsidRPr="00F64768">
        <w:rPr>
          <w:color w:val="1F497D" w:themeColor="text2"/>
        </w:rPr>
        <w:t xml:space="preserve">Empiric validity of the results were assessed using Pearson correlation to demonstrate </w:t>
      </w:r>
      <w:r w:rsidRPr="00F64768">
        <w:rPr>
          <w:iCs/>
          <w:color w:val="1F497D" w:themeColor="text2"/>
        </w:rPr>
        <w:t>construct validity</w:t>
      </w:r>
      <w:r>
        <w:rPr>
          <w:iCs/>
          <w:color w:val="1F497D" w:themeColor="text2"/>
        </w:rPr>
        <w:t xml:space="preserve">. </w:t>
      </w:r>
      <w:r w:rsidR="00962DEF" w:rsidRPr="00F64768">
        <w:rPr>
          <w:iCs/>
          <w:color w:val="1F497D" w:themeColor="text2"/>
        </w:rPr>
        <w:t>This test estimates the strength of the linear association between two variables; the magnitude of correlation ranges from -1 to +1. A value of 1 indicates a perfect linear dependence in which increasing values on one variable is associated with increasing values of the second variable. A value of 0 indicates no linear association. A value of -1 indicates a perfect linear relationship in which increasing values of the first variable is associated with decreasing values of the second variable.</w:t>
      </w:r>
      <w:r w:rsidR="00962DEF" w:rsidRPr="00F64768">
        <w:rPr>
          <w:color w:val="1F497D" w:themeColor="text2"/>
        </w:rPr>
        <w:t> </w:t>
      </w:r>
      <w:r w:rsidR="00962DEF" w:rsidRPr="50FC7D64">
        <w:rPr>
          <w:rStyle w:val="normaltextrun"/>
          <w:rFonts w:ascii="Calibri" w:eastAsia="Calibri" w:hAnsi="Calibri" w:cs="Calibri"/>
          <w:color w:val="1F497D"/>
          <w:shd w:val="clear" w:color="auto" w:fill="FFFFFF"/>
        </w:rPr>
        <w:t>Coefficients with absolute values of less than 0.3 are generally considered indicative of weak associations, whereas absolute values of 0.3 or higher denote moderate to strong associations.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it is unlikely that a non-zero coefficient was observed due to chance alone.</w:t>
      </w:r>
      <w:r w:rsidR="00962DEF" w:rsidRPr="50FC7D64">
        <w:rPr>
          <w:rStyle w:val="eop"/>
          <w:rFonts w:ascii="Calibri" w:eastAsia="Calibri" w:hAnsi="Calibri" w:cs="Calibri"/>
          <w:color w:val="000000"/>
          <w:shd w:val="clear" w:color="auto" w:fill="FFFFFF"/>
        </w:rPr>
        <w:t> </w:t>
      </w:r>
    </w:p>
    <w:bookmarkEnd w:id="11"/>
    <w:p w14:paraId="0BC63676" w14:textId="77777777" w:rsidR="004555AF" w:rsidRDefault="004555AF" w:rsidP="00A56F63">
      <w:pPr>
        <w:autoSpaceDE w:val="0"/>
        <w:autoSpaceDN w:val="0"/>
        <w:adjustRightInd w:val="0"/>
        <w:spacing w:after="0" w:line="240" w:lineRule="auto"/>
        <w:rPr>
          <w:iCs/>
          <w:color w:val="1F497D" w:themeColor="text2"/>
        </w:rPr>
      </w:pPr>
    </w:p>
    <w:p w14:paraId="1347F87E" w14:textId="49527CFB" w:rsidR="00737EE1" w:rsidRPr="003B2785" w:rsidRDefault="001117D6" w:rsidP="00A56F63">
      <w:pPr>
        <w:autoSpaceDE w:val="0"/>
        <w:autoSpaceDN w:val="0"/>
        <w:adjustRightInd w:val="0"/>
        <w:spacing w:after="0" w:line="240" w:lineRule="auto"/>
        <w:rPr>
          <w:iCs/>
          <w:color w:val="1F497D" w:themeColor="text2"/>
        </w:rPr>
      </w:pPr>
      <w:r>
        <w:rPr>
          <w:iCs/>
          <w:color w:val="1F497D" w:themeColor="text2"/>
        </w:rPr>
        <w:t xml:space="preserve">For commercial </w:t>
      </w:r>
      <w:r w:rsidR="00166DFD">
        <w:rPr>
          <w:iCs/>
          <w:color w:val="1F497D" w:themeColor="text2"/>
        </w:rPr>
        <w:t xml:space="preserve">and Medicaid </w:t>
      </w:r>
      <w:r>
        <w:rPr>
          <w:iCs/>
          <w:color w:val="1F497D" w:themeColor="text2"/>
        </w:rPr>
        <w:t>plans</w:t>
      </w:r>
      <w:r w:rsidR="00737EE1">
        <w:rPr>
          <w:iCs/>
          <w:color w:val="1F497D" w:themeColor="text2"/>
        </w:rPr>
        <w:t xml:space="preserve">, we explored whether </w:t>
      </w:r>
      <w:r w:rsidR="00737EE1" w:rsidRPr="00F64768">
        <w:rPr>
          <w:iCs/>
          <w:color w:val="1F497D" w:themeColor="text2"/>
        </w:rPr>
        <w:t xml:space="preserve">the indicators within this measure were correlated with each other. We hypothesized that </w:t>
      </w:r>
      <w:r w:rsidR="00737EE1">
        <w:rPr>
          <w:iCs/>
          <w:color w:val="1F497D" w:themeColor="text2"/>
        </w:rPr>
        <w:t>health plans</w:t>
      </w:r>
      <w:r w:rsidR="00737EE1" w:rsidRPr="00F64768">
        <w:rPr>
          <w:iCs/>
          <w:color w:val="1F497D" w:themeColor="text2"/>
        </w:rPr>
        <w:t xml:space="preserve"> that perform well on</w:t>
      </w:r>
      <w:r w:rsidR="00C05F40">
        <w:rPr>
          <w:iCs/>
          <w:color w:val="1F497D" w:themeColor="text2"/>
        </w:rPr>
        <w:t xml:space="preserve"> one</w:t>
      </w:r>
      <w:r w:rsidR="00737EE1" w:rsidRPr="00F64768" w:rsidDel="00C05F40">
        <w:rPr>
          <w:iCs/>
          <w:color w:val="1F497D" w:themeColor="text2"/>
        </w:rPr>
        <w:t xml:space="preserve"> </w:t>
      </w:r>
      <w:r w:rsidR="00737EE1" w:rsidRPr="00F64768">
        <w:rPr>
          <w:iCs/>
          <w:color w:val="1F497D" w:themeColor="text2"/>
        </w:rPr>
        <w:t xml:space="preserve">component vaccine should perform well on the </w:t>
      </w:r>
      <w:r w:rsidR="00C05F40">
        <w:rPr>
          <w:iCs/>
          <w:color w:val="1F497D" w:themeColor="text2"/>
        </w:rPr>
        <w:t>other vaccine</w:t>
      </w:r>
      <w:r w:rsidR="00737EE1" w:rsidRPr="00F64768">
        <w:rPr>
          <w:iCs/>
          <w:color w:val="1F497D" w:themeColor="text2"/>
        </w:rPr>
        <w:t xml:space="preserve">. </w:t>
      </w:r>
      <w:proofErr w:type="gramStart"/>
      <w:r w:rsidR="00737EE1" w:rsidRPr="00F64768">
        <w:rPr>
          <w:iCs/>
          <w:color w:val="1F497D" w:themeColor="text2"/>
        </w:rPr>
        <w:t>All of</w:t>
      </w:r>
      <w:proofErr w:type="gramEnd"/>
      <w:r w:rsidR="00737EE1" w:rsidRPr="00F64768">
        <w:rPr>
          <w:iCs/>
          <w:color w:val="1F497D" w:themeColor="text2"/>
        </w:rPr>
        <w:t xml:space="preserve"> the measure rates represent an underlying quality construct of administering recommended vaccines to </w:t>
      </w:r>
      <w:r>
        <w:rPr>
          <w:iCs/>
          <w:color w:val="1F497D" w:themeColor="text2"/>
        </w:rPr>
        <w:t>prenatal women</w:t>
      </w:r>
      <w:r w:rsidR="00737EE1" w:rsidRPr="00F64768">
        <w:rPr>
          <w:iCs/>
          <w:color w:val="1F497D" w:themeColor="text2"/>
        </w:rPr>
        <w:t xml:space="preserve">. </w:t>
      </w:r>
    </w:p>
    <w:p w14:paraId="4B14A768" w14:textId="77777777" w:rsidR="00737EE1" w:rsidRPr="00720358" w:rsidRDefault="00737EE1" w:rsidP="00A56F63">
      <w:pPr>
        <w:autoSpaceDE w:val="0"/>
        <w:autoSpaceDN w:val="0"/>
        <w:adjustRightInd w:val="0"/>
        <w:spacing w:after="0" w:line="240" w:lineRule="auto"/>
        <w:rPr>
          <w:color w:val="1F497D" w:themeColor="text2"/>
        </w:rPr>
      </w:pPr>
    </w:p>
    <w:p w14:paraId="72670C02" w14:textId="070BF23F" w:rsidR="00737EE1" w:rsidRDefault="00166DFD" w:rsidP="00A56F63">
      <w:pPr>
        <w:spacing w:line="240" w:lineRule="auto"/>
        <w:rPr>
          <w:iCs/>
          <w:color w:val="1F497D" w:themeColor="text2"/>
        </w:rPr>
      </w:pPr>
      <w:r>
        <w:rPr>
          <w:iCs/>
          <w:color w:val="1F497D" w:themeColor="text2"/>
        </w:rPr>
        <w:t>W</w:t>
      </w:r>
      <w:r w:rsidR="00737EE1" w:rsidRPr="00364FB3">
        <w:rPr>
          <w:iCs/>
          <w:color w:val="1F497D" w:themeColor="text2"/>
        </w:rPr>
        <w:t>e also assessed c</w:t>
      </w:r>
      <w:r w:rsidR="00737EE1" w:rsidRPr="00364FB3">
        <w:rPr>
          <w:color w:val="1F497D" w:themeColor="text2"/>
        </w:rPr>
        <w:t xml:space="preserve">orrelation </w:t>
      </w:r>
      <w:r w:rsidR="00737EE1" w:rsidRPr="00364FB3">
        <w:rPr>
          <w:iCs/>
          <w:color w:val="1F497D" w:themeColor="text2"/>
        </w:rPr>
        <w:t xml:space="preserve">of </w:t>
      </w:r>
      <w:r w:rsidR="001117D6" w:rsidRPr="00636788">
        <w:rPr>
          <w:i/>
          <w:iCs/>
          <w:color w:val="1F497D" w:themeColor="text2"/>
        </w:rPr>
        <w:t xml:space="preserve">Prenatal </w:t>
      </w:r>
      <w:r w:rsidR="00737EE1" w:rsidRPr="00636788">
        <w:rPr>
          <w:i/>
          <w:iCs/>
          <w:color w:val="1F497D" w:themeColor="text2"/>
        </w:rPr>
        <w:t>Immunization Status</w:t>
      </w:r>
      <w:r w:rsidR="00737EE1" w:rsidRPr="00364FB3">
        <w:rPr>
          <w:iCs/>
          <w:color w:val="1F497D" w:themeColor="text2"/>
        </w:rPr>
        <w:t xml:space="preserve"> </w:t>
      </w:r>
      <w:r w:rsidR="00737EE1" w:rsidRPr="00364FB3">
        <w:rPr>
          <w:color w:val="1F497D" w:themeColor="text2"/>
        </w:rPr>
        <w:t>with</w:t>
      </w:r>
      <w:r w:rsidR="00AE43BE">
        <w:rPr>
          <w:color w:val="1F497D" w:themeColor="text2"/>
        </w:rPr>
        <w:t xml:space="preserve"> </w:t>
      </w:r>
      <w:r w:rsidR="00EF7D7E">
        <w:rPr>
          <w:color w:val="1F497D" w:themeColor="text2"/>
        </w:rPr>
        <w:t>other</w:t>
      </w:r>
      <w:r w:rsidR="00737EE1" w:rsidRPr="00364FB3">
        <w:rPr>
          <w:color w:val="1F497D" w:themeColor="text2"/>
        </w:rPr>
        <w:t xml:space="preserve"> </w:t>
      </w:r>
      <w:r w:rsidR="002D63CA">
        <w:rPr>
          <w:color w:val="1F497D" w:themeColor="text2"/>
        </w:rPr>
        <w:t xml:space="preserve">relevant </w:t>
      </w:r>
      <w:r w:rsidR="00737EE1" w:rsidRPr="00364FB3">
        <w:rPr>
          <w:iCs/>
          <w:color w:val="1F497D" w:themeColor="text2"/>
        </w:rPr>
        <w:t>HEDIS measure</w:t>
      </w:r>
      <w:r w:rsidR="002D63CA">
        <w:rPr>
          <w:iCs/>
          <w:color w:val="1F497D" w:themeColor="text2"/>
        </w:rPr>
        <w:t>s</w:t>
      </w:r>
      <w:r w:rsidR="00737EE1" w:rsidRPr="00364FB3">
        <w:rPr>
          <w:color w:val="1F497D" w:themeColor="text2"/>
        </w:rPr>
        <w:t xml:space="preserve"> </w:t>
      </w:r>
      <w:r w:rsidR="00737EE1" w:rsidRPr="00364FB3">
        <w:rPr>
          <w:iCs/>
          <w:color w:val="1F497D" w:themeColor="text2"/>
        </w:rPr>
        <w:t>that they reported in 201</w:t>
      </w:r>
      <w:r>
        <w:rPr>
          <w:iCs/>
          <w:color w:val="1F497D" w:themeColor="text2"/>
        </w:rPr>
        <w:t>8</w:t>
      </w:r>
      <w:r w:rsidR="00737EE1" w:rsidRPr="00364FB3">
        <w:rPr>
          <w:iCs/>
          <w:color w:val="1F497D" w:themeColor="text2"/>
        </w:rPr>
        <w:t>.</w:t>
      </w:r>
      <w:r w:rsidR="00737EE1" w:rsidRPr="00364FB3">
        <w:rPr>
          <w:color w:val="1F497D" w:themeColor="text2"/>
        </w:rPr>
        <w:t xml:space="preserve"> </w:t>
      </w:r>
      <w:r w:rsidR="00CD6D5C" w:rsidRPr="00364FB3">
        <w:rPr>
          <w:color w:val="1F497D" w:themeColor="text2"/>
        </w:rPr>
        <w:t xml:space="preserve">Specifically, we explored whether </w:t>
      </w:r>
      <w:r w:rsidR="00F90746" w:rsidRPr="00491438">
        <w:rPr>
          <w:i/>
          <w:iCs/>
          <w:color w:val="1F497D" w:themeColor="text2"/>
        </w:rPr>
        <w:t>Prenatal Immunization Status</w:t>
      </w:r>
      <w:r w:rsidR="00F90746">
        <w:rPr>
          <w:color w:val="1F497D" w:themeColor="text2"/>
        </w:rPr>
        <w:t xml:space="preserve"> measure rates</w:t>
      </w:r>
      <w:r w:rsidR="00CD6D5C" w:rsidRPr="00364FB3">
        <w:rPr>
          <w:color w:val="1F497D" w:themeColor="text2"/>
        </w:rPr>
        <w:t xml:space="preserve"> were correlated with </w:t>
      </w:r>
      <w:r w:rsidR="00CD6D5C">
        <w:rPr>
          <w:color w:val="1F497D" w:themeColor="text2"/>
        </w:rPr>
        <w:t>the HEDIS</w:t>
      </w:r>
      <w:r w:rsidR="00CD6D5C" w:rsidRPr="00364FB3">
        <w:rPr>
          <w:i/>
          <w:iCs/>
          <w:color w:val="1F497D" w:themeColor="text2"/>
        </w:rPr>
        <w:t xml:space="preserve"> </w:t>
      </w:r>
      <w:r w:rsidR="00F90746">
        <w:rPr>
          <w:i/>
          <w:iCs/>
          <w:color w:val="1F497D" w:themeColor="text2"/>
        </w:rPr>
        <w:t>Adult</w:t>
      </w:r>
      <w:r w:rsidR="00CD6D5C" w:rsidRPr="00364FB3">
        <w:rPr>
          <w:i/>
          <w:iCs/>
          <w:color w:val="1F497D" w:themeColor="text2"/>
        </w:rPr>
        <w:t xml:space="preserve"> Immunization Status</w:t>
      </w:r>
      <w:r w:rsidR="00CD6D5C" w:rsidRPr="00364FB3">
        <w:rPr>
          <w:iCs/>
          <w:color w:val="1F497D" w:themeColor="text2"/>
        </w:rPr>
        <w:t xml:space="preserve"> </w:t>
      </w:r>
      <w:r w:rsidR="00F90746">
        <w:rPr>
          <w:iCs/>
          <w:color w:val="1F497D" w:themeColor="text2"/>
        </w:rPr>
        <w:t xml:space="preserve">measure rates. </w:t>
      </w:r>
      <w:r w:rsidR="00F90746">
        <w:rPr>
          <w:color w:val="1F497D" w:themeColor="text2"/>
        </w:rPr>
        <w:t>We also explored whe</w:t>
      </w:r>
      <w:r w:rsidR="00D45898">
        <w:rPr>
          <w:color w:val="1F497D" w:themeColor="text2"/>
        </w:rPr>
        <w:t>t</w:t>
      </w:r>
      <w:r w:rsidR="00F90746">
        <w:rPr>
          <w:color w:val="1F497D" w:themeColor="text2"/>
        </w:rPr>
        <w:t>h</w:t>
      </w:r>
      <w:r w:rsidR="00D45898">
        <w:rPr>
          <w:color w:val="1F497D" w:themeColor="text2"/>
        </w:rPr>
        <w:t>e</w:t>
      </w:r>
      <w:r w:rsidR="00F90746">
        <w:rPr>
          <w:color w:val="1F497D" w:themeColor="text2"/>
        </w:rPr>
        <w:t xml:space="preserve">r the </w:t>
      </w:r>
      <w:r w:rsidR="00F90746" w:rsidRPr="00D45898">
        <w:rPr>
          <w:i/>
          <w:iCs/>
          <w:color w:val="1F497D" w:themeColor="text2"/>
        </w:rPr>
        <w:t>Prenatal Immunization Status</w:t>
      </w:r>
      <w:r w:rsidR="00F90746">
        <w:rPr>
          <w:color w:val="1F497D" w:themeColor="text2"/>
        </w:rPr>
        <w:t xml:space="preserve"> </w:t>
      </w:r>
      <w:r w:rsidR="00737EE1" w:rsidRPr="00364FB3">
        <w:rPr>
          <w:color w:val="1F497D" w:themeColor="text2"/>
        </w:rPr>
        <w:t>rates were correlated with</w:t>
      </w:r>
      <w:r w:rsidR="00737EE1" w:rsidRPr="00364FB3">
        <w:rPr>
          <w:iCs/>
          <w:color w:val="1F497D" w:themeColor="text2"/>
        </w:rPr>
        <w:t xml:space="preserve"> </w:t>
      </w:r>
      <w:r w:rsidR="002A5AC8">
        <w:rPr>
          <w:iCs/>
          <w:color w:val="1F497D" w:themeColor="text2"/>
        </w:rPr>
        <w:t>the HEDIS</w:t>
      </w:r>
      <w:r w:rsidR="00737EE1" w:rsidRPr="00364FB3">
        <w:rPr>
          <w:i/>
          <w:iCs/>
          <w:color w:val="1F497D" w:themeColor="text2"/>
        </w:rPr>
        <w:t xml:space="preserve"> Childhood Immunization Status</w:t>
      </w:r>
      <w:r w:rsidR="002A5AC8">
        <w:rPr>
          <w:iCs/>
          <w:color w:val="1F497D" w:themeColor="text2"/>
        </w:rPr>
        <w:t xml:space="preserve"> and </w:t>
      </w:r>
      <w:r w:rsidR="00EF7D7E" w:rsidRPr="00862514">
        <w:rPr>
          <w:i/>
          <w:color w:val="1F497D" w:themeColor="text2"/>
        </w:rPr>
        <w:t>Immunization for Adolescents</w:t>
      </w:r>
      <w:r w:rsidR="00EF7D7E">
        <w:rPr>
          <w:iCs/>
          <w:color w:val="1F497D" w:themeColor="text2"/>
        </w:rPr>
        <w:t xml:space="preserve"> combination rates. </w:t>
      </w:r>
      <w:r w:rsidR="002002C5">
        <w:rPr>
          <w:i/>
          <w:iCs/>
          <w:color w:val="1F497D" w:themeColor="text2"/>
        </w:rPr>
        <w:t>Childhood Immunization Status</w:t>
      </w:r>
      <w:r w:rsidR="002002C5">
        <w:rPr>
          <w:iCs/>
          <w:color w:val="1F497D" w:themeColor="text2"/>
        </w:rPr>
        <w:t xml:space="preserve"> assesses</w:t>
      </w:r>
      <w:r w:rsidR="00AE43BE">
        <w:rPr>
          <w:iCs/>
          <w:color w:val="1F497D" w:themeColor="text2"/>
        </w:rPr>
        <w:t xml:space="preserve"> whether children received </w:t>
      </w:r>
      <w:r w:rsidR="00862514">
        <w:rPr>
          <w:iCs/>
          <w:color w:val="1F497D" w:themeColor="text2"/>
        </w:rPr>
        <w:t xml:space="preserve">10 </w:t>
      </w:r>
      <w:r w:rsidR="00AE43BE">
        <w:rPr>
          <w:iCs/>
          <w:color w:val="1F497D" w:themeColor="text2"/>
        </w:rPr>
        <w:t>recommended vaccines by their second birthday</w:t>
      </w:r>
      <w:r w:rsidR="00862514">
        <w:rPr>
          <w:iCs/>
          <w:color w:val="1F497D" w:themeColor="text2"/>
        </w:rPr>
        <w:t xml:space="preserve">, while </w:t>
      </w:r>
      <w:r w:rsidR="00862514" w:rsidRPr="00D45898">
        <w:rPr>
          <w:i/>
          <w:color w:val="1F497D" w:themeColor="text2"/>
        </w:rPr>
        <w:t>Immunizations for Adolescents</w:t>
      </w:r>
      <w:r w:rsidR="00862514">
        <w:rPr>
          <w:iCs/>
          <w:color w:val="1F497D" w:themeColor="text2"/>
        </w:rPr>
        <w:t xml:space="preserve"> assesses whether adolescents received three recommended vaccines by their 13</w:t>
      </w:r>
      <w:r w:rsidR="00862514" w:rsidRPr="00862514">
        <w:rPr>
          <w:iCs/>
          <w:color w:val="1F497D" w:themeColor="text2"/>
          <w:vertAlign w:val="superscript"/>
        </w:rPr>
        <w:t>th</w:t>
      </w:r>
      <w:r w:rsidR="00862514">
        <w:rPr>
          <w:iCs/>
          <w:color w:val="1F497D" w:themeColor="text2"/>
        </w:rPr>
        <w:t xml:space="preserve"> birthday</w:t>
      </w:r>
      <w:r w:rsidR="00AE43BE">
        <w:rPr>
          <w:iCs/>
          <w:color w:val="1F497D" w:themeColor="text2"/>
        </w:rPr>
        <w:t>.</w:t>
      </w:r>
      <w:r w:rsidR="00862514">
        <w:rPr>
          <w:iCs/>
          <w:color w:val="1F497D" w:themeColor="text2"/>
        </w:rPr>
        <w:t xml:space="preserve"> </w:t>
      </w:r>
      <w:r w:rsidR="00AB7B28">
        <w:rPr>
          <w:iCs/>
          <w:color w:val="1F497D" w:themeColor="text2"/>
        </w:rPr>
        <w:t xml:space="preserve">We hypothesized that health plans that achieve high rates on these should </w:t>
      </w:r>
      <w:r w:rsidR="00666146">
        <w:rPr>
          <w:iCs/>
          <w:color w:val="1F497D" w:themeColor="text2"/>
        </w:rPr>
        <w:t xml:space="preserve">also </w:t>
      </w:r>
      <w:r w:rsidR="00AB7B28">
        <w:rPr>
          <w:iCs/>
          <w:color w:val="1F497D" w:themeColor="text2"/>
        </w:rPr>
        <w:t xml:space="preserve">perform well on the </w:t>
      </w:r>
      <w:r w:rsidR="00F04F6A">
        <w:rPr>
          <w:i/>
          <w:iCs/>
          <w:color w:val="1F497D" w:themeColor="text2"/>
        </w:rPr>
        <w:t>Prenatal Immunization Status</w:t>
      </w:r>
      <w:r w:rsidR="00F04F6A">
        <w:rPr>
          <w:iCs/>
          <w:color w:val="1F497D" w:themeColor="text2"/>
        </w:rPr>
        <w:t xml:space="preserve"> measur</w:t>
      </w:r>
      <w:r w:rsidR="002A7B30">
        <w:rPr>
          <w:iCs/>
          <w:color w:val="1F497D" w:themeColor="text2"/>
        </w:rPr>
        <w:t>e</w:t>
      </w:r>
      <w:r w:rsidR="00F04F6A">
        <w:rPr>
          <w:iCs/>
          <w:color w:val="1F497D" w:themeColor="text2"/>
        </w:rPr>
        <w:t>.</w:t>
      </w:r>
    </w:p>
    <w:p w14:paraId="00EBC11E" w14:textId="77777777" w:rsidR="00737EE1" w:rsidRPr="00702B88" w:rsidRDefault="00737EE1" w:rsidP="00A56F63">
      <w:pPr>
        <w:pStyle w:val="NoSpacing"/>
        <w:rPr>
          <w:color w:val="1F497D" w:themeColor="text2"/>
          <w:u w:val="single"/>
        </w:rPr>
      </w:pPr>
      <w:r w:rsidRPr="00702B88">
        <w:rPr>
          <w:color w:val="1F497D" w:themeColor="text2"/>
          <w:u w:val="single"/>
        </w:rPr>
        <w:lastRenderedPageBreak/>
        <w:t>Systematic Assessment of Face Validity of Composite and Component Performance Measure Score</w:t>
      </w:r>
    </w:p>
    <w:p w14:paraId="6F5C4050" w14:textId="6DB904FA" w:rsidR="00737EE1" w:rsidRPr="00702B88" w:rsidRDefault="003C3E32" w:rsidP="00A56F63">
      <w:pPr>
        <w:pStyle w:val="NoSpacing"/>
        <w:rPr>
          <w:color w:val="1F497D" w:themeColor="text2"/>
        </w:rPr>
      </w:pPr>
      <w:r w:rsidRPr="00702B88">
        <w:rPr>
          <w:color w:val="1F497D" w:themeColor="text2"/>
        </w:rPr>
        <w:t xml:space="preserve">NCQA </w:t>
      </w:r>
      <w:r>
        <w:rPr>
          <w:color w:val="1F497D" w:themeColor="text2"/>
        </w:rPr>
        <w:t>develops measures using a</w:t>
      </w:r>
      <w:r w:rsidRPr="00702B88">
        <w:rPr>
          <w:color w:val="1F497D" w:themeColor="text2"/>
        </w:rPr>
        <w:t xml:space="preserve"> standardized process</w:t>
      </w:r>
      <w:r>
        <w:rPr>
          <w:color w:val="1F497D" w:themeColor="text2"/>
        </w:rPr>
        <w:t>.</w:t>
      </w:r>
      <w:r w:rsidRPr="00702B88" w:rsidDel="003C3E32">
        <w:rPr>
          <w:color w:val="1F497D" w:themeColor="text2"/>
        </w:rPr>
        <w:t xml:space="preserve"> </w:t>
      </w:r>
      <w:r w:rsidR="00737EE1">
        <w:rPr>
          <w:color w:val="1F497D" w:themeColor="text2"/>
        </w:rPr>
        <w:t xml:space="preserve">For new measures, </w:t>
      </w:r>
      <w:r w:rsidR="00594CB0">
        <w:rPr>
          <w:color w:val="1F497D" w:themeColor="text2"/>
        </w:rPr>
        <w:t xml:space="preserve">face validity </w:t>
      </w:r>
      <w:r w:rsidR="0012149D">
        <w:rPr>
          <w:color w:val="1F497D" w:themeColor="text2"/>
        </w:rPr>
        <w:t xml:space="preserve">is assessed at various steps in </w:t>
      </w:r>
      <w:r w:rsidR="00737EE1">
        <w:rPr>
          <w:color w:val="1F497D" w:themeColor="text2"/>
        </w:rPr>
        <w:t xml:space="preserve">the process </w:t>
      </w:r>
      <w:r w:rsidR="0012149D">
        <w:rPr>
          <w:color w:val="1F497D" w:themeColor="text2"/>
        </w:rPr>
        <w:t>as</w:t>
      </w:r>
      <w:r w:rsidR="00737EE1" w:rsidRPr="00702B88">
        <w:rPr>
          <w:color w:val="1F497D" w:themeColor="text2"/>
        </w:rPr>
        <w:t xml:space="preserve"> described below. </w:t>
      </w:r>
    </w:p>
    <w:p w14:paraId="411C218B" w14:textId="77777777" w:rsidR="00737EE1" w:rsidRPr="00BE392A" w:rsidRDefault="00737EE1" w:rsidP="00A56F63">
      <w:pPr>
        <w:pStyle w:val="NoSpacing"/>
        <w:rPr>
          <w:color w:val="1F497D" w:themeColor="text2"/>
        </w:rPr>
      </w:pPr>
      <w:r w:rsidRPr="00BE392A">
        <w:rPr>
          <w:color w:val="1F497D" w:themeColor="text2"/>
        </w:rPr>
        <w:t> </w:t>
      </w:r>
    </w:p>
    <w:p w14:paraId="6F3FA6D6" w14:textId="77777777" w:rsidR="00737EE1" w:rsidRPr="00BE392A" w:rsidRDefault="00737EE1" w:rsidP="00A56F63">
      <w:pPr>
        <w:pStyle w:val="NoSpacing"/>
        <w:rPr>
          <w:color w:val="1F497D" w:themeColor="text2"/>
        </w:rPr>
      </w:pPr>
      <w:r w:rsidRPr="00BE392A">
        <w:rPr>
          <w:color w:val="1F497D" w:themeColor="text2"/>
        </w:rPr>
        <w:t xml:space="preserve">STEP 1: NCQA staff identifies areas of interest or gaps in care. Clinical </w:t>
      </w:r>
      <w:r>
        <w:rPr>
          <w:color w:val="1F497D" w:themeColor="text2"/>
        </w:rPr>
        <w:t>measurement advisory</w:t>
      </w:r>
      <w:r w:rsidRPr="00BE392A">
        <w:rPr>
          <w:color w:val="1F497D" w:themeColor="text2"/>
        </w:rPr>
        <w:t xml:space="preserve"> panels (MAPs</w:t>
      </w:r>
      <w:r>
        <w:rPr>
          <w:color w:val="1F497D" w:themeColor="text2"/>
        </w:rPr>
        <w:t>),</w:t>
      </w:r>
      <w:r w:rsidRPr="00BE392A">
        <w:rPr>
          <w:color w:val="1F497D" w:themeColor="text2"/>
        </w:rPr>
        <w:t xml:space="preserve"> whose members are authorities on clinical priorities for measurement</w:t>
      </w:r>
      <w:r>
        <w:rPr>
          <w:color w:val="1F497D" w:themeColor="text2"/>
        </w:rPr>
        <w:t>,</w:t>
      </w:r>
      <w:r w:rsidRPr="00BE392A">
        <w:rPr>
          <w:color w:val="1F497D" w:themeColor="text2"/>
        </w:rPr>
        <w:t xml:space="preserve"> participate in this process. Once topics are identified, a literature review is conducted to find supporting documentation on their importance, scientific soundness, and feasibility. This information is gathered into a work-up format</w:t>
      </w:r>
      <w:r>
        <w:rPr>
          <w:color w:val="1F497D" w:themeColor="text2"/>
        </w:rPr>
        <w:t>, which</w:t>
      </w:r>
      <w:r w:rsidRPr="00BE392A">
        <w:rPr>
          <w:color w:val="1F497D" w:themeColor="text2"/>
        </w:rPr>
        <w:t xml:space="preserve"> is vetted by </w:t>
      </w:r>
      <w:r>
        <w:rPr>
          <w:color w:val="1F497D" w:themeColor="text2"/>
        </w:rPr>
        <w:t xml:space="preserve">the </w:t>
      </w:r>
      <w:r w:rsidRPr="00BE392A">
        <w:rPr>
          <w:color w:val="1F497D" w:themeColor="text2"/>
        </w:rPr>
        <w:t>MAPs, the Technical Measurement Advisory Panel (TMAP) and the Committee on Performance Measurement (CPM) as well as other panels as necessary.   </w:t>
      </w:r>
    </w:p>
    <w:p w14:paraId="77F05BAC" w14:textId="5A80E5AE" w:rsidR="00737EE1" w:rsidRPr="00BE392A" w:rsidRDefault="00737EE1" w:rsidP="0012149D">
      <w:pPr>
        <w:pStyle w:val="NoSpacing"/>
        <w:spacing w:before="120"/>
        <w:rPr>
          <w:b/>
          <w:color w:val="1F497D" w:themeColor="text2"/>
        </w:rPr>
      </w:pPr>
      <w:r w:rsidRPr="00BE392A">
        <w:rPr>
          <w:color w:val="1F497D" w:themeColor="text2"/>
        </w:rPr>
        <w:t xml:space="preserve">STEP 2: Development ensures that measures are fully defined and tested before the organization collects them. MAPs participate in this process by helping identify the best measures for assessing health care performance in clinical areas identified in the topic selection phase. Development includes the following tasks: (1) Prepare a detailed conceptual and operational work-up that includes a testing proposal and (2) Collaborate with health plans to conduct field-tests that assess the feasibility and validity of potential measures. </w:t>
      </w:r>
      <w:r w:rsidRPr="00702B88">
        <w:rPr>
          <w:color w:val="1F497D" w:themeColor="text2"/>
        </w:rPr>
        <w:t>At this step, face validity is systematically determined by the CPM, which uses testing results and proposed final specifications to determine if the measure will move forward to Public Comment.  </w:t>
      </w:r>
      <w:r w:rsidRPr="00836B19">
        <w:rPr>
          <w:color w:val="1F497D" w:themeColor="text2"/>
        </w:rPr>
        <w:t>For this measure, the CPM voted to approve moving the proposed measure forward to public comment (</w:t>
      </w:r>
      <w:r w:rsidR="00836B19" w:rsidRPr="00836B19">
        <w:rPr>
          <w:color w:val="1F497D" w:themeColor="text2"/>
        </w:rPr>
        <w:t>15</w:t>
      </w:r>
      <w:r w:rsidRPr="00836B19">
        <w:rPr>
          <w:color w:val="1F497D" w:themeColor="text2"/>
        </w:rPr>
        <w:t xml:space="preserve"> CPM members approved, </w:t>
      </w:r>
      <w:r w:rsidR="00836B19" w:rsidRPr="00836B19">
        <w:rPr>
          <w:color w:val="1F497D" w:themeColor="text2"/>
        </w:rPr>
        <w:t>0</w:t>
      </w:r>
      <w:r w:rsidRPr="00836B19">
        <w:rPr>
          <w:color w:val="1F497D" w:themeColor="text2"/>
        </w:rPr>
        <w:t xml:space="preserve"> members opposed and </w:t>
      </w:r>
      <w:r w:rsidR="00836B19" w:rsidRPr="00836B19">
        <w:rPr>
          <w:color w:val="1F497D" w:themeColor="text2"/>
        </w:rPr>
        <w:t>0</w:t>
      </w:r>
      <w:r w:rsidRPr="00836B19">
        <w:rPr>
          <w:color w:val="1F497D" w:themeColor="text2"/>
        </w:rPr>
        <w:t xml:space="preserve"> abstained).</w:t>
      </w:r>
    </w:p>
    <w:p w14:paraId="5AF9C01B" w14:textId="2CA36AF0" w:rsidR="00737EE1" w:rsidRPr="00BE392A" w:rsidRDefault="00737EE1" w:rsidP="0012149D">
      <w:pPr>
        <w:pStyle w:val="NoSpacing"/>
        <w:spacing w:before="120"/>
        <w:rPr>
          <w:color w:val="1F497D" w:themeColor="text2"/>
        </w:rPr>
      </w:pPr>
      <w:r w:rsidRPr="00BE392A">
        <w:rPr>
          <w:color w:val="1F497D" w:themeColor="text2"/>
        </w:rPr>
        <w:t xml:space="preserve">STEP 3: Public Comment is a 30-day period of review that allows interested parties to offer feedback to NCQA about </w:t>
      </w:r>
      <w:r>
        <w:rPr>
          <w:color w:val="1F497D" w:themeColor="text2"/>
        </w:rPr>
        <w:t xml:space="preserve">proposed </w:t>
      </w:r>
      <w:r w:rsidRPr="00BE392A">
        <w:rPr>
          <w:color w:val="1F497D" w:themeColor="text2"/>
        </w:rPr>
        <w:t xml:space="preserve">new measures. </w:t>
      </w:r>
      <w:r>
        <w:rPr>
          <w:color w:val="1F497D" w:themeColor="text2"/>
        </w:rPr>
        <w:t xml:space="preserve">Public comment offers an opportunity to assess the validity, feasibility, importance and other attributes of a measure from a </w:t>
      </w:r>
      <w:r w:rsidRPr="00364FB3">
        <w:rPr>
          <w:color w:val="1F497D" w:themeColor="text2"/>
        </w:rPr>
        <w:t xml:space="preserve">wider audience. For this measure, </w:t>
      </w:r>
      <w:proofErr w:type="gramStart"/>
      <w:r w:rsidRPr="00364FB3">
        <w:rPr>
          <w:color w:val="1F497D" w:themeColor="text2"/>
        </w:rPr>
        <w:t>a majority of</w:t>
      </w:r>
      <w:proofErr w:type="gramEnd"/>
      <w:r w:rsidRPr="00364FB3">
        <w:rPr>
          <w:color w:val="1F497D" w:themeColor="text2"/>
        </w:rPr>
        <w:t xml:space="preserve"> public comment respondents supported the measure. NC</w:t>
      </w:r>
      <w:r w:rsidRPr="00BE392A">
        <w:rPr>
          <w:color w:val="1F497D" w:themeColor="text2"/>
        </w:rPr>
        <w:t xml:space="preserve">QA MAPs and the technical panels consider all comments and advise NCQA staff on appropriate recommendations brought to the CPM.  </w:t>
      </w:r>
      <w:r w:rsidRPr="00702B88">
        <w:rPr>
          <w:color w:val="1F497D" w:themeColor="text2"/>
        </w:rPr>
        <w:t xml:space="preserve">Face validity is then again systematically assessed by the CPM. The CPM reviews all comments before making a final decision and votes to </w:t>
      </w:r>
      <w:r>
        <w:rPr>
          <w:color w:val="1F497D" w:themeColor="text2"/>
        </w:rPr>
        <w:t xml:space="preserve">recommend </w:t>
      </w:r>
      <w:r w:rsidRPr="00702B88">
        <w:rPr>
          <w:color w:val="1F497D" w:themeColor="text2"/>
        </w:rPr>
        <w:t>approv</w:t>
      </w:r>
      <w:r>
        <w:rPr>
          <w:color w:val="1F497D" w:themeColor="text2"/>
        </w:rPr>
        <w:t>al of</w:t>
      </w:r>
      <w:r w:rsidRPr="00702B88">
        <w:rPr>
          <w:color w:val="1F497D" w:themeColor="text2"/>
        </w:rPr>
        <w:t xml:space="preserve"> new measures </w:t>
      </w:r>
      <w:r>
        <w:rPr>
          <w:color w:val="1F497D" w:themeColor="text2"/>
        </w:rPr>
        <w:t>for</w:t>
      </w:r>
      <w:r w:rsidRPr="00702B88">
        <w:rPr>
          <w:color w:val="1F497D" w:themeColor="text2"/>
        </w:rPr>
        <w:t xml:space="preserve"> HEDIS. NCQA’s Board of Directors then approves new measures.</w:t>
      </w:r>
      <w:r w:rsidRPr="00836B19">
        <w:rPr>
          <w:color w:val="1F497D" w:themeColor="text2"/>
        </w:rPr>
        <w:t>  For this measure, the CPM voted to approve the measure for HEDIS health plan reporting (</w:t>
      </w:r>
      <w:r w:rsidR="00836B19" w:rsidRPr="00836B19">
        <w:rPr>
          <w:color w:val="1F497D" w:themeColor="text2"/>
        </w:rPr>
        <w:t>16</w:t>
      </w:r>
      <w:r w:rsidRPr="00836B19">
        <w:rPr>
          <w:color w:val="1F497D" w:themeColor="text2"/>
        </w:rPr>
        <w:t xml:space="preserve"> CPM members approved, </w:t>
      </w:r>
      <w:r w:rsidR="00836B19" w:rsidRPr="00836B19">
        <w:rPr>
          <w:color w:val="1F497D" w:themeColor="text2"/>
        </w:rPr>
        <w:t>0</w:t>
      </w:r>
      <w:r w:rsidRPr="00836B19">
        <w:rPr>
          <w:color w:val="1F497D" w:themeColor="text2"/>
        </w:rPr>
        <w:t xml:space="preserve"> members opposed and </w:t>
      </w:r>
      <w:r w:rsidR="00836B19" w:rsidRPr="00836B19">
        <w:rPr>
          <w:color w:val="1F497D" w:themeColor="text2"/>
        </w:rPr>
        <w:t>0</w:t>
      </w:r>
      <w:r w:rsidRPr="00836B19">
        <w:rPr>
          <w:color w:val="1F497D" w:themeColor="text2"/>
        </w:rPr>
        <w:t xml:space="preserve"> abstained). The Board of Directors approved the measure. </w:t>
      </w:r>
    </w:p>
    <w:p w14:paraId="132798DC" w14:textId="5B1BC576" w:rsidR="000E3DD1" w:rsidRPr="00A25024" w:rsidRDefault="000E3DD1" w:rsidP="00A56F63">
      <w:pPr>
        <w:autoSpaceDE w:val="0"/>
        <w:autoSpaceDN w:val="0"/>
        <w:adjustRightInd w:val="0"/>
        <w:spacing w:after="0" w:line="240" w:lineRule="auto"/>
        <w:rPr>
          <w:rFonts w:cstheme="minorHAnsi"/>
          <w:bCs/>
        </w:rPr>
      </w:pPr>
    </w:p>
    <w:p w14:paraId="291FFAD9" w14:textId="77777777" w:rsidR="009D0759" w:rsidRDefault="00A564F9" w:rsidP="00A56F63">
      <w:pPr>
        <w:spacing w:after="0" w:line="240" w:lineRule="auto"/>
        <w:textAlignment w:val="baseline"/>
        <w:rPr>
          <w:rFonts w:eastAsia="Times New Roman" w:cs="Segoe UI"/>
          <w:b/>
          <w:bCs/>
          <w:iCs/>
          <w:color w:val="1F497D" w:themeColor="text2"/>
          <w:szCs w:val="20"/>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6E5B5A4F" w14:textId="0E1D6D14" w:rsidR="009D0759" w:rsidRPr="00C934BD" w:rsidRDefault="009D0759" w:rsidP="00A56F63">
      <w:pPr>
        <w:spacing w:after="0" w:line="240" w:lineRule="auto"/>
        <w:textAlignment w:val="baseline"/>
        <w:rPr>
          <w:rFonts w:eastAsia="Times New Roman" w:cs="Segoe UI"/>
          <w:b/>
          <w:bCs/>
          <w:iCs/>
          <w:color w:val="1F497D" w:themeColor="text2"/>
        </w:rPr>
      </w:pPr>
      <w:r w:rsidRPr="00C934BD">
        <w:rPr>
          <w:rFonts w:eastAsia="Times New Roman" w:cs="Segoe UI"/>
          <w:b/>
          <w:bCs/>
          <w:iCs/>
          <w:color w:val="1F497D" w:themeColor="text2"/>
        </w:rPr>
        <w:t xml:space="preserve">Table </w:t>
      </w:r>
      <w:r w:rsidR="0045763A">
        <w:rPr>
          <w:rFonts w:eastAsia="Times New Roman" w:cs="Segoe UI"/>
          <w:b/>
          <w:bCs/>
          <w:iCs/>
          <w:color w:val="1F497D" w:themeColor="text2"/>
        </w:rPr>
        <w:t>4</w:t>
      </w:r>
      <w:r w:rsidRPr="00C934BD">
        <w:rPr>
          <w:rFonts w:eastAsia="Times New Roman" w:cs="Segoe UI"/>
          <w:b/>
          <w:bCs/>
          <w:iCs/>
          <w:color w:val="1F497D" w:themeColor="text2"/>
        </w:rPr>
        <w:t>. Health</w:t>
      </w:r>
      <w:r w:rsidR="00394C17" w:rsidRPr="00C934BD">
        <w:rPr>
          <w:rFonts w:eastAsia="Times New Roman" w:cs="Segoe UI"/>
          <w:b/>
          <w:bCs/>
          <w:iCs/>
          <w:color w:val="1F497D" w:themeColor="text2"/>
        </w:rPr>
        <w:t>-</w:t>
      </w:r>
      <w:r w:rsidRPr="00C934BD">
        <w:rPr>
          <w:rFonts w:eastAsia="Times New Roman" w:cs="Segoe UI"/>
          <w:b/>
          <w:bCs/>
          <w:iCs/>
          <w:color w:val="1F497D" w:themeColor="text2"/>
        </w:rPr>
        <w:t>Plan Level Pearson Correlation Coefficients Among</w:t>
      </w:r>
      <w:r w:rsidR="007C016B" w:rsidRPr="00C934BD">
        <w:rPr>
          <w:rFonts w:eastAsia="Times New Roman" w:cs="Segoe UI"/>
          <w:b/>
          <w:bCs/>
          <w:iCs/>
          <w:color w:val="1F497D" w:themeColor="text2"/>
        </w:rPr>
        <w:t xml:space="preserve"> Prenatal</w:t>
      </w:r>
      <w:r w:rsidRPr="00C934BD">
        <w:rPr>
          <w:rFonts w:eastAsia="Times New Roman" w:cs="Segoe UI"/>
          <w:b/>
          <w:bCs/>
          <w:iCs/>
          <w:color w:val="1F497D" w:themeColor="text2"/>
        </w:rPr>
        <w:t xml:space="preserve"> Immunization Measure Performance Scores Within Measure</w:t>
      </w:r>
      <w:r w:rsidR="00495308" w:rsidRPr="00C934BD">
        <w:rPr>
          <w:rFonts w:eastAsia="Times New Roman" w:cs="Segoe UI"/>
          <w:b/>
          <w:bCs/>
          <w:iCs/>
          <w:color w:val="1F497D" w:themeColor="text2"/>
        </w:rPr>
        <w:t xml:space="preserve"> </w:t>
      </w:r>
      <w:r w:rsidRPr="00C934BD">
        <w:rPr>
          <w:rFonts w:eastAsia="Times New Roman" w:cs="Segoe UI"/>
          <w:b/>
          <w:bCs/>
          <w:iCs/>
          <w:color w:val="1F497D" w:themeColor="text2"/>
        </w:rPr>
        <w:t>– 2</w:t>
      </w:r>
      <w:r w:rsidR="007C016B" w:rsidRPr="00C934BD">
        <w:rPr>
          <w:rFonts w:eastAsia="Times New Roman" w:cs="Segoe UI"/>
          <w:b/>
          <w:bCs/>
          <w:iCs/>
          <w:color w:val="1F497D" w:themeColor="text2"/>
        </w:rPr>
        <w:t>01</w:t>
      </w:r>
      <w:r w:rsidR="00C80E52" w:rsidRPr="00C934BD">
        <w:rPr>
          <w:rFonts w:eastAsia="Times New Roman" w:cs="Segoe UI"/>
          <w:b/>
          <w:bCs/>
          <w:iCs/>
          <w:color w:val="1F497D" w:themeColor="text2"/>
        </w:rPr>
        <w:t>8</w:t>
      </w:r>
    </w:p>
    <w:tbl>
      <w:tblPr>
        <w:tblStyle w:val="TableGrid"/>
        <w:tblW w:w="5000" w:type="pct"/>
        <w:tblLook w:val="04A0" w:firstRow="1" w:lastRow="0" w:firstColumn="1" w:lastColumn="0" w:noHBand="0" w:noVBand="1"/>
      </w:tblPr>
      <w:tblGrid>
        <w:gridCol w:w="1255"/>
        <w:gridCol w:w="2340"/>
        <w:gridCol w:w="2017"/>
        <w:gridCol w:w="1878"/>
        <w:gridCol w:w="1860"/>
      </w:tblGrid>
      <w:tr w:rsidR="00C934BD" w14:paraId="26F016E6" w14:textId="77777777" w:rsidTr="00EC342C">
        <w:tc>
          <w:tcPr>
            <w:tcW w:w="1255" w:type="dxa"/>
          </w:tcPr>
          <w:p w14:paraId="0F8A0C76" w14:textId="77777777" w:rsidR="00C934BD" w:rsidRPr="009B0742" w:rsidRDefault="00C934BD" w:rsidP="00A56F63">
            <w:pPr>
              <w:textAlignment w:val="baseline"/>
              <w:rPr>
                <w:rFonts w:eastAsia="Times New Roman" w:cs="Segoe UI"/>
                <w:bCs/>
                <w:i/>
                <w:iCs/>
                <w:color w:val="1F497D" w:themeColor="text2"/>
                <w:sz w:val="20"/>
                <w:szCs w:val="20"/>
              </w:rPr>
            </w:pPr>
          </w:p>
        </w:tc>
        <w:tc>
          <w:tcPr>
            <w:tcW w:w="2340" w:type="dxa"/>
          </w:tcPr>
          <w:p w14:paraId="60A631C5" w14:textId="471BC60F" w:rsidR="00C934BD" w:rsidRPr="009B0742" w:rsidRDefault="00C934BD" w:rsidP="00A56F63">
            <w:pPr>
              <w:textAlignment w:val="baseline"/>
              <w:rPr>
                <w:rFonts w:eastAsia="Times New Roman" w:cs="Segoe UI"/>
                <w:i/>
                <w:color w:val="1F497D" w:themeColor="text2"/>
                <w:szCs w:val="20"/>
              </w:rPr>
            </w:pPr>
            <w:r w:rsidRPr="009B0742">
              <w:rPr>
                <w:rFonts w:eastAsia="Times New Roman" w:cs="Segoe UI"/>
                <w:bCs/>
                <w:i/>
                <w:iCs/>
                <w:color w:val="1F497D" w:themeColor="text2"/>
                <w:sz w:val="20"/>
                <w:szCs w:val="20"/>
              </w:rPr>
              <w:t>Prenatal Immunization Status</w:t>
            </w:r>
          </w:p>
        </w:tc>
        <w:tc>
          <w:tcPr>
            <w:tcW w:w="2017" w:type="dxa"/>
          </w:tcPr>
          <w:p w14:paraId="62D03253" w14:textId="1255F437" w:rsidR="00C934BD" w:rsidRPr="008D4ADB" w:rsidRDefault="00F278C5"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Receipt of b</w:t>
            </w:r>
            <w:r w:rsidR="00C934BD">
              <w:rPr>
                <w:rFonts w:eastAsia="Times New Roman" w:cs="Segoe UI"/>
                <w:bCs/>
                <w:iCs/>
                <w:color w:val="1F497D" w:themeColor="text2"/>
                <w:sz w:val="20"/>
                <w:szCs w:val="20"/>
              </w:rPr>
              <w:t xml:space="preserve">oth </w:t>
            </w:r>
            <w:r w:rsidR="00FE7D8B">
              <w:rPr>
                <w:rFonts w:eastAsia="Times New Roman" w:cs="Segoe UI"/>
                <w:bCs/>
                <w:iCs/>
                <w:color w:val="1F497D" w:themeColor="text2"/>
                <w:sz w:val="20"/>
                <w:szCs w:val="20"/>
              </w:rPr>
              <w:t>v</w:t>
            </w:r>
            <w:r w:rsidR="00C934BD">
              <w:rPr>
                <w:rFonts w:eastAsia="Times New Roman" w:cs="Segoe UI"/>
                <w:bCs/>
                <w:iCs/>
                <w:color w:val="1F497D" w:themeColor="text2"/>
                <w:sz w:val="20"/>
                <w:szCs w:val="20"/>
              </w:rPr>
              <w:t>accines</w:t>
            </w:r>
          </w:p>
        </w:tc>
        <w:tc>
          <w:tcPr>
            <w:tcW w:w="1878" w:type="dxa"/>
          </w:tcPr>
          <w:p w14:paraId="6827793C" w14:textId="5A6B167E" w:rsidR="00C934BD" w:rsidRPr="008D4ADB" w:rsidRDefault="00C934BD" w:rsidP="00A56F63">
            <w:pPr>
              <w:jc w:val="center"/>
              <w:textAlignment w:val="baseline"/>
              <w:rPr>
                <w:rFonts w:eastAsia="Times New Roman" w:cs="Segoe UI"/>
                <w:bCs/>
                <w:iCs/>
                <w:color w:val="1F497D" w:themeColor="text2"/>
                <w:sz w:val="20"/>
                <w:szCs w:val="20"/>
              </w:rPr>
            </w:pPr>
            <w:r w:rsidRPr="008D4ADB">
              <w:rPr>
                <w:rFonts w:eastAsia="Times New Roman" w:cs="Segoe UI"/>
                <w:bCs/>
                <w:iCs/>
                <w:color w:val="1F497D" w:themeColor="text2"/>
                <w:sz w:val="20"/>
                <w:szCs w:val="20"/>
              </w:rPr>
              <w:t>Influenza</w:t>
            </w:r>
          </w:p>
        </w:tc>
        <w:tc>
          <w:tcPr>
            <w:tcW w:w="1860" w:type="dxa"/>
          </w:tcPr>
          <w:p w14:paraId="4D62DFE4" w14:textId="594AD8C8" w:rsidR="00C934BD" w:rsidRPr="008D4ADB" w:rsidRDefault="00C934BD" w:rsidP="00A11E15">
            <w:pPr>
              <w:jc w:val="center"/>
              <w:textAlignment w:val="baseline"/>
              <w:rPr>
                <w:rFonts w:eastAsia="Times New Roman" w:cs="Segoe UI"/>
                <w:bCs/>
                <w:iCs/>
                <w:color w:val="1F497D" w:themeColor="text2"/>
                <w:sz w:val="20"/>
                <w:szCs w:val="20"/>
              </w:rPr>
            </w:pPr>
            <w:r w:rsidRPr="008D4ADB">
              <w:rPr>
                <w:rFonts w:eastAsia="Times New Roman" w:cs="Segoe UI"/>
                <w:bCs/>
                <w:iCs/>
                <w:color w:val="1F497D" w:themeColor="text2"/>
                <w:sz w:val="20"/>
                <w:szCs w:val="20"/>
              </w:rPr>
              <w:t>Tdap</w:t>
            </w:r>
          </w:p>
        </w:tc>
      </w:tr>
      <w:tr w:rsidR="00C934BD" w14:paraId="4CED3272" w14:textId="77777777" w:rsidTr="00EC342C">
        <w:tc>
          <w:tcPr>
            <w:tcW w:w="1255" w:type="dxa"/>
            <w:vMerge w:val="restart"/>
            <w:vAlign w:val="center"/>
          </w:tcPr>
          <w:p w14:paraId="208D1493" w14:textId="449AE28A" w:rsidR="00C934BD" w:rsidRDefault="00C934BD" w:rsidP="00DB09FA">
            <w:pPr>
              <w:textAlignment w:val="baseline"/>
              <w:rPr>
                <w:color w:val="1F497D" w:themeColor="text2"/>
                <w:sz w:val="20"/>
                <w:szCs w:val="20"/>
              </w:rPr>
            </w:pPr>
            <w:r>
              <w:rPr>
                <w:color w:val="1F497D" w:themeColor="text2"/>
                <w:sz w:val="20"/>
                <w:szCs w:val="20"/>
              </w:rPr>
              <w:t>Commercial Plans</w:t>
            </w:r>
          </w:p>
        </w:tc>
        <w:tc>
          <w:tcPr>
            <w:tcW w:w="2340" w:type="dxa"/>
          </w:tcPr>
          <w:p w14:paraId="388E46DD" w14:textId="7542CE1C" w:rsidR="00C934BD" w:rsidRDefault="00F278C5" w:rsidP="00A56F63">
            <w:pPr>
              <w:textAlignment w:val="baseline"/>
              <w:rPr>
                <w:rFonts w:eastAsia="Times New Roman" w:cs="Segoe UI"/>
                <w:b/>
                <w:bCs/>
                <w:iCs/>
                <w:color w:val="1F497D" w:themeColor="text2"/>
                <w:szCs w:val="20"/>
              </w:rPr>
            </w:pPr>
            <w:r>
              <w:rPr>
                <w:color w:val="1F497D" w:themeColor="text2"/>
                <w:sz w:val="20"/>
                <w:szCs w:val="20"/>
              </w:rPr>
              <w:t>Receipt of both</w:t>
            </w:r>
            <w:r w:rsidR="00C934BD">
              <w:rPr>
                <w:color w:val="1F497D" w:themeColor="text2"/>
                <w:sz w:val="20"/>
                <w:szCs w:val="20"/>
              </w:rPr>
              <w:t xml:space="preserve"> </w:t>
            </w:r>
            <w:r w:rsidR="00FE7D8B">
              <w:rPr>
                <w:color w:val="1F497D" w:themeColor="text2"/>
                <w:sz w:val="20"/>
                <w:szCs w:val="20"/>
              </w:rPr>
              <w:t>v</w:t>
            </w:r>
            <w:r w:rsidR="00C934BD">
              <w:rPr>
                <w:color w:val="1F497D" w:themeColor="text2"/>
                <w:sz w:val="20"/>
                <w:szCs w:val="20"/>
              </w:rPr>
              <w:t>accines</w:t>
            </w:r>
          </w:p>
        </w:tc>
        <w:tc>
          <w:tcPr>
            <w:tcW w:w="2017" w:type="dxa"/>
          </w:tcPr>
          <w:p w14:paraId="45415BDC" w14:textId="4ED020A2"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1.00*</w:t>
            </w:r>
          </w:p>
        </w:tc>
        <w:tc>
          <w:tcPr>
            <w:tcW w:w="1878" w:type="dxa"/>
          </w:tcPr>
          <w:p w14:paraId="776DDD03" w14:textId="76ED5109"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0.97*</w:t>
            </w:r>
          </w:p>
        </w:tc>
        <w:tc>
          <w:tcPr>
            <w:tcW w:w="1860" w:type="dxa"/>
          </w:tcPr>
          <w:p w14:paraId="4CC4B0FA" w14:textId="3901036D"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0.86*</w:t>
            </w:r>
          </w:p>
        </w:tc>
      </w:tr>
      <w:tr w:rsidR="00C934BD" w14:paraId="2C0530B8" w14:textId="77777777" w:rsidTr="00EC342C">
        <w:tc>
          <w:tcPr>
            <w:tcW w:w="1255" w:type="dxa"/>
            <w:vMerge/>
            <w:vAlign w:val="center"/>
          </w:tcPr>
          <w:p w14:paraId="39C3BA04" w14:textId="77777777" w:rsidR="00C934BD" w:rsidRDefault="00C934BD" w:rsidP="00DB09FA">
            <w:pPr>
              <w:textAlignment w:val="baseline"/>
              <w:rPr>
                <w:color w:val="1F497D" w:themeColor="text2"/>
                <w:sz w:val="20"/>
                <w:szCs w:val="20"/>
              </w:rPr>
            </w:pPr>
          </w:p>
        </w:tc>
        <w:tc>
          <w:tcPr>
            <w:tcW w:w="2340" w:type="dxa"/>
          </w:tcPr>
          <w:p w14:paraId="3B6DE391" w14:textId="72BC382B" w:rsidR="00C934BD" w:rsidRDefault="00C934BD" w:rsidP="00A56F63">
            <w:pPr>
              <w:textAlignment w:val="baseline"/>
              <w:rPr>
                <w:rFonts w:eastAsia="Times New Roman" w:cs="Segoe UI"/>
                <w:b/>
                <w:bCs/>
                <w:iCs/>
                <w:color w:val="1F497D" w:themeColor="text2"/>
                <w:szCs w:val="20"/>
              </w:rPr>
            </w:pPr>
            <w:r>
              <w:rPr>
                <w:color w:val="1F497D" w:themeColor="text2"/>
                <w:sz w:val="20"/>
                <w:szCs w:val="20"/>
              </w:rPr>
              <w:t>Influenza</w:t>
            </w:r>
          </w:p>
        </w:tc>
        <w:tc>
          <w:tcPr>
            <w:tcW w:w="2017" w:type="dxa"/>
          </w:tcPr>
          <w:p w14:paraId="01C00440" w14:textId="2FBBB309"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0.97*</w:t>
            </w:r>
          </w:p>
        </w:tc>
        <w:tc>
          <w:tcPr>
            <w:tcW w:w="1878" w:type="dxa"/>
          </w:tcPr>
          <w:p w14:paraId="3E6FC52C" w14:textId="2180C1D1"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1.00*</w:t>
            </w:r>
          </w:p>
        </w:tc>
        <w:tc>
          <w:tcPr>
            <w:tcW w:w="1860" w:type="dxa"/>
          </w:tcPr>
          <w:p w14:paraId="60EBEC1F" w14:textId="79BC60E2"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0.75*</w:t>
            </w:r>
          </w:p>
        </w:tc>
      </w:tr>
      <w:tr w:rsidR="00C934BD" w14:paraId="66AA7299" w14:textId="77777777" w:rsidTr="00EC342C">
        <w:tc>
          <w:tcPr>
            <w:tcW w:w="1255" w:type="dxa"/>
            <w:vMerge/>
            <w:tcBorders>
              <w:bottom w:val="single" w:sz="4" w:space="0" w:color="auto"/>
            </w:tcBorders>
            <w:vAlign w:val="center"/>
          </w:tcPr>
          <w:p w14:paraId="04AE761B" w14:textId="77777777" w:rsidR="00C934BD" w:rsidRPr="00B069A1" w:rsidRDefault="00C934BD" w:rsidP="00DB09FA">
            <w:pPr>
              <w:textAlignment w:val="baseline"/>
              <w:rPr>
                <w:color w:val="1F497D" w:themeColor="text2"/>
                <w:sz w:val="20"/>
                <w:szCs w:val="20"/>
              </w:rPr>
            </w:pPr>
          </w:p>
        </w:tc>
        <w:tc>
          <w:tcPr>
            <w:tcW w:w="2340" w:type="dxa"/>
          </w:tcPr>
          <w:p w14:paraId="2A309BFA" w14:textId="71AFE9EF" w:rsidR="00C934BD" w:rsidRPr="009D0759" w:rsidRDefault="00C934BD" w:rsidP="00A56F63">
            <w:pPr>
              <w:textAlignment w:val="baseline"/>
              <w:rPr>
                <w:rFonts w:eastAsia="Times New Roman" w:cs="Segoe UI"/>
                <w:bCs/>
                <w:iCs/>
                <w:color w:val="1F497D" w:themeColor="text2"/>
                <w:szCs w:val="20"/>
              </w:rPr>
            </w:pPr>
            <w:r w:rsidRPr="00B069A1">
              <w:rPr>
                <w:color w:val="1F497D" w:themeColor="text2"/>
                <w:sz w:val="20"/>
                <w:szCs w:val="20"/>
              </w:rPr>
              <w:t xml:space="preserve">Tdap </w:t>
            </w:r>
          </w:p>
        </w:tc>
        <w:tc>
          <w:tcPr>
            <w:tcW w:w="2017" w:type="dxa"/>
          </w:tcPr>
          <w:p w14:paraId="25DC8C54" w14:textId="4CCCE0B3"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0.86*</w:t>
            </w:r>
          </w:p>
        </w:tc>
        <w:tc>
          <w:tcPr>
            <w:tcW w:w="1878" w:type="dxa"/>
          </w:tcPr>
          <w:p w14:paraId="1900496F" w14:textId="587D092B"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0.75*</w:t>
            </w:r>
          </w:p>
        </w:tc>
        <w:tc>
          <w:tcPr>
            <w:tcW w:w="1860" w:type="dxa"/>
          </w:tcPr>
          <w:p w14:paraId="3B0DF5C6" w14:textId="5859546E" w:rsidR="00C934BD" w:rsidRPr="008D4ADB" w:rsidRDefault="002A718D" w:rsidP="00A56F63">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1.00</w:t>
            </w:r>
            <w:r w:rsidR="00320DC4">
              <w:rPr>
                <w:rFonts w:eastAsia="Times New Roman" w:cs="Segoe UI"/>
                <w:bCs/>
                <w:iCs/>
                <w:color w:val="1F497D" w:themeColor="text2"/>
                <w:sz w:val="20"/>
                <w:szCs w:val="20"/>
              </w:rPr>
              <w:t>*</w:t>
            </w:r>
          </w:p>
        </w:tc>
      </w:tr>
      <w:tr w:rsidR="00FB0BB1" w14:paraId="4BB9494E" w14:textId="77777777" w:rsidTr="00EC342C">
        <w:tc>
          <w:tcPr>
            <w:tcW w:w="1255" w:type="dxa"/>
            <w:vMerge w:val="restart"/>
            <w:tcBorders>
              <w:bottom w:val="single" w:sz="4" w:space="0" w:color="auto"/>
            </w:tcBorders>
            <w:vAlign w:val="center"/>
          </w:tcPr>
          <w:p w14:paraId="1BD8454E" w14:textId="08E7AFBA" w:rsidR="00FB0BB1" w:rsidRPr="00B069A1" w:rsidRDefault="00FB0BB1" w:rsidP="00FB0BB1">
            <w:pPr>
              <w:textAlignment w:val="baseline"/>
              <w:rPr>
                <w:color w:val="1F497D" w:themeColor="text2"/>
                <w:sz w:val="20"/>
                <w:szCs w:val="20"/>
              </w:rPr>
            </w:pPr>
            <w:r>
              <w:rPr>
                <w:color w:val="1F497D" w:themeColor="text2"/>
                <w:sz w:val="20"/>
                <w:szCs w:val="20"/>
              </w:rPr>
              <w:t>Medicaid Plans</w:t>
            </w:r>
          </w:p>
        </w:tc>
        <w:tc>
          <w:tcPr>
            <w:tcW w:w="2340" w:type="dxa"/>
          </w:tcPr>
          <w:p w14:paraId="52E78A17" w14:textId="18F11E3B" w:rsidR="00FB0BB1" w:rsidRPr="00B069A1" w:rsidRDefault="00FB0BB1" w:rsidP="00FB0BB1">
            <w:pPr>
              <w:textAlignment w:val="baseline"/>
              <w:rPr>
                <w:color w:val="1F497D" w:themeColor="text2"/>
                <w:sz w:val="20"/>
                <w:szCs w:val="20"/>
              </w:rPr>
            </w:pPr>
            <w:r>
              <w:rPr>
                <w:color w:val="1F497D" w:themeColor="text2"/>
                <w:sz w:val="20"/>
                <w:szCs w:val="20"/>
              </w:rPr>
              <w:t>Receipt of both vaccines</w:t>
            </w:r>
          </w:p>
        </w:tc>
        <w:tc>
          <w:tcPr>
            <w:tcW w:w="2017" w:type="dxa"/>
          </w:tcPr>
          <w:p w14:paraId="17A97C82" w14:textId="6396FA19"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1.00</w:t>
            </w:r>
            <w:r w:rsidR="002A718D">
              <w:rPr>
                <w:rFonts w:eastAsia="Times New Roman" w:cs="Segoe UI"/>
                <w:bCs/>
                <w:iCs/>
                <w:color w:val="1F497D" w:themeColor="text2"/>
                <w:sz w:val="20"/>
                <w:szCs w:val="20"/>
              </w:rPr>
              <w:t>*</w:t>
            </w:r>
          </w:p>
        </w:tc>
        <w:tc>
          <w:tcPr>
            <w:tcW w:w="1878" w:type="dxa"/>
          </w:tcPr>
          <w:p w14:paraId="5C1A4D22" w14:textId="42550843"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0.98*</w:t>
            </w:r>
          </w:p>
        </w:tc>
        <w:tc>
          <w:tcPr>
            <w:tcW w:w="1860" w:type="dxa"/>
          </w:tcPr>
          <w:p w14:paraId="780DFD3F" w14:textId="532ADB3D"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0.88*</w:t>
            </w:r>
          </w:p>
        </w:tc>
      </w:tr>
      <w:tr w:rsidR="00FB0BB1" w14:paraId="50A54FC3" w14:textId="77777777" w:rsidTr="00EC342C">
        <w:tc>
          <w:tcPr>
            <w:tcW w:w="1255" w:type="dxa"/>
            <w:vMerge/>
            <w:tcBorders>
              <w:bottom w:val="single" w:sz="4" w:space="0" w:color="auto"/>
            </w:tcBorders>
          </w:tcPr>
          <w:p w14:paraId="6250A4CC" w14:textId="77777777" w:rsidR="00FB0BB1" w:rsidRPr="00B069A1" w:rsidRDefault="00FB0BB1" w:rsidP="00FB0BB1">
            <w:pPr>
              <w:textAlignment w:val="baseline"/>
              <w:rPr>
                <w:color w:val="1F497D" w:themeColor="text2"/>
                <w:sz w:val="20"/>
                <w:szCs w:val="20"/>
              </w:rPr>
            </w:pPr>
          </w:p>
        </w:tc>
        <w:tc>
          <w:tcPr>
            <w:tcW w:w="2340" w:type="dxa"/>
          </w:tcPr>
          <w:p w14:paraId="4ACF1BAC" w14:textId="271919AD" w:rsidR="00FB0BB1" w:rsidRPr="00B069A1" w:rsidRDefault="00FB0BB1" w:rsidP="00FB0BB1">
            <w:pPr>
              <w:textAlignment w:val="baseline"/>
              <w:rPr>
                <w:color w:val="1F497D" w:themeColor="text2"/>
                <w:sz w:val="20"/>
                <w:szCs w:val="20"/>
              </w:rPr>
            </w:pPr>
            <w:r>
              <w:rPr>
                <w:color w:val="1F497D" w:themeColor="text2"/>
                <w:sz w:val="20"/>
                <w:szCs w:val="20"/>
              </w:rPr>
              <w:t>Influenza</w:t>
            </w:r>
          </w:p>
        </w:tc>
        <w:tc>
          <w:tcPr>
            <w:tcW w:w="2017" w:type="dxa"/>
          </w:tcPr>
          <w:p w14:paraId="06656F1A" w14:textId="2E299864"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0.98*</w:t>
            </w:r>
          </w:p>
        </w:tc>
        <w:tc>
          <w:tcPr>
            <w:tcW w:w="1878" w:type="dxa"/>
          </w:tcPr>
          <w:p w14:paraId="7C63F535" w14:textId="63983608"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1.00</w:t>
            </w:r>
            <w:r w:rsidR="002A718D">
              <w:rPr>
                <w:rFonts w:eastAsia="Times New Roman" w:cs="Segoe UI"/>
                <w:bCs/>
                <w:iCs/>
                <w:color w:val="1F497D" w:themeColor="text2"/>
                <w:sz w:val="20"/>
                <w:szCs w:val="20"/>
              </w:rPr>
              <w:t>*</w:t>
            </w:r>
          </w:p>
        </w:tc>
        <w:tc>
          <w:tcPr>
            <w:tcW w:w="1860" w:type="dxa"/>
          </w:tcPr>
          <w:p w14:paraId="21C2FE5F" w14:textId="6E5C2141"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0.80*</w:t>
            </w:r>
          </w:p>
        </w:tc>
      </w:tr>
      <w:tr w:rsidR="00FB0BB1" w14:paraId="499BB1F4" w14:textId="77777777" w:rsidTr="00EC342C">
        <w:tc>
          <w:tcPr>
            <w:tcW w:w="1255" w:type="dxa"/>
            <w:vMerge/>
            <w:tcBorders>
              <w:bottom w:val="single" w:sz="4" w:space="0" w:color="auto"/>
            </w:tcBorders>
          </w:tcPr>
          <w:p w14:paraId="5772634A" w14:textId="77777777" w:rsidR="00FB0BB1" w:rsidRPr="00B069A1" w:rsidRDefault="00FB0BB1" w:rsidP="00FB0BB1">
            <w:pPr>
              <w:textAlignment w:val="baseline"/>
              <w:rPr>
                <w:color w:val="1F497D" w:themeColor="text2"/>
                <w:sz w:val="20"/>
                <w:szCs w:val="20"/>
              </w:rPr>
            </w:pPr>
          </w:p>
        </w:tc>
        <w:tc>
          <w:tcPr>
            <w:tcW w:w="2340" w:type="dxa"/>
          </w:tcPr>
          <w:p w14:paraId="5A57E313" w14:textId="08FAD0D3" w:rsidR="00FB0BB1" w:rsidRPr="00B069A1" w:rsidRDefault="00FB0BB1" w:rsidP="00FB0BB1">
            <w:pPr>
              <w:textAlignment w:val="baseline"/>
              <w:rPr>
                <w:color w:val="1F497D" w:themeColor="text2"/>
                <w:sz w:val="20"/>
                <w:szCs w:val="20"/>
              </w:rPr>
            </w:pPr>
            <w:r w:rsidRPr="00B069A1">
              <w:rPr>
                <w:color w:val="1F497D" w:themeColor="text2"/>
                <w:sz w:val="20"/>
                <w:szCs w:val="20"/>
              </w:rPr>
              <w:t xml:space="preserve">Tdap </w:t>
            </w:r>
          </w:p>
        </w:tc>
        <w:tc>
          <w:tcPr>
            <w:tcW w:w="2017" w:type="dxa"/>
          </w:tcPr>
          <w:p w14:paraId="78AF495C" w14:textId="5F749B6B"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0.88*</w:t>
            </w:r>
          </w:p>
        </w:tc>
        <w:tc>
          <w:tcPr>
            <w:tcW w:w="1878" w:type="dxa"/>
          </w:tcPr>
          <w:p w14:paraId="779E391E" w14:textId="177B4BCA"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0.80*</w:t>
            </w:r>
          </w:p>
        </w:tc>
        <w:tc>
          <w:tcPr>
            <w:tcW w:w="1860" w:type="dxa"/>
          </w:tcPr>
          <w:p w14:paraId="0C0226EB" w14:textId="615DB934" w:rsidR="00FB0BB1" w:rsidRPr="008D4ADB" w:rsidRDefault="00FB0BB1" w:rsidP="00FB0BB1">
            <w:pPr>
              <w:jc w:val="center"/>
              <w:textAlignment w:val="baseline"/>
              <w:rPr>
                <w:rFonts w:eastAsia="Times New Roman" w:cs="Segoe UI"/>
                <w:bCs/>
                <w:iCs/>
                <w:color w:val="1F497D" w:themeColor="text2"/>
                <w:sz w:val="20"/>
                <w:szCs w:val="20"/>
              </w:rPr>
            </w:pPr>
            <w:r>
              <w:rPr>
                <w:rFonts w:eastAsia="Times New Roman" w:cs="Segoe UI"/>
                <w:bCs/>
                <w:iCs/>
                <w:color w:val="1F497D" w:themeColor="text2"/>
                <w:sz w:val="20"/>
                <w:szCs w:val="20"/>
              </w:rPr>
              <w:t>1.00</w:t>
            </w:r>
            <w:r w:rsidR="002A718D">
              <w:rPr>
                <w:rFonts w:eastAsia="Times New Roman" w:cs="Segoe UI"/>
                <w:bCs/>
                <w:iCs/>
                <w:color w:val="1F497D" w:themeColor="text2"/>
                <w:sz w:val="20"/>
                <w:szCs w:val="20"/>
              </w:rPr>
              <w:t>*</w:t>
            </w:r>
          </w:p>
        </w:tc>
      </w:tr>
    </w:tbl>
    <w:p w14:paraId="2EE1CCB9" w14:textId="6FF49D1A" w:rsidR="009D0759" w:rsidRDefault="009D0759" w:rsidP="00A56F63">
      <w:pPr>
        <w:spacing w:after="0" w:line="240" w:lineRule="auto"/>
        <w:textAlignment w:val="baseline"/>
        <w:rPr>
          <w:rFonts w:eastAsia="Times New Roman" w:cs="Segoe UI"/>
          <w:bCs/>
          <w:iCs/>
          <w:color w:val="1F497D" w:themeColor="text2"/>
          <w:sz w:val="20"/>
          <w:szCs w:val="20"/>
        </w:rPr>
      </w:pPr>
      <w:r w:rsidRPr="006E36C3">
        <w:rPr>
          <w:rFonts w:eastAsia="Times New Roman" w:cs="Segoe UI"/>
          <w:bCs/>
          <w:iCs/>
          <w:color w:val="1F497D" w:themeColor="text2"/>
          <w:sz w:val="20"/>
          <w:szCs w:val="20"/>
        </w:rPr>
        <w:t>*significant at p&lt;0.05</w:t>
      </w:r>
    </w:p>
    <w:p w14:paraId="163BF2B2" w14:textId="14DA6112" w:rsidR="00F278C5" w:rsidRDefault="00F278C5" w:rsidP="00A56F63">
      <w:pPr>
        <w:spacing w:after="0" w:line="240" w:lineRule="auto"/>
        <w:textAlignment w:val="baseline"/>
        <w:rPr>
          <w:rFonts w:eastAsia="Times New Roman" w:cs="Segoe UI"/>
          <w:bCs/>
          <w:iCs/>
          <w:color w:val="1F497D" w:themeColor="text2"/>
          <w:sz w:val="20"/>
          <w:szCs w:val="20"/>
        </w:rPr>
      </w:pPr>
    </w:p>
    <w:p w14:paraId="4D3957E7" w14:textId="77777777" w:rsidR="00320DC4" w:rsidRDefault="00320DC4" w:rsidP="00F278C5">
      <w:pPr>
        <w:spacing w:after="0" w:line="240" w:lineRule="auto"/>
        <w:textAlignment w:val="baseline"/>
        <w:rPr>
          <w:b/>
          <w:color w:val="1F497D" w:themeColor="text2"/>
        </w:rPr>
      </w:pPr>
    </w:p>
    <w:p w14:paraId="672FEFB3" w14:textId="77777777" w:rsidR="00320DC4" w:rsidRDefault="00320DC4" w:rsidP="00F278C5">
      <w:pPr>
        <w:spacing w:after="0" w:line="240" w:lineRule="auto"/>
        <w:textAlignment w:val="baseline"/>
        <w:rPr>
          <w:b/>
          <w:color w:val="1F497D" w:themeColor="text2"/>
        </w:rPr>
      </w:pPr>
    </w:p>
    <w:p w14:paraId="32FBE9AF" w14:textId="2BEE11DC" w:rsidR="00F278C5" w:rsidRPr="00C22CFB" w:rsidRDefault="00F278C5" w:rsidP="00F278C5">
      <w:pPr>
        <w:spacing w:after="0" w:line="240" w:lineRule="auto"/>
        <w:textAlignment w:val="baseline"/>
        <w:rPr>
          <w:rFonts w:ascii="Segoe UI,Times New Roman" w:eastAsia="Segoe UI,Times New Roman" w:hAnsi="Segoe UI,Times New Roman" w:cs="Segoe UI,Times New Roman"/>
          <w:b/>
          <w:color w:val="1F497D" w:themeColor="text2"/>
        </w:rPr>
      </w:pPr>
      <w:r w:rsidRPr="00C22CFB">
        <w:rPr>
          <w:b/>
          <w:color w:val="1F497D" w:themeColor="text2"/>
        </w:rPr>
        <w:lastRenderedPageBreak/>
        <w:t xml:space="preserve">Table </w:t>
      </w:r>
      <w:r w:rsidR="0045763A">
        <w:rPr>
          <w:b/>
          <w:color w:val="1F497D" w:themeColor="text2"/>
        </w:rPr>
        <w:t>5</w:t>
      </w:r>
      <w:r w:rsidRPr="00C22CFB">
        <w:rPr>
          <w:b/>
          <w:color w:val="1F497D" w:themeColor="text2"/>
        </w:rPr>
        <w:t>a</w:t>
      </w:r>
      <w:r w:rsidRPr="00C22CFB">
        <w:rPr>
          <w:rFonts w:ascii="Segoe UI,Times New Roman" w:eastAsia="Segoe UI,Times New Roman" w:hAnsi="Segoe UI,Times New Roman" w:cs="Segoe UI,Times New Roman"/>
          <w:b/>
          <w:color w:val="1F497D" w:themeColor="text2"/>
        </w:rPr>
        <w:t xml:space="preserve">. </w:t>
      </w:r>
      <w:r w:rsidRPr="00C22CFB">
        <w:rPr>
          <w:b/>
          <w:color w:val="1F497D" w:themeColor="text2"/>
        </w:rPr>
        <w:t xml:space="preserve">Health-Plan Level Pearson Correlation Coefficients Among </w:t>
      </w:r>
      <w:r w:rsidR="00FE7D8B">
        <w:rPr>
          <w:b/>
          <w:color w:val="1F497D" w:themeColor="text2"/>
        </w:rPr>
        <w:t>Prenatal</w:t>
      </w:r>
      <w:r w:rsidRPr="00C22CFB">
        <w:rPr>
          <w:b/>
          <w:color w:val="1F497D" w:themeColor="text2"/>
        </w:rPr>
        <w:t xml:space="preserve"> Immunization Status and </w:t>
      </w:r>
      <w:r w:rsidR="00FE7D8B">
        <w:rPr>
          <w:b/>
          <w:color w:val="1F497D" w:themeColor="text2"/>
        </w:rPr>
        <w:t>Adult</w:t>
      </w:r>
      <w:r w:rsidRPr="00C22CFB">
        <w:rPr>
          <w:b/>
          <w:color w:val="1F497D" w:themeColor="text2"/>
        </w:rPr>
        <w:t xml:space="preserve"> Immunization Status Measure Performance Scores</w:t>
      </w:r>
      <w:r w:rsidRPr="00C22CFB">
        <w:rPr>
          <w:rFonts w:ascii="Segoe UI,Times New Roman" w:eastAsia="Segoe UI,Times New Roman" w:hAnsi="Segoe UI,Times New Roman" w:cs="Segoe UI,Times New Roman"/>
          <w:b/>
          <w:color w:val="1F497D" w:themeColor="text2"/>
        </w:rPr>
        <w:t xml:space="preserve"> </w:t>
      </w:r>
      <w:r w:rsidRPr="00C22CFB">
        <w:rPr>
          <w:b/>
          <w:color w:val="1F497D" w:themeColor="text2"/>
        </w:rPr>
        <w:t>in Commercial Plans – 2018</w:t>
      </w:r>
    </w:p>
    <w:tbl>
      <w:tblPr>
        <w:tblStyle w:val="TableGrid"/>
        <w:tblW w:w="9355" w:type="dxa"/>
        <w:tblLook w:val="04A0" w:firstRow="1" w:lastRow="0" w:firstColumn="1" w:lastColumn="0" w:noHBand="0" w:noVBand="1"/>
      </w:tblPr>
      <w:tblGrid>
        <w:gridCol w:w="2687"/>
        <w:gridCol w:w="1667"/>
        <w:gridCol w:w="1667"/>
        <w:gridCol w:w="1667"/>
        <w:gridCol w:w="1667"/>
      </w:tblGrid>
      <w:tr w:rsidR="00566172" w14:paraId="16590ADD" w14:textId="652C3B98" w:rsidTr="00566172">
        <w:tc>
          <w:tcPr>
            <w:tcW w:w="2687" w:type="dxa"/>
          </w:tcPr>
          <w:p w14:paraId="3718C536" w14:textId="77777777" w:rsidR="00566172" w:rsidRPr="00566172" w:rsidRDefault="00566172" w:rsidP="00F278C5">
            <w:pPr>
              <w:textAlignment w:val="baseline"/>
              <w:rPr>
                <w:b/>
                <w:color w:val="1F497D" w:themeColor="text2"/>
                <w:sz w:val="20"/>
                <w:szCs w:val="20"/>
              </w:rPr>
            </w:pPr>
          </w:p>
        </w:tc>
        <w:tc>
          <w:tcPr>
            <w:tcW w:w="6668" w:type="dxa"/>
            <w:gridSpan w:val="4"/>
          </w:tcPr>
          <w:p w14:paraId="09B8EC97" w14:textId="2319FB86" w:rsidR="00566172" w:rsidRPr="00566172" w:rsidRDefault="00566172" w:rsidP="00566172">
            <w:pPr>
              <w:jc w:val="center"/>
              <w:textAlignment w:val="baseline"/>
              <w:rPr>
                <w:bCs/>
                <w:i/>
                <w:iCs/>
                <w:color w:val="1F497D" w:themeColor="text2"/>
                <w:sz w:val="20"/>
                <w:szCs w:val="20"/>
              </w:rPr>
            </w:pPr>
            <w:r w:rsidRPr="00566172">
              <w:rPr>
                <w:bCs/>
                <w:i/>
                <w:iCs/>
                <w:color w:val="1F497D" w:themeColor="text2"/>
                <w:sz w:val="20"/>
                <w:szCs w:val="20"/>
              </w:rPr>
              <w:t>Adult Immunization Status</w:t>
            </w:r>
          </w:p>
        </w:tc>
      </w:tr>
      <w:tr w:rsidR="00566172" w14:paraId="5708E558" w14:textId="70227274" w:rsidTr="00566172">
        <w:tc>
          <w:tcPr>
            <w:tcW w:w="2687" w:type="dxa"/>
          </w:tcPr>
          <w:p w14:paraId="710287FD" w14:textId="03C58573" w:rsidR="00566172" w:rsidRPr="00566172" w:rsidRDefault="00566172" w:rsidP="00F278C5">
            <w:pPr>
              <w:textAlignment w:val="baseline"/>
              <w:rPr>
                <w:bCs/>
                <w:i/>
                <w:iCs/>
                <w:color w:val="1F497D" w:themeColor="text2"/>
                <w:sz w:val="20"/>
                <w:szCs w:val="20"/>
              </w:rPr>
            </w:pPr>
            <w:r w:rsidRPr="00566172">
              <w:rPr>
                <w:bCs/>
                <w:i/>
                <w:iCs/>
                <w:color w:val="1F497D" w:themeColor="text2"/>
                <w:sz w:val="20"/>
                <w:szCs w:val="20"/>
              </w:rPr>
              <w:t>Prenatal Immunization Status</w:t>
            </w:r>
          </w:p>
        </w:tc>
        <w:tc>
          <w:tcPr>
            <w:tcW w:w="1667" w:type="dxa"/>
          </w:tcPr>
          <w:p w14:paraId="0927EE99" w14:textId="0F89CC43"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Composite</w:t>
            </w:r>
          </w:p>
        </w:tc>
        <w:tc>
          <w:tcPr>
            <w:tcW w:w="1667" w:type="dxa"/>
          </w:tcPr>
          <w:p w14:paraId="5BF91675" w14:textId="34238035"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Influenza</w:t>
            </w:r>
          </w:p>
        </w:tc>
        <w:tc>
          <w:tcPr>
            <w:tcW w:w="1667" w:type="dxa"/>
          </w:tcPr>
          <w:p w14:paraId="7DDF6D27" w14:textId="501967C8"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Td/Tdap</w:t>
            </w:r>
          </w:p>
        </w:tc>
        <w:tc>
          <w:tcPr>
            <w:tcW w:w="1667" w:type="dxa"/>
          </w:tcPr>
          <w:p w14:paraId="7F6B6B86" w14:textId="11A78E94"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Herpes Zoster</w:t>
            </w:r>
          </w:p>
        </w:tc>
      </w:tr>
      <w:tr w:rsidR="00566172" w14:paraId="40F11E42" w14:textId="1AF11F79" w:rsidTr="00566172">
        <w:tc>
          <w:tcPr>
            <w:tcW w:w="2687" w:type="dxa"/>
          </w:tcPr>
          <w:p w14:paraId="0B534FF1" w14:textId="0B4D9DA2" w:rsidR="00566172" w:rsidRPr="00566172" w:rsidRDefault="00566172" w:rsidP="00F278C5">
            <w:pPr>
              <w:textAlignment w:val="baseline"/>
              <w:rPr>
                <w:bCs/>
                <w:color w:val="1F497D" w:themeColor="text2"/>
                <w:sz w:val="20"/>
                <w:szCs w:val="20"/>
              </w:rPr>
            </w:pPr>
            <w:r w:rsidRPr="00566172">
              <w:rPr>
                <w:bCs/>
                <w:color w:val="1F497D" w:themeColor="text2"/>
                <w:sz w:val="20"/>
                <w:szCs w:val="20"/>
              </w:rPr>
              <w:t>Receipt of both vaccines</w:t>
            </w:r>
          </w:p>
        </w:tc>
        <w:tc>
          <w:tcPr>
            <w:tcW w:w="1667" w:type="dxa"/>
          </w:tcPr>
          <w:p w14:paraId="162E8467" w14:textId="6B1C7286"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0.78*</w:t>
            </w:r>
          </w:p>
        </w:tc>
        <w:tc>
          <w:tcPr>
            <w:tcW w:w="1667" w:type="dxa"/>
          </w:tcPr>
          <w:p w14:paraId="119A3192" w14:textId="1B4B8C1D"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0.75*</w:t>
            </w:r>
          </w:p>
        </w:tc>
        <w:tc>
          <w:tcPr>
            <w:tcW w:w="1667" w:type="dxa"/>
          </w:tcPr>
          <w:p w14:paraId="636C72D2" w14:textId="5199C283"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0.74*</w:t>
            </w:r>
          </w:p>
        </w:tc>
        <w:tc>
          <w:tcPr>
            <w:tcW w:w="1667" w:type="dxa"/>
          </w:tcPr>
          <w:p w14:paraId="527DD8C0" w14:textId="575DA774"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0.61*</w:t>
            </w:r>
          </w:p>
        </w:tc>
      </w:tr>
      <w:tr w:rsidR="00566172" w14:paraId="4CCB7425" w14:textId="1EF61097" w:rsidTr="00566172">
        <w:tc>
          <w:tcPr>
            <w:tcW w:w="2687" w:type="dxa"/>
          </w:tcPr>
          <w:p w14:paraId="7D22A204" w14:textId="0164429B" w:rsidR="00566172" w:rsidRPr="00566172" w:rsidRDefault="00566172" w:rsidP="00F278C5">
            <w:pPr>
              <w:textAlignment w:val="baseline"/>
              <w:rPr>
                <w:bCs/>
                <w:color w:val="1F497D" w:themeColor="text2"/>
                <w:sz w:val="20"/>
                <w:szCs w:val="20"/>
              </w:rPr>
            </w:pPr>
            <w:r w:rsidRPr="00566172">
              <w:rPr>
                <w:bCs/>
                <w:color w:val="1F497D" w:themeColor="text2"/>
                <w:sz w:val="20"/>
                <w:szCs w:val="20"/>
              </w:rPr>
              <w:t>Influenza</w:t>
            </w:r>
          </w:p>
        </w:tc>
        <w:tc>
          <w:tcPr>
            <w:tcW w:w="1667" w:type="dxa"/>
          </w:tcPr>
          <w:p w14:paraId="34AE5DB4" w14:textId="7E3EDE22"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0.79*</w:t>
            </w:r>
          </w:p>
        </w:tc>
        <w:tc>
          <w:tcPr>
            <w:tcW w:w="1667" w:type="dxa"/>
          </w:tcPr>
          <w:p w14:paraId="204D8BBF" w14:textId="7BFB28F6"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0.79*</w:t>
            </w:r>
          </w:p>
        </w:tc>
        <w:tc>
          <w:tcPr>
            <w:tcW w:w="1667" w:type="dxa"/>
          </w:tcPr>
          <w:p w14:paraId="59F6F18E" w14:textId="0DFC8E17"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0.74*</w:t>
            </w:r>
          </w:p>
        </w:tc>
        <w:tc>
          <w:tcPr>
            <w:tcW w:w="1667" w:type="dxa"/>
          </w:tcPr>
          <w:p w14:paraId="719DC640" w14:textId="4B10CA47"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0.61*</w:t>
            </w:r>
          </w:p>
        </w:tc>
      </w:tr>
      <w:tr w:rsidR="00566172" w14:paraId="653E569D" w14:textId="31A68783" w:rsidTr="00566172">
        <w:tc>
          <w:tcPr>
            <w:tcW w:w="2687" w:type="dxa"/>
          </w:tcPr>
          <w:p w14:paraId="1D550225" w14:textId="48313DC3" w:rsidR="00566172" w:rsidRPr="00566172" w:rsidRDefault="00566172" w:rsidP="00F278C5">
            <w:pPr>
              <w:textAlignment w:val="baseline"/>
              <w:rPr>
                <w:bCs/>
                <w:color w:val="1F497D" w:themeColor="text2"/>
                <w:sz w:val="20"/>
                <w:szCs w:val="20"/>
              </w:rPr>
            </w:pPr>
            <w:r w:rsidRPr="00566172">
              <w:rPr>
                <w:bCs/>
                <w:color w:val="1F497D" w:themeColor="text2"/>
                <w:sz w:val="20"/>
                <w:szCs w:val="20"/>
              </w:rPr>
              <w:t>Tdap</w:t>
            </w:r>
          </w:p>
        </w:tc>
        <w:tc>
          <w:tcPr>
            <w:tcW w:w="1667" w:type="dxa"/>
          </w:tcPr>
          <w:p w14:paraId="614018D6" w14:textId="769566B7"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0.58*</w:t>
            </w:r>
          </w:p>
        </w:tc>
        <w:tc>
          <w:tcPr>
            <w:tcW w:w="1667" w:type="dxa"/>
          </w:tcPr>
          <w:p w14:paraId="7305A9F3" w14:textId="3EC69649"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0.54*</w:t>
            </w:r>
          </w:p>
        </w:tc>
        <w:tc>
          <w:tcPr>
            <w:tcW w:w="1667" w:type="dxa"/>
          </w:tcPr>
          <w:p w14:paraId="3B55B1CF" w14:textId="76C23571"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0.59*</w:t>
            </w:r>
          </w:p>
        </w:tc>
        <w:tc>
          <w:tcPr>
            <w:tcW w:w="1667" w:type="dxa"/>
          </w:tcPr>
          <w:p w14:paraId="619326A4" w14:textId="153FC22B" w:rsidR="00566172" w:rsidRPr="00566172" w:rsidRDefault="00566172" w:rsidP="00566172">
            <w:pPr>
              <w:jc w:val="center"/>
              <w:textAlignment w:val="baseline"/>
              <w:rPr>
                <w:bCs/>
                <w:color w:val="1F497D" w:themeColor="text2"/>
                <w:sz w:val="20"/>
                <w:szCs w:val="20"/>
              </w:rPr>
            </w:pPr>
            <w:r w:rsidRPr="00566172">
              <w:rPr>
                <w:bCs/>
                <w:color w:val="1F497D" w:themeColor="text2"/>
                <w:sz w:val="20"/>
                <w:szCs w:val="20"/>
              </w:rPr>
              <w:t>0.40*</w:t>
            </w:r>
          </w:p>
        </w:tc>
      </w:tr>
    </w:tbl>
    <w:p w14:paraId="50D0A122" w14:textId="77777777" w:rsidR="00566172" w:rsidRPr="00B96A64" w:rsidRDefault="00566172" w:rsidP="00566172">
      <w:pPr>
        <w:spacing w:after="0" w:line="240" w:lineRule="auto"/>
        <w:textAlignment w:val="baseline"/>
        <w:rPr>
          <w:i/>
          <w:iCs/>
          <w:color w:val="1F497D" w:themeColor="text2"/>
          <w:sz w:val="20"/>
          <w:szCs w:val="20"/>
        </w:rPr>
      </w:pPr>
      <w:r w:rsidRPr="00B96A64">
        <w:rPr>
          <w:rFonts w:ascii="Segoe UI,Times New Roman" w:eastAsia="Segoe UI,Times New Roman" w:hAnsi="Segoe UI,Times New Roman" w:cs="Segoe UI,Times New Roman"/>
          <w:i/>
          <w:iCs/>
          <w:color w:val="1F497D" w:themeColor="text2"/>
          <w:sz w:val="20"/>
          <w:szCs w:val="20"/>
        </w:rPr>
        <w:t>*</w:t>
      </w:r>
      <w:r w:rsidRPr="00B96A64">
        <w:rPr>
          <w:i/>
          <w:iCs/>
          <w:color w:val="1F497D" w:themeColor="text2"/>
          <w:sz w:val="20"/>
          <w:szCs w:val="20"/>
        </w:rPr>
        <w:t>significant at p&lt;0.05</w:t>
      </w:r>
    </w:p>
    <w:p w14:paraId="5A857A51" w14:textId="77777777" w:rsidR="00320DC4" w:rsidRDefault="00320DC4" w:rsidP="00F278C5">
      <w:pPr>
        <w:spacing w:after="0" w:line="240" w:lineRule="auto"/>
        <w:textAlignment w:val="baseline"/>
        <w:rPr>
          <w:b/>
          <w:color w:val="1F497D" w:themeColor="text2"/>
        </w:rPr>
      </w:pPr>
    </w:p>
    <w:p w14:paraId="0C6D4E86" w14:textId="350B8A82" w:rsidR="00F278C5" w:rsidRPr="009C5F4E" w:rsidRDefault="00F278C5" w:rsidP="00F278C5">
      <w:pPr>
        <w:spacing w:after="0" w:line="240" w:lineRule="auto"/>
        <w:textAlignment w:val="baseline"/>
        <w:rPr>
          <w:rFonts w:ascii="Segoe UI,Times New Roman" w:eastAsia="Segoe UI,Times New Roman" w:hAnsi="Segoe UI,Times New Roman" w:cs="Segoe UI,Times New Roman"/>
          <w:b/>
          <w:color w:val="1F497D" w:themeColor="text2"/>
        </w:rPr>
      </w:pPr>
      <w:r w:rsidRPr="009C5F4E">
        <w:rPr>
          <w:b/>
          <w:color w:val="1F497D" w:themeColor="text2"/>
        </w:rPr>
        <w:t xml:space="preserve">Table </w:t>
      </w:r>
      <w:r w:rsidR="0045763A">
        <w:rPr>
          <w:b/>
          <w:color w:val="1F497D" w:themeColor="text2"/>
        </w:rPr>
        <w:t>5</w:t>
      </w:r>
      <w:r w:rsidRPr="009C5F4E">
        <w:rPr>
          <w:b/>
          <w:color w:val="1F497D" w:themeColor="text2"/>
        </w:rPr>
        <w:t>b</w:t>
      </w:r>
      <w:r w:rsidRPr="009C5F4E">
        <w:rPr>
          <w:rFonts w:ascii="Segoe UI,Times New Roman" w:eastAsia="Segoe UI,Times New Roman" w:hAnsi="Segoe UI,Times New Roman" w:cs="Segoe UI,Times New Roman"/>
          <w:b/>
          <w:color w:val="1F497D" w:themeColor="text2"/>
        </w:rPr>
        <w:t xml:space="preserve">. </w:t>
      </w:r>
      <w:r w:rsidRPr="009C5F4E">
        <w:rPr>
          <w:b/>
          <w:color w:val="1F497D" w:themeColor="text2"/>
        </w:rPr>
        <w:t xml:space="preserve">Health-Plan Level Pearson Correlation Coefficients Among </w:t>
      </w:r>
      <w:r w:rsidR="00FE7D8B">
        <w:rPr>
          <w:b/>
          <w:color w:val="1F497D" w:themeColor="text2"/>
        </w:rPr>
        <w:t xml:space="preserve">Prenatal </w:t>
      </w:r>
      <w:r w:rsidRPr="009C5F4E">
        <w:rPr>
          <w:b/>
          <w:color w:val="1F497D" w:themeColor="text2"/>
        </w:rPr>
        <w:t xml:space="preserve">Immunization Status and </w:t>
      </w:r>
      <w:r w:rsidR="00FE7D8B">
        <w:rPr>
          <w:b/>
          <w:color w:val="1F497D" w:themeColor="text2"/>
        </w:rPr>
        <w:t>Adult</w:t>
      </w:r>
      <w:r w:rsidRPr="009C5F4E">
        <w:rPr>
          <w:b/>
          <w:color w:val="1F497D" w:themeColor="text2"/>
        </w:rPr>
        <w:t xml:space="preserve"> Immunization Status Measure Performance Scores</w:t>
      </w:r>
      <w:r w:rsidRPr="009C5F4E">
        <w:rPr>
          <w:rFonts w:ascii="Segoe UI,Times New Roman" w:eastAsia="Segoe UI,Times New Roman" w:hAnsi="Segoe UI,Times New Roman" w:cs="Segoe UI,Times New Roman"/>
          <w:b/>
          <w:color w:val="1F497D" w:themeColor="text2"/>
        </w:rPr>
        <w:t xml:space="preserve"> </w:t>
      </w:r>
      <w:r w:rsidRPr="009C5F4E">
        <w:rPr>
          <w:b/>
          <w:color w:val="1F497D" w:themeColor="text2"/>
        </w:rPr>
        <w:t>in Medicaid Plans – 2018</w:t>
      </w:r>
    </w:p>
    <w:tbl>
      <w:tblPr>
        <w:tblStyle w:val="TableGrid"/>
        <w:tblW w:w="9355" w:type="dxa"/>
        <w:tblLook w:val="04A0" w:firstRow="1" w:lastRow="0" w:firstColumn="1" w:lastColumn="0" w:noHBand="0" w:noVBand="1"/>
      </w:tblPr>
      <w:tblGrid>
        <w:gridCol w:w="2687"/>
        <w:gridCol w:w="1667"/>
        <w:gridCol w:w="1667"/>
        <w:gridCol w:w="1667"/>
        <w:gridCol w:w="1667"/>
      </w:tblGrid>
      <w:tr w:rsidR="00566172" w14:paraId="22ABD5BF" w14:textId="77777777" w:rsidTr="004B7E74">
        <w:tc>
          <w:tcPr>
            <w:tcW w:w="2687" w:type="dxa"/>
          </w:tcPr>
          <w:p w14:paraId="28066FC0" w14:textId="77777777" w:rsidR="00566172" w:rsidRPr="00566172" w:rsidRDefault="00566172" w:rsidP="004B7E74">
            <w:pPr>
              <w:textAlignment w:val="baseline"/>
              <w:rPr>
                <w:b/>
                <w:color w:val="1F497D" w:themeColor="text2"/>
                <w:sz w:val="20"/>
                <w:szCs w:val="20"/>
              </w:rPr>
            </w:pPr>
          </w:p>
        </w:tc>
        <w:tc>
          <w:tcPr>
            <w:tcW w:w="6668" w:type="dxa"/>
            <w:gridSpan w:val="4"/>
          </w:tcPr>
          <w:p w14:paraId="19F9E3FB" w14:textId="77777777" w:rsidR="00566172" w:rsidRPr="00566172" w:rsidRDefault="00566172" w:rsidP="004B7E74">
            <w:pPr>
              <w:jc w:val="center"/>
              <w:textAlignment w:val="baseline"/>
              <w:rPr>
                <w:bCs/>
                <w:i/>
                <w:iCs/>
                <w:color w:val="1F497D" w:themeColor="text2"/>
                <w:sz w:val="20"/>
                <w:szCs w:val="20"/>
              </w:rPr>
            </w:pPr>
            <w:r w:rsidRPr="00566172">
              <w:rPr>
                <w:bCs/>
                <w:i/>
                <w:iCs/>
                <w:color w:val="1F497D" w:themeColor="text2"/>
                <w:sz w:val="20"/>
                <w:szCs w:val="20"/>
              </w:rPr>
              <w:t>Adult Immunization Status</w:t>
            </w:r>
          </w:p>
        </w:tc>
      </w:tr>
      <w:tr w:rsidR="00566172" w14:paraId="6ADCF4C9" w14:textId="77777777" w:rsidTr="004B7E74">
        <w:tc>
          <w:tcPr>
            <w:tcW w:w="2687" w:type="dxa"/>
          </w:tcPr>
          <w:p w14:paraId="3533D7C1" w14:textId="77777777" w:rsidR="00566172" w:rsidRPr="00566172" w:rsidRDefault="00566172" w:rsidP="004B7E74">
            <w:pPr>
              <w:textAlignment w:val="baseline"/>
              <w:rPr>
                <w:bCs/>
                <w:i/>
                <w:iCs/>
                <w:color w:val="1F497D" w:themeColor="text2"/>
                <w:sz w:val="20"/>
                <w:szCs w:val="20"/>
              </w:rPr>
            </w:pPr>
            <w:r w:rsidRPr="00566172">
              <w:rPr>
                <w:bCs/>
                <w:i/>
                <w:iCs/>
                <w:color w:val="1F497D" w:themeColor="text2"/>
                <w:sz w:val="20"/>
                <w:szCs w:val="20"/>
              </w:rPr>
              <w:t>Prenatal Immunization Status</w:t>
            </w:r>
          </w:p>
        </w:tc>
        <w:tc>
          <w:tcPr>
            <w:tcW w:w="1667" w:type="dxa"/>
          </w:tcPr>
          <w:p w14:paraId="20E8D903" w14:textId="77777777" w:rsidR="00566172" w:rsidRPr="00566172" w:rsidRDefault="00566172" w:rsidP="004B7E74">
            <w:pPr>
              <w:jc w:val="center"/>
              <w:textAlignment w:val="baseline"/>
              <w:rPr>
                <w:bCs/>
                <w:color w:val="1F497D" w:themeColor="text2"/>
                <w:sz w:val="20"/>
                <w:szCs w:val="20"/>
              </w:rPr>
            </w:pPr>
            <w:r w:rsidRPr="00566172">
              <w:rPr>
                <w:bCs/>
                <w:color w:val="1F497D" w:themeColor="text2"/>
                <w:sz w:val="20"/>
                <w:szCs w:val="20"/>
              </w:rPr>
              <w:t>Composite</w:t>
            </w:r>
          </w:p>
        </w:tc>
        <w:tc>
          <w:tcPr>
            <w:tcW w:w="1667" w:type="dxa"/>
          </w:tcPr>
          <w:p w14:paraId="1FDA1006" w14:textId="77777777" w:rsidR="00566172" w:rsidRPr="00566172" w:rsidRDefault="00566172" w:rsidP="004B7E74">
            <w:pPr>
              <w:jc w:val="center"/>
              <w:textAlignment w:val="baseline"/>
              <w:rPr>
                <w:bCs/>
                <w:color w:val="1F497D" w:themeColor="text2"/>
                <w:sz w:val="20"/>
                <w:szCs w:val="20"/>
              </w:rPr>
            </w:pPr>
            <w:r w:rsidRPr="00566172">
              <w:rPr>
                <w:bCs/>
                <w:color w:val="1F497D" w:themeColor="text2"/>
                <w:sz w:val="20"/>
                <w:szCs w:val="20"/>
              </w:rPr>
              <w:t>Influenza</w:t>
            </w:r>
          </w:p>
        </w:tc>
        <w:tc>
          <w:tcPr>
            <w:tcW w:w="1667" w:type="dxa"/>
          </w:tcPr>
          <w:p w14:paraId="0BA5780C" w14:textId="77777777" w:rsidR="00566172" w:rsidRPr="00566172" w:rsidRDefault="00566172" w:rsidP="004B7E74">
            <w:pPr>
              <w:jc w:val="center"/>
              <w:textAlignment w:val="baseline"/>
              <w:rPr>
                <w:bCs/>
                <w:color w:val="1F497D" w:themeColor="text2"/>
                <w:sz w:val="20"/>
                <w:szCs w:val="20"/>
              </w:rPr>
            </w:pPr>
            <w:r w:rsidRPr="00566172">
              <w:rPr>
                <w:bCs/>
                <w:color w:val="1F497D" w:themeColor="text2"/>
                <w:sz w:val="20"/>
                <w:szCs w:val="20"/>
              </w:rPr>
              <w:t>Td/Tdap</w:t>
            </w:r>
          </w:p>
        </w:tc>
        <w:tc>
          <w:tcPr>
            <w:tcW w:w="1667" w:type="dxa"/>
          </w:tcPr>
          <w:p w14:paraId="65FB0ADF" w14:textId="77777777" w:rsidR="00566172" w:rsidRPr="00566172" w:rsidRDefault="00566172" w:rsidP="004B7E74">
            <w:pPr>
              <w:jc w:val="center"/>
              <w:textAlignment w:val="baseline"/>
              <w:rPr>
                <w:bCs/>
                <w:color w:val="1F497D" w:themeColor="text2"/>
                <w:sz w:val="20"/>
                <w:szCs w:val="20"/>
              </w:rPr>
            </w:pPr>
            <w:r w:rsidRPr="00566172">
              <w:rPr>
                <w:bCs/>
                <w:color w:val="1F497D" w:themeColor="text2"/>
                <w:sz w:val="20"/>
                <w:szCs w:val="20"/>
              </w:rPr>
              <w:t>Herpes Zoster</w:t>
            </w:r>
          </w:p>
        </w:tc>
      </w:tr>
      <w:tr w:rsidR="00566172" w14:paraId="07D9240C" w14:textId="77777777" w:rsidTr="004B7E74">
        <w:tc>
          <w:tcPr>
            <w:tcW w:w="2687" w:type="dxa"/>
          </w:tcPr>
          <w:p w14:paraId="39A7B2D0" w14:textId="77777777" w:rsidR="00566172" w:rsidRPr="00566172" w:rsidRDefault="00566172" w:rsidP="004B7E74">
            <w:pPr>
              <w:textAlignment w:val="baseline"/>
              <w:rPr>
                <w:bCs/>
                <w:color w:val="1F497D" w:themeColor="text2"/>
                <w:sz w:val="20"/>
                <w:szCs w:val="20"/>
              </w:rPr>
            </w:pPr>
            <w:r w:rsidRPr="00566172">
              <w:rPr>
                <w:bCs/>
                <w:color w:val="1F497D" w:themeColor="text2"/>
                <w:sz w:val="20"/>
                <w:szCs w:val="20"/>
              </w:rPr>
              <w:t>Receipt of both vaccines</w:t>
            </w:r>
          </w:p>
        </w:tc>
        <w:tc>
          <w:tcPr>
            <w:tcW w:w="1667" w:type="dxa"/>
          </w:tcPr>
          <w:p w14:paraId="7183AFB3" w14:textId="462CF587" w:rsidR="00566172" w:rsidRPr="00566172" w:rsidRDefault="00EB391A" w:rsidP="004B7E74">
            <w:pPr>
              <w:jc w:val="center"/>
              <w:textAlignment w:val="baseline"/>
              <w:rPr>
                <w:bCs/>
                <w:color w:val="1F497D" w:themeColor="text2"/>
                <w:sz w:val="20"/>
                <w:szCs w:val="20"/>
              </w:rPr>
            </w:pPr>
            <w:r>
              <w:rPr>
                <w:bCs/>
                <w:color w:val="1F497D" w:themeColor="text2"/>
                <w:sz w:val="20"/>
                <w:szCs w:val="20"/>
              </w:rPr>
              <w:t>0.89*</w:t>
            </w:r>
          </w:p>
        </w:tc>
        <w:tc>
          <w:tcPr>
            <w:tcW w:w="1667" w:type="dxa"/>
          </w:tcPr>
          <w:p w14:paraId="63F85392" w14:textId="256774B6" w:rsidR="00566172" w:rsidRPr="00566172" w:rsidRDefault="00EB391A" w:rsidP="004B7E74">
            <w:pPr>
              <w:jc w:val="center"/>
              <w:textAlignment w:val="baseline"/>
              <w:rPr>
                <w:bCs/>
                <w:color w:val="1F497D" w:themeColor="text2"/>
                <w:sz w:val="20"/>
                <w:szCs w:val="20"/>
              </w:rPr>
            </w:pPr>
            <w:r>
              <w:rPr>
                <w:bCs/>
                <w:color w:val="1F497D" w:themeColor="text2"/>
                <w:sz w:val="20"/>
                <w:szCs w:val="20"/>
              </w:rPr>
              <w:t>0.85*</w:t>
            </w:r>
          </w:p>
        </w:tc>
        <w:tc>
          <w:tcPr>
            <w:tcW w:w="1667" w:type="dxa"/>
          </w:tcPr>
          <w:p w14:paraId="48AAF775" w14:textId="75EA3358" w:rsidR="00566172" w:rsidRPr="00566172" w:rsidRDefault="00EB391A" w:rsidP="004B7E74">
            <w:pPr>
              <w:jc w:val="center"/>
              <w:textAlignment w:val="baseline"/>
              <w:rPr>
                <w:bCs/>
                <w:color w:val="1F497D" w:themeColor="text2"/>
                <w:sz w:val="20"/>
                <w:szCs w:val="20"/>
              </w:rPr>
            </w:pPr>
            <w:r>
              <w:rPr>
                <w:bCs/>
                <w:color w:val="1F497D" w:themeColor="text2"/>
                <w:sz w:val="20"/>
                <w:szCs w:val="20"/>
              </w:rPr>
              <w:t>0.83*</w:t>
            </w:r>
          </w:p>
        </w:tc>
        <w:tc>
          <w:tcPr>
            <w:tcW w:w="1667" w:type="dxa"/>
          </w:tcPr>
          <w:p w14:paraId="61E4212A" w14:textId="43AF7255" w:rsidR="00566172" w:rsidRPr="00566172" w:rsidRDefault="00EB391A" w:rsidP="004B7E74">
            <w:pPr>
              <w:jc w:val="center"/>
              <w:textAlignment w:val="baseline"/>
              <w:rPr>
                <w:bCs/>
                <w:color w:val="1F497D" w:themeColor="text2"/>
                <w:sz w:val="20"/>
                <w:szCs w:val="20"/>
              </w:rPr>
            </w:pPr>
            <w:r>
              <w:rPr>
                <w:bCs/>
                <w:color w:val="1F497D" w:themeColor="text2"/>
                <w:sz w:val="20"/>
                <w:szCs w:val="20"/>
              </w:rPr>
              <w:t>0.77*</w:t>
            </w:r>
          </w:p>
        </w:tc>
      </w:tr>
      <w:tr w:rsidR="00566172" w14:paraId="5B61047C" w14:textId="77777777" w:rsidTr="004B7E74">
        <w:tc>
          <w:tcPr>
            <w:tcW w:w="2687" w:type="dxa"/>
          </w:tcPr>
          <w:p w14:paraId="3048A765" w14:textId="77777777" w:rsidR="00566172" w:rsidRPr="00566172" w:rsidRDefault="00566172" w:rsidP="004B7E74">
            <w:pPr>
              <w:textAlignment w:val="baseline"/>
              <w:rPr>
                <w:bCs/>
                <w:color w:val="1F497D" w:themeColor="text2"/>
                <w:sz w:val="20"/>
                <w:szCs w:val="20"/>
              </w:rPr>
            </w:pPr>
            <w:r w:rsidRPr="00566172">
              <w:rPr>
                <w:bCs/>
                <w:color w:val="1F497D" w:themeColor="text2"/>
                <w:sz w:val="20"/>
                <w:szCs w:val="20"/>
              </w:rPr>
              <w:t>Influenza</w:t>
            </w:r>
          </w:p>
        </w:tc>
        <w:tc>
          <w:tcPr>
            <w:tcW w:w="1667" w:type="dxa"/>
          </w:tcPr>
          <w:p w14:paraId="6E4A88A8" w14:textId="0176370D" w:rsidR="00566172" w:rsidRPr="00566172" w:rsidRDefault="00EB391A" w:rsidP="004B7E74">
            <w:pPr>
              <w:jc w:val="center"/>
              <w:textAlignment w:val="baseline"/>
              <w:rPr>
                <w:bCs/>
                <w:color w:val="1F497D" w:themeColor="text2"/>
                <w:sz w:val="20"/>
                <w:szCs w:val="20"/>
              </w:rPr>
            </w:pPr>
            <w:r>
              <w:rPr>
                <w:bCs/>
                <w:color w:val="1F497D" w:themeColor="text2"/>
                <w:sz w:val="20"/>
                <w:szCs w:val="20"/>
              </w:rPr>
              <w:t>0.91*</w:t>
            </w:r>
          </w:p>
        </w:tc>
        <w:tc>
          <w:tcPr>
            <w:tcW w:w="1667" w:type="dxa"/>
          </w:tcPr>
          <w:p w14:paraId="3C69935C" w14:textId="02A61092" w:rsidR="00566172" w:rsidRPr="00566172" w:rsidRDefault="00EB391A" w:rsidP="004B7E74">
            <w:pPr>
              <w:jc w:val="center"/>
              <w:textAlignment w:val="baseline"/>
              <w:rPr>
                <w:bCs/>
                <w:color w:val="1F497D" w:themeColor="text2"/>
                <w:sz w:val="20"/>
                <w:szCs w:val="20"/>
              </w:rPr>
            </w:pPr>
            <w:r>
              <w:rPr>
                <w:bCs/>
                <w:color w:val="1F497D" w:themeColor="text2"/>
                <w:sz w:val="20"/>
                <w:szCs w:val="20"/>
              </w:rPr>
              <w:t>0.85*</w:t>
            </w:r>
          </w:p>
        </w:tc>
        <w:tc>
          <w:tcPr>
            <w:tcW w:w="1667" w:type="dxa"/>
          </w:tcPr>
          <w:p w14:paraId="394713DA" w14:textId="2D354DC6" w:rsidR="00566172" w:rsidRPr="00566172" w:rsidRDefault="00EB391A" w:rsidP="004B7E74">
            <w:pPr>
              <w:jc w:val="center"/>
              <w:textAlignment w:val="baseline"/>
              <w:rPr>
                <w:bCs/>
                <w:color w:val="1F497D" w:themeColor="text2"/>
                <w:sz w:val="20"/>
                <w:szCs w:val="20"/>
              </w:rPr>
            </w:pPr>
            <w:r>
              <w:rPr>
                <w:bCs/>
                <w:color w:val="1F497D" w:themeColor="text2"/>
                <w:sz w:val="20"/>
                <w:szCs w:val="20"/>
              </w:rPr>
              <w:t>0.87*</w:t>
            </w:r>
          </w:p>
        </w:tc>
        <w:tc>
          <w:tcPr>
            <w:tcW w:w="1667" w:type="dxa"/>
          </w:tcPr>
          <w:p w14:paraId="76D16D74" w14:textId="45E7BAFC" w:rsidR="00566172" w:rsidRPr="00566172" w:rsidRDefault="00EB391A" w:rsidP="004B7E74">
            <w:pPr>
              <w:jc w:val="center"/>
              <w:textAlignment w:val="baseline"/>
              <w:rPr>
                <w:bCs/>
                <w:color w:val="1F497D" w:themeColor="text2"/>
                <w:sz w:val="20"/>
                <w:szCs w:val="20"/>
              </w:rPr>
            </w:pPr>
            <w:r>
              <w:rPr>
                <w:bCs/>
                <w:color w:val="1F497D" w:themeColor="text2"/>
                <w:sz w:val="20"/>
                <w:szCs w:val="20"/>
              </w:rPr>
              <w:t>0.78*</w:t>
            </w:r>
          </w:p>
        </w:tc>
      </w:tr>
      <w:tr w:rsidR="00566172" w14:paraId="77CB537A" w14:textId="77777777" w:rsidTr="004B7E74">
        <w:tc>
          <w:tcPr>
            <w:tcW w:w="2687" w:type="dxa"/>
          </w:tcPr>
          <w:p w14:paraId="33F5E0F0" w14:textId="77777777" w:rsidR="00566172" w:rsidRPr="00566172" w:rsidRDefault="00566172" w:rsidP="004B7E74">
            <w:pPr>
              <w:textAlignment w:val="baseline"/>
              <w:rPr>
                <w:bCs/>
                <w:color w:val="1F497D" w:themeColor="text2"/>
                <w:sz w:val="20"/>
                <w:szCs w:val="20"/>
              </w:rPr>
            </w:pPr>
            <w:r w:rsidRPr="00566172">
              <w:rPr>
                <w:bCs/>
                <w:color w:val="1F497D" w:themeColor="text2"/>
                <w:sz w:val="20"/>
                <w:szCs w:val="20"/>
              </w:rPr>
              <w:t>Tdap</w:t>
            </w:r>
          </w:p>
        </w:tc>
        <w:tc>
          <w:tcPr>
            <w:tcW w:w="1667" w:type="dxa"/>
          </w:tcPr>
          <w:p w14:paraId="7AC3337F" w14:textId="2BCC051F" w:rsidR="00566172" w:rsidRPr="00566172" w:rsidRDefault="00EB391A" w:rsidP="004B7E74">
            <w:pPr>
              <w:jc w:val="center"/>
              <w:textAlignment w:val="baseline"/>
              <w:rPr>
                <w:bCs/>
                <w:color w:val="1F497D" w:themeColor="text2"/>
                <w:sz w:val="20"/>
                <w:szCs w:val="20"/>
              </w:rPr>
            </w:pPr>
            <w:r>
              <w:rPr>
                <w:bCs/>
                <w:color w:val="1F497D" w:themeColor="text2"/>
                <w:sz w:val="20"/>
                <w:szCs w:val="20"/>
              </w:rPr>
              <w:t>0.66*</w:t>
            </w:r>
          </w:p>
        </w:tc>
        <w:tc>
          <w:tcPr>
            <w:tcW w:w="1667" w:type="dxa"/>
          </w:tcPr>
          <w:p w14:paraId="2D9B86F3" w14:textId="43436147" w:rsidR="00566172" w:rsidRPr="00566172" w:rsidRDefault="00EB391A" w:rsidP="004B7E74">
            <w:pPr>
              <w:jc w:val="center"/>
              <w:textAlignment w:val="baseline"/>
              <w:rPr>
                <w:bCs/>
                <w:color w:val="1F497D" w:themeColor="text2"/>
                <w:sz w:val="20"/>
                <w:szCs w:val="20"/>
              </w:rPr>
            </w:pPr>
            <w:r>
              <w:rPr>
                <w:bCs/>
                <w:color w:val="1F497D" w:themeColor="text2"/>
                <w:sz w:val="20"/>
                <w:szCs w:val="20"/>
              </w:rPr>
              <w:t>0.67*</w:t>
            </w:r>
          </w:p>
        </w:tc>
        <w:tc>
          <w:tcPr>
            <w:tcW w:w="1667" w:type="dxa"/>
          </w:tcPr>
          <w:p w14:paraId="4294DCD6" w14:textId="123B9E62" w:rsidR="00566172" w:rsidRPr="00566172" w:rsidRDefault="00EB391A" w:rsidP="004B7E74">
            <w:pPr>
              <w:jc w:val="center"/>
              <w:textAlignment w:val="baseline"/>
              <w:rPr>
                <w:bCs/>
                <w:color w:val="1F497D" w:themeColor="text2"/>
                <w:sz w:val="20"/>
                <w:szCs w:val="20"/>
              </w:rPr>
            </w:pPr>
            <w:r>
              <w:rPr>
                <w:bCs/>
                <w:color w:val="1F497D" w:themeColor="text2"/>
                <w:sz w:val="20"/>
                <w:szCs w:val="20"/>
              </w:rPr>
              <w:t>0.60*</w:t>
            </w:r>
          </w:p>
        </w:tc>
        <w:tc>
          <w:tcPr>
            <w:tcW w:w="1667" w:type="dxa"/>
          </w:tcPr>
          <w:p w14:paraId="63E8DF4C" w14:textId="22C7536B" w:rsidR="00566172" w:rsidRPr="00566172" w:rsidRDefault="00EB391A" w:rsidP="004B7E74">
            <w:pPr>
              <w:jc w:val="center"/>
              <w:textAlignment w:val="baseline"/>
              <w:rPr>
                <w:bCs/>
                <w:color w:val="1F497D" w:themeColor="text2"/>
                <w:sz w:val="20"/>
                <w:szCs w:val="20"/>
              </w:rPr>
            </w:pPr>
            <w:r>
              <w:rPr>
                <w:bCs/>
                <w:color w:val="1F497D" w:themeColor="text2"/>
                <w:sz w:val="20"/>
                <w:szCs w:val="20"/>
              </w:rPr>
              <w:t>0.54*</w:t>
            </w:r>
          </w:p>
        </w:tc>
      </w:tr>
    </w:tbl>
    <w:p w14:paraId="4228FDC2" w14:textId="77777777" w:rsidR="00001652" w:rsidRPr="00B96A64" w:rsidRDefault="00001652" w:rsidP="00001652">
      <w:pPr>
        <w:spacing w:after="0" w:line="240" w:lineRule="auto"/>
        <w:textAlignment w:val="baseline"/>
        <w:rPr>
          <w:rFonts w:ascii="Segoe UI,Times New Roman" w:eastAsia="Segoe UI,Times New Roman" w:hAnsi="Segoe UI,Times New Roman" w:cs="Segoe UI,Times New Roman"/>
          <w:i/>
          <w:iCs/>
          <w:color w:val="1F497D" w:themeColor="text2"/>
          <w:sz w:val="20"/>
          <w:szCs w:val="20"/>
        </w:rPr>
      </w:pPr>
      <w:r w:rsidRPr="00B96A64">
        <w:rPr>
          <w:rFonts w:ascii="Segoe UI,Times New Roman" w:eastAsia="Segoe UI,Times New Roman" w:hAnsi="Segoe UI,Times New Roman" w:cs="Segoe UI,Times New Roman"/>
          <w:i/>
          <w:iCs/>
          <w:color w:val="1F497D" w:themeColor="text2"/>
          <w:sz w:val="20"/>
          <w:szCs w:val="20"/>
        </w:rPr>
        <w:t>*</w:t>
      </w:r>
      <w:r w:rsidRPr="00B96A64">
        <w:rPr>
          <w:i/>
          <w:iCs/>
          <w:color w:val="1F497D" w:themeColor="text2"/>
          <w:sz w:val="20"/>
          <w:szCs w:val="20"/>
        </w:rPr>
        <w:t>significant at p&lt;0.05</w:t>
      </w:r>
    </w:p>
    <w:p w14:paraId="0054DB91" w14:textId="5277EE2A" w:rsidR="00566172" w:rsidRDefault="00566172" w:rsidP="00A56F63">
      <w:pPr>
        <w:spacing w:after="0" w:line="240" w:lineRule="auto"/>
        <w:textAlignment w:val="baseline"/>
        <w:rPr>
          <w:rFonts w:eastAsia="Times New Roman" w:cs="Segoe UI"/>
          <w:bCs/>
          <w:iCs/>
          <w:color w:val="1F497D" w:themeColor="text2"/>
          <w:sz w:val="20"/>
          <w:szCs w:val="20"/>
        </w:rPr>
      </w:pPr>
    </w:p>
    <w:p w14:paraId="4AC1677B" w14:textId="3824A4AE" w:rsidR="0014606A" w:rsidRPr="00BC3A6F" w:rsidRDefault="0014606A" w:rsidP="00A56F63">
      <w:pPr>
        <w:spacing w:after="0" w:line="240" w:lineRule="auto"/>
        <w:textAlignment w:val="baseline"/>
        <w:rPr>
          <w:rFonts w:eastAsia="Times New Roman" w:cs="Segoe UI"/>
          <w:b/>
          <w:bCs/>
          <w:iCs/>
          <w:color w:val="1F497D" w:themeColor="text2"/>
        </w:rPr>
      </w:pPr>
      <w:r w:rsidRPr="00BC3A6F">
        <w:rPr>
          <w:rFonts w:eastAsia="Times New Roman" w:cs="Segoe UI"/>
          <w:b/>
          <w:bCs/>
          <w:iCs/>
          <w:color w:val="1F497D" w:themeColor="text2"/>
        </w:rPr>
        <w:t xml:space="preserve">Table </w:t>
      </w:r>
      <w:r w:rsidR="0045763A">
        <w:rPr>
          <w:rFonts w:eastAsia="Times New Roman" w:cs="Segoe UI"/>
          <w:b/>
          <w:bCs/>
          <w:iCs/>
          <w:color w:val="1F497D" w:themeColor="text2"/>
        </w:rPr>
        <w:t>6</w:t>
      </w:r>
      <w:r w:rsidR="00CE472D">
        <w:rPr>
          <w:rFonts w:eastAsia="Times New Roman" w:cs="Segoe UI"/>
          <w:b/>
          <w:bCs/>
          <w:iCs/>
          <w:color w:val="1F497D" w:themeColor="text2"/>
        </w:rPr>
        <w:t>a</w:t>
      </w:r>
      <w:r w:rsidRPr="00BC3A6F">
        <w:rPr>
          <w:rFonts w:eastAsia="Times New Roman" w:cs="Segoe UI"/>
          <w:b/>
          <w:bCs/>
          <w:iCs/>
          <w:color w:val="1F497D" w:themeColor="text2"/>
        </w:rPr>
        <w:t>. Health</w:t>
      </w:r>
      <w:r w:rsidR="00FE43F0" w:rsidRPr="00BC3A6F">
        <w:rPr>
          <w:rFonts w:eastAsia="Times New Roman" w:cs="Segoe UI"/>
          <w:b/>
          <w:bCs/>
          <w:iCs/>
          <w:color w:val="1F497D" w:themeColor="text2"/>
        </w:rPr>
        <w:t>-</w:t>
      </w:r>
      <w:r w:rsidRPr="00BC3A6F">
        <w:rPr>
          <w:rFonts w:eastAsia="Times New Roman" w:cs="Segoe UI"/>
          <w:b/>
          <w:bCs/>
          <w:iCs/>
          <w:color w:val="1F497D" w:themeColor="text2"/>
        </w:rPr>
        <w:t>Plan Level Pearson Correlation Coefficients Among Prenatal</w:t>
      </w:r>
      <w:r w:rsidR="00A76502">
        <w:rPr>
          <w:rFonts w:eastAsia="Times New Roman" w:cs="Segoe UI"/>
          <w:b/>
          <w:bCs/>
          <w:iCs/>
          <w:color w:val="1F497D" w:themeColor="text2"/>
        </w:rPr>
        <w:t xml:space="preserve">, </w:t>
      </w:r>
      <w:r w:rsidRPr="00BC3A6F">
        <w:rPr>
          <w:rFonts w:eastAsia="Times New Roman" w:cs="Segoe UI"/>
          <w:b/>
          <w:bCs/>
          <w:iCs/>
          <w:color w:val="1F497D" w:themeColor="text2"/>
        </w:rPr>
        <w:t>Childhood</w:t>
      </w:r>
      <w:r w:rsidR="00A76502">
        <w:rPr>
          <w:rFonts w:eastAsia="Times New Roman" w:cs="Segoe UI"/>
          <w:b/>
          <w:bCs/>
          <w:iCs/>
          <w:color w:val="1F497D" w:themeColor="text2"/>
        </w:rPr>
        <w:t xml:space="preserve"> and Adolescent</w:t>
      </w:r>
      <w:r w:rsidRPr="00BC3A6F">
        <w:rPr>
          <w:rFonts w:eastAsia="Times New Roman" w:cs="Segoe UI"/>
          <w:b/>
          <w:bCs/>
          <w:iCs/>
          <w:color w:val="1F497D" w:themeColor="text2"/>
        </w:rPr>
        <w:t xml:space="preserve"> Immunization Measure Performance Scores in Commercial Plans – 201</w:t>
      </w:r>
      <w:r w:rsidR="00BC3A6F" w:rsidRPr="00BC3A6F">
        <w:rPr>
          <w:rFonts w:eastAsia="Times New Roman" w:cs="Segoe UI"/>
          <w:b/>
          <w:bCs/>
          <w:iCs/>
          <w:color w:val="1F497D" w:themeColor="text2"/>
        </w:rPr>
        <w:t>8</w:t>
      </w:r>
    </w:p>
    <w:tbl>
      <w:tblPr>
        <w:tblStyle w:val="TableGrid"/>
        <w:tblW w:w="5000" w:type="pct"/>
        <w:tblLayout w:type="fixed"/>
        <w:tblCellMar>
          <w:left w:w="29" w:type="dxa"/>
          <w:right w:w="29" w:type="dxa"/>
        </w:tblCellMar>
        <w:tblLook w:val="04A0" w:firstRow="1" w:lastRow="0" w:firstColumn="1" w:lastColumn="0" w:noHBand="0" w:noVBand="1"/>
      </w:tblPr>
      <w:tblGrid>
        <w:gridCol w:w="1975"/>
        <w:gridCol w:w="3690"/>
        <w:gridCol w:w="3685"/>
      </w:tblGrid>
      <w:tr w:rsidR="00962A41" w:rsidRPr="00B069A1" w14:paraId="240FDEED" w14:textId="77777777" w:rsidTr="00962A41">
        <w:trPr>
          <w:trHeight w:val="170"/>
        </w:trPr>
        <w:tc>
          <w:tcPr>
            <w:tcW w:w="1975" w:type="dxa"/>
            <w:noWrap/>
          </w:tcPr>
          <w:p w14:paraId="78ABB937" w14:textId="77777777" w:rsidR="00962A41" w:rsidRPr="00B069A1" w:rsidRDefault="00962A41" w:rsidP="00A56F63">
            <w:pPr>
              <w:pStyle w:val="NoSpacing"/>
              <w:rPr>
                <w:color w:val="1F497D" w:themeColor="text2"/>
                <w:sz w:val="20"/>
                <w:szCs w:val="20"/>
              </w:rPr>
            </w:pPr>
          </w:p>
        </w:tc>
        <w:tc>
          <w:tcPr>
            <w:tcW w:w="7375" w:type="dxa"/>
            <w:gridSpan w:val="2"/>
          </w:tcPr>
          <w:p w14:paraId="78AC26C3" w14:textId="7FB92D98" w:rsidR="00962A41" w:rsidRPr="00B069A1" w:rsidRDefault="00962A41" w:rsidP="00A56F63">
            <w:pPr>
              <w:pStyle w:val="NoSpacing"/>
              <w:jc w:val="center"/>
              <w:rPr>
                <w:i/>
                <w:color w:val="1F497D" w:themeColor="text2"/>
                <w:sz w:val="20"/>
                <w:szCs w:val="20"/>
              </w:rPr>
            </w:pPr>
            <w:r w:rsidRPr="00B069A1">
              <w:rPr>
                <w:i/>
                <w:color w:val="1F497D" w:themeColor="text2"/>
                <w:sz w:val="20"/>
                <w:szCs w:val="20"/>
              </w:rPr>
              <w:t xml:space="preserve">Childhood </w:t>
            </w:r>
            <w:r>
              <w:rPr>
                <w:i/>
                <w:color w:val="1F497D" w:themeColor="text2"/>
                <w:sz w:val="20"/>
                <w:szCs w:val="20"/>
              </w:rPr>
              <w:t xml:space="preserve">and </w:t>
            </w:r>
            <w:proofErr w:type="spellStart"/>
            <w:r>
              <w:rPr>
                <w:i/>
                <w:color w:val="1F497D" w:themeColor="text2"/>
                <w:sz w:val="20"/>
                <w:szCs w:val="20"/>
              </w:rPr>
              <w:t>Adolsecent</w:t>
            </w:r>
            <w:proofErr w:type="spellEnd"/>
            <w:r>
              <w:rPr>
                <w:i/>
                <w:color w:val="1F497D" w:themeColor="text2"/>
                <w:sz w:val="20"/>
                <w:szCs w:val="20"/>
              </w:rPr>
              <w:t xml:space="preserve"> </w:t>
            </w:r>
            <w:r w:rsidRPr="00B069A1">
              <w:rPr>
                <w:i/>
                <w:color w:val="1F497D" w:themeColor="text2"/>
                <w:sz w:val="20"/>
                <w:szCs w:val="20"/>
              </w:rPr>
              <w:t>Immunization Status</w:t>
            </w:r>
          </w:p>
        </w:tc>
      </w:tr>
      <w:tr w:rsidR="00962A41" w:rsidRPr="00B069A1" w14:paraId="1A627150" w14:textId="77777777" w:rsidTr="00962A41">
        <w:trPr>
          <w:trHeight w:val="440"/>
        </w:trPr>
        <w:tc>
          <w:tcPr>
            <w:tcW w:w="1975" w:type="dxa"/>
            <w:noWrap/>
            <w:hideMark/>
          </w:tcPr>
          <w:p w14:paraId="0FE7FC72" w14:textId="2923406F" w:rsidR="00962A41" w:rsidRPr="00B069A1" w:rsidRDefault="00962A41" w:rsidP="00A56F63">
            <w:pPr>
              <w:pStyle w:val="NoSpacing"/>
              <w:rPr>
                <w:i/>
                <w:color w:val="1F497D" w:themeColor="text2"/>
                <w:sz w:val="20"/>
                <w:szCs w:val="20"/>
              </w:rPr>
            </w:pPr>
            <w:r>
              <w:rPr>
                <w:i/>
                <w:color w:val="1F497D" w:themeColor="text2"/>
                <w:sz w:val="20"/>
                <w:szCs w:val="20"/>
              </w:rPr>
              <w:t>Prenatal</w:t>
            </w:r>
            <w:r w:rsidRPr="00B069A1">
              <w:rPr>
                <w:i/>
                <w:color w:val="1F497D" w:themeColor="text2"/>
                <w:sz w:val="20"/>
                <w:szCs w:val="20"/>
              </w:rPr>
              <w:t xml:space="preserve"> Immunization Status </w:t>
            </w:r>
          </w:p>
        </w:tc>
        <w:tc>
          <w:tcPr>
            <w:tcW w:w="3690" w:type="dxa"/>
          </w:tcPr>
          <w:p w14:paraId="51CC6CCB" w14:textId="1AD0A5E8" w:rsidR="00962A41" w:rsidRPr="00B069A1" w:rsidRDefault="00962A41" w:rsidP="00A56F63">
            <w:pPr>
              <w:pStyle w:val="NoSpacing"/>
              <w:jc w:val="center"/>
              <w:rPr>
                <w:color w:val="1F497D" w:themeColor="text2"/>
                <w:sz w:val="20"/>
                <w:szCs w:val="20"/>
              </w:rPr>
            </w:pPr>
            <w:r>
              <w:rPr>
                <w:color w:val="1F497D" w:themeColor="text2"/>
                <w:sz w:val="20"/>
                <w:szCs w:val="20"/>
              </w:rPr>
              <w:t xml:space="preserve">Receipt of all </w:t>
            </w:r>
            <w:proofErr w:type="spellStart"/>
            <w:r>
              <w:rPr>
                <w:color w:val="1F497D" w:themeColor="text2"/>
                <w:sz w:val="20"/>
                <w:szCs w:val="20"/>
              </w:rPr>
              <w:t>childhoold</w:t>
            </w:r>
            <w:proofErr w:type="spellEnd"/>
            <w:r>
              <w:rPr>
                <w:color w:val="1F497D" w:themeColor="text2"/>
                <w:sz w:val="20"/>
                <w:szCs w:val="20"/>
              </w:rPr>
              <w:t xml:space="preserve"> vaccines </w:t>
            </w:r>
            <w:r w:rsidR="00447562">
              <w:rPr>
                <w:color w:val="1F497D" w:themeColor="text2"/>
                <w:sz w:val="20"/>
                <w:szCs w:val="20"/>
              </w:rPr>
              <w:t xml:space="preserve">(DTaP, Hep A, Hep B, </w:t>
            </w:r>
            <w:proofErr w:type="spellStart"/>
            <w:r w:rsidR="00447562">
              <w:rPr>
                <w:color w:val="1F497D" w:themeColor="text2"/>
                <w:sz w:val="20"/>
                <w:szCs w:val="20"/>
              </w:rPr>
              <w:t>HiB</w:t>
            </w:r>
            <w:proofErr w:type="spellEnd"/>
            <w:r w:rsidR="00447562">
              <w:rPr>
                <w:color w:val="1F497D" w:themeColor="text2"/>
                <w:sz w:val="20"/>
                <w:szCs w:val="20"/>
              </w:rPr>
              <w:t xml:space="preserve">, Influenza, IPV, MMR, Pneumococcal, Rotavirus, and VZV) </w:t>
            </w:r>
            <w:r>
              <w:rPr>
                <w:color w:val="1F497D" w:themeColor="text2"/>
                <w:sz w:val="20"/>
                <w:szCs w:val="20"/>
              </w:rPr>
              <w:t>by age 2</w:t>
            </w:r>
          </w:p>
        </w:tc>
        <w:tc>
          <w:tcPr>
            <w:tcW w:w="3685" w:type="dxa"/>
          </w:tcPr>
          <w:p w14:paraId="2A76773F" w14:textId="53616EEE" w:rsidR="00962A41" w:rsidRPr="00B069A1" w:rsidRDefault="00962A41" w:rsidP="00A56F63">
            <w:pPr>
              <w:pStyle w:val="NoSpacing"/>
              <w:jc w:val="center"/>
              <w:rPr>
                <w:color w:val="1F497D" w:themeColor="text2"/>
                <w:sz w:val="20"/>
                <w:szCs w:val="20"/>
              </w:rPr>
            </w:pPr>
            <w:r>
              <w:rPr>
                <w:color w:val="1F497D" w:themeColor="text2"/>
                <w:sz w:val="20"/>
                <w:szCs w:val="20"/>
              </w:rPr>
              <w:t xml:space="preserve">Receipt of all adolescent vaccines </w:t>
            </w:r>
            <w:r w:rsidR="00447562">
              <w:rPr>
                <w:color w:val="1F497D" w:themeColor="text2"/>
                <w:sz w:val="20"/>
                <w:szCs w:val="20"/>
              </w:rPr>
              <w:t xml:space="preserve">(Tdap, meningococcal and HPV) </w:t>
            </w:r>
            <w:r>
              <w:rPr>
                <w:color w:val="1F497D" w:themeColor="text2"/>
                <w:sz w:val="20"/>
                <w:szCs w:val="20"/>
              </w:rPr>
              <w:t>by age 13</w:t>
            </w:r>
          </w:p>
        </w:tc>
      </w:tr>
      <w:tr w:rsidR="00962A41" w:rsidRPr="00B069A1" w14:paraId="7A9C3082" w14:textId="77777777" w:rsidTr="00962A41">
        <w:trPr>
          <w:trHeight w:val="300"/>
        </w:trPr>
        <w:tc>
          <w:tcPr>
            <w:tcW w:w="1975" w:type="dxa"/>
            <w:noWrap/>
            <w:hideMark/>
          </w:tcPr>
          <w:p w14:paraId="4DA1D883" w14:textId="6EEF43B4" w:rsidR="00962A41" w:rsidRPr="00B069A1" w:rsidRDefault="00962A41" w:rsidP="00962A41">
            <w:pPr>
              <w:pStyle w:val="NoSpacing"/>
              <w:rPr>
                <w:color w:val="1F497D" w:themeColor="text2"/>
                <w:sz w:val="20"/>
                <w:szCs w:val="20"/>
              </w:rPr>
            </w:pPr>
            <w:r>
              <w:rPr>
                <w:color w:val="1F497D" w:themeColor="text2"/>
                <w:sz w:val="20"/>
                <w:szCs w:val="20"/>
              </w:rPr>
              <w:t>Receipt of both vaccines</w:t>
            </w:r>
          </w:p>
        </w:tc>
        <w:tc>
          <w:tcPr>
            <w:tcW w:w="3690" w:type="dxa"/>
            <w:tcBorders>
              <w:bottom w:val="single" w:sz="4" w:space="0" w:color="auto"/>
            </w:tcBorders>
            <w:noWrap/>
            <w:vAlign w:val="center"/>
          </w:tcPr>
          <w:p w14:paraId="54FBFA3F" w14:textId="2AA69DD3" w:rsidR="00962A41" w:rsidRPr="0014606A" w:rsidRDefault="00962A41" w:rsidP="00962A41">
            <w:pPr>
              <w:pStyle w:val="NoSpacing"/>
              <w:jc w:val="center"/>
              <w:rPr>
                <w:color w:val="1F497D" w:themeColor="text2"/>
                <w:sz w:val="20"/>
                <w:szCs w:val="20"/>
              </w:rPr>
            </w:pPr>
            <w:r>
              <w:rPr>
                <w:color w:val="1F497D" w:themeColor="text2"/>
                <w:sz w:val="20"/>
                <w:szCs w:val="20"/>
              </w:rPr>
              <w:t>0.42*</w:t>
            </w:r>
          </w:p>
        </w:tc>
        <w:tc>
          <w:tcPr>
            <w:tcW w:w="3685" w:type="dxa"/>
            <w:noWrap/>
            <w:vAlign w:val="center"/>
          </w:tcPr>
          <w:p w14:paraId="61BC28DD" w14:textId="56E3AA51" w:rsidR="00962A41" w:rsidRPr="0014606A" w:rsidRDefault="00962A41" w:rsidP="00962A41">
            <w:pPr>
              <w:pStyle w:val="NoSpacing"/>
              <w:jc w:val="center"/>
              <w:rPr>
                <w:color w:val="1F497D" w:themeColor="text2"/>
                <w:sz w:val="20"/>
                <w:szCs w:val="20"/>
              </w:rPr>
            </w:pPr>
            <w:r w:rsidRPr="00B80DA3">
              <w:rPr>
                <w:rFonts w:asciiTheme="minorHAnsi" w:eastAsia="Segoe UI,Times New Roman" w:hAnsiTheme="minorHAnsi" w:cstheme="minorHAnsi"/>
                <w:color w:val="1F497D" w:themeColor="text2"/>
                <w:sz w:val="20"/>
                <w:szCs w:val="20"/>
              </w:rPr>
              <w:t>0.57*</w:t>
            </w:r>
          </w:p>
        </w:tc>
      </w:tr>
      <w:tr w:rsidR="00962A41" w:rsidRPr="00B069A1" w14:paraId="05BE9240" w14:textId="77777777" w:rsidTr="00962A41">
        <w:trPr>
          <w:trHeight w:val="300"/>
        </w:trPr>
        <w:tc>
          <w:tcPr>
            <w:tcW w:w="1975" w:type="dxa"/>
            <w:tcBorders>
              <w:right w:val="single" w:sz="4" w:space="0" w:color="auto"/>
            </w:tcBorders>
            <w:noWrap/>
            <w:hideMark/>
          </w:tcPr>
          <w:p w14:paraId="54FDF41F" w14:textId="5A35F7D9" w:rsidR="00962A41" w:rsidRPr="00B069A1" w:rsidRDefault="00962A41" w:rsidP="00962A41">
            <w:pPr>
              <w:pStyle w:val="NoSpacing"/>
              <w:rPr>
                <w:color w:val="1F497D" w:themeColor="text2"/>
                <w:sz w:val="20"/>
                <w:szCs w:val="20"/>
              </w:rPr>
            </w:pPr>
            <w:r w:rsidRPr="00B069A1">
              <w:rPr>
                <w:color w:val="1F497D" w:themeColor="text2"/>
                <w:sz w:val="20"/>
                <w:szCs w:val="20"/>
              </w:rPr>
              <w:t>Influenza</w:t>
            </w:r>
          </w:p>
        </w:tc>
        <w:tc>
          <w:tcPr>
            <w:tcW w:w="36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8B1DB5" w14:textId="55018370" w:rsidR="00962A41" w:rsidRPr="0014606A" w:rsidRDefault="00962A41" w:rsidP="00962A41">
            <w:pPr>
              <w:pStyle w:val="NoSpacing"/>
              <w:jc w:val="center"/>
              <w:rPr>
                <w:color w:val="1F497D" w:themeColor="text2"/>
                <w:sz w:val="20"/>
                <w:szCs w:val="20"/>
              </w:rPr>
            </w:pPr>
            <w:r>
              <w:rPr>
                <w:color w:val="1F497D" w:themeColor="text2"/>
                <w:sz w:val="20"/>
                <w:szCs w:val="20"/>
              </w:rPr>
              <w:t>0.45*</w:t>
            </w:r>
          </w:p>
        </w:tc>
        <w:tc>
          <w:tcPr>
            <w:tcW w:w="3685" w:type="dxa"/>
            <w:noWrap/>
            <w:vAlign w:val="center"/>
          </w:tcPr>
          <w:p w14:paraId="4CFF776E" w14:textId="7709CDDF" w:rsidR="00962A41" w:rsidRPr="0014606A" w:rsidRDefault="00962A41" w:rsidP="00962A41">
            <w:pPr>
              <w:pStyle w:val="NoSpacing"/>
              <w:jc w:val="center"/>
              <w:rPr>
                <w:color w:val="1F497D" w:themeColor="text2"/>
                <w:sz w:val="20"/>
                <w:szCs w:val="20"/>
              </w:rPr>
            </w:pPr>
            <w:r w:rsidRPr="00B80DA3">
              <w:rPr>
                <w:rFonts w:asciiTheme="minorHAnsi" w:eastAsia="Segoe UI,Times New Roman" w:hAnsiTheme="minorHAnsi" w:cstheme="minorHAnsi"/>
                <w:color w:val="1F497D" w:themeColor="text2"/>
                <w:sz w:val="20"/>
                <w:szCs w:val="20"/>
              </w:rPr>
              <w:t>0.59*</w:t>
            </w:r>
          </w:p>
        </w:tc>
      </w:tr>
      <w:tr w:rsidR="00962A41" w:rsidRPr="00B069A1" w14:paraId="1B57F7ED" w14:textId="77777777" w:rsidTr="00962A41">
        <w:trPr>
          <w:trHeight w:val="300"/>
        </w:trPr>
        <w:tc>
          <w:tcPr>
            <w:tcW w:w="1975" w:type="dxa"/>
            <w:tcBorders>
              <w:right w:val="single" w:sz="4" w:space="0" w:color="auto"/>
            </w:tcBorders>
            <w:noWrap/>
            <w:hideMark/>
          </w:tcPr>
          <w:p w14:paraId="7AFD436A" w14:textId="637220DD" w:rsidR="00962A41" w:rsidRPr="00B069A1" w:rsidRDefault="00962A41" w:rsidP="00962A41">
            <w:pPr>
              <w:pStyle w:val="NoSpacing"/>
              <w:rPr>
                <w:color w:val="1F497D" w:themeColor="text2"/>
                <w:sz w:val="20"/>
                <w:szCs w:val="20"/>
              </w:rPr>
            </w:pPr>
            <w:r w:rsidRPr="00B069A1">
              <w:rPr>
                <w:color w:val="1F497D" w:themeColor="text2"/>
                <w:sz w:val="20"/>
                <w:szCs w:val="20"/>
              </w:rPr>
              <w:t xml:space="preserve">Tdap </w:t>
            </w:r>
          </w:p>
        </w:tc>
        <w:tc>
          <w:tcPr>
            <w:tcW w:w="36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0331D" w14:textId="361C4D15" w:rsidR="00962A41" w:rsidRPr="0014606A" w:rsidRDefault="00962A41" w:rsidP="00962A41">
            <w:pPr>
              <w:pStyle w:val="NoSpacing"/>
              <w:jc w:val="center"/>
              <w:rPr>
                <w:color w:val="1F497D" w:themeColor="text2"/>
                <w:sz w:val="20"/>
                <w:szCs w:val="20"/>
              </w:rPr>
            </w:pPr>
            <w:r>
              <w:rPr>
                <w:color w:val="1F497D" w:themeColor="text2"/>
                <w:sz w:val="20"/>
                <w:szCs w:val="20"/>
              </w:rPr>
              <w:t>0.38*</w:t>
            </w:r>
          </w:p>
        </w:tc>
        <w:tc>
          <w:tcPr>
            <w:tcW w:w="3685" w:type="dxa"/>
            <w:noWrap/>
            <w:vAlign w:val="center"/>
          </w:tcPr>
          <w:p w14:paraId="4585D83F" w14:textId="4E2BEC28" w:rsidR="00962A41" w:rsidRPr="0014606A" w:rsidRDefault="00962A41" w:rsidP="00962A41">
            <w:pPr>
              <w:pStyle w:val="NoSpacing"/>
              <w:jc w:val="center"/>
              <w:rPr>
                <w:color w:val="1F497D" w:themeColor="text2"/>
                <w:sz w:val="20"/>
                <w:szCs w:val="20"/>
              </w:rPr>
            </w:pPr>
            <w:r w:rsidRPr="00B80DA3">
              <w:rPr>
                <w:rFonts w:asciiTheme="minorHAnsi" w:eastAsia="Segoe UI,Times New Roman" w:hAnsiTheme="minorHAnsi" w:cstheme="minorHAnsi"/>
                <w:color w:val="1F497D" w:themeColor="text2"/>
                <w:sz w:val="20"/>
                <w:szCs w:val="20"/>
              </w:rPr>
              <w:t>0.47*</w:t>
            </w:r>
          </w:p>
        </w:tc>
      </w:tr>
    </w:tbl>
    <w:p w14:paraId="5D671CE8" w14:textId="77777777" w:rsidR="0014606A" w:rsidRPr="00670942" w:rsidRDefault="0014606A" w:rsidP="00A56F63">
      <w:pPr>
        <w:spacing w:after="0" w:line="240" w:lineRule="auto"/>
        <w:textAlignment w:val="baseline"/>
        <w:rPr>
          <w:rFonts w:eastAsia="Times New Roman" w:cs="Segoe UI"/>
          <w:bCs/>
          <w:i/>
          <w:color w:val="1F497D" w:themeColor="text2"/>
          <w:sz w:val="20"/>
          <w:szCs w:val="20"/>
        </w:rPr>
      </w:pPr>
      <w:r w:rsidRPr="00670942">
        <w:rPr>
          <w:rFonts w:eastAsia="Times New Roman" w:cs="Segoe UI"/>
          <w:bCs/>
          <w:i/>
          <w:color w:val="1F497D" w:themeColor="text2"/>
          <w:sz w:val="20"/>
          <w:szCs w:val="20"/>
        </w:rPr>
        <w:t>*significant at p&lt;0.05</w:t>
      </w:r>
    </w:p>
    <w:p w14:paraId="50B37DA4" w14:textId="686B18A4" w:rsidR="00832353" w:rsidRDefault="00832353" w:rsidP="002C6FFA">
      <w:pPr>
        <w:spacing w:after="0"/>
        <w:rPr>
          <w:rFonts w:eastAsia="Times New Roman" w:cs="Segoe UI"/>
          <w:b/>
          <w:bCs/>
          <w:iCs/>
          <w:color w:val="1F497D" w:themeColor="text2"/>
          <w:sz w:val="20"/>
          <w:szCs w:val="20"/>
        </w:rPr>
      </w:pPr>
    </w:p>
    <w:p w14:paraId="7D5D6CC3" w14:textId="219F91CF" w:rsidR="00BC3A6F" w:rsidRPr="00BC3A6F" w:rsidRDefault="00BC3A6F" w:rsidP="00BC3A6F">
      <w:pPr>
        <w:spacing w:after="0" w:line="240" w:lineRule="auto"/>
        <w:textAlignment w:val="baseline"/>
        <w:rPr>
          <w:rFonts w:eastAsia="Times New Roman" w:cs="Segoe UI"/>
          <w:b/>
          <w:bCs/>
          <w:iCs/>
          <w:color w:val="1F497D" w:themeColor="text2"/>
        </w:rPr>
      </w:pPr>
      <w:r w:rsidRPr="00BC3A6F">
        <w:rPr>
          <w:rFonts w:eastAsia="Times New Roman" w:cs="Segoe UI"/>
          <w:b/>
          <w:bCs/>
          <w:iCs/>
          <w:color w:val="1F497D" w:themeColor="text2"/>
        </w:rPr>
        <w:t xml:space="preserve">Table </w:t>
      </w:r>
      <w:r w:rsidR="0045763A">
        <w:rPr>
          <w:rFonts w:eastAsia="Times New Roman" w:cs="Segoe UI"/>
          <w:b/>
          <w:bCs/>
          <w:iCs/>
          <w:color w:val="1F497D" w:themeColor="text2"/>
        </w:rPr>
        <w:t>6</w:t>
      </w:r>
      <w:r w:rsidR="00CE472D">
        <w:rPr>
          <w:rFonts w:eastAsia="Times New Roman" w:cs="Segoe UI"/>
          <w:b/>
          <w:bCs/>
          <w:iCs/>
          <w:color w:val="1F497D" w:themeColor="text2"/>
        </w:rPr>
        <w:t>b</w:t>
      </w:r>
      <w:r w:rsidRPr="00BC3A6F">
        <w:rPr>
          <w:rFonts w:eastAsia="Times New Roman" w:cs="Segoe UI"/>
          <w:b/>
          <w:bCs/>
          <w:iCs/>
          <w:color w:val="1F497D" w:themeColor="text2"/>
        </w:rPr>
        <w:t>. Health-Plan Level Pearson Correlation Coefficients Among Prenatal</w:t>
      </w:r>
      <w:r w:rsidR="00A76502">
        <w:rPr>
          <w:rFonts w:eastAsia="Times New Roman" w:cs="Segoe UI"/>
          <w:b/>
          <w:bCs/>
          <w:iCs/>
          <w:color w:val="1F497D" w:themeColor="text2"/>
        </w:rPr>
        <w:t xml:space="preserve">, </w:t>
      </w:r>
      <w:r w:rsidRPr="00BC3A6F">
        <w:rPr>
          <w:rFonts w:eastAsia="Times New Roman" w:cs="Segoe UI"/>
          <w:b/>
          <w:bCs/>
          <w:iCs/>
          <w:color w:val="1F497D" w:themeColor="text2"/>
        </w:rPr>
        <w:t xml:space="preserve">Childhood </w:t>
      </w:r>
      <w:r w:rsidR="00A76502">
        <w:rPr>
          <w:rFonts w:eastAsia="Times New Roman" w:cs="Segoe UI"/>
          <w:b/>
          <w:bCs/>
          <w:iCs/>
          <w:color w:val="1F497D" w:themeColor="text2"/>
        </w:rPr>
        <w:t xml:space="preserve">and Adolescent </w:t>
      </w:r>
      <w:r w:rsidRPr="00BC3A6F">
        <w:rPr>
          <w:rFonts w:eastAsia="Times New Roman" w:cs="Segoe UI"/>
          <w:b/>
          <w:bCs/>
          <w:iCs/>
          <w:color w:val="1F497D" w:themeColor="text2"/>
        </w:rPr>
        <w:t>Immunization Measure Performance Scores in Medicaid Plans – 2018</w:t>
      </w:r>
    </w:p>
    <w:tbl>
      <w:tblPr>
        <w:tblStyle w:val="TableGrid"/>
        <w:tblW w:w="5000" w:type="pct"/>
        <w:tblLayout w:type="fixed"/>
        <w:tblCellMar>
          <w:left w:w="29" w:type="dxa"/>
          <w:right w:w="29" w:type="dxa"/>
        </w:tblCellMar>
        <w:tblLook w:val="04A0" w:firstRow="1" w:lastRow="0" w:firstColumn="1" w:lastColumn="0" w:noHBand="0" w:noVBand="1"/>
      </w:tblPr>
      <w:tblGrid>
        <w:gridCol w:w="1975"/>
        <w:gridCol w:w="3690"/>
        <w:gridCol w:w="3685"/>
      </w:tblGrid>
      <w:tr w:rsidR="00A76502" w:rsidRPr="00B069A1" w14:paraId="7EDEBA43" w14:textId="77777777" w:rsidTr="00864481">
        <w:trPr>
          <w:trHeight w:val="170"/>
        </w:trPr>
        <w:tc>
          <w:tcPr>
            <w:tcW w:w="1975" w:type="dxa"/>
            <w:noWrap/>
          </w:tcPr>
          <w:p w14:paraId="6341455B" w14:textId="77777777" w:rsidR="00A76502" w:rsidRPr="00B069A1" w:rsidRDefault="00A76502" w:rsidP="00864481">
            <w:pPr>
              <w:pStyle w:val="NoSpacing"/>
              <w:rPr>
                <w:color w:val="1F497D" w:themeColor="text2"/>
                <w:sz w:val="20"/>
                <w:szCs w:val="20"/>
              </w:rPr>
            </w:pPr>
          </w:p>
        </w:tc>
        <w:tc>
          <w:tcPr>
            <w:tcW w:w="7375" w:type="dxa"/>
            <w:gridSpan w:val="2"/>
          </w:tcPr>
          <w:p w14:paraId="5A0EA50D" w14:textId="77777777" w:rsidR="00A76502" w:rsidRPr="00B069A1" w:rsidRDefault="00A76502" w:rsidP="00864481">
            <w:pPr>
              <w:pStyle w:val="NoSpacing"/>
              <w:jc w:val="center"/>
              <w:rPr>
                <w:i/>
                <w:color w:val="1F497D" w:themeColor="text2"/>
                <w:sz w:val="20"/>
                <w:szCs w:val="20"/>
              </w:rPr>
            </w:pPr>
            <w:r w:rsidRPr="00B069A1">
              <w:rPr>
                <w:i/>
                <w:color w:val="1F497D" w:themeColor="text2"/>
                <w:sz w:val="20"/>
                <w:szCs w:val="20"/>
              </w:rPr>
              <w:t xml:space="preserve">Childhood </w:t>
            </w:r>
            <w:r>
              <w:rPr>
                <w:i/>
                <w:color w:val="1F497D" w:themeColor="text2"/>
                <w:sz w:val="20"/>
                <w:szCs w:val="20"/>
              </w:rPr>
              <w:t xml:space="preserve">and </w:t>
            </w:r>
            <w:proofErr w:type="spellStart"/>
            <w:r>
              <w:rPr>
                <w:i/>
                <w:color w:val="1F497D" w:themeColor="text2"/>
                <w:sz w:val="20"/>
                <w:szCs w:val="20"/>
              </w:rPr>
              <w:t>Adolsecent</w:t>
            </w:r>
            <w:proofErr w:type="spellEnd"/>
            <w:r>
              <w:rPr>
                <w:i/>
                <w:color w:val="1F497D" w:themeColor="text2"/>
                <w:sz w:val="20"/>
                <w:szCs w:val="20"/>
              </w:rPr>
              <w:t xml:space="preserve"> </w:t>
            </w:r>
            <w:r w:rsidRPr="00B069A1">
              <w:rPr>
                <w:i/>
                <w:color w:val="1F497D" w:themeColor="text2"/>
                <w:sz w:val="20"/>
                <w:szCs w:val="20"/>
              </w:rPr>
              <w:t>Immunization Status</w:t>
            </w:r>
          </w:p>
        </w:tc>
      </w:tr>
      <w:tr w:rsidR="00A76502" w:rsidRPr="00B069A1" w14:paraId="0559D0CF" w14:textId="77777777" w:rsidTr="00864481">
        <w:trPr>
          <w:trHeight w:val="440"/>
        </w:trPr>
        <w:tc>
          <w:tcPr>
            <w:tcW w:w="1975" w:type="dxa"/>
            <w:noWrap/>
            <w:hideMark/>
          </w:tcPr>
          <w:p w14:paraId="419C94AD" w14:textId="77777777" w:rsidR="00A76502" w:rsidRPr="00B069A1" w:rsidRDefault="00A76502" w:rsidP="00864481">
            <w:pPr>
              <w:pStyle w:val="NoSpacing"/>
              <w:rPr>
                <w:i/>
                <w:color w:val="1F497D" w:themeColor="text2"/>
                <w:sz w:val="20"/>
                <w:szCs w:val="20"/>
              </w:rPr>
            </w:pPr>
            <w:r>
              <w:rPr>
                <w:i/>
                <w:color w:val="1F497D" w:themeColor="text2"/>
                <w:sz w:val="20"/>
                <w:szCs w:val="20"/>
              </w:rPr>
              <w:t>Prenatal</w:t>
            </w:r>
            <w:r w:rsidRPr="00B069A1">
              <w:rPr>
                <w:i/>
                <w:color w:val="1F497D" w:themeColor="text2"/>
                <w:sz w:val="20"/>
                <w:szCs w:val="20"/>
              </w:rPr>
              <w:t xml:space="preserve"> Immunization Status </w:t>
            </w:r>
          </w:p>
        </w:tc>
        <w:tc>
          <w:tcPr>
            <w:tcW w:w="3690" w:type="dxa"/>
          </w:tcPr>
          <w:p w14:paraId="2F007FE6" w14:textId="399F7E5C" w:rsidR="00A76502" w:rsidRPr="00B069A1" w:rsidRDefault="00447562" w:rsidP="00864481">
            <w:pPr>
              <w:pStyle w:val="NoSpacing"/>
              <w:jc w:val="center"/>
              <w:rPr>
                <w:color w:val="1F497D" w:themeColor="text2"/>
                <w:sz w:val="20"/>
                <w:szCs w:val="20"/>
              </w:rPr>
            </w:pPr>
            <w:r>
              <w:rPr>
                <w:color w:val="1F497D" w:themeColor="text2"/>
                <w:sz w:val="20"/>
                <w:szCs w:val="20"/>
              </w:rPr>
              <w:t xml:space="preserve">Receipt of all </w:t>
            </w:r>
            <w:proofErr w:type="spellStart"/>
            <w:r>
              <w:rPr>
                <w:color w:val="1F497D" w:themeColor="text2"/>
                <w:sz w:val="20"/>
                <w:szCs w:val="20"/>
              </w:rPr>
              <w:t>childhoold</w:t>
            </w:r>
            <w:proofErr w:type="spellEnd"/>
            <w:r>
              <w:rPr>
                <w:color w:val="1F497D" w:themeColor="text2"/>
                <w:sz w:val="20"/>
                <w:szCs w:val="20"/>
              </w:rPr>
              <w:t xml:space="preserve"> vaccines (DTaP, Hep A, Hep B, </w:t>
            </w:r>
            <w:proofErr w:type="spellStart"/>
            <w:r>
              <w:rPr>
                <w:color w:val="1F497D" w:themeColor="text2"/>
                <w:sz w:val="20"/>
                <w:szCs w:val="20"/>
              </w:rPr>
              <w:t>HiB</w:t>
            </w:r>
            <w:proofErr w:type="spellEnd"/>
            <w:r>
              <w:rPr>
                <w:color w:val="1F497D" w:themeColor="text2"/>
                <w:sz w:val="20"/>
                <w:szCs w:val="20"/>
              </w:rPr>
              <w:t>, Influenza, IPV, MMR, Pneumococcal, Rotavirus, and VZV) by age 2</w:t>
            </w:r>
          </w:p>
        </w:tc>
        <w:tc>
          <w:tcPr>
            <w:tcW w:w="3685" w:type="dxa"/>
          </w:tcPr>
          <w:p w14:paraId="4137663C" w14:textId="4D55814C" w:rsidR="00A76502" w:rsidRPr="00B069A1" w:rsidRDefault="00447562" w:rsidP="00864481">
            <w:pPr>
              <w:pStyle w:val="NoSpacing"/>
              <w:jc w:val="center"/>
              <w:rPr>
                <w:color w:val="1F497D" w:themeColor="text2"/>
                <w:sz w:val="20"/>
                <w:szCs w:val="20"/>
              </w:rPr>
            </w:pPr>
            <w:r>
              <w:rPr>
                <w:color w:val="1F497D" w:themeColor="text2"/>
                <w:sz w:val="20"/>
                <w:szCs w:val="20"/>
              </w:rPr>
              <w:t>Receipt of all adolescent vaccines (Tdap, meningococcal and HPV) by age 13</w:t>
            </w:r>
          </w:p>
        </w:tc>
      </w:tr>
      <w:tr w:rsidR="00A76502" w:rsidRPr="00B069A1" w14:paraId="45537D31" w14:textId="77777777" w:rsidTr="00864481">
        <w:trPr>
          <w:trHeight w:val="300"/>
        </w:trPr>
        <w:tc>
          <w:tcPr>
            <w:tcW w:w="1975" w:type="dxa"/>
            <w:noWrap/>
            <w:hideMark/>
          </w:tcPr>
          <w:p w14:paraId="61AC53D6" w14:textId="77777777" w:rsidR="00A76502" w:rsidRPr="00B069A1" w:rsidRDefault="00A76502" w:rsidP="00A76502">
            <w:pPr>
              <w:pStyle w:val="NoSpacing"/>
              <w:rPr>
                <w:color w:val="1F497D" w:themeColor="text2"/>
                <w:sz w:val="20"/>
                <w:szCs w:val="20"/>
              </w:rPr>
            </w:pPr>
            <w:r>
              <w:rPr>
                <w:color w:val="1F497D" w:themeColor="text2"/>
                <w:sz w:val="20"/>
                <w:szCs w:val="20"/>
              </w:rPr>
              <w:t>Receipt of both vaccines</w:t>
            </w:r>
          </w:p>
        </w:tc>
        <w:tc>
          <w:tcPr>
            <w:tcW w:w="3690" w:type="dxa"/>
            <w:tcBorders>
              <w:bottom w:val="single" w:sz="4" w:space="0" w:color="auto"/>
            </w:tcBorders>
            <w:noWrap/>
            <w:vAlign w:val="center"/>
          </w:tcPr>
          <w:p w14:paraId="2B193340" w14:textId="1A6BEB93" w:rsidR="00A76502" w:rsidRPr="0014606A" w:rsidRDefault="003B005D" w:rsidP="00A76502">
            <w:pPr>
              <w:pStyle w:val="NoSpacing"/>
              <w:jc w:val="center"/>
              <w:rPr>
                <w:color w:val="1F497D" w:themeColor="text2"/>
                <w:sz w:val="20"/>
                <w:szCs w:val="20"/>
              </w:rPr>
            </w:pPr>
            <w:r>
              <w:rPr>
                <w:color w:val="1F497D" w:themeColor="text2"/>
                <w:sz w:val="20"/>
                <w:szCs w:val="20"/>
              </w:rPr>
              <w:t>0.68*</w:t>
            </w:r>
          </w:p>
        </w:tc>
        <w:tc>
          <w:tcPr>
            <w:tcW w:w="3685" w:type="dxa"/>
            <w:noWrap/>
            <w:vAlign w:val="center"/>
          </w:tcPr>
          <w:p w14:paraId="00CFF76B" w14:textId="598065B1" w:rsidR="00A76502" w:rsidRPr="0014606A" w:rsidRDefault="00A76502" w:rsidP="00A76502">
            <w:pPr>
              <w:pStyle w:val="NoSpacing"/>
              <w:jc w:val="center"/>
              <w:rPr>
                <w:color w:val="1F497D" w:themeColor="text2"/>
                <w:sz w:val="20"/>
                <w:szCs w:val="20"/>
              </w:rPr>
            </w:pPr>
            <w:r w:rsidRPr="00BD533E">
              <w:rPr>
                <w:rFonts w:asciiTheme="minorHAnsi" w:eastAsia="Segoe UI,Times New Roman" w:hAnsiTheme="minorHAnsi" w:cstheme="minorHAnsi"/>
                <w:color w:val="1F497D" w:themeColor="text2"/>
                <w:sz w:val="20"/>
                <w:szCs w:val="20"/>
              </w:rPr>
              <w:t>0.49*</w:t>
            </w:r>
          </w:p>
        </w:tc>
      </w:tr>
      <w:tr w:rsidR="00A76502" w:rsidRPr="00B069A1" w14:paraId="2B34756A" w14:textId="77777777" w:rsidTr="00864481">
        <w:trPr>
          <w:trHeight w:val="300"/>
        </w:trPr>
        <w:tc>
          <w:tcPr>
            <w:tcW w:w="1975" w:type="dxa"/>
            <w:tcBorders>
              <w:right w:val="single" w:sz="4" w:space="0" w:color="auto"/>
            </w:tcBorders>
            <w:noWrap/>
            <w:hideMark/>
          </w:tcPr>
          <w:p w14:paraId="2EF698EB" w14:textId="77777777" w:rsidR="00A76502" w:rsidRPr="00B069A1" w:rsidRDefault="00A76502" w:rsidP="00A76502">
            <w:pPr>
              <w:pStyle w:val="NoSpacing"/>
              <w:rPr>
                <w:color w:val="1F497D" w:themeColor="text2"/>
                <w:sz w:val="20"/>
                <w:szCs w:val="20"/>
              </w:rPr>
            </w:pPr>
            <w:r w:rsidRPr="00B069A1">
              <w:rPr>
                <w:color w:val="1F497D" w:themeColor="text2"/>
                <w:sz w:val="20"/>
                <w:szCs w:val="20"/>
              </w:rPr>
              <w:t>Influenza</w:t>
            </w:r>
          </w:p>
        </w:tc>
        <w:tc>
          <w:tcPr>
            <w:tcW w:w="36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545B0" w14:textId="741A1FC2" w:rsidR="00A76502" w:rsidRPr="0014606A" w:rsidRDefault="003B005D" w:rsidP="00A76502">
            <w:pPr>
              <w:pStyle w:val="NoSpacing"/>
              <w:jc w:val="center"/>
              <w:rPr>
                <w:color w:val="1F497D" w:themeColor="text2"/>
                <w:sz w:val="20"/>
                <w:szCs w:val="20"/>
              </w:rPr>
            </w:pPr>
            <w:r>
              <w:rPr>
                <w:color w:val="1F497D" w:themeColor="text2"/>
                <w:sz w:val="20"/>
                <w:szCs w:val="20"/>
              </w:rPr>
              <w:t>0.62*</w:t>
            </w:r>
          </w:p>
        </w:tc>
        <w:tc>
          <w:tcPr>
            <w:tcW w:w="3685" w:type="dxa"/>
            <w:noWrap/>
            <w:vAlign w:val="center"/>
          </w:tcPr>
          <w:p w14:paraId="735F545D" w14:textId="2DCA206D" w:rsidR="00A76502" w:rsidRPr="0014606A" w:rsidRDefault="00A76502" w:rsidP="00A76502">
            <w:pPr>
              <w:pStyle w:val="NoSpacing"/>
              <w:jc w:val="center"/>
              <w:rPr>
                <w:color w:val="1F497D" w:themeColor="text2"/>
                <w:sz w:val="20"/>
                <w:szCs w:val="20"/>
              </w:rPr>
            </w:pPr>
            <w:r w:rsidRPr="00BD533E">
              <w:rPr>
                <w:rFonts w:asciiTheme="minorHAnsi" w:eastAsia="Segoe UI,Times New Roman" w:hAnsiTheme="minorHAnsi" w:cstheme="minorHAnsi"/>
                <w:color w:val="1F497D" w:themeColor="text2"/>
                <w:sz w:val="20"/>
                <w:szCs w:val="20"/>
              </w:rPr>
              <w:t>0.52*</w:t>
            </w:r>
          </w:p>
        </w:tc>
      </w:tr>
      <w:tr w:rsidR="00A76502" w:rsidRPr="00B069A1" w14:paraId="3B7A67AA" w14:textId="77777777" w:rsidTr="00864481">
        <w:trPr>
          <w:trHeight w:val="300"/>
        </w:trPr>
        <w:tc>
          <w:tcPr>
            <w:tcW w:w="1975" w:type="dxa"/>
            <w:tcBorders>
              <w:right w:val="single" w:sz="4" w:space="0" w:color="auto"/>
            </w:tcBorders>
            <w:noWrap/>
            <w:hideMark/>
          </w:tcPr>
          <w:p w14:paraId="16892047" w14:textId="77777777" w:rsidR="00A76502" w:rsidRPr="00B069A1" w:rsidRDefault="00A76502" w:rsidP="00A76502">
            <w:pPr>
              <w:pStyle w:val="NoSpacing"/>
              <w:rPr>
                <w:color w:val="1F497D" w:themeColor="text2"/>
                <w:sz w:val="20"/>
                <w:szCs w:val="20"/>
              </w:rPr>
            </w:pPr>
            <w:r w:rsidRPr="00B069A1">
              <w:rPr>
                <w:color w:val="1F497D" w:themeColor="text2"/>
                <w:sz w:val="20"/>
                <w:szCs w:val="20"/>
              </w:rPr>
              <w:t xml:space="preserve">Tdap </w:t>
            </w:r>
          </w:p>
        </w:tc>
        <w:tc>
          <w:tcPr>
            <w:tcW w:w="36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8032F" w14:textId="00CB5953" w:rsidR="00A76502" w:rsidRPr="0014606A" w:rsidRDefault="003B005D" w:rsidP="00A76502">
            <w:pPr>
              <w:pStyle w:val="NoSpacing"/>
              <w:jc w:val="center"/>
              <w:rPr>
                <w:color w:val="1F497D" w:themeColor="text2"/>
                <w:sz w:val="20"/>
                <w:szCs w:val="20"/>
              </w:rPr>
            </w:pPr>
            <w:r>
              <w:rPr>
                <w:color w:val="1F497D" w:themeColor="text2"/>
                <w:sz w:val="20"/>
                <w:szCs w:val="20"/>
              </w:rPr>
              <w:t>0.57*</w:t>
            </w:r>
          </w:p>
        </w:tc>
        <w:tc>
          <w:tcPr>
            <w:tcW w:w="3685" w:type="dxa"/>
            <w:noWrap/>
            <w:vAlign w:val="center"/>
          </w:tcPr>
          <w:p w14:paraId="398EEF2D" w14:textId="3E4AC95E" w:rsidR="00A76502" w:rsidRPr="0014606A" w:rsidRDefault="00A76502" w:rsidP="00A76502">
            <w:pPr>
              <w:pStyle w:val="NoSpacing"/>
              <w:jc w:val="center"/>
              <w:rPr>
                <w:color w:val="1F497D" w:themeColor="text2"/>
                <w:sz w:val="20"/>
                <w:szCs w:val="20"/>
              </w:rPr>
            </w:pPr>
            <w:r w:rsidRPr="00BD533E">
              <w:rPr>
                <w:rFonts w:asciiTheme="minorHAnsi" w:eastAsia="Segoe UI,Times New Roman" w:hAnsiTheme="minorHAnsi" w:cstheme="minorHAnsi"/>
                <w:color w:val="1F497D" w:themeColor="text2"/>
                <w:sz w:val="20"/>
                <w:szCs w:val="20"/>
              </w:rPr>
              <w:t>0.16</w:t>
            </w:r>
          </w:p>
        </w:tc>
      </w:tr>
    </w:tbl>
    <w:p w14:paraId="61E7C830" w14:textId="77777777" w:rsidR="00A76502" w:rsidRPr="00670942" w:rsidRDefault="00A76502" w:rsidP="00A76502">
      <w:pPr>
        <w:spacing w:after="0" w:line="240" w:lineRule="auto"/>
        <w:textAlignment w:val="baseline"/>
        <w:rPr>
          <w:rFonts w:eastAsia="Times New Roman" w:cs="Segoe UI"/>
          <w:bCs/>
          <w:i/>
          <w:color w:val="1F497D" w:themeColor="text2"/>
          <w:sz w:val="20"/>
          <w:szCs w:val="20"/>
        </w:rPr>
      </w:pPr>
      <w:r w:rsidRPr="00670942">
        <w:rPr>
          <w:rFonts w:eastAsia="Times New Roman" w:cs="Segoe UI"/>
          <w:bCs/>
          <w:i/>
          <w:color w:val="1F497D" w:themeColor="text2"/>
          <w:sz w:val="20"/>
          <w:szCs w:val="20"/>
        </w:rPr>
        <w:t>*significant at p&lt;0.05</w:t>
      </w:r>
    </w:p>
    <w:p w14:paraId="53028FC1" w14:textId="77777777" w:rsidR="002865B2" w:rsidRDefault="002865B2" w:rsidP="00B81C69">
      <w:pPr>
        <w:spacing w:after="0"/>
        <w:rPr>
          <w:rFonts w:eastAsia="Times New Roman" w:cs="Segoe UI"/>
          <w:b/>
          <w:bCs/>
          <w:iCs/>
          <w:color w:val="1F497D" w:themeColor="text2"/>
          <w:sz w:val="20"/>
          <w:szCs w:val="20"/>
        </w:rPr>
      </w:pPr>
    </w:p>
    <w:p w14:paraId="68900DAE" w14:textId="77777777" w:rsidR="005C5B6F" w:rsidRDefault="00A564F9" w:rsidP="00A56F63">
      <w:pPr>
        <w:autoSpaceDE w:val="0"/>
        <w:autoSpaceDN w:val="0"/>
        <w:adjustRightInd w:val="0"/>
        <w:spacing w:after="0" w:line="240" w:lineRule="auto"/>
        <w:rPr>
          <w:rFonts w:cstheme="minorHAnsi"/>
          <w:bCs/>
          <w:color w:val="1F497D" w:themeColor="text2"/>
          <w:u w:val="single"/>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72C4AA08" w14:textId="77777777" w:rsidR="00670942" w:rsidRDefault="00670942" w:rsidP="00A56F63">
      <w:pPr>
        <w:autoSpaceDE w:val="0"/>
        <w:autoSpaceDN w:val="0"/>
        <w:adjustRightInd w:val="0"/>
        <w:spacing w:after="0" w:line="240" w:lineRule="auto"/>
        <w:rPr>
          <w:rFonts w:cstheme="minorHAnsi"/>
          <w:bCs/>
          <w:color w:val="1F497D" w:themeColor="text2"/>
          <w:u w:val="single"/>
        </w:rPr>
      </w:pPr>
    </w:p>
    <w:p w14:paraId="2E77C7C4" w14:textId="77777777" w:rsidR="00670942" w:rsidRDefault="00670942" w:rsidP="00A56F63">
      <w:pPr>
        <w:autoSpaceDE w:val="0"/>
        <w:autoSpaceDN w:val="0"/>
        <w:adjustRightInd w:val="0"/>
        <w:spacing w:after="0" w:line="240" w:lineRule="auto"/>
        <w:rPr>
          <w:rFonts w:cstheme="minorHAnsi"/>
          <w:bCs/>
          <w:color w:val="1F497D" w:themeColor="text2"/>
          <w:u w:val="single"/>
        </w:rPr>
      </w:pPr>
    </w:p>
    <w:p w14:paraId="1E254A73" w14:textId="77777777" w:rsidR="00670942" w:rsidRDefault="00670942" w:rsidP="00A56F63">
      <w:pPr>
        <w:autoSpaceDE w:val="0"/>
        <w:autoSpaceDN w:val="0"/>
        <w:adjustRightInd w:val="0"/>
        <w:spacing w:after="0" w:line="240" w:lineRule="auto"/>
        <w:rPr>
          <w:rFonts w:cstheme="minorHAnsi"/>
          <w:bCs/>
          <w:color w:val="1F497D" w:themeColor="text2"/>
          <w:u w:val="single"/>
        </w:rPr>
      </w:pPr>
    </w:p>
    <w:p w14:paraId="104BC12B" w14:textId="44377236" w:rsidR="005C5B6F" w:rsidRDefault="005C5B6F" w:rsidP="00A56F63">
      <w:pPr>
        <w:autoSpaceDE w:val="0"/>
        <w:autoSpaceDN w:val="0"/>
        <w:adjustRightInd w:val="0"/>
        <w:spacing w:after="0" w:line="240" w:lineRule="auto"/>
        <w:rPr>
          <w:rFonts w:cstheme="minorHAnsi"/>
          <w:bCs/>
        </w:rPr>
      </w:pPr>
      <w:r w:rsidRPr="00584AEA">
        <w:rPr>
          <w:rFonts w:cstheme="minorHAnsi"/>
          <w:bCs/>
          <w:color w:val="1F497D" w:themeColor="text2"/>
          <w:u w:val="single"/>
        </w:rPr>
        <w:lastRenderedPageBreak/>
        <w:t xml:space="preserve">Composite and Component </w:t>
      </w:r>
      <w:r>
        <w:rPr>
          <w:rFonts w:cstheme="minorHAnsi"/>
          <w:bCs/>
          <w:color w:val="1F497D" w:themeColor="text2"/>
          <w:u w:val="single"/>
        </w:rPr>
        <w:t>M</w:t>
      </w:r>
      <w:r w:rsidRPr="00584AEA">
        <w:rPr>
          <w:rFonts w:cstheme="minorHAnsi"/>
          <w:bCs/>
          <w:color w:val="1F497D" w:themeColor="text2"/>
          <w:u w:val="single"/>
        </w:rPr>
        <w:t>easure Score Validity</w:t>
      </w:r>
    </w:p>
    <w:p w14:paraId="453E36B5" w14:textId="6AF60AAB" w:rsidR="005C5B6F" w:rsidRPr="005E33EA" w:rsidRDefault="005C5B6F" w:rsidP="00A56F63">
      <w:pPr>
        <w:autoSpaceDE w:val="0"/>
        <w:autoSpaceDN w:val="0"/>
        <w:adjustRightInd w:val="0"/>
        <w:spacing w:after="0" w:line="240" w:lineRule="auto"/>
        <w:rPr>
          <w:rFonts w:cstheme="minorHAnsi"/>
          <w:bCs/>
          <w:color w:val="1F497D" w:themeColor="text2"/>
        </w:rPr>
      </w:pPr>
      <w:r w:rsidRPr="005E33EA">
        <w:rPr>
          <w:rFonts w:cstheme="minorHAnsi"/>
          <w:bCs/>
          <w:color w:val="1F497D" w:themeColor="text2"/>
        </w:rPr>
        <w:t xml:space="preserve">For the purposes of this analysis and the intended use of this measure to evaluate the quality of care for members across health plans, correlation was considered high (strong) if the correlation </w:t>
      </w:r>
      <w:r w:rsidRPr="009C44E1">
        <w:rPr>
          <w:rFonts w:cstheme="minorHAnsi"/>
          <w:bCs/>
          <w:color w:val="1F497D" w:themeColor="text2"/>
        </w:rPr>
        <w:t>coefficient</w:t>
      </w:r>
      <w:r w:rsidR="00394C17" w:rsidRPr="009C44E1">
        <w:rPr>
          <w:rFonts w:cstheme="minorHAnsi"/>
          <w:bCs/>
          <w:color w:val="1F497D" w:themeColor="text2"/>
        </w:rPr>
        <w:t xml:space="preserve"> is </w:t>
      </w:r>
      <w:r w:rsidRPr="005E33EA">
        <w:rPr>
          <w:rFonts w:cstheme="minorHAnsi"/>
          <w:bCs/>
          <w:color w:val="1F497D" w:themeColor="text2"/>
        </w:rPr>
        <w:t>0.75 to 1, moderate if 0.25 to 0.75, and low (weak) if 0 to 0.25. </w:t>
      </w:r>
    </w:p>
    <w:p w14:paraId="7EC59E68" w14:textId="77777777" w:rsidR="005C5B6F" w:rsidRPr="005E33EA" w:rsidRDefault="005C5B6F" w:rsidP="00A56F63">
      <w:pPr>
        <w:autoSpaceDE w:val="0"/>
        <w:autoSpaceDN w:val="0"/>
        <w:adjustRightInd w:val="0"/>
        <w:spacing w:after="0" w:line="240" w:lineRule="auto"/>
        <w:rPr>
          <w:rFonts w:cstheme="minorHAnsi"/>
          <w:bCs/>
          <w:color w:val="1F497D" w:themeColor="text2"/>
        </w:rPr>
      </w:pPr>
    </w:p>
    <w:p w14:paraId="7E5B081E" w14:textId="60937A36" w:rsidR="005C5B6F" w:rsidRPr="005E33EA" w:rsidRDefault="00785E4F" w:rsidP="00A56F63">
      <w:pPr>
        <w:autoSpaceDE w:val="0"/>
        <w:autoSpaceDN w:val="0"/>
        <w:adjustRightInd w:val="0"/>
        <w:spacing w:after="0" w:line="240" w:lineRule="auto"/>
        <w:rPr>
          <w:rFonts w:cstheme="minorHAnsi"/>
          <w:bCs/>
          <w:color w:val="1F497D" w:themeColor="text2"/>
        </w:rPr>
      </w:pPr>
      <w:r>
        <w:rPr>
          <w:rFonts w:cstheme="minorHAnsi"/>
          <w:bCs/>
          <w:color w:val="1F497D" w:themeColor="text2"/>
        </w:rPr>
        <w:t>C</w:t>
      </w:r>
      <w:r w:rsidR="005C5B6F" w:rsidRPr="005E33EA">
        <w:rPr>
          <w:rFonts w:cstheme="minorHAnsi"/>
          <w:bCs/>
          <w:color w:val="1F497D" w:themeColor="text2"/>
        </w:rPr>
        <w:t>orrelations were strong among the rates within the</w:t>
      </w:r>
      <w:r w:rsidR="008A087E">
        <w:rPr>
          <w:rFonts w:cstheme="minorHAnsi"/>
          <w:bCs/>
          <w:color w:val="1F497D" w:themeColor="text2"/>
        </w:rPr>
        <w:t xml:space="preserve"> measure</w:t>
      </w:r>
      <w:r w:rsidR="00C10DC4">
        <w:rPr>
          <w:rFonts w:cstheme="minorHAnsi"/>
          <w:bCs/>
          <w:color w:val="1F497D" w:themeColor="text2"/>
        </w:rPr>
        <w:t xml:space="preserve">. </w:t>
      </w:r>
      <w:r w:rsidR="005C5B6F" w:rsidRPr="005E33EA">
        <w:rPr>
          <w:rFonts w:cstheme="minorHAnsi"/>
          <w:bCs/>
          <w:color w:val="1F497D" w:themeColor="text2"/>
        </w:rPr>
        <w:t>Th</w:t>
      </w:r>
      <w:r w:rsidR="00640027">
        <w:rPr>
          <w:rFonts w:cstheme="minorHAnsi"/>
          <w:bCs/>
          <w:color w:val="1F497D" w:themeColor="text2"/>
        </w:rPr>
        <w:t>e results</w:t>
      </w:r>
      <w:r w:rsidR="005C5B6F" w:rsidRPr="005E33EA">
        <w:rPr>
          <w:rFonts w:cstheme="minorHAnsi"/>
          <w:bCs/>
          <w:color w:val="1F497D" w:themeColor="text2"/>
        </w:rPr>
        <w:t xml:space="preserve"> suggest that plans that perform well on one </w:t>
      </w:r>
      <w:r w:rsidR="00640027">
        <w:rPr>
          <w:rFonts w:cstheme="minorHAnsi"/>
          <w:bCs/>
          <w:color w:val="1F497D" w:themeColor="text2"/>
        </w:rPr>
        <w:t>vaccine</w:t>
      </w:r>
      <w:r w:rsidR="005C5B6F" w:rsidRPr="005E33EA">
        <w:rPr>
          <w:rFonts w:cstheme="minorHAnsi"/>
          <w:bCs/>
          <w:color w:val="1F497D" w:themeColor="text2"/>
        </w:rPr>
        <w:t xml:space="preserve"> are likely to perform well on </w:t>
      </w:r>
      <w:r w:rsidR="00640027">
        <w:rPr>
          <w:rFonts w:cstheme="minorHAnsi"/>
          <w:bCs/>
          <w:color w:val="1F497D" w:themeColor="text2"/>
        </w:rPr>
        <w:t xml:space="preserve">the </w:t>
      </w:r>
      <w:r w:rsidR="005C5B6F" w:rsidRPr="005E33EA" w:rsidDel="00640027">
        <w:rPr>
          <w:rFonts w:cstheme="minorHAnsi"/>
          <w:bCs/>
          <w:color w:val="1F497D" w:themeColor="text2"/>
        </w:rPr>
        <w:t xml:space="preserve">other </w:t>
      </w:r>
      <w:r w:rsidR="00640027">
        <w:rPr>
          <w:rFonts w:cstheme="minorHAnsi"/>
          <w:bCs/>
          <w:color w:val="1F497D" w:themeColor="text2"/>
        </w:rPr>
        <w:t>vaccine</w:t>
      </w:r>
      <w:r w:rsidR="005C5B6F" w:rsidRPr="005E33EA">
        <w:rPr>
          <w:rFonts w:cstheme="minorHAnsi"/>
          <w:bCs/>
          <w:color w:val="1F497D" w:themeColor="text2"/>
        </w:rPr>
        <w:t>.</w:t>
      </w:r>
    </w:p>
    <w:p w14:paraId="05536F59" w14:textId="77777777" w:rsidR="005C5B6F" w:rsidRPr="005E33EA" w:rsidRDefault="005C5B6F" w:rsidP="00A56F63">
      <w:pPr>
        <w:autoSpaceDE w:val="0"/>
        <w:autoSpaceDN w:val="0"/>
        <w:adjustRightInd w:val="0"/>
        <w:spacing w:after="0" w:line="240" w:lineRule="auto"/>
        <w:rPr>
          <w:rFonts w:cstheme="minorHAnsi"/>
          <w:bCs/>
          <w:color w:val="1F497D" w:themeColor="text2"/>
        </w:rPr>
      </w:pPr>
    </w:p>
    <w:p w14:paraId="1D59D08F" w14:textId="77777777" w:rsidR="00561B6A" w:rsidRPr="005E33EA" w:rsidRDefault="00561B6A" w:rsidP="00561B6A">
      <w:pPr>
        <w:autoSpaceDE w:val="0"/>
        <w:autoSpaceDN w:val="0"/>
        <w:adjustRightInd w:val="0"/>
        <w:spacing w:after="0" w:line="240" w:lineRule="auto"/>
        <w:rPr>
          <w:color w:val="1F497D" w:themeColor="text2"/>
        </w:rPr>
      </w:pPr>
      <w:r w:rsidRPr="2BDA6DA7">
        <w:rPr>
          <w:color w:val="1F497D" w:themeColor="text2"/>
        </w:rPr>
        <w:t>Beyond the within</w:t>
      </w:r>
      <w:r>
        <w:rPr>
          <w:color w:val="1F497D" w:themeColor="text2"/>
        </w:rPr>
        <w:t>-</w:t>
      </w:r>
      <w:r w:rsidRPr="2BDA6DA7">
        <w:rPr>
          <w:color w:val="1F497D" w:themeColor="text2"/>
        </w:rPr>
        <w:t xml:space="preserve">measure correlations, we saw a moderate/strong relationship with benchmarks on other measures of quality for commercial </w:t>
      </w:r>
      <w:r>
        <w:rPr>
          <w:color w:val="1F497D" w:themeColor="text2"/>
        </w:rPr>
        <w:t xml:space="preserve">and Medicaid </w:t>
      </w:r>
      <w:r w:rsidRPr="2BDA6DA7">
        <w:rPr>
          <w:color w:val="1F497D" w:themeColor="text2"/>
        </w:rPr>
        <w:t>plans.  </w:t>
      </w:r>
    </w:p>
    <w:p w14:paraId="19A2BA7E" w14:textId="79822F44" w:rsidR="00561B6A" w:rsidRPr="00C401F6" w:rsidRDefault="00561B6A" w:rsidP="00561B6A">
      <w:pPr>
        <w:pStyle w:val="ListParagraph"/>
        <w:numPr>
          <w:ilvl w:val="0"/>
          <w:numId w:val="36"/>
        </w:numPr>
        <w:autoSpaceDE w:val="0"/>
        <w:autoSpaceDN w:val="0"/>
        <w:adjustRightInd w:val="0"/>
        <w:spacing w:after="0" w:line="240" w:lineRule="auto"/>
        <w:ind w:left="360"/>
        <w:rPr>
          <w:color w:val="1F497D" w:themeColor="text2"/>
        </w:rPr>
      </w:pPr>
      <w:r w:rsidRPr="00C401F6">
        <w:rPr>
          <w:color w:val="1F497D" w:themeColor="text2"/>
        </w:rPr>
        <w:t xml:space="preserve">The correlation between the </w:t>
      </w:r>
      <w:r w:rsidR="00987AB7">
        <w:rPr>
          <w:color w:val="1F497D" w:themeColor="text2"/>
        </w:rPr>
        <w:t>prenatal</w:t>
      </w:r>
      <w:r w:rsidRPr="00C401F6">
        <w:rPr>
          <w:color w:val="1F497D" w:themeColor="text2"/>
        </w:rPr>
        <w:t xml:space="preserve"> immunization and the </w:t>
      </w:r>
      <w:r w:rsidR="00987AB7">
        <w:rPr>
          <w:color w:val="1F497D" w:themeColor="text2"/>
        </w:rPr>
        <w:t>adult</w:t>
      </w:r>
      <w:r w:rsidRPr="00C401F6">
        <w:rPr>
          <w:color w:val="1F497D" w:themeColor="text2"/>
        </w:rPr>
        <w:t xml:space="preserve"> immunization composite and component measure rates was mostly strong.</w:t>
      </w:r>
    </w:p>
    <w:p w14:paraId="12D944A0" w14:textId="25F81B9A" w:rsidR="00561B6A" w:rsidRPr="005E33EA" w:rsidRDefault="00561B6A" w:rsidP="00561B6A">
      <w:pPr>
        <w:pStyle w:val="ListParagraph"/>
        <w:numPr>
          <w:ilvl w:val="0"/>
          <w:numId w:val="36"/>
        </w:numPr>
        <w:autoSpaceDE w:val="0"/>
        <w:autoSpaceDN w:val="0"/>
        <w:adjustRightInd w:val="0"/>
        <w:spacing w:after="0" w:line="240" w:lineRule="auto"/>
        <w:ind w:left="360"/>
        <w:rPr>
          <w:color w:val="1F497D" w:themeColor="text2"/>
        </w:rPr>
      </w:pPr>
      <w:r w:rsidRPr="2BDA6DA7">
        <w:rPr>
          <w:color w:val="1F497D" w:themeColor="text2"/>
        </w:rPr>
        <w:t xml:space="preserve">The correlation between the </w:t>
      </w:r>
      <w:r w:rsidR="00987AB7">
        <w:rPr>
          <w:color w:val="1F497D" w:themeColor="text2"/>
        </w:rPr>
        <w:t>prenatal</w:t>
      </w:r>
      <w:r w:rsidRPr="2BDA6DA7">
        <w:rPr>
          <w:color w:val="1F497D" w:themeColor="text2"/>
        </w:rPr>
        <w:t xml:space="preserve"> immunization measure rates with the</w:t>
      </w:r>
      <w:r w:rsidR="00987AB7">
        <w:rPr>
          <w:color w:val="1F497D" w:themeColor="text2"/>
        </w:rPr>
        <w:t xml:space="preserve"> childhood and</w:t>
      </w:r>
      <w:r w:rsidRPr="2BDA6DA7">
        <w:rPr>
          <w:color w:val="1F497D" w:themeColor="text2"/>
        </w:rPr>
        <w:t xml:space="preserve"> adolescent immunization </w:t>
      </w:r>
      <w:r w:rsidR="00987AB7">
        <w:rPr>
          <w:color w:val="1F497D" w:themeColor="text2"/>
        </w:rPr>
        <w:t>combination</w:t>
      </w:r>
      <w:r w:rsidRPr="2BDA6DA7">
        <w:rPr>
          <w:color w:val="1F497D" w:themeColor="text2"/>
        </w:rPr>
        <w:t xml:space="preserve"> measure rates was </w:t>
      </w:r>
      <w:r>
        <w:rPr>
          <w:color w:val="1F497D" w:themeColor="text2"/>
        </w:rPr>
        <w:t>moderate</w:t>
      </w:r>
      <w:r w:rsidRPr="2BDA6DA7">
        <w:rPr>
          <w:color w:val="1F497D" w:themeColor="text2"/>
        </w:rPr>
        <w:t>.</w:t>
      </w:r>
    </w:p>
    <w:p w14:paraId="14866BFD" w14:textId="77777777" w:rsidR="00993EDE" w:rsidRDefault="00993EDE" w:rsidP="00993EDE">
      <w:pPr>
        <w:autoSpaceDE w:val="0"/>
        <w:autoSpaceDN w:val="0"/>
        <w:adjustRightInd w:val="0"/>
        <w:spacing w:after="0" w:line="240" w:lineRule="auto"/>
        <w:rPr>
          <w:color w:val="1F497D" w:themeColor="text2"/>
        </w:rPr>
      </w:pPr>
    </w:p>
    <w:p w14:paraId="0FB67DB6" w14:textId="2BDF9962" w:rsidR="008A403A" w:rsidRPr="00A25024" w:rsidRDefault="00483E94" w:rsidP="00A56F63">
      <w:pPr>
        <w:autoSpaceDE w:val="0"/>
        <w:autoSpaceDN w:val="0"/>
        <w:adjustRightInd w:val="0"/>
        <w:spacing w:after="0" w:line="240" w:lineRule="auto"/>
        <w:rPr>
          <w:rFonts w:cstheme="minorHAnsi"/>
          <w:bCs/>
        </w:rPr>
      </w:pPr>
      <w:r>
        <w:rPr>
          <w:rFonts w:cstheme="minorHAnsi"/>
          <w:bCs/>
        </w:rPr>
        <w:t>________________________</w:t>
      </w:r>
    </w:p>
    <w:p w14:paraId="0FB67DB7" w14:textId="42184879" w:rsidR="00097012" w:rsidRPr="00A25024" w:rsidRDefault="00A564F9" w:rsidP="00A56F63">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00021170"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0FB67DB8" w14:textId="77777777" w:rsidR="00FE5D02" w:rsidRPr="00FC5DE1" w:rsidRDefault="00FE5D02" w:rsidP="00A56F63">
      <w:pPr>
        <w:autoSpaceDE w:val="0"/>
        <w:autoSpaceDN w:val="0"/>
        <w:adjustRightInd w:val="0"/>
        <w:spacing w:after="0" w:line="240" w:lineRule="auto"/>
        <w:rPr>
          <w:rFonts w:eastAsia="MS Gothic" w:cstheme="minorHAnsi"/>
          <w:b/>
          <w:bCs/>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 as well all component measures unless they are already endorsed or are being submitted for individual endorsement.</w:t>
      </w:r>
    </w:p>
    <w:p w14:paraId="0FB67DB9" w14:textId="77777777" w:rsidR="00B037BA" w:rsidRPr="00A25024" w:rsidRDefault="001E4DD4" w:rsidP="00A56F63">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FB67DBA" w14:textId="77777777" w:rsidR="00001D73" w:rsidRDefault="00001D73" w:rsidP="00A56F63">
      <w:pPr>
        <w:autoSpaceDE w:val="0"/>
        <w:autoSpaceDN w:val="0"/>
        <w:adjustRightInd w:val="0"/>
        <w:spacing w:after="0" w:line="240" w:lineRule="auto"/>
        <w:rPr>
          <w:rFonts w:cstheme="minorHAnsi"/>
          <w:b/>
          <w:bCs/>
        </w:rPr>
      </w:pPr>
    </w:p>
    <w:p w14:paraId="1E39FC26" w14:textId="14076A46" w:rsidR="007C2789" w:rsidRDefault="00A564F9" w:rsidP="00A56F63">
      <w:pPr>
        <w:autoSpaceDE w:val="0"/>
        <w:autoSpaceDN w:val="0"/>
        <w:adjustRightInd w:val="0"/>
        <w:spacing w:after="0" w:line="240" w:lineRule="auto"/>
        <w:rPr>
          <w:rFonts w:cstheme="minorHAnsi"/>
          <w:bCs/>
          <w:color w:val="1F497D" w:themeColor="text2"/>
        </w:rPr>
      </w:pPr>
      <w:r>
        <w:rPr>
          <w:rFonts w:cstheme="minorHAnsi"/>
          <w:b/>
          <w:bCs/>
        </w:rPr>
        <w:t>2b2</w:t>
      </w:r>
      <w:r w:rsidR="00092566">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04FDF728" w14:textId="38642E46" w:rsidR="00486C06" w:rsidRDefault="000A300A" w:rsidP="00A56F63">
      <w:pPr>
        <w:autoSpaceDE w:val="0"/>
        <w:autoSpaceDN w:val="0"/>
        <w:adjustRightInd w:val="0"/>
        <w:spacing w:after="0" w:line="240" w:lineRule="auto"/>
        <w:rPr>
          <w:rFonts w:cstheme="minorHAnsi"/>
          <w:bCs/>
          <w:color w:val="1F497D" w:themeColor="text2"/>
        </w:rPr>
      </w:pPr>
      <w:r>
        <w:rPr>
          <w:rFonts w:cstheme="minorHAnsi"/>
          <w:bCs/>
          <w:color w:val="1F497D" w:themeColor="text2"/>
        </w:rPr>
        <w:t xml:space="preserve">The measure assesses receipt of vaccines during the prenatal period. </w:t>
      </w:r>
      <w:r w:rsidR="008144B3">
        <w:rPr>
          <w:rFonts w:cstheme="minorHAnsi"/>
          <w:bCs/>
          <w:color w:val="1F497D" w:themeColor="text2"/>
        </w:rPr>
        <w:t>The initial population are deliveries during the measurement period in which women were continuously enrolled at least 28 days prior to delivery</w:t>
      </w:r>
      <w:r w:rsidR="00564E36">
        <w:rPr>
          <w:rFonts w:cstheme="minorHAnsi"/>
          <w:bCs/>
          <w:color w:val="1F497D" w:themeColor="text2"/>
        </w:rPr>
        <w:t xml:space="preserve"> through the delivery date. </w:t>
      </w:r>
      <w:r w:rsidR="00267C92">
        <w:rPr>
          <w:rFonts w:cstheme="minorHAnsi"/>
          <w:bCs/>
          <w:color w:val="1F497D" w:themeColor="text2"/>
        </w:rPr>
        <w:t xml:space="preserve">In order to appropriately assign accountability for vaccine provision, the measure removes women who </w:t>
      </w:r>
      <w:r w:rsidR="000F0924">
        <w:rPr>
          <w:rFonts w:cstheme="minorHAnsi"/>
          <w:bCs/>
          <w:color w:val="1F497D" w:themeColor="text2"/>
        </w:rPr>
        <w:t xml:space="preserve">delivered </w:t>
      </w:r>
      <w:r w:rsidR="00486C06">
        <w:rPr>
          <w:rFonts w:cstheme="minorHAnsi"/>
          <w:bCs/>
          <w:color w:val="1F497D" w:themeColor="text2"/>
        </w:rPr>
        <w:t xml:space="preserve">prior to 37 gestational weeks, which is </w:t>
      </w:r>
      <w:r w:rsidR="000F0924">
        <w:rPr>
          <w:rFonts w:cstheme="minorHAnsi"/>
          <w:bCs/>
          <w:color w:val="1F497D" w:themeColor="text2"/>
        </w:rPr>
        <w:t xml:space="preserve">prior to </w:t>
      </w:r>
      <w:r w:rsidR="00832353">
        <w:rPr>
          <w:rFonts w:cstheme="minorHAnsi"/>
          <w:bCs/>
          <w:color w:val="1F497D" w:themeColor="text2"/>
        </w:rPr>
        <w:t>optimal timing for Tdap vaccination</w:t>
      </w:r>
      <w:r w:rsidR="000F0924">
        <w:rPr>
          <w:rFonts w:cstheme="minorHAnsi"/>
          <w:bCs/>
          <w:color w:val="1F497D" w:themeColor="text2"/>
        </w:rPr>
        <w:t xml:space="preserve">, as these women may not have had an opportunity to receive vaccines. </w:t>
      </w:r>
      <w:r w:rsidR="002104A4" w:rsidRPr="2BDA6DA7">
        <w:rPr>
          <w:color w:val="1F497D" w:themeColor="text2"/>
        </w:rPr>
        <w:t>We assessed</w:t>
      </w:r>
      <w:r w:rsidR="002104A4">
        <w:rPr>
          <w:color w:val="1F497D" w:themeColor="text2"/>
        </w:rPr>
        <w:t xml:space="preserve"> the distribution of the initial population and exclusions </w:t>
      </w:r>
      <w:r w:rsidR="002104A4" w:rsidRPr="2BDA6DA7">
        <w:rPr>
          <w:color w:val="1F497D" w:themeColor="text2"/>
        </w:rPr>
        <w:t>for this measure</w:t>
      </w:r>
      <w:r w:rsidR="002104A4">
        <w:rPr>
          <w:color w:val="1F497D" w:themeColor="text2"/>
        </w:rPr>
        <w:t xml:space="preserve"> and the average percentage of members that were excluded from the initial population.</w:t>
      </w:r>
    </w:p>
    <w:p w14:paraId="6C6A275C" w14:textId="77777777" w:rsidR="00486C06" w:rsidRDefault="00486C06" w:rsidP="00A56F63">
      <w:pPr>
        <w:autoSpaceDE w:val="0"/>
        <w:autoSpaceDN w:val="0"/>
        <w:adjustRightInd w:val="0"/>
        <w:spacing w:after="0" w:line="240" w:lineRule="auto"/>
        <w:rPr>
          <w:rFonts w:cstheme="minorHAnsi"/>
          <w:bCs/>
          <w:color w:val="1F497D" w:themeColor="text2"/>
        </w:rPr>
      </w:pPr>
    </w:p>
    <w:p w14:paraId="2537D5D7" w14:textId="67F15DD7" w:rsidR="000E3DD1" w:rsidRDefault="00A564F9" w:rsidP="00A56F63">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167924E7" w14:textId="77777777" w:rsidR="00270E88" w:rsidRPr="00891073" w:rsidRDefault="00270E88" w:rsidP="00270E88">
      <w:pPr>
        <w:autoSpaceDE w:val="0"/>
        <w:autoSpaceDN w:val="0"/>
        <w:adjustRightInd w:val="0"/>
        <w:spacing w:after="0" w:line="240" w:lineRule="auto"/>
        <w:rPr>
          <w:b/>
          <w:bCs/>
          <w:color w:val="1F497D" w:themeColor="text2"/>
        </w:rPr>
      </w:pPr>
      <w:r w:rsidRPr="00891073">
        <w:rPr>
          <w:b/>
          <w:bCs/>
          <w:color w:val="1F497D" w:themeColor="text2"/>
        </w:rPr>
        <w:t>Table 7. Distribution of initial population and exclusions</w:t>
      </w:r>
    </w:p>
    <w:tbl>
      <w:tblPr>
        <w:tblStyle w:val="TableGrid"/>
        <w:tblW w:w="10727" w:type="dxa"/>
        <w:tblLook w:val="04A0" w:firstRow="1" w:lastRow="0" w:firstColumn="1" w:lastColumn="0" w:noHBand="0" w:noVBand="1"/>
      </w:tblPr>
      <w:tblGrid>
        <w:gridCol w:w="1191"/>
        <w:gridCol w:w="784"/>
        <w:gridCol w:w="1812"/>
        <w:gridCol w:w="875"/>
        <w:gridCol w:w="675"/>
        <w:gridCol w:w="773"/>
        <w:gridCol w:w="793"/>
        <w:gridCol w:w="793"/>
        <w:gridCol w:w="938"/>
        <w:gridCol w:w="988"/>
        <w:gridCol w:w="1105"/>
      </w:tblGrid>
      <w:tr w:rsidR="00101BE5" w14:paraId="697EF0A3" w14:textId="77777777" w:rsidTr="00D57AEA">
        <w:tc>
          <w:tcPr>
            <w:tcW w:w="1191" w:type="dxa"/>
            <w:vAlign w:val="center"/>
          </w:tcPr>
          <w:p w14:paraId="40896A90" w14:textId="77777777" w:rsidR="00101BE5" w:rsidRPr="003F71D0" w:rsidRDefault="00101BE5"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 xml:space="preserve">Plan Type </w:t>
            </w:r>
          </w:p>
        </w:tc>
        <w:tc>
          <w:tcPr>
            <w:tcW w:w="784" w:type="dxa"/>
            <w:vAlign w:val="center"/>
          </w:tcPr>
          <w:p w14:paraId="33A3D1CA" w14:textId="0CD24241" w:rsidR="00101BE5" w:rsidRPr="003F71D0" w:rsidRDefault="00101BE5" w:rsidP="00E41313">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No. of plans</w:t>
            </w:r>
          </w:p>
        </w:tc>
        <w:tc>
          <w:tcPr>
            <w:tcW w:w="1812" w:type="dxa"/>
            <w:vAlign w:val="center"/>
          </w:tcPr>
          <w:p w14:paraId="72C9FC70" w14:textId="355C5E8B" w:rsidR="00101BE5" w:rsidRPr="003F71D0" w:rsidRDefault="00101BE5"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Measure Component</w:t>
            </w:r>
          </w:p>
        </w:tc>
        <w:tc>
          <w:tcPr>
            <w:tcW w:w="875" w:type="dxa"/>
            <w:vAlign w:val="center"/>
          </w:tcPr>
          <w:p w14:paraId="21E3BCB7"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Mean</w:t>
            </w:r>
          </w:p>
        </w:tc>
        <w:tc>
          <w:tcPr>
            <w:tcW w:w="675" w:type="dxa"/>
            <w:vAlign w:val="center"/>
          </w:tcPr>
          <w:p w14:paraId="38CB855C"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Min</w:t>
            </w:r>
          </w:p>
        </w:tc>
        <w:tc>
          <w:tcPr>
            <w:tcW w:w="773" w:type="dxa"/>
            <w:vAlign w:val="center"/>
          </w:tcPr>
          <w:p w14:paraId="72C7DBD5"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10</w:t>
            </w:r>
            <w:r w:rsidRPr="003F71D0">
              <w:rPr>
                <w:rFonts w:cstheme="minorHAnsi"/>
                <w:bCs/>
                <w:color w:val="1F497D" w:themeColor="text2"/>
                <w:sz w:val="20"/>
                <w:szCs w:val="20"/>
                <w:vertAlign w:val="superscript"/>
              </w:rPr>
              <w:t>th</w:t>
            </w:r>
          </w:p>
        </w:tc>
        <w:tc>
          <w:tcPr>
            <w:tcW w:w="793" w:type="dxa"/>
            <w:vAlign w:val="center"/>
          </w:tcPr>
          <w:p w14:paraId="78496A2B"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25</w:t>
            </w:r>
            <w:r w:rsidRPr="003F71D0">
              <w:rPr>
                <w:rFonts w:cstheme="minorHAnsi"/>
                <w:bCs/>
                <w:color w:val="1F497D" w:themeColor="text2"/>
                <w:sz w:val="20"/>
                <w:szCs w:val="20"/>
                <w:vertAlign w:val="superscript"/>
              </w:rPr>
              <w:t>th</w:t>
            </w:r>
          </w:p>
        </w:tc>
        <w:tc>
          <w:tcPr>
            <w:tcW w:w="793" w:type="dxa"/>
            <w:vAlign w:val="center"/>
          </w:tcPr>
          <w:p w14:paraId="337AF420"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50</w:t>
            </w:r>
            <w:r w:rsidRPr="003F71D0">
              <w:rPr>
                <w:rFonts w:cstheme="minorHAnsi"/>
                <w:bCs/>
                <w:color w:val="1F497D" w:themeColor="text2"/>
                <w:sz w:val="20"/>
                <w:szCs w:val="20"/>
                <w:vertAlign w:val="superscript"/>
              </w:rPr>
              <w:t>th</w:t>
            </w:r>
          </w:p>
        </w:tc>
        <w:tc>
          <w:tcPr>
            <w:tcW w:w="938" w:type="dxa"/>
            <w:vAlign w:val="center"/>
          </w:tcPr>
          <w:p w14:paraId="0EF436E3"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75</w:t>
            </w:r>
            <w:r w:rsidRPr="003F71D0">
              <w:rPr>
                <w:rFonts w:cstheme="minorHAnsi"/>
                <w:bCs/>
                <w:color w:val="1F497D" w:themeColor="text2"/>
                <w:sz w:val="20"/>
                <w:szCs w:val="20"/>
                <w:vertAlign w:val="superscript"/>
              </w:rPr>
              <w:t>th</w:t>
            </w:r>
          </w:p>
        </w:tc>
        <w:tc>
          <w:tcPr>
            <w:tcW w:w="988" w:type="dxa"/>
            <w:vAlign w:val="center"/>
          </w:tcPr>
          <w:p w14:paraId="49EA4BFA"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90</w:t>
            </w:r>
            <w:r w:rsidRPr="003F71D0">
              <w:rPr>
                <w:rFonts w:cstheme="minorHAnsi"/>
                <w:bCs/>
                <w:color w:val="1F497D" w:themeColor="text2"/>
                <w:sz w:val="20"/>
                <w:szCs w:val="20"/>
                <w:vertAlign w:val="superscript"/>
              </w:rPr>
              <w:t>th</w:t>
            </w:r>
          </w:p>
        </w:tc>
        <w:tc>
          <w:tcPr>
            <w:tcW w:w="1105" w:type="dxa"/>
            <w:vAlign w:val="center"/>
          </w:tcPr>
          <w:p w14:paraId="3C71816C" w14:textId="77777777" w:rsidR="00101BE5" w:rsidRPr="003F71D0" w:rsidRDefault="00101BE5" w:rsidP="00BC3CE1">
            <w:pPr>
              <w:autoSpaceDE w:val="0"/>
              <w:autoSpaceDN w:val="0"/>
              <w:adjustRightInd w:val="0"/>
              <w:jc w:val="center"/>
              <w:rPr>
                <w:rFonts w:cstheme="minorHAnsi"/>
                <w:bCs/>
                <w:color w:val="1F497D" w:themeColor="text2"/>
                <w:sz w:val="20"/>
                <w:szCs w:val="20"/>
              </w:rPr>
            </w:pPr>
            <w:r w:rsidRPr="003F71D0">
              <w:rPr>
                <w:rFonts w:cstheme="minorHAnsi"/>
                <w:bCs/>
                <w:color w:val="1F497D" w:themeColor="text2"/>
                <w:sz w:val="20"/>
                <w:szCs w:val="20"/>
              </w:rPr>
              <w:t>Max</w:t>
            </w:r>
          </w:p>
        </w:tc>
      </w:tr>
      <w:tr w:rsidR="00101BE5" w14:paraId="1CECBED7" w14:textId="77777777" w:rsidTr="00E41313">
        <w:tc>
          <w:tcPr>
            <w:tcW w:w="1191" w:type="dxa"/>
            <w:vMerge w:val="restart"/>
            <w:vAlign w:val="center"/>
          </w:tcPr>
          <w:p w14:paraId="45E28657" w14:textId="77777777" w:rsidR="00101BE5" w:rsidRPr="003F71D0" w:rsidRDefault="00101BE5"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Commercial</w:t>
            </w:r>
          </w:p>
        </w:tc>
        <w:tc>
          <w:tcPr>
            <w:tcW w:w="784" w:type="dxa"/>
            <w:vMerge w:val="restart"/>
            <w:vAlign w:val="center"/>
          </w:tcPr>
          <w:p w14:paraId="17E6A85E" w14:textId="794479B2" w:rsidR="00101BE5" w:rsidRPr="003F71D0" w:rsidRDefault="00101BE5" w:rsidP="00E41313">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68</w:t>
            </w:r>
          </w:p>
        </w:tc>
        <w:tc>
          <w:tcPr>
            <w:tcW w:w="1812" w:type="dxa"/>
            <w:vAlign w:val="center"/>
          </w:tcPr>
          <w:p w14:paraId="1E488B61" w14:textId="7102EA62" w:rsidR="00101BE5" w:rsidRPr="003F71D0" w:rsidRDefault="00101BE5"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Initial Population</w:t>
            </w:r>
          </w:p>
        </w:tc>
        <w:tc>
          <w:tcPr>
            <w:tcW w:w="875" w:type="dxa"/>
            <w:vAlign w:val="center"/>
          </w:tcPr>
          <w:p w14:paraId="09F6683E" w14:textId="733D7EA3"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3,195</w:t>
            </w:r>
          </w:p>
        </w:tc>
        <w:tc>
          <w:tcPr>
            <w:tcW w:w="675" w:type="dxa"/>
            <w:vAlign w:val="center"/>
          </w:tcPr>
          <w:p w14:paraId="4D09C267" w14:textId="66CFFD08"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72</w:t>
            </w:r>
          </w:p>
        </w:tc>
        <w:tc>
          <w:tcPr>
            <w:tcW w:w="773" w:type="dxa"/>
            <w:vAlign w:val="center"/>
          </w:tcPr>
          <w:p w14:paraId="0A73C5E2" w14:textId="46584C07"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287</w:t>
            </w:r>
          </w:p>
        </w:tc>
        <w:tc>
          <w:tcPr>
            <w:tcW w:w="793" w:type="dxa"/>
            <w:vAlign w:val="center"/>
          </w:tcPr>
          <w:p w14:paraId="167B2820" w14:textId="755BF6A3"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588</w:t>
            </w:r>
          </w:p>
        </w:tc>
        <w:tc>
          <w:tcPr>
            <w:tcW w:w="793" w:type="dxa"/>
            <w:vAlign w:val="center"/>
          </w:tcPr>
          <w:p w14:paraId="0DBF0FDF" w14:textId="11CF5125"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1,514</w:t>
            </w:r>
          </w:p>
        </w:tc>
        <w:tc>
          <w:tcPr>
            <w:tcW w:w="938" w:type="dxa"/>
            <w:vAlign w:val="center"/>
          </w:tcPr>
          <w:p w14:paraId="75D092FC" w14:textId="1143235A"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3,794</w:t>
            </w:r>
          </w:p>
        </w:tc>
        <w:tc>
          <w:tcPr>
            <w:tcW w:w="988" w:type="dxa"/>
            <w:vAlign w:val="center"/>
          </w:tcPr>
          <w:p w14:paraId="5DA3B77E" w14:textId="609E5CE5"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5,912</w:t>
            </w:r>
          </w:p>
        </w:tc>
        <w:tc>
          <w:tcPr>
            <w:tcW w:w="1105" w:type="dxa"/>
            <w:vAlign w:val="center"/>
          </w:tcPr>
          <w:p w14:paraId="6CC356FB" w14:textId="32B414AD"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49,341</w:t>
            </w:r>
          </w:p>
        </w:tc>
      </w:tr>
      <w:tr w:rsidR="00101BE5" w14:paraId="43B7C811" w14:textId="77777777" w:rsidTr="00E41313">
        <w:tc>
          <w:tcPr>
            <w:tcW w:w="1191" w:type="dxa"/>
            <w:vMerge/>
            <w:vAlign w:val="center"/>
          </w:tcPr>
          <w:p w14:paraId="4162080F" w14:textId="77777777" w:rsidR="00101BE5" w:rsidRPr="003F71D0" w:rsidRDefault="00101BE5" w:rsidP="00101BE5">
            <w:pPr>
              <w:autoSpaceDE w:val="0"/>
              <w:autoSpaceDN w:val="0"/>
              <w:adjustRightInd w:val="0"/>
              <w:rPr>
                <w:rFonts w:cstheme="minorHAnsi"/>
                <w:bCs/>
                <w:color w:val="1F497D" w:themeColor="text2"/>
                <w:sz w:val="20"/>
                <w:szCs w:val="20"/>
              </w:rPr>
            </w:pPr>
          </w:p>
        </w:tc>
        <w:tc>
          <w:tcPr>
            <w:tcW w:w="784" w:type="dxa"/>
            <w:vMerge/>
            <w:vAlign w:val="center"/>
          </w:tcPr>
          <w:p w14:paraId="2617A997" w14:textId="77777777" w:rsidR="00101BE5" w:rsidRPr="003F71D0" w:rsidRDefault="00101BE5" w:rsidP="00E41313">
            <w:pPr>
              <w:autoSpaceDE w:val="0"/>
              <w:autoSpaceDN w:val="0"/>
              <w:adjustRightInd w:val="0"/>
              <w:jc w:val="center"/>
              <w:rPr>
                <w:rFonts w:cstheme="minorHAnsi"/>
                <w:bCs/>
                <w:color w:val="1F497D" w:themeColor="text2"/>
                <w:sz w:val="20"/>
                <w:szCs w:val="20"/>
              </w:rPr>
            </w:pPr>
          </w:p>
        </w:tc>
        <w:tc>
          <w:tcPr>
            <w:tcW w:w="1812" w:type="dxa"/>
            <w:vAlign w:val="center"/>
          </w:tcPr>
          <w:p w14:paraId="68DC0C00" w14:textId="0C1894F8" w:rsidR="00101BE5" w:rsidRPr="003F71D0" w:rsidRDefault="00101BE5"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Exclusions</w:t>
            </w:r>
          </w:p>
        </w:tc>
        <w:tc>
          <w:tcPr>
            <w:tcW w:w="875" w:type="dxa"/>
            <w:vAlign w:val="center"/>
          </w:tcPr>
          <w:p w14:paraId="19105858" w14:textId="37F066D0"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483</w:t>
            </w:r>
          </w:p>
        </w:tc>
        <w:tc>
          <w:tcPr>
            <w:tcW w:w="675" w:type="dxa"/>
            <w:vAlign w:val="center"/>
          </w:tcPr>
          <w:p w14:paraId="2319DF0B" w14:textId="1CA511FB"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5</w:t>
            </w:r>
          </w:p>
        </w:tc>
        <w:tc>
          <w:tcPr>
            <w:tcW w:w="773" w:type="dxa"/>
            <w:vAlign w:val="center"/>
          </w:tcPr>
          <w:p w14:paraId="328E6FE1" w14:textId="0062F7D4"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24</w:t>
            </w:r>
          </w:p>
        </w:tc>
        <w:tc>
          <w:tcPr>
            <w:tcW w:w="793" w:type="dxa"/>
            <w:vAlign w:val="center"/>
          </w:tcPr>
          <w:p w14:paraId="1D66DE23" w14:textId="38579AC7"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64</w:t>
            </w:r>
          </w:p>
        </w:tc>
        <w:tc>
          <w:tcPr>
            <w:tcW w:w="793" w:type="dxa"/>
            <w:vAlign w:val="center"/>
          </w:tcPr>
          <w:p w14:paraId="0E649E90" w14:textId="799D2352"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132</w:t>
            </w:r>
          </w:p>
        </w:tc>
        <w:tc>
          <w:tcPr>
            <w:tcW w:w="938" w:type="dxa"/>
            <w:vAlign w:val="center"/>
          </w:tcPr>
          <w:p w14:paraId="4523B67B" w14:textId="57CD9800"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372</w:t>
            </w:r>
          </w:p>
        </w:tc>
        <w:tc>
          <w:tcPr>
            <w:tcW w:w="988" w:type="dxa"/>
            <w:vAlign w:val="center"/>
          </w:tcPr>
          <w:p w14:paraId="061C610F" w14:textId="47CA712A"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633</w:t>
            </w:r>
          </w:p>
        </w:tc>
        <w:tc>
          <w:tcPr>
            <w:tcW w:w="1105" w:type="dxa"/>
            <w:vAlign w:val="center"/>
          </w:tcPr>
          <w:p w14:paraId="09C41DCC" w14:textId="18E97819" w:rsidR="00101BE5" w:rsidRPr="003F71D0" w:rsidRDefault="00101BE5"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15,548</w:t>
            </w:r>
          </w:p>
        </w:tc>
      </w:tr>
      <w:tr w:rsidR="009E186B" w14:paraId="554E0DEE" w14:textId="77777777" w:rsidTr="00E41313">
        <w:tc>
          <w:tcPr>
            <w:tcW w:w="1191" w:type="dxa"/>
            <w:vMerge w:val="restart"/>
            <w:vAlign w:val="center"/>
          </w:tcPr>
          <w:p w14:paraId="7C830D69" w14:textId="77777777" w:rsidR="009E186B" w:rsidRPr="003F71D0" w:rsidRDefault="009E186B"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Medicaid</w:t>
            </w:r>
          </w:p>
        </w:tc>
        <w:tc>
          <w:tcPr>
            <w:tcW w:w="784" w:type="dxa"/>
            <w:vMerge w:val="restart"/>
            <w:vAlign w:val="center"/>
          </w:tcPr>
          <w:p w14:paraId="2C1AF961" w14:textId="52FDA9CF" w:rsidR="009E186B" w:rsidRPr="003F71D0" w:rsidRDefault="009E186B" w:rsidP="00E41313">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19</w:t>
            </w:r>
          </w:p>
        </w:tc>
        <w:tc>
          <w:tcPr>
            <w:tcW w:w="1812" w:type="dxa"/>
            <w:vAlign w:val="center"/>
          </w:tcPr>
          <w:p w14:paraId="4AA68229" w14:textId="6F18F925" w:rsidR="009E186B" w:rsidRPr="003F71D0" w:rsidRDefault="009E186B"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Initial Population</w:t>
            </w:r>
          </w:p>
        </w:tc>
        <w:tc>
          <w:tcPr>
            <w:tcW w:w="875" w:type="dxa"/>
            <w:vAlign w:val="center"/>
          </w:tcPr>
          <w:p w14:paraId="4A9EDFCC" w14:textId="4C8DD17F"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7,518</w:t>
            </w:r>
          </w:p>
        </w:tc>
        <w:tc>
          <w:tcPr>
            <w:tcW w:w="675" w:type="dxa"/>
            <w:vAlign w:val="center"/>
          </w:tcPr>
          <w:p w14:paraId="4BFC74F1" w14:textId="70966A2F"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96</w:t>
            </w:r>
          </w:p>
        </w:tc>
        <w:tc>
          <w:tcPr>
            <w:tcW w:w="773" w:type="dxa"/>
            <w:vAlign w:val="center"/>
          </w:tcPr>
          <w:p w14:paraId="2F1F279B" w14:textId="573B3D7E"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702</w:t>
            </w:r>
          </w:p>
        </w:tc>
        <w:tc>
          <w:tcPr>
            <w:tcW w:w="793" w:type="dxa"/>
            <w:vAlign w:val="center"/>
          </w:tcPr>
          <w:p w14:paraId="593F27EB" w14:textId="22DA5734"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2,290</w:t>
            </w:r>
          </w:p>
        </w:tc>
        <w:tc>
          <w:tcPr>
            <w:tcW w:w="793" w:type="dxa"/>
            <w:vAlign w:val="center"/>
          </w:tcPr>
          <w:p w14:paraId="66EB4E91" w14:textId="68DDA294"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4,408</w:t>
            </w:r>
          </w:p>
        </w:tc>
        <w:tc>
          <w:tcPr>
            <w:tcW w:w="938" w:type="dxa"/>
            <w:vAlign w:val="center"/>
          </w:tcPr>
          <w:p w14:paraId="6C31F59A" w14:textId="01E6D128"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9,022</w:t>
            </w:r>
          </w:p>
        </w:tc>
        <w:tc>
          <w:tcPr>
            <w:tcW w:w="988" w:type="dxa"/>
            <w:vAlign w:val="center"/>
          </w:tcPr>
          <w:p w14:paraId="53A8087C" w14:textId="4406D792"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16,284</w:t>
            </w:r>
          </w:p>
        </w:tc>
        <w:tc>
          <w:tcPr>
            <w:tcW w:w="1105" w:type="dxa"/>
            <w:vAlign w:val="center"/>
          </w:tcPr>
          <w:p w14:paraId="705A5A7B" w14:textId="4D210A40"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39,365</w:t>
            </w:r>
          </w:p>
        </w:tc>
      </w:tr>
      <w:tr w:rsidR="009E186B" w14:paraId="0FEBCDA1" w14:textId="77777777" w:rsidTr="00E41313">
        <w:tc>
          <w:tcPr>
            <w:tcW w:w="1191" w:type="dxa"/>
            <w:vMerge/>
            <w:vAlign w:val="center"/>
          </w:tcPr>
          <w:p w14:paraId="2E793702" w14:textId="77777777" w:rsidR="009E186B" w:rsidRPr="003F71D0" w:rsidRDefault="009E186B" w:rsidP="00101BE5">
            <w:pPr>
              <w:autoSpaceDE w:val="0"/>
              <w:autoSpaceDN w:val="0"/>
              <w:adjustRightInd w:val="0"/>
              <w:rPr>
                <w:rFonts w:cstheme="minorHAnsi"/>
                <w:bCs/>
                <w:color w:val="1F497D" w:themeColor="text2"/>
                <w:sz w:val="20"/>
                <w:szCs w:val="20"/>
              </w:rPr>
            </w:pPr>
          </w:p>
        </w:tc>
        <w:tc>
          <w:tcPr>
            <w:tcW w:w="784" w:type="dxa"/>
            <w:vMerge/>
            <w:vAlign w:val="center"/>
          </w:tcPr>
          <w:p w14:paraId="62693E04" w14:textId="77777777" w:rsidR="009E186B" w:rsidRPr="003F71D0" w:rsidRDefault="009E186B" w:rsidP="00101BE5">
            <w:pPr>
              <w:autoSpaceDE w:val="0"/>
              <w:autoSpaceDN w:val="0"/>
              <w:adjustRightInd w:val="0"/>
              <w:rPr>
                <w:rFonts w:cstheme="minorHAnsi"/>
                <w:bCs/>
                <w:color w:val="1F497D" w:themeColor="text2"/>
                <w:sz w:val="20"/>
                <w:szCs w:val="20"/>
              </w:rPr>
            </w:pPr>
          </w:p>
        </w:tc>
        <w:tc>
          <w:tcPr>
            <w:tcW w:w="1812" w:type="dxa"/>
            <w:vAlign w:val="center"/>
          </w:tcPr>
          <w:p w14:paraId="7B400F81" w14:textId="2BD696F0" w:rsidR="009E186B" w:rsidRPr="003F71D0" w:rsidRDefault="009E186B" w:rsidP="00101BE5">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Exclusions</w:t>
            </w:r>
          </w:p>
        </w:tc>
        <w:tc>
          <w:tcPr>
            <w:tcW w:w="875" w:type="dxa"/>
            <w:vAlign w:val="center"/>
          </w:tcPr>
          <w:p w14:paraId="03DC4527" w14:textId="010EBA66"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997</w:t>
            </w:r>
          </w:p>
        </w:tc>
        <w:tc>
          <w:tcPr>
            <w:tcW w:w="675" w:type="dxa"/>
            <w:vAlign w:val="center"/>
          </w:tcPr>
          <w:p w14:paraId="34558A70" w14:textId="2D1180BF"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8</w:t>
            </w:r>
          </w:p>
        </w:tc>
        <w:tc>
          <w:tcPr>
            <w:tcW w:w="773" w:type="dxa"/>
            <w:vAlign w:val="center"/>
          </w:tcPr>
          <w:p w14:paraId="50ACB70A" w14:textId="6BB3CD46"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74</w:t>
            </w:r>
          </w:p>
        </w:tc>
        <w:tc>
          <w:tcPr>
            <w:tcW w:w="793" w:type="dxa"/>
            <w:vAlign w:val="center"/>
          </w:tcPr>
          <w:p w14:paraId="0CF6D7FF" w14:textId="147C3944"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244</w:t>
            </w:r>
          </w:p>
        </w:tc>
        <w:tc>
          <w:tcPr>
            <w:tcW w:w="793" w:type="dxa"/>
            <w:vAlign w:val="center"/>
          </w:tcPr>
          <w:p w14:paraId="74C9118C" w14:textId="6C68F0D3"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573</w:t>
            </w:r>
          </w:p>
        </w:tc>
        <w:tc>
          <w:tcPr>
            <w:tcW w:w="938" w:type="dxa"/>
            <w:vAlign w:val="center"/>
          </w:tcPr>
          <w:p w14:paraId="60B325BD" w14:textId="552DA2DF"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1,174</w:t>
            </w:r>
          </w:p>
        </w:tc>
        <w:tc>
          <w:tcPr>
            <w:tcW w:w="988" w:type="dxa"/>
            <w:vAlign w:val="center"/>
          </w:tcPr>
          <w:p w14:paraId="53BBA37E" w14:textId="6B48723D"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1,865</w:t>
            </w:r>
          </w:p>
        </w:tc>
        <w:tc>
          <w:tcPr>
            <w:tcW w:w="1105" w:type="dxa"/>
            <w:vAlign w:val="center"/>
          </w:tcPr>
          <w:p w14:paraId="607BFED3" w14:textId="241C9B54" w:rsidR="009E186B" w:rsidRPr="003F71D0" w:rsidRDefault="009E186B" w:rsidP="00BC3CE1">
            <w:pPr>
              <w:autoSpaceDE w:val="0"/>
              <w:autoSpaceDN w:val="0"/>
              <w:adjustRightInd w:val="0"/>
              <w:jc w:val="center"/>
              <w:rPr>
                <w:rFonts w:cstheme="minorHAnsi"/>
                <w:bCs/>
                <w:color w:val="1F497D" w:themeColor="text2"/>
                <w:sz w:val="20"/>
                <w:szCs w:val="20"/>
              </w:rPr>
            </w:pPr>
            <w:r>
              <w:rPr>
                <w:rFonts w:cstheme="minorHAnsi"/>
                <w:bCs/>
                <w:color w:val="1F497D" w:themeColor="text2"/>
                <w:sz w:val="20"/>
                <w:szCs w:val="20"/>
              </w:rPr>
              <w:t>5,863</w:t>
            </w:r>
          </w:p>
        </w:tc>
      </w:tr>
    </w:tbl>
    <w:p w14:paraId="4D3BAE44" w14:textId="77777777" w:rsidR="00270E88" w:rsidRDefault="00270E88" w:rsidP="00270E88">
      <w:pPr>
        <w:autoSpaceDE w:val="0"/>
        <w:autoSpaceDN w:val="0"/>
        <w:adjustRightInd w:val="0"/>
        <w:spacing w:after="0" w:line="240" w:lineRule="auto"/>
        <w:rPr>
          <w:b/>
          <w:color w:val="1F497D" w:themeColor="text2"/>
        </w:rPr>
      </w:pPr>
    </w:p>
    <w:p w14:paraId="4AE8E24C" w14:textId="77777777" w:rsidR="00BC3CE1" w:rsidRDefault="00BC3CE1" w:rsidP="00270E88">
      <w:pPr>
        <w:autoSpaceDE w:val="0"/>
        <w:autoSpaceDN w:val="0"/>
        <w:adjustRightInd w:val="0"/>
        <w:spacing w:after="0" w:line="240" w:lineRule="auto"/>
        <w:rPr>
          <w:b/>
          <w:color w:val="1F497D" w:themeColor="text2"/>
        </w:rPr>
      </w:pPr>
    </w:p>
    <w:p w14:paraId="6896D4FE" w14:textId="77777777" w:rsidR="00BC3CE1" w:rsidRDefault="00BC3CE1" w:rsidP="00270E88">
      <w:pPr>
        <w:autoSpaceDE w:val="0"/>
        <w:autoSpaceDN w:val="0"/>
        <w:adjustRightInd w:val="0"/>
        <w:spacing w:after="0" w:line="240" w:lineRule="auto"/>
        <w:rPr>
          <w:b/>
          <w:color w:val="1F497D" w:themeColor="text2"/>
        </w:rPr>
      </w:pPr>
    </w:p>
    <w:p w14:paraId="3295652E" w14:textId="77777777" w:rsidR="00BC3CE1" w:rsidRDefault="00BC3CE1" w:rsidP="00270E88">
      <w:pPr>
        <w:autoSpaceDE w:val="0"/>
        <w:autoSpaceDN w:val="0"/>
        <w:adjustRightInd w:val="0"/>
        <w:spacing w:after="0" w:line="240" w:lineRule="auto"/>
        <w:rPr>
          <w:b/>
          <w:color w:val="1F497D" w:themeColor="text2"/>
        </w:rPr>
      </w:pPr>
    </w:p>
    <w:p w14:paraId="059955FA" w14:textId="7D75FDC5" w:rsidR="00270E88" w:rsidRPr="00891073" w:rsidRDefault="00270E88" w:rsidP="00270E88">
      <w:pPr>
        <w:autoSpaceDE w:val="0"/>
        <w:autoSpaceDN w:val="0"/>
        <w:adjustRightInd w:val="0"/>
        <w:spacing w:after="0" w:line="240" w:lineRule="auto"/>
        <w:rPr>
          <w:b/>
          <w:color w:val="1F497D" w:themeColor="text2"/>
        </w:rPr>
      </w:pPr>
      <w:r w:rsidRPr="00891073">
        <w:rPr>
          <w:b/>
          <w:color w:val="1F497D" w:themeColor="text2"/>
        </w:rPr>
        <w:lastRenderedPageBreak/>
        <w:t>Table 8. Percentage of members excluded from the initial population</w:t>
      </w:r>
    </w:p>
    <w:tbl>
      <w:tblPr>
        <w:tblStyle w:val="TableGrid"/>
        <w:tblW w:w="0" w:type="auto"/>
        <w:tblLook w:val="04A0" w:firstRow="1" w:lastRow="0" w:firstColumn="1" w:lastColumn="0" w:noHBand="0" w:noVBand="1"/>
      </w:tblPr>
      <w:tblGrid>
        <w:gridCol w:w="1975"/>
        <w:gridCol w:w="1800"/>
        <w:gridCol w:w="1620"/>
      </w:tblGrid>
      <w:tr w:rsidR="00270E88" w14:paraId="21FA88DD" w14:textId="77777777" w:rsidTr="000A6A89">
        <w:tc>
          <w:tcPr>
            <w:tcW w:w="1975" w:type="dxa"/>
          </w:tcPr>
          <w:p w14:paraId="6684012E" w14:textId="77777777" w:rsidR="00270E88" w:rsidRPr="00C077D4" w:rsidRDefault="00270E88" w:rsidP="00864481">
            <w:pPr>
              <w:rPr>
                <w:bCs/>
                <w:color w:val="1F497D" w:themeColor="text2"/>
                <w:sz w:val="20"/>
                <w:szCs w:val="20"/>
              </w:rPr>
            </w:pPr>
            <w:r>
              <w:rPr>
                <w:bCs/>
                <w:color w:val="1F497D" w:themeColor="text2"/>
                <w:sz w:val="20"/>
                <w:szCs w:val="20"/>
              </w:rPr>
              <w:t>Plan Type</w:t>
            </w:r>
          </w:p>
        </w:tc>
        <w:tc>
          <w:tcPr>
            <w:tcW w:w="1800" w:type="dxa"/>
          </w:tcPr>
          <w:p w14:paraId="712E25BD" w14:textId="77777777" w:rsidR="00270E88" w:rsidRPr="00C077D4" w:rsidRDefault="00270E88" w:rsidP="00BC3CE1">
            <w:pPr>
              <w:jc w:val="center"/>
              <w:rPr>
                <w:bCs/>
                <w:color w:val="1F497D" w:themeColor="text2"/>
                <w:sz w:val="20"/>
                <w:szCs w:val="20"/>
              </w:rPr>
            </w:pPr>
            <w:r w:rsidRPr="00C077D4">
              <w:rPr>
                <w:bCs/>
                <w:color w:val="1F497D" w:themeColor="text2"/>
                <w:sz w:val="20"/>
                <w:szCs w:val="20"/>
              </w:rPr>
              <w:t>No. of plans</w:t>
            </w:r>
          </w:p>
        </w:tc>
        <w:tc>
          <w:tcPr>
            <w:tcW w:w="1620" w:type="dxa"/>
          </w:tcPr>
          <w:p w14:paraId="126AB04F" w14:textId="77777777" w:rsidR="00270E88" w:rsidRPr="00C077D4" w:rsidRDefault="00270E88" w:rsidP="00BC3CE1">
            <w:pPr>
              <w:jc w:val="center"/>
              <w:rPr>
                <w:bCs/>
                <w:color w:val="1F497D" w:themeColor="text2"/>
                <w:sz w:val="20"/>
                <w:szCs w:val="20"/>
              </w:rPr>
            </w:pPr>
            <w:r>
              <w:rPr>
                <w:bCs/>
                <w:color w:val="1F497D" w:themeColor="text2"/>
                <w:sz w:val="20"/>
                <w:szCs w:val="20"/>
              </w:rPr>
              <w:t>Mean</w:t>
            </w:r>
          </w:p>
        </w:tc>
      </w:tr>
      <w:tr w:rsidR="00270E88" w14:paraId="4C3F0CC2" w14:textId="77777777" w:rsidTr="000A6A89">
        <w:tc>
          <w:tcPr>
            <w:tcW w:w="1975" w:type="dxa"/>
          </w:tcPr>
          <w:p w14:paraId="236148AC" w14:textId="77777777" w:rsidR="00270E88" w:rsidRPr="00C077D4" w:rsidRDefault="00270E88" w:rsidP="00864481">
            <w:pPr>
              <w:rPr>
                <w:bCs/>
                <w:color w:val="1F497D" w:themeColor="text2"/>
                <w:sz w:val="20"/>
                <w:szCs w:val="20"/>
              </w:rPr>
            </w:pPr>
            <w:r w:rsidRPr="00C077D4">
              <w:rPr>
                <w:bCs/>
                <w:color w:val="1F497D" w:themeColor="text2"/>
                <w:sz w:val="20"/>
                <w:szCs w:val="20"/>
              </w:rPr>
              <w:t>Commercial</w:t>
            </w:r>
          </w:p>
        </w:tc>
        <w:tc>
          <w:tcPr>
            <w:tcW w:w="1800" w:type="dxa"/>
          </w:tcPr>
          <w:p w14:paraId="662DC5C6" w14:textId="7DE2F484" w:rsidR="00270E88" w:rsidRPr="00C077D4" w:rsidRDefault="008017D4" w:rsidP="00BC3CE1">
            <w:pPr>
              <w:jc w:val="center"/>
              <w:rPr>
                <w:bCs/>
                <w:color w:val="1F497D" w:themeColor="text2"/>
                <w:sz w:val="20"/>
                <w:szCs w:val="20"/>
              </w:rPr>
            </w:pPr>
            <w:r>
              <w:rPr>
                <w:bCs/>
                <w:color w:val="1F497D" w:themeColor="text2"/>
                <w:sz w:val="20"/>
                <w:szCs w:val="20"/>
              </w:rPr>
              <w:t>68</w:t>
            </w:r>
          </w:p>
        </w:tc>
        <w:tc>
          <w:tcPr>
            <w:tcW w:w="1620" w:type="dxa"/>
          </w:tcPr>
          <w:p w14:paraId="05092E3A" w14:textId="10EC45AC" w:rsidR="00270E88" w:rsidRPr="00C077D4" w:rsidRDefault="00342847" w:rsidP="00BC3CE1">
            <w:pPr>
              <w:jc w:val="center"/>
              <w:rPr>
                <w:bCs/>
                <w:color w:val="1F497D" w:themeColor="text2"/>
                <w:sz w:val="20"/>
                <w:szCs w:val="20"/>
              </w:rPr>
            </w:pPr>
            <w:r>
              <w:rPr>
                <w:bCs/>
                <w:color w:val="1F497D" w:themeColor="text2"/>
                <w:sz w:val="20"/>
                <w:szCs w:val="20"/>
              </w:rPr>
              <w:t>10%</w:t>
            </w:r>
          </w:p>
        </w:tc>
      </w:tr>
      <w:tr w:rsidR="00270E88" w14:paraId="376C831A" w14:textId="77777777" w:rsidTr="000A6A89">
        <w:tc>
          <w:tcPr>
            <w:tcW w:w="1975" w:type="dxa"/>
          </w:tcPr>
          <w:p w14:paraId="29D95654" w14:textId="77777777" w:rsidR="00270E88" w:rsidRPr="00C077D4" w:rsidRDefault="00270E88" w:rsidP="00864481">
            <w:pPr>
              <w:rPr>
                <w:bCs/>
                <w:color w:val="1F497D" w:themeColor="text2"/>
                <w:sz w:val="20"/>
                <w:szCs w:val="20"/>
              </w:rPr>
            </w:pPr>
            <w:r w:rsidRPr="00C077D4">
              <w:rPr>
                <w:bCs/>
                <w:color w:val="1F497D" w:themeColor="text2"/>
                <w:sz w:val="20"/>
                <w:szCs w:val="20"/>
              </w:rPr>
              <w:t>Medicaid</w:t>
            </w:r>
          </w:p>
        </w:tc>
        <w:tc>
          <w:tcPr>
            <w:tcW w:w="1800" w:type="dxa"/>
          </w:tcPr>
          <w:p w14:paraId="11D1A4EB" w14:textId="429FA7B2" w:rsidR="00270E88" w:rsidRPr="00C077D4" w:rsidRDefault="008017D4" w:rsidP="00864481">
            <w:pPr>
              <w:rPr>
                <w:bCs/>
                <w:color w:val="1F497D" w:themeColor="text2"/>
                <w:sz w:val="20"/>
                <w:szCs w:val="20"/>
              </w:rPr>
            </w:pPr>
            <w:r>
              <w:rPr>
                <w:bCs/>
                <w:color w:val="1F497D" w:themeColor="text2"/>
                <w:sz w:val="20"/>
                <w:szCs w:val="20"/>
              </w:rPr>
              <w:t>19</w:t>
            </w:r>
          </w:p>
        </w:tc>
        <w:tc>
          <w:tcPr>
            <w:tcW w:w="1620" w:type="dxa"/>
          </w:tcPr>
          <w:p w14:paraId="32B07B07" w14:textId="69361ABA" w:rsidR="00270E88" w:rsidRPr="00C077D4" w:rsidRDefault="00984DEF" w:rsidP="00864481">
            <w:pPr>
              <w:rPr>
                <w:bCs/>
                <w:color w:val="1F497D" w:themeColor="text2"/>
                <w:sz w:val="20"/>
                <w:szCs w:val="20"/>
              </w:rPr>
            </w:pPr>
            <w:r>
              <w:rPr>
                <w:bCs/>
                <w:color w:val="1F497D" w:themeColor="text2"/>
                <w:sz w:val="20"/>
                <w:szCs w:val="20"/>
              </w:rPr>
              <w:t>13%</w:t>
            </w:r>
          </w:p>
        </w:tc>
      </w:tr>
    </w:tbl>
    <w:p w14:paraId="12C3EFE2" w14:textId="77777777" w:rsidR="006341D8" w:rsidRDefault="006341D8" w:rsidP="00A56F63">
      <w:pPr>
        <w:autoSpaceDE w:val="0"/>
        <w:autoSpaceDN w:val="0"/>
        <w:adjustRightInd w:val="0"/>
        <w:spacing w:after="0" w:line="240" w:lineRule="auto"/>
        <w:rPr>
          <w:rFonts w:cstheme="minorHAnsi"/>
          <w:b/>
          <w:bCs/>
          <w:color w:val="1F497D" w:themeColor="text2"/>
          <w:sz w:val="20"/>
        </w:rPr>
      </w:pPr>
    </w:p>
    <w:p w14:paraId="3669CBA2" w14:textId="77777777" w:rsidR="00D4335F" w:rsidRDefault="00A564F9" w:rsidP="00A56F63">
      <w:pPr>
        <w:autoSpaceDE w:val="0"/>
        <w:autoSpaceDN w:val="0"/>
        <w:adjustRightInd w:val="0"/>
        <w:spacing w:after="0" w:line="240" w:lineRule="auto"/>
        <w:rPr>
          <w:rFonts w:ascii="Arial" w:hAnsi="Arial" w:cs="Arial"/>
          <w:sz w:val="20"/>
        </w:rPr>
      </w:pPr>
      <w:r>
        <w:rPr>
          <w:rFonts w:cstheme="minorHAnsi"/>
          <w:b/>
          <w:bCs/>
        </w:rPr>
        <w:t>2b2</w:t>
      </w:r>
      <w:r w:rsidR="00092566">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A5044F6" w14:textId="2B0D1FAE" w:rsidR="007E5CDD" w:rsidRDefault="007E5CDD" w:rsidP="00E45633">
      <w:pPr>
        <w:spacing w:after="0" w:line="240" w:lineRule="auto"/>
        <w:rPr>
          <w:rFonts w:cs="Arial"/>
          <w:color w:val="1F497D" w:themeColor="text2"/>
        </w:rPr>
      </w:pPr>
      <w:r>
        <w:rPr>
          <w:color w:val="1F497D" w:themeColor="text2"/>
        </w:rPr>
        <w:t>R</w:t>
      </w:r>
      <w:r w:rsidRPr="2BDA6DA7">
        <w:rPr>
          <w:color w:val="1F497D" w:themeColor="text2"/>
        </w:rPr>
        <w:t xml:space="preserve">emoving exclusions reduced the </w:t>
      </w:r>
      <w:r>
        <w:rPr>
          <w:color w:val="1F497D" w:themeColor="text2"/>
        </w:rPr>
        <w:t>initial population, on average, by 10</w:t>
      </w:r>
      <w:r w:rsidRPr="2BDA6DA7">
        <w:rPr>
          <w:color w:val="1F497D" w:themeColor="text2"/>
        </w:rPr>
        <w:t xml:space="preserve">% for commercial </w:t>
      </w:r>
      <w:r>
        <w:rPr>
          <w:color w:val="1F497D" w:themeColor="text2"/>
        </w:rPr>
        <w:t xml:space="preserve">plans and by 13% for </w:t>
      </w:r>
      <w:r w:rsidRPr="2BDA6DA7">
        <w:rPr>
          <w:color w:val="1F497D" w:themeColor="text2"/>
        </w:rPr>
        <w:t>Medicaid plans</w:t>
      </w:r>
      <w:r w:rsidR="007F1F52">
        <w:rPr>
          <w:color w:val="1F497D" w:themeColor="text2"/>
        </w:rPr>
        <w:t>. This is about what we would expect, given that research shows th</w:t>
      </w:r>
      <w:r w:rsidR="00DA4799">
        <w:rPr>
          <w:color w:val="1F497D" w:themeColor="text2"/>
        </w:rPr>
        <w:t>at the average</w:t>
      </w:r>
      <w:r w:rsidR="007F1F52">
        <w:rPr>
          <w:color w:val="1F497D" w:themeColor="text2"/>
        </w:rPr>
        <w:t xml:space="preserve"> percentage of pregnancies that end in a delivery prior to 37 gestational weeks </w:t>
      </w:r>
      <w:r w:rsidR="00DA4799">
        <w:rPr>
          <w:color w:val="1F497D" w:themeColor="text2"/>
        </w:rPr>
        <w:t>is about</w:t>
      </w:r>
      <w:r w:rsidR="007F1F52">
        <w:rPr>
          <w:color w:val="1F497D" w:themeColor="text2"/>
        </w:rPr>
        <w:t xml:space="preserve"> 10%.</w:t>
      </w:r>
      <w:r w:rsidR="00673780">
        <w:rPr>
          <w:rStyle w:val="FootnoteReference"/>
          <w:color w:val="1F497D" w:themeColor="text2"/>
        </w:rPr>
        <w:footnoteReference w:id="3"/>
      </w:r>
      <w:r w:rsidR="007F1F52">
        <w:rPr>
          <w:color w:val="1F497D" w:themeColor="text2"/>
        </w:rPr>
        <w:t xml:space="preserve"> </w:t>
      </w:r>
    </w:p>
    <w:p w14:paraId="6F409EB5" w14:textId="77777777" w:rsidR="007E5CDD" w:rsidRDefault="007E5CDD" w:rsidP="00E45633">
      <w:pPr>
        <w:spacing w:after="0" w:line="240" w:lineRule="auto"/>
        <w:rPr>
          <w:rFonts w:cs="Arial"/>
          <w:color w:val="1F497D" w:themeColor="text2"/>
        </w:rPr>
      </w:pPr>
    </w:p>
    <w:p w14:paraId="0FB67DBF" w14:textId="5D4387AC" w:rsidR="007422FD" w:rsidRPr="00AC0803" w:rsidRDefault="00216F20" w:rsidP="00F763AC">
      <w:pPr>
        <w:pStyle w:val="NoSpacing"/>
        <w:rPr>
          <w:rFonts w:cstheme="minorHAnsi"/>
          <w:color w:val="1F497D" w:themeColor="text2"/>
        </w:rPr>
      </w:pPr>
      <w:r w:rsidRPr="00594850">
        <w:rPr>
          <w:rFonts w:cstheme="minorHAnsi"/>
          <w:bCs/>
          <w:color w:val="1F497D" w:themeColor="text2"/>
        </w:rPr>
        <w:t xml:space="preserve">Based on these findings, </w:t>
      </w:r>
      <w:r w:rsidR="007647F8" w:rsidRPr="00594850">
        <w:rPr>
          <w:rFonts w:cstheme="minorHAnsi"/>
          <w:bCs/>
          <w:color w:val="1F497D" w:themeColor="text2"/>
        </w:rPr>
        <w:t xml:space="preserve">our expert panels </w:t>
      </w:r>
      <w:r w:rsidR="007647F8" w:rsidRPr="00594850">
        <w:rPr>
          <w:rFonts w:eastAsia="Times New Roman"/>
          <w:color w:val="1F497D" w:themeColor="text2"/>
          <w:szCs w:val="20"/>
        </w:rPr>
        <w:t xml:space="preserve">recommended </w:t>
      </w:r>
      <w:r w:rsidR="00075C54">
        <w:rPr>
          <w:rFonts w:eastAsia="Times New Roman"/>
          <w:color w:val="1F497D" w:themeColor="text2"/>
          <w:szCs w:val="20"/>
        </w:rPr>
        <w:t>specifying the</w:t>
      </w:r>
      <w:r w:rsidR="00351952">
        <w:rPr>
          <w:rFonts w:eastAsia="Times New Roman"/>
          <w:color w:val="1F497D" w:themeColor="text2"/>
          <w:szCs w:val="20"/>
        </w:rPr>
        <w:t xml:space="preserve"> gestational age</w:t>
      </w:r>
      <w:r w:rsidR="00075C54">
        <w:rPr>
          <w:rFonts w:eastAsia="Times New Roman"/>
          <w:color w:val="1F497D" w:themeColor="text2"/>
          <w:szCs w:val="20"/>
        </w:rPr>
        <w:t xml:space="preserve"> exclusion in</w:t>
      </w:r>
      <w:r w:rsidR="00F632AB">
        <w:rPr>
          <w:rFonts w:eastAsia="Times New Roman"/>
          <w:color w:val="1F497D" w:themeColor="text2"/>
          <w:szCs w:val="20"/>
        </w:rPr>
        <w:t xml:space="preserve"> the measure</w:t>
      </w:r>
      <w:r w:rsidR="00351952">
        <w:rPr>
          <w:rFonts w:eastAsia="Times New Roman"/>
          <w:color w:val="1F497D" w:themeColor="text2"/>
          <w:szCs w:val="20"/>
        </w:rPr>
        <w:t xml:space="preserve"> because </w:t>
      </w:r>
      <w:r w:rsidR="00AF4A3D">
        <w:rPr>
          <w:rFonts w:eastAsia="Times New Roman"/>
          <w:color w:val="1F497D" w:themeColor="text2"/>
          <w:szCs w:val="20"/>
        </w:rPr>
        <w:t>w</w:t>
      </w:r>
      <w:r w:rsidR="004C5C58">
        <w:rPr>
          <w:rFonts w:eastAsia="Times New Roman"/>
          <w:color w:val="1F497D" w:themeColor="text2"/>
          <w:szCs w:val="20"/>
        </w:rPr>
        <w:t>omen</w:t>
      </w:r>
      <w:r w:rsidR="00266342">
        <w:rPr>
          <w:rFonts w:eastAsia="Times New Roman"/>
          <w:color w:val="1F497D" w:themeColor="text2"/>
          <w:szCs w:val="20"/>
        </w:rPr>
        <w:t xml:space="preserve"> who delivered prior to 37 gesta</w:t>
      </w:r>
      <w:r w:rsidR="00AF4A3D">
        <w:rPr>
          <w:rFonts w:eastAsia="Times New Roman"/>
          <w:color w:val="1F497D" w:themeColor="text2"/>
          <w:szCs w:val="20"/>
        </w:rPr>
        <w:t>t</w:t>
      </w:r>
      <w:r w:rsidR="00266342">
        <w:rPr>
          <w:rFonts w:eastAsia="Times New Roman"/>
          <w:color w:val="1F497D" w:themeColor="text2"/>
          <w:szCs w:val="20"/>
        </w:rPr>
        <w:t xml:space="preserve">ional weeks may not </w:t>
      </w:r>
      <w:r w:rsidR="00266342">
        <w:rPr>
          <w:rFonts w:cstheme="minorHAnsi"/>
          <w:bCs/>
          <w:color w:val="1F497D" w:themeColor="text2"/>
        </w:rPr>
        <w:t>have had an opportunity to receive the Tdap vaccine</w:t>
      </w:r>
      <w:r w:rsidR="00912E39">
        <w:rPr>
          <w:rFonts w:cstheme="minorHAnsi"/>
          <w:bCs/>
          <w:color w:val="1F497D" w:themeColor="text2"/>
        </w:rPr>
        <w:t>, which is recommended to occur ideally</w:t>
      </w:r>
      <w:r w:rsidR="00B311AE">
        <w:rPr>
          <w:rFonts w:cstheme="minorHAnsi"/>
          <w:bCs/>
          <w:color w:val="1F497D" w:themeColor="text2"/>
        </w:rPr>
        <w:t xml:space="preserve"> </w:t>
      </w:r>
      <w:r w:rsidR="00B828F8">
        <w:rPr>
          <w:rFonts w:cstheme="minorHAnsi"/>
          <w:bCs/>
          <w:color w:val="1F497D" w:themeColor="text2"/>
        </w:rPr>
        <w:t>between 27-36</w:t>
      </w:r>
      <w:r w:rsidR="00B311AE">
        <w:rPr>
          <w:rFonts w:cstheme="minorHAnsi"/>
          <w:bCs/>
          <w:color w:val="1F497D" w:themeColor="text2"/>
        </w:rPr>
        <w:t xml:space="preserve"> gestational weeks</w:t>
      </w:r>
      <w:r w:rsidR="00266342">
        <w:rPr>
          <w:rFonts w:cstheme="minorHAnsi"/>
          <w:bCs/>
          <w:color w:val="1F497D" w:themeColor="text2"/>
        </w:rPr>
        <w:t>.</w:t>
      </w:r>
      <w:r w:rsidR="004C5C58">
        <w:rPr>
          <w:rFonts w:eastAsia="Times New Roman"/>
          <w:color w:val="1F497D" w:themeColor="text2"/>
          <w:szCs w:val="20"/>
        </w:rPr>
        <w:t xml:space="preserve"> </w:t>
      </w:r>
    </w:p>
    <w:p w14:paraId="0FB67DC0" w14:textId="77777777" w:rsidR="001202E9" w:rsidRPr="00A25024" w:rsidRDefault="0086464B" w:rsidP="00A56F63">
      <w:pPr>
        <w:autoSpaceDE w:val="0"/>
        <w:autoSpaceDN w:val="0"/>
        <w:adjustRightInd w:val="0"/>
        <w:spacing w:after="0" w:line="240" w:lineRule="auto"/>
        <w:rPr>
          <w:rFonts w:cstheme="minorHAnsi"/>
          <w:bCs/>
        </w:rPr>
      </w:pPr>
      <w:r>
        <w:rPr>
          <w:rFonts w:cstheme="minorHAnsi"/>
          <w:bCs/>
        </w:rPr>
        <w:t>____________________________</w:t>
      </w:r>
    </w:p>
    <w:p w14:paraId="0FB67DC1" w14:textId="53C2549F" w:rsidR="00AC1D8E" w:rsidRPr="0014606A" w:rsidRDefault="00A564F9" w:rsidP="00A56F63">
      <w:pPr>
        <w:autoSpaceDE w:val="0"/>
        <w:autoSpaceDN w:val="0"/>
        <w:adjustRightInd w:val="0"/>
        <w:spacing w:after="0" w:line="240" w:lineRule="auto"/>
        <w:rPr>
          <w:rFonts w:cstheme="minorHAnsi"/>
          <w:b/>
          <w:bCs/>
          <w:i/>
          <w:color w:val="A6A6A6" w:themeColor="background1" w:themeShade="A6"/>
        </w:rPr>
      </w:pPr>
      <w:bookmarkStart w:id="12" w:name="section2b4"/>
      <w:bookmarkEnd w:id="12"/>
      <w:r w:rsidRPr="0014606A">
        <w:rPr>
          <w:rFonts w:cstheme="minorHAnsi"/>
          <w:b/>
          <w:bCs/>
          <w:color w:val="A6A6A6" w:themeColor="background1" w:themeShade="A6"/>
        </w:rPr>
        <w:t>2b3</w:t>
      </w:r>
      <w:r w:rsidR="00092566" w:rsidRPr="0014606A">
        <w:rPr>
          <w:rFonts w:cstheme="minorHAnsi"/>
          <w:b/>
          <w:bCs/>
          <w:color w:val="A6A6A6" w:themeColor="background1" w:themeShade="A6"/>
        </w:rPr>
        <w:t>. RISK ADJUSTMENT/STRATIFICATION FOR OUTCOME OR RESOURCE USE MEASURES</w:t>
      </w:r>
      <w:r w:rsidR="00092566" w:rsidRPr="0014606A">
        <w:rPr>
          <w:rFonts w:cstheme="minorHAnsi"/>
          <w:bCs/>
          <w:color w:val="A6A6A6" w:themeColor="background1" w:themeShade="A6"/>
        </w:rPr>
        <w:br/>
      </w:r>
      <w:r w:rsidR="00FE5D02" w:rsidRPr="0014606A">
        <w:rPr>
          <w:rFonts w:cstheme="minorHAnsi"/>
          <w:b/>
          <w:bCs/>
          <w:i/>
          <w:color w:val="A6A6A6" w:themeColor="background1" w:themeShade="A6"/>
          <w:u w:val="single"/>
        </w:rPr>
        <w:t>Note</w:t>
      </w:r>
      <w:r w:rsidR="00FE5D02" w:rsidRPr="0014606A">
        <w:rPr>
          <w:rFonts w:cstheme="minorHAnsi"/>
          <w:b/>
          <w:bCs/>
          <w:i/>
          <w:color w:val="A6A6A6" w:themeColor="background1" w:themeShade="A6"/>
        </w:rPr>
        <w:t xml:space="preserve">: </w:t>
      </w:r>
      <w:r w:rsidR="00FE5D02" w:rsidRPr="0014606A">
        <w:rPr>
          <w:rFonts w:cstheme="minorHAnsi"/>
          <w:bCs/>
          <w:i/>
          <w:color w:val="A6A6A6" w:themeColor="background1" w:themeShade="A6"/>
        </w:rPr>
        <w:t xml:space="preserve"> Applies to all outcome or resource use component measures, unless already endorsed or are being submitted for individual endorsement.</w:t>
      </w:r>
      <w:r w:rsidR="00FE5D02" w:rsidRPr="0014606A">
        <w:rPr>
          <w:rFonts w:cstheme="minorHAnsi"/>
          <w:bCs/>
          <w:color w:val="A6A6A6" w:themeColor="background1" w:themeShade="A6"/>
        </w:rPr>
        <w:br/>
      </w:r>
      <w:r w:rsidR="00AC1D8E" w:rsidRPr="0014606A">
        <w:rPr>
          <w:rFonts w:cstheme="minorHAnsi"/>
          <w:b/>
          <w:bCs/>
          <w:i/>
          <w:color w:val="A6A6A6" w:themeColor="background1" w:themeShade="A6"/>
        </w:rPr>
        <w:t>If not an intermediate or health outcome</w:t>
      </w:r>
      <w:r w:rsidR="00127C06" w:rsidRPr="0014606A">
        <w:rPr>
          <w:rFonts w:cstheme="minorHAnsi"/>
          <w:b/>
          <w:bCs/>
          <w:i/>
          <w:color w:val="A6A6A6" w:themeColor="background1" w:themeShade="A6"/>
        </w:rPr>
        <w:t>,</w:t>
      </w:r>
      <w:r w:rsidR="00AC1D8E" w:rsidRPr="0014606A">
        <w:rPr>
          <w:rFonts w:cstheme="minorHAnsi"/>
          <w:b/>
          <w:bCs/>
          <w:i/>
          <w:color w:val="A6A6A6" w:themeColor="background1" w:themeShade="A6"/>
        </w:rPr>
        <w:t xml:space="preserve"> </w:t>
      </w:r>
      <w:r w:rsidR="00127C06" w:rsidRPr="0014606A">
        <w:rPr>
          <w:rFonts w:cstheme="minorHAnsi"/>
          <w:b/>
          <w:bCs/>
          <w:i/>
          <w:color w:val="A6A6A6" w:themeColor="background1" w:themeShade="A6"/>
        </w:rPr>
        <w:t xml:space="preserve">or PRO-PM, </w:t>
      </w:r>
      <w:r w:rsidR="00AC1D8E" w:rsidRPr="0014606A">
        <w:rPr>
          <w:rFonts w:cstheme="minorHAnsi"/>
          <w:b/>
          <w:bCs/>
          <w:i/>
          <w:color w:val="A6A6A6" w:themeColor="background1" w:themeShade="A6"/>
        </w:rPr>
        <w:t xml:space="preserve">or resource use measure, </w:t>
      </w:r>
      <w:r w:rsidR="00BE592D" w:rsidRPr="0014606A">
        <w:rPr>
          <w:rFonts w:cstheme="minorHAnsi"/>
          <w:b/>
          <w:bCs/>
          <w:i/>
          <w:color w:val="A6A6A6" w:themeColor="background1" w:themeShade="A6"/>
        </w:rPr>
        <w:t xml:space="preserve">skip to section </w:t>
      </w:r>
      <w:hyperlink w:anchor="section2b5" w:history="1">
        <w:r w:rsidR="006C4E45" w:rsidRPr="0014606A">
          <w:rPr>
            <w:rStyle w:val="Hyperlink"/>
            <w:rFonts w:cstheme="minorHAnsi"/>
            <w:b/>
            <w:bCs/>
            <w:i/>
            <w:color w:val="A6A6A6" w:themeColor="background1" w:themeShade="A6"/>
          </w:rPr>
          <w:t>2b4</w:t>
        </w:r>
      </w:hyperlink>
      <w:r w:rsidR="00BE592D" w:rsidRPr="0014606A">
        <w:rPr>
          <w:rFonts w:cstheme="minorHAnsi"/>
          <w:b/>
          <w:bCs/>
          <w:i/>
          <w:color w:val="A6A6A6" w:themeColor="background1" w:themeShade="A6"/>
        </w:rPr>
        <w:t>.</w:t>
      </w:r>
    </w:p>
    <w:p w14:paraId="0FB67DC2" w14:textId="77777777" w:rsidR="008871A9" w:rsidRPr="0014606A" w:rsidRDefault="008871A9" w:rsidP="00A56F63">
      <w:pPr>
        <w:autoSpaceDE w:val="0"/>
        <w:autoSpaceDN w:val="0"/>
        <w:adjustRightInd w:val="0"/>
        <w:spacing w:after="0" w:line="240" w:lineRule="auto"/>
        <w:rPr>
          <w:rFonts w:cstheme="minorHAnsi"/>
          <w:b/>
          <w:bCs/>
          <w:color w:val="A6A6A6" w:themeColor="background1" w:themeShade="A6"/>
        </w:rPr>
      </w:pPr>
    </w:p>
    <w:p w14:paraId="0FB67DC3" w14:textId="353F4DA7" w:rsidR="00743E46" w:rsidRPr="0014606A" w:rsidRDefault="00A564F9" w:rsidP="00A56F63">
      <w:pPr>
        <w:autoSpaceDE w:val="0"/>
        <w:autoSpaceDN w:val="0"/>
        <w:adjustRightInd w:val="0"/>
        <w:spacing w:after="0" w:line="240" w:lineRule="auto"/>
        <w:rPr>
          <w:rFonts w:cstheme="minorHAnsi"/>
          <w:b/>
          <w:bCs/>
          <w:color w:val="A6A6A6" w:themeColor="background1" w:themeShade="A6"/>
        </w:rPr>
      </w:pPr>
      <w:r w:rsidRPr="0014606A">
        <w:rPr>
          <w:rFonts w:cstheme="minorHAnsi"/>
          <w:b/>
          <w:bCs/>
          <w:color w:val="A6A6A6" w:themeColor="background1" w:themeShade="A6"/>
        </w:rPr>
        <w:t>2b3</w:t>
      </w:r>
      <w:r w:rsidR="00092566" w:rsidRPr="0014606A">
        <w:rPr>
          <w:rFonts w:cstheme="minorHAnsi"/>
          <w:b/>
          <w:bCs/>
          <w:color w:val="A6A6A6" w:themeColor="background1" w:themeShade="A6"/>
        </w:rPr>
        <w:t xml:space="preserve">.1. </w:t>
      </w:r>
      <w:r w:rsidR="00743E46" w:rsidRPr="0014606A">
        <w:rPr>
          <w:rFonts w:cstheme="minorHAnsi"/>
          <w:b/>
          <w:bCs/>
          <w:color w:val="A6A6A6" w:themeColor="background1" w:themeShade="A6"/>
        </w:rPr>
        <w:t>What method of controlling for differences in case mix is used?</w:t>
      </w:r>
      <w:r w:rsidR="00FE5D02" w:rsidRPr="0014606A">
        <w:rPr>
          <w:rFonts w:cstheme="minorHAnsi"/>
          <w:bCs/>
          <w:i/>
          <w:color w:val="A6A6A6" w:themeColor="background1" w:themeShade="A6"/>
        </w:rPr>
        <w:t xml:space="preserve"> (check all that apply)</w:t>
      </w:r>
    </w:p>
    <w:p w14:paraId="0FB67DC4" w14:textId="77777777" w:rsidR="00FE5D02" w:rsidRPr="0014606A" w:rsidRDefault="00B45ED6" w:rsidP="00A56F63">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1450705013"/>
          <w14:checkbox>
            <w14:checked w14:val="0"/>
            <w14:checkedState w14:val="2612" w14:font="MS Gothic"/>
            <w14:uncheckedState w14:val="2610" w14:font="MS Gothic"/>
          </w14:checkbox>
        </w:sdtPr>
        <w:sdtEndPr/>
        <w:sdtContent>
          <w:r w:rsidR="00033038" w:rsidRPr="0014606A">
            <w:rPr>
              <w:rFonts w:ascii="MS Gothic" w:eastAsia="MS Gothic" w:hAnsi="MS Gothic" w:cstheme="minorHAnsi" w:hint="eastAsia"/>
              <w:bCs/>
              <w:color w:val="A6A6A6" w:themeColor="background1" w:themeShade="A6"/>
            </w:rPr>
            <w:t>☐</w:t>
          </w:r>
        </w:sdtContent>
      </w:sdt>
      <w:r w:rsidR="00033038" w:rsidRPr="0014606A">
        <w:rPr>
          <w:rFonts w:eastAsia="MS Mincho" w:cstheme="minorHAnsi"/>
          <w:b/>
          <w:bCs/>
          <w:color w:val="A6A6A6" w:themeColor="background1" w:themeShade="A6"/>
        </w:rPr>
        <w:t xml:space="preserve"> </w:t>
      </w:r>
      <w:r w:rsidR="00FE5D02" w:rsidRPr="0014606A">
        <w:rPr>
          <w:rFonts w:cstheme="minorHAnsi"/>
          <w:b/>
          <w:bCs/>
          <w:color w:val="A6A6A6" w:themeColor="background1" w:themeShade="A6"/>
        </w:rPr>
        <w:t xml:space="preserve">Endorsed (or submitted) as individual performance measures </w:t>
      </w:r>
    </w:p>
    <w:p w14:paraId="0FB67DC5" w14:textId="77777777" w:rsidR="00033038" w:rsidRPr="0014606A" w:rsidRDefault="00B45ED6" w:rsidP="00A56F63">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780714675"/>
          <w14:checkbox>
            <w14:checked w14:val="0"/>
            <w14:checkedState w14:val="2612" w14:font="MS Gothic"/>
            <w14:uncheckedState w14:val="2610" w14:font="MS Gothic"/>
          </w14:checkbox>
        </w:sdtPr>
        <w:sdtEndPr/>
        <w:sdtContent>
          <w:r w:rsidR="00FE5D02" w:rsidRPr="0014606A">
            <w:rPr>
              <w:rFonts w:ascii="MS Gothic" w:eastAsia="MS Gothic" w:hAnsi="MS Gothic" w:cstheme="minorHAnsi" w:hint="eastAsia"/>
              <w:bCs/>
              <w:color w:val="A6A6A6" w:themeColor="background1" w:themeShade="A6"/>
            </w:rPr>
            <w:t>☐</w:t>
          </w:r>
        </w:sdtContent>
      </w:sdt>
      <w:r w:rsidR="00FE5D02" w:rsidRPr="0014606A">
        <w:rPr>
          <w:rFonts w:eastAsia="MS Mincho" w:cstheme="minorHAnsi"/>
          <w:b/>
          <w:bCs/>
          <w:color w:val="A6A6A6" w:themeColor="background1" w:themeShade="A6"/>
        </w:rPr>
        <w:t xml:space="preserve"> </w:t>
      </w:r>
      <w:r w:rsidR="00033038" w:rsidRPr="0014606A">
        <w:rPr>
          <w:rFonts w:cstheme="minorHAnsi"/>
          <w:b/>
          <w:bCs/>
          <w:color w:val="A6A6A6" w:themeColor="background1" w:themeShade="A6"/>
        </w:rPr>
        <w:t>No risk adjustment or stratification</w:t>
      </w:r>
    </w:p>
    <w:p w14:paraId="0FB67DC6" w14:textId="793B003F" w:rsidR="00743E46" w:rsidRPr="0014606A" w:rsidRDefault="00B45ED6" w:rsidP="00A56F63">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912162535"/>
          <w14:checkbox>
            <w14:checked w14:val="0"/>
            <w14:checkedState w14:val="2612" w14:font="MS Gothic"/>
            <w14:uncheckedState w14:val="2610" w14:font="MS Gothic"/>
          </w14:checkbox>
        </w:sdtPr>
        <w:sdtEndPr/>
        <w:sdtContent>
          <w:r w:rsidR="006574D2" w:rsidRPr="0014606A">
            <w:rPr>
              <w:rFonts w:ascii="MS Gothic" w:eastAsia="MS Gothic" w:cstheme="minorHAnsi" w:hint="eastAsia"/>
              <w:bCs/>
              <w:color w:val="A6A6A6" w:themeColor="background1" w:themeShade="A6"/>
            </w:rPr>
            <w:t>☐</w:t>
          </w:r>
        </w:sdtContent>
      </w:sdt>
      <w:r w:rsidR="006574D2" w:rsidRPr="0014606A">
        <w:rPr>
          <w:rFonts w:cstheme="minorHAnsi"/>
          <w:bCs/>
          <w:color w:val="A6A6A6" w:themeColor="background1" w:themeShade="A6"/>
        </w:rPr>
        <w:t xml:space="preserve"> </w:t>
      </w:r>
      <w:r w:rsidR="00951CB0" w:rsidRPr="0014606A">
        <w:rPr>
          <w:rFonts w:cstheme="minorHAnsi"/>
          <w:b/>
          <w:bCs/>
          <w:color w:val="A6A6A6" w:themeColor="background1" w:themeShade="A6"/>
        </w:rPr>
        <w:t xml:space="preserve">Statistical risk model with </w:t>
      </w:r>
      <w:sdt>
        <w:sdtPr>
          <w:rPr>
            <w:rStyle w:val="Style4"/>
            <w:color w:val="A6A6A6" w:themeColor="background1" w:themeShade="A6"/>
            <w:u w:val="none"/>
          </w:rPr>
          <w:id w:val="309760327"/>
          <w:showingPlcHdr/>
          <w:text/>
        </w:sdtPr>
        <w:sdtEndPr>
          <w:rPr>
            <w:rStyle w:val="DefaultParagraphFont"/>
            <w:rFonts w:asciiTheme="minorHAnsi" w:hAnsiTheme="minorHAnsi" w:cstheme="minorHAnsi"/>
            <w:b w:val="0"/>
            <w:bCs/>
          </w:rPr>
        </w:sdtEndPr>
        <w:sdtContent>
          <w:r w:rsidR="00951CB0" w:rsidRPr="0014606A">
            <w:rPr>
              <w:rStyle w:val="PlaceholderText"/>
              <w:color w:val="A6A6A6" w:themeColor="background1" w:themeShade="A6"/>
            </w:rPr>
            <w:t>Click here to enter number of factors</w:t>
          </w:r>
        </w:sdtContent>
      </w:sdt>
      <w:r w:rsidR="00951CB0" w:rsidRPr="0014606A">
        <w:rPr>
          <w:rStyle w:val="Style4"/>
          <w:color w:val="A6A6A6" w:themeColor="background1" w:themeShade="A6"/>
          <w:u w:val="none"/>
        </w:rPr>
        <w:t xml:space="preserve"> </w:t>
      </w:r>
      <w:r w:rsidR="00951CB0" w:rsidRPr="0014606A">
        <w:rPr>
          <w:rFonts w:cstheme="minorHAnsi"/>
          <w:b/>
          <w:bCs/>
          <w:color w:val="A6A6A6" w:themeColor="background1" w:themeShade="A6"/>
        </w:rPr>
        <w:t>risk factors</w:t>
      </w:r>
    </w:p>
    <w:p w14:paraId="0FB67DC7" w14:textId="732C90D8" w:rsidR="00743E46" w:rsidRPr="0014606A" w:rsidRDefault="00B45ED6" w:rsidP="00A56F63">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1831823302"/>
          <w14:checkbox>
            <w14:checked w14:val="0"/>
            <w14:checkedState w14:val="2612" w14:font="MS Gothic"/>
            <w14:uncheckedState w14:val="2610" w14:font="MS Gothic"/>
          </w14:checkbox>
        </w:sdtPr>
        <w:sdtEndPr/>
        <w:sdtContent>
          <w:r w:rsidR="006574D2" w:rsidRPr="0014606A">
            <w:rPr>
              <w:rFonts w:ascii="MS Gothic" w:eastAsia="MS Gothic" w:cstheme="minorHAnsi" w:hint="eastAsia"/>
              <w:bCs/>
              <w:color w:val="A6A6A6" w:themeColor="background1" w:themeShade="A6"/>
            </w:rPr>
            <w:t>☐</w:t>
          </w:r>
        </w:sdtContent>
      </w:sdt>
      <w:r w:rsidR="000414E8" w:rsidRPr="0014606A">
        <w:rPr>
          <w:rFonts w:eastAsia="MS Mincho" w:cstheme="minorHAnsi"/>
          <w:b/>
          <w:bCs/>
          <w:color w:val="A6A6A6" w:themeColor="background1" w:themeShade="A6"/>
        </w:rPr>
        <w:t xml:space="preserve"> </w:t>
      </w:r>
      <w:r w:rsidR="00743E46" w:rsidRPr="0014606A">
        <w:rPr>
          <w:rFonts w:cstheme="minorHAnsi"/>
          <w:b/>
          <w:bCs/>
          <w:color w:val="A6A6A6" w:themeColor="background1" w:themeShade="A6"/>
        </w:rPr>
        <w:t xml:space="preserve">Stratification </w:t>
      </w:r>
      <w:r w:rsidR="00A97C65" w:rsidRPr="0014606A">
        <w:rPr>
          <w:rFonts w:cstheme="minorHAnsi"/>
          <w:b/>
          <w:bCs/>
          <w:color w:val="A6A6A6" w:themeColor="background1" w:themeShade="A6"/>
        </w:rPr>
        <w:t>by</w:t>
      </w:r>
      <w:r w:rsidR="00E562C0" w:rsidRPr="0014606A">
        <w:rPr>
          <w:rStyle w:val="Style4"/>
          <w:color w:val="A6A6A6" w:themeColor="background1" w:themeShade="A6"/>
          <w:u w:val="none"/>
        </w:rPr>
        <w:t xml:space="preserve"> </w:t>
      </w:r>
      <w:sdt>
        <w:sdtPr>
          <w:rPr>
            <w:rStyle w:val="Style4"/>
            <w:color w:val="A6A6A6" w:themeColor="background1" w:themeShade="A6"/>
            <w:u w:val="none"/>
          </w:rPr>
          <w:id w:val="-52006544"/>
          <w:showingPlcHdr/>
          <w:text/>
        </w:sdtPr>
        <w:sdtEndPr>
          <w:rPr>
            <w:rStyle w:val="DefaultParagraphFont"/>
            <w:rFonts w:asciiTheme="minorHAnsi" w:hAnsiTheme="minorHAnsi" w:cstheme="minorHAnsi"/>
            <w:b w:val="0"/>
            <w:bCs/>
          </w:rPr>
        </w:sdtEndPr>
        <w:sdtContent>
          <w:r w:rsidR="00A564F9" w:rsidRPr="0014606A">
            <w:rPr>
              <w:rStyle w:val="PlaceholderText"/>
              <w:color w:val="A6A6A6" w:themeColor="background1" w:themeShade="A6"/>
            </w:rPr>
            <w:t>Click here to enter number of categories</w:t>
          </w:r>
        </w:sdtContent>
      </w:sdt>
      <w:r w:rsidR="00A564F9" w:rsidRPr="0014606A">
        <w:rPr>
          <w:rFonts w:cstheme="minorHAnsi"/>
          <w:b/>
          <w:bCs/>
          <w:color w:val="A6A6A6" w:themeColor="background1" w:themeShade="A6"/>
        </w:rPr>
        <w:t xml:space="preserve"> </w:t>
      </w:r>
      <w:r w:rsidR="00C33F2E" w:rsidRPr="0014606A">
        <w:rPr>
          <w:rFonts w:cstheme="minorHAnsi"/>
          <w:b/>
          <w:bCs/>
          <w:color w:val="A6A6A6" w:themeColor="background1" w:themeShade="A6"/>
        </w:rPr>
        <w:t xml:space="preserve">risk </w:t>
      </w:r>
      <w:r w:rsidR="00743E46" w:rsidRPr="0014606A">
        <w:rPr>
          <w:rFonts w:cstheme="minorHAnsi"/>
          <w:b/>
          <w:bCs/>
          <w:color w:val="A6A6A6" w:themeColor="background1" w:themeShade="A6"/>
        </w:rPr>
        <w:t>categories</w:t>
      </w:r>
    </w:p>
    <w:p w14:paraId="0FB67DC8" w14:textId="77777777" w:rsidR="00743E46" w:rsidRPr="0014606A" w:rsidRDefault="00B45ED6" w:rsidP="00A56F63">
      <w:pPr>
        <w:autoSpaceDE w:val="0"/>
        <w:autoSpaceDN w:val="0"/>
        <w:adjustRightInd w:val="0"/>
        <w:spacing w:after="0" w:line="240" w:lineRule="auto"/>
        <w:rPr>
          <w:rFonts w:cstheme="minorHAnsi"/>
          <w:b/>
          <w:bCs/>
          <w:color w:val="A6A6A6" w:themeColor="background1" w:themeShade="A6"/>
        </w:rPr>
      </w:pPr>
      <w:sdt>
        <w:sdtPr>
          <w:rPr>
            <w:rFonts w:cstheme="minorHAnsi"/>
            <w:bCs/>
            <w:color w:val="A6A6A6" w:themeColor="background1" w:themeShade="A6"/>
          </w:rPr>
          <w:id w:val="2076930997"/>
          <w14:checkbox>
            <w14:checked w14:val="0"/>
            <w14:checkedState w14:val="2612" w14:font="MS Gothic"/>
            <w14:uncheckedState w14:val="2610" w14:font="MS Gothic"/>
          </w14:checkbox>
        </w:sdtPr>
        <w:sdtEndPr/>
        <w:sdtContent>
          <w:r w:rsidR="006574D2" w:rsidRPr="0014606A">
            <w:rPr>
              <w:rFonts w:ascii="MS Gothic" w:eastAsia="MS Gothic" w:cstheme="minorHAnsi" w:hint="eastAsia"/>
              <w:bCs/>
              <w:color w:val="A6A6A6" w:themeColor="background1" w:themeShade="A6"/>
            </w:rPr>
            <w:t>☐</w:t>
          </w:r>
        </w:sdtContent>
      </w:sdt>
      <w:r w:rsidR="000414E8" w:rsidRPr="0014606A">
        <w:rPr>
          <w:rFonts w:eastAsia="MS Mincho" w:cstheme="minorHAnsi"/>
          <w:b/>
          <w:bCs/>
          <w:color w:val="A6A6A6" w:themeColor="background1" w:themeShade="A6"/>
        </w:rPr>
        <w:t xml:space="preserve"> </w:t>
      </w:r>
      <w:r w:rsidR="00743E46" w:rsidRPr="0014606A">
        <w:rPr>
          <w:rFonts w:cstheme="minorHAnsi"/>
          <w:b/>
          <w:bCs/>
          <w:color w:val="A6A6A6" w:themeColor="background1" w:themeShade="A6"/>
        </w:rPr>
        <w:t xml:space="preserve">Other, </w:t>
      </w:r>
      <w:sdt>
        <w:sdtPr>
          <w:rPr>
            <w:rStyle w:val="Style1"/>
            <w:color w:val="A6A6A6" w:themeColor="background1" w:themeShade="A6"/>
          </w:rPr>
          <w:id w:val="-1471512333"/>
          <w:showingPlcHdr/>
          <w:text/>
        </w:sdtPr>
        <w:sdtEndPr>
          <w:rPr>
            <w:rStyle w:val="DefaultParagraphFont"/>
            <w:rFonts w:cstheme="minorHAnsi"/>
            <w:b/>
            <w:bCs/>
          </w:rPr>
        </w:sdtEndPr>
        <w:sdtContent>
          <w:r w:rsidR="00E562C0" w:rsidRPr="0014606A">
            <w:rPr>
              <w:rStyle w:val="PlaceholderText"/>
              <w:color w:val="A6A6A6" w:themeColor="background1" w:themeShade="A6"/>
            </w:rPr>
            <w:t>Click here to enter description</w:t>
          </w:r>
        </w:sdtContent>
      </w:sdt>
    </w:p>
    <w:p w14:paraId="0FB67DC9" w14:textId="77777777" w:rsidR="00743E46" w:rsidRPr="0014606A" w:rsidRDefault="00743E46" w:rsidP="00A56F63">
      <w:pPr>
        <w:autoSpaceDE w:val="0"/>
        <w:autoSpaceDN w:val="0"/>
        <w:adjustRightInd w:val="0"/>
        <w:spacing w:after="0" w:line="240" w:lineRule="auto"/>
        <w:rPr>
          <w:rFonts w:cstheme="minorHAnsi"/>
          <w:b/>
          <w:bCs/>
          <w:color w:val="A6A6A6" w:themeColor="background1" w:themeShade="A6"/>
        </w:rPr>
      </w:pPr>
    </w:p>
    <w:p w14:paraId="0FB67DCA" w14:textId="1E5E9E45" w:rsidR="00092566" w:rsidRPr="0014606A" w:rsidRDefault="00A564F9" w:rsidP="00A56F63">
      <w:pPr>
        <w:autoSpaceDE w:val="0"/>
        <w:autoSpaceDN w:val="0"/>
        <w:adjustRightInd w:val="0"/>
        <w:spacing w:after="0" w:line="240" w:lineRule="auto"/>
        <w:rPr>
          <w:rFonts w:cstheme="minorHAnsi"/>
          <w:bCs/>
          <w:color w:val="A6A6A6" w:themeColor="background1" w:themeShade="A6"/>
        </w:rPr>
      </w:pPr>
      <w:r w:rsidRPr="0014606A">
        <w:rPr>
          <w:rFonts w:cstheme="minorHAnsi"/>
          <w:b/>
          <w:bCs/>
          <w:color w:val="A6A6A6" w:themeColor="background1" w:themeShade="A6"/>
        </w:rPr>
        <w:t>2b3</w:t>
      </w:r>
      <w:r w:rsidR="000B7D57" w:rsidRPr="0014606A">
        <w:rPr>
          <w:rFonts w:cstheme="minorHAnsi"/>
          <w:b/>
          <w:bCs/>
          <w:color w:val="A6A6A6" w:themeColor="background1" w:themeShade="A6"/>
        </w:rPr>
        <w:t xml:space="preserve">.1.1 </w:t>
      </w:r>
      <w:r w:rsidR="00F34FAB" w:rsidRPr="0014606A">
        <w:rPr>
          <w:rFonts w:ascii="Calibri" w:eastAsia="MS Mincho" w:hAnsi="Calibri" w:cs="Calibri"/>
          <w:b/>
          <w:bCs/>
          <w:color w:val="A6A6A6" w:themeColor="background1" w:themeShade="A6"/>
        </w:rPr>
        <w:t>If using statistical risk model</w:t>
      </w:r>
      <w:r w:rsidR="00542758" w:rsidRPr="0014606A">
        <w:rPr>
          <w:rFonts w:ascii="Calibri" w:eastAsia="MS Mincho" w:hAnsi="Calibri" w:cs="Calibri"/>
          <w:b/>
          <w:bCs/>
          <w:color w:val="A6A6A6" w:themeColor="background1" w:themeShade="A6"/>
        </w:rPr>
        <w:t>s</w:t>
      </w:r>
      <w:r w:rsidR="00F34FAB" w:rsidRPr="0014606A">
        <w:rPr>
          <w:rFonts w:ascii="Calibri" w:eastAsia="MS Mincho" w:hAnsi="Calibri" w:cs="Calibri"/>
          <w:b/>
          <w:bCs/>
          <w:color w:val="A6A6A6" w:themeColor="background1" w:themeShade="A6"/>
        </w:rPr>
        <w:t xml:space="preserve">, provide detailed risk model specifications, including the risk model method, risk factors, coefficients, equations, codes with descriptors, and definitions. </w:t>
      </w:r>
    </w:p>
    <w:p w14:paraId="0FB67DCB" w14:textId="77777777" w:rsidR="000B7D57" w:rsidRPr="0014606A" w:rsidRDefault="000B7D57" w:rsidP="00A56F63">
      <w:pPr>
        <w:autoSpaceDE w:val="0"/>
        <w:autoSpaceDN w:val="0"/>
        <w:adjustRightInd w:val="0"/>
        <w:spacing w:after="0" w:line="240" w:lineRule="auto"/>
        <w:rPr>
          <w:rFonts w:cstheme="minorHAnsi"/>
          <w:bCs/>
          <w:color w:val="A6A6A6" w:themeColor="background1" w:themeShade="A6"/>
        </w:rPr>
      </w:pPr>
    </w:p>
    <w:p w14:paraId="0FB67DCC" w14:textId="2EEA8CA4" w:rsidR="00FE5D02" w:rsidRPr="0014606A" w:rsidRDefault="00A564F9" w:rsidP="00A56F63">
      <w:pPr>
        <w:autoSpaceDE w:val="0"/>
        <w:autoSpaceDN w:val="0"/>
        <w:adjustRightInd w:val="0"/>
        <w:spacing w:after="0" w:line="240" w:lineRule="auto"/>
        <w:rPr>
          <w:rFonts w:cstheme="minorHAnsi"/>
          <w:bCs/>
          <w:color w:val="A6A6A6" w:themeColor="background1" w:themeShade="A6"/>
        </w:rPr>
      </w:pPr>
      <w:r w:rsidRPr="0014606A">
        <w:rPr>
          <w:rFonts w:cstheme="minorHAnsi"/>
          <w:b/>
          <w:bCs/>
          <w:color w:val="A6A6A6" w:themeColor="background1" w:themeShade="A6"/>
        </w:rPr>
        <w:t>2b3</w:t>
      </w:r>
      <w:r w:rsidR="00FE5D02" w:rsidRPr="0014606A">
        <w:rPr>
          <w:rFonts w:cstheme="minorHAnsi"/>
          <w:b/>
          <w:bCs/>
          <w:color w:val="A6A6A6" w:themeColor="background1" w:themeShade="A6"/>
        </w:rPr>
        <w:t xml:space="preserve">.2. If an outcome or resource use component measure is </w:t>
      </w:r>
      <w:r w:rsidR="00FE5D02" w:rsidRPr="0014606A">
        <w:rPr>
          <w:rFonts w:cstheme="minorHAnsi"/>
          <w:b/>
          <w:bCs/>
          <w:color w:val="A6A6A6" w:themeColor="background1" w:themeShade="A6"/>
          <w:u w:val="single"/>
        </w:rPr>
        <w:t>not risk adjusted or stratified</w:t>
      </w:r>
      <w:r w:rsidR="00FE5D02" w:rsidRPr="0014606A">
        <w:rPr>
          <w:rFonts w:cstheme="minorHAnsi"/>
          <w:b/>
          <w:bCs/>
          <w:color w:val="A6A6A6" w:themeColor="background1" w:themeShade="A6"/>
        </w:rPr>
        <w:t xml:space="preserve">, provide </w:t>
      </w:r>
      <w:r w:rsidR="00FE5D02" w:rsidRPr="0014606A">
        <w:rPr>
          <w:rFonts w:cstheme="minorHAnsi"/>
          <w:b/>
          <w:bCs/>
          <w:color w:val="A6A6A6" w:themeColor="background1" w:themeShade="A6"/>
          <w:u w:val="single"/>
        </w:rPr>
        <w:t>rationale and analyses</w:t>
      </w:r>
      <w:r w:rsidR="00FE5D02" w:rsidRPr="0014606A">
        <w:rPr>
          <w:rFonts w:cstheme="minorHAnsi"/>
          <w:b/>
          <w:bCs/>
          <w:color w:val="A6A6A6" w:themeColor="background1" w:themeShade="A6"/>
        </w:rPr>
        <w:t xml:space="preserve"> to demonstrate that controlling for differences in patient characteristics (case mix) is not needed to achieve fair comparisons across measured entities</w:t>
      </w:r>
      <w:r w:rsidR="00FE5D02" w:rsidRPr="0014606A">
        <w:rPr>
          <w:rFonts w:cstheme="minorHAnsi"/>
          <w:bCs/>
          <w:color w:val="A6A6A6" w:themeColor="background1" w:themeShade="A6"/>
        </w:rPr>
        <w:t xml:space="preserve">. </w:t>
      </w:r>
      <w:r w:rsidR="00FE5D02" w:rsidRPr="0014606A">
        <w:rPr>
          <w:rFonts w:cstheme="minorHAnsi"/>
          <w:bCs/>
          <w:color w:val="A6A6A6" w:themeColor="background1" w:themeShade="A6"/>
        </w:rPr>
        <w:br/>
      </w:r>
    </w:p>
    <w:p w14:paraId="0FB67DCD" w14:textId="78D7A602" w:rsidR="00092566" w:rsidRPr="0014606A" w:rsidRDefault="00A97C65" w:rsidP="00A56F63">
      <w:pPr>
        <w:autoSpaceDE w:val="0"/>
        <w:autoSpaceDN w:val="0"/>
        <w:adjustRightInd w:val="0"/>
        <w:spacing w:after="0" w:line="240" w:lineRule="auto"/>
        <w:rPr>
          <w:rFonts w:cstheme="minorHAnsi"/>
          <w:bCs/>
          <w:color w:val="A6A6A6" w:themeColor="background1" w:themeShade="A6"/>
        </w:rPr>
      </w:pPr>
      <w:r w:rsidRPr="0014606A">
        <w:rPr>
          <w:rFonts w:cstheme="minorHAnsi"/>
          <w:b/>
          <w:bCs/>
          <w:color w:val="A6A6A6" w:themeColor="background1" w:themeShade="A6"/>
        </w:rPr>
        <w:t>2b3</w:t>
      </w:r>
      <w:r w:rsidR="00092566" w:rsidRPr="0014606A">
        <w:rPr>
          <w:rFonts w:cstheme="minorHAnsi"/>
          <w:b/>
          <w:bCs/>
          <w:color w:val="A6A6A6" w:themeColor="background1" w:themeShade="A6"/>
        </w:rPr>
        <w:t>.3</w:t>
      </w:r>
      <w:r w:rsidRPr="0014606A">
        <w:rPr>
          <w:rFonts w:cstheme="minorHAnsi"/>
          <w:b/>
          <w:bCs/>
          <w:color w:val="A6A6A6" w:themeColor="background1" w:themeShade="A6"/>
        </w:rPr>
        <w:t>a</w:t>
      </w:r>
      <w:r w:rsidR="00092566" w:rsidRPr="0014606A">
        <w:rPr>
          <w:rFonts w:cstheme="minorHAnsi"/>
          <w:b/>
          <w:bCs/>
          <w:color w:val="A6A6A6" w:themeColor="background1" w:themeShade="A6"/>
        </w:rPr>
        <w:t xml:space="preserve">. </w:t>
      </w:r>
      <w:r w:rsidR="00927027" w:rsidRPr="0014606A">
        <w:rPr>
          <w:rFonts w:cstheme="minorHAnsi"/>
          <w:b/>
          <w:bCs/>
          <w:color w:val="A6A6A6" w:themeColor="background1" w:themeShade="A6"/>
        </w:rPr>
        <w:t>Describe</w:t>
      </w:r>
      <w:r w:rsidR="00092566" w:rsidRPr="0014606A">
        <w:rPr>
          <w:rFonts w:cstheme="minorHAnsi"/>
          <w:b/>
          <w:bCs/>
          <w:color w:val="A6A6A6" w:themeColor="background1" w:themeShade="A6"/>
        </w:rPr>
        <w:t xml:space="preserve"> the conceptual/clinical </w:t>
      </w:r>
      <w:r w:rsidR="00092566" w:rsidRPr="0014606A">
        <w:rPr>
          <w:rFonts w:cstheme="minorHAnsi"/>
          <w:b/>
          <w:bCs/>
          <w:color w:val="A6A6A6" w:themeColor="background1" w:themeShade="A6"/>
          <w:u w:val="single"/>
        </w:rPr>
        <w:t>and</w:t>
      </w:r>
      <w:r w:rsidR="00092566" w:rsidRPr="0014606A">
        <w:rPr>
          <w:rFonts w:cstheme="minorHAnsi"/>
          <w:b/>
          <w:bCs/>
          <w:color w:val="A6A6A6" w:themeColor="background1" w:themeShade="A6"/>
        </w:rPr>
        <w:t xml:space="preserve"> statistical methods and criteria used to select </w:t>
      </w:r>
      <w:r w:rsidR="005363F1" w:rsidRPr="0014606A">
        <w:rPr>
          <w:rFonts w:cstheme="minorHAnsi"/>
          <w:b/>
          <w:bCs/>
          <w:color w:val="A6A6A6" w:themeColor="background1" w:themeShade="A6"/>
        </w:rPr>
        <w:t xml:space="preserve">patient </w:t>
      </w:r>
      <w:r w:rsidR="00092566" w:rsidRPr="0014606A">
        <w:rPr>
          <w:rFonts w:cstheme="minorHAnsi"/>
          <w:b/>
          <w:bCs/>
          <w:color w:val="A6A6A6" w:themeColor="background1" w:themeShade="A6"/>
        </w:rPr>
        <w:t xml:space="preserve">factors </w:t>
      </w:r>
      <w:r w:rsidR="0021054A" w:rsidRPr="0014606A">
        <w:rPr>
          <w:rFonts w:cstheme="minorHAnsi"/>
          <w:b/>
          <w:bCs/>
          <w:color w:val="A6A6A6" w:themeColor="background1" w:themeShade="A6"/>
        </w:rPr>
        <w:t>(</w:t>
      </w:r>
      <w:r w:rsidR="00E967AD" w:rsidRPr="0014606A">
        <w:rPr>
          <w:rFonts w:cstheme="minorHAnsi"/>
          <w:b/>
          <w:bCs/>
          <w:color w:val="A6A6A6" w:themeColor="background1" w:themeShade="A6"/>
        </w:rPr>
        <w:t xml:space="preserve">clinical factors or </w:t>
      </w:r>
      <w:r w:rsidRPr="0014606A">
        <w:rPr>
          <w:rFonts w:cstheme="minorHAnsi"/>
          <w:b/>
          <w:bCs/>
          <w:color w:val="A6A6A6" w:themeColor="background1" w:themeShade="A6"/>
        </w:rPr>
        <w:t xml:space="preserve">social risk </w:t>
      </w:r>
      <w:r w:rsidR="0021054A" w:rsidRPr="0014606A">
        <w:rPr>
          <w:rFonts w:cstheme="minorHAnsi"/>
          <w:b/>
          <w:bCs/>
          <w:color w:val="A6A6A6" w:themeColor="background1" w:themeShade="A6"/>
        </w:rPr>
        <w:t xml:space="preserve">factors) </w:t>
      </w:r>
      <w:r w:rsidR="00092566" w:rsidRPr="0014606A">
        <w:rPr>
          <w:rFonts w:cstheme="minorHAnsi"/>
          <w:b/>
          <w:bCs/>
          <w:color w:val="A6A6A6" w:themeColor="background1" w:themeShade="A6"/>
        </w:rPr>
        <w:t>used in the statistical risk model or for stratification by risk</w:t>
      </w:r>
      <w:r w:rsidR="00927027" w:rsidRPr="0014606A">
        <w:rPr>
          <w:rFonts w:cstheme="minorHAnsi"/>
          <w:b/>
          <w:bCs/>
          <w:color w:val="A6A6A6" w:themeColor="background1" w:themeShade="A6"/>
        </w:rPr>
        <w:t xml:space="preserve"> </w:t>
      </w:r>
      <w:r w:rsidR="00092566" w:rsidRPr="0014606A">
        <w:rPr>
          <w:rFonts w:cstheme="minorHAnsi"/>
          <w:bCs/>
          <w:color w:val="A6A6A6" w:themeColor="background1" w:themeShade="A6"/>
        </w:rPr>
        <w:t>(</w:t>
      </w:r>
      <w:r w:rsidR="00092566" w:rsidRPr="0014606A">
        <w:rPr>
          <w:rFonts w:cstheme="minorHAnsi"/>
          <w:bCs/>
          <w:i/>
          <w:color w:val="A6A6A6" w:themeColor="background1" w:themeShade="A6"/>
        </w:rPr>
        <w:t xml:space="preserve">e.g., potential factors identified in </w:t>
      </w:r>
      <w:r w:rsidR="005363F1" w:rsidRPr="0014606A">
        <w:rPr>
          <w:rFonts w:cstheme="minorHAnsi"/>
          <w:bCs/>
          <w:i/>
          <w:color w:val="A6A6A6" w:themeColor="background1" w:themeShade="A6"/>
        </w:rPr>
        <w:t xml:space="preserve">the </w:t>
      </w:r>
      <w:r w:rsidR="00092566" w:rsidRPr="0014606A">
        <w:rPr>
          <w:rFonts w:cstheme="minorHAnsi"/>
          <w:bCs/>
          <w:i/>
          <w:color w:val="A6A6A6" w:themeColor="background1" w:themeShade="A6"/>
        </w:rPr>
        <w:t>literature and/or expert panel; regression analysis; statistical significance of p&lt;0.10; correlation of x or higher</w:t>
      </w:r>
      <w:r w:rsidR="005363F1" w:rsidRPr="0014606A">
        <w:rPr>
          <w:rFonts w:cstheme="minorHAnsi"/>
          <w:bCs/>
          <w:i/>
          <w:color w:val="A6A6A6" w:themeColor="background1" w:themeShade="A6"/>
        </w:rPr>
        <w:t>; patient factors should be present at the start of care</w:t>
      </w:r>
      <w:r w:rsidR="00092566" w:rsidRPr="0014606A">
        <w:rPr>
          <w:rFonts w:cstheme="minorHAnsi"/>
          <w:bCs/>
          <w:color w:val="A6A6A6" w:themeColor="background1" w:themeShade="A6"/>
        </w:rPr>
        <w:t>)</w:t>
      </w:r>
      <w:r w:rsidR="00E108CC" w:rsidRPr="0014606A">
        <w:rPr>
          <w:rFonts w:cstheme="minorHAnsi"/>
          <w:bCs/>
          <w:color w:val="A6A6A6" w:themeColor="background1" w:themeShade="A6"/>
        </w:rPr>
        <w:t xml:space="preserve"> </w:t>
      </w:r>
      <w:r w:rsidR="00E108CC" w:rsidRPr="0014606A">
        <w:rPr>
          <w:rFonts w:cstheme="minorHAnsi"/>
          <w:b/>
          <w:bCs/>
          <w:color w:val="A6A6A6" w:themeColor="background1" w:themeShade="A6"/>
        </w:rPr>
        <w:t>Also discuss any “ordering” of risk factor inclusion;</w:t>
      </w:r>
      <w:r w:rsidR="00E108CC" w:rsidRPr="0014606A">
        <w:rPr>
          <w:rFonts w:cstheme="minorHAnsi"/>
          <w:bCs/>
          <w:color w:val="A6A6A6" w:themeColor="background1" w:themeShade="A6"/>
        </w:rPr>
        <w:t xml:space="preserve"> for example, are social risk factors added after all clinical facto</w:t>
      </w:r>
      <w:r w:rsidR="009B626B" w:rsidRPr="0014606A">
        <w:rPr>
          <w:rFonts w:cstheme="minorHAnsi"/>
          <w:bCs/>
          <w:color w:val="A6A6A6" w:themeColor="background1" w:themeShade="A6"/>
        </w:rPr>
        <w:t>r</w:t>
      </w:r>
      <w:r w:rsidR="00E108CC" w:rsidRPr="0014606A">
        <w:rPr>
          <w:rFonts w:cstheme="minorHAnsi"/>
          <w:bCs/>
          <w:color w:val="A6A6A6" w:themeColor="background1" w:themeShade="A6"/>
        </w:rPr>
        <w:t>s?</w:t>
      </w:r>
      <w:r w:rsidR="00092566" w:rsidRPr="0014606A">
        <w:rPr>
          <w:rFonts w:cstheme="minorHAnsi"/>
          <w:bCs/>
          <w:color w:val="A6A6A6" w:themeColor="background1" w:themeShade="A6"/>
        </w:rPr>
        <w:br/>
      </w:r>
    </w:p>
    <w:p w14:paraId="28E72FCA" w14:textId="77777777" w:rsidR="00E108CC" w:rsidRPr="0014606A" w:rsidRDefault="00E108CC" w:rsidP="00A56F63">
      <w:pPr>
        <w:autoSpaceDE w:val="0"/>
        <w:autoSpaceDN w:val="0"/>
        <w:adjustRightInd w:val="0"/>
        <w:spacing w:after="0" w:line="240" w:lineRule="auto"/>
        <w:rPr>
          <w:rFonts w:cstheme="minorHAnsi"/>
          <w:b/>
          <w:bCs/>
          <w:color w:val="A6A6A6" w:themeColor="background1" w:themeShade="A6"/>
        </w:rPr>
      </w:pPr>
      <w:r w:rsidRPr="0014606A">
        <w:rPr>
          <w:rFonts w:cstheme="minorHAnsi"/>
          <w:b/>
          <w:bCs/>
          <w:color w:val="A6A6A6" w:themeColor="background1" w:themeShade="A6"/>
        </w:rPr>
        <w:t>2b3.3b. How was the conceptual model of how social risk impacts this outcome developed?  Please check all that apply:</w:t>
      </w:r>
    </w:p>
    <w:p w14:paraId="48211081" w14:textId="77777777" w:rsidR="00E108CC" w:rsidRPr="0014606A" w:rsidRDefault="00B45ED6" w:rsidP="00A56F63">
      <w:pPr>
        <w:tabs>
          <w:tab w:val="left" w:pos="180"/>
        </w:tabs>
        <w:autoSpaceDE w:val="0"/>
        <w:autoSpaceDN w:val="0"/>
        <w:adjustRightInd w:val="0"/>
        <w:spacing w:after="0" w:line="240" w:lineRule="auto"/>
        <w:ind w:left="180"/>
        <w:rPr>
          <w:rFonts w:cstheme="minorHAnsi"/>
          <w:b/>
          <w:bCs/>
          <w:color w:val="A6A6A6" w:themeColor="background1" w:themeShade="A6"/>
        </w:rPr>
      </w:pPr>
      <w:sdt>
        <w:sdtPr>
          <w:rPr>
            <w:rFonts w:cstheme="minorHAnsi"/>
            <w:bCs/>
            <w:color w:val="A6A6A6" w:themeColor="background1" w:themeShade="A6"/>
          </w:rPr>
          <w:id w:val="-319728797"/>
          <w14:checkbox>
            <w14:checked w14:val="0"/>
            <w14:checkedState w14:val="2612" w14:font="MS Gothic"/>
            <w14:uncheckedState w14:val="2610" w14:font="MS Gothic"/>
          </w14:checkbox>
        </w:sdtPr>
        <w:sdtEndPr/>
        <w:sdtContent>
          <w:r w:rsidR="00E108CC" w:rsidRPr="0014606A">
            <w:rPr>
              <w:rFonts w:ascii="MS Gothic" w:eastAsia="MS Gothic" w:hAnsi="MS Gothic" w:cstheme="minorHAnsi" w:hint="eastAsia"/>
              <w:bCs/>
              <w:color w:val="A6A6A6" w:themeColor="background1" w:themeShade="A6"/>
            </w:rPr>
            <w:t>☐</w:t>
          </w:r>
        </w:sdtContent>
      </w:sdt>
      <w:r w:rsidR="00E108CC" w:rsidRPr="0014606A">
        <w:rPr>
          <w:rFonts w:eastAsia="MS Mincho" w:cstheme="minorHAnsi"/>
          <w:b/>
          <w:bCs/>
          <w:color w:val="A6A6A6" w:themeColor="background1" w:themeShade="A6"/>
        </w:rPr>
        <w:t xml:space="preserve"> </w:t>
      </w:r>
      <w:r w:rsidR="00E108CC" w:rsidRPr="0014606A">
        <w:rPr>
          <w:rFonts w:cstheme="minorHAnsi"/>
          <w:b/>
          <w:bCs/>
          <w:color w:val="A6A6A6" w:themeColor="background1" w:themeShade="A6"/>
        </w:rPr>
        <w:t>Published literature</w:t>
      </w:r>
    </w:p>
    <w:p w14:paraId="37830094" w14:textId="77777777" w:rsidR="00E108CC" w:rsidRPr="0014606A" w:rsidRDefault="00B45ED6" w:rsidP="00A56F63">
      <w:pPr>
        <w:tabs>
          <w:tab w:val="left" w:pos="180"/>
        </w:tabs>
        <w:autoSpaceDE w:val="0"/>
        <w:autoSpaceDN w:val="0"/>
        <w:adjustRightInd w:val="0"/>
        <w:spacing w:after="0" w:line="240" w:lineRule="auto"/>
        <w:ind w:left="180"/>
        <w:rPr>
          <w:rFonts w:cstheme="minorHAnsi"/>
          <w:b/>
          <w:bCs/>
          <w:color w:val="A6A6A6" w:themeColor="background1" w:themeShade="A6"/>
        </w:rPr>
      </w:pPr>
      <w:sdt>
        <w:sdtPr>
          <w:rPr>
            <w:rFonts w:cstheme="minorHAnsi"/>
            <w:bCs/>
            <w:color w:val="A6A6A6" w:themeColor="background1" w:themeShade="A6"/>
          </w:rPr>
          <w:id w:val="1418363777"/>
          <w14:checkbox>
            <w14:checked w14:val="0"/>
            <w14:checkedState w14:val="2612" w14:font="MS Gothic"/>
            <w14:uncheckedState w14:val="2610" w14:font="MS Gothic"/>
          </w14:checkbox>
        </w:sdtPr>
        <w:sdtEndPr/>
        <w:sdtContent>
          <w:r w:rsidR="00E108CC" w:rsidRPr="0014606A">
            <w:rPr>
              <w:rFonts w:ascii="MS Gothic" w:eastAsia="MS Gothic" w:hAnsi="MS Gothic" w:cstheme="minorHAnsi" w:hint="eastAsia"/>
              <w:bCs/>
              <w:color w:val="A6A6A6" w:themeColor="background1" w:themeShade="A6"/>
            </w:rPr>
            <w:t>☐</w:t>
          </w:r>
        </w:sdtContent>
      </w:sdt>
      <w:r w:rsidR="00E108CC" w:rsidRPr="0014606A">
        <w:rPr>
          <w:rFonts w:cstheme="minorHAnsi"/>
          <w:bCs/>
          <w:color w:val="A6A6A6" w:themeColor="background1" w:themeShade="A6"/>
        </w:rPr>
        <w:t xml:space="preserve"> </w:t>
      </w:r>
      <w:r w:rsidR="00E108CC" w:rsidRPr="0014606A">
        <w:rPr>
          <w:rFonts w:cstheme="minorHAnsi"/>
          <w:b/>
          <w:bCs/>
          <w:color w:val="A6A6A6" w:themeColor="background1" w:themeShade="A6"/>
        </w:rPr>
        <w:t>Internal data analysis</w:t>
      </w:r>
    </w:p>
    <w:p w14:paraId="37B9EDD5" w14:textId="77777777" w:rsidR="00E108CC" w:rsidRPr="0014606A" w:rsidRDefault="00B45ED6" w:rsidP="00A56F63">
      <w:pPr>
        <w:tabs>
          <w:tab w:val="left" w:pos="180"/>
        </w:tabs>
        <w:autoSpaceDE w:val="0"/>
        <w:autoSpaceDN w:val="0"/>
        <w:adjustRightInd w:val="0"/>
        <w:spacing w:after="0" w:line="240" w:lineRule="auto"/>
        <w:ind w:left="180"/>
        <w:rPr>
          <w:rFonts w:cstheme="minorHAnsi"/>
          <w:b/>
          <w:bCs/>
          <w:color w:val="A6A6A6" w:themeColor="background1" w:themeShade="A6"/>
        </w:rPr>
      </w:pPr>
      <w:sdt>
        <w:sdtPr>
          <w:rPr>
            <w:rFonts w:cstheme="minorHAnsi"/>
            <w:bCs/>
            <w:color w:val="A6A6A6" w:themeColor="background1" w:themeShade="A6"/>
          </w:rPr>
          <w:id w:val="776755179"/>
          <w14:checkbox>
            <w14:checked w14:val="0"/>
            <w14:checkedState w14:val="2612" w14:font="MS Gothic"/>
            <w14:uncheckedState w14:val="2610" w14:font="MS Gothic"/>
          </w14:checkbox>
        </w:sdtPr>
        <w:sdtEndPr/>
        <w:sdtContent>
          <w:r w:rsidR="00E108CC" w:rsidRPr="0014606A">
            <w:rPr>
              <w:rFonts w:ascii="MS Gothic" w:eastAsia="MS Gothic" w:cstheme="minorHAnsi" w:hint="eastAsia"/>
              <w:bCs/>
              <w:color w:val="A6A6A6" w:themeColor="background1" w:themeShade="A6"/>
            </w:rPr>
            <w:t>☐</w:t>
          </w:r>
        </w:sdtContent>
      </w:sdt>
      <w:r w:rsidR="00E108CC" w:rsidRPr="0014606A">
        <w:rPr>
          <w:rFonts w:eastAsia="MS Mincho" w:cstheme="minorHAnsi"/>
          <w:b/>
          <w:bCs/>
          <w:color w:val="A6A6A6" w:themeColor="background1" w:themeShade="A6"/>
        </w:rPr>
        <w:t xml:space="preserve"> </w:t>
      </w:r>
      <w:r w:rsidR="00E108CC" w:rsidRPr="0014606A">
        <w:rPr>
          <w:rFonts w:cstheme="minorHAnsi"/>
          <w:b/>
          <w:bCs/>
          <w:color w:val="A6A6A6" w:themeColor="background1" w:themeShade="A6"/>
        </w:rPr>
        <w:t>Other (please describe)</w:t>
      </w:r>
    </w:p>
    <w:p w14:paraId="0FB67DCE" w14:textId="77777777" w:rsidR="00001D73" w:rsidRPr="0014606A" w:rsidRDefault="00001D73" w:rsidP="00A56F63">
      <w:pPr>
        <w:autoSpaceDE w:val="0"/>
        <w:autoSpaceDN w:val="0"/>
        <w:adjustRightInd w:val="0"/>
        <w:spacing w:after="0" w:line="240" w:lineRule="auto"/>
        <w:rPr>
          <w:rFonts w:cstheme="minorHAnsi"/>
          <w:bCs/>
          <w:color w:val="A6A6A6" w:themeColor="background1" w:themeShade="A6"/>
        </w:rPr>
      </w:pPr>
    </w:p>
    <w:p w14:paraId="0FB67DCF" w14:textId="04540A50" w:rsidR="00092566" w:rsidRPr="0014606A" w:rsidRDefault="00A97C65" w:rsidP="00A56F63">
      <w:pPr>
        <w:autoSpaceDE w:val="0"/>
        <w:autoSpaceDN w:val="0"/>
        <w:adjustRightInd w:val="0"/>
        <w:spacing w:after="0" w:line="240" w:lineRule="auto"/>
        <w:rPr>
          <w:rFonts w:cstheme="minorHAnsi"/>
          <w:b/>
          <w:bCs/>
          <w:color w:val="A6A6A6" w:themeColor="background1" w:themeShade="A6"/>
        </w:rPr>
      </w:pPr>
      <w:r w:rsidRPr="0014606A">
        <w:rPr>
          <w:rFonts w:cstheme="minorHAnsi"/>
          <w:b/>
          <w:bCs/>
          <w:color w:val="A6A6A6" w:themeColor="background1" w:themeShade="A6"/>
        </w:rPr>
        <w:t>2b3</w:t>
      </w:r>
      <w:r w:rsidR="00092566" w:rsidRPr="0014606A">
        <w:rPr>
          <w:rFonts w:cstheme="minorHAnsi"/>
          <w:b/>
          <w:bCs/>
          <w:color w:val="A6A6A6" w:themeColor="background1" w:themeShade="A6"/>
        </w:rPr>
        <w:t>.4</w:t>
      </w:r>
      <w:r w:rsidR="00193F21" w:rsidRPr="0014606A">
        <w:rPr>
          <w:rFonts w:cstheme="minorHAnsi"/>
          <w:b/>
          <w:bCs/>
          <w:color w:val="A6A6A6" w:themeColor="background1" w:themeShade="A6"/>
        </w:rPr>
        <w:t>a</w:t>
      </w:r>
      <w:r w:rsidR="00092566" w:rsidRPr="0014606A">
        <w:rPr>
          <w:rFonts w:cstheme="minorHAnsi"/>
          <w:b/>
          <w:bCs/>
          <w:color w:val="A6A6A6" w:themeColor="background1" w:themeShade="A6"/>
        </w:rPr>
        <w:t>. What were the statistical results of the analyses used to select risk factors?</w:t>
      </w:r>
      <w:r w:rsidR="00001D73" w:rsidRPr="0014606A">
        <w:rPr>
          <w:rFonts w:cstheme="minorHAnsi"/>
          <w:b/>
          <w:bCs/>
          <w:color w:val="A6A6A6" w:themeColor="background1" w:themeShade="A6"/>
        </w:rPr>
        <w:br/>
      </w:r>
    </w:p>
    <w:p w14:paraId="0FB67DD0" w14:textId="0266C307" w:rsidR="00001D73" w:rsidRPr="0014606A" w:rsidRDefault="00A97C65" w:rsidP="00A56F63">
      <w:pPr>
        <w:autoSpaceDE w:val="0"/>
        <w:autoSpaceDN w:val="0"/>
        <w:adjustRightInd w:val="0"/>
        <w:spacing w:after="0" w:line="240" w:lineRule="auto"/>
        <w:rPr>
          <w:rFonts w:cstheme="minorHAnsi"/>
          <w:b/>
          <w:bCs/>
          <w:color w:val="A6A6A6" w:themeColor="background1" w:themeShade="A6"/>
        </w:rPr>
      </w:pPr>
      <w:r w:rsidRPr="0014606A">
        <w:rPr>
          <w:rFonts w:cstheme="minorHAnsi"/>
          <w:b/>
          <w:bCs/>
          <w:color w:val="A6A6A6" w:themeColor="background1" w:themeShade="A6"/>
        </w:rPr>
        <w:t>2b3</w:t>
      </w:r>
      <w:r w:rsidR="00C1695E" w:rsidRPr="0014606A">
        <w:rPr>
          <w:rFonts w:cstheme="minorHAnsi"/>
          <w:b/>
          <w:bCs/>
          <w:color w:val="A6A6A6" w:themeColor="background1" w:themeShade="A6"/>
        </w:rPr>
        <w:t xml:space="preserve">.4b. Describe the analyses and interpretation resulting in the decision to select </w:t>
      </w:r>
      <w:r w:rsidR="00E108CC" w:rsidRPr="0014606A">
        <w:rPr>
          <w:rFonts w:cstheme="minorHAnsi"/>
          <w:b/>
          <w:bCs/>
          <w:color w:val="A6A6A6" w:themeColor="background1" w:themeShade="A6"/>
        </w:rPr>
        <w:t xml:space="preserve">social risk </w:t>
      </w:r>
      <w:r w:rsidR="00C1695E" w:rsidRPr="0014606A">
        <w:rPr>
          <w:rFonts w:cstheme="minorHAnsi"/>
          <w:b/>
          <w:bCs/>
          <w:color w:val="A6A6A6" w:themeColor="background1" w:themeShade="A6"/>
        </w:rPr>
        <w:t xml:space="preserve">factors </w:t>
      </w:r>
      <w:r w:rsidR="00C1695E" w:rsidRPr="0014606A">
        <w:rPr>
          <w:rFonts w:cstheme="minorHAnsi"/>
          <w:bCs/>
          <w:color w:val="A6A6A6" w:themeColor="background1" w:themeShade="A6"/>
        </w:rPr>
        <w:t>(e.g. prevalence of the factor across measured entities, empirical association with the outcome, contribution of unique variation in the outcome, assessment of between-unit effects and within-unit effects</w:t>
      </w:r>
      <w:r w:rsidR="00E108CC" w:rsidRPr="0014606A">
        <w:rPr>
          <w:rFonts w:cstheme="minorHAnsi"/>
          <w:bCs/>
          <w:color w:val="A6A6A6" w:themeColor="background1" w:themeShade="A6"/>
        </w:rPr>
        <w:t>.</w:t>
      </w:r>
      <w:r w:rsidR="00C1695E" w:rsidRPr="0014606A">
        <w:rPr>
          <w:rFonts w:cstheme="minorHAnsi"/>
          <w:bCs/>
          <w:color w:val="A6A6A6" w:themeColor="background1" w:themeShade="A6"/>
        </w:rPr>
        <w:t>)</w:t>
      </w:r>
      <w:r w:rsidR="00E108CC" w:rsidRPr="0014606A">
        <w:rPr>
          <w:rFonts w:cstheme="minorHAnsi"/>
          <w:bCs/>
          <w:color w:val="A6A6A6" w:themeColor="background1" w:themeShade="A6"/>
        </w:rPr>
        <w:t xml:space="preserve"> Also describe the impact of adjusting for social risk (or not) on providers at high or low extremes of risk.</w:t>
      </w:r>
    </w:p>
    <w:p w14:paraId="0FB67DD1" w14:textId="77777777" w:rsidR="00C1695E" w:rsidRPr="0014606A" w:rsidRDefault="00C1695E" w:rsidP="00A56F63">
      <w:pPr>
        <w:autoSpaceDE w:val="0"/>
        <w:autoSpaceDN w:val="0"/>
        <w:adjustRightInd w:val="0"/>
        <w:spacing w:after="0" w:line="240" w:lineRule="auto"/>
        <w:rPr>
          <w:rFonts w:cstheme="minorHAnsi"/>
          <w:b/>
          <w:bCs/>
          <w:color w:val="A6A6A6" w:themeColor="background1" w:themeShade="A6"/>
        </w:rPr>
      </w:pPr>
    </w:p>
    <w:p w14:paraId="0FB67DD2" w14:textId="3B54948C" w:rsidR="00092566" w:rsidRPr="0014606A" w:rsidRDefault="00A97C65" w:rsidP="00A56F63">
      <w:pPr>
        <w:autoSpaceDE w:val="0"/>
        <w:autoSpaceDN w:val="0"/>
        <w:adjustRightInd w:val="0"/>
        <w:spacing w:after="0" w:line="240" w:lineRule="auto"/>
        <w:rPr>
          <w:rFonts w:cstheme="minorHAnsi"/>
          <w:bCs/>
          <w:color w:val="A6A6A6" w:themeColor="background1" w:themeShade="A6"/>
        </w:rPr>
      </w:pPr>
      <w:r w:rsidRPr="0014606A">
        <w:rPr>
          <w:rFonts w:cstheme="minorHAnsi"/>
          <w:b/>
          <w:bCs/>
          <w:color w:val="A6A6A6" w:themeColor="background1" w:themeShade="A6"/>
        </w:rPr>
        <w:t>2b3</w:t>
      </w:r>
      <w:r w:rsidR="00E1508F" w:rsidRPr="0014606A">
        <w:rPr>
          <w:rFonts w:cstheme="minorHAnsi"/>
          <w:b/>
          <w:bCs/>
          <w:color w:val="A6A6A6" w:themeColor="background1" w:themeShade="A6"/>
        </w:rPr>
        <w:t>.</w:t>
      </w:r>
      <w:r w:rsidR="00092566" w:rsidRPr="0014606A">
        <w:rPr>
          <w:rFonts w:cstheme="minorHAnsi"/>
          <w:b/>
          <w:bCs/>
          <w:color w:val="A6A6A6" w:themeColor="background1" w:themeShade="A6"/>
        </w:rPr>
        <w:t xml:space="preserve">5. </w:t>
      </w:r>
      <w:r w:rsidR="008871A9" w:rsidRPr="0014606A">
        <w:rPr>
          <w:rFonts w:cstheme="minorHAnsi"/>
          <w:b/>
          <w:bCs/>
          <w:color w:val="A6A6A6" w:themeColor="background1" w:themeShade="A6"/>
        </w:rPr>
        <w:t>Describe the method of</w:t>
      </w:r>
      <w:r w:rsidR="00092566" w:rsidRPr="0014606A">
        <w:rPr>
          <w:rFonts w:cstheme="minorHAnsi"/>
          <w:b/>
          <w:bCs/>
          <w:color w:val="A6A6A6" w:themeColor="background1" w:themeShade="A6"/>
        </w:rPr>
        <w:t xml:space="preserve"> </w:t>
      </w:r>
      <w:r w:rsidR="008871A9" w:rsidRPr="0014606A">
        <w:rPr>
          <w:rFonts w:cstheme="minorHAnsi"/>
          <w:b/>
          <w:bCs/>
          <w:color w:val="A6A6A6" w:themeColor="background1" w:themeShade="A6"/>
        </w:rPr>
        <w:t xml:space="preserve">testing/analysis used </w:t>
      </w:r>
      <w:r w:rsidR="00092566" w:rsidRPr="0014606A">
        <w:rPr>
          <w:rFonts w:cstheme="minorHAnsi"/>
          <w:b/>
          <w:bCs/>
          <w:color w:val="A6A6A6" w:themeColor="background1" w:themeShade="A6"/>
        </w:rPr>
        <w:t xml:space="preserve">to develop and validate the adequacy of the statistical model </w:t>
      </w:r>
      <w:r w:rsidR="00092566" w:rsidRPr="0014606A">
        <w:rPr>
          <w:rFonts w:cstheme="minorHAnsi"/>
          <w:b/>
          <w:bCs/>
          <w:color w:val="A6A6A6" w:themeColor="background1" w:themeShade="A6"/>
          <w:u w:val="single"/>
        </w:rPr>
        <w:t>or</w:t>
      </w:r>
      <w:r w:rsidR="00092566" w:rsidRPr="0014606A">
        <w:rPr>
          <w:rFonts w:cstheme="minorHAnsi"/>
          <w:b/>
          <w:bCs/>
          <w:color w:val="A6A6A6" w:themeColor="background1" w:themeShade="A6"/>
        </w:rPr>
        <w:t xml:space="preserve"> stratification approach</w:t>
      </w:r>
      <w:r w:rsidR="00092566" w:rsidRPr="0014606A">
        <w:rPr>
          <w:rFonts w:cstheme="minorHAnsi"/>
          <w:bCs/>
          <w:color w:val="A6A6A6" w:themeColor="background1" w:themeShade="A6"/>
        </w:rPr>
        <w:t xml:space="preserve"> (</w:t>
      </w:r>
      <w:r w:rsidR="008871A9" w:rsidRPr="0014606A">
        <w:rPr>
          <w:rFonts w:cstheme="minorHAnsi"/>
          <w:bCs/>
          <w:i/>
          <w:color w:val="A6A6A6" w:themeColor="background1" w:themeShade="A6"/>
        </w:rPr>
        <w:t>describe the steps―do not just name a method</w:t>
      </w:r>
      <w:r w:rsidR="006C3A4F" w:rsidRPr="0014606A">
        <w:rPr>
          <w:rFonts w:cstheme="minorHAnsi"/>
          <w:bCs/>
          <w:i/>
          <w:color w:val="A6A6A6" w:themeColor="background1" w:themeShade="A6"/>
        </w:rPr>
        <w:t>; what statistical analysis was used</w:t>
      </w:r>
      <w:r w:rsidR="00092566" w:rsidRPr="0014606A">
        <w:rPr>
          <w:rFonts w:cstheme="minorHAnsi"/>
          <w:bCs/>
          <w:color w:val="A6A6A6" w:themeColor="background1" w:themeShade="A6"/>
        </w:rPr>
        <w:t>)</w:t>
      </w:r>
      <w:r w:rsidR="00092566" w:rsidRPr="0014606A">
        <w:rPr>
          <w:rFonts w:cstheme="minorHAnsi"/>
          <w:bCs/>
          <w:color w:val="A6A6A6" w:themeColor="background1" w:themeShade="A6"/>
        </w:rPr>
        <w:br/>
      </w:r>
    </w:p>
    <w:p w14:paraId="0FB67DD3" w14:textId="36D390C2" w:rsidR="00E1508F" w:rsidRPr="0014606A" w:rsidRDefault="00001D73" w:rsidP="00A56F63">
      <w:pPr>
        <w:autoSpaceDE w:val="0"/>
        <w:autoSpaceDN w:val="0"/>
        <w:adjustRightInd w:val="0"/>
        <w:spacing w:after="0" w:line="240" w:lineRule="auto"/>
        <w:rPr>
          <w:rFonts w:cstheme="minorHAnsi"/>
          <w:b/>
          <w:bCs/>
          <w:color w:val="A6A6A6" w:themeColor="background1" w:themeShade="A6"/>
        </w:rPr>
      </w:pPr>
      <w:r w:rsidRPr="00F763AC">
        <w:rPr>
          <w:rFonts w:cstheme="minorHAnsi"/>
          <w:bCs/>
          <w:i/>
          <w:color w:val="A6A6A6" w:themeColor="background1" w:themeShade="A6"/>
        </w:rPr>
        <w:t>Provide</w:t>
      </w:r>
      <w:r w:rsidR="00092566" w:rsidRPr="00F763AC">
        <w:rPr>
          <w:rFonts w:cstheme="minorHAnsi"/>
          <w:bCs/>
          <w:i/>
          <w:color w:val="A6A6A6" w:themeColor="background1" w:themeShade="A6"/>
        </w:rPr>
        <w:t xml:space="preserve"> the statistical results from testing the approach to controlling for differences in patient characteristics (case mix)</w:t>
      </w:r>
      <w:r w:rsidRPr="00F763AC">
        <w:rPr>
          <w:rFonts w:cstheme="minorHAnsi"/>
          <w:bCs/>
          <w:i/>
          <w:color w:val="A6A6A6" w:themeColor="background1" w:themeShade="A6"/>
        </w:rPr>
        <w:t xml:space="preserve"> below</w:t>
      </w:r>
      <w:r w:rsidRPr="00F763AC">
        <w:rPr>
          <w:rFonts w:cstheme="minorHAnsi"/>
          <w:bCs/>
          <w:color w:val="A6A6A6" w:themeColor="background1" w:themeShade="A6"/>
        </w:rPr>
        <w:t>.</w:t>
      </w:r>
      <w:r w:rsidR="00092566" w:rsidRPr="00F763AC">
        <w:rPr>
          <w:rFonts w:cstheme="minorHAnsi"/>
          <w:bCs/>
          <w:color w:val="A6A6A6" w:themeColor="background1" w:themeShade="A6"/>
        </w:rPr>
        <w:br/>
      </w:r>
      <w:r w:rsidR="001F7A20" w:rsidRPr="00F763AC">
        <w:rPr>
          <w:rFonts w:cstheme="minorHAnsi"/>
          <w:b/>
          <w:bCs/>
          <w:i/>
          <w:color w:val="A6A6A6" w:themeColor="background1" w:themeShade="A6"/>
        </w:rPr>
        <w:t>If</w:t>
      </w:r>
      <w:r w:rsidR="00743E46" w:rsidRPr="00F763AC">
        <w:rPr>
          <w:rFonts w:cstheme="minorHAnsi"/>
          <w:b/>
          <w:bCs/>
          <w:i/>
          <w:color w:val="A6A6A6" w:themeColor="background1" w:themeShade="A6"/>
        </w:rPr>
        <w:t xml:space="preserve"> stratified, skip to </w:t>
      </w:r>
      <w:hyperlink w:anchor="question2b49" w:history="1">
        <w:r w:rsidR="00E108CC" w:rsidRPr="00F763AC">
          <w:rPr>
            <w:rStyle w:val="Hyperlink"/>
            <w:rFonts w:cstheme="minorHAnsi"/>
            <w:b/>
            <w:bCs/>
            <w:i/>
            <w:color w:val="A6A6A6" w:themeColor="background1" w:themeShade="A6"/>
          </w:rPr>
          <w:t>2b3.9</w:t>
        </w:r>
      </w:hyperlink>
    </w:p>
    <w:p w14:paraId="0FB67DD4" w14:textId="77777777" w:rsidR="00743E46" w:rsidRPr="0014606A" w:rsidRDefault="00743E46" w:rsidP="00A56F63">
      <w:pPr>
        <w:autoSpaceDE w:val="0"/>
        <w:autoSpaceDN w:val="0"/>
        <w:adjustRightInd w:val="0"/>
        <w:spacing w:after="0" w:line="240" w:lineRule="auto"/>
        <w:rPr>
          <w:rFonts w:cstheme="minorHAnsi"/>
          <w:b/>
          <w:bCs/>
          <w:color w:val="A6A6A6" w:themeColor="background1" w:themeShade="A6"/>
        </w:rPr>
      </w:pPr>
    </w:p>
    <w:p w14:paraId="0FB67DD5" w14:textId="6D654169" w:rsidR="00001D73" w:rsidRPr="0014606A" w:rsidRDefault="00E108CC" w:rsidP="00A56F63">
      <w:pPr>
        <w:autoSpaceDE w:val="0"/>
        <w:autoSpaceDN w:val="0"/>
        <w:adjustRightInd w:val="0"/>
        <w:spacing w:after="0" w:line="240" w:lineRule="auto"/>
        <w:rPr>
          <w:rFonts w:cstheme="minorHAnsi"/>
          <w:b/>
          <w:bCs/>
          <w:color w:val="A6A6A6" w:themeColor="background1" w:themeShade="A6"/>
        </w:rPr>
      </w:pPr>
      <w:r w:rsidRPr="0014606A">
        <w:rPr>
          <w:rFonts w:cstheme="minorHAnsi"/>
          <w:b/>
          <w:bCs/>
          <w:color w:val="A6A6A6" w:themeColor="background1" w:themeShade="A6"/>
        </w:rPr>
        <w:t>2b3</w:t>
      </w:r>
      <w:r w:rsidR="00743E46" w:rsidRPr="0014606A">
        <w:rPr>
          <w:rFonts w:cstheme="minorHAnsi"/>
          <w:b/>
          <w:bCs/>
          <w:color w:val="A6A6A6" w:themeColor="background1" w:themeShade="A6"/>
        </w:rPr>
        <w:t xml:space="preserve">.6. </w:t>
      </w:r>
      <w:r w:rsidR="00001D73" w:rsidRPr="0014606A">
        <w:rPr>
          <w:rFonts w:cstheme="minorHAnsi"/>
          <w:b/>
          <w:bCs/>
          <w:color w:val="A6A6A6" w:themeColor="background1" w:themeShade="A6"/>
        </w:rPr>
        <w:t xml:space="preserve">Statistical </w:t>
      </w:r>
      <w:r w:rsidR="00092566" w:rsidRPr="0014606A">
        <w:rPr>
          <w:rFonts w:cstheme="minorHAnsi"/>
          <w:b/>
          <w:bCs/>
          <w:color w:val="A6A6A6" w:themeColor="background1" w:themeShade="A6"/>
        </w:rPr>
        <w:t>Risk Model Discrimination Statistics</w:t>
      </w:r>
      <w:r w:rsidR="003605B4" w:rsidRPr="0014606A">
        <w:rPr>
          <w:rFonts w:cstheme="minorHAnsi"/>
          <w:bCs/>
          <w:color w:val="A6A6A6" w:themeColor="background1" w:themeShade="A6"/>
        </w:rPr>
        <w:t xml:space="preserve"> (</w:t>
      </w:r>
      <w:r w:rsidR="003605B4" w:rsidRPr="0014606A">
        <w:rPr>
          <w:rFonts w:cstheme="minorHAnsi"/>
          <w:bCs/>
          <w:i/>
          <w:color w:val="A6A6A6" w:themeColor="background1" w:themeShade="A6"/>
        </w:rPr>
        <w:t>e.g., c-statistic, R-squared</w:t>
      </w:r>
      <w:r w:rsidR="003605B4" w:rsidRPr="0014606A">
        <w:rPr>
          <w:rFonts w:cstheme="minorHAnsi"/>
          <w:bCs/>
          <w:color w:val="A6A6A6" w:themeColor="background1" w:themeShade="A6"/>
        </w:rPr>
        <w:t>)</w:t>
      </w:r>
      <w:r w:rsidR="00743E46" w:rsidRPr="0014606A">
        <w:rPr>
          <w:rFonts w:cstheme="minorHAnsi"/>
          <w:b/>
          <w:bCs/>
          <w:color w:val="A6A6A6" w:themeColor="background1" w:themeShade="A6"/>
        </w:rPr>
        <w:t>:</w:t>
      </w:r>
      <w:r w:rsidR="00092566" w:rsidRPr="0014606A">
        <w:rPr>
          <w:rFonts w:cstheme="minorHAnsi"/>
          <w:b/>
          <w:bCs/>
          <w:color w:val="A6A6A6" w:themeColor="background1" w:themeShade="A6"/>
        </w:rPr>
        <w:t xml:space="preserve">  </w:t>
      </w:r>
      <w:r w:rsidR="00092566" w:rsidRPr="0014606A">
        <w:rPr>
          <w:rFonts w:cstheme="minorHAnsi"/>
          <w:b/>
          <w:color w:val="A6A6A6" w:themeColor="background1" w:themeShade="A6"/>
        </w:rPr>
        <w:br/>
      </w:r>
    </w:p>
    <w:p w14:paraId="0FB67DD6" w14:textId="608B384D" w:rsidR="00001D73" w:rsidRPr="0014606A" w:rsidRDefault="00E108CC" w:rsidP="00A56F63">
      <w:pPr>
        <w:autoSpaceDE w:val="0"/>
        <w:autoSpaceDN w:val="0"/>
        <w:adjustRightInd w:val="0"/>
        <w:spacing w:after="0" w:line="240" w:lineRule="auto"/>
        <w:rPr>
          <w:rFonts w:cstheme="minorHAnsi"/>
          <w:b/>
          <w:bCs/>
          <w:color w:val="A6A6A6" w:themeColor="background1" w:themeShade="A6"/>
        </w:rPr>
      </w:pPr>
      <w:r w:rsidRPr="0014606A">
        <w:rPr>
          <w:rFonts w:cstheme="minorHAnsi"/>
          <w:b/>
          <w:bCs/>
          <w:color w:val="A6A6A6" w:themeColor="background1" w:themeShade="A6"/>
        </w:rPr>
        <w:t>2b3</w:t>
      </w:r>
      <w:r w:rsidR="00743E46" w:rsidRPr="0014606A">
        <w:rPr>
          <w:rFonts w:cstheme="minorHAnsi"/>
          <w:b/>
          <w:bCs/>
          <w:color w:val="A6A6A6" w:themeColor="background1" w:themeShade="A6"/>
        </w:rPr>
        <w:t>.7</w:t>
      </w:r>
      <w:r w:rsidR="00001D73" w:rsidRPr="0014606A">
        <w:rPr>
          <w:rFonts w:cstheme="minorHAnsi"/>
          <w:b/>
          <w:bCs/>
          <w:color w:val="A6A6A6" w:themeColor="background1" w:themeShade="A6"/>
        </w:rPr>
        <w:t xml:space="preserve">. </w:t>
      </w:r>
      <w:r w:rsidR="00743E46" w:rsidRPr="0014606A">
        <w:rPr>
          <w:rFonts w:cstheme="minorHAnsi"/>
          <w:b/>
          <w:bCs/>
          <w:color w:val="A6A6A6" w:themeColor="background1" w:themeShade="A6"/>
        </w:rPr>
        <w:t xml:space="preserve">Statistical </w:t>
      </w:r>
      <w:r w:rsidR="00092566" w:rsidRPr="0014606A">
        <w:rPr>
          <w:rFonts w:cstheme="minorHAnsi"/>
          <w:b/>
          <w:bCs/>
          <w:color w:val="A6A6A6" w:themeColor="background1" w:themeShade="A6"/>
        </w:rPr>
        <w:t>Risk Model Calibration Statistics</w:t>
      </w:r>
      <w:r w:rsidR="003605B4" w:rsidRPr="0014606A">
        <w:rPr>
          <w:rFonts w:cstheme="minorHAnsi"/>
          <w:b/>
          <w:bCs/>
          <w:color w:val="A6A6A6" w:themeColor="background1" w:themeShade="A6"/>
        </w:rPr>
        <w:t xml:space="preserve"> </w:t>
      </w:r>
      <w:r w:rsidR="003605B4" w:rsidRPr="0014606A">
        <w:rPr>
          <w:rFonts w:cstheme="minorHAnsi"/>
          <w:bCs/>
          <w:color w:val="A6A6A6" w:themeColor="background1" w:themeShade="A6"/>
        </w:rPr>
        <w:t>(</w:t>
      </w:r>
      <w:r w:rsidR="003605B4" w:rsidRPr="0014606A">
        <w:rPr>
          <w:rFonts w:cstheme="minorHAnsi"/>
          <w:bCs/>
          <w:i/>
          <w:color w:val="A6A6A6" w:themeColor="background1" w:themeShade="A6"/>
        </w:rPr>
        <w:t>e.g., Hosmer-</w:t>
      </w:r>
      <w:proofErr w:type="spellStart"/>
      <w:r w:rsidR="003605B4" w:rsidRPr="0014606A">
        <w:rPr>
          <w:rFonts w:cstheme="minorHAnsi"/>
          <w:bCs/>
          <w:i/>
          <w:color w:val="A6A6A6" w:themeColor="background1" w:themeShade="A6"/>
        </w:rPr>
        <w:t>Lemeshow</w:t>
      </w:r>
      <w:proofErr w:type="spellEnd"/>
      <w:r w:rsidR="003605B4" w:rsidRPr="0014606A">
        <w:rPr>
          <w:rFonts w:cstheme="minorHAnsi"/>
          <w:bCs/>
          <w:i/>
          <w:color w:val="A6A6A6" w:themeColor="background1" w:themeShade="A6"/>
        </w:rPr>
        <w:t xml:space="preserve"> statistic</w:t>
      </w:r>
      <w:r w:rsidR="003605B4" w:rsidRPr="0014606A">
        <w:rPr>
          <w:rFonts w:cstheme="minorHAnsi"/>
          <w:bCs/>
          <w:color w:val="A6A6A6" w:themeColor="background1" w:themeShade="A6"/>
        </w:rPr>
        <w:t>)</w:t>
      </w:r>
      <w:r w:rsidR="00092566" w:rsidRPr="0014606A">
        <w:rPr>
          <w:rFonts w:cstheme="minorHAnsi"/>
          <w:bCs/>
          <w:color w:val="A6A6A6" w:themeColor="background1" w:themeShade="A6"/>
        </w:rPr>
        <w:t xml:space="preserve">:  </w:t>
      </w:r>
      <w:r w:rsidR="00092566" w:rsidRPr="0014606A">
        <w:rPr>
          <w:rFonts w:cstheme="minorHAnsi"/>
          <w:bCs/>
          <w:color w:val="A6A6A6" w:themeColor="background1" w:themeShade="A6"/>
        </w:rPr>
        <w:br/>
      </w:r>
    </w:p>
    <w:p w14:paraId="0FB67DD7" w14:textId="57FBD62F" w:rsidR="00743E46" w:rsidRPr="0014606A" w:rsidRDefault="00E108CC" w:rsidP="00A56F63">
      <w:pPr>
        <w:autoSpaceDE w:val="0"/>
        <w:autoSpaceDN w:val="0"/>
        <w:adjustRightInd w:val="0"/>
        <w:spacing w:after="0" w:line="240" w:lineRule="auto"/>
        <w:rPr>
          <w:rFonts w:cstheme="minorHAnsi"/>
          <w:b/>
          <w:color w:val="A6A6A6" w:themeColor="background1" w:themeShade="A6"/>
        </w:rPr>
      </w:pPr>
      <w:r w:rsidRPr="0014606A">
        <w:rPr>
          <w:rFonts w:cstheme="minorHAnsi"/>
          <w:b/>
          <w:bCs/>
          <w:color w:val="A6A6A6" w:themeColor="background1" w:themeShade="A6"/>
        </w:rPr>
        <w:t>2b3</w:t>
      </w:r>
      <w:r w:rsidR="00743E46" w:rsidRPr="0014606A">
        <w:rPr>
          <w:rFonts w:cstheme="minorHAnsi"/>
          <w:b/>
          <w:bCs/>
          <w:color w:val="A6A6A6" w:themeColor="background1" w:themeShade="A6"/>
        </w:rPr>
        <w:t>.8</w:t>
      </w:r>
      <w:r w:rsidR="00001D73" w:rsidRPr="0014606A">
        <w:rPr>
          <w:rFonts w:cstheme="minorHAnsi"/>
          <w:b/>
          <w:bCs/>
          <w:color w:val="A6A6A6" w:themeColor="background1" w:themeShade="A6"/>
        </w:rPr>
        <w:t xml:space="preserve">. </w:t>
      </w:r>
      <w:r w:rsidR="00743E46" w:rsidRPr="0014606A">
        <w:rPr>
          <w:rFonts w:cstheme="minorHAnsi"/>
          <w:b/>
          <w:bCs/>
          <w:color w:val="A6A6A6" w:themeColor="background1" w:themeShade="A6"/>
        </w:rPr>
        <w:t xml:space="preserve">Statistical </w:t>
      </w:r>
      <w:r w:rsidR="00092566" w:rsidRPr="0014606A">
        <w:rPr>
          <w:rFonts w:cstheme="minorHAnsi"/>
          <w:b/>
          <w:bCs/>
          <w:color w:val="A6A6A6" w:themeColor="background1" w:themeShade="A6"/>
        </w:rPr>
        <w:t>Risk Model Calibration – Risk decile plots or calibration curves</w:t>
      </w:r>
      <w:r w:rsidR="00092566" w:rsidRPr="0014606A">
        <w:rPr>
          <w:rFonts w:cstheme="minorHAnsi"/>
          <w:bCs/>
          <w:color w:val="A6A6A6" w:themeColor="background1" w:themeShade="A6"/>
        </w:rPr>
        <w:t>:</w:t>
      </w:r>
      <w:r w:rsidR="00092566" w:rsidRPr="0014606A">
        <w:rPr>
          <w:rFonts w:cstheme="minorHAnsi"/>
          <w:bCs/>
          <w:color w:val="A6A6A6" w:themeColor="background1" w:themeShade="A6"/>
        </w:rPr>
        <w:br/>
      </w:r>
    </w:p>
    <w:p w14:paraId="0FB67DD8" w14:textId="7354BEB5" w:rsidR="00092566" w:rsidRPr="0014606A" w:rsidRDefault="00E108CC" w:rsidP="00A56F63">
      <w:pPr>
        <w:autoSpaceDE w:val="0"/>
        <w:autoSpaceDN w:val="0"/>
        <w:adjustRightInd w:val="0"/>
        <w:spacing w:after="0" w:line="240" w:lineRule="auto"/>
        <w:rPr>
          <w:rFonts w:cstheme="minorHAnsi"/>
          <w:bCs/>
          <w:color w:val="A6A6A6" w:themeColor="background1" w:themeShade="A6"/>
        </w:rPr>
      </w:pPr>
      <w:bookmarkStart w:id="13" w:name="question2b49"/>
      <w:bookmarkEnd w:id="13"/>
      <w:r w:rsidRPr="0014606A">
        <w:rPr>
          <w:rFonts w:cstheme="minorHAnsi"/>
          <w:b/>
          <w:color w:val="A6A6A6" w:themeColor="background1" w:themeShade="A6"/>
        </w:rPr>
        <w:t>2b3</w:t>
      </w:r>
      <w:r w:rsidR="00743E46" w:rsidRPr="0014606A">
        <w:rPr>
          <w:rFonts w:cstheme="minorHAnsi"/>
          <w:b/>
          <w:color w:val="A6A6A6" w:themeColor="background1" w:themeShade="A6"/>
        </w:rPr>
        <w:t>.9</w:t>
      </w:r>
      <w:r w:rsidR="00001D73" w:rsidRPr="0014606A">
        <w:rPr>
          <w:rFonts w:cstheme="minorHAnsi"/>
          <w:b/>
          <w:color w:val="A6A6A6" w:themeColor="background1" w:themeShade="A6"/>
        </w:rPr>
        <w:t xml:space="preserve">. Results of </w:t>
      </w:r>
      <w:r w:rsidR="00092566" w:rsidRPr="0014606A">
        <w:rPr>
          <w:rFonts w:cstheme="minorHAnsi"/>
          <w:b/>
          <w:color w:val="A6A6A6" w:themeColor="background1" w:themeShade="A6"/>
        </w:rPr>
        <w:t>Risk Stratification Analysis</w:t>
      </w:r>
      <w:r w:rsidR="00092566" w:rsidRPr="0014606A">
        <w:rPr>
          <w:rFonts w:cstheme="minorHAnsi"/>
          <w:color w:val="A6A6A6" w:themeColor="background1" w:themeShade="A6"/>
        </w:rPr>
        <w:t xml:space="preserve">: </w:t>
      </w:r>
      <w:r w:rsidR="00092566" w:rsidRPr="0014606A">
        <w:rPr>
          <w:rFonts w:cstheme="minorHAnsi"/>
          <w:bCs/>
          <w:color w:val="A6A6A6" w:themeColor="background1" w:themeShade="A6"/>
        </w:rPr>
        <w:t xml:space="preserve"> </w:t>
      </w:r>
    </w:p>
    <w:p w14:paraId="0FB67DD9" w14:textId="482DC427" w:rsidR="00092566" w:rsidRPr="0014606A" w:rsidRDefault="00092566" w:rsidP="00CA6889">
      <w:pPr>
        <w:pStyle w:val="ListParagraph"/>
        <w:spacing w:after="0" w:line="240" w:lineRule="auto"/>
        <w:rPr>
          <w:rFonts w:cstheme="minorHAnsi"/>
          <w:bCs/>
          <w:color w:val="A6A6A6" w:themeColor="background1" w:themeShade="A6"/>
        </w:rPr>
      </w:pPr>
    </w:p>
    <w:p w14:paraId="0FB67DDA" w14:textId="15252CB4" w:rsidR="00092566" w:rsidRPr="0014606A" w:rsidRDefault="00E108CC" w:rsidP="00A56F63">
      <w:pPr>
        <w:autoSpaceDE w:val="0"/>
        <w:autoSpaceDN w:val="0"/>
        <w:adjustRightInd w:val="0"/>
        <w:spacing w:after="0" w:line="240" w:lineRule="auto"/>
        <w:rPr>
          <w:rFonts w:cstheme="minorHAnsi"/>
          <w:bCs/>
          <w:color w:val="A6A6A6" w:themeColor="background1" w:themeShade="A6"/>
        </w:rPr>
      </w:pPr>
      <w:r w:rsidRPr="0014606A">
        <w:rPr>
          <w:rFonts w:cstheme="minorHAnsi"/>
          <w:b/>
          <w:bCs/>
          <w:color w:val="A6A6A6" w:themeColor="background1" w:themeShade="A6"/>
        </w:rPr>
        <w:t>2b3</w:t>
      </w:r>
      <w:r w:rsidR="00743E46" w:rsidRPr="0014606A">
        <w:rPr>
          <w:rFonts w:cstheme="minorHAnsi"/>
          <w:b/>
          <w:bCs/>
          <w:color w:val="A6A6A6" w:themeColor="background1" w:themeShade="A6"/>
        </w:rPr>
        <w:t>.10</w:t>
      </w:r>
      <w:r w:rsidR="00001D73" w:rsidRPr="0014606A">
        <w:rPr>
          <w:rFonts w:cstheme="minorHAnsi"/>
          <w:b/>
          <w:bCs/>
          <w:color w:val="A6A6A6" w:themeColor="background1" w:themeShade="A6"/>
        </w:rPr>
        <w:t xml:space="preserve">. </w:t>
      </w:r>
      <w:r w:rsidR="00092566" w:rsidRPr="0014606A">
        <w:rPr>
          <w:rFonts w:cstheme="minorHAnsi"/>
          <w:b/>
          <w:bCs/>
          <w:color w:val="A6A6A6" w:themeColor="background1" w:themeShade="A6"/>
        </w:rPr>
        <w:t>What is your interpretation of the results in terms of demonstrating adequacy of controlling for differences in patient characteristics (case mix)?</w:t>
      </w:r>
      <w:r w:rsidR="00092566" w:rsidRPr="0014606A">
        <w:rPr>
          <w:rFonts w:cstheme="minorHAnsi"/>
          <w:bCs/>
          <w:color w:val="A6A6A6" w:themeColor="background1" w:themeShade="A6"/>
        </w:rPr>
        <w:t xml:space="preserve"> (i</w:t>
      </w:r>
      <w:r w:rsidR="00092566" w:rsidRPr="0014606A">
        <w:rPr>
          <w:rFonts w:cstheme="minorHAnsi"/>
          <w:bCs/>
          <w:i/>
          <w:color w:val="A6A6A6" w:themeColor="background1" w:themeShade="A6"/>
        </w:rPr>
        <w:t>.e., what do the results mean and what are the norms for the test conducted</w:t>
      </w:r>
      <w:r w:rsidR="00092566" w:rsidRPr="0014606A">
        <w:rPr>
          <w:rFonts w:cstheme="minorHAnsi"/>
          <w:bCs/>
          <w:color w:val="A6A6A6" w:themeColor="background1" w:themeShade="A6"/>
        </w:rPr>
        <w:t>)</w:t>
      </w:r>
      <w:r w:rsidR="00092566" w:rsidRPr="0014606A">
        <w:rPr>
          <w:rFonts w:cstheme="minorHAnsi"/>
          <w:bCs/>
          <w:color w:val="A6A6A6" w:themeColor="background1" w:themeShade="A6"/>
        </w:rPr>
        <w:br/>
      </w:r>
    </w:p>
    <w:p w14:paraId="0FB67DDD" w14:textId="3A4BAF98" w:rsidR="003755CB" w:rsidRDefault="00E108CC" w:rsidP="00F763AC">
      <w:pPr>
        <w:spacing w:after="0" w:line="240" w:lineRule="auto"/>
        <w:rPr>
          <w:rFonts w:cstheme="minorHAnsi"/>
          <w:b/>
          <w:bCs/>
        </w:rPr>
      </w:pPr>
      <w:r w:rsidRPr="0014606A">
        <w:rPr>
          <w:rFonts w:cstheme="minorHAnsi"/>
          <w:b/>
          <w:color w:val="A6A6A6" w:themeColor="background1" w:themeShade="A6"/>
        </w:rPr>
        <w:t>2b3</w:t>
      </w:r>
      <w:r w:rsidR="009B1A15" w:rsidRPr="0014606A">
        <w:rPr>
          <w:rFonts w:cstheme="minorHAnsi"/>
          <w:b/>
          <w:color w:val="A6A6A6" w:themeColor="background1" w:themeShade="A6"/>
        </w:rPr>
        <w:t>.11.</w:t>
      </w:r>
      <w:r w:rsidR="009B1A15" w:rsidRPr="0014606A">
        <w:rPr>
          <w:rFonts w:cstheme="minorHAnsi"/>
          <w:color w:val="A6A6A6" w:themeColor="background1" w:themeShade="A6"/>
        </w:rPr>
        <w:t xml:space="preserve"> </w:t>
      </w:r>
      <w:r w:rsidR="00092566" w:rsidRPr="0014606A">
        <w:rPr>
          <w:rFonts w:cstheme="minorHAnsi"/>
          <w:b/>
          <w:color w:val="A6A6A6" w:themeColor="background1" w:themeShade="A6"/>
        </w:rPr>
        <w:t>Optional</w:t>
      </w:r>
      <w:r w:rsidR="009B1A15" w:rsidRPr="0014606A">
        <w:rPr>
          <w:rFonts w:cstheme="minorHAnsi"/>
          <w:b/>
          <w:color w:val="A6A6A6" w:themeColor="background1" w:themeShade="A6"/>
        </w:rPr>
        <w:t xml:space="preserve"> Additional Testing</w:t>
      </w:r>
      <w:r w:rsidR="004756E1" w:rsidRPr="0014606A">
        <w:rPr>
          <w:rFonts w:cstheme="minorHAnsi"/>
          <w:b/>
          <w:color w:val="A6A6A6" w:themeColor="background1" w:themeShade="A6"/>
        </w:rPr>
        <w:t xml:space="preserve"> for Risk Adjustment</w:t>
      </w:r>
      <w:r w:rsidR="00092566" w:rsidRPr="0014606A">
        <w:rPr>
          <w:rFonts w:cstheme="minorHAnsi"/>
          <w:b/>
          <w:color w:val="A6A6A6" w:themeColor="background1" w:themeShade="A6"/>
        </w:rPr>
        <w:t xml:space="preserve"> </w:t>
      </w:r>
      <w:r w:rsidR="00092566" w:rsidRPr="0014606A">
        <w:rPr>
          <w:rFonts w:cstheme="minorHAnsi"/>
          <w:color w:val="A6A6A6" w:themeColor="background1" w:themeShade="A6"/>
        </w:rPr>
        <w:t>(</w:t>
      </w:r>
      <w:r w:rsidR="00092566" w:rsidRPr="0014606A">
        <w:rPr>
          <w:rFonts w:cstheme="minorHAnsi"/>
          <w:i/>
          <w:color w:val="A6A6A6" w:themeColor="background1" w:themeShade="A6"/>
          <w:u w:val="single"/>
        </w:rPr>
        <w:t>not required</w:t>
      </w:r>
      <w:r w:rsidR="00092566" w:rsidRPr="0014606A">
        <w:rPr>
          <w:rFonts w:cstheme="minorHAnsi"/>
          <w:i/>
          <w:color w:val="A6A6A6" w:themeColor="background1" w:themeShade="A6"/>
        </w:rPr>
        <w:t>, but would provide additional support of adequacy of risk model</w:t>
      </w:r>
      <w:r w:rsidR="009B1A15" w:rsidRPr="0014606A">
        <w:rPr>
          <w:rFonts w:cstheme="minorHAnsi"/>
          <w:i/>
          <w:color w:val="A6A6A6" w:themeColor="background1" w:themeShade="A6"/>
        </w:rPr>
        <w:t>, e.g., testing of risk model in another data se</w:t>
      </w:r>
      <w:r w:rsidR="002408E4" w:rsidRPr="0014606A">
        <w:rPr>
          <w:rFonts w:cstheme="minorHAnsi"/>
          <w:i/>
          <w:color w:val="A6A6A6" w:themeColor="background1" w:themeShade="A6"/>
        </w:rPr>
        <w:t>t</w:t>
      </w:r>
      <w:r w:rsidR="009B1A15" w:rsidRPr="0014606A">
        <w:rPr>
          <w:rFonts w:cstheme="minorHAnsi"/>
          <w:i/>
          <w:color w:val="A6A6A6" w:themeColor="background1" w:themeShade="A6"/>
        </w:rPr>
        <w:t>; sensitivity analysis for missing data</w:t>
      </w:r>
      <w:r w:rsidR="002408E4" w:rsidRPr="0014606A">
        <w:rPr>
          <w:rFonts w:cstheme="minorHAnsi"/>
          <w:i/>
          <w:color w:val="A6A6A6" w:themeColor="background1" w:themeShade="A6"/>
        </w:rPr>
        <w:t>;</w:t>
      </w:r>
      <w:r w:rsidR="009B1A15" w:rsidRPr="0014606A">
        <w:rPr>
          <w:rFonts w:cstheme="minorHAnsi"/>
          <w:i/>
          <w:color w:val="A6A6A6" w:themeColor="background1" w:themeShade="A6"/>
        </w:rPr>
        <w:t xml:space="preserve"> other methods</w:t>
      </w:r>
      <w:r w:rsidR="008F7E67" w:rsidRPr="0014606A">
        <w:rPr>
          <w:rFonts w:cstheme="minorHAnsi"/>
          <w:i/>
          <w:color w:val="A6A6A6" w:themeColor="background1" w:themeShade="A6"/>
        </w:rPr>
        <w:t xml:space="preserve"> that were assessed</w:t>
      </w:r>
      <w:r w:rsidR="009B1A15" w:rsidRPr="0014606A">
        <w:rPr>
          <w:rFonts w:cstheme="minorHAnsi"/>
          <w:color w:val="A6A6A6" w:themeColor="background1" w:themeShade="A6"/>
        </w:rPr>
        <w:t>)</w:t>
      </w:r>
    </w:p>
    <w:p w14:paraId="0FB67DDE" w14:textId="77777777" w:rsidR="00D61410" w:rsidRPr="00A25024" w:rsidRDefault="00D61410" w:rsidP="00A56F63">
      <w:pPr>
        <w:autoSpaceDE w:val="0"/>
        <w:autoSpaceDN w:val="0"/>
        <w:adjustRightInd w:val="0"/>
        <w:spacing w:after="0" w:line="240" w:lineRule="auto"/>
        <w:rPr>
          <w:rFonts w:cstheme="minorHAnsi"/>
          <w:bCs/>
        </w:rPr>
      </w:pPr>
      <w:r>
        <w:rPr>
          <w:rFonts w:cstheme="minorHAnsi"/>
          <w:bCs/>
        </w:rPr>
        <w:t>_______________________</w:t>
      </w:r>
    </w:p>
    <w:p w14:paraId="0FB67DDF" w14:textId="3C945545" w:rsidR="00D61410" w:rsidRPr="00A25024" w:rsidRDefault="00E108CC" w:rsidP="00A56F63">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w:t>
      </w:r>
      <w:r>
        <w:rPr>
          <w:rFonts w:cstheme="minorHAnsi"/>
          <w:b/>
          <w:bCs/>
        </w:rPr>
        <w:t>4</w:t>
      </w:r>
      <w:r w:rsidR="00D61410" w:rsidRPr="00A25024">
        <w:rPr>
          <w:rFonts w:cstheme="minorHAnsi"/>
          <w:b/>
          <w:bCs/>
        </w:rPr>
        <w:t>. IDENTIFICATION OF STATISTICALLY SIGNIFICANT &amp; MEANINGFUL DIFFERENCES IN PERFORMANCE</w:t>
      </w:r>
    </w:p>
    <w:p w14:paraId="0FB67DE0" w14:textId="77777777" w:rsidR="00FE5D02" w:rsidRDefault="00FE5D02" w:rsidP="00A56F63">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w:t>
      </w:r>
    </w:p>
    <w:p w14:paraId="0FB67DE1" w14:textId="77777777" w:rsidR="00FE5D02" w:rsidRPr="00FC5DE1" w:rsidRDefault="00FE5D02" w:rsidP="00A56F63">
      <w:pPr>
        <w:autoSpaceDE w:val="0"/>
        <w:autoSpaceDN w:val="0"/>
        <w:adjustRightInd w:val="0"/>
        <w:spacing w:after="0" w:line="240" w:lineRule="auto"/>
        <w:rPr>
          <w:rFonts w:cstheme="minorHAnsi"/>
          <w:b/>
          <w:bCs/>
        </w:rPr>
      </w:pPr>
    </w:p>
    <w:p w14:paraId="22F33E12" w14:textId="77777777" w:rsidR="009C44E1" w:rsidRDefault="00E108CC" w:rsidP="009C44E1">
      <w:pPr>
        <w:autoSpaceDE w:val="0"/>
        <w:autoSpaceDN w:val="0"/>
        <w:adjustRightInd w:val="0"/>
        <w:spacing w:after="0" w:line="240" w:lineRule="auto"/>
        <w:rPr>
          <w:rFonts w:cstheme="minorHAnsi"/>
          <w:bCs/>
        </w:rPr>
      </w:pPr>
      <w:r w:rsidRPr="00491960">
        <w:rPr>
          <w:rFonts w:cstheme="minorHAnsi"/>
          <w:b/>
          <w:bCs/>
        </w:rPr>
        <w:t>2b4</w:t>
      </w:r>
      <w:r w:rsidR="00D61410" w:rsidRPr="00491960">
        <w:rPr>
          <w:rFonts w:cstheme="minorHAnsi"/>
          <w:b/>
          <w:bCs/>
        </w:rPr>
        <w:t>.1. Describe the method for determining if statistically significant and clinically/practically meaningful differences in performance measure scores among the measured entities can be identified</w:t>
      </w:r>
      <w:r w:rsidR="00D61410" w:rsidRPr="00491960">
        <w:rPr>
          <w:rFonts w:cstheme="minorHAnsi"/>
          <w:bCs/>
        </w:rPr>
        <w:t xml:space="preserve"> (</w:t>
      </w:r>
      <w:r w:rsidR="00D61410" w:rsidRPr="00491960">
        <w:rPr>
          <w:rFonts w:cstheme="minorHAnsi"/>
          <w:bCs/>
          <w:i/>
        </w:rPr>
        <w:t>describe the steps―do not just name a method;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19CDE10C" w14:textId="77777777" w:rsidR="006E0436" w:rsidRDefault="006E0436" w:rsidP="006E0436">
      <w:pPr>
        <w:autoSpaceDE w:val="0"/>
        <w:autoSpaceDN w:val="0"/>
        <w:adjustRightInd w:val="0"/>
        <w:spacing w:after="0" w:line="240" w:lineRule="auto"/>
        <w:rPr>
          <w:color w:val="1F497D" w:themeColor="text2"/>
        </w:rPr>
      </w:pPr>
      <w:r w:rsidRPr="2BDA6DA7">
        <w:rPr>
          <w:color w:val="1F497D" w:themeColor="text2"/>
        </w:rPr>
        <w:t>To demonstrate meaningful differences</w:t>
      </w:r>
      <w:r>
        <w:rPr>
          <w:color w:val="1F497D" w:themeColor="text2"/>
        </w:rPr>
        <w:t xml:space="preserve"> in performance, NCQA calculated</w:t>
      </w:r>
      <w:r w:rsidRPr="2BDA6DA7">
        <w:rPr>
          <w:color w:val="1F497D" w:themeColor="text2"/>
        </w:rPr>
        <w:t xml:space="preserve"> an inter-quartile range (IQR) for each indicator. The IQR provides a measure of the dispersion of performance. The IQR can be interpreted as the difference between the 25</w:t>
      </w:r>
      <w:r w:rsidRPr="2BDA6DA7">
        <w:rPr>
          <w:color w:val="1F497D" w:themeColor="text2"/>
          <w:vertAlign w:val="superscript"/>
        </w:rPr>
        <w:t>th</w:t>
      </w:r>
      <w:r w:rsidRPr="2BDA6DA7">
        <w:rPr>
          <w:color w:val="1F497D" w:themeColor="text2"/>
        </w:rPr>
        <w:t> and 75</w:t>
      </w:r>
      <w:r w:rsidRPr="2BDA6DA7">
        <w:rPr>
          <w:color w:val="1F497D" w:themeColor="text2"/>
          <w:vertAlign w:val="superscript"/>
        </w:rPr>
        <w:t>th</w:t>
      </w:r>
      <w:r w:rsidRPr="2BDA6DA7">
        <w:rPr>
          <w:color w:val="1F497D" w:themeColor="text2"/>
        </w:rPr>
        <w:t xml:space="preserve"> percentile on a measure. </w:t>
      </w:r>
    </w:p>
    <w:p w14:paraId="0A3F38F1" w14:textId="77777777" w:rsidR="006E0436" w:rsidRDefault="006E0436" w:rsidP="006E0436">
      <w:pPr>
        <w:autoSpaceDE w:val="0"/>
        <w:autoSpaceDN w:val="0"/>
        <w:adjustRightInd w:val="0"/>
        <w:spacing w:after="0" w:line="240" w:lineRule="auto"/>
        <w:rPr>
          <w:color w:val="1F497D" w:themeColor="text2"/>
        </w:rPr>
      </w:pPr>
    </w:p>
    <w:p w14:paraId="36783624" w14:textId="77777777" w:rsidR="006E0436" w:rsidRPr="006C22A1" w:rsidRDefault="006E0436" w:rsidP="006E0436">
      <w:pPr>
        <w:autoSpaceDE w:val="0"/>
        <w:autoSpaceDN w:val="0"/>
        <w:adjustRightInd w:val="0"/>
        <w:spacing w:after="0" w:line="240" w:lineRule="auto"/>
        <w:rPr>
          <w:color w:val="1F497D" w:themeColor="text2"/>
        </w:rPr>
      </w:pPr>
      <w:r w:rsidRPr="006C22A1">
        <w:rPr>
          <w:color w:val="1F497D" w:themeColor="text2"/>
        </w:rPr>
        <w:lastRenderedPageBreak/>
        <w:t>To determine if this difference is statistically significant, NCQA calculate</w:t>
      </w:r>
      <w:r>
        <w:rPr>
          <w:color w:val="1F497D" w:themeColor="text2"/>
        </w:rPr>
        <w:t>d</w:t>
      </w:r>
      <w:r w:rsidRPr="006C22A1">
        <w:rPr>
          <w:color w:val="1F497D" w:themeColor="text2"/>
        </w:rPr>
        <w:t xml:space="preserve"> an independent sample t-test of the performance difference between two randomly selected plans at the 25</w:t>
      </w:r>
      <w:r w:rsidRPr="006C22A1">
        <w:rPr>
          <w:color w:val="1F497D" w:themeColor="text2"/>
          <w:vertAlign w:val="superscript"/>
        </w:rPr>
        <w:t>th</w:t>
      </w:r>
      <w:r w:rsidRPr="006C22A1">
        <w:rPr>
          <w:color w:val="1F497D" w:themeColor="text2"/>
        </w:rPr>
        <w:t> and 75</w:t>
      </w:r>
      <w:r w:rsidRPr="006C22A1">
        <w:rPr>
          <w:color w:val="1F497D" w:themeColor="text2"/>
          <w:vertAlign w:val="superscript"/>
        </w:rPr>
        <w:t>th</w:t>
      </w:r>
      <w:r w:rsidRPr="006C22A1">
        <w:rPr>
          <w:color w:val="1F497D" w:themeColor="text2"/>
        </w:rPr>
        <w:t> percentile. The t-test method calculates a testing statistic based on the sample size, performance rate, and standardized error of each plan. The test statistic is then compared against a normal distribution. If the p value of the test statistic is less than 0.05, then the two plans’ performance is significantly different from each other. Using this method, we compared the performance rates of two randomly selected plans, one plan in the 25</w:t>
      </w:r>
      <w:r w:rsidRPr="006C22A1">
        <w:rPr>
          <w:color w:val="1F497D" w:themeColor="text2"/>
          <w:vertAlign w:val="superscript"/>
        </w:rPr>
        <w:t>th</w:t>
      </w:r>
      <w:r w:rsidRPr="006C22A1">
        <w:rPr>
          <w:color w:val="1F497D" w:themeColor="text2"/>
        </w:rPr>
        <w:t> percentile and another plan in the 75</w:t>
      </w:r>
      <w:r w:rsidRPr="006C22A1">
        <w:rPr>
          <w:color w:val="1F497D" w:themeColor="text2"/>
          <w:vertAlign w:val="superscript"/>
        </w:rPr>
        <w:t>th</w:t>
      </w:r>
      <w:r w:rsidRPr="006C22A1">
        <w:rPr>
          <w:color w:val="1F497D" w:themeColor="text2"/>
        </w:rPr>
        <w:t> percentile of performance. We used these two plans as examples of measures entities. However, the method can be used for comparison of any two measured entities.  </w:t>
      </w:r>
    </w:p>
    <w:p w14:paraId="0FB67DE3" w14:textId="77777777" w:rsidR="00D61410" w:rsidRPr="00A25024" w:rsidRDefault="00D61410" w:rsidP="00A56F63">
      <w:pPr>
        <w:autoSpaceDE w:val="0"/>
        <w:autoSpaceDN w:val="0"/>
        <w:adjustRightInd w:val="0"/>
        <w:spacing w:after="0" w:line="240" w:lineRule="auto"/>
        <w:rPr>
          <w:rFonts w:cstheme="minorHAnsi"/>
          <w:bCs/>
        </w:rPr>
      </w:pPr>
    </w:p>
    <w:p w14:paraId="0AEFEEFF" w14:textId="77777777" w:rsidR="00A411D4" w:rsidRDefault="00E108CC" w:rsidP="00A56F63">
      <w:pPr>
        <w:autoSpaceDE w:val="0"/>
        <w:autoSpaceDN w:val="0"/>
        <w:adjustRightInd w:val="0"/>
        <w:spacing w:after="0" w:line="240" w:lineRule="auto"/>
        <w:rPr>
          <w:rFonts w:cstheme="minorHAnsi"/>
          <w:b/>
          <w:sz w:val="20"/>
        </w:rPr>
      </w:pPr>
      <w:r w:rsidRPr="00EC622C">
        <w:rPr>
          <w:rFonts w:cstheme="minorHAnsi"/>
          <w:b/>
          <w:bCs/>
        </w:rPr>
        <w:t>2b4</w:t>
      </w:r>
      <w:r w:rsidR="00D61410" w:rsidRPr="00EC622C">
        <w:rPr>
          <w:rFonts w:cstheme="minorHAnsi"/>
          <w:b/>
          <w:bCs/>
        </w:rPr>
        <w:t xml:space="preserve">.2. What were the statistical results from testing the ability to identify </w:t>
      </w:r>
      <w:r w:rsidR="001E69DC" w:rsidRPr="00EC622C">
        <w:rPr>
          <w:rFonts w:cstheme="minorHAnsi"/>
          <w:b/>
          <w:bCs/>
        </w:rPr>
        <w:t xml:space="preserve">statistically significant and/or clinically/practically meaningful </w:t>
      </w:r>
      <w:r w:rsidR="00D61410" w:rsidRPr="00EC622C">
        <w:rPr>
          <w:rFonts w:cstheme="minorHAnsi"/>
          <w:b/>
          <w:bCs/>
        </w:rPr>
        <w:t>differences in performance measure scores across measured entities?</w:t>
      </w:r>
      <w:r w:rsidR="00D61410" w:rsidRPr="00EC622C">
        <w:rPr>
          <w:rFonts w:cstheme="minorHAnsi"/>
          <w:bCs/>
        </w:rPr>
        <w:t xml:space="preserve"> (e.g., </w:t>
      </w:r>
      <w:r w:rsidR="00D61410" w:rsidRPr="00EC622C">
        <w:rPr>
          <w:rFonts w:cstheme="minorHAnsi"/>
          <w:bCs/>
          <w:i/>
        </w:rPr>
        <w:t xml:space="preserve">number and percentage </w:t>
      </w:r>
      <w:r w:rsidR="001E69DC" w:rsidRPr="00EC622C">
        <w:rPr>
          <w:rFonts w:cstheme="minorHAnsi"/>
          <w:bCs/>
          <w:i/>
        </w:rPr>
        <w:t xml:space="preserve">of entities with scores </w:t>
      </w:r>
      <w:r w:rsidR="00D61410" w:rsidRPr="00EC622C">
        <w:rPr>
          <w:rFonts w:cstheme="minorHAnsi"/>
          <w:bCs/>
          <w:i/>
        </w:rPr>
        <w:t xml:space="preserve">that were statistically significantly different from mean </w:t>
      </w:r>
      <w:r w:rsidR="001E69DC" w:rsidRPr="00EC622C">
        <w:rPr>
          <w:rFonts w:cstheme="minorHAnsi"/>
          <w:bCs/>
          <w:i/>
        </w:rPr>
        <w:t>or some benchmark, different from expected; how was meaningful difference defined</w:t>
      </w:r>
      <w:r w:rsidR="00D61410" w:rsidRPr="00EC622C">
        <w:rPr>
          <w:rFonts w:cstheme="minorHAnsi"/>
          <w:bCs/>
        </w:rPr>
        <w:t>)</w:t>
      </w:r>
      <w:r w:rsidR="00D61410" w:rsidRPr="007306FD">
        <w:rPr>
          <w:rFonts w:cstheme="minorHAnsi"/>
          <w:bCs/>
          <w:highlight w:val="yellow"/>
        </w:rPr>
        <w:br/>
      </w:r>
    </w:p>
    <w:p w14:paraId="195C777E" w14:textId="0424B7FF" w:rsidR="00624C61" w:rsidRPr="00F67A41" w:rsidRDefault="00624C61" w:rsidP="00624C61">
      <w:pPr>
        <w:autoSpaceDE w:val="0"/>
        <w:autoSpaceDN w:val="0"/>
        <w:adjustRightInd w:val="0"/>
        <w:spacing w:after="0" w:line="240" w:lineRule="auto"/>
        <w:rPr>
          <w:b/>
          <w:color w:val="1F497D" w:themeColor="text2"/>
          <w:szCs w:val="24"/>
        </w:rPr>
      </w:pPr>
      <w:r w:rsidRPr="00F67A41">
        <w:rPr>
          <w:rFonts w:cstheme="minorHAnsi"/>
          <w:b/>
          <w:color w:val="1F497D" w:themeColor="text2"/>
          <w:szCs w:val="24"/>
        </w:rPr>
        <w:t xml:space="preserve">Table 9. </w:t>
      </w:r>
      <w:r w:rsidRPr="00F67A41">
        <w:rPr>
          <w:b/>
          <w:color w:val="1F497D" w:themeColor="text2"/>
          <w:szCs w:val="24"/>
        </w:rPr>
        <w:t>Variation in Performance Across Commercial Plans</w:t>
      </w:r>
      <w:r w:rsidR="0061455E">
        <w:rPr>
          <w:b/>
          <w:color w:val="1F497D" w:themeColor="text2"/>
          <w:szCs w:val="24"/>
        </w:rPr>
        <w:t xml:space="preserve"> -</w:t>
      </w:r>
      <w:r w:rsidRPr="00F67A41">
        <w:rPr>
          <w:b/>
          <w:color w:val="1F497D" w:themeColor="text2"/>
          <w:szCs w:val="24"/>
        </w:rPr>
        <w:t xml:space="preserve"> 201</w:t>
      </w:r>
      <w:r w:rsidR="006E0436" w:rsidRPr="00F67A41">
        <w:rPr>
          <w:b/>
          <w:color w:val="1F497D" w:themeColor="text2"/>
          <w:szCs w:val="24"/>
        </w:rPr>
        <w:t>8</w:t>
      </w:r>
    </w:p>
    <w:tbl>
      <w:tblPr>
        <w:tblStyle w:val="TableGrid"/>
        <w:tblW w:w="10075" w:type="dxa"/>
        <w:tblCellMar>
          <w:left w:w="58" w:type="dxa"/>
          <w:right w:w="58" w:type="dxa"/>
        </w:tblCellMar>
        <w:tblLook w:val="04A0" w:firstRow="1" w:lastRow="0" w:firstColumn="1" w:lastColumn="0" w:noHBand="0" w:noVBand="1"/>
      </w:tblPr>
      <w:tblGrid>
        <w:gridCol w:w="1233"/>
        <w:gridCol w:w="923"/>
        <w:gridCol w:w="1180"/>
        <w:gridCol w:w="990"/>
        <w:gridCol w:w="628"/>
        <w:gridCol w:w="628"/>
        <w:gridCol w:w="540"/>
        <w:gridCol w:w="630"/>
        <w:gridCol w:w="630"/>
        <w:gridCol w:w="628"/>
        <w:gridCol w:w="717"/>
        <w:gridCol w:w="630"/>
        <w:gridCol w:w="718"/>
      </w:tblGrid>
      <w:tr w:rsidR="00AA1D9D" w:rsidRPr="00D53E2E" w14:paraId="4CB22675" w14:textId="76743020" w:rsidTr="00224D73">
        <w:trPr>
          <w:trHeight w:val="300"/>
        </w:trPr>
        <w:tc>
          <w:tcPr>
            <w:tcW w:w="0" w:type="auto"/>
            <w:noWrap/>
            <w:hideMark/>
          </w:tcPr>
          <w:p w14:paraId="0B60EC80" w14:textId="77777777" w:rsidR="004F3138" w:rsidRPr="00D53E2E" w:rsidRDefault="004F3138" w:rsidP="00864481">
            <w:pPr>
              <w:autoSpaceDE w:val="0"/>
              <w:autoSpaceDN w:val="0"/>
              <w:adjustRightInd w:val="0"/>
              <w:rPr>
                <w:rFonts w:cstheme="minorHAnsi"/>
                <w:bCs/>
                <w:color w:val="1F497D" w:themeColor="text2"/>
                <w:sz w:val="20"/>
              </w:rPr>
            </w:pPr>
          </w:p>
        </w:tc>
        <w:tc>
          <w:tcPr>
            <w:tcW w:w="923" w:type="dxa"/>
            <w:tcBorders>
              <w:bottom w:val="single" w:sz="4" w:space="0" w:color="auto"/>
            </w:tcBorders>
            <w:noWrap/>
            <w:hideMark/>
          </w:tcPr>
          <w:p w14:paraId="205DA82B" w14:textId="77777777" w:rsidR="004F3138" w:rsidRPr="00D53E2E" w:rsidRDefault="004F3138" w:rsidP="00864481">
            <w:pPr>
              <w:autoSpaceDE w:val="0"/>
              <w:autoSpaceDN w:val="0"/>
              <w:adjustRightInd w:val="0"/>
              <w:jc w:val="center"/>
              <w:rPr>
                <w:color w:val="1F497D" w:themeColor="text2"/>
                <w:sz w:val="20"/>
                <w:szCs w:val="20"/>
              </w:rPr>
            </w:pPr>
            <w:r>
              <w:rPr>
                <w:color w:val="1F497D" w:themeColor="text2"/>
                <w:sz w:val="20"/>
                <w:szCs w:val="20"/>
              </w:rPr>
              <w:t>No.</w:t>
            </w:r>
            <w:r w:rsidRPr="2BDA6DA7">
              <w:rPr>
                <w:color w:val="1F497D" w:themeColor="text2"/>
                <w:sz w:val="20"/>
                <w:szCs w:val="20"/>
              </w:rPr>
              <w:t xml:space="preserve"> of plans</w:t>
            </w:r>
          </w:p>
        </w:tc>
        <w:tc>
          <w:tcPr>
            <w:tcW w:w="1180" w:type="dxa"/>
            <w:tcBorders>
              <w:bottom w:val="single" w:sz="4" w:space="0" w:color="auto"/>
            </w:tcBorders>
            <w:noWrap/>
            <w:hideMark/>
          </w:tcPr>
          <w:p w14:paraId="44093FE7" w14:textId="11ED1FDA" w:rsidR="004F3138" w:rsidRPr="00D53E2E" w:rsidRDefault="004F3138" w:rsidP="00864481">
            <w:pPr>
              <w:autoSpaceDE w:val="0"/>
              <w:autoSpaceDN w:val="0"/>
              <w:adjustRightInd w:val="0"/>
              <w:jc w:val="center"/>
              <w:rPr>
                <w:color w:val="1F497D" w:themeColor="text2"/>
                <w:sz w:val="20"/>
                <w:szCs w:val="20"/>
              </w:rPr>
            </w:pPr>
            <w:r w:rsidRPr="2BDA6DA7">
              <w:rPr>
                <w:color w:val="1F497D" w:themeColor="text2"/>
                <w:sz w:val="20"/>
                <w:szCs w:val="20"/>
              </w:rPr>
              <w:t>Mean denominator</w:t>
            </w:r>
          </w:p>
        </w:tc>
        <w:tc>
          <w:tcPr>
            <w:tcW w:w="990" w:type="dxa"/>
            <w:tcBorders>
              <w:bottom w:val="single" w:sz="4" w:space="0" w:color="auto"/>
            </w:tcBorders>
            <w:noWrap/>
            <w:hideMark/>
          </w:tcPr>
          <w:p w14:paraId="246C6956" w14:textId="77777777" w:rsidR="00AA1D9D" w:rsidRDefault="004F3138" w:rsidP="00864481">
            <w:pPr>
              <w:autoSpaceDE w:val="0"/>
              <w:autoSpaceDN w:val="0"/>
              <w:adjustRightInd w:val="0"/>
              <w:jc w:val="center"/>
              <w:rPr>
                <w:color w:val="1F497D" w:themeColor="text2"/>
                <w:sz w:val="20"/>
                <w:szCs w:val="20"/>
              </w:rPr>
            </w:pPr>
            <w:r w:rsidRPr="2BDA6DA7">
              <w:rPr>
                <w:color w:val="1F497D" w:themeColor="text2"/>
                <w:sz w:val="20"/>
                <w:szCs w:val="20"/>
              </w:rPr>
              <w:t>Mean rate</w:t>
            </w:r>
          </w:p>
          <w:p w14:paraId="31E5694B" w14:textId="6E11CE99" w:rsidR="004F3138" w:rsidRPr="00D53E2E" w:rsidRDefault="004F3138" w:rsidP="00864481">
            <w:pPr>
              <w:autoSpaceDE w:val="0"/>
              <w:autoSpaceDN w:val="0"/>
              <w:adjustRightInd w:val="0"/>
              <w:jc w:val="center"/>
              <w:rPr>
                <w:color w:val="1F497D" w:themeColor="text2"/>
                <w:sz w:val="20"/>
                <w:szCs w:val="20"/>
              </w:rPr>
            </w:pPr>
            <w:r>
              <w:rPr>
                <w:color w:val="1F497D" w:themeColor="text2"/>
                <w:sz w:val="20"/>
                <w:szCs w:val="20"/>
              </w:rPr>
              <w:t>(%)</w:t>
            </w:r>
          </w:p>
        </w:tc>
        <w:tc>
          <w:tcPr>
            <w:tcW w:w="628" w:type="dxa"/>
            <w:tcBorders>
              <w:bottom w:val="single" w:sz="4" w:space="0" w:color="auto"/>
            </w:tcBorders>
          </w:tcPr>
          <w:p w14:paraId="0BC81809" w14:textId="6CEDDAD1" w:rsidR="004F3138" w:rsidRPr="2BDA6DA7" w:rsidRDefault="004F3138" w:rsidP="00864481">
            <w:pPr>
              <w:autoSpaceDE w:val="0"/>
              <w:autoSpaceDN w:val="0"/>
              <w:adjustRightInd w:val="0"/>
              <w:jc w:val="center"/>
              <w:rPr>
                <w:color w:val="1F497D" w:themeColor="text2"/>
                <w:sz w:val="20"/>
                <w:szCs w:val="20"/>
              </w:rPr>
            </w:pPr>
            <w:r>
              <w:rPr>
                <w:color w:val="1F497D" w:themeColor="text2"/>
                <w:sz w:val="20"/>
                <w:szCs w:val="20"/>
              </w:rPr>
              <w:t>Min</w:t>
            </w:r>
          </w:p>
        </w:tc>
        <w:tc>
          <w:tcPr>
            <w:tcW w:w="628" w:type="dxa"/>
            <w:tcBorders>
              <w:bottom w:val="single" w:sz="4" w:space="0" w:color="auto"/>
            </w:tcBorders>
          </w:tcPr>
          <w:p w14:paraId="3EE3CF67" w14:textId="24605630" w:rsidR="004F3138" w:rsidRPr="2BDA6DA7" w:rsidRDefault="004F3138" w:rsidP="00864481">
            <w:pPr>
              <w:autoSpaceDE w:val="0"/>
              <w:autoSpaceDN w:val="0"/>
              <w:adjustRightInd w:val="0"/>
              <w:jc w:val="center"/>
              <w:rPr>
                <w:color w:val="1F497D" w:themeColor="text2"/>
                <w:sz w:val="20"/>
                <w:szCs w:val="20"/>
              </w:rPr>
            </w:pPr>
            <w:r>
              <w:rPr>
                <w:color w:val="1F497D" w:themeColor="text2"/>
                <w:sz w:val="20"/>
                <w:szCs w:val="20"/>
              </w:rPr>
              <w:t>10</w:t>
            </w:r>
            <w:r w:rsidRPr="004F3138">
              <w:rPr>
                <w:color w:val="1F497D" w:themeColor="text2"/>
                <w:sz w:val="20"/>
                <w:szCs w:val="20"/>
                <w:vertAlign w:val="superscript"/>
              </w:rPr>
              <w:t>th</w:t>
            </w:r>
          </w:p>
        </w:tc>
        <w:tc>
          <w:tcPr>
            <w:tcW w:w="540" w:type="dxa"/>
            <w:tcBorders>
              <w:bottom w:val="single" w:sz="4" w:space="0" w:color="auto"/>
            </w:tcBorders>
            <w:noWrap/>
            <w:hideMark/>
          </w:tcPr>
          <w:p w14:paraId="49053D0F" w14:textId="5E8614E7" w:rsidR="004F3138" w:rsidRPr="00D53E2E" w:rsidRDefault="004F3138" w:rsidP="00864481">
            <w:pPr>
              <w:autoSpaceDE w:val="0"/>
              <w:autoSpaceDN w:val="0"/>
              <w:adjustRightInd w:val="0"/>
              <w:jc w:val="center"/>
              <w:rPr>
                <w:color w:val="1F497D" w:themeColor="text2"/>
                <w:sz w:val="20"/>
                <w:szCs w:val="20"/>
              </w:rPr>
            </w:pPr>
            <w:r w:rsidRPr="2BDA6DA7">
              <w:rPr>
                <w:color w:val="1F497D" w:themeColor="text2"/>
                <w:sz w:val="20"/>
                <w:szCs w:val="20"/>
              </w:rPr>
              <w:t>25</w:t>
            </w:r>
            <w:r w:rsidR="00F67A41" w:rsidRPr="00F67A41">
              <w:rPr>
                <w:color w:val="1F497D" w:themeColor="text2"/>
                <w:sz w:val="20"/>
                <w:szCs w:val="20"/>
                <w:vertAlign w:val="superscript"/>
              </w:rPr>
              <w:t>th</w:t>
            </w:r>
            <w:r w:rsidR="00F67A41">
              <w:rPr>
                <w:color w:val="1F497D" w:themeColor="text2"/>
                <w:sz w:val="20"/>
                <w:szCs w:val="20"/>
              </w:rPr>
              <w:t xml:space="preserve"> </w:t>
            </w:r>
            <w:r w:rsidRPr="2BDA6DA7">
              <w:rPr>
                <w:color w:val="1F497D" w:themeColor="text2"/>
                <w:sz w:val="20"/>
                <w:szCs w:val="20"/>
              </w:rPr>
              <w:t xml:space="preserve"> </w:t>
            </w:r>
          </w:p>
        </w:tc>
        <w:tc>
          <w:tcPr>
            <w:tcW w:w="630" w:type="dxa"/>
            <w:tcBorders>
              <w:bottom w:val="single" w:sz="4" w:space="0" w:color="auto"/>
            </w:tcBorders>
            <w:noWrap/>
            <w:hideMark/>
          </w:tcPr>
          <w:p w14:paraId="690447FB" w14:textId="4111740A" w:rsidR="004F3138" w:rsidRPr="00D53E2E" w:rsidRDefault="004F3138" w:rsidP="00864481">
            <w:pPr>
              <w:autoSpaceDE w:val="0"/>
              <w:autoSpaceDN w:val="0"/>
              <w:adjustRightInd w:val="0"/>
              <w:jc w:val="center"/>
              <w:rPr>
                <w:color w:val="1F497D" w:themeColor="text2"/>
                <w:sz w:val="20"/>
                <w:szCs w:val="20"/>
              </w:rPr>
            </w:pPr>
            <w:r w:rsidRPr="2BDA6DA7">
              <w:rPr>
                <w:color w:val="1F497D" w:themeColor="text2"/>
                <w:sz w:val="20"/>
                <w:szCs w:val="20"/>
              </w:rPr>
              <w:t>50</w:t>
            </w:r>
            <w:r w:rsidR="00F67A41" w:rsidRPr="00F67A41">
              <w:rPr>
                <w:color w:val="1F497D" w:themeColor="text2"/>
                <w:sz w:val="20"/>
                <w:szCs w:val="20"/>
                <w:vertAlign w:val="superscript"/>
              </w:rPr>
              <w:t>th</w:t>
            </w:r>
            <w:r w:rsidR="00F67A41">
              <w:rPr>
                <w:color w:val="1F497D" w:themeColor="text2"/>
                <w:sz w:val="20"/>
                <w:szCs w:val="20"/>
              </w:rPr>
              <w:t xml:space="preserve"> </w:t>
            </w:r>
          </w:p>
        </w:tc>
        <w:tc>
          <w:tcPr>
            <w:tcW w:w="630" w:type="dxa"/>
            <w:tcBorders>
              <w:bottom w:val="single" w:sz="4" w:space="0" w:color="auto"/>
            </w:tcBorders>
            <w:noWrap/>
            <w:hideMark/>
          </w:tcPr>
          <w:p w14:paraId="644A58B9" w14:textId="035E6940" w:rsidR="004F3138" w:rsidRPr="00D53E2E" w:rsidRDefault="004F3138" w:rsidP="00864481">
            <w:pPr>
              <w:autoSpaceDE w:val="0"/>
              <w:autoSpaceDN w:val="0"/>
              <w:adjustRightInd w:val="0"/>
              <w:jc w:val="center"/>
              <w:rPr>
                <w:color w:val="1F497D" w:themeColor="text2"/>
                <w:sz w:val="20"/>
                <w:szCs w:val="20"/>
              </w:rPr>
            </w:pPr>
            <w:r w:rsidRPr="2BDA6DA7">
              <w:rPr>
                <w:color w:val="1F497D" w:themeColor="text2"/>
                <w:sz w:val="20"/>
                <w:szCs w:val="20"/>
              </w:rPr>
              <w:t>75</w:t>
            </w:r>
            <w:r w:rsidR="00F67A41" w:rsidRPr="00F67A41">
              <w:rPr>
                <w:color w:val="1F497D" w:themeColor="text2"/>
                <w:sz w:val="20"/>
                <w:szCs w:val="20"/>
                <w:vertAlign w:val="superscript"/>
              </w:rPr>
              <w:t>th</w:t>
            </w:r>
            <w:r w:rsidR="00F67A41">
              <w:rPr>
                <w:color w:val="1F497D" w:themeColor="text2"/>
                <w:sz w:val="20"/>
                <w:szCs w:val="20"/>
              </w:rPr>
              <w:t xml:space="preserve"> </w:t>
            </w:r>
            <w:r w:rsidRPr="2BDA6DA7">
              <w:rPr>
                <w:color w:val="1F497D" w:themeColor="text2"/>
                <w:sz w:val="20"/>
                <w:szCs w:val="20"/>
              </w:rPr>
              <w:t xml:space="preserve"> </w:t>
            </w:r>
          </w:p>
        </w:tc>
        <w:tc>
          <w:tcPr>
            <w:tcW w:w="628" w:type="dxa"/>
            <w:tcBorders>
              <w:bottom w:val="single" w:sz="4" w:space="0" w:color="auto"/>
            </w:tcBorders>
          </w:tcPr>
          <w:p w14:paraId="4ED3CFF3" w14:textId="70E5DE75" w:rsidR="004F3138" w:rsidRPr="2BDA6DA7" w:rsidRDefault="004F3138" w:rsidP="00864481">
            <w:pPr>
              <w:autoSpaceDE w:val="0"/>
              <w:autoSpaceDN w:val="0"/>
              <w:adjustRightInd w:val="0"/>
              <w:jc w:val="center"/>
              <w:rPr>
                <w:color w:val="1F497D" w:themeColor="text2"/>
                <w:sz w:val="20"/>
                <w:szCs w:val="20"/>
              </w:rPr>
            </w:pPr>
            <w:r>
              <w:rPr>
                <w:color w:val="1F497D" w:themeColor="text2"/>
                <w:sz w:val="20"/>
                <w:szCs w:val="20"/>
              </w:rPr>
              <w:t>90</w:t>
            </w:r>
            <w:r w:rsidRPr="004F3138">
              <w:rPr>
                <w:color w:val="1F497D" w:themeColor="text2"/>
                <w:sz w:val="20"/>
                <w:szCs w:val="20"/>
                <w:vertAlign w:val="superscript"/>
              </w:rPr>
              <w:t>th</w:t>
            </w:r>
            <w:r>
              <w:rPr>
                <w:color w:val="1F497D" w:themeColor="text2"/>
                <w:sz w:val="20"/>
                <w:szCs w:val="20"/>
              </w:rPr>
              <w:t xml:space="preserve"> </w:t>
            </w:r>
          </w:p>
        </w:tc>
        <w:tc>
          <w:tcPr>
            <w:tcW w:w="717" w:type="dxa"/>
            <w:tcBorders>
              <w:bottom w:val="single" w:sz="4" w:space="0" w:color="auto"/>
            </w:tcBorders>
          </w:tcPr>
          <w:p w14:paraId="66C4AEA1" w14:textId="7997415D" w:rsidR="004F3138" w:rsidRPr="2BDA6DA7" w:rsidRDefault="004F3138" w:rsidP="00864481">
            <w:pPr>
              <w:autoSpaceDE w:val="0"/>
              <w:autoSpaceDN w:val="0"/>
              <w:adjustRightInd w:val="0"/>
              <w:jc w:val="center"/>
              <w:rPr>
                <w:color w:val="1F497D" w:themeColor="text2"/>
                <w:sz w:val="20"/>
                <w:szCs w:val="20"/>
              </w:rPr>
            </w:pPr>
            <w:r>
              <w:rPr>
                <w:color w:val="1F497D" w:themeColor="text2"/>
                <w:sz w:val="20"/>
                <w:szCs w:val="20"/>
              </w:rPr>
              <w:t>Max</w:t>
            </w:r>
          </w:p>
        </w:tc>
        <w:tc>
          <w:tcPr>
            <w:tcW w:w="630" w:type="dxa"/>
            <w:tcBorders>
              <w:bottom w:val="single" w:sz="4" w:space="0" w:color="auto"/>
            </w:tcBorders>
            <w:noWrap/>
            <w:hideMark/>
          </w:tcPr>
          <w:p w14:paraId="133AAAAB" w14:textId="25C08BEC" w:rsidR="004F3138" w:rsidRPr="00D53E2E" w:rsidRDefault="004F3138" w:rsidP="00864481">
            <w:pPr>
              <w:autoSpaceDE w:val="0"/>
              <w:autoSpaceDN w:val="0"/>
              <w:adjustRightInd w:val="0"/>
              <w:jc w:val="center"/>
              <w:rPr>
                <w:color w:val="1F497D" w:themeColor="text2"/>
                <w:sz w:val="20"/>
                <w:szCs w:val="20"/>
              </w:rPr>
            </w:pPr>
            <w:r w:rsidRPr="2BDA6DA7">
              <w:rPr>
                <w:color w:val="1F497D" w:themeColor="text2"/>
                <w:sz w:val="20"/>
                <w:szCs w:val="20"/>
              </w:rPr>
              <w:t>IQR</w:t>
            </w:r>
          </w:p>
        </w:tc>
        <w:tc>
          <w:tcPr>
            <w:tcW w:w="718" w:type="dxa"/>
            <w:tcBorders>
              <w:bottom w:val="single" w:sz="4" w:space="0" w:color="auto"/>
            </w:tcBorders>
          </w:tcPr>
          <w:p w14:paraId="62672845" w14:textId="5BAD2349" w:rsidR="004F3138" w:rsidRPr="004511EC" w:rsidRDefault="004F3138" w:rsidP="00864481">
            <w:pPr>
              <w:autoSpaceDE w:val="0"/>
              <w:autoSpaceDN w:val="0"/>
              <w:adjustRightInd w:val="0"/>
              <w:jc w:val="center"/>
              <w:rPr>
                <w:color w:val="1F497D" w:themeColor="text2"/>
                <w:sz w:val="20"/>
                <w:szCs w:val="20"/>
              </w:rPr>
            </w:pPr>
            <w:r w:rsidRPr="004511EC">
              <w:rPr>
                <w:color w:val="1F497D" w:themeColor="text2"/>
                <w:sz w:val="20"/>
                <w:szCs w:val="20"/>
              </w:rPr>
              <w:t>p-value</w:t>
            </w:r>
          </w:p>
        </w:tc>
      </w:tr>
      <w:tr w:rsidR="00224D73" w:rsidRPr="00D53E2E" w14:paraId="13676F5A" w14:textId="286A159A" w:rsidTr="00224D73">
        <w:trPr>
          <w:trHeight w:val="300"/>
        </w:trPr>
        <w:tc>
          <w:tcPr>
            <w:tcW w:w="0" w:type="auto"/>
            <w:noWrap/>
          </w:tcPr>
          <w:p w14:paraId="697A2327" w14:textId="44E12DCA" w:rsidR="00224D73" w:rsidRPr="00D53E2E" w:rsidRDefault="00224D73" w:rsidP="00224D73">
            <w:pPr>
              <w:autoSpaceDE w:val="0"/>
              <w:autoSpaceDN w:val="0"/>
              <w:adjustRightInd w:val="0"/>
              <w:rPr>
                <w:color w:val="1F497D" w:themeColor="text2"/>
                <w:sz w:val="20"/>
                <w:szCs w:val="20"/>
              </w:rPr>
            </w:pPr>
            <w:r>
              <w:rPr>
                <w:color w:val="1F497D" w:themeColor="text2"/>
                <w:sz w:val="20"/>
                <w:szCs w:val="20"/>
              </w:rPr>
              <w:t>Both vaccines</w:t>
            </w:r>
          </w:p>
        </w:tc>
        <w:tc>
          <w:tcPr>
            <w:tcW w:w="923" w:type="dxa"/>
            <w:tcBorders>
              <w:top w:val="single" w:sz="4" w:space="0" w:color="auto"/>
              <w:left w:val="nil"/>
              <w:bottom w:val="single" w:sz="4" w:space="0" w:color="auto"/>
              <w:right w:val="single" w:sz="4" w:space="0" w:color="auto"/>
            </w:tcBorders>
            <w:shd w:val="clear" w:color="auto" w:fill="auto"/>
            <w:noWrap/>
          </w:tcPr>
          <w:p w14:paraId="0DA38868" w14:textId="3B516B69"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68</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55B4AD36" w14:textId="43FCE0D0"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2,712</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0F65C9A3" w14:textId="123C53B1"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33.1</w:t>
            </w:r>
          </w:p>
        </w:tc>
        <w:tc>
          <w:tcPr>
            <w:tcW w:w="628" w:type="dxa"/>
            <w:tcBorders>
              <w:top w:val="single" w:sz="4" w:space="0" w:color="auto"/>
              <w:left w:val="single" w:sz="4" w:space="0" w:color="auto"/>
              <w:bottom w:val="single" w:sz="4" w:space="0" w:color="auto"/>
              <w:right w:val="single" w:sz="4" w:space="0" w:color="auto"/>
            </w:tcBorders>
          </w:tcPr>
          <w:p w14:paraId="447A1854" w14:textId="4750753D"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7.4</w:t>
            </w:r>
          </w:p>
        </w:tc>
        <w:tc>
          <w:tcPr>
            <w:tcW w:w="628" w:type="dxa"/>
            <w:tcBorders>
              <w:top w:val="single" w:sz="4" w:space="0" w:color="auto"/>
              <w:left w:val="single" w:sz="4" w:space="0" w:color="auto"/>
              <w:bottom w:val="single" w:sz="4" w:space="0" w:color="auto"/>
              <w:right w:val="single" w:sz="4" w:space="0" w:color="auto"/>
            </w:tcBorders>
          </w:tcPr>
          <w:p w14:paraId="20942E54" w14:textId="3B0D48EC"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18.4</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4EF51D99" w14:textId="2886CF72"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26.6</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2C7D56F1" w14:textId="3C08A03C"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33.6</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5F7D25A7" w14:textId="1C14AF6D"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39.0</w:t>
            </w:r>
          </w:p>
        </w:tc>
        <w:tc>
          <w:tcPr>
            <w:tcW w:w="628" w:type="dxa"/>
            <w:tcBorders>
              <w:top w:val="single" w:sz="4" w:space="0" w:color="auto"/>
              <w:left w:val="single" w:sz="4" w:space="0" w:color="auto"/>
              <w:bottom w:val="single" w:sz="4" w:space="0" w:color="auto"/>
              <w:right w:val="single" w:sz="4" w:space="0" w:color="auto"/>
            </w:tcBorders>
          </w:tcPr>
          <w:p w14:paraId="7B04B165" w14:textId="473CFAC6" w:rsidR="00224D73" w:rsidRDefault="00224D73" w:rsidP="00224D73">
            <w:pPr>
              <w:autoSpaceDE w:val="0"/>
              <w:autoSpaceDN w:val="0"/>
              <w:adjustRightInd w:val="0"/>
              <w:jc w:val="center"/>
              <w:rPr>
                <w:color w:val="1F497D" w:themeColor="text2"/>
                <w:sz w:val="20"/>
                <w:szCs w:val="20"/>
              </w:rPr>
            </w:pPr>
            <w:r>
              <w:rPr>
                <w:color w:val="1F497D" w:themeColor="text2"/>
                <w:sz w:val="20"/>
                <w:szCs w:val="20"/>
              </w:rPr>
              <w:t>44.5</w:t>
            </w:r>
          </w:p>
        </w:tc>
        <w:tc>
          <w:tcPr>
            <w:tcW w:w="717" w:type="dxa"/>
            <w:tcBorders>
              <w:top w:val="single" w:sz="4" w:space="0" w:color="auto"/>
              <w:left w:val="single" w:sz="4" w:space="0" w:color="auto"/>
              <w:bottom w:val="single" w:sz="4" w:space="0" w:color="auto"/>
              <w:right w:val="single" w:sz="4" w:space="0" w:color="auto"/>
            </w:tcBorders>
          </w:tcPr>
          <w:p w14:paraId="51A95498" w14:textId="190ABBAB" w:rsidR="00224D73" w:rsidRDefault="00224D73" w:rsidP="00224D73">
            <w:pPr>
              <w:autoSpaceDE w:val="0"/>
              <w:autoSpaceDN w:val="0"/>
              <w:adjustRightInd w:val="0"/>
              <w:jc w:val="center"/>
              <w:rPr>
                <w:color w:val="1F497D" w:themeColor="text2"/>
                <w:sz w:val="20"/>
                <w:szCs w:val="20"/>
              </w:rPr>
            </w:pPr>
            <w:r>
              <w:rPr>
                <w:color w:val="1F497D" w:themeColor="text2"/>
                <w:sz w:val="20"/>
                <w:szCs w:val="20"/>
              </w:rPr>
              <w:t>60.1</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5F1A6A28" w14:textId="0D2E6200"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12.4</w:t>
            </w:r>
          </w:p>
        </w:tc>
        <w:tc>
          <w:tcPr>
            <w:tcW w:w="718" w:type="dxa"/>
          </w:tcPr>
          <w:p w14:paraId="08CB7FE1" w14:textId="37FC634E" w:rsidR="00224D73" w:rsidRPr="004511EC" w:rsidRDefault="00224D73" w:rsidP="00224D73">
            <w:pPr>
              <w:autoSpaceDE w:val="0"/>
              <w:autoSpaceDN w:val="0"/>
              <w:adjustRightInd w:val="0"/>
              <w:jc w:val="center"/>
              <w:rPr>
                <w:color w:val="1F497D" w:themeColor="text2"/>
                <w:sz w:val="20"/>
                <w:szCs w:val="20"/>
              </w:rPr>
            </w:pPr>
            <w:r w:rsidRPr="004511EC">
              <w:rPr>
                <w:color w:val="1F497D" w:themeColor="text2"/>
                <w:sz w:val="20"/>
                <w:szCs w:val="20"/>
              </w:rPr>
              <w:t>&lt;0.001</w:t>
            </w:r>
          </w:p>
        </w:tc>
      </w:tr>
      <w:tr w:rsidR="00224D73" w:rsidRPr="00D53E2E" w14:paraId="52020A86" w14:textId="150CB52E" w:rsidTr="00224D73">
        <w:trPr>
          <w:trHeight w:val="300"/>
        </w:trPr>
        <w:tc>
          <w:tcPr>
            <w:tcW w:w="0" w:type="auto"/>
            <w:noWrap/>
            <w:hideMark/>
          </w:tcPr>
          <w:p w14:paraId="02279BFA" w14:textId="1010DE35" w:rsidR="00224D73" w:rsidRPr="00D53E2E" w:rsidRDefault="00224D73" w:rsidP="00224D73">
            <w:pPr>
              <w:autoSpaceDE w:val="0"/>
              <w:autoSpaceDN w:val="0"/>
              <w:adjustRightInd w:val="0"/>
              <w:rPr>
                <w:color w:val="1F497D" w:themeColor="text2"/>
                <w:sz w:val="20"/>
                <w:szCs w:val="20"/>
              </w:rPr>
            </w:pPr>
            <w:r>
              <w:rPr>
                <w:color w:val="1F497D" w:themeColor="text2"/>
                <w:sz w:val="20"/>
                <w:szCs w:val="20"/>
              </w:rPr>
              <w:t>Influenza</w:t>
            </w:r>
          </w:p>
        </w:tc>
        <w:tc>
          <w:tcPr>
            <w:tcW w:w="923" w:type="dxa"/>
            <w:tcBorders>
              <w:top w:val="single" w:sz="4" w:space="0" w:color="auto"/>
              <w:left w:val="nil"/>
              <w:bottom w:val="single" w:sz="4" w:space="0" w:color="auto"/>
              <w:right w:val="single" w:sz="4" w:space="0" w:color="auto"/>
            </w:tcBorders>
            <w:shd w:val="clear" w:color="auto" w:fill="auto"/>
            <w:noWrap/>
          </w:tcPr>
          <w:p w14:paraId="449775D9" w14:textId="377C0F43"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68</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0190F03D" w14:textId="1A091774"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2,712</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305CF594" w14:textId="2E079520"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40.5</w:t>
            </w:r>
          </w:p>
        </w:tc>
        <w:tc>
          <w:tcPr>
            <w:tcW w:w="628" w:type="dxa"/>
            <w:tcBorders>
              <w:top w:val="single" w:sz="4" w:space="0" w:color="auto"/>
              <w:left w:val="single" w:sz="4" w:space="0" w:color="auto"/>
              <w:bottom w:val="single" w:sz="4" w:space="0" w:color="auto"/>
              <w:right w:val="single" w:sz="4" w:space="0" w:color="auto"/>
            </w:tcBorders>
          </w:tcPr>
          <w:p w14:paraId="615EDA13" w14:textId="5738C409"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18.6</w:t>
            </w:r>
          </w:p>
        </w:tc>
        <w:tc>
          <w:tcPr>
            <w:tcW w:w="628" w:type="dxa"/>
            <w:tcBorders>
              <w:top w:val="single" w:sz="4" w:space="0" w:color="auto"/>
              <w:left w:val="single" w:sz="4" w:space="0" w:color="auto"/>
              <w:bottom w:val="single" w:sz="4" w:space="0" w:color="auto"/>
              <w:right w:val="single" w:sz="4" w:space="0" w:color="auto"/>
            </w:tcBorders>
          </w:tcPr>
          <w:p w14:paraId="52C81FC3" w14:textId="3AD93B84"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27.3</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7946090D" w14:textId="44AF7B03"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33.3</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0ED63EB6" w14:textId="597BAEC0"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40.7</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4C30751A" w14:textId="203027F5"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45.5</w:t>
            </w:r>
          </w:p>
        </w:tc>
        <w:tc>
          <w:tcPr>
            <w:tcW w:w="628" w:type="dxa"/>
            <w:tcBorders>
              <w:top w:val="single" w:sz="4" w:space="0" w:color="auto"/>
              <w:left w:val="single" w:sz="4" w:space="0" w:color="auto"/>
              <w:bottom w:val="single" w:sz="4" w:space="0" w:color="auto"/>
              <w:right w:val="single" w:sz="4" w:space="0" w:color="auto"/>
            </w:tcBorders>
          </w:tcPr>
          <w:p w14:paraId="6F5214FD" w14:textId="49814A65"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52.4</w:t>
            </w:r>
          </w:p>
        </w:tc>
        <w:tc>
          <w:tcPr>
            <w:tcW w:w="717" w:type="dxa"/>
            <w:tcBorders>
              <w:top w:val="single" w:sz="4" w:space="0" w:color="auto"/>
              <w:left w:val="single" w:sz="4" w:space="0" w:color="auto"/>
              <w:bottom w:val="single" w:sz="4" w:space="0" w:color="auto"/>
              <w:right w:val="single" w:sz="4" w:space="0" w:color="auto"/>
            </w:tcBorders>
          </w:tcPr>
          <w:p w14:paraId="3971784E" w14:textId="267FEC9E"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80.5</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7A094DFE" w14:textId="5EDFFB84"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12.2</w:t>
            </w:r>
          </w:p>
        </w:tc>
        <w:tc>
          <w:tcPr>
            <w:tcW w:w="718" w:type="dxa"/>
          </w:tcPr>
          <w:p w14:paraId="238F6C5F" w14:textId="687A8059" w:rsidR="00224D73" w:rsidRPr="004511EC" w:rsidRDefault="00224D73" w:rsidP="00224D73">
            <w:pPr>
              <w:autoSpaceDE w:val="0"/>
              <w:autoSpaceDN w:val="0"/>
              <w:adjustRightInd w:val="0"/>
              <w:jc w:val="center"/>
              <w:rPr>
                <w:rFonts w:ascii="Calibri" w:eastAsia="Calibri" w:hAnsi="Calibri" w:cs="Calibri"/>
                <w:color w:val="1F497D" w:themeColor="text2"/>
                <w:sz w:val="20"/>
                <w:szCs w:val="20"/>
              </w:rPr>
            </w:pPr>
            <w:r w:rsidRPr="004511EC">
              <w:rPr>
                <w:color w:val="1F497D" w:themeColor="text2"/>
                <w:sz w:val="20"/>
                <w:szCs w:val="20"/>
              </w:rPr>
              <w:t>&lt;0.001</w:t>
            </w:r>
          </w:p>
        </w:tc>
      </w:tr>
      <w:tr w:rsidR="00224D73" w:rsidRPr="00D53E2E" w14:paraId="2AE05992" w14:textId="1487AD73" w:rsidTr="00224D73">
        <w:trPr>
          <w:trHeight w:val="300"/>
        </w:trPr>
        <w:tc>
          <w:tcPr>
            <w:tcW w:w="0" w:type="auto"/>
            <w:noWrap/>
            <w:hideMark/>
          </w:tcPr>
          <w:p w14:paraId="335A9D42" w14:textId="4CBDA69C" w:rsidR="00224D73" w:rsidRPr="00D53E2E" w:rsidRDefault="00224D73" w:rsidP="00224D73">
            <w:pPr>
              <w:autoSpaceDE w:val="0"/>
              <w:autoSpaceDN w:val="0"/>
              <w:adjustRightInd w:val="0"/>
              <w:rPr>
                <w:color w:val="1F497D" w:themeColor="text2"/>
                <w:sz w:val="20"/>
                <w:szCs w:val="20"/>
              </w:rPr>
            </w:pPr>
            <w:r w:rsidRPr="2BDA6DA7">
              <w:rPr>
                <w:color w:val="1F497D" w:themeColor="text2"/>
                <w:sz w:val="20"/>
                <w:szCs w:val="20"/>
              </w:rPr>
              <w:t>Tdap</w:t>
            </w:r>
          </w:p>
        </w:tc>
        <w:tc>
          <w:tcPr>
            <w:tcW w:w="923" w:type="dxa"/>
            <w:tcBorders>
              <w:top w:val="single" w:sz="4" w:space="0" w:color="auto"/>
              <w:left w:val="nil"/>
              <w:bottom w:val="single" w:sz="4" w:space="0" w:color="auto"/>
              <w:right w:val="single" w:sz="4" w:space="0" w:color="auto"/>
            </w:tcBorders>
            <w:shd w:val="clear" w:color="auto" w:fill="auto"/>
            <w:noWrap/>
          </w:tcPr>
          <w:p w14:paraId="364FBA01" w14:textId="2F168423"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68</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2B9F87B7" w14:textId="609C77F4"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2,712</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222638AC" w14:textId="4F18D00C"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62.7</w:t>
            </w:r>
          </w:p>
        </w:tc>
        <w:tc>
          <w:tcPr>
            <w:tcW w:w="628" w:type="dxa"/>
            <w:tcBorders>
              <w:top w:val="single" w:sz="4" w:space="0" w:color="auto"/>
              <w:left w:val="single" w:sz="4" w:space="0" w:color="auto"/>
              <w:bottom w:val="single" w:sz="4" w:space="0" w:color="auto"/>
              <w:right w:val="single" w:sz="4" w:space="0" w:color="auto"/>
            </w:tcBorders>
          </w:tcPr>
          <w:p w14:paraId="6BBDAC53" w14:textId="14E5879B"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16.4</w:t>
            </w:r>
          </w:p>
        </w:tc>
        <w:tc>
          <w:tcPr>
            <w:tcW w:w="628" w:type="dxa"/>
            <w:tcBorders>
              <w:top w:val="single" w:sz="4" w:space="0" w:color="auto"/>
              <w:left w:val="single" w:sz="4" w:space="0" w:color="auto"/>
              <w:bottom w:val="single" w:sz="4" w:space="0" w:color="auto"/>
              <w:right w:val="single" w:sz="4" w:space="0" w:color="auto"/>
            </w:tcBorders>
          </w:tcPr>
          <w:p w14:paraId="2E7B15A4" w14:textId="17C205F7"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44.5</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2F58D303" w14:textId="5AD2BC87"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55.2</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7DA3DA3A" w14:textId="643B56E8"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65.4</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11F7CF7F" w14:textId="2D55D555"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72.2</w:t>
            </w:r>
          </w:p>
        </w:tc>
        <w:tc>
          <w:tcPr>
            <w:tcW w:w="628" w:type="dxa"/>
            <w:tcBorders>
              <w:top w:val="single" w:sz="4" w:space="0" w:color="auto"/>
              <w:left w:val="single" w:sz="4" w:space="0" w:color="auto"/>
              <w:bottom w:val="single" w:sz="4" w:space="0" w:color="auto"/>
              <w:right w:val="single" w:sz="4" w:space="0" w:color="auto"/>
            </w:tcBorders>
          </w:tcPr>
          <w:p w14:paraId="0CEED126" w14:textId="25A86736"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77.3</w:t>
            </w:r>
          </w:p>
        </w:tc>
        <w:tc>
          <w:tcPr>
            <w:tcW w:w="717" w:type="dxa"/>
            <w:tcBorders>
              <w:top w:val="single" w:sz="4" w:space="0" w:color="auto"/>
              <w:left w:val="single" w:sz="4" w:space="0" w:color="auto"/>
              <w:bottom w:val="single" w:sz="4" w:space="0" w:color="auto"/>
              <w:right w:val="single" w:sz="4" w:space="0" w:color="auto"/>
            </w:tcBorders>
          </w:tcPr>
          <w:p w14:paraId="585EC341" w14:textId="1F4413CE"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87.8</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6ADFE851" w14:textId="40109E09"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17.0</w:t>
            </w:r>
          </w:p>
        </w:tc>
        <w:tc>
          <w:tcPr>
            <w:tcW w:w="718" w:type="dxa"/>
          </w:tcPr>
          <w:p w14:paraId="3415CD59" w14:textId="3E9ACE71" w:rsidR="00224D73" w:rsidRPr="004511EC" w:rsidRDefault="00224D73" w:rsidP="00224D73">
            <w:pPr>
              <w:autoSpaceDE w:val="0"/>
              <w:autoSpaceDN w:val="0"/>
              <w:adjustRightInd w:val="0"/>
              <w:jc w:val="center"/>
              <w:rPr>
                <w:rFonts w:ascii="Calibri" w:eastAsia="Calibri" w:hAnsi="Calibri" w:cs="Calibri"/>
                <w:color w:val="1F497D" w:themeColor="text2"/>
                <w:sz w:val="20"/>
                <w:szCs w:val="20"/>
              </w:rPr>
            </w:pPr>
            <w:r w:rsidRPr="004511EC">
              <w:rPr>
                <w:color w:val="1F497D" w:themeColor="text2"/>
                <w:sz w:val="20"/>
                <w:szCs w:val="20"/>
              </w:rPr>
              <w:t>&lt;0.001</w:t>
            </w:r>
          </w:p>
        </w:tc>
      </w:tr>
    </w:tbl>
    <w:p w14:paraId="6E76EB91" w14:textId="77777777" w:rsidR="00C85465" w:rsidRDefault="00C85465" w:rsidP="00C85465">
      <w:pPr>
        <w:autoSpaceDE w:val="0"/>
        <w:autoSpaceDN w:val="0"/>
        <w:adjustRightInd w:val="0"/>
        <w:spacing w:after="0" w:line="240" w:lineRule="auto"/>
        <w:rPr>
          <w:rFonts w:cstheme="minorHAnsi"/>
          <w:bCs/>
          <w:color w:val="1F497D" w:themeColor="text2"/>
          <w:sz w:val="20"/>
          <w:szCs w:val="20"/>
        </w:rPr>
      </w:pPr>
      <w:r w:rsidRPr="00707506">
        <w:rPr>
          <w:rFonts w:cstheme="minorHAnsi"/>
          <w:bCs/>
          <w:i/>
          <w:iCs/>
          <w:color w:val="1F497D" w:themeColor="text2"/>
          <w:sz w:val="20"/>
          <w:szCs w:val="20"/>
        </w:rPr>
        <w:t>IQR: Interquartile Range</w:t>
      </w:r>
      <w:r w:rsidRPr="00707506">
        <w:rPr>
          <w:rFonts w:cstheme="minorHAnsi"/>
          <w:bCs/>
          <w:color w:val="1F497D" w:themeColor="text2"/>
          <w:sz w:val="20"/>
          <w:szCs w:val="20"/>
        </w:rPr>
        <w:t> </w:t>
      </w:r>
    </w:p>
    <w:p w14:paraId="6338148E" w14:textId="77777777" w:rsidR="00C85465" w:rsidRPr="00707506" w:rsidRDefault="00C85465" w:rsidP="00C85465">
      <w:pPr>
        <w:autoSpaceDE w:val="0"/>
        <w:autoSpaceDN w:val="0"/>
        <w:adjustRightInd w:val="0"/>
        <w:spacing w:after="0" w:line="240" w:lineRule="auto"/>
        <w:rPr>
          <w:rFonts w:cstheme="minorHAnsi"/>
          <w:bCs/>
          <w:i/>
          <w:iCs/>
          <w:color w:val="1F497D" w:themeColor="text2"/>
          <w:sz w:val="20"/>
          <w:szCs w:val="20"/>
        </w:rPr>
      </w:pPr>
      <w:r w:rsidRPr="00707506">
        <w:rPr>
          <w:rFonts w:cstheme="minorHAnsi"/>
          <w:bCs/>
          <w:i/>
          <w:iCs/>
          <w:color w:val="1F497D" w:themeColor="text2"/>
          <w:sz w:val="20"/>
          <w:szCs w:val="20"/>
        </w:rPr>
        <w:t>p-value: p-value of independent samples t-test comparing plans at the 25</w:t>
      </w:r>
      <w:r w:rsidRPr="00707506">
        <w:rPr>
          <w:rFonts w:cstheme="minorHAnsi"/>
          <w:bCs/>
          <w:i/>
          <w:iCs/>
          <w:color w:val="1F497D" w:themeColor="text2"/>
          <w:sz w:val="20"/>
          <w:szCs w:val="20"/>
          <w:vertAlign w:val="superscript"/>
        </w:rPr>
        <w:t>th</w:t>
      </w:r>
      <w:r w:rsidRPr="00707506">
        <w:rPr>
          <w:rFonts w:cstheme="minorHAnsi"/>
          <w:bCs/>
          <w:i/>
          <w:iCs/>
          <w:color w:val="1F497D" w:themeColor="text2"/>
          <w:sz w:val="20"/>
          <w:szCs w:val="20"/>
        </w:rPr>
        <w:t xml:space="preserve"> percentile to plans at the 75</w:t>
      </w:r>
      <w:r w:rsidRPr="00707506">
        <w:rPr>
          <w:rFonts w:cstheme="minorHAnsi"/>
          <w:bCs/>
          <w:i/>
          <w:iCs/>
          <w:color w:val="1F497D" w:themeColor="text2"/>
          <w:sz w:val="20"/>
          <w:szCs w:val="20"/>
          <w:vertAlign w:val="superscript"/>
        </w:rPr>
        <w:t>th</w:t>
      </w:r>
      <w:r w:rsidRPr="00707506">
        <w:rPr>
          <w:rFonts w:cstheme="minorHAnsi"/>
          <w:bCs/>
          <w:i/>
          <w:iCs/>
          <w:color w:val="1F497D" w:themeColor="text2"/>
          <w:sz w:val="20"/>
          <w:szCs w:val="20"/>
        </w:rPr>
        <w:t xml:space="preserve"> percentile.</w:t>
      </w:r>
    </w:p>
    <w:p w14:paraId="6AEEC4BD" w14:textId="77777777" w:rsidR="00CD64E0" w:rsidRDefault="00CD64E0" w:rsidP="00A56F63">
      <w:pPr>
        <w:autoSpaceDE w:val="0"/>
        <w:autoSpaceDN w:val="0"/>
        <w:adjustRightInd w:val="0"/>
        <w:spacing w:after="0" w:line="240" w:lineRule="auto"/>
        <w:rPr>
          <w:rFonts w:cstheme="minorHAnsi"/>
          <w:b/>
          <w:color w:val="1F497D" w:themeColor="text2"/>
          <w:sz w:val="20"/>
        </w:rPr>
      </w:pPr>
    </w:p>
    <w:p w14:paraId="0FB67DE4" w14:textId="1131A9F1" w:rsidR="00D61410" w:rsidRPr="00F67A41" w:rsidRDefault="00A411D4" w:rsidP="00A56F63">
      <w:pPr>
        <w:autoSpaceDE w:val="0"/>
        <w:autoSpaceDN w:val="0"/>
        <w:adjustRightInd w:val="0"/>
        <w:spacing w:after="0" w:line="240" w:lineRule="auto"/>
        <w:rPr>
          <w:rFonts w:cstheme="minorHAnsi"/>
          <w:b/>
          <w:color w:val="1F497D" w:themeColor="text2"/>
          <w:szCs w:val="24"/>
        </w:rPr>
      </w:pPr>
      <w:r w:rsidRPr="00F67A41">
        <w:rPr>
          <w:rFonts w:cstheme="minorHAnsi"/>
          <w:b/>
          <w:color w:val="1F497D" w:themeColor="text2"/>
          <w:szCs w:val="24"/>
        </w:rPr>
        <w:t xml:space="preserve">Table </w:t>
      </w:r>
      <w:r w:rsidR="00624C61" w:rsidRPr="00F67A41">
        <w:rPr>
          <w:rFonts w:cstheme="minorHAnsi"/>
          <w:b/>
          <w:color w:val="1F497D" w:themeColor="text2"/>
          <w:szCs w:val="24"/>
        </w:rPr>
        <w:t>10</w:t>
      </w:r>
      <w:r w:rsidRPr="00F67A41">
        <w:rPr>
          <w:rFonts w:cstheme="minorHAnsi"/>
          <w:b/>
          <w:color w:val="1F497D" w:themeColor="text2"/>
          <w:szCs w:val="24"/>
        </w:rPr>
        <w:t xml:space="preserve">. </w:t>
      </w:r>
      <w:r w:rsidR="00D43B66" w:rsidRPr="00F67A41">
        <w:rPr>
          <w:rFonts w:cstheme="minorHAnsi"/>
          <w:b/>
          <w:color w:val="1F497D" w:themeColor="text2"/>
          <w:szCs w:val="24"/>
        </w:rPr>
        <w:t>Variation in Performance</w:t>
      </w:r>
      <w:r w:rsidRPr="00F67A41">
        <w:rPr>
          <w:rFonts w:cstheme="minorHAnsi"/>
          <w:b/>
          <w:color w:val="1F497D" w:themeColor="text2"/>
          <w:szCs w:val="24"/>
        </w:rPr>
        <w:t xml:space="preserve"> Across Medicaid Plans</w:t>
      </w:r>
      <w:r w:rsidR="0061455E">
        <w:rPr>
          <w:rFonts w:cstheme="minorHAnsi"/>
          <w:b/>
          <w:color w:val="1F497D" w:themeColor="text2"/>
          <w:szCs w:val="24"/>
        </w:rPr>
        <w:t xml:space="preserve"> -</w:t>
      </w:r>
      <w:r w:rsidRPr="00F67A41">
        <w:rPr>
          <w:rFonts w:cstheme="minorHAnsi"/>
          <w:b/>
          <w:color w:val="1F497D" w:themeColor="text2"/>
          <w:szCs w:val="24"/>
        </w:rPr>
        <w:t xml:space="preserve"> 201</w:t>
      </w:r>
      <w:r w:rsidR="00D43B66" w:rsidRPr="00F67A41">
        <w:rPr>
          <w:rFonts w:cstheme="minorHAnsi"/>
          <w:b/>
          <w:color w:val="1F497D" w:themeColor="text2"/>
          <w:szCs w:val="24"/>
        </w:rPr>
        <w:t>8</w:t>
      </w:r>
    </w:p>
    <w:tbl>
      <w:tblPr>
        <w:tblStyle w:val="TableGrid"/>
        <w:tblW w:w="10075" w:type="dxa"/>
        <w:tblCellMar>
          <w:left w:w="58" w:type="dxa"/>
          <w:right w:w="58" w:type="dxa"/>
        </w:tblCellMar>
        <w:tblLook w:val="04A0" w:firstRow="1" w:lastRow="0" w:firstColumn="1" w:lastColumn="0" w:noHBand="0" w:noVBand="1"/>
      </w:tblPr>
      <w:tblGrid>
        <w:gridCol w:w="1233"/>
        <w:gridCol w:w="923"/>
        <w:gridCol w:w="1180"/>
        <w:gridCol w:w="990"/>
        <w:gridCol w:w="628"/>
        <w:gridCol w:w="628"/>
        <w:gridCol w:w="540"/>
        <w:gridCol w:w="630"/>
        <w:gridCol w:w="630"/>
        <w:gridCol w:w="628"/>
        <w:gridCol w:w="717"/>
        <w:gridCol w:w="630"/>
        <w:gridCol w:w="718"/>
      </w:tblGrid>
      <w:tr w:rsidR="007323E6" w:rsidRPr="2BDA6DA7" w14:paraId="5D6DFEE3" w14:textId="77777777" w:rsidTr="00224D73">
        <w:trPr>
          <w:trHeight w:val="300"/>
        </w:trPr>
        <w:tc>
          <w:tcPr>
            <w:tcW w:w="0" w:type="auto"/>
            <w:noWrap/>
            <w:hideMark/>
          </w:tcPr>
          <w:p w14:paraId="0A2012AF" w14:textId="77777777" w:rsidR="007323E6" w:rsidRPr="00D53E2E" w:rsidRDefault="007323E6" w:rsidP="00864481">
            <w:pPr>
              <w:autoSpaceDE w:val="0"/>
              <w:autoSpaceDN w:val="0"/>
              <w:adjustRightInd w:val="0"/>
              <w:rPr>
                <w:rFonts w:cstheme="minorHAnsi"/>
                <w:bCs/>
                <w:color w:val="1F497D" w:themeColor="text2"/>
                <w:sz w:val="20"/>
              </w:rPr>
            </w:pPr>
          </w:p>
        </w:tc>
        <w:tc>
          <w:tcPr>
            <w:tcW w:w="923" w:type="dxa"/>
            <w:tcBorders>
              <w:bottom w:val="single" w:sz="4" w:space="0" w:color="auto"/>
            </w:tcBorders>
            <w:noWrap/>
            <w:hideMark/>
          </w:tcPr>
          <w:p w14:paraId="0B798152" w14:textId="77777777" w:rsidR="007323E6" w:rsidRPr="00D53E2E" w:rsidRDefault="007323E6" w:rsidP="00864481">
            <w:pPr>
              <w:autoSpaceDE w:val="0"/>
              <w:autoSpaceDN w:val="0"/>
              <w:adjustRightInd w:val="0"/>
              <w:jc w:val="center"/>
              <w:rPr>
                <w:color w:val="1F497D" w:themeColor="text2"/>
                <w:sz w:val="20"/>
                <w:szCs w:val="20"/>
              </w:rPr>
            </w:pPr>
            <w:r>
              <w:rPr>
                <w:color w:val="1F497D" w:themeColor="text2"/>
                <w:sz w:val="20"/>
                <w:szCs w:val="20"/>
              </w:rPr>
              <w:t>No.</w:t>
            </w:r>
            <w:r w:rsidRPr="2BDA6DA7">
              <w:rPr>
                <w:color w:val="1F497D" w:themeColor="text2"/>
                <w:sz w:val="20"/>
                <w:szCs w:val="20"/>
              </w:rPr>
              <w:t xml:space="preserve"> of plans</w:t>
            </w:r>
          </w:p>
        </w:tc>
        <w:tc>
          <w:tcPr>
            <w:tcW w:w="1180" w:type="dxa"/>
            <w:tcBorders>
              <w:bottom w:val="single" w:sz="4" w:space="0" w:color="auto"/>
            </w:tcBorders>
            <w:noWrap/>
            <w:hideMark/>
          </w:tcPr>
          <w:p w14:paraId="4F62CDAD" w14:textId="77777777" w:rsidR="007323E6" w:rsidRPr="00D53E2E" w:rsidRDefault="007323E6" w:rsidP="00864481">
            <w:pPr>
              <w:autoSpaceDE w:val="0"/>
              <w:autoSpaceDN w:val="0"/>
              <w:adjustRightInd w:val="0"/>
              <w:jc w:val="center"/>
              <w:rPr>
                <w:color w:val="1F497D" w:themeColor="text2"/>
                <w:sz w:val="20"/>
                <w:szCs w:val="20"/>
              </w:rPr>
            </w:pPr>
            <w:r w:rsidRPr="2BDA6DA7">
              <w:rPr>
                <w:color w:val="1F497D" w:themeColor="text2"/>
                <w:sz w:val="20"/>
                <w:szCs w:val="20"/>
              </w:rPr>
              <w:t>Mean denominator</w:t>
            </w:r>
          </w:p>
        </w:tc>
        <w:tc>
          <w:tcPr>
            <w:tcW w:w="990" w:type="dxa"/>
            <w:tcBorders>
              <w:bottom w:val="single" w:sz="4" w:space="0" w:color="auto"/>
            </w:tcBorders>
            <w:noWrap/>
            <w:hideMark/>
          </w:tcPr>
          <w:p w14:paraId="1C794A1B" w14:textId="77777777" w:rsidR="007323E6" w:rsidRDefault="007323E6" w:rsidP="00864481">
            <w:pPr>
              <w:autoSpaceDE w:val="0"/>
              <w:autoSpaceDN w:val="0"/>
              <w:adjustRightInd w:val="0"/>
              <w:jc w:val="center"/>
              <w:rPr>
                <w:color w:val="1F497D" w:themeColor="text2"/>
                <w:sz w:val="20"/>
                <w:szCs w:val="20"/>
              </w:rPr>
            </w:pPr>
            <w:r w:rsidRPr="2BDA6DA7">
              <w:rPr>
                <w:color w:val="1F497D" w:themeColor="text2"/>
                <w:sz w:val="20"/>
                <w:szCs w:val="20"/>
              </w:rPr>
              <w:t>Mean rate</w:t>
            </w:r>
          </w:p>
          <w:p w14:paraId="741CA2A1" w14:textId="77777777" w:rsidR="007323E6" w:rsidRPr="00D53E2E" w:rsidRDefault="007323E6" w:rsidP="00864481">
            <w:pPr>
              <w:autoSpaceDE w:val="0"/>
              <w:autoSpaceDN w:val="0"/>
              <w:adjustRightInd w:val="0"/>
              <w:jc w:val="center"/>
              <w:rPr>
                <w:color w:val="1F497D" w:themeColor="text2"/>
                <w:sz w:val="20"/>
                <w:szCs w:val="20"/>
              </w:rPr>
            </w:pPr>
            <w:r>
              <w:rPr>
                <w:color w:val="1F497D" w:themeColor="text2"/>
                <w:sz w:val="20"/>
                <w:szCs w:val="20"/>
              </w:rPr>
              <w:t>(%)</w:t>
            </w:r>
          </w:p>
        </w:tc>
        <w:tc>
          <w:tcPr>
            <w:tcW w:w="628" w:type="dxa"/>
            <w:tcBorders>
              <w:bottom w:val="single" w:sz="4" w:space="0" w:color="auto"/>
            </w:tcBorders>
          </w:tcPr>
          <w:p w14:paraId="0997FCDE" w14:textId="77777777" w:rsidR="007323E6" w:rsidRPr="2BDA6DA7" w:rsidRDefault="007323E6" w:rsidP="00864481">
            <w:pPr>
              <w:autoSpaceDE w:val="0"/>
              <w:autoSpaceDN w:val="0"/>
              <w:adjustRightInd w:val="0"/>
              <w:jc w:val="center"/>
              <w:rPr>
                <w:color w:val="1F497D" w:themeColor="text2"/>
                <w:sz w:val="20"/>
                <w:szCs w:val="20"/>
              </w:rPr>
            </w:pPr>
            <w:r>
              <w:rPr>
                <w:color w:val="1F497D" w:themeColor="text2"/>
                <w:sz w:val="20"/>
                <w:szCs w:val="20"/>
              </w:rPr>
              <w:t>Min</w:t>
            </w:r>
          </w:p>
        </w:tc>
        <w:tc>
          <w:tcPr>
            <w:tcW w:w="628" w:type="dxa"/>
            <w:tcBorders>
              <w:bottom w:val="single" w:sz="4" w:space="0" w:color="auto"/>
            </w:tcBorders>
          </w:tcPr>
          <w:p w14:paraId="26CC8639" w14:textId="77777777" w:rsidR="007323E6" w:rsidRPr="2BDA6DA7" w:rsidRDefault="007323E6" w:rsidP="00864481">
            <w:pPr>
              <w:autoSpaceDE w:val="0"/>
              <w:autoSpaceDN w:val="0"/>
              <w:adjustRightInd w:val="0"/>
              <w:jc w:val="center"/>
              <w:rPr>
                <w:color w:val="1F497D" w:themeColor="text2"/>
                <w:sz w:val="20"/>
                <w:szCs w:val="20"/>
              </w:rPr>
            </w:pPr>
            <w:r>
              <w:rPr>
                <w:color w:val="1F497D" w:themeColor="text2"/>
                <w:sz w:val="20"/>
                <w:szCs w:val="20"/>
              </w:rPr>
              <w:t>10</w:t>
            </w:r>
            <w:r w:rsidRPr="004F3138">
              <w:rPr>
                <w:color w:val="1F497D" w:themeColor="text2"/>
                <w:sz w:val="20"/>
                <w:szCs w:val="20"/>
                <w:vertAlign w:val="superscript"/>
              </w:rPr>
              <w:t>th</w:t>
            </w:r>
          </w:p>
        </w:tc>
        <w:tc>
          <w:tcPr>
            <w:tcW w:w="540" w:type="dxa"/>
            <w:tcBorders>
              <w:bottom w:val="single" w:sz="4" w:space="0" w:color="auto"/>
            </w:tcBorders>
            <w:noWrap/>
            <w:hideMark/>
          </w:tcPr>
          <w:p w14:paraId="0F460DAE" w14:textId="44B04BD7" w:rsidR="007323E6" w:rsidRPr="00D53E2E" w:rsidRDefault="007323E6" w:rsidP="00864481">
            <w:pPr>
              <w:autoSpaceDE w:val="0"/>
              <w:autoSpaceDN w:val="0"/>
              <w:adjustRightInd w:val="0"/>
              <w:jc w:val="center"/>
              <w:rPr>
                <w:color w:val="1F497D" w:themeColor="text2"/>
                <w:sz w:val="20"/>
                <w:szCs w:val="20"/>
              </w:rPr>
            </w:pPr>
            <w:r w:rsidRPr="2BDA6DA7">
              <w:rPr>
                <w:color w:val="1F497D" w:themeColor="text2"/>
                <w:sz w:val="20"/>
                <w:szCs w:val="20"/>
              </w:rPr>
              <w:t>25</w:t>
            </w:r>
            <w:r w:rsidR="00F67A41" w:rsidRPr="00F67A41">
              <w:rPr>
                <w:color w:val="1F497D" w:themeColor="text2"/>
                <w:sz w:val="20"/>
                <w:szCs w:val="20"/>
                <w:vertAlign w:val="superscript"/>
              </w:rPr>
              <w:t>th</w:t>
            </w:r>
            <w:r w:rsidR="00F67A41">
              <w:rPr>
                <w:color w:val="1F497D" w:themeColor="text2"/>
                <w:sz w:val="20"/>
                <w:szCs w:val="20"/>
              </w:rPr>
              <w:t xml:space="preserve"> </w:t>
            </w:r>
            <w:r w:rsidRPr="2BDA6DA7">
              <w:rPr>
                <w:color w:val="1F497D" w:themeColor="text2"/>
                <w:sz w:val="20"/>
                <w:szCs w:val="20"/>
              </w:rPr>
              <w:t xml:space="preserve"> </w:t>
            </w:r>
          </w:p>
        </w:tc>
        <w:tc>
          <w:tcPr>
            <w:tcW w:w="630" w:type="dxa"/>
            <w:tcBorders>
              <w:bottom w:val="single" w:sz="4" w:space="0" w:color="auto"/>
            </w:tcBorders>
            <w:noWrap/>
            <w:hideMark/>
          </w:tcPr>
          <w:p w14:paraId="0D877EF1" w14:textId="58E8000E" w:rsidR="007323E6" w:rsidRPr="00D53E2E" w:rsidRDefault="007323E6" w:rsidP="00864481">
            <w:pPr>
              <w:autoSpaceDE w:val="0"/>
              <w:autoSpaceDN w:val="0"/>
              <w:adjustRightInd w:val="0"/>
              <w:jc w:val="center"/>
              <w:rPr>
                <w:color w:val="1F497D" w:themeColor="text2"/>
                <w:sz w:val="20"/>
                <w:szCs w:val="20"/>
              </w:rPr>
            </w:pPr>
            <w:r w:rsidRPr="2BDA6DA7">
              <w:rPr>
                <w:color w:val="1F497D" w:themeColor="text2"/>
                <w:sz w:val="20"/>
                <w:szCs w:val="20"/>
              </w:rPr>
              <w:t>50</w:t>
            </w:r>
            <w:r w:rsidR="00F67A41" w:rsidRPr="00F67A41">
              <w:rPr>
                <w:color w:val="1F497D" w:themeColor="text2"/>
                <w:sz w:val="20"/>
                <w:szCs w:val="20"/>
                <w:vertAlign w:val="superscript"/>
              </w:rPr>
              <w:t>th</w:t>
            </w:r>
            <w:r w:rsidR="00F67A41">
              <w:rPr>
                <w:color w:val="1F497D" w:themeColor="text2"/>
                <w:sz w:val="20"/>
                <w:szCs w:val="20"/>
              </w:rPr>
              <w:t xml:space="preserve"> </w:t>
            </w:r>
          </w:p>
        </w:tc>
        <w:tc>
          <w:tcPr>
            <w:tcW w:w="630" w:type="dxa"/>
            <w:tcBorders>
              <w:bottom w:val="single" w:sz="4" w:space="0" w:color="auto"/>
            </w:tcBorders>
            <w:noWrap/>
            <w:hideMark/>
          </w:tcPr>
          <w:p w14:paraId="221D95E8" w14:textId="0C2C6F50" w:rsidR="007323E6" w:rsidRPr="00D53E2E" w:rsidRDefault="007323E6" w:rsidP="00864481">
            <w:pPr>
              <w:autoSpaceDE w:val="0"/>
              <w:autoSpaceDN w:val="0"/>
              <w:adjustRightInd w:val="0"/>
              <w:jc w:val="center"/>
              <w:rPr>
                <w:color w:val="1F497D" w:themeColor="text2"/>
                <w:sz w:val="20"/>
                <w:szCs w:val="20"/>
              </w:rPr>
            </w:pPr>
            <w:r w:rsidRPr="2BDA6DA7">
              <w:rPr>
                <w:color w:val="1F497D" w:themeColor="text2"/>
                <w:sz w:val="20"/>
                <w:szCs w:val="20"/>
              </w:rPr>
              <w:t>75</w:t>
            </w:r>
            <w:r w:rsidR="00F67A41" w:rsidRPr="00F67A41">
              <w:rPr>
                <w:color w:val="1F497D" w:themeColor="text2"/>
                <w:sz w:val="20"/>
                <w:szCs w:val="20"/>
                <w:vertAlign w:val="superscript"/>
              </w:rPr>
              <w:t>th</w:t>
            </w:r>
            <w:r w:rsidR="00F67A41">
              <w:rPr>
                <w:color w:val="1F497D" w:themeColor="text2"/>
                <w:sz w:val="20"/>
                <w:szCs w:val="20"/>
              </w:rPr>
              <w:t xml:space="preserve"> </w:t>
            </w:r>
          </w:p>
        </w:tc>
        <w:tc>
          <w:tcPr>
            <w:tcW w:w="628" w:type="dxa"/>
            <w:tcBorders>
              <w:bottom w:val="single" w:sz="4" w:space="0" w:color="auto"/>
            </w:tcBorders>
          </w:tcPr>
          <w:p w14:paraId="640C9B27" w14:textId="77777777" w:rsidR="007323E6" w:rsidRPr="2BDA6DA7" w:rsidRDefault="007323E6" w:rsidP="00864481">
            <w:pPr>
              <w:autoSpaceDE w:val="0"/>
              <w:autoSpaceDN w:val="0"/>
              <w:adjustRightInd w:val="0"/>
              <w:jc w:val="center"/>
              <w:rPr>
                <w:color w:val="1F497D" w:themeColor="text2"/>
                <w:sz w:val="20"/>
                <w:szCs w:val="20"/>
              </w:rPr>
            </w:pPr>
            <w:r>
              <w:rPr>
                <w:color w:val="1F497D" w:themeColor="text2"/>
                <w:sz w:val="20"/>
                <w:szCs w:val="20"/>
              </w:rPr>
              <w:t>90</w:t>
            </w:r>
            <w:r w:rsidRPr="004F3138">
              <w:rPr>
                <w:color w:val="1F497D" w:themeColor="text2"/>
                <w:sz w:val="20"/>
                <w:szCs w:val="20"/>
                <w:vertAlign w:val="superscript"/>
              </w:rPr>
              <w:t>th</w:t>
            </w:r>
            <w:r>
              <w:rPr>
                <w:color w:val="1F497D" w:themeColor="text2"/>
                <w:sz w:val="20"/>
                <w:szCs w:val="20"/>
              </w:rPr>
              <w:t xml:space="preserve"> </w:t>
            </w:r>
          </w:p>
        </w:tc>
        <w:tc>
          <w:tcPr>
            <w:tcW w:w="717" w:type="dxa"/>
            <w:tcBorders>
              <w:bottom w:val="single" w:sz="4" w:space="0" w:color="auto"/>
            </w:tcBorders>
          </w:tcPr>
          <w:p w14:paraId="52A91802" w14:textId="77777777" w:rsidR="007323E6" w:rsidRPr="2BDA6DA7" w:rsidRDefault="007323E6" w:rsidP="00864481">
            <w:pPr>
              <w:autoSpaceDE w:val="0"/>
              <w:autoSpaceDN w:val="0"/>
              <w:adjustRightInd w:val="0"/>
              <w:jc w:val="center"/>
              <w:rPr>
                <w:color w:val="1F497D" w:themeColor="text2"/>
                <w:sz w:val="20"/>
                <w:szCs w:val="20"/>
              </w:rPr>
            </w:pPr>
            <w:r>
              <w:rPr>
                <w:color w:val="1F497D" w:themeColor="text2"/>
                <w:sz w:val="20"/>
                <w:szCs w:val="20"/>
              </w:rPr>
              <w:t>Max</w:t>
            </w:r>
          </w:p>
        </w:tc>
        <w:tc>
          <w:tcPr>
            <w:tcW w:w="630" w:type="dxa"/>
            <w:tcBorders>
              <w:bottom w:val="single" w:sz="4" w:space="0" w:color="auto"/>
            </w:tcBorders>
            <w:noWrap/>
            <w:hideMark/>
          </w:tcPr>
          <w:p w14:paraId="3C0AF3B2" w14:textId="77777777" w:rsidR="007323E6" w:rsidRPr="00D53E2E" w:rsidRDefault="007323E6" w:rsidP="00864481">
            <w:pPr>
              <w:autoSpaceDE w:val="0"/>
              <w:autoSpaceDN w:val="0"/>
              <w:adjustRightInd w:val="0"/>
              <w:jc w:val="center"/>
              <w:rPr>
                <w:color w:val="1F497D" w:themeColor="text2"/>
                <w:sz w:val="20"/>
                <w:szCs w:val="20"/>
              </w:rPr>
            </w:pPr>
            <w:r w:rsidRPr="2BDA6DA7">
              <w:rPr>
                <w:color w:val="1F497D" w:themeColor="text2"/>
                <w:sz w:val="20"/>
                <w:szCs w:val="20"/>
              </w:rPr>
              <w:t>IQR</w:t>
            </w:r>
          </w:p>
        </w:tc>
        <w:tc>
          <w:tcPr>
            <w:tcW w:w="718" w:type="dxa"/>
            <w:tcBorders>
              <w:bottom w:val="single" w:sz="4" w:space="0" w:color="auto"/>
            </w:tcBorders>
          </w:tcPr>
          <w:p w14:paraId="0B33CDE2" w14:textId="77777777" w:rsidR="007323E6" w:rsidRPr="004511EC" w:rsidRDefault="007323E6" w:rsidP="00864481">
            <w:pPr>
              <w:autoSpaceDE w:val="0"/>
              <w:autoSpaceDN w:val="0"/>
              <w:adjustRightInd w:val="0"/>
              <w:jc w:val="center"/>
              <w:rPr>
                <w:color w:val="1F497D" w:themeColor="text2"/>
                <w:sz w:val="20"/>
                <w:szCs w:val="20"/>
              </w:rPr>
            </w:pPr>
            <w:r w:rsidRPr="004511EC">
              <w:rPr>
                <w:color w:val="1F497D" w:themeColor="text2"/>
                <w:sz w:val="20"/>
                <w:szCs w:val="20"/>
              </w:rPr>
              <w:t>p-value</w:t>
            </w:r>
          </w:p>
        </w:tc>
      </w:tr>
      <w:tr w:rsidR="00224D73" w14:paraId="20B304AC" w14:textId="77777777" w:rsidTr="00224D73">
        <w:trPr>
          <w:trHeight w:val="300"/>
        </w:trPr>
        <w:tc>
          <w:tcPr>
            <w:tcW w:w="0" w:type="auto"/>
            <w:noWrap/>
          </w:tcPr>
          <w:p w14:paraId="5FD8359C" w14:textId="77777777" w:rsidR="00224D73" w:rsidRPr="00D53E2E" w:rsidRDefault="00224D73" w:rsidP="00224D73">
            <w:pPr>
              <w:autoSpaceDE w:val="0"/>
              <w:autoSpaceDN w:val="0"/>
              <w:adjustRightInd w:val="0"/>
              <w:rPr>
                <w:color w:val="1F497D" w:themeColor="text2"/>
                <w:sz w:val="20"/>
                <w:szCs w:val="20"/>
              </w:rPr>
            </w:pPr>
            <w:r>
              <w:rPr>
                <w:color w:val="1F497D" w:themeColor="text2"/>
                <w:sz w:val="20"/>
                <w:szCs w:val="20"/>
              </w:rPr>
              <w:t>Both vaccines</w:t>
            </w:r>
          </w:p>
        </w:tc>
        <w:tc>
          <w:tcPr>
            <w:tcW w:w="923" w:type="dxa"/>
            <w:tcBorders>
              <w:top w:val="single" w:sz="4" w:space="0" w:color="auto"/>
              <w:left w:val="nil"/>
              <w:bottom w:val="single" w:sz="4" w:space="0" w:color="auto"/>
              <w:right w:val="single" w:sz="4" w:space="0" w:color="auto"/>
            </w:tcBorders>
            <w:shd w:val="clear" w:color="auto" w:fill="auto"/>
            <w:noWrap/>
          </w:tcPr>
          <w:p w14:paraId="048D9823" w14:textId="546C5D2C"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19</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471230DC" w14:textId="7C5BA6D3"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6,521</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1FE93FF7" w14:textId="1C19180E"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16.7</w:t>
            </w:r>
          </w:p>
        </w:tc>
        <w:tc>
          <w:tcPr>
            <w:tcW w:w="628" w:type="dxa"/>
            <w:tcBorders>
              <w:top w:val="single" w:sz="4" w:space="0" w:color="auto"/>
              <w:left w:val="single" w:sz="4" w:space="0" w:color="auto"/>
              <w:bottom w:val="single" w:sz="4" w:space="0" w:color="auto"/>
              <w:right w:val="single" w:sz="4" w:space="0" w:color="auto"/>
            </w:tcBorders>
          </w:tcPr>
          <w:p w14:paraId="5247AA9D" w14:textId="7718BFCF"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0.9</w:t>
            </w:r>
          </w:p>
        </w:tc>
        <w:tc>
          <w:tcPr>
            <w:tcW w:w="628" w:type="dxa"/>
            <w:tcBorders>
              <w:top w:val="single" w:sz="4" w:space="0" w:color="auto"/>
              <w:left w:val="single" w:sz="4" w:space="0" w:color="auto"/>
              <w:bottom w:val="single" w:sz="4" w:space="0" w:color="auto"/>
              <w:right w:val="single" w:sz="4" w:space="0" w:color="auto"/>
            </w:tcBorders>
          </w:tcPr>
          <w:p w14:paraId="2269389B" w14:textId="46B938DA"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8.1</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39AD578B" w14:textId="3C90F45F"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12.2</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4A04430A" w14:textId="39D6BC4C"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17.0</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208CC4C8" w14:textId="2F56BE05"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19.6</w:t>
            </w:r>
          </w:p>
        </w:tc>
        <w:tc>
          <w:tcPr>
            <w:tcW w:w="628" w:type="dxa"/>
            <w:tcBorders>
              <w:top w:val="single" w:sz="4" w:space="0" w:color="auto"/>
              <w:left w:val="single" w:sz="4" w:space="0" w:color="auto"/>
              <w:bottom w:val="single" w:sz="4" w:space="0" w:color="auto"/>
              <w:right w:val="single" w:sz="4" w:space="0" w:color="auto"/>
            </w:tcBorders>
          </w:tcPr>
          <w:p w14:paraId="5365E095" w14:textId="67447488" w:rsidR="00224D73" w:rsidRDefault="00224D73" w:rsidP="00224D73">
            <w:pPr>
              <w:autoSpaceDE w:val="0"/>
              <w:autoSpaceDN w:val="0"/>
              <w:adjustRightInd w:val="0"/>
              <w:jc w:val="center"/>
              <w:rPr>
                <w:color w:val="1F497D" w:themeColor="text2"/>
                <w:sz w:val="20"/>
                <w:szCs w:val="20"/>
              </w:rPr>
            </w:pPr>
            <w:r>
              <w:rPr>
                <w:color w:val="1F497D" w:themeColor="text2"/>
                <w:sz w:val="20"/>
                <w:szCs w:val="20"/>
              </w:rPr>
              <w:t>25.3</w:t>
            </w:r>
          </w:p>
        </w:tc>
        <w:tc>
          <w:tcPr>
            <w:tcW w:w="717" w:type="dxa"/>
            <w:tcBorders>
              <w:top w:val="single" w:sz="4" w:space="0" w:color="auto"/>
              <w:left w:val="single" w:sz="4" w:space="0" w:color="auto"/>
              <w:bottom w:val="single" w:sz="4" w:space="0" w:color="auto"/>
              <w:right w:val="single" w:sz="4" w:space="0" w:color="auto"/>
            </w:tcBorders>
          </w:tcPr>
          <w:p w14:paraId="06658940" w14:textId="3D651A7C" w:rsidR="00224D73" w:rsidRDefault="00224D73" w:rsidP="00224D73">
            <w:pPr>
              <w:autoSpaceDE w:val="0"/>
              <w:autoSpaceDN w:val="0"/>
              <w:adjustRightInd w:val="0"/>
              <w:jc w:val="center"/>
              <w:rPr>
                <w:color w:val="1F497D" w:themeColor="text2"/>
                <w:sz w:val="20"/>
                <w:szCs w:val="20"/>
              </w:rPr>
            </w:pPr>
            <w:r>
              <w:rPr>
                <w:color w:val="1F497D" w:themeColor="text2"/>
                <w:sz w:val="20"/>
                <w:szCs w:val="20"/>
              </w:rPr>
              <w:t>39.8</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004F1CEB" w14:textId="29DAFB8A"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7.4</w:t>
            </w:r>
          </w:p>
        </w:tc>
        <w:tc>
          <w:tcPr>
            <w:tcW w:w="718" w:type="dxa"/>
          </w:tcPr>
          <w:p w14:paraId="76150D7A" w14:textId="22BA0F6B" w:rsidR="00224D73" w:rsidRPr="004511EC" w:rsidRDefault="00224D73" w:rsidP="00224D73">
            <w:pPr>
              <w:autoSpaceDE w:val="0"/>
              <w:autoSpaceDN w:val="0"/>
              <w:adjustRightInd w:val="0"/>
              <w:jc w:val="center"/>
              <w:rPr>
                <w:color w:val="1F497D" w:themeColor="text2"/>
                <w:sz w:val="20"/>
                <w:szCs w:val="20"/>
              </w:rPr>
            </w:pPr>
            <w:r w:rsidRPr="004511EC">
              <w:rPr>
                <w:color w:val="1F497D" w:themeColor="text2"/>
                <w:sz w:val="20"/>
                <w:szCs w:val="20"/>
              </w:rPr>
              <w:t>&lt;0.001</w:t>
            </w:r>
          </w:p>
        </w:tc>
      </w:tr>
      <w:tr w:rsidR="00224D73" w14:paraId="5447262B" w14:textId="77777777" w:rsidTr="00224D73">
        <w:trPr>
          <w:trHeight w:val="300"/>
        </w:trPr>
        <w:tc>
          <w:tcPr>
            <w:tcW w:w="0" w:type="auto"/>
            <w:noWrap/>
            <w:hideMark/>
          </w:tcPr>
          <w:p w14:paraId="0EC70C62" w14:textId="77777777" w:rsidR="00224D73" w:rsidRPr="00D53E2E" w:rsidRDefault="00224D73" w:rsidP="00224D73">
            <w:pPr>
              <w:autoSpaceDE w:val="0"/>
              <w:autoSpaceDN w:val="0"/>
              <w:adjustRightInd w:val="0"/>
              <w:rPr>
                <w:color w:val="1F497D" w:themeColor="text2"/>
                <w:sz w:val="20"/>
                <w:szCs w:val="20"/>
              </w:rPr>
            </w:pPr>
            <w:r>
              <w:rPr>
                <w:color w:val="1F497D" w:themeColor="text2"/>
                <w:sz w:val="20"/>
                <w:szCs w:val="20"/>
              </w:rPr>
              <w:t>Influenza</w:t>
            </w:r>
          </w:p>
        </w:tc>
        <w:tc>
          <w:tcPr>
            <w:tcW w:w="923" w:type="dxa"/>
            <w:tcBorders>
              <w:top w:val="single" w:sz="4" w:space="0" w:color="auto"/>
              <w:left w:val="nil"/>
              <w:bottom w:val="single" w:sz="4" w:space="0" w:color="auto"/>
              <w:right w:val="single" w:sz="4" w:space="0" w:color="auto"/>
            </w:tcBorders>
            <w:shd w:val="clear" w:color="auto" w:fill="auto"/>
            <w:noWrap/>
          </w:tcPr>
          <w:p w14:paraId="0532D389" w14:textId="02B4ABD3"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19</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09E9F0A3" w14:textId="5E01FCB4"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6,521</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6EC143BA" w14:textId="18A7624C"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23.8</w:t>
            </w:r>
          </w:p>
        </w:tc>
        <w:tc>
          <w:tcPr>
            <w:tcW w:w="628" w:type="dxa"/>
            <w:tcBorders>
              <w:top w:val="single" w:sz="4" w:space="0" w:color="auto"/>
              <w:left w:val="single" w:sz="4" w:space="0" w:color="auto"/>
              <w:bottom w:val="single" w:sz="4" w:space="0" w:color="auto"/>
              <w:right w:val="single" w:sz="4" w:space="0" w:color="auto"/>
            </w:tcBorders>
          </w:tcPr>
          <w:p w14:paraId="07501E5A" w14:textId="2732DC11"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8.7</w:t>
            </w:r>
          </w:p>
        </w:tc>
        <w:tc>
          <w:tcPr>
            <w:tcW w:w="628" w:type="dxa"/>
            <w:tcBorders>
              <w:top w:val="single" w:sz="4" w:space="0" w:color="auto"/>
              <w:left w:val="single" w:sz="4" w:space="0" w:color="auto"/>
              <w:bottom w:val="single" w:sz="4" w:space="0" w:color="auto"/>
              <w:right w:val="single" w:sz="4" w:space="0" w:color="auto"/>
            </w:tcBorders>
          </w:tcPr>
          <w:p w14:paraId="27A905D7" w14:textId="7AE5DC7A"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13.1</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1A51C3DA" w14:textId="1DC304BD"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17.2</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4DD34541" w14:textId="314DEA36"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23.5</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3D14BE42" w14:textId="4A3B4884"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28.0</w:t>
            </w:r>
          </w:p>
        </w:tc>
        <w:tc>
          <w:tcPr>
            <w:tcW w:w="628" w:type="dxa"/>
            <w:tcBorders>
              <w:top w:val="single" w:sz="4" w:space="0" w:color="auto"/>
              <w:left w:val="single" w:sz="4" w:space="0" w:color="auto"/>
              <w:bottom w:val="single" w:sz="4" w:space="0" w:color="auto"/>
              <w:right w:val="single" w:sz="4" w:space="0" w:color="auto"/>
            </w:tcBorders>
          </w:tcPr>
          <w:p w14:paraId="5FD3B62D" w14:textId="3AAB5CE6"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32.2</w:t>
            </w:r>
          </w:p>
        </w:tc>
        <w:tc>
          <w:tcPr>
            <w:tcW w:w="717" w:type="dxa"/>
            <w:tcBorders>
              <w:top w:val="single" w:sz="4" w:space="0" w:color="auto"/>
              <w:left w:val="single" w:sz="4" w:space="0" w:color="auto"/>
              <w:bottom w:val="single" w:sz="4" w:space="0" w:color="auto"/>
              <w:right w:val="single" w:sz="4" w:space="0" w:color="auto"/>
            </w:tcBorders>
          </w:tcPr>
          <w:p w14:paraId="5800D222" w14:textId="796C6ED4"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54.5</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328A50DF" w14:textId="121CF062"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10.8</w:t>
            </w:r>
          </w:p>
        </w:tc>
        <w:tc>
          <w:tcPr>
            <w:tcW w:w="718" w:type="dxa"/>
          </w:tcPr>
          <w:p w14:paraId="7F4D51C6" w14:textId="56EE46A6" w:rsidR="00224D73" w:rsidRPr="004511EC" w:rsidRDefault="00224D73" w:rsidP="00224D73">
            <w:pPr>
              <w:autoSpaceDE w:val="0"/>
              <w:autoSpaceDN w:val="0"/>
              <w:adjustRightInd w:val="0"/>
              <w:jc w:val="center"/>
              <w:rPr>
                <w:rFonts w:ascii="Calibri" w:eastAsia="Calibri" w:hAnsi="Calibri" w:cs="Calibri"/>
                <w:color w:val="1F497D" w:themeColor="text2"/>
                <w:sz w:val="20"/>
                <w:szCs w:val="20"/>
              </w:rPr>
            </w:pPr>
            <w:r w:rsidRPr="004511EC">
              <w:rPr>
                <w:color w:val="1F497D" w:themeColor="text2"/>
                <w:sz w:val="20"/>
                <w:szCs w:val="20"/>
              </w:rPr>
              <w:t>&lt;0.001</w:t>
            </w:r>
          </w:p>
        </w:tc>
      </w:tr>
      <w:tr w:rsidR="00224D73" w14:paraId="7647094E" w14:textId="77777777" w:rsidTr="00224D73">
        <w:trPr>
          <w:trHeight w:val="300"/>
        </w:trPr>
        <w:tc>
          <w:tcPr>
            <w:tcW w:w="0" w:type="auto"/>
            <w:noWrap/>
            <w:hideMark/>
          </w:tcPr>
          <w:p w14:paraId="48902898" w14:textId="77777777" w:rsidR="00224D73" w:rsidRPr="00D53E2E" w:rsidRDefault="00224D73" w:rsidP="00224D73">
            <w:pPr>
              <w:autoSpaceDE w:val="0"/>
              <w:autoSpaceDN w:val="0"/>
              <w:adjustRightInd w:val="0"/>
              <w:rPr>
                <w:color w:val="1F497D" w:themeColor="text2"/>
                <w:sz w:val="20"/>
                <w:szCs w:val="20"/>
              </w:rPr>
            </w:pPr>
            <w:r w:rsidRPr="2BDA6DA7">
              <w:rPr>
                <w:color w:val="1F497D" w:themeColor="text2"/>
                <w:sz w:val="20"/>
                <w:szCs w:val="20"/>
              </w:rPr>
              <w:t>Tdap</w:t>
            </w:r>
          </w:p>
        </w:tc>
        <w:tc>
          <w:tcPr>
            <w:tcW w:w="923" w:type="dxa"/>
            <w:tcBorders>
              <w:top w:val="single" w:sz="4" w:space="0" w:color="auto"/>
              <w:left w:val="nil"/>
              <w:bottom w:val="single" w:sz="4" w:space="0" w:color="auto"/>
              <w:right w:val="single" w:sz="4" w:space="0" w:color="auto"/>
            </w:tcBorders>
            <w:shd w:val="clear" w:color="auto" w:fill="auto"/>
            <w:noWrap/>
          </w:tcPr>
          <w:p w14:paraId="5D723B6A" w14:textId="2725BD02"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19</w:t>
            </w:r>
          </w:p>
        </w:tc>
        <w:tc>
          <w:tcPr>
            <w:tcW w:w="1180" w:type="dxa"/>
            <w:tcBorders>
              <w:top w:val="single" w:sz="4" w:space="0" w:color="auto"/>
              <w:left w:val="single" w:sz="4" w:space="0" w:color="auto"/>
              <w:bottom w:val="single" w:sz="4" w:space="0" w:color="auto"/>
              <w:right w:val="single" w:sz="4" w:space="0" w:color="auto"/>
            </w:tcBorders>
            <w:shd w:val="clear" w:color="auto" w:fill="auto"/>
            <w:noWrap/>
          </w:tcPr>
          <w:p w14:paraId="025E3671" w14:textId="14491824"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6,521</w:t>
            </w:r>
          </w:p>
        </w:tc>
        <w:tc>
          <w:tcPr>
            <w:tcW w:w="990" w:type="dxa"/>
            <w:tcBorders>
              <w:top w:val="single" w:sz="4" w:space="0" w:color="auto"/>
              <w:left w:val="single" w:sz="4" w:space="0" w:color="auto"/>
              <w:bottom w:val="single" w:sz="4" w:space="0" w:color="auto"/>
              <w:right w:val="single" w:sz="4" w:space="0" w:color="auto"/>
            </w:tcBorders>
            <w:shd w:val="clear" w:color="auto" w:fill="auto"/>
            <w:noWrap/>
          </w:tcPr>
          <w:p w14:paraId="735B33DC" w14:textId="7C1AE6A6"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40.4</w:t>
            </w:r>
          </w:p>
        </w:tc>
        <w:tc>
          <w:tcPr>
            <w:tcW w:w="628" w:type="dxa"/>
            <w:tcBorders>
              <w:top w:val="single" w:sz="4" w:space="0" w:color="auto"/>
              <w:left w:val="single" w:sz="4" w:space="0" w:color="auto"/>
              <w:bottom w:val="single" w:sz="4" w:space="0" w:color="auto"/>
              <w:right w:val="single" w:sz="4" w:space="0" w:color="auto"/>
            </w:tcBorders>
          </w:tcPr>
          <w:p w14:paraId="0CE18294" w14:textId="17289315"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14.8</w:t>
            </w:r>
          </w:p>
        </w:tc>
        <w:tc>
          <w:tcPr>
            <w:tcW w:w="628" w:type="dxa"/>
            <w:tcBorders>
              <w:top w:val="single" w:sz="4" w:space="0" w:color="auto"/>
              <w:left w:val="single" w:sz="4" w:space="0" w:color="auto"/>
              <w:bottom w:val="single" w:sz="4" w:space="0" w:color="auto"/>
              <w:right w:val="single" w:sz="4" w:space="0" w:color="auto"/>
            </w:tcBorders>
          </w:tcPr>
          <w:p w14:paraId="425B115A" w14:textId="3DDD2426"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27.2</w:t>
            </w:r>
          </w:p>
        </w:tc>
        <w:tc>
          <w:tcPr>
            <w:tcW w:w="540" w:type="dxa"/>
            <w:tcBorders>
              <w:top w:val="single" w:sz="4" w:space="0" w:color="auto"/>
              <w:left w:val="single" w:sz="4" w:space="0" w:color="auto"/>
              <w:bottom w:val="single" w:sz="4" w:space="0" w:color="auto"/>
              <w:right w:val="single" w:sz="4" w:space="0" w:color="auto"/>
            </w:tcBorders>
            <w:shd w:val="clear" w:color="auto" w:fill="auto"/>
            <w:noWrap/>
          </w:tcPr>
          <w:p w14:paraId="3AB57C44" w14:textId="77C3E64D"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33.3</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5F6D1CFC" w14:textId="2AB06A2D"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40.6</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77FDD90B" w14:textId="22552A3F"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48.8</w:t>
            </w:r>
          </w:p>
        </w:tc>
        <w:tc>
          <w:tcPr>
            <w:tcW w:w="628" w:type="dxa"/>
            <w:tcBorders>
              <w:top w:val="single" w:sz="4" w:space="0" w:color="auto"/>
              <w:left w:val="single" w:sz="4" w:space="0" w:color="auto"/>
              <w:bottom w:val="single" w:sz="4" w:space="0" w:color="auto"/>
              <w:right w:val="single" w:sz="4" w:space="0" w:color="auto"/>
            </w:tcBorders>
          </w:tcPr>
          <w:p w14:paraId="607C719B" w14:textId="7A3B8A4F"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56.3</w:t>
            </w:r>
          </w:p>
        </w:tc>
        <w:tc>
          <w:tcPr>
            <w:tcW w:w="717" w:type="dxa"/>
            <w:tcBorders>
              <w:top w:val="single" w:sz="4" w:space="0" w:color="auto"/>
              <w:left w:val="single" w:sz="4" w:space="0" w:color="auto"/>
              <w:bottom w:val="single" w:sz="4" w:space="0" w:color="auto"/>
              <w:right w:val="single" w:sz="4" w:space="0" w:color="auto"/>
            </w:tcBorders>
          </w:tcPr>
          <w:p w14:paraId="211F35D4" w14:textId="6ED4A74F" w:rsidR="00224D73" w:rsidRDefault="00224D73" w:rsidP="00224D73">
            <w:pPr>
              <w:autoSpaceDE w:val="0"/>
              <w:autoSpaceDN w:val="0"/>
              <w:adjustRightInd w:val="0"/>
              <w:jc w:val="center"/>
              <w:rPr>
                <w:rFonts w:ascii="Calibri" w:eastAsia="Calibri" w:hAnsi="Calibri" w:cs="Calibri"/>
                <w:color w:val="1F497D" w:themeColor="text2"/>
                <w:sz w:val="20"/>
                <w:szCs w:val="20"/>
              </w:rPr>
            </w:pPr>
            <w:r>
              <w:rPr>
                <w:rFonts w:ascii="Calibri" w:eastAsia="Calibri" w:hAnsi="Calibri" w:cs="Calibri"/>
                <w:color w:val="1F497D" w:themeColor="text2"/>
                <w:sz w:val="20"/>
                <w:szCs w:val="20"/>
              </w:rPr>
              <w:t>59.1</w:t>
            </w:r>
          </w:p>
        </w:tc>
        <w:tc>
          <w:tcPr>
            <w:tcW w:w="630" w:type="dxa"/>
            <w:tcBorders>
              <w:top w:val="single" w:sz="4" w:space="0" w:color="auto"/>
              <w:left w:val="single" w:sz="4" w:space="0" w:color="auto"/>
              <w:bottom w:val="single" w:sz="4" w:space="0" w:color="auto"/>
              <w:right w:val="single" w:sz="4" w:space="0" w:color="auto"/>
            </w:tcBorders>
            <w:shd w:val="clear" w:color="auto" w:fill="auto"/>
            <w:noWrap/>
          </w:tcPr>
          <w:p w14:paraId="4560DCC8" w14:textId="57CFC323" w:rsidR="00224D73" w:rsidRPr="00D53E2E" w:rsidRDefault="00224D73" w:rsidP="00224D73">
            <w:pPr>
              <w:autoSpaceDE w:val="0"/>
              <w:autoSpaceDN w:val="0"/>
              <w:adjustRightInd w:val="0"/>
              <w:jc w:val="center"/>
              <w:rPr>
                <w:color w:val="1F497D" w:themeColor="text2"/>
                <w:sz w:val="20"/>
                <w:szCs w:val="20"/>
              </w:rPr>
            </w:pPr>
            <w:r>
              <w:rPr>
                <w:color w:val="1F497D" w:themeColor="text2"/>
                <w:sz w:val="20"/>
                <w:szCs w:val="20"/>
              </w:rPr>
              <w:t>15.5</w:t>
            </w:r>
          </w:p>
        </w:tc>
        <w:tc>
          <w:tcPr>
            <w:tcW w:w="718" w:type="dxa"/>
          </w:tcPr>
          <w:p w14:paraId="3002CB89" w14:textId="0E1932C9" w:rsidR="00224D73" w:rsidRPr="004511EC" w:rsidRDefault="00224D73" w:rsidP="00224D73">
            <w:pPr>
              <w:autoSpaceDE w:val="0"/>
              <w:autoSpaceDN w:val="0"/>
              <w:adjustRightInd w:val="0"/>
              <w:jc w:val="center"/>
              <w:rPr>
                <w:rFonts w:ascii="Calibri" w:eastAsia="Calibri" w:hAnsi="Calibri" w:cs="Calibri"/>
                <w:color w:val="1F497D" w:themeColor="text2"/>
                <w:sz w:val="20"/>
                <w:szCs w:val="20"/>
              </w:rPr>
            </w:pPr>
            <w:r w:rsidRPr="004511EC">
              <w:rPr>
                <w:color w:val="1F497D" w:themeColor="text2"/>
                <w:sz w:val="20"/>
                <w:szCs w:val="20"/>
              </w:rPr>
              <w:t>&lt;0.001</w:t>
            </w:r>
          </w:p>
        </w:tc>
      </w:tr>
    </w:tbl>
    <w:p w14:paraId="44C81E10" w14:textId="77777777" w:rsidR="009E1528" w:rsidRDefault="009E1528" w:rsidP="009E1528">
      <w:pPr>
        <w:autoSpaceDE w:val="0"/>
        <w:autoSpaceDN w:val="0"/>
        <w:adjustRightInd w:val="0"/>
        <w:spacing w:after="0" w:line="240" w:lineRule="auto"/>
        <w:rPr>
          <w:rFonts w:cstheme="minorHAnsi"/>
          <w:bCs/>
          <w:color w:val="1F497D" w:themeColor="text2"/>
          <w:sz w:val="20"/>
          <w:szCs w:val="20"/>
        </w:rPr>
      </w:pPr>
      <w:r w:rsidRPr="00707506">
        <w:rPr>
          <w:rFonts w:cstheme="minorHAnsi"/>
          <w:bCs/>
          <w:i/>
          <w:iCs/>
          <w:color w:val="1F497D" w:themeColor="text2"/>
          <w:sz w:val="20"/>
          <w:szCs w:val="20"/>
        </w:rPr>
        <w:t>IQR: Interquartile Range</w:t>
      </w:r>
      <w:r w:rsidRPr="00707506">
        <w:rPr>
          <w:rFonts w:cstheme="minorHAnsi"/>
          <w:bCs/>
          <w:color w:val="1F497D" w:themeColor="text2"/>
          <w:sz w:val="20"/>
          <w:szCs w:val="20"/>
        </w:rPr>
        <w:t> </w:t>
      </w:r>
    </w:p>
    <w:p w14:paraId="4C361624" w14:textId="77777777" w:rsidR="009E1528" w:rsidRPr="00707506" w:rsidRDefault="009E1528" w:rsidP="009E1528">
      <w:pPr>
        <w:autoSpaceDE w:val="0"/>
        <w:autoSpaceDN w:val="0"/>
        <w:adjustRightInd w:val="0"/>
        <w:spacing w:after="0" w:line="240" w:lineRule="auto"/>
        <w:rPr>
          <w:rFonts w:cstheme="minorHAnsi"/>
          <w:bCs/>
          <w:i/>
          <w:iCs/>
          <w:color w:val="1F497D" w:themeColor="text2"/>
          <w:sz w:val="20"/>
          <w:szCs w:val="20"/>
        </w:rPr>
      </w:pPr>
      <w:r w:rsidRPr="00707506">
        <w:rPr>
          <w:rFonts w:cstheme="minorHAnsi"/>
          <w:bCs/>
          <w:i/>
          <w:iCs/>
          <w:color w:val="1F497D" w:themeColor="text2"/>
          <w:sz w:val="20"/>
          <w:szCs w:val="20"/>
        </w:rPr>
        <w:t>p-value: p-value of independent samples t-test comparing plans at the 25</w:t>
      </w:r>
      <w:r w:rsidRPr="00707506">
        <w:rPr>
          <w:rFonts w:cstheme="minorHAnsi"/>
          <w:bCs/>
          <w:i/>
          <w:iCs/>
          <w:color w:val="1F497D" w:themeColor="text2"/>
          <w:sz w:val="20"/>
          <w:szCs w:val="20"/>
          <w:vertAlign w:val="superscript"/>
        </w:rPr>
        <w:t>th</w:t>
      </w:r>
      <w:r w:rsidRPr="00707506">
        <w:rPr>
          <w:rFonts w:cstheme="minorHAnsi"/>
          <w:bCs/>
          <w:i/>
          <w:iCs/>
          <w:color w:val="1F497D" w:themeColor="text2"/>
          <w:sz w:val="20"/>
          <w:szCs w:val="20"/>
        </w:rPr>
        <w:t xml:space="preserve"> percentile to plans at the 75</w:t>
      </w:r>
      <w:r w:rsidRPr="00707506">
        <w:rPr>
          <w:rFonts w:cstheme="minorHAnsi"/>
          <w:bCs/>
          <w:i/>
          <w:iCs/>
          <w:color w:val="1F497D" w:themeColor="text2"/>
          <w:sz w:val="20"/>
          <w:szCs w:val="20"/>
          <w:vertAlign w:val="superscript"/>
        </w:rPr>
        <w:t>th</w:t>
      </w:r>
      <w:r w:rsidRPr="00707506">
        <w:rPr>
          <w:rFonts w:cstheme="minorHAnsi"/>
          <w:bCs/>
          <w:i/>
          <w:iCs/>
          <w:color w:val="1F497D" w:themeColor="text2"/>
          <w:sz w:val="20"/>
          <w:szCs w:val="20"/>
        </w:rPr>
        <w:t xml:space="preserve"> percentile.</w:t>
      </w:r>
    </w:p>
    <w:p w14:paraId="08D7579B" w14:textId="77777777" w:rsidR="00EC622C" w:rsidRPr="007306FD" w:rsidRDefault="00EC622C" w:rsidP="00A56F63">
      <w:pPr>
        <w:autoSpaceDE w:val="0"/>
        <w:autoSpaceDN w:val="0"/>
        <w:adjustRightInd w:val="0"/>
        <w:spacing w:after="0" w:line="240" w:lineRule="auto"/>
        <w:rPr>
          <w:rFonts w:cstheme="minorHAnsi"/>
        </w:rPr>
      </w:pPr>
    </w:p>
    <w:p w14:paraId="5898A0F2" w14:textId="77777777" w:rsidR="009C44E1" w:rsidRDefault="00E108CC" w:rsidP="00A56F63">
      <w:pPr>
        <w:autoSpaceDE w:val="0"/>
        <w:autoSpaceDN w:val="0"/>
        <w:adjustRightInd w:val="0"/>
        <w:spacing w:after="0" w:line="240" w:lineRule="auto"/>
        <w:rPr>
          <w:color w:val="1F497D" w:themeColor="text2"/>
        </w:rPr>
      </w:pPr>
      <w:r w:rsidRPr="009C44E1">
        <w:rPr>
          <w:rFonts w:cstheme="minorHAnsi"/>
          <w:b/>
          <w:bCs/>
        </w:rPr>
        <w:t>2b4</w:t>
      </w:r>
      <w:r w:rsidR="00D61410" w:rsidRPr="009C44E1">
        <w:rPr>
          <w:rFonts w:cstheme="minorHAnsi"/>
          <w:b/>
          <w:bCs/>
        </w:rPr>
        <w:t>.3. What is your interpretation of the results in terms of demonstrating the ability to identify statistically significant and</w:t>
      </w:r>
      <w:r w:rsidR="005038D5" w:rsidRPr="009C44E1">
        <w:rPr>
          <w:rFonts w:cstheme="minorHAnsi"/>
          <w:b/>
          <w:bCs/>
        </w:rPr>
        <w:t>/or</w:t>
      </w:r>
      <w:r w:rsidR="00D61410" w:rsidRPr="009C44E1">
        <w:rPr>
          <w:rFonts w:cstheme="minorHAnsi"/>
          <w:b/>
          <w:bCs/>
        </w:rPr>
        <w:t xml:space="preserve"> clinically/practically meaningful differences in performance across measured entities?</w:t>
      </w:r>
      <w:r w:rsidR="00D61410" w:rsidRPr="009C44E1">
        <w:rPr>
          <w:rFonts w:cstheme="minorHAnsi"/>
          <w:bCs/>
        </w:rPr>
        <w:t xml:space="preserve"> (i</w:t>
      </w:r>
      <w:r w:rsidR="00D61410" w:rsidRPr="009C44E1">
        <w:rPr>
          <w:rFonts w:cstheme="minorHAnsi"/>
          <w:bCs/>
          <w:i/>
        </w:rPr>
        <w:t>.e., what d</w:t>
      </w:r>
      <w:r w:rsidR="004C2443" w:rsidRPr="009C44E1">
        <w:rPr>
          <w:rFonts w:cstheme="minorHAnsi"/>
          <w:bCs/>
          <w:i/>
        </w:rPr>
        <w:t>o the results mean in terms of statistical and meaningful differences?</w:t>
      </w:r>
      <w:r w:rsidR="00D61410" w:rsidRPr="009C44E1">
        <w:rPr>
          <w:rFonts w:cstheme="minorHAnsi"/>
          <w:bCs/>
        </w:rPr>
        <w:t>)</w:t>
      </w:r>
      <w:r w:rsidR="00D61410" w:rsidRPr="00A25024">
        <w:rPr>
          <w:rFonts w:cstheme="minorHAnsi"/>
          <w:bCs/>
        </w:rPr>
        <w:br/>
      </w:r>
    </w:p>
    <w:p w14:paraId="0FB67DE6" w14:textId="293E38CE" w:rsidR="00D61410" w:rsidRPr="00A25024" w:rsidRDefault="009C44E1" w:rsidP="00A56F63">
      <w:pPr>
        <w:autoSpaceDE w:val="0"/>
        <w:autoSpaceDN w:val="0"/>
        <w:adjustRightInd w:val="0"/>
        <w:spacing w:after="0" w:line="240" w:lineRule="auto"/>
        <w:rPr>
          <w:rFonts w:cstheme="minorHAnsi"/>
          <w:bCs/>
        </w:rPr>
      </w:pPr>
      <w:r w:rsidRPr="2BDA6DA7">
        <w:rPr>
          <w:color w:val="1F497D" w:themeColor="text2"/>
        </w:rPr>
        <w:t xml:space="preserve">The IQRs ranged from </w:t>
      </w:r>
      <w:r w:rsidR="00E141FA">
        <w:rPr>
          <w:color w:val="1F497D" w:themeColor="text2"/>
        </w:rPr>
        <w:t>12%-17%</w:t>
      </w:r>
      <w:r w:rsidRPr="2BDA6DA7">
        <w:rPr>
          <w:color w:val="1F497D" w:themeColor="text2"/>
        </w:rPr>
        <w:t xml:space="preserve"> across the commercial plan rates</w:t>
      </w:r>
      <w:r w:rsidR="00E141FA">
        <w:rPr>
          <w:color w:val="1F497D" w:themeColor="text2"/>
        </w:rPr>
        <w:t xml:space="preserve"> and from 7%-16% across the Medicaid plan rates</w:t>
      </w:r>
      <w:r>
        <w:rPr>
          <w:color w:val="1F497D" w:themeColor="text2"/>
        </w:rPr>
        <w:t xml:space="preserve">. </w:t>
      </w:r>
      <w:r w:rsidRPr="2BDA6DA7">
        <w:rPr>
          <w:color w:val="1F497D" w:themeColor="text2"/>
        </w:rPr>
        <w:t xml:space="preserve">For example, in commercial plans, the IQR for the influenza rate was </w:t>
      </w:r>
      <w:r w:rsidR="00616A96">
        <w:rPr>
          <w:color w:val="1F497D" w:themeColor="text2"/>
        </w:rPr>
        <w:t>12</w:t>
      </w:r>
      <w:r w:rsidRPr="2BDA6DA7">
        <w:rPr>
          <w:color w:val="1F497D" w:themeColor="text2"/>
        </w:rPr>
        <w:t xml:space="preserve">%. This gap represents an average of </w:t>
      </w:r>
      <w:r w:rsidR="00A3113D">
        <w:rPr>
          <w:color w:val="1F497D" w:themeColor="text2"/>
        </w:rPr>
        <w:t>331</w:t>
      </w:r>
      <w:r w:rsidR="005A1692">
        <w:rPr>
          <w:color w:val="1F497D" w:themeColor="text2"/>
        </w:rPr>
        <w:t xml:space="preserve"> </w:t>
      </w:r>
      <w:r w:rsidR="007C3AC0">
        <w:rPr>
          <w:color w:val="1F497D" w:themeColor="text2"/>
        </w:rPr>
        <w:t>additional</w:t>
      </w:r>
      <w:r w:rsidRPr="2BDA6DA7">
        <w:rPr>
          <w:color w:val="1F497D" w:themeColor="text2"/>
        </w:rPr>
        <w:t xml:space="preserve"> p</w:t>
      </w:r>
      <w:r>
        <w:rPr>
          <w:color w:val="1F497D" w:themeColor="text2"/>
        </w:rPr>
        <w:t>renatal women receiving</w:t>
      </w:r>
      <w:r w:rsidRPr="2BDA6DA7">
        <w:rPr>
          <w:color w:val="1F497D" w:themeColor="text2"/>
        </w:rPr>
        <w:t xml:space="preserve"> the influenza vaccine in high-performing plans compared to low-performing plans.</w:t>
      </w:r>
    </w:p>
    <w:p w14:paraId="0FB67DE7" w14:textId="77777777" w:rsidR="0086464B" w:rsidRDefault="0086464B" w:rsidP="00A56F63">
      <w:pPr>
        <w:spacing w:after="0" w:line="240" w:lineRule="auto"/>
        <w:rPr>
          <w:rFonts w:cstheme="minorHAnsi"/>
          <w:b/>
          <w:bCs/>
        </w:rPr>
      </w:pPr>
      <w:r>
        <w:rPr>
          <w:rFonts w:cstheme="minorHAnsi"/>
          <w:b/>
          <w:bCs/>
        </w:rPr>
        <w:t>_______________________________________</w:t>
      </w:r>
    </w:p>
    <w:p w14:paraId="0FB67DE8" w14:textId="4B53D24F" w:rsidR="004B1BA0" w:rsidRPr="007E7708" w:rsidRDefault="00E108CC" w:rsidP="00A56F63">
      <w:pPr>
        <w:autoSpaceDE w:val="0"/>
        <w:autoSpaceDN w:val="0"/>
        <w:adjustRightInd w:val="0"/>
        <w:spacing w:after="0" w:line="240" w:lineRule="auto"/>
        <w:rPr>
          <w:rFonts w:cstheme="minorHAnsi"/>
          <w:b/>
          <w:bCs/>
          <w:color w:val="A6A6A6" w:themeColor="background1" w:themeShade="A6"/>
        </w:rPr>
      </w:pPr>
      <w:r w:rsidRPr="007E7708">
        <w:rPr>
          <w:rFonts w:cstheme="minorHAnsi"/>
          <w:b/>
          <w:bCs/>
          <w:color w:val="A6A6A6" w:themeColor="background1" w:themeShade="A6"/>
        </w:rPr>
        <w:t>2b5</w:t>
      </w:r>
      <w:r w:rsidR="00021170" w:rsidRPr="007E7708">
        <w:rPr>
          <w:rFonts w:cstheme="minorHAnsi"/>
          <w:b/>
          <w:bCs/>
          <w:color w:val="A6A6A6" w:themeColor="background1" w:themeShade="A6"/>
        </w:rPr>
        <w:t xml:space="preserve">. COMPARABILITY OF PERFORMANCE SCORES </w:t>
      </w:r>
      <w:r w:rsidR="004C498F" w:rsidRPr="007E7708">
        <w:rPr>
          <w:rFonts w:cstheme="minorHAnsi"/>
          <w:b/>
          <w:bCs/>
          <w:color w:val="A6A6A6" w:themeColor="background1" w:themeShade="A6"/>
        </w:rPr>
        <w:t>WHEN</w:t>
      </w:r>
      <w:r w:rsidR="002B2116" w:rsidRPr="007E7708">
        <w:rPr>
          <w:rFonts w:cstheme="minorHAnsi"/>
          <w:b/>
          <w:bCs/>
          <w:color w:val="A6A6A6" w:themeColor="background1" w:themeShade="A6"/>
        </w:rPr>
        <w:t xml:space="preserve"> MORE THAN ONE SET OF SPECIFICATIONS </w:t>
      </w:r>
    </w:p>
    <w:p w14:paraId="0FB67DE9" w14:textId="77777777" w:rsidR="00FE5D02" w:rsidRPr="007E7708" w:rsidRDefault="00FE5D02" w:rsidP="00A56F63">
      <w:pPr>
        <w:spacing w:after="0" w:line="240" w:lineRule="auto"/>
        <w:rPr>
          <w:rFonts w:cstheme="minorHAnsi"/>
          <w:b/>
          <w:bCs/>
          <w:i/>
          <w:color w:val="A6A6A6" w:themeColor="background1" w:themeShade="A6"/>
        </w:rPr>
      </w:pPr>
      <w:r w:rsidRPr="007E7708">
        <w:rPr>
          <w:rFonts w:cstheme="minorHAnsi"/>
          <w:b/>
          <w:bCs/>
          <w:i/>
          <w:color w:val="A6A6A6" w:themeColor="background1" w:themeShade="A6"/>
          <w:u w:val="single"/>
        </w:rPr>
        <w:t>Note:</w:t>
      </w:r>
      <w:r w:rsidRPr="007E7708">
        <w:rPr>
          <w:rFonts w:cstheme="minorHAnsi"/>
          <w:b/>
          <w:bCs/>
          <w:i/>
          <w:color w:val="A6A6A6" w:themeColor="background1" w:themeShade="A6"/>
        </w:rPr>
        <w:t xml:space="preserve"> </w:t>
      </w:r>
      <w:r w:rsidRPr="007E7708">
        <w:rPr>
          <w:rFonts w:cstheme="minorHAnsi"/>
          <w:bCs/>
          <w:i/>
          <w:color w:val="A6A6A6" w:themeColor="background1" w:themeShade="A6"/>
        </w:rPr>
        <w:t xml:space="preserve"> Applies to all component measures, unless already endorsed or are being submitted for individual endorsement.</w:t>
      </w:r>
    </w:p>
    <w:p w14:paraId="0FB67DEA" w14:textId="77777777" w:rsidR="00567D12" w:rsidRPr="0014606A" w:rsidRDefault="00567D12" w:rsidP="00A56F63">
      <w:pPr>
        <w:spacing w:after="0" w:line="240" w:lineRule="auto"/>
        <w:rPr>
          <w:rFonts w:cstheme="minorHAnsi"/>
          <w:b/>
          <w:bCs/>
          <w:color w:val="A6A6A6" w:themeColor="background1" w:themeShade="A6"/>
        </w:rPr>
      </w:pPr>
      <w:r w:rsidRPr="007E7708">
        <w:rPr>
          <w:rFonts w:cstheme="minorHAnsi"/>
          <w:b/>
          <w:bCs/>
          <w:i/>
          <w:color w:val="A6A6A6" w:themeColor="background1" w:themeShade="A6"/>
        </w:rPr>
        <w:t xml:space="preserve">If only one set of specifications, this section can be </w:t>
      </w:r>
      <w:r w:rsidR="00BE592D" w:rsidRPr="007E7708">
        <w:rPr>
          <w:rFonts w:cstheme="minorHAnsi"/>
          <w:b/>
          <w:bCs/>
          <w:i/>
          <w:color w:val="A6A6A6" w:themeColor="background1" w:themeShade="A6"/>
        </w:rPr>
        <w:t>skipped.</w:t>
      </w:r>
    </w:p>
    <w:p w14:paraId="0FB67DEB" w14:textId="77777777" w:rsidR="00567D12" w:rsidRPr="0014606A" w:rsidRDefault="00567D12" w:rsidP="00A56F63">
      <w:pPr>
        <w:autoSpaceDE w:val="0"/>
        <w:autoSpaceDN w:val="0"/>
        <w:adjustRightInd w:val="0"/>
        <w:spacing w:after="0" w:line="240" w:lineRule="auto"/>
        <w:rPr>
          <w:rFonts w:cstheme="minorHAnsi"/>
          <w:b/>
          <w:bCs/>
          <w:color w:val="A6A6A6" w:themeColor="background1" w:themeShade="A6"/>
        </w:rPr>
      </w:pPr>
    </w:p>
    <w:p w14:paraId="0FB67DEC" w14:textId="528EEC3E" w:rsidR="00052A6F" w:rsidRPr="0014606A" w:rsidRDefault="002B2116" w:rsidP="00A56F63">
      <w:pPr>
        <w:autoSpaceDE w:val="0"/>
        <w:autoSpaceDN w:val="0"/>
        <w:adjustRightInd w:val="0"/>
        <w:spacing w:after="0" w:line="240" w:lineRule="auto"/>
        <w:rPr>
          <w:rFonts w:cstheme="minorHAnsi"/>
          <w:bCs/>
          <w:i/>
          <w:color w:val="A6A6A6" w:themeColor="background1" w:themeShade="A6"/>
        </w:rPr>
      </w:pPr>
      <w:r w:rsidRPr="0014606A">
        <w:rPr>
          <w:rFonts w:cstheme="minorHAnsi"/>
          <w:b/>
          <w:bCs/>
          <w:color w:val="A6A6A6" w:themeColor="background1" w:themeShade="A6"/>
          <w:u w:val="single"/>
        </w:rPr>
        <w:lastRenderedPageBreak/>
        <w:t>Note</w:t>
      </w:r>
      <w:r w:rsidRPr="0014606A">
        <w:rPr>
          <w:rFonts w:cstheme="minorHAnsi"/>
          <w:bCs/>
          <w:i/>
          <w:color w:val="A6A6A6" w:themeColor="background1" w:themeShade="A6"/>
        </w:rPr>
        <w:t xml:space="preserve">: </w:t>
      </w:r>
      <w:r w:rsidR="00F1412B" w:rsidRPr="0014606A">
        <w:rPr>
          <w:rFonts w:ascii="Calibri-Italic" w:eastAsiaTheme="minorHAnsi" w:hAnsi="Calibri-Italic" w:cs="Calibri-Italic"/>
          <w:i/>
          <w:iCs/>
          <w:color w:val="A6A6A6" w:themeColor="background1" w:themeShade="A6"/>
        </w:rPr>
        <w:t xml:space="preserve">This item is directed to measures that are risk-adjusted (with or without </w:t>
      </w:r>
      <w:r w:rsidR="00E108CC" w:rsidRPr="0014606A">
        <w:rPr>
          <w:rFonts w:ascii="Calibri-Italic" w:eastAsiaTheme="minorHAnsi" w:hAnsi="Calibri-Italic" w:cs="Calibri-Italic"/>
          <w:i/>
          <w:iCs/>
          <w:color w:val="A6A6A6" w:themeColor="background1" w:themeShade="A6"/>
        </w:rPr>
        <w:t xml:space="preserve">social risk </w:t>
      </w:r>
      <w:r w:rsidR="00F1412B" w:rsidRPr="0014606A">
        <w:rPr>
          <w:rFonts w:ascii="Calibri-Italic" w:eastAsiaTheme="minorHAnsi" w:hAnsi="Calibri-Italic" w:cs="Calibri-Italic"/>
          <w:i/>
          <w:iCs/>
          <w:color w:val="A6A6A6" w:themeColor="background1" w:themeShade="A6"/>
        </w:rPr>
        <w:t xml:space="preserve">factors) </w:t>
      </w:r>
      <w:r w:rsidR="00F1412B" w:rsidRPr="0014606A">
        <w:rPr>
          <w:rFonts w:ascii="Calibri-Italic" w:eastAsiaTheme="minorHAnsi" w:hAnsi="Calibri-Italic" w:cs="Calibri-Italic"/>
          <w:b/>
          <w:i/>
          <w:iCs/>
          <w:color w:val="A6A6A6" w:themeColor="background1" w:themeShade="A6"/>
        </w:rPr>
        <w:t>OR</w:t>
      </w:r>
      <w:r w:rsidR="00F1412B" w:rsidRPr="0014606A">
        <w:rPr>
          <w:rFonts w:ascii="Calibri-Italic" w:eastAsiaTheme="minorHAnsi" w:hAnsi="Calibri-Italic" w:cs="Calibri-Italic"/>
          <w:i/>
          <w:iCs/>
          <w:color w:val="A6A6A6" w:themeColor="background1" w:themeShade="A6"/>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14606A">
        <w:rPr>
          <w:rFonts w:ascii="Calibri-Italic" w:eastAsiaTheme="minorHAnsi" w:hAnsi="Calibri-Italic" w:cs="Calibri-Italic"/>
          <w:i/>
          <w:iCs/>
          <w:color w:val="A6A6A6" w:themeColor="background1" w:themeShade="A6"/>
        </w:rPr>
        <w:t>eMeasures</w:t>
      </w:r>
      <w:proofErr w:type="spellEnd"/>
      <w:r w:rsidR="00F1412B" w:rsidRPr="0014606A">
        <w:rPr>
          <w:rFonts w:ascii="Calibri-Italic" w:eastAsiaTheme="minorHAnsi" w:hAnsi="Calibri-Italic" w:cs="Calibri-Italic"/>
          <w:i/>
          <w:iCs/>
          <w:color w:val="A6A6A6" w:themeColor="background1" w:themeShade="A6"/>
        </w:rPr>
        <w:t xml:space="preserve">). It does not apply to measures that use more than one source of data in one set of specifications/instructions (e.g., claims data to identify the denominator and medical record abstraction for the numerator). </w:t>
      </w:r>
      <w:r w:rsidR="00F1412B" w:rsidRPr="0014606A">
        <w:rPr>
          <w:rFonts w:ascii="Calibri-BoldItalic" w:eastAsiaTheme="minorHAnsi" w:hAnsi="Calibri-BoldItalic" w:cs="Calibri-BoldItalic"/>
          <w:b/>
          <w:bCs/>
          <w:i/>
          <w:iCs/>
          <w:color w:val="A6A6A6" w:themeColor="background1" w:themeShade="A6"/>
        </w:rPr>
        <w:t xml:space="preserve">Comparability is not required when comparing performance scores with and without </w:t>
      </w:r>
      <w:r w:rsidR="00E108CC" w:rsidRPr="0014606A">
        <w:rPr>
          <w:rFonts w:ascii="Calibri-BoldItalic" w:eastAsiaTheme="minorHAnsi" w:hAnsi="Calibri-BoldItalic" w:cs="Calibri-BoldItalic"/>
          <w:b/>
          <w:bCs/>
          <w:i/>
          <w:iCs/>
          <w:color w:val="A6A6A6" w:themeColor="background1" w:themeShade="A6"/>
        </w:rPr>
        <w:t xml:space="preserve">social risk </w:t>
      </w:r>
      <w:r w:rsidR="00F1412B" w:rsidRPr="0014606A">
        <w:rPr>
          <w:rFonts w:ascii="Calibri-BoldItalic" w:eastAsiaTheme="minorHAnsi" w:hAnsi="Calibri-BoldItalic" w:cs="Calibri-BoldItalic"/>
          <w:b/>
          <w:bCs/>
          <w:i/>
          <w:iCs/>
          <w:color w:val="A6A6A6" w:themeColor="background1" w:themeShade="A6"/>
        </w:rPr>
        <w:t>factors in the risk adjustment model.  However, if comparability is not demonstrated for measures with more than one set of specifications/instructions, the different specifications (e.g., for medical records vs. claims) should be submitted as separate measures.</w:t>
      </w:r>
    </w:p>
    <w:p w14:paraId="0FB67DED" w14:textId="77777777" w:rsidR="000F06B5" w:rsidRPr="0014606A" w:rsidRDefault="000F06B5" w:rsidP="00A56F63">
      <w:pPr>
        <w:autoSpaceDE w:val="0"/>
        <w:autoSpaceDN w:val="0"/>
        <w:adjustRightInd w:val="0"/>
        <w:spacing w:after="0" w:line="240" w:lineRule="auto"/>
        <w:rPr>
          <w:rFonts w:cstheme="minorHAnsi"/>
          <w:bCs/>
          <w:color w:val="A6A6A6" w:themeColor="background1" w:themeShade="A6"/>
        </w:rPr>
      </w:pPr>
    </w:p>
    <w:p w14:paraId="0FB67DEE" w14:textId="5009EE86" w:rsidR="000F06B5" w:rsidRPr="0014606A" w:rsidRDefault="00E108CC" w:rsidP="00A56F63">
      <w:pPr>
        <w:autoSpaceDE w:val="0"/>
        <w:autoSpaceDN w:val="0"/>
        <w:adjustRightInd w:val="0"/>
        <w:spacing w:after="0" w:line="240" w:lineRule="auto"/>
        <w:rPr>
          <w:rFonts w:cstheme="minorHAnsi"/>
          <w:bCs/>
          <w:color w:val="A6A6A6" w:themeColor="background1" w:themeShade="A6"/>
        </w:rPr>
      </w:pPr>
      <w:r w:rsidRPr="0014606A">
        <w:rPr>
          <w:rFonts w:cstheme="minorHAnsi"/>
          <w:b/>
          <w:bCs/>
          <w:color w:val="A6A6A6" w:themeColor="background1" w:themeShade="A6"/>
        </w:rPr>
        <w:t>2b5</w:t>
      </w:r>
      <w:r w:rsidR="00E1508F" w:rsidRPr="0014606A">
        <w:rPr>
          <w:rFonts w:cstheme="minorHAnsi"/>
          <w:b/>
          <w:bCs/>
          <w:color w:val="A6A6A6" w:themeColor="background1" w:themeShade="A6"/>
        </w:rPr>
        <w:t xml:space="preserve">.1. </w:t>
      </w:r>
      <w:r w:rsidR="008871A9" w:rsidRPr="0014606A">
        <w:rPr>
          <w:rFonts w:cstheme="minorHAnsi"/>
          <w:b/>
          <w:bCs/>
          <w:color w:val="A6A6A6" w:themeColor="background1" w:themeShade="A6"/>
        </w:rPr>
        <w:t xml:space="preserve">Describe the method of </w:t>
      </w:r>
      <w:r w:rsidR="000F06B5" w:rsidRPr="0014606A">
        <w:rPr>
          <w:rFonts w:cstheme="minorHAnsi"/>
          <w:b/>
          <w:bCs/>
          <w:color w:val="A6A6A6" w:themeColor="background1" w:themeShade="A6"/>
        </w:rPr>
        <w:t>testing conducted</w:t>
      </w:r>
      <w:r w:rsidR="008871A9" w:rsidRPr="0014606A">
        <w:rPr>
          <w:rFonts w:cstheme="minorHAnsi"/>
          <w:b/>
          <w:bCs/>
          <w:color w:val="A6A6A6" w:themeColor="background1" w:themeShade="A6"/>
        </w:rPr>
        <w:t xml:space="preserve"> to </w:t>
      </w:r>
      <w:r w:rsidR="00F1412B" w:rsidRPr="0014606A">
        <w:rPr>
          <w:rFonts w:cstheme="minorHAnsi"/>
          <w:b/>
          <w:bCs/>
          <w:color w:val="A6A6A6" w:themeColor="background1" w:themeShade="A6"/>
        </w:rPr>
        <w:t>compare</w:t>
      </w:r>
      <w:r w:rsidR="004B6CEE" w:rsidRPr="0014606A">
        <w:rPr>
          <w:rFonts w:cstheme="minorHAnsi"/>
          <w:b/>
          <w:bCs/>
          <w:color w:val="A6A6A6" w:themeColor="background1" w:themeShade="A6"/>
        </w:rPr>
        <w:t xml:space="preserve"> performance scores </w:t>
      </w:r>
      <w:r w:rsidR="00A35F8F" w:rsidRPr="0014606A">
        <w:rPr>
          <w:rFonts w:cstheme="minorHAnsi"/>
          <w:b/>
          <w:bCs/>
          <w:color w:val="A6A6A6" w:themeColor="background1" w:themeShade="A6"/>
        </w:rPr>
        <w:t xml:space="preserve">for the same entities </w:t>
      </w:r>
      <w:r w:rsidR="00287649" w:rsidRPr="0014606A">
        <w:rPr>
          <w:rFonts w:cstheme="minorHAnsi"/>
          <w:b/>
          <w:bCs/>
          <w:color w:val="A6A6A6" w:themeColor="background1" w:themeShade="A6"/>
        </w:rPr>
        <w:t xml:space="preserve">across the different </w:t>
      </w:r>
      <w:r w:rsidR="00864CA8" w:rsidRPr="0014606A">
        <w:rPr>
          <w:rFonts w:cstheme="minorHAnsi"/>
          <w:b/>
          <w:bCs/>
          <w:color w:val="A6A6A6" w:themeColor="background1" w:themeShade="A6"/>
        </w:rPr>
        <w:t>data</w:t>
      </w:r>
      <w:r w:rsidR="0028114D" w:rsidRPr="0014606A">
        <w:rPr>
          <w:rFonts w:cstheme="minorHAnsi"/>
          <w:b/>
          <w:bCs/>
          <w:color w:val="A6A6A6" w:themeColor="background1" w:themeShade="A6"/>
        </w:rPr>
        <w:t xml:space="preserve"> </w:t>
      </w:r>
      <w:r w:rsidR="00864CA8" w:rsidRPr="0014606A">
        <w:rPr>
          <w:rFonts w:cstheme="minorHAnsi"/>
          <w:b/>
          <w:bCs/>
          <w:color w:val="A6A6A6" w:themeColor="background1" w:themeShade="A6"/>
        </w:rPr>
        <w:t>sources/</w:t>
      </w:r>
      <w:r w:rsidR="00287649" w:rsidRPr="0014606A">
        <w:rPr>
          <w:rFonts w:cstheme="minorHAnsi"/>
          <w:b/>
          <w:bCs/>
          <w:color w:val="A6A6A6" w:themeColor="background1" w:themeShade="A6"/>
        </w:rPr>
        <w:t>specifications</w:t>
      </w:r>
      <w:r w:rsidR="000F06B5" w:rsidRPr="0014606A">
        <w:rPr>
          <w:rFonts w:cstheme="minorHAnsi"/>
          <w:bCs/>
          <w:color w:val="A6A6A6" w:themeColor="background1" w:themeShade="A6"/>
        </w:rPr>
        <w:t xml:space="preserve"> (</w:t>
      </w:r>
      <w:r w:rsidR="008871A9" w:rsidRPr="0014606A">
        <w:rPr>
          <w:rFonts w:cstheme="minorHAnsi"/>
          <w:bCs/>
          <w:i/>
          <w:color w:val="A6A6A6" w:themeColor="background1" w:themeShade="A6"/>
        </w:rPr>
        <w:t>describe the steps―do not just name a method</w:t>
      </w:r>
      <w:r w:rsidR="006C3A4F" w:rsidRPr="0014606A">
        <w:rPr>
          <w:rFonts w:cstheme="minorHAnsi"/>
          <w:bCs/>
          <w:i/>
          <w:color w:val="A6A6A6" w:themeColor="background1" w:themeShade="A6"/>
        </w:rPr>
        <w:t>; what statistical analysis was used</w:t>
      </w:r>
      <w:r w:rsidR="000F06B5" w:rsidRPr="0014606A">
        <w:rPr>
          <w:rFonts w:cstheme="minorHAnsi"/>
          <w:bCs/>
          <w:color w:val="A6A6A6" w:themeColor="background1" w:themeShade="A6"/>
        </w:rPr>
        <w:t>)</w:t>
      </w:r>
      <w:r w:rsidR="000F06B5" w:rsidRPr="0014606A">
        <w:rPr>
          <w:rFonts w:cstheme="minorHAnsi"/>
          <w:bCs/>
          <w:color w:val="A6A6A6" w:themeColor="background1" w:themeShade="A6"/>
        </w:rPr>
        <w:br/>
        <w:t xml:space="preserve"> </w:t>
      </w:r>
    </w:p>
    <w:p w14:paraId="0FB67DF0" w14:textId="28106904" w:rsidR="00A35F8F" w:rsidRPr="0014606A" w:rsidRDefault="00E108CC" w:rsidP="00A56F63">
      <w:pPr>
        <w:autoSpaceDE w:val="0"/>
        <w:autoSpaceDN w:val="0"/>
        <w:adjustRightInd w:val="0"/>
        <w:spacing w:after="0" w:line="240" w:lineRule="auto"/>
        <w:rPr>
          <w:rFonts w:cstheme="minorHAnsi"/>
          <w:bCs/>
          <w:color w:val="A6A6A6" w:themeColor="background1" w:themeShade="A6"/>
        </w:rPr>
      </w:pPr>
      <w:r w:rsidRPr="0014606A">
        <w:rPr>
          <w:rFonts w:cstheme="minorHAnsi"/>
          <w:b/>
          <w:bCs/>
          <w:color w:val="A6A6A6" w:themeColor="background1" w:themeShade="A6"/>
        </w:rPr>
        <w:t>2b5</w:t>
      </w:r>
      <w:r w:rsidR="00E1508F" w:rsidRPr="0014606A">
        <w:rPr>
          <w:rFonts w:cstheme="minorHAnsi"/>
          <w:b/>
          <w:bCs/>
          <w:color w:val="A6A6A6" w:themeColor="background1" w:themeShade="A6"/>
        </w:rPr>
        <w:t xml:space="preserve">.2. </w:t>
      </w:r>
      <w:r w:rsidR="000F06B5" w:rsidRPr="0014606A">
        <w:rPr>
          <w:rFonts w:cstheme="minorHAnsi"/>
          <w:b/>
          <w:bCs/>
          <w:color w:val="A6A6A6" w:themeColor="background1" w:themeShade="A6"/>
        </w:rPr>
        <w:t xml:space="preserve">What were the statistical results </w:t>
      </w:r>
      <w:r w:rsidR="00A35F8F" w:rsidRPr="0014606A">
        <w:rPr>
          <w:rFonts w:cstheme="minorHAnsi"/>
          <w:b/>
          <w:bCs/>
          <w:color w:val="A6A6A6" w:themeColor="background1" w:themeShade="A6"/>
        </w:rPr>
        <w:t>from testing</w:t>
      </w:r>
      <w:r w:rsidR="000F06B5" w:rsidRPr="0014606A">
        <w:rPr>
          <w:rFonts w:cstheme="minorHAnsi"/>
          <w:b/>
          <w:bCs/>
          <w:color w:val="A6A6A6" w:themeColor="background1" w:themeShade="A6"/>
        </w:rPr>
        <w:t xml:space="preserve"> comparability of performance scores for the same entities when using different </w:t>
      </w:r>
      <w:r w:rsidR="00864CA8" w:rsidRPr="0014606A">
        <w:rPr>
          <w:rFonts w:cstheme="minorHAnsi"/>
          <w:b/>
          <w:bCs/>
          <w:color w:val="A6A6A6" w:themeColor="background1" w:themeShade="A6"/>
        </w:rPr>
        <w:t>data sources/</w:t>
      </w:r>
      <w:r w:rsidR="000F06B5" w:rsidRPr="0014606A">
        <w:rPr>
          <w:rFonts w:cstheme="minorHAnsi"/>
          <w:b/>
          <w:bCs/>
          <w:color w:val="A6A6A6" w:themeColor="background1" w:themeShade="A6"/>
        </w:rPr>
        <w:t>specifications?</w:t>
      </w:r>
      <w:r w:rsidR="000F06B5" w:rsidRPr="0014606A">
        <w:rPr>
          <w:rFonts w:cstheme="minorHAnsi"/>
          <w:bCs/>
          <w:color w:val="A6A6A6" w:themeColor="background1" w:themeShade="A6"/>
        </w:rPr>
        <w:t xml:space="preserve"> </w:t>
      </w:r>
      <w:r w:rsidR="00287649" w:rsidRPr="0014606A">
        <w:rPr>
          <w:rFonts w:cstheme="minorHAnsi"/>
          <w:bCs/>
          <w:color w:val="A6A6A6" w:themeColor="background1" w:themeShade="A6"/>
        </w:rPr>
        <w:t>(</w:t>
      </w:r>
      <w:r w:rsidR="00287649" w:rsidRPr="0014606A">
        <w:rPr>
          <w:rFonts w:cstheme="minorHAnsi"/>
          <w:bCs/>
          <w:i/>
          <w:color w:val="A6A6A6" w:themeColor="background1" w:themeShade="A6"/>
        </w:rPr>
        <w:t>e.g., correlation</w:t>
      </w:r>
      <w:r w:rsidR="006C3A4F" w:rsidRPr="0014606A">
        <w:rPr>
          <w:rFonts w:cstheme="minorHAnsi"/>
          <w:bCs/>
          <w:i/>
          <w:color w:val="A6A6A6" w:themeColor="background1" w:themeShade="A6"/>
        </w:rPr>
        <w:t>, rank order</w:t>
      </w:r>
      <w:r w:rsidR="00287649" w:rsidRPr="0014606A">
        <w:rPr>
          <w:rFonts w:cstheme="minorHAnsi"/>
          <w:bCs/>
          <w:color w:val="A6A6A6" w:themeColor="background1" w:themeShade="A6"/>
        </w:rPr>
        <w:t>)</w:t>
      </w:r>
      <w:r w:rsidR="000F06B5" w:rsidRPr="0014606A">
        <w:rPr>
          <w:rFonts w:cstheme="minorHAnsi"/>
          <w:bCs/>
          <w:color w:val="A6A6A6" w:themeColor="background1" w:themeShade="A6"/>
        </w:rPr>
        <w:br/>
      </w:r>
    </w:p>
    <w:p w14:paraId="0FB67DF3" w14:textId="725224BA" w:rsidR="008F7E67" w:rsidRDefault="00E108CC" w:rsidP="00AD0241">
      <w:pPr>
        <w:autoSpaceDE w:val="0"/>
        <w:autoSpaceDN w:val="0"/>
        <w:adjustRightInd w:val="0"/>
        <w:spacing w:after="0" w:line="240" w:lineRule="auto"/>
        <w:rPr>
          <w:rFonts w:cstheme="minorHAnsi"/>
          <w:b/>
          <w:bCs/>
        </w:rPr>
      </w:pPr>
      <w:r w:rsidRPr="0014606A">
        <w:rPr>
          <w:rFonts w:cstheme="minorHAnsi"/>
          <w:b/>
          <w:bCs/>
          <w:color w:val="A6A6A6" w:themeColor="background1" w:themeShade="A6"/>
        </w:rPr>
        <w:t>2b5</w:t>
      </w:r>
      <w:r w:rsidR="00E1508F" w:rsidRPr="0014606A">
        <w:rPr>
          <w:rFonts w:cstheme="minorHAnsi"/>
          <w:b/>
          <w:bCs/>
          <w:color w:val="A6A6A6" w:themeColor="background1" w:themeShade="A6"/>
        </w:rPr>
        <w:t xml:space="preserve">.3. </w:t>
      </w:r>
      <w:r w:rsidR="002B0C3A" w:rsidRPr="0014606A">
        <w:rPr>
          <w:rFonts w:cstheme="minorHAnsi"/>
          <w:b/>
          <w:bCs/>
          <w:color w:val="A6A6A6" w:themeColor="background1" w:themeShade="A6"/>
        </w:rPr>
        <w:t xml:space="preserve">What is your interpretation of the results </w:t>
      </w:r>
      <w:r w:rsidR="00A35F8F" w:rsidRPr="0014606A">
        <w:rPr>
          <w:rFonts w:cstheme="minorHAnsi"/>
          <w:b/>
          <w:bCs/>
          <w:color w:val="A6A6A6" w:themeColor="background1" w:themeShade="A6"/>
        </w:rPr>
        <w:t xml:space="preserve">in terms of </w:t>
      </w:r>
      <w:r w:rsidR="00F1412B" w:rsidRPr="0014606A">
        <w:rPr>
          <w:rFonts w:cstheme="minorHAnsi"/>
          <w:b/>
          <w:bCs/>
          <w:color w:val="A6A6A6" w:themeColor="background1" w:themeShade="A6"/>
        </w:rPr>
        <w:t>the differences in</w:t>
      </w:r>
      <w:r w:rsidR="002B0C3A" w:rsidRPr="0014606A">
        <w:rPr>
          <w:rFonts w:cstheme="minorHAnsi"/>
          <w:b/>
          <w:bCs/>
          <w:color w:val="A6A6A6" w:themeColor="background1" w:themeShade="A6"/>
        </w:rPr>
        <w:t xml:space="preserve"> performance measure scores </w:t>
      </w:r>
      <w:r w:rsidR="00287649" w:rsidRPr="0014606A">
        <w:rPr>
          <w:rFonts w:cstheme="minorHAnsi"/>
          <w:b/>
          <w:bCs/>
          <w:color w:val="A6A6A6" w:themeColor="background1" w:themeShade="A6"/>
        </w:rPr>
        <w:t xml:space="preserve">for the same entities across the different </w:t>
      </w:r>
      <w:r w:rsidR="00864CA8" w:rsidRPr="0014606A">
        <w:rPr>
          <w:rFonts w:cstheme="minorHAnsi"/>
          <w:b/>
          <w:bCs/>
          <w:color w:val="A6A6A6" w:themeColor="background1" w:themeShade="A6"/>
        </w:rPr>
        <w:t>data sources/</w:t>
      </w:r>
      <w:r w:rsidR="00287649" w:rsidRPr="0014606A">
        <w:rPr>
          <w:rFonts w:cstheme="minorHAnsi"/>
          <w:b/>
          <w:bCs/>
          <w:color w:val="A6A6A6" w:themeColor="background1" w:themeShade="A6"/>
        </w:rPr>
        <w:t>specifications</w:t>
      </w:r>
      <w:r w:rsidR="002B0C3A" w:rsidRPr="0014606A">
        <w:rPr>
          <w:rFonts w:cstheme="minorHAnsi"/>
          <w:b/>
          <w:bCs/>
          <w:color w:val="A6A6A6" w:themeColor="background1" w:themeShade="A6"/>
        </w:rPr>
        <w:t>?</w:t>
      </w:r>
      <w:r w:rsidR="00A35F8F" w:rsidRPr="0014606A">
        <w:rPr>
          <w:rFonts w:cstheme="minorHAnsi"/>
          <w:bCs/>
          <w:color w:val="A6A6A6" w:themeColor="background1" w:themeShade="A6"/>
        </w:rPr>
        <w:t xml:space="preserve"> </w:t>
      </w:r>
      <w:r w:rsidR="002B0C3A" w:rsidRPr="0014606A">
        <w:rPr>
          <w:rFonts w:cstheme="minorHAnsi"/>
          <w:bCs/>
          <w:color w:val="A6A6A6" w:themeColor="background1" w:themeShade="A6"/>
        </w:rPr>
        <w:t>(i</w:t>
      </w:r>
      <w:r w:rsidR="002B0C3A" w:rsidRPr="0014606A">
        <w:rPr>
          <w:rFonts w:cstheme="minorHAnsi"/>
          <w:bCs/>
          <w:i/>
          <w:color w:val="A6A6A6" w:themeColor="background1" w:themeShade="A6"/>
        </w:rPr>
        <w:t>.e., what do the results mean and what are the norms for the test conducted</w:t>
      </w:r>
      <w:r w:rsidR="00BD01D4" w:rsidRPr="0014606A">
        <w:rPr>
          <w:rFonts w:cstheme="minorHAnsi"/>
          <w:bCs/>
          <w:i/>
          <w:color w:val="A6A6A6" w:themeColor="background1" w:themeShade="A6"/>
        </w:rPr>
        <w:t>?</w:t>
      </w:r>
      <w:r w:rsidR="002B0C3A" w:rsidRPr="0014606A">
        <w:rPr>
          <w:rFonts w:cstheme="minorHAnsi"/>
          <w:bCs/>
          <w:color w:val="A6A6A6" w:themeColor="background1" w:themeShade="A6"/>
        </w:rPr>
        <w:t>)</w:t>
      </w:r>
      <w:r w:rsidR="00A35F8F" w:rsidRPr="0014606A">
        <w:rPr>
          <w:rFonts w:cstheme="minorHAnsi"/>
          <w:bCs/>
          <w:color w:val="A6A6A6" w:themeColor="background1" w:themeShade="A6"/>
        </w:rPr>
        <w:br/>
      </w:r>
      <w:r w:rsidR="008F7E67">
        <w:rPr>
          <w:rFonts w:cstheme="minorHAnsi"/>
          <w:b/>
          <w:bCs/>
        </w:rPr>
        <w:t>_______________________________________</w:t>
      </w:r>
    </w:p>
    <w:p w14:paraId="0FB67DF4" w14:textId="55A57BBD" w:rsidR="008F7E67" w:rsidRDefault="008F7E67" w:rsidP="00A56F63">
      <w:pPr>
        <w:autoSpaceDE w:val="0"/>
        <w:autoSpaceDN w:val="0"/>
        <w:adjustRightInd w:val="0"/>
        <w:spacing w:after="0" w:line="240" w:lineRule="auto"/>
        <w:rPr>
          <w:rFonts w:cstheme="minorHAnsi"/>
          <w:b/>
          <w:bCs/>
        </w:rPr>
      </w:pPr>
      <w:r w:rsidRPr="00A25024">
        <w:rPr>
          <w:rFonts w:cstheme="minorHAnsi"/>
          <w:b/>
          <w:bCs/>
        </w:rPr>
        <w:t>2b</w:t>
      </w:r>
      <w:r w:rsidR="00E108CC">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FB67DF5" w14:textId="77777777" w:rsidR="00BD01D4" w:rsidRDefault="00BD01D4" w:rsidP="00A56F63">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the overall composite measure</w:t>
      </w:r>
      <w:r>
        <w:rPr>
          <w:rFonts w:cstheme="minorHAnsi"/>
          <w:bCs/>
          <w:i/>
        </w:rPr>
        <w:t>.</w:t>
      </w:r>
    </w:p>
    <w:p w14:paraId="0FB67DF6" w14:textId="77777777" w:rsidR="008F7E67" w:rsidRDefault="008F7E67" w:rsidP="00A56F63">
      <w:pPr>
        <w:autoSpaceDE w:val="0"/>
        <w:autoSpaceDN w:val="0"/>
        <w:adjustRightInd w:val="0"/>
        <w:spacing w:after="0" w:line="240" w:lineRule="auto"/>
        <w:rPr>
          <w:rFonts w:cstheme="minorHAnsi"/>
          <w:bCs/>
        </w:rPr>
      </w:pPr>
    </w:p>
    <w:p w14:paraId="7103C247" w14:textId="77777777" w:rsidR="00F908E3" w:rsidRDefault="00E108CC" w:rsidP="00A65F48">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r>
    </w:p>
    <w:p w14:paraId="659C5CC4" w14:textId="155B31C4" w:rsidR="00A2356D" w:rsidRPr="00AC0803" w:rsidRDefault="00807673" w:rsidP="00A65F48">
      <w:pPr>
        <w:autoSpaceDE w:val="0"/>
        <w:autoSpaceDN w:val="0"/>
        <w:adjustRightInd w:val="0"/>
        <w:spacing w:after="0" w:line="240" w:lineRule="auto"/>
        <w:rPr>
          <w:rFonts w:cstheme="minorHAnsi"/>
          <w:color w:val="1F497D" w:themeColor="text2"/>
        </w:rPr>
      </w:pPr>
      <w:r w:rsidRPr="00AC0803">
        <w:rPr>
          <w:rFonts w:cstheme="minorHAnsi"/>
          <w:color w:val="1F497D" w:themeColor="text2"/>
        </w:rPr>
        <w:t>HEDIS measures apply to enrolled members in a health plan</w:t>
      </w:r>
      <w:r w:rsidR="008D4A34" w:rsidRPr="00AC0803">
        <w:rPr>
          <w:rFonts w:cstheme="minorHAnsi"/>
          <w:color w:val="1F497D" w:themeColor="text2"/>
        </w:rPr>
        <w:t>, a</w:t>
      </w:r>
      <w:r w:rsidR="00F9259B" w:rsidRPr="00AC0803">
        <w:rPr>
          <w:rFonts w:cstheme="minorHAnsi"/>
          <w:color w:val="1F497D" w:themeColor="text2"/>
        </w:rPr>
        <w:t>nd NCQA has a</w:t>
      </w:r>
      <w:r w:rsidR="00BE7E5E" w:rsidRPr="00AC0803">
        <w:rPr>
          <w:rFonts w:cstheme="minorHAnsi"/>
          <w:color w:val="1F497D" w:themeColor="text2"/>
        </w:rPr>
        <w:t xml:space="preserve"> rigorous</w:t>
      </w:r>
      <w:r w:rsidR="00F9259B" w:rsidRPr="00AC0803">
        <w:rPr>
          <w:rFonts w:cstheme="minorHAnsi"/>
          <w:color w:val="1F497D" w:themeColor="text2"/>
        </w:rPr>
        <w:t xml:space="preserve"> audit process to ensure </w:t>
      </w:r>
      <w:r w:rsidR="00BE7E5E" w:rsidRPr="00AC0803">
        <w:rPr>
          <w:rFonts w:cstheme="minorHAnsi"/>
          <w:color w:val="1F497D" w:themeColor="text2"/>
        </w:rPr>
        <w:t xml:space="preserve">the eligible population </w:t>
      </w:r>
      <w:r w:rsidR="003F50A3" w:rsidRPr="00AC0803">
        <w:rPr>
          <w:rFonts w:cstheme="minorHAnsi"/>
          <w:color w:val="1F497D" w:themeColor="text2"/>
        </w:rPr>
        <w:t xml:space="preserve">and numerator events </w:t>
      </w:r>
      <w:r w:rsidR="00BE7E5E" w:rsidRPr="00AC0803">
        <w:rPr>
          <w:rFonts w:cstheme="minorHAnsi"/>
          <w:color w:val="1F497D" w:themeColor="text2"/>
        </w:rPr>
        <w:t xml:space="preserve">for each measure </w:t>
      </w:r>
      <w:r w:rsidR="003F50A3" w:rsidRPr="00AC0803">
        <w:rPr>
          <w:rFonts w:cstheme="minorHAnsi"/>
          <w:color w:val="1F497D" w:themeColor="text2"/>
        </w:rPr>
        <w:t>are</w:t>
      </w:r>
      <w:r w:rsidR="00BE7E5E" w:rsidRPr="00AC0803">
        <w:rPr>
          <w:rFonts w:cstheme="minorHAnsi"/>
          <w:color w:val="1F497D" w:themeColor="text2"/>
        </w:rPr>
        <w:t xml:space="preserve"> c</w:t>
      </w:r>
      <w:r w:rsidR="00014B45" w:rsidRPr="00AC0803">
        <w:rPr>
          <w:rFonts w:cstheme="minorHAnsi"/>
          <w:color w:val="1F497D" w:themeColor="text2"/>
        </w:rPr>
        <w:t>orrectly identified</w:t>
      </w:r>
      <w:r w:rsidR="003F50A3" w:rsidRPr="00AC0803">
        <w:rPr>
          <w:rFonts w:cstheme="minorHAnsi"/>
          <w:color w:val="1F497D" w:themeColor="text2"/>
        </w:rPr>
        <w:t xml:space="preserve"> and reported</w:t>
      </w:r>
      <w:r w:rsidRPr="00AC0803">
        <w:rPr>
          <w:rFonts w:cstheme="minorHAnsi"/>
          <w:color w:val="1F497D" w:themeColor="text2"/>
        </w:rPr>
        <w:t xml:space="preserve">. </w:t>
      </w:r>
      <w:r w:rsidR="007E7708" w:rsidRPr="00AC0803">
        <w:rPr>
          <w:rFonts w:cstheme="minorHAnsi"/>
          <w:color w:val="1F497D" w:themeColor="text2"/>
        </w:rPr>
        <w:t>T</w:t>
      </w:r>
      <w:r w:rsidR="003F50A3" w:rsidRPr="00AC0803">
        <w:rPr>
          <w:rFonts w:cstheme="minorHAnsi"/>
          <w:color w:val="1F497D" w:themeColor="text2"/>
        </w:rPr>
        <w:t>he audit process is</w:t>
      </w:r>
      <w:r w:rsidR="00E37086" w:rsidRPr="00AC0803">
        <w:rPr>
          <w:rFonts w:cstheme="minorHAnsi"/>
          <w:color w:val="1F497D" w:themeColor="text2"/>
        </w:rPr>
        <w:t xml:space="preserve"> designed to verify </w:t>
      </w:r>
      <w:r w:rsidR="003F50A3" w:rsidRPr="00AC0803">
        <w:rPr>
          <w:rFonts w:cstheme="minorHAnsi"/>
          <w:color w:val="1F497D" w:themeColor="text2"/>
        </w:rPr>
        <w:t xml:space="preserve">primary </w:t>
      </w:r>
      <w:r w:rsidR="00E37086" w:rsidRPr="00AC0803">
        <w:rPr>
          <w:rFonts w:cstheme="minorHAnsi"/>
          <w:color w:val="1F497D" w:themeColor="text2"/>
        </w:rPr>
        <w:t>dat</w:t>
      </w:r>
      <w:r w:rsidR="0079485D" w:rsidRPr="00AC0803">
        <w:rPr>
          <w:rFonts w:cstheme="minorHAnsi"/>
          <w:color w:val="1F497D" w:themeColor="text2"/>
        </w:rPr>
        <w:t xml:space="preserve">a sources </w:t>
      </w:r>
      <w:r w:rsidR="003F50A3" w:rsidRPr="00AC0803">
        <w:rPr>
          <w:rFonts w:cstheme="minorHAnsi"/>
          <w:color w:val="1F497D" w:themeColor="text2"/>
        </w:rPr>
        <w:t>used to populate measures and ensure specifications are correctly implemented</w:t>
      </w:r>
      <w:r w:rsidR="0079485D" w:rsidRPr="00AC0803">
        <w:rPr>
          <w:rFonts w:cstheme="minorHAnsi"/>
          <w:color w:val="1F497D" w:themeColor="text2"/>
        </w:rPr>
        <w:t xml:space="preserve">. </w:t>
      </w:r>
    </w:p>
    <w:p w14:paraId="1D14DFEF" w14:textId="77777777" w:rsidR="00A2356D" w:rsidRPr="00AC0803" w:rsidRDefault="00A2356D" w:rsidP="00A65F48">
      <w:pPr>
        <w:autoSpaceDE w:val="0"/>
        <w:autoSpaceDN w:val="0"/>
        <w:adjustRightInd w:val="0"/>
        <w:spacing w:after="0" w:line="240" w:lineRule="auto"/>
        <w:rPr>
          <w:rFonts w:cstheme="minorHAnsi"/>
          <w:color w:val="1F497D" w:themeColor="text2"/>
        </w:rPr>
      </w:pPr>
    </w:p>
    <w:p w14:paraId="474D6C94" w14:textId="465607BE" w:rsidR="00AE419C" w:rsidRPr="00AC0803" w:rsidRDefault="00A65F48" w:rsidP="00A65F48">
      <w:pPr>
        <w:autoSpaceDE w:val="0"/>
        <w:autoSpaceDN w:val="0"/>
        <w:adjustRightInd w:val="0"/>
        <w:spacing w:after="0" w:line="240" w:lineRule="auto"/>
        <w:rPr>
          <w:rFonts w:cstheme="minorHAnsi"/>
          <w:color w:val="1F497D" w:themeColor="text2"/>
        </w:rPr>
      </w:pPr>
      <w:r w:rsidRPr="00AC0803">
        <w:rPr>
          <w:rFonts w:cstheme="minorHAnsi"/>
          <w:color w:val="1F497D" w:themeColor="text2"/>
        </w:rPr>
        <w:t xml:space="preserve">The HEDIS Compliance Audit addresses the following functions:  </w:t>
      </w:r>
    </w:p>
    <w:p w14:paraId="2CC89937" w14:textId="0D7DE840" w:rsidR="00A65F48" w:rsidRPr="00B9429C" w:rsidRDefault="00A65F48" w:rsidP="00B9429C">
      <w:pPr>
        <w:pStyle w:val="ListParagraph"/>
        <w:numPr>
          <w:ilvl w:val="0"/>
          <w:numId w:val="39"/>
        </w:numPr>
        <w:autoSpaceDE w:val="0"/>
        <w:autoSpaceDN w:val="0"/>
        <w:adjustRightInd w:val="0"/>
        <w:spacing w:after="0" w:line="240" w:lineRule="auto"/>
        <w:rPr>
          <w:rFonts w:cstheme="minorHAnsi"/>
          <w:color w:val="1F497D" w:themeColor="text2"/>
        </w:rPr>
      </w:pPr>
      <w:r w:rsidRPr="00B9429C">
        <w:rPr>
          <w:rFonts w:cstheme="minorHAnsi"/>
          <w:color w:val="1F497D" w:themeColor="text2"/>
        </w:rPr>
        <w:t xml:space="preserve">Information practices and control procedures </w:t>
      </w:r>
    </w:p>
    <w:p w14:paraId="26AA966B" w14:textId="484A5DBA" w:rsidR="00A65F48" w:rsidRPr="00B9429C" w:rsidRDefault="00A65F48" w:rsidP="00B9429C">
      <w:pPr>
        <w:pStyle w:val="ListParagraph"/>
        <w:numPr>
          <w:ilvl w:val="0"/>
          <w:numId w:val="39"/>
        </w:numPr>
        <w:autoSpaceDE w:val="0"/>
        <w:autoSpaceDN w:val="0"/>
        <w:adjustRightInd w:val="0"/>
        <w:spacing w:after="0" w:line="240" w:lineRule="auto"/>
        <w:rPr>
          <w:rFonts w:cstheme="minorHAnsi"/>
          <w:color w:val="1F497D" w:themeColor="text2"/>
        </w:rPr>
      </w:pPr>
      <w:r w:rsidRPr="00B9429C">
        <w:rPr>
          <w:rFonts w:cstheme="minorHAnsi"/>
          <w:color w:val="1F497D" w:themeColor="text2"/>
        </w:rPr>
        <w:t xml:space="preserve">Sampling methods and procedures </w:t>
      </w:r>
    </w:p>
    <w:p w14:paraId="79594CA0" w14:textId="59459251" w:rsidR="00A65F48" w:rsidRPr="00B9429C" w:rsidRDefault="00A65F48" w:rsidP="00B9429C">
      <w:pPr>
        <w:pStyle w:val="ListParagraph"/>
        <w:numPr>
          <w:ilvl w:val="0"/>
          <w:numId w:val="39"/>
        </w:numPr>
        <w:autoSpaceDE w:val="0"/>
        <w:autoSpaceDN w:val="0"/>
        <w:adjustRightInd w:val="0"/>
        <w:spacing w:after="0" w:line="240" w:lineRule="auto"/>
        <w:rPr>
          <w:rFonts w:cstheme="minorHAnsi"/>
          <w:color w:val="1F497D" w:themeColor="text2"/>
        </w:rPr>
      </w:pPr>
      <w:r w:rsidRPr="00B9429C">
        <w:rPr>
          <w:rFonts w:cstheme="minorHAnsi"/>
          <w:color w:val="1F497D" w:themeColor="text2"/>
        </w:rPr>
        <w:t xml:space="preserve">Data integrity </w:t>
      </w:r>
    </w:p>
    <w:p w14:paraId="71DD9A72" w14:textId="4BC55901" w:rsidR="00A65F48" w:rsidRPr="00B9429C" w:rsidRDefault="00A65F48" w:rsidP="00B9429C">
      <w:pPr>
        <w:pStyle w:val="ListParagraph"/>
        <w:numPr>
          <w:ilvl w:val="0"/>
          <w:numId w:val="39"/>
        </w:numPr>
        <w:autoSpaceDE w:val="0"/>
        <w:autoSpaceDN w:val="0"/>
        <w:adjustRightInd w:val="0"/>
        <w:spacing w:after="0" w:line="240" w:lineRule="auto"/>
        <w:rPr>
          <w:rFonts w:cstheme="minorHAnsi"/>
          <w:color w:val="1F497D" w:themeColor="text2"/>
        </w:rPr>
      </w:pPr>
      <w:r w:rsidRPr="00B9429C">
        <w:rPr>
          <w:rFonts w:cstheme="minorHAnsi"/>
          <w:color w:val="1F497D" w:themeColor="text2"/>
        </w:rPr>
        <w:t xml:space="preserve">Compliance with HEDIS specifications </w:t>
      </w:r>
    </w:p>
    <w:p w14:paraId="5D7AFF39" w14:textId="0D065353" w:rsidR="00A65F48" w:rsidRPr="00B9429C" w:rsidRDefault="00A65F48" w:rsidP="00B9429C">
      <w:pPr>
        <w:pStyle w:val="ListParagraph"/>
        <w:numPr>
          <w:ilvl w:val="0"/>
          <w:numId w:val="39"/>
        </w:numPr>
        <w:autoSpaceDE w:val="0"/>
        <w:autoSpaceDN w:val="0"/>
        <w:adjustRightInd w:val="0"/>
        <w:spacing w:after="0" w:line="240" w:lineRule="auto"/>
        <w:rPr>
          <w:rFonts w:cstheme="minorHAnsi"/>
          <w:color w:val="1F497D" w:themeColor="text2"/>
        </w:rPr>
      </w:pPr>
      <w:r w:rsidRPr="00B9429C">
        <w:rPr>
          <w:rFonts w:cstheme="minorHAnsi"/>
          <w:color w:val="1F497D" w:themeColor="text2"/>
        </w:rPr>
        <w:t xml:space="preserve">Analytic file production  </w:t>
      </w:r>
    </w:p>
    <w:p w14:paraId="0FB67DF7" w14:textId="2ADB82E9" w:rsidR="008F7E67" w:rsidRPr="00B9429C" w:rsidRDefault="00A65F48" w:rsidP="00B9429C">
      <w:pPr>
        <w:pStyle w:val="ListParagraph"/>
        <w:numPr>
          <w:ilvl w:val="0"/>
          <w:numId w:val="39"/>
        </w:numPr>
        <w:autoSpaceDE w:val="0"/>
        <w:autoSpaceDN w:val="0"/>
        <w:adjustRightInd w:val="0"/>
        <w:spacing w:after="0" w:line="240" w:lineRule="auto"/>
        <w:rPr>
          <w:rFonts w:cstheme="minorHAnsi"/>
          <w:color w:val="1F497D" w:themeColor="text2"/>
        </w:rPr>
      </w:pPr>
      <w:r w:rsidRPr="00B9429C">
        <w:rPr>
          <w:rFonts w:cstheme="minorHAnsi"/>
          <w:color w:val="1F497D" w:themeColor="text2"/>
        </w:rPr>
        <w:t xml:space="preserve">Reporting and documentation </w:t>
      </w:r>
      <w:r w:rsidR="008F7E67" w:rsidRPr="00B9429C">
        <w:rPr>
          <w:rFonts w:cstheme="minorHAnsi"/>
          <w:color w:val="1F497D" w:themeColor="text2"/>
        </w:rPr>
        <w:t xml:space="preserve"> </w:t>
      </w:r>
    </w:p>
    <w:p w14:paraId="0FB67DF8" w14:textId="77777777" w:rsidR="008F7E67" w:rsidRPr="00A25024" w:rsidRDefault="008F7E67" w:rsidP="00A56F63">
      <w:pPr>
        <w:pStyle w:val="ListParagraph"/>
        <w:autoSpaceDE w:val="0"/>
        <w:autoSpaceDN w:val="0"/>
        <w:adjustRightInd w:val="0"/>
        <w:spacing w:after="0" w:line="240" w:lineRule="auto"/>
        <w:ind w:left="0"/>
        <w:rPr>
          <w:rFonts w:cstheme="minorHAnsi"/>
          <w:bCs/>
        </w:rPr>
      </w:pPr>
    </w:p>
    <w:p w14:paraId="0FD8E2DB" w14:textId="77777777" w:rsidR="00884E15" w:rsidRDefault="00E108CC" w:rsidP="00A56F6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w:t>
      </w:r>
      <w:r w:rsidR="00145D4F" w:rsidRPr="00FC5DE1">
        <w:rPr>
          <w:rFonts w:cstheme="minorHAnsi"/>
          <w:bCs/>
          <w:i/>
        </w:rPr>
        <w:lastRenderedPageBreak/>
        <w:t>for handling missing data that were considered and pros and cons of each</w:t>
      </w:r>
      <w:r w:rsidR="008F7E67" w:rsidRPr="00A25024">
        <w:rPr>
          <w:rFonts w:cstheme="minorHAnsi"/>
          <w:bCs/>
        </w:rPr>
        <w:t>)</w:t>
      </w:r>
      <w:r w:rsidR="008F7E67" w:rsidRPr="00A25024">
        <w:rPr>
          <w:rFonts w:cstheme="minorHAnsi"/>
          <w:bCs/>
        </w:rPr>
        <w:br/>
      </w:r>
    </w:p>
    <w:p w14:paraId="0FB67DF9" w14:textId="378BF8E9" w:rsidR="008F7E67" w:rsidRPr="00884E15" w:rsidRDefault="006B4C2E" w:rsidP="00A56F63">
      <w:pPr>
        <w:autoSpaceDE w:val="0"/>
        <w:autoSpaceDN w:val="0"/>
        <w:adjustRightInd w:val="0"/>
        <w:spacing w:after="0" w:line="240" w:lineRule="auto"/>
        <w:rPr>
          <w:rFonts w:cstheme="minorHAnsi"/>
          <w:color w:val="1F497D" w:themeColor="text2"/>
        </w:rPr>
      </w:pPr>
      <w:r w:rsidRPr="00884E15">
        <w:rPr>
          <w:rFonts w:cstheme="minorHAnsi"/>
          <w:color w:val="1F497D" w:themeColor="text2"/>
        </w:rPr>
        <w:t xml:space="preserve">HEDIS addresses missing data in a structured way through its audit process. </w:t>
      </w:r>
      <w:r w:rsidR="007A1796" w:rsidRPr="00884E15">
        <w:rPr>
          <w:rFonts w:cstheme="minorHAnsi"/>
          <w:color w:val="1F497D" w:themeColor="text2"/>
        </w:rPr>
        <w:t>HEDIS measures apply to enrolled members in a health plan, and NCQA-certified auditors use standard audit methodologies</w:t>
      </w:r>
      <w:r w:rsidR="003F50A3" w:rsidRPr="00884E15">
        <w:rPr>
          <w:rFonts w:cstheme="minorHAnsi"/>
          <w:color w:val="1F497D" w:themeColor="text2"/>
        </w:rPr>
        <w:t xml:space="preserve"> to assess whether data sources are missing data. If a data source is found to be missing data, and th</w:t>
      </w:r>
      <w:r w:rsidRPr="00884E15">
        <w:rPr>
          <w:rFonts w:cstheme="minorHAnsi"/>
          <w:color w:val="1F497D" w:themeColor="text2"/>
        </w:rPr>
        <w:t>e issues cannot be rectified</w:t>
      </w:r>
      <w:r w:rsidR="003F50A3" w:rsidRPr="00884E15">
        <w:rPr>
          <w:rFonts w:cstheme="minorHAnsi"/>
          <w:color w:val="1F497D" w:themeColor="text2"/>
        </w:rPr>
        <w:t>, the auditor will assign a “materially biased” designation to the measure for that reporting pla</w:t>
      </w:r>
      <w:r w:rsidR="007E7708" w:rsidRPr="00884E15">
        <w:rPr>
          <w:rFonts w:cstheme="minorHAnsi"/>
          <w:color w:val="1F497D" w:themeColor="text2"/>
        </w:rPr>
        <w:t>n, and the rate will not be used</w:t>
      </w:r>
      <w:r w:rsidR="003F50A3" w:rsidRPr="00884E15">
        <w:rPr>
          <w:rFonts w:cstheme="minorHAnsi"/>
          <w:color w:val="1F497D" w:themeColor="text2"/>
        </w:rPr>
        <w:t>.</w:t>
      </w:r>
      <w:r w:rsidRPr="00884E15">
        <w:rPr>
          <w:rFonts w:cstheme="minorHAnsi"/>
          <w:color w:val="1F497D" w:themeColor="text2"/>
        </w:rPr>
        <w:t xml:space="preserve"> Once measures are added to HEDIS, NCQA conducts a first-year analysis to </w:t>
      </w:r>
      <w:proofErr w:type="spellStart"/>
      <w:r w:rsidRPr="00884E15">
        <w:rPr>
          <w:rFonts w:cstheme="minorHAnsi"/>
          <w:color w:val="1F497D" w:themeColor="text2"/>
        </w:rPr>
        <w:t>assesss</w:t>
      </w:r>
      <w:proofErr w:type="spellEnd"/>
      <w:r w:rsidRPr="00884E15">
        <w:rPr>
          <w:rFonts w:cstheme="minorHAnsi"/>
          <w:color w:val="1F497D" w:themeColor="text2"/>
        </w:rPr>
        <w:t xml:space="preserve"> the feasibility of the measure </w:t>
      </w:r>
      <w:r w:rsidR="007E7708" w:rsidRPr="00884E15">
        <w:rPr>
          <w:rFonts w:cstheme="minorHAnsi"/>
          <w:color w:val="1F497D" w:themeColor="text2"/>
        </w:rPr>
        <w:t>when</w:t>
      </w:r>
      <w:r w:rsidRPr="00884E15">
        <w:rPr>
          <w:rFonts w:cstheme="minorHAnsi"/>
          <w:color w:val="1F497D" w:themeColor="text2"/>
        </w:rPr>
        <w:t xml:space="preserve"> widely implemented in the field. This analysis includes an assessment of how many plans </w:t>
      </w:r>
      <w:r w:rsidR="007E7708" w:rsidRPr="00884E15">
        <w:rPr>
          <w:rFonts w:cstheme="minorHAnsi"/>
          <w:color w:val="1F497D" w:themeColor="text2"/>
        </w:rPr>
        <w:t xml:space="preserve">report valid rates vs. rates that are </w:t>
      </w:r>
      <w:r w:rsidRPr="00884E15">
        <w:rPr>
          <w:rFonts w:cstheme="minorHAnsi"/>
          <w:color w:val="1F497D" w:themeColor="text2"/>
        </w:rPr>
        <w:t>materially biased</w:t>
      </w:r>
      <w:r w:rsidR="007E7708" w:rsidRPr="00884E15">
        <w:rPr>
          <w:rFonts w:cstheme="minorHAnsi"/>
          <w:color w:val="1F497D" w:themeColor="text2"/>
        </w:rPr>
        <w:t xml:space="preserve"> (or have other issues, such as small denominators)</w:t>
      </w:r>
      <w:r w:rsidRPr="00884E15">
        <w:rPr>
          <w:rFonts w:cstheme="minorHAnsi"/>
          <w:color w:val="1F497D" w:themeColor="text2"/>
        </w:rPr>
        <w:t>. These considerations are weighed in the deliberation process before measures are approved for public reporting.</w:t>
      </w:r>
    </w:p>
    <w:p w14:paraId="41C03218" w14:textId="77777777" w:rsidR="003F50A3" w:rsidRDefault="003F50A3" w:rsidP="00A56F63">
      <w:pPr>
        <w:autoSpaceDE w:val="0"/>
        <w:autoSpaceDN w:val="0"/>
        <w:adjustRightInd w:val="0"/>
        <w:spacing w:after="0" w:line="240" w:lineRule="auto"/>
        <w:rPr>
          <w:rFonts w:cstheme="minorHAnsi"/>
          <w:bCs/>
        </w:rPr>
      </w:pPr>
    </w:p>
    <w:p w14:paraId="0FB67DFB" w14:textId="0DB85E86" w:rsidR="008B604D" w:rsidRDefault="00E108CC" w:rsidP="00A56F6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63E32FDB" w14:textId="77777777" w:rsidR="007E7708" w:rsidRDefault="007E7708" w:rsidP="007E7708">
      <w:pPr>
        <w:autoSpaceDE w:val="0"/>
        <w:autoSpaceDN w:val="0"/>
        <w:adjustRightInd w:val="0"/>
        <w:spacing w:after="0" w:line="240" w:lineRule="auto"/>
        <w:rPr>
          <w:rFonts w:cstheme="minorHAnsi"/>
          <w:bCs/>
        </w:rPr>
      </w:pPr>
    </w:p>
    <w:p w14:paraId="50423D90" w14:textId="1C5D5EEE" w:rsidR="00F422C2" w:rsidRDefault="00F422C2" w:rsidP="00F422C2">
      <w:pPr>
        <w:autoSpaceDE w:val="0"/>
        <w:autoSpaceDN w:val="0"/>
        <w:adjustRightInd w:val="0"/>
        <w:spacing w:after="0" w:line="240" w:lineRule="auto"/>
        <w:rPr>
          <w:color w:val="1F497D" w:themeColor="text2"/>
        </w:rPr>
      </w:pPr>
      <w:proofErr w:type="gramStart"/>
      <w:r>
        <w:rPr>
          <w:color w:val="1F497D" w:themeColor="text2"/>
        </w:rPr>
        <w:t>All of</w:t>
      </w:r>
      <w:proofErr w:type="gramEnd"/>
      <w:r>
        <w:rPr>
          <w:color w:val="1F497D" w:themeColor="text2"/>
        </w:rPr>
        <w:t xml:space="preserve"> the commercial and Medicaid health plans that reported 2018 HEDIS data for this measure reported valid rates as determined by NCQA-certified auditors through the process described above. This means that auditors did not find any missing </w:t>
      </w:r>
      <w:r w:rsidRPr="701DC73A">
        <w:rPr>
          <w:color w:val="1F497D" w:themeColor="text2"/>
        </w:rPr>
        <w:t>data source</w:t>
      </w:r>
      <w:r>
        <w:rPr>
          <w:color w:val="1F497D" w:themeColor="text2"/>
        </w:rPr>
        <w:t xml:space="preserve">s for any of the health plan data submissions and determined that none of the rates were materially biased. </w:t>
      </w:r>
    </w:p>
    <w:p w14:paraId="023FC7F8" w14:textId="77777777" w:rsidR="00034E52" w:rsidRDefault="00034E52" w:rsidP="00A56F63">
      <w:pPr>
        <w:autoSpaceDE w:val="0"/>
        <w:autoSpaceDN w:val="0"/>
        <w:adjustRightInd w:val="0"/>
        <w:spacing w:after="0" w:line="240" w:lineRule="auto"/>
        <w:rPr>
          <w:rFonts w:cstheme="minorHAnsi"/>
          <w:bCs/>
        </w:rPr>
      </w:pPr>
    </w:p>
    <w:p w14:paraId="0FB67DFD" w14:textId="77777777" w:rsidR="0063652A" w:rsidRPr="00FC5DE1" w:rsidRDefault="0063652A" w:rsidP="00A56F63">
      <w:pPr>
        <w:autoSpaceDE w:val="0"/>
        <w:autoSpaceDN w:val="0"/>
        <w:adjustRightInd w:val="0"/>
        <w:spacing w:after="0" w:line="240" w:lineRule="auto"/>
        <w:rPr>
          <w:rFonts w:cstheme="minorHAnsi"/>
          <w:b/>
          <w:bCs/>
        </w:rPr>
      </w:pPr>
      <w:r w:rsidRPr="00FC5DE1">
        <w:rPr>
          <w:rFonts w:cstheme="minorHAnsi"/>
          <w:b/>
          <w:bCs/>
        </w:rPr>
        <w:t>2</w:t>
      </w:r>
      <w:r w:rsidR="00BD01D4">
        <w:rPr>
          <w:rFonts w:cstheme="minorHAnsi"/>
          <w:b/>
          <w:bCs/>
        </w:rPr>
        <w:t>c</w:t>
      </w:r>
      <w:r w:rsidRPr="00FC5DE1">
        <w:rPr>
          <w:rFonts w:cstheme="minorHAnsi"/>
          <w:b/>
          <w:bCs/>
        </w:rPr>
        <w:t>. EMPIRICAL ANALYSIS TO SUPPORT COMPOSITE CONSTRUCTION APPROACH</w:t>
      </w:r>
    </w:p>
    <w:p w14:paraId="0FB67DFE" w14:textId="77777777" w:rsidR="0063652A" w:rsidRPr="00FC5DE1" w:rsidRDefault="0063652A" w:rsidP="00A56F63">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6BC65EF0" w14:textId="77777777" w:rsidR="00884E15" w:rsidRDefault="00884E15" w:rsidP="00A56F63">
      <w:pPr>
        <w:autoSpaceDE w:val="0"/>
        <w:autoSpaceDN w:val="0"/>
        <w:adjustRightInd w:val="0"/>
        <w:spacing w:after="0" w:line="240" w:lineRule="auto"/>
        <w:rPr>
          <w:rFonts w:cstheme="minorHAnsi"/>
          <w:bCs/>
        </w:rPr>
      </w:pPr>
    </w:p>
    <w:p w14:paraId="0FB67DFF" w14:textId="1AADD39C" w:rsidR="0063652A" w:rsidRPr="00884E15" w:rsidRDefault="009738EA" w:rsidP="00A56F63">
      <w:pPr>
        <w:autoSpaceDE w:val="0"/>
        <w:autoSpaceDN w:val="0"/>
        <w:adjustRightInd w:val="0"/>
        <w:spacing w:after="0" w:line="240" w:lineRule="auto"/>
        <w:rPr>
          <w:rFonts w:cstheme="minorHAnsi"/>
          <w:color w:val="1F497D" w:themeColor="text2"/>
        </w:rPr>
      </w:pPr>
      <w:r w:rsidRPr="00884E15">
        <w:rPr>
          <w:rFonts w:cstheme="minorHAnsi"/>
          <w:color w:val="1F497D" w:themeColor="text2"/>
        </w:rPr>
        <w:t xml:space="preserve">For this measure, which assesses the receipt of two vaccines during the prenatal period, our advisory panels concluded there was no conceptual basis for applying different weights to the different vaccines. </w:t>
      </w:r>
    </w:p>
    <w:p w14:paraId="5F8EF683" w14:textId="77777777" w:rsidR="009738EA" w:rsidRPr="009738EA" w:rsidRDefault="009738EA" w:rsidP="00A56F63">
      <w:pPr>
        <w:autoSpaceDE w:val="0"/>
        <w:autoSpaceDN w:val="0"/>
        <w:adjustRightInd w:val="0"/>
        <w:spacing w:after="0" w:line="240" w:lineRule="auto"/>
        <w:rPr>
          <w:rFonts w:cstheme="minorHAnsi"/>
          <w:bCs/>
        </w:rPr>
      </w:pPr>
    </w:p>
    <w:p w14:paraId="0FB67E00" w14:textId="77777777" w:rsidR="0063652A" w:rsidRPr="00FC5DE1" w:rsidRDefault="0063652A" w:rsidP="00A56F63">
      <w:pPr>
        <w:autoSpaceDE w:val="0"/>
        <w:autoSpaceDN w:val="0"/>
        <w:adjustRightInd w:val="0"/>
        <w:spacing w:after="0" w:line="240" w:lineRule="auto"/>
        <w:rPr>
          <w:rFonts w:cstheme="minorHAnsi"/>
          <w:b/>
          <w:bCs/>
        </w:rPr>
      </w:pPr>
      <w:r w:rsidRPr="00FC5DE1">
        <w:rPr>
          <w:rFonts w:cstheme="minorHAnsi"/>
          <w:b/>
          <w:bCs/>
        </w:rPr>
        <w:t>2d1.  Empirical analysis demonstrating that the component measures fit the quality construct, add value to the overall composite, and achieve the object of parsimony to the extent possible.</w:t>
      </w:r>
    </w:p>
    <w:p w14:paraId="0FB67E01" w14:textId="77777777" w:rsidR="0063652A" w:rsidRPr="00FC5DE1" w:rsidRDefault="0063652A" w:rsidP="00A56F63">
      <w:pPr>
        <w:autoSpaceDE w:val="0"/>
        <w:autoSpaceDN w:val="0"/>
        <w:adjustRightInd w:val="0"/>
        <w:spacing w:after="0" w:line="240" w:lineRule="auto"/>
        <w:rPr>
          <w:rFonts w:cstheme="minorHAnsi"/>
          <w:b/>
          <w:bCs/>
        </w:rPr>
      </w:pPr>
    </w:p>
    <w:p w14:paraId="6041817B" w14:textId="77777777" w:rsidR="00847819" w:rsidRDefault="0063652A" w:rsidP="00A56F63">
      <w:pPr>
        <w:autoSpaceDE w:val="0"/>
        <w:autoSpaceDN w:val="0"/>
        <w:adjustRightInd w:val="0"/>
        <w:spacing w:after="0" w:line="240" w:lineRule="auto"/>
        <w:rPr>
          <w:rFonts w:cstheme="minorHAnsi"/>
          <w:b/>
          <w:bCs/>
          <w:color w:val="1F497D" w:themeColor="text2"/>
        </w:rPr>
      </w:pPr>
      <w:r w:rsidRPr="00FC5DE1">
        <w:rPr>
          <w:rFonts w:cstheme="minorHAnsi"/>
          <w:b/>
          <w:bCs/>
        </w:rPr>
        <w:t>2d1.1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Pr="00FC5DE1">
        <w:rPr>
          <w:rFonts w:cstheme="minorHAnsi"/>
          <w:bCs/>
        </w:rPr>
        <w:br/>
      </w:r>
    </w:p>
    <w:p w14:paraId="782D18DC" w14:textId="4E3F73B2" w:rsidR="00847819" w:rsidRPr="005917D4" w:rsidRDefault="00847819" w:rsidP="00A56F63">
      <w:pPr>
        <w:autoSpaceDE w:val="0"/>
        <w:autoSpaceDN w:val="0"/>
        <w:adjustRightInd w:val="0"/>
        <w:spacing w:after="0" w:line="240" w:lineRule="auto"/>
        <w:rPr>
          <w:rFonts w:cstheme="minorHAnsi"/>
          <w:bCs/>
          <w:color w:val="1F497D" w:themeColor="text2"/>
        </w:rPr>
      </w:pPr>
      <w:r w:rsidRPr="005917D4">
        <w:rPr>
          <w:rFonts w:cstheme="minorHAnsi"/>
          <w:b/>
          <w:bCs/>
          <w:color w:val="1F497D" w:themeColor="text2"/>
        </w:rPr>
        <w:t>Internal Consistency:</w:t>
      </w:r>
      <w:r w:rsidRPr="005917D4">
        <w:rPr>
          <w:rFonts w:cstheme="minorHAnsi"/>
          <w:bCs/>
          <w:color w:val="1F497D" w:themeColor="text2"/>
        </w:rPr>
        <w:t> We tested the construction of the com</w:t>
      </w:r>
      <w:r>
        <w:rPr>
          <w:rFonts w:cstheme="minorHAnsi"/>
          <w:bCs/>
          <w:color w:val="1F497D" w:themeColor="text2"/>
        </w:rPr>
        <w:t>bination rate</w:t>
      </w:r>
      <w:r w:rsidRPr="005917D4">
        <w:rPr>
          <w:rFonts w:cstheme="minorHAnsi"/>
          <w:bCs/>
          <w:color w:val="1F497D" w:themeColor="text2"/>
        </w:rPr>
        <w:t xml:space="preserve"> within this measure </w:t>
      </w:r>
      <w:r>
        <w:rPr>
          <w:rFonts w:cstheme="minorHAnsi"/>
          <w:bCs/>
          <w:color w:val="1F497D" w:themeColor="text2"/>
        </w:rPr>
        <w:t>for commercial and Medicaid health plans</w:t>
      </w:r>
      <w:r w:rsidR="009738EA">
        <w:rPr>
          <w:rFonts w:cstheme="minorHAnsi"/>
          <w:bCs/>
          <w:color w:val="1F497D" w:themeColor="text2"/>
        </w:rPr>
        <w:t xml:space="preserve"> using </w:t>
      </w:r>
      <w:r w:rsidRPr="005917D4">
        <w:rPr>
          <w:rFonts w:cstheme="minorHAnsi"/>
          <w:bCs/>
          <w:color w:val="1F497D" w:themeColor="text2"/>
        </w:rPr>
        <w:t xml:space="preserve">Cronbach’s alpha statistic </w:t>
      </w:r>
      <w:r w:rsidR="00824FB5">
        <w:rPr>
          <w:rFonts w:cstheme="minorHAnsi"/>
          <w:bCs/>
          <w:color w:val="1F497D" w:themeColor="text2"/>
        </w:rPr>
        <w:t>(</w:t>
      </w:r>
      <w:r w:rsidRPr="005917D4">
        <w:rPr>
          <w:rFonts w:cstheme="minorHAnsi"/>
          <w:bCs/>
          <w:color w:val="1F497D" w:themeColor="text2"/>
        </w:rPr>
        <w:t>internal consistency coefficients</w:t>
      </w:r>
      <w:r w:rsidR="00824FB5">
        <w:rPr>
          <w:rFonts w:cstheme="minorHAnsi"/>
          <w:bCs/>
          <w:color w:val="1F497D" w:themeColor="text2"/>
        </w:rPr>
        <w:t>) to</w:t>
      </w:r>
      <w:r w:rsidRPr="005917D4">
        <w:rPr>
          <w:rFonts w:cstheme="minorHAnsi"/>
          <w:bCs/>
          <w:color w:val="1F497D" w:themeColor="text2"/>
        </w:rPr>
        <w:t xml:space="preserve"> measure the extent to which the components (</w:t>
      </w:r>
      <w:r w:rsidR="00824FB5">
        <w:rPr>
          <w:rFonts w:cstheme="minorHAnsi"/>
          <w:bCs/>
          <w:color w:val="1F497D" w:themeColor="text2"/>
        </w:rPr>
        <w:t>i.e</w:t>
      </w:r>
      <w:r w:rsidRPr="005917D4" w:rsidDel="00824FB5">
        <w:rPr>
          <w:rFonts w:cstheme="minorHAnsi"/>
          <w:bCs/>
          <w:color w:val="1F497D" w:themeColor="text2"/>
        </w:rPr>
        <w:t>.</w:t>
      </w:r>
      <w:r w:rsidRPr="005917D4">
        <w:rPr>
          <w:rFonts w:cstheme="minorHAnsi"/>
          <w:bCs/>
          <w:color w:val="1F497D" w:themeColor="text2"/>
        </w:rPr>
        <w:t xml:space="preserve">, individual </w:t>
      </w:r>
      <w:r>
        <w:rPr>
          <w:rFonts w:cstheme="minorHAnsi"/>
          <w:bCs/>
          <w:color w:val="1F497D" w:themeColor="text2"/>
        </w:rPr>
        <w:t>vaccine</w:t>
      </w:r>
      <w:r w:rsidRPr="005917D4">
        <w:rPr>
          <w:rFonts w:cstheme="minorHAnsi"/>
          <w:bCs/>
          <w:color w:val="1F497D" w:themeColor="text2"/>
        </w:rPr>
        <w:t xml:space="preserve"> rates) represent a single quality construct. </w:t>
      </w:r>
    </w:p>
    <w:p w14:paraId="0FB67E02" w14:textId="0AEC0465" w:rsidR="0063652A" w:rsidRPr="00FC5DE1" w:rsidRDefault="0063652A" w:rsidP="00A56F63">
      <w:pPr>
        <w:autoSpaceDE w:val="0"/>
        <w:autoSpaceDN w:val="0"/>
        <w:adjustRightInd w:val="0"/>
        <w:spacing w:after="0" w:line="240" w:lineRule="auto"/>
        <w:rPr>
          <w:rFonts w:cstheme="minorHAnsi"/>
          <w:bCs/>
        </w:rPr>
      </w:pPr>
    </w:p>
    <w:p w14:paraId="0FB67E04" w14:textId="507FCAAA" w:rsidR="0063652A" w:rsidRDefault="0063652A" w:rsidP="00A56F63">
      <w:pPr>
        <w:autoSpaceDE w:val="0"/>
        <w:autoSpaceDN w:val="0"/>
        <w:adjustRightInd w:val="0"/>
        <w:spacing w:after="0" w:line="240" w:lineRule="auto"/>
        <w:rPr>
          <w:rFonts w:cstheme="minorHAnsi"/>
          <w:bCs/>
        </w:rPr>
      </w:pPr>
      <w:r w:rsidRPr="00FC5DE1">
        <w:rPr>
          <w:rFonts w:cstheme="minorHAnsi"/>
          <w:b/>
          <w:bCs/>
        </w:rPr>
        <w:t>2d1.2. What were the statistical results obtained from the analysis of the components?</w:t>
      </w:r>
      <w:r w:rsidRPr="00FC5DE1">
        <w:rPr>
          <w:rFonts w:cstheme="minorHAnsi"/>
          <w:bCs/>
        </w:rPr>
        <w:t xml:space="preserve"> (e.g.,</w:t>
      </w:r>
      <w:r w:rsidRPr="00FC5DE1">
        <w:rPr>
          <w:rFonts w:cstheme="minorHAnsi"/>
          <w:bCs/>
          <w:i/>
        </w:rPr>
        <w:t xml:space="preserve"> correlations, contribution of each component to the composite score, etc</w:t>
      </w:r>
      <w:r w:rsidRPr="00FC5DE1">
        <w:rPr>
          <w:rFonts w:cstheme="minorHAnsi"/>
          <w:bCs/>
        </w:rPr>
        <w:t xml:space="preserve">.; </w:t>
      </w:r>
      <w:r w:rsidRPr="00FC5DE1">
        <w:rPr>
          <w:rFonts w:cstheme="minorHAnsi"/>
          <w:bCs/>
          <w:i/>
          <w:u w:val="single"/>
        </w:rPr>
        <w:t>if no empirical analysis</w:t>
      </w:r>
      <w:r w:rsidRPr="00FC5DE1">
        <w:rPr>
          <w:rFonts w:cstheme="minorHAnsi"/>
          <w:bCs/>
          <w:i/>
        </w:rPr>
        <w:t>, identify the components that were considered and the pros and cons of each</w:t>
      </w:r>
      <w:r w:rsidRPr="00FC5DE1">
        <w:rPr>
          <w:rFonts w:cstheme="minorHAnsi"/>
          <w:bCs/>
        </w:rPr>
        <w:t>)</w:t>
      </w:r>
      <w:r w:rsidRPr="00FC5DE1">
        <w:rPr>
          <w:rFonts w:cstheme="minorHAnsi"/>
          <w:bCs/>
        </w:rPr>
        <w:br/>
      </w:r>
    </w:p>
    <w:p w14:paraId="6CCAC9E1" w14:textId="08740114" w:rsidR="005455D9" w:rsidRDefault="005455D9" w:rsidP="00A56F63">
      <w:pPr>
        <w:autoSpaceDE w:val="0"/>
        <w:autoSpaceDN w:val="0"/>
        <w:adjustRightInd w:val="0"/>
        <w:spacing w:after="0" w:line="240" w:lineRule="auto"/>
        <w:rPr>
          <w:rFonts w:cstheme="minorHAnsi"/>
          <w:bCs/>
          <w:color w:val="1F497D" w:themeColor="text2"/>
        </w:rPr>
      </w:pPr>
      <w:r w:rsidRPr="005917D4">
        <w:rPr>
          <w:rFonts w:cstheme="minorHAnsi"/>
          <w:b/>
          <w:bCs/>
          <w:color w:val="1F497D" w:themeColor="text2"/>
        </w:rPr>
        <w:lastRenderedPageBreak/>
        <w:t>Internal Consistency Results:</w:t>
      </w:r>
      <w:r w:rsidRPr="005917D4">
        <w:rPr>
          <w:rFonts w:cstheme="minorHAnsi"/>
          <w:bCs/>
          <w:color w:val="1F497D" w:themeColor="text2"/>
        </w:rPr>
        <w:t xml:space="preserve"> Table </w:t>
      </w:r>
      <w:r>
        <w:rPr>
          <w:rFonts w:cstheme="minorHAnsi"/>
          <w:bCs/>
          <w:color w:val="1F497D" w:themeColor="text2"/>
        </w:rPr>
        <w:t>1</w:t>
      </w:r>
      <w:r w:rsidR="00832353">
        <w:rPr>
          <w:rFonts w:cstheme="minorHAnsi"/>
          <w:bCs/>
          <w:color w:val="1F497D" w:themeColor="text2"/>
        </w:rPr>
        <w:t>1</w:t>
      </w:r>
      <w:r w:rsidRPr="005917D4">
        <w:rPr>
          <w:rFonts w:cstheme="minorHAnsi"/>
          <w:bCs/>
          <w:color w:val="1F497D" w:themeColor="text2"/>
        </w:rPr>
        <w:t xml:space="preserve"> shows the results of the calculation of the Cronbach’s alpha for </w:t>
      </w:r>
      <w:r>
        <w:rPr>
          <w:rFonts w:cstheme="minorHAnsi"/>
          <w:bCs/>
          <w:color w:val="1F497D" w:themeColor="text2"/>
        </w:rPr>
        <w:t>the</w:t>
      </w:r>
      <w:r w:rsidRPr="005917D4">
        <w:rPr>
          <w:rFonts w:cstheme="minorHAnsi"/>
          <w:bCs/>
          <w:color w:val="1F497D" w:themeColor="text2"/>
        </w:rPr>
        <w:t xml:space="preserve"> com</w:t>
      </w:r>
      <w:r>
        <w:rPr>
          <w:rFonts w:cstheme="minorHAnsi"/>
          <w:bCs/>
          <w:color w:val="1F497D" w:themeColor="text2"/>
        </w:rPr>
        <w:t>bination</w:t>
      </w:r>
      <w:r w:rsidRPr="005917D4">
        <w:rPr>
          <w:rFonts w:cstheme="minorHAnsi"/>
          <w:bCs/>
          <w:color w:val="1F497D" w:themeColor="text2"/>
        </w:rPr>
        <w:t xml:space="preserve"> rate</w:t>
      </w:r>
      <w:r>
        <w:rPr>
          <w:rFonts w:cstheme="minorHAnsi"/>
          <w:bCs/>
          <w:color w:val="1F497D" w:themeColor="text2"/>
        </w:rPr>
        <w:t xml:space="preserve"> in commercial and Medicaid plans</w:t>
      </w:r>
      <w:r w:rsidRPr="005917D4">
        <w:rPr>
          <w:rFonts w:cstheme="minorHAnsi"/>
          <w:bCs/>
          <w:color w:val="1F497D" w:themeColor="text2"/>
        </w:rPr>
        <w:t>. The Cronbach’s alpha statistic </w:t>
      </w:r>
      <w:r>
        <w:rPr>
          <w:rFonts w:cstheme="minorHAnsi"/>
          <w:bCs/>
          <w:color w:val="1F497D" w:themeColor="text2"/>
        </w:rPr>
        <w:t xml:space="preserve">was </w:t>
      </w:r>
      <w:r w:rsidR="00824FB5">
        <w:rPr>
          <w:rFonts w:cstheme="minorHAnsi"/>
          <w:bCs/>
          <w:color w:val="1F497D" w:themeColor="text2"/>
        </w:rPr>
        <w:t>0.9</w:t>
      </w:r>
      <w:r w:rsidR="00B45ED6">
        <w:rPr>
          <w:rFonts w:cstheme="minorHAnsi"/>
          <w:bCs/>
          <w:color w:val="1F497D" w:themeColor="text2"/>
        </w:rPr>
        <w:t>48</w:t>
      </w:r>
      <w:r w:rsidR="00824FB5">
        <w:rPr>
          <w:rFonts w:cstheme="minorHAnsi"/>
          <w:bCs/>
          <w:color w:val="1F497D" w:themeColor="text2"/>
        </w:rPr>
        <w:t xml:space="preserve"> and </w:t>
      </w:r>
      <w:r w:rsidR="00B45ED6">
        <w:rPr>
          <w:rFonts w:cstheme="minorHAnsi"/>
          <w:bCs/>
          <w:color w:val="1F497D" w:themeColor="text2"/>
        </w:rPr>
        <w:t>0.958</w:t>
      </w:r>
      <w:r>
        <w:rPr>
          <w:rFonts w:cstheme="minorHAnsi"/>
          <w:bCs/>
          <w:color w:val="1F497D" w:themeColor="text2"/>
        </w:rPr>
        <w:t xml:space="preserve"> for commercial and Medicaid plans</w:t>
      </w:r>
      <w:r w:rsidR="00824FB5">
        <w:rPr>
          <w:rFonts w:cstheme="minorHAnsi"/>
          <w:bCs/>
          <w:color w:val="1F497D" w:themeColor="text2"/>
        </w:rPr>
        <w:t>, respectively</w:t>
      </w:r>
      <w:r>
        <w:rPr>
          <w:rFonts w:cstheme="minorHAnsi"/>
          <w:bCs/>
          <w:color w:val="1F497D" w:themeColor="text2"/>
        </w:rPr>
        <w:t xml:space="preserve">. </w:t>
      </w:r>
    </w:p>
    <w:p w14:paraId="3AAFA617" w14:textId="77777777" w:rsidR="005455D9" w:rsidRPr="005917D4" w:rsidRDefault="005455D9" w:rsidP="00A56F63">
      <w:pPr>
        <w:autoSpaceDE w:val="0"/>
        <w:autoSpaceDN w:val="0"/>
        <w:adjustRightInd w:val="0"/>
        <w:spacing w:after="0" w:line="240" w:lineRule="auto"/>
        <w:rPr>
          <w:rFonts w:cstheme="minorHAnsi"/>
          <w:bCs/>
          <w:color w:val="1F497D" w:themeColor="text2"/>
        </w:rPr>
      </w:pPr>
    </w:p>
    <w:p w14:paraId="7F8382D0" w14:textId="67E2531B" w:rsidR="005455D9" w:rsidRPr="00F80B43" w:rsidRDefault="00832353" w:rsidP="00A56F63">
      <w:pPr>
        <w:autoSpaceDE w:val="0"/>
        <w:autoSpaceDN w:val="0"/>
        <w:adjustRightInd w:val="0"/>
        <w:spacing w:after="0" w:line="240" w:lineRule="auto"/>
        <w:rPr>
          <w:rFonts w:cstheme="minorHAnsi"/>
          <w:bCs/>
          <w:color w:val="1F497D" w:themeColor="text2"/>
          <w:szCs w:val="24"/>
        </w:rPr>
      </w:pPr>
      <w:r w:rsidRPr="00F80B43">
        <w:rPr>
          <w:rFonts w:cstheme="minorHAnsi"/>
          <w:b/>
          <w:bCs/>
          <w:color w:val="1F497D" w:themeColor="text2"/>
          <w:szCs w:val="24"/>
        </w:rPr>
        <w:t>Table 11</w:t>
      </w:r>
      <w:r w:rsidR="005455D9" w:rsidRPr="00F80B43">
        <w:rPr>
          <w:rFonts w:cstheme="minorHAnsi"/>
          <w:b/>
          <w:bCs/>
          <w:color w:val="1F497D" w:themeColor="text2"/>
          <w:szCs w:val="24"/>
        </w:rPr>
        <w:t>. Cronbach’s Alpha</w:t>
      </w:r>
      <w:r w:rsidR="005455D9" w:rsidRPr="00F80B43">
        <w:rPr>
          <w:rFonts w:cstheme="minorHAnsi"/>
          <w:bCs/>
          <w:color w:val="1F497D" w:themeColor="text2"/>
          <w:szCs w:val="24"/>
        </w:rPr>
        <w:t> </w:t>
      </w:r>
      <w:r w:rsidR="005455D9" w:rsidRPr="00F80B43">
        <w:rPr>
          <w:rFonts w:cstheme="minorHAnsi"/>
          <w:b/>
          <w:bCs/>
          <w:color w:val="1F497D" w:themeColor="text2"/>
          <w:szCs w:val="24"/>
        </w:rPr>
        <w:t>for Combination Rate</w:t>
      </w:r>
      <w:r w:rsidR="00F80B43" w:rsidRPr="00F80B43">
        <w:rPr>
          <w:rFonts w:cstheme="minorHAnsi"/>
          <w:b/>
          <w:bCs/>
          <w:color w:val="1F497D" w:themeColor="text2"/>
          <w:szCs w:val="24"/>
        </w:rPr>
        <w:t>, 2018</w:t>
      </w:r>
    </w:p>
    <w:tbl>
      <w:tblPr>
        <w:tblW w:w="4132" w:type="dxa"/>
        <w:tblBorders>
          <w:top w:val="outset" w:sz="6" w:space="0" w:color="auto"/>
          <w:left w:val="outset" w:sz="6" w:space="0" w:color="auto"/>
          <w:bottom w:val="outset" w:sz="6" w:space="0" w:color="auto"/>
          <w:right w:val="outset" w:sz="6" w:space="0" w:color="auto"/>
        </w:tblBorders>
        <w:tblLayout w:type="fixed"/>
        <w:tblCellMar>
          <w:left w:w="58" w:type="dxa"/>
          <w:right w:w="58" w:type="dxa"/>
        </w:tblCellMar>
        <w:tblLook w:val="04A0" w:firstRow="1" w:lastRow="0" w:firstColumn="1" w:lastColumn="0" w:noHBand="0" w:noVBand="1"/>
      </w:tblPr>
      <w:tblGrid>
        <w:gridCol w:w="1882"/>
        <w:gridCol w:w="2250"/>
      </w:tblGrid>
      <w:tr w:rsidR="005455D9" w:rsidRPr="008B46B9" w14:paraId="0E704F22" w14:textId="77777777" w:rsidTr="00B4003E">
        <w:tc>
          <w:tcPr>
            <w:tcW w:w="1882" w:type="dxa"/>
            <w:tcBorders>
              <w:top w:val="single" w:sz="6" w:space="0" w:color="auto"/>
              <w:left w:val="single" w:sz="6" w:space="0" w:color="auto"/>
              <w:bottom w:val="single" w:sz="6" w:space="0" w:color="auto"/>
              <w:right w:val="single" w:sz="6" w:space="0" w:color="auto"/>
            </w:tcBorders>
            <w:shd w:val="clear" w:color="auto" w:fill="auto"/>
            <w:hideMark/>
          </w:tcPr>
          <w:p w14:paraId="733E6A2F" w14:textId="04C28ED7" w:rsidR="005455D9" w:rsidRPr="008B46B9" w:rsidRDefault="00762E34" w:rsidP="00A56F63">
            <w:pPr>
              <w:autoSpaceDE w:val="0"/>
              <w:autoSpaceDN w:val="0"/>
              <w:adjustRightInd w:val="0"/>
              <w:spacing w:after="0" w:line="240" w:lineRule="auto"/>
              <w:rPr>
                <w:rFonts w:cstheme="minorHAnsi"/>
                <w:b/>
                <w:bCs/>
                <w:color w:val="1F497D" w:themeColor="text2"/>
                <w:sz w:val="20"/>
              </w:rPr>
            </w:pPr>
            <w:r>
              <w:rPr>
                <w:rFonts w:cstheme="minorHAnsi"/>
                <w:b/>
                <w:bCs/>
                <w:color w:val="1F497D" w:themeColor="text2"/>
                <w:sz w:val="20"/>
              </w:rPr>
              <w:t>Plan Type</w:t>
            </w:r>
          </w:p>
        </w:tc>
        <w:tc>
          <w:tcPr>
            <w:tcW w:w="2250" w:type="dxa"/>
            <w:tcBorders>
              <w:top w:val="single" w:sz="6" w:space="0" w:color="auto"/>
              <w:left w:val="outset" w:sz="6" w:space="0" w:color="auto"/>
              <w:bottom w:val="single" w:sz="6" w:space="0" w:color="auto"/>
              <w:right w:val="single" w:sz="6" w:space="0" w:color="auto"/>
            </w:tcBorders>
            <w:shd w:val="clear" w:color="auto" w:fill="auto"/>
            <w:hideMark/>
          </w:tcPr>
          <w:p w14:paraId="3C7C7A65" w14:textId="77777777" w:rsidR="005455D9" w:rsidRPr="008B46B9" w:rsidRDefault="005455D9" w:rsidP="00A56F63">
            <w:pPr>
              <w:autoSpaceDE w:val="0"/>
              <w:autoSpaceDN w:val="0"/>
              <w:adjustRightInd w:val="0"/>
              <w:spacing w:after="0" w:line="240" w:lineRule="auto"/>
              <w:rPr>
                <w:rFonts w:cstheme="minorHAnsi"/>
                <w:b/>
                <w:bCs/>
                <w:color w:val="1F497D" w:themeColor="text2"/>
                <w:sz w:val="20"/>
              </w:rPr>
            </w:pPr>
            <w:r w:rsidRPr="008B46B9">
              <w:rPr>
                <w:rFonts w:cstheme="minorHAnsi"/>
                <w:b/>
                <w:bCs/>
                <w:color w:val="1F497D" w:themeColor="text2"/>
                <w:sz w:val="20"/>
              </w:rPr>
              <w:t>Cronbach’s alpha </w:t>
            </w:r>
          </w:p>
        </w:tc>
      </w:tr>
      <w:tr w:rsidR="005455D9" w:rsidRPr="008B46B9" w14:paraId="103385E2" w14:textId="77777777" w:rsidTr="00B4003E">
        <w:tc>
          <w:tcPr>
            <w:tcW w:w="1882" w:type="dxa"/>
            <w:tcBorders>
              <w:top w:val="outset" w:sz="6" w:space="0" w:color="auto"/>
              <w:left w:val="single" w:sz="6" w:space="0" w:color="auto"/>
              <w:bottom w:val="single" w:sz="6" w:space="0" w:color="auto"/>
              <w:right w:val="single" w:sz="6" w:space="0" w:color="auto"/>
            </w:tcBorders>
            <w:shd w:val="clear" w:color="auto" w:fill="auto"/>
            <w:vAlign w:val="center"/>
            <w:hideMark/>
          </w:tcPr>
          <w:p w14:paraId="0598880C" w14:textId="667AB0DA" w:rsidR="005455D9" w:rsidRPr="008B46B9" w:rsidRDefault="005455D9" w:rsidP="00A56F63">
            <w:pPr>
              <w:autoSpaceDE w:val="0"/>
              <w:autoSpaceDN w:val="0"/>
              <w:adjustRightInd w:val="0"/>
              <w:spacing w:after="0" w:line="240" w:lineRule="auto"/>
              <w:rPr>
                <w:rFonts w:cstheme="minorHAnsi"/>
                <w:bCs/>
                <w:color w:val="1F497D" w:themeColor="text2"/>
                <w:sz w:val="20"/>
              </w:rPr>
            </w:pPr>
            <w:r w:rsidRPr="008B46B9">
              <w:rPr>
                <w:rFonts w:cstheme="minorHAnsi"/>
                <w:bCs/>
                <w:color w:val="1F497D" w:themeColor="text2"/>
                <w:sz w:val="20"/>
              </w:rPr>
              <w:t xml:space="preserve">Commercial </w:t>
            </w:r>
          </w:p>
        </w:tc>
        <w:tc>
          <w:tcPr>
            <w:tcW w:w="2250" w:type="dxa"/>
            <w:tcBorders>
              <w:top w:val="outset" w:sz="6" w:space="0" w:color="auto"/>
              <w:left w:val="outset" w:sz="6" w:space="0" w:color="auto"/>
              <w:bottom w:val="single" w:sz="6" w:space="0" w:color="auto"/>
              <w:right w:val="single" w:sz="6" w:space="0" w:color="auto"/>
            </w:tcBorders>
            <w:shd w:val="clear" w:color="auto" w:fill="auto"/>
            <w:vAlign w:val="center"/>
          </w:tcPr>
          <w:p w14:paraId="47A7ECC8" w14:textId="527DB307" w:rsidR="005455D9" w:rsidRPr="008B46B9" w:rsidRDefault="005455D9" w:rsidP="00A56F63">
            <w:pPr>
              <w:autoSpaceDE w:val="0"/>
              <w:autoSpaceDN w:val="0"/>
              <w:adjustRightInd w:val="0"/>
              <w:spacing w:after="0" w:line="240" w:lineRule="auto"/>
              <w:rPr>
                <w:rFonts w:cstheme="minorHAnsi"/>
                <w:bCs/>
                <w:color w:val="1F497D" w:themeColor="text2"/>
                <w:sz w:val="20"/>
              </w:rPr>
            </w:pPr>
            <w:r w:rsidRPr="008B46B9">
              <w:rPr>
                <w:rFonts w:cstheme="minorHAnsi"/>
                <w:bCs/>
                <w:color w:val="1F497D" w:themeColor="text2"/>
                <w:sz w:val="20"/>
              </w:rPr>
              <w:t>0.9</w:t>
            </w:r>
            <w:r w:rsidR="00812D58">
              <w:rPr>
                <w:rFonts w:cstheme="minorHAnsi"/>
                <w:bCs/>
                <w:color w:val="1F497D" w:themeColor="text2"/>
                <w:sz w:val="20"/>
              </w:rPr>
              <w:t>48</w:t>
            </w:r>
          </w:p>
        </w:tc>
      </w:tr>
      <w:tr w:rsidR="005455D9" w:rsidRPr="008B46B9" w14:paraId="59E734C3" w14:textId="77777777" w:rsidTr="00B4003E">
        <w:tc>
          <w:tcPr>
            <w:tcW w:w="1882" w:type="dxa"/>
            <w:tcBorders>
              <w:top w:val="outset" w:sz="6" w:space="0" w:color="auto"/>
              <w:left w:val="single" w:sz="6" w:space="0" w:color="auto"/>
              <w:bottom w:val="single" w:sz="6" w:space="0" w:color="auto"/>
              <w:right w:val="single" w:sz="6" w:space="0" w:color="auto"/>
            </w:tcBorders>
            <w:shd w:val="clear" w:color="auto" w:fill="auto"/>
            <w:vAlign w:val="center"/>
            <w:hideMark/>
          </w:tcPr>
          <w:p w14:paraId="23A3DEAF" w14:textId="0BDF909D" w:rsidR="005455D9" w:rsidRPr="008B46B9" w:rsidRDefault="005455D9" w:rsidP="00A56F63">
            <w:pPr>
              <w:autoSpaceDE w:val="0"/>
              <w:autoSpaceDN w:val="0"/>
              <w:adjustRightInd w:val="0"/>
              <w:spacing w:after="0" w:line="240" w:lineRule="auto"/>
              <w:rPr>
                <w:rFonts w:cstheme="minorHAnsi"/>
                <w:bCs/>
                <w:color w:val="1F497D" w:themeColor="text2"/>
                <w:sz w:val="20"/>
              </w:rPr>
            </w:pPr>
            <w:r w:rsidRPr="008B46B9">
              <w:rPr>
                <w:rFonts w:cstheme="minorHAnsi"/>
                <w:bCs/>
                <w:color w:val="1F497D" w:themeColor="text2"/>
                <w:sz w:val="20"/>
              </w:rPr>
              <w:t xml:space="preserve">Medicaid </w:t>
            </w:r>
          </w:p>
        </w:tc>
        <w:tc>
          <w:tcPr>
            <w:tcW w:w="2250" w:type="dxa"/>
            <w:tcBorders>
              <w:top w:val="outset" w:sz="6" w:space="0" w:color="auto"/>
              <w:left w:val="outset" w:sz="6" w:space="0" w:color="auto"/>
              <w:bottom w:val="single" w:sz="6" w:space="0" w:color="auto"/>
              <w:right w:val="single" w:sz="6" w:space="0" w:color="auto"/>
            </w:tcBorders>
            <w:shd w:val="clear" w:color="auto" w:fill="auto"/>
            <w:vAlign w:val="center"/>
          </w:tcPr>
          <w:p w14:paraId="60A2A029" w14:textId="799F8C18" w:rsidR="005455D9" w:rsidRPr="008B46B9" w:rsidRDefault="00812D58" w:rsidP="00A56F63">
            <w:pPr>
              <w:autoSpaceDE w:val="0"/>
              <w:autoSpaceDN w:val="0"/>
              <w:adjustRightInd w:val="0"/>
              <w:spacing w:after="0" w:line="240" w:lineRule="auto"/>
              <w:rPr>
                <w:rFonts w:cstheme="minorHAnsi"/>
                <w:bCs/>
                <w:color w:val="1F497D" w:themeColor="text2"/>
                <w:sz w:val="20"/>
              </w:rPr>
            </w:pPr>
            <w:r>
              <w:rPr>
                <w:rFonts w:cstheme="minorHAnsi"/>
                <w:bCs/>
                <w:color w:val="1F497D" w:themeColor="text2"/>
                <w:sz w:val="20"/>
              </w:rPr>
              <w:t>0.958</w:t>
            </w:r>
          </w:p>
        </w:tc>
      </w:tr>
    </w:tbl>
    <w:p w14:paraId="518EC28F" w14:textId="77777777" w:rsidR="005455D9" w:rsidRPr="00FC5DE1" w:rsidRDefault="005455D9" w:rsidP="00A56F63">
      <w:pPr>
        <w:autoSpaceDE w:val="0"/>
        <w:autoSpaceDN w:val="0"/>
        <w:adjustRightInd w:val="0"/>
        <w:spacing w:after="0" w:line="240" w:lineRule="auto"/>
        <w:rPr>
          <w:rFonts w:cstheme="minorHAnsi"/>
          <w:bCs/>
        </w:rPr>
      </w:pPr>
    </w:p>
    <w:p w14:paraId="31CCE091" w14:textId="77777777" w:rsidR="00ED77C3" w:rsidRDefault="0063652A" w:rsidP="00A56F63">
      <w:pPr>
        <w:autoSpaceDE w:val="0"/>
        <w:autoSpaceDN w:val="0"/>
        <w:adjustRightInd w:val="0"/>
        <w:spacing w:after="0" w:line="240" w:lineRule="auto"/>
        <w:rPr>
          <w:rFonts w:cstheme="minorHAnsi"/>
          <w:bCs/>
          <w:color w:val="1F497D" w:themeColor="text2"/>
        </w:rPr>
      </w:pPr>
      <w:r w:rsidRPr="00FC5DE1">
        <w:rPr>
          <w:rFonts w:cstheme="minorHAnsi"/>
          <w:b/>
          <w:bCs/>
        </w:rPr>
        <w:t>2d1.3. What is your interpretation of the results in terms of demonstrating that the components included in the composite are consistent with the described quality construct and add value to the overall composite?</w:t>
      </w:r>
      <w:r w:rsidRPr="00FC5DE1">
        <w:rPr>
          <w:rFonts w:cstheme="minorHAnsi"/>
          <w:bCs/>
        </w:rPr>
        <w:t xml:space="preserve"> (i</w:t>
      </w:r>
      <w:r w:rsidRPr="00FC5DE1">
        <w:rPr>
          <w:rFonts w:cstheme="minorHAnsi"/>
          <w:bCs/>
          <w:i/>
        </w:rPr>
        <w:t xml:space="preserve">.e., what do the results mean in terms of supporting inclusion of the components; </w:t>
      </w:r>
      <w:r w:rsidRPr="00FC5DE1">
        <w:rPr>
          <w:rFonts w:cstheme="minorHAnsi"/>
          <w:bCs/>
          <w:i/>
          <w:u w:val="single"/>
        </w:rPr>
        <w:t>if no empirical analysis</w:t>
      </w:r>
      <w:r w:rsidRPr="00FC5DE1">
        <w:rPr>
          <w:rFonts w:cstheme="minorHAnsi"/>
          <w:bCs/>
          <w:i/>
        </w:rPr>
        <w:t>, provide rationale for the components that were selected)</w:t>
      </w:r>
      <w:r w:rsidRPr="00FC5DE1">
        <w:rPr>
          <w:rFonts w:cstheme="minorHAnsi"/>
          <w:bCs/>
        </w:rPr>
        <w:br/>
      </w:r>
    </w:p>
    <w:p w14:paraId="343ACC14" w14:textId="5240F592" w:rsidR="00D138B4" w:rsidRPr="005917D4" w:rsidRDefault="00D138B4" w:rsidP="00A56F63">
      <w:pPr>
        <w:autoSpaceDE w:val="0"/>
        <w:autoSpaceDN w:val="0"/>
        <w:adjustRightInd w:val="0"/>
        <w:spacing w:after="0" w:line="240" w:lineRule="auto"/>
        <w:rPr>
          <w:rFonts w:cstheme="minorHAnsi"/>
          <w:bCs/>
          <w:color w:val="1F497D" w:themeColor="text2"/>
        </w:rPr>
      </w:pPr>
      <w:r w:rsidRPr="005917D4">
        <w:rPr>
          <w:rFonts w:cstheme="minorHAnsi"/>
          <w:bCs/>
          <w:color w:val="1F497D" w:themeColor="text2"/>
        </w:rPr>
        <w:t>Our results indicated good internal consistency within the com</w:t>
      </w:r>
      <w:r>
        <w:rPr>
          <w:rFonts w:cstheme="minorHAnsi"/>
          <w:bCs/>
          <w:color w:val="1F497D" w:themeColor="text2"/>
        </w:rPr>
        <w:t>bination</w:t>
      </w:r>
      <w:r w:rsidRPr="005917D4">
        <w:rPr>
          <w:rFonts w:cstheme="minorHAnsi"/>
          <w:bCs/>
          <w:color w:val="1F497D" w:themeColor="text2"/>
        </w:rPr>
        <w:t xml:space="preserve"> rate across </w:t>
      </w:r>
      <w:r>
        <w:rPr>
          <w:rFonts w:cstheme="minorHAnsi"/>
          <w:bCs/>
          <w:color w:val="1F497D" w:themeColor="text2"/>
        </w:rPr>
        <w:t>commercial and Medicaid</w:t>
      </w:r>
      <w:r w:rsidRPr="005917D4">
        <w:rPr>
          <w:rFonts w:cstheme="minorHAnsi"/>
          <w:bCs/>
          <w:color w:val="1F497D" w:themeColor="text2"/>
        </w:rPr>
        <w:t xml:space="preserve"> plans. </w:t>
      </w:r>
    </w:p>
    <w:p w14:paraId="0FB67E07" w14:textId="77777777" w:rsidR="0063652A" w:rsidRPr="00FC5DE1" w:rsidRDefault="0063652A" w:rsidP="00A56F63">
      <w:pPr>
        <w:autoSpaceDE w:val="0"/>
        <w:autoSpaceDN w:val="0"/>
        <w:adjustRightInd w:val="0"/>
        <w:spacing w:after="0" w:line="240" w:lineRule="auto"/>
        <w:rPr>
          <w:rFonts w:cstheme="minorHAnsi"/>
          <w:b/>
          <w:bCs/>
        </w:rPr>
      </w:pPr>
    </w:p>
    <w:p w14:paraId="0FB67E08" w14:textId="77777777" w:rsidR="0063652A" w:rsidRPr="00FC5DE1" w:rsidRDefault="0063652A" w:rsidP="00A56F63">
      <w:pPr>
        <w:autoSpaceDE w:val="0"/>
        <w:autoSpaceDN w:val="0"/>
        <w:adjustRightInd w:val="0"/>
        <w:spacing w:after="0" w:line="240" w:lineRule="auto"/>
        <w:rPr>
          <w:rFonts w:cstheme="minorHAnsi"/>
          <w:b/>
          <w:bCs/>
        </w:rPr>
      </w:pPr>
      <w:r w:rsidRPr="00ED77C3">
        <w:rPr>
          <w:rFonts w:cstheme="minorHAnsi"/>
          <w:b/>
          <w:bCs/>
        </w:rPr>
        <w:t>2d2.  Empirical analysis demonstrating that the aggregations and weighting rules are consistent with the quality construct and achieve the objective of simplicity to the extent possible</w:t>
      </w:r>
    </w:p>
    <w:p w14:paraId="0FB67E09" w14:textId="77777777" w:rsidR="0063652A" w:rsidRPr="00FC5DE1" w:rsidRDefault="0063652A" w:rsidP="00A56F63">
      <w:pPr>
        <w:autoSpaceDE w:val="0"/>
        <w:autoSpaceDN w:val="0"/>
        <w:adjustRightInd w:val="0"/>
        <w:spacing w:after="0" w:line="240" w:lineRule="auto"/>
        <w:rPr>
          <w:rFonts w:cstheme="minorHAnsi"/>
          <w:b/>
          <w:bCs/>
        </w:rPr>
      </w:pPr>
    </w:p>
    <w:p w14:paraId="0FB67E0A" w14:textId="2F48190D" w:rsidR="0063652A" w:rsidRDefault="0063652A" w:rsidP="00A56F63">
      <w:pPr>
        <w:autoSpaceDE w:val="0"/>
        <w:autoSpaceDN w:val="0"/>
        <w:adjustRightInd w:val="0"/>
        <w:spacing w:after="0" w:line="240" w:lineRule="auto"/>
      </w:pPr>
      <w:r w:rsidRPr="335266DF">
        <w:rPr>
          <w:b/>
        </w:rPr>
        <w:t>2d2.1 Describe the method used</w:t>
      </w:r>
      <w:r w:rsidRPr="335266DF">
        <w:t xml:space="preserve"> (</w:t>
      </w:r>
      <w:r w:rsidRPr="335266DF">
        <w:rPr>
          <w:i/>
        </w:rPr>
        <w:t xml:space="preserve">describe the steps―do not just name a method; what statistical analysis was used; </w:t>
      </w:r>
      <w:r w:rsidRPr="335266DF">
        <w:rPr>
          <w:i/>
          <w:u w:val="single"/>
        </w:rPr>
        <w:t>if no empirical analysis</w:t>
      </w:r>
      <w:r w:rsidRPr="335266DF">
        <w:rPr>
          <w:i/>
        </w:rPr>
        <w:t xml:space="preserve">, provide justification) </w:t>
      </w:r>
      <w:r>
        <w:br/>
      </w:r>
      <w:r w:rsidRPr="335266DF">
        <w:t xml:space="preserve"> </w:t>
      </w:r>
    </w:p>
    <w:p w14:paraId="66CC8CE7" w14:textId="3B31DAF8" w:rsidR="00B866A2" w:rsidRPr="0090040E" w:rsidRDefault="00B866A2" w:rsidP="00A56F63">
      <w:pPr>
        <w:autoSpaceDE w:val="0"/>
        <w:autoSpaceDN w:val="0"/>
        <w:adjustRightInd w:val="0"/>
        <w:spacing w:after="0" w:line="240" w:lineRule="auto"/>
        <w:rPr>
          <w:color w:val="1F497D" w:themeColor="text2"/>
        </w:rPr>
      </w:pPr>
      <w:r>
        <w:rPr>
          <w:color w:val="1F497D" w:themeColor="text2"/>
        </w:rPr>
        <w:t xml:space="preserve">We </w:t>
      </w:r>
      <w:r w:rsidRPr="37FAABDC">
        <w:rPr>
          <w:color w:val="1F497D" w:themeColor="text2"/>
        </w:rPr>
        <w:t xml:space="preserve">used feedback from the </w:t>
      </w:r>
      <w:r w:rsidR="00515C81">
        <w:rPr>
          <w:color w:val="1F497D" w:themeColor="text2"/>
        </w:rPr>
        <w:t xml:space="preserve">Pregnancy Health </w:t>
      </w:r>
      <w:r w:rsidRPr="37FAABDC">
        <w:rPr>
          <w:color w:val="1F497D" w:themeColor="text2"/>
        </w:rPr>
        <w:t>Measurement Adviso</w:t>
      </w:r>
      <w:bookmarkStart w:id="15" w:name="_GoBack"/>
      <w:bookmarkEnd w:id="15"/>
      <w:r w:rsidRPr="37FAABDC">
        <w:rPr>
          <w:color w:val="1F497D" w:themeColor="text2"/>
        </w:rPr>
        <w:t xml:space="preserve">ry </w:t>
      </w:r>
      <w:proofErr w:type="gramStart"/>
      <w:r w:rsidRPr="37FAABDC">
        <w:rPr>
          <w:color w:val="1F497D" w:themeColor="text2"/>
        </w:rPr>
        <w:t>Panel</w:t>
      </w:r>
      <w:r>
        <w:rPr>
          <w:color w:val="1F497D" w:themeColor="text2"/>
        </w:rPr>
        <w:t xml:space="preserve">, </w:t>
      </w:r>
      <w:r w:rsidRPr="37FAABDC">
        <w:rPr>
          <w:color w:val="1F497D" w:themeColor="text2"/>
        </w:rPr>
        <w:t xml:space="preserve"> the</w:t>
      </w:r>
      <w:proofErr w:type="gramEnd"/>
      <w:r w:rsidRPr="37FAABDC">
        <w:rPr>
          <w:color w:val="1F497D" w:themeColor="text2"/>
        </w:rPr>
        <w:t xml:space="preserve"> Technical Measurement Advisory Panel </w:t>
      </w:r>
      <w:r>
        <w:rPr>
          <w:color w:val="1F497D" w:themeColor="text2"/>
        </w:rPr>
        <w:t xml:space="preserve">and the Committee on Performance Measurement </w:t>
      </w:r>
      <w:r w:rsidRPr="37FAABDC">
        <w:rPr>
          <w:color w:val="1F497D" w:themeColor="text2"/>
        </w:rPr>
        <w:t xml:space="preserve">to determine the appropriate </w:t>
      </w:r>
      <w:r>
        <w:rPr>
          <w:color w:val="1F497D" w:themeColor="text2"/>
        </w:rPr>
        <w:t>construction for the measure.</w:t>
      </w:r>
      <w:r w:rsidR="00EE132B">
        <w:rPr>
          <w:color w:val="1F497D" w:themeColor="text2"/>
        </w:rPr>
        <w:t xml:space="preserve"> </w:t>
      </w:r>
    </w:p>
    <w:p w14:paraId="46A89675" w14:textId="44FD0532" w:rsidR="00275F77" w:rsidRPr="00FC5DE1" w:rsidRDefault="00275F77" w:rsidP="00A56F63">
      <w:pPr>
        <w:autoSpaceDE w:val="0"/>
        <w:autoSpaceDN w:val="0"/>
        <w:adjustRightInd w:val="0"/>
        <w:spacing w:after="0" w:line="240" w:lineRule="auto"/>
      </w:pPr>
    </w:p>
    <w:p w14:paraId="5C2A605E" w14:textId="77777777" w:rsidR="00832353" w:rsidRDefault="0063652A" w:rsidP="00EE132B">
      <w:pPr>
        <w:autoSpaceDE w:val="0"/>
        <w:autoSpaceDN w:val="0"/>
        <w:adjustRightInd w:val="0"/>
        <w:spacing w:after="0" w:line="240" w:lineRule="auto"/>
        <w:rPr>
          <w:color w:val="1F497D" w:themeColor="text2"/>
        </w:rPr>
      </w:pPr>
      <w:r w:rsidRPr="00FC5DE1">
        <w:rPr>
          <w:rFonts w:cstheme="minorHAnsi"/>
          <w:b/>
          <w:bCs/>
        </w:rPr>
        <w:t>2d2.2. What were the statistical results obtained from the analysis of the aggregation and weighting rules?</w:t>
      </w:r>
      <w:r w:rsidRPr="00FC5DE1">
        <w:rPr>
          <w:rFonts w:cstheme="minorHAnsi"/>
          <w:bCs/>
        </w:rPr>
        <w:t xml:space="preserve"> (e.g.,</w:t>
      </w:r>
      <w:r w:rsidRPr="00FC5DE1">
        <w:rPr>
          <w:rFonts w:cstheme="minorHAnsi"/>
          <w:bCs/>
          <w:i/>
        </w:rPr>
        <w:t xml:space="preserve"> results of sensitivity analysis of effect of different aggregations and/or weighting rules; </w:t>
      </w:r>
      <w:r w:rsidRPr="00FC5DE1">
        <w:rPr>
          <w:rFonts w:cstheme="minorHAnsi"/>
          <w:bCs/>
          <w:i/>
          <w:u w:val="single"/>
        </w:rPr>
        <w:t>if no empirical analysis</w:t>
      </w:r>
      <w:r w:rsidRPr="00FC5DE1">
        <w:rPr>
          <w:rFonts w:cstheme="minorHAnsi"/>
          <w:bCs/>
          <w:i/>
        </w:rPr>
        <w:t>, identify the aggregation and weighting rules that were considered and the pros and cons of each</w:t>
      </w:r>
      <w:r w:rsidRPr="00FC5DE1">
        <w:rPr>
          <w:rFonts w:cstheme="minorHAnsi"/>
          <w:bCs/>
        </w:rPr>
        <w:t>)</w:t>
      </w:r>
      <w:r w:rsidRPr="00FC5DE1">
        <w:rPr>
          <w:rFonts w:cstheme="minorHAnsi"/>
          <w:bCs/>
        </w:rPr>
        <w:br/>
      </w:r>
    </w:p>
    <w:p w14:paraId="54C69E28" w14:textId="29CDEDD9" w:rsidR="00515C81" w:rsidRPr="00FC5DE1" w:rsidRDefault="00AD6633" w:rsidP="00EE132B">
      <w:pPr>
        <w:autoSpaceDE w:val="0"/>
        <w:autoSpaceDN w:val="0"/>
        <w:adjustRightInd w:val="0"/>
        <w:spacing w:after="0" w:line="240" w:lineRule="auto"/>
        <w:rPr>
          <w:rFonts w:cstheme="minorHAnsi"/>
          <w:bCs/>
        </w:rPr>
      </w:pPr>
      <w:r>
        <w:rPr>
          <w:color w:val="1F497D" w:themeColor="text2"/>
        </w:rPr>
        <w:t>Our panels concluded there was no conceptual basis for differential weighting between the two vaccines.</w:t>
      </w:r>
    </w:p>
    <w:p w14:paraId="0FB67E0D" w14:textId="77777777" w:rsidR="0063652A" w:rsidRPr="00FC5DE1" w:rsidRDefault="0063652A" w:rsidP="00A56F63">
      <w:pPr>
        <w:autoSpaceDE w:val="0"/>
        <w:autoSpaceDN w:val="0"/>
        <w:adjustRightInd w:val="0"/>
        <w:spacing w:after="0" w:line="240" w:lineRule="auto"/>
        <w:rPr>
          <w:rFonts w:cstheme="minorHAnsi"/>
          <w:bCs/>
        </w:rPr>
      </w:pPr>
    </w:p>
    <w:p w14:paraId="3B4FDAED" w14:textId="77777777" w:rsidR="00832353" w:rsidRDefault="0063652A" w:rsidP="00A56F63">
      <w:pPr>
        <w:autoSpaceDE w:val="0"/>
        <w:autoSpaceDN w:val="0"/>
        <w:adjustRightInd w:val="0"/>
        <w:spacing w:after="0" w:line="240" w:lineRule="auto"/>
        <w:rPr>
          <w:color w:val="1F497D" w:themeColor="text2"/>
        </w:rPr>
      </w:pPr>
      <w:r w:rsidRPr="00FC5DE1">
        <w:rPr>
          <w:rFonts w:cstheme="minorHAnsi"/>
          <w:b/>
          <w:bCs/>
        </w:rPr>
        <w:t>2d2.3. What is your interpretation of the results in terms of demonstrating the aggregation and weighting rules are consistent with the described quality construct?</w:t>
      </w:r>
      <w:r w:rsidRPr="00FC5DE1">
        <w:rPr>
          <w:rFonts w:cstheme="minorHAnsi"/>
          <w:bCs/>
        </w:rPr>
        <w:t xml:space="preserve"> (i</w:t>
      </w:r>
      <w:r w:rsidRPr="00FC5DE1">
        <w:rPr>
          <w:rFonts w:cstheme="minorHAnsi"/>
          <w:bCs/>
          <w:i/>
        </w:rPr>
        <w:t xml:space="preserve">.e., what do the results mean in terms of supporting the selected rules for aggregation and weighting; </w:t>
      </w:r>
      <w:r w:rsidRPr="00FC5DE1">
        <w:rPr>
          <w:rFonts w:cstheme="minorHAnsi"/>
          <w:bCs/>
          <w:i/>
          <w:u w:val="single"/>
        </w:rPr>
        <w:t>if no empirical analysis</w:t>
      </w:r>
      <w:r w:rsidRPr="00FC5DE1">
        <w:rPr>
          <w:rFonts w:cstheme="minorHAnsi"/>
          <w:bCs/>
          <w:i/>
        </w:rPr>
        <w:t>, provide rationale for the selected rules for aggregation and weighting</w:t>
      </w:r>
      <w:r w:rsidRPr="00FC5DE1">
        <w:rPr>
          <w:rFonts w:cstheme="minorHAnsi"/>
          <w:bCs/>
        </w:rPr>
        <w:t>)</w:t>
      </w:r>
      <w:r w:rsidRPr="00FC5DE1">
        <w:rPr>
          <w:rFonts w:cstheme="minorHAnsi"/>
          <w:bCs/>
        </w:rPr>
        <w:br/>
      </w:r>
    </w:p>
    <w:p w14:paraId="0FB67E0F" w14:textId="60BFDB60" w:rsidR="0063652A" w:rsidRPr="005560E7" w:rsidRDefault="00AD6633" w:rsidP="00A56F63">
      <w:pPr>
        <w:autoSpaceDE w:val="0"/>
        <w:autoSpaceDN w:val="0"/>
        <w:adjustRightInd w:val="0"/>
        <w:spacing w:after="0" w:line="240" w:lineRule="auto"/>
        <w:rPr>
          <w:rFonts w:cstheme="minorHAnsi"/>
          <w:bCs/>
        </w:rPr>
      </w:pPr>
      <w:r>
        <w:rPr>
          <w:color w:val="1F497D" w:themeColor="text2"/>
        </w:rPr>
        <w:t>Our panels concluded there was no conceptual basis for differential weighting between the two vaccines.</w:t>
      </w:r>
    </w:p>
    <w:sectPr w:rsidR="0063652A" w:rsidRPr="005560E7" w:rsidSect="008505D1">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6B11D" w14:textId="77777777" w:rsidR="00864481" w:rsidRDefault="00864481" w:rsidP="005C73CA">
      <w:pPr>
        <w:spacing w:after="0" w:line="240" w:lineRule="auto"/>
      </w:pPr>
      <w:r>
        <w:separator/>
      </w:r>
    </w:p>
  </w:endnote>
  <w:endnote w:type="continuationSeparator" w:id="0">
    <w:p w14:paraId="7691E9A6" w14:textId="77777777" w:rsidR="00864481" w:rsidRDefault="00864481" w:rsidP="005C73CA">
      <w:pPr>
        <w:spacing w:after="0" w:line="240" w:lineRule="auto"/>
      </w:pPr>
      <w:r>
        <w:continuationSeparator/>
      </w:r>
    </w:p>
  </w:endnote>
  <w:endnote w:type="continuationNotice" w:id="1">
    <w:p w14:paraId="3FDFDC2A" w14:textId="77777777" w:rsidR="00864481" w:rsidRDefault="008644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Times New Roman">
    <w:altName w:val="Segoe UI"/>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67553" w14:textId="77777777" w:rsidR="008D4A34" w:rsidRDefault="008D4A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7E17" w14:textId="19B91559" w:rsidR="008D4A34" w:rsidRDefault="008D4A34">
    <w:pPr>
      <w:pStyle w:val="Footer"/>
    </w:pPr>
    <w:r>
      <w:t xml:space="preserve">Version </w:t>
    </w:r>
    <w:r w:rsidRPr="006C4E45">
      <w:t>3</w:t>
    </w:r>
    <w:r>
      <w:t>.0 9/06/2017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829C4" w14:textId="77777777" w:rsidR="008D4A34" w:rsidRDefault="008D4A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1F412" w14:textId="77777777" w:rsidR="00864481" w:rsidRDefault="00864481" w:rsidP="005C73CA">
      <w:pPr>
        <w:spacing w:after="0" w:line="240" w:lineRule="auto"/>
      </w:pPr>
      <w:r>
        <w:separator/>
      </w:r>
    </w:p>
  </w:footnote>
  <w:footnote w:type="continuationSeparator" w:id="0">
    <w:p w14:paraId="5CA99D76" w14:textId="77777777" w:rsidR="00864481" w:rsidRDefault="00864481" w:rsidP="005C73CA">
      <w:pPr>
        <w:spacing w:after="0" w:line="240" w:lineRule="auto"/>
      </w:pPr>
      <w:r>
        <w:continuationSeparator/>
      </w:r>
    </w:p>
  </w:footnote>
  <w:footnote w:type="continuationNotice" w:id="1">
    <w:p w14:paraId="1C92A6C3" w14:textId="77777777" w:rsidR="00864481" w:rsidRDefault="00864481">
      <w:pPr>
        <w:spacing w:after="0" w:line="240" w:lineRule="auto"/>
      </w:pPr>
    </w:p>
  </w:footnote>
  <w:footnote w:id="2">
    <w:p w14:paraId="7C1774D6" w14:textId="77777777" w:rsidR="00D558EA" w:rsidRDefault="00D558EA" w:rsidP="00D558EA">
      <w:pPr>
        <w:pStyle w:val="FootnoteText"/>
      </w:pPr>
      <w:r w:rsidRPr="00DC5907">
        <w:rPr>
          <w:rStyle w:val="FootnoteReference"/>
          <w:rFonts w:asciiTheme="minorHAnsi" w:hAnsiTheme="minorHAnsi" w:cstheme="minorHAnsi"/>
        </w:rPr>
        <w:footnoteRef/>
      </w:r>
      <w:r w:rsidRPr="00DC5907">
        <w:rPr>
          <w:rFonts w:asciiTheme="minorHAnsi" w:hAnsiTheme="minorHAnsi" w:cstheme="minorHAnsi"/>
        </w:rPr>
        <w:t xml:space="preserve"> </w:t>
      </w:r>
      <w:r w:rsidRPr="00DC5907">
        <w:rPr>
          <w:rFonts w:asciiTheme="minorHAnsi" w:hAnsiTheme="minorHAnsi" w:cstheme="minorHAnsi"/>
          <w:color w:val="1F497D" w:themeColor="text2"/>
        </w:rPr>
        <w:t>Adams, J.L. The Reliability of Provider Profiling: A Tutorial. Santa Monica, California: RAND Corporation. TR-653-NCQA, 2009</w:t>
      </w:r>
    </w:p>
  </w:footnote>
  <w:footnote w:id="3">
    <w:p w14:paraId="5DC09637" w14:textId="33A848AB" w:rsidR="00673780" w:rsidRDefault="00673780">
      <w:pPr>
        <w:pStyle w:val="FootnoteText"/>
      </w:pPr>
      <w:r w:rsidRPr="00673780">
        <w:rPr>
          <w:rStyle w:val="FootnoteReference"/>
          <w:color w:val="1F497D" w:themeColor="text2"/>
        </w:rPr>
        <w:footnoteRef/>
      </w:r>
      <w:r w:rsidRPr="00673780">
        <w:rPr>
          <w:color w:val="1F497D" w:themeColor="text2"/>
        </w:rPr>
        <w:t xml:space="preserve"> National Vital Statistics Reports, Births, 2014. https://www.cdc.gov/nchs/data/nvsr/nvsr64/nvsr64_12.pdf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2824" w14:textId="77777777" w:rsidR="008D4A34" w:rsidRDefault="008D4A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67E15" w14:textId="77777777" w:rsidR="008D4A34" w:rsidRPr="00105D8B" w:rsidRDefault="008D4A34" w:rsidP="00105D8B">
    <w:pPr>
      <w:pStyle w:val="Header"/>
      <w:jc w:val="center"/>
      <w:rPr>
        <w:color w:val="808080" w:themeColor="background1"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35260" w14:textId="77777777" w:rsidR="008D4A34" w:rsidRDefault="008D4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65689"/>
    <w:multiLevelType w:val="multilevel"/>
    <w:tmpl w:val="FB720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794410"/>
    <w:multiLevelType w:val="hybridMultilevel"/>
    <w:tmpl w:val="96F47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743C75"/>
    <w:multiLevelType w:val="hybridMultilevel"/>
    <w:tmpl w:val="16E6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CEE1D14"/>
    <w:multiLevelType w:val="hybridMultilevel"/>
    <w:tmpl w:val="6E82F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50E3FA0"/>
    <w:multiLevelType w:val="hybridMultilevel"/>
    <w:tmpl w:val="4AC01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411010"/>
    <w:multiLevelType w:val="hybridMultilevel"/>
    <w:tmpl w:val="ED687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CF14D7"/>
    <w:multiLevelType w:val="multilevel"/>
    <w:tmpl w:val="6486CF1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libri" w:eastAsiaTheme="minorEastAsia"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1F6F3A"/>
    <w:multiLevelType w:val="hybridMultilevel"/>
    <w:tmpl w:val="A3FEF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404398"/>
    <w:multiLevelType w:val="hybridMultilevel"/>
    <w:tmpl w:val="B3344A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D4046D"/>
    <w:multiLevelType w:val="hybridMultilevel"/>
    <w:tmpl w:val="F914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5"/>
  </w:num>
  <w:num w:numId="4">
    <w:abstractNumId w:val="9"/>
  </w:num>
  <w:num w:numId="5">
    <w:abstractNumId w:val="4"/>
  </w:num>
  <w:num w:numId="6">
    <w:abstractNumId w:val="2"/>
  </w:num>
  <w:num w:numId="7">
    <w:abstractNumId w:val="6"/>
  </w:num>
  <w:num w:numId="8">
    <w:abstractNumId w:val="27"/>
  </w:num>
  <w:num w:numId="9">
    <w:abstractNumId w:val="15"/>
  </w:num>
  <w:num w:numId="10">
    <w:abstractNumId w:val="32"/>
  </w:num>
  <w:num w:numId="11">
    <w:abstractNumId w:val="18"/>
  </w:num>
  <w:num w:numId="12">
    <w:abstractNumId w:val="30"/>
  </w:num>
  <w:num w:numId="13">
    <w:abstractNumId w:val="25"/>
  </w:num>
  <w:num w:numId="14">
    <w:abstractNumId w:val="25"/>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4"/>
  </w:num>
  <w:num w:numId="16">
    <w:abstractNumId w:val="12"/>
  </w:num>
  <w:num w:numId="17">
    <w:abstractNumId w:val="31"/>
  </w:num>
  <w:num w:numId="18">
    <w:abstractNumId w:val="29"/>
  </w:num>
  <w:num w:numId="19">
    <w:abstractNumId w:val="28"/>
  </w:num>
  <w:num w:numId="20">
    <w:abstractNumId w:val="22"/>
  </w:num>
  <w:num w:numId="21">
    <w:abstractNumId w:val="26"/>
  </w:num>
  <w:num w:numId="22">
    <w:abstractNumId w:val="21"/>
  </w:num>
  <w:num w:numId="23">
    <w:abstractNumId w:val="10"/>
  </w:num>
  <w:num w:numId="24">
    <w:abstractNumId w:val="20"/>
  </w:num>
  <w:num w:numId="25">
    <w:abstractNumId w:val="19"/>
  </w:num>
  <w:num w:numId="26">
    <w:abstractNumId w:val="33"/>
  </w:num>
  <w:num w:numId="27">
    <w:abstractNumId w:val="0"/>
  </w:num>
  <w:num w:numId="28">
    <w:abstractNumId w:val="14"/>
  </w:num>
  <w:num w:numId="29">
    <w:abstractNumId w:val="23"/>
  </w:num>
  <w:num w:numId="30">
    <w:abstractNumId w:val="3"/>
  </w:num>
  <w:num w:numId="31">
    <w:abstractNumId w:val="37"/>
  </w:num>
  <w:num w:numId="32">
    <w:abstractNumId w:val="17"/>
  </w:num>
  <w:num w:numId="33">
    <w:abstractNumId w:val="35"/>
  </w:num>
  <w:num w:numId="34">
    <w:abstractNumId w:val="34"/>
  </w:num>
  <w:num w:numId="35">
    <w:abstractNumId w:val="1"/>
  </w:num>
  <w:num w:numId="36">
    <w:abstractNumId w:val="8"/>
  </w:num>
  <w:num w:numId="37">
    <w:abstractNumId w:val="13"/>
  </w:num>
  <w:num w:numId="38">
    <w:abstractNumId w:val="11"/>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hideGrammaticalErrors/>
  <w:proofState w:spelling="clean" w:grammar="clean"/>
  <w:doNotTrackFormatting/>
  <w:defaultTabStop w:val="720"/>
  <w:characterSpacingControl w:val="doNotCompress"/>
  <w:hdrShapeDefaults>
    <o:shapedefaults v:ext="edit" spidmax="51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652"/>
    <w:rsid w:val="00001D73"/>
    <w:rsid w:val="000029FF"/>
    <w:rsid w:val="00002A12"/>
    <w:rsid w:val="00003469"/>
    <w:rsid w:val="000042DC"/>
    <w:rsid w:val="0000450C"/>
    <w:rsid w:val="00005C0A"/>
    <w:rsid w:val="0000718D"/>
    <w:rsid w:val="0001094F"/>
    <w:rsid w:val="000121BA"/>
    <w:rsid w:val="00014474"/>
    <w:rsid w:val="00014B45"/>
    <w:rsid w:val="00020E74"/>
    <w:rsid w:val="00021170"/>
    <w:rsid w:val="0002128B"/>
    <w:rsid w:val="0002161F"/>
    <w:rsid w:val="000227A7"/>
    <w:rsid w:val="00022A4D"/>
    <w:rsid w:val="00023340"/>
    <w:rsid w:val="00023B14"/>
    <w:rsid w:val="00023BB6"/>
    <w:rsid w:val="00024DFD"/>
    <w:rsid w:val="00027603"/>
    <w:rsid w:val="00027AB8"/>
    <w:rsid w:val="000309DD"/>
    <w:rsid w:val="00031414"/>
    <w:rsid w:val="00033038"/>
    <w:rsid w:val="00033556"/>
    <w:rsid w:val="00033D63"/>
    <w:rsid w:val="0003436F"/>
    <w:rsid w:val="00034E52"/>
    <w:rsid w:val="00036464"/>
    <w:rsid w:val="00037347"/>
    <w:rsid w:val="000414E8"/>
    <w:rsid w:val="00045354"/>
    <w:rsid w:val="0004593A"/>
    <w:rsid w:val="00046C4F"/>
    <w:rsid w:val="00047636"/>
    <w:rsid w:val="00050A3E"/>
    <w:rsid w:val="00052A6F"/>
    <w:rsid w:val="00053896"/>
    <w:rsid w:val="00053C9E"/>
    <w:rsid w:val="00053F02"/>
    <w:rsid w:val="00053F90"/>
    <w:rsid w:val="00054DD1"/>
    <w:rsid w:val="00055DEF"/>
    <w:rsid w:val="0005612B"/>
    <w:rsid w:val="00056575"/>
    <w:rsid w:val="000574AB"/>
    <w:rsid w:val="00060546"/>
    <w:rsid w:val="0006147A"/>
    <w:rsid w:val="00061770"/>
    <w:rsid w:val="00061B15"/>
    <w:rsid w:val="00061D6A"/>
    <w:rsid w:val="0006234F"/>
    <w:rsid w:val="000726C5"/>
    <w:rsid w:val="00075C54"/>
    <w:rsid w:val="000775F8"/>
    <w:rsid w:val="000806F4"/>
    <w:rsid w:val="00080CF7"/>
    <w:rsid w:val="00081452"/>
    <w:rsid w:val="000851B2"/>
    <w:rsid w:val="00090EEB"/>
    <w:rsid w:val="00091404"/>
    <w:rsid w:val="00092566"/>
    <w:rsid w:val="000930CA"/>
    <w:rsid w:val="0009579A"/>
    <w:rsid w:val="00095C95"/>
    <w:rsid w:val="000968F8"/>
    <w:rsid w:val="00096CD8"/>
    <w:rsid w:val="00097012"/>
    <w:rsid w:val="000A10F2"/>
    <w:rsid w:val="000A300A"/>
    <w:rsid w:val="000A30B2"/>
    <w:rsid w:val="000A40FE"/>
    <w:rsid w:val="000A6A89"/>
    <w:rsid w:val="000B032A"/>
    <w:rsid w:val="000B05F5"/>
    <w:rsid w:val="000B2DF7"/>
    <w:rsid w:val="000B3880"/>
    <w:rsid w:val="000B534A"/>
    <w:rsid w:val="000B60E3"/>
    <w:rsid w:val="000B67D9"/>
    <w:rsid w:val="000B7D57"/>
    <w:rsid w:val="000B7EC7"/>
    <w:rsid w:val="000C0FF8"/>
    <w:rsid w:val="000D4852"/>
    <w:rsid w:val="000D5C9F"/>
    <w:rsid w:val="000D66B8"/>
    <w:rsid w:val="000D75F8"/>
    <w:rsid w:val="000D78E8"/>
    <w:rsid w:val="000D7948"/>
    <w:rsid w:val="000D7C84"/>
    <w:rsid w:val="000E160C"/>
    <w:rsid w:val="000E1FF9"/>
    <w:rsid w:val="000E2778"/>
    <w:rsid w:val="000E30C6"/>
    <w:rsid w:val="000E3DD1"/>
    <w:rsid w:val="000E3FC4"/>
    <w:rsid w:val="000E4E13"/>
    <w:rsid w:val="000E505E"/>
    <w:rsid w:val="000E52DE"/>
    <w:rsid w:val="000E5439"/>
    <w:rsid w:val="000E5A64"/>
    <w:rsid w:val="000E7211"/>
    <w:rsid w:val="000E78F6"/>
    <w:rsid w:val="000F034A"/>
    <w:rsid w:val="000F06B5"/>
    <w:rsid w:val="000F0924"/>
    <w:rsid w:val="000F17B6"/>
    <w:rsid w:val="000F2C69"/>
    <w:rsid w:val="000F3077"/>
    <w:rsid w:val="000F39E9"/>
    <w:rsid w:val="000F435C"/>
    <w:rsid w:val="000F5947"/>
    <w:rsid w:val="000F6B26"/>
    <w:rsid w:val="00100BAC"/>
    <w:rsid w:val="00100E53"/>
    <w:rsid w:val="00101BE5"/>
    <w:rsid w:val="00103FDB"/>
    <w:rsid w:val="00104B45"/>
    <w:rsid w:val="001052E2"/>
    <w:rsid w:val="00105D8B"/>
    <w:rsid w:val="0010634B"/>
    <w:rsid w:val="001117D6"/>
    <w:rsid w:val="00111C50"/>
    <w:rsid w:val="0011342F"/>
    <w:rsid w:val="001138DE"/>
    <w:rsid w:val="00114312"/>
    <w:rsid w:val="001202E9"/>
    <w:rsid w:val="00120A36"/>
    <w:rsid w:val="0012149D"/>
    <w:rsid w:val="0012454F"/>
    <w:rsid w:val="00124733"/>
    <w:rsid w:val="001251A6"/>
    <w:rsid w:val="00125273"/>
    <w:rsid w:val="0012575E"/>
    <w:rsid w:val="00127C06"/>
    <w:rsid w:val="00131426"/>
    <w:rsid w:val="001377EA"/>
    <w:rsid w:val="00140473"/>
    <w:rsid w:val="00142368"/>
    <w:rsid w:val="00145149"/>
    <w:rsid w:val="0014564F"/>
    <w:rsid w:val="00145D4F"/>
    <w:rsid w:val="0014606A"/>
    <w:rsid w:val="0014773C"/>
    <w:rsid w:val="00150570"/>
    <w:rsid w:val="00152978"/>
    <w:rsid w:val="00154BB0"/>
    <w:rsid w:val="00154FEB"/>
    <w:rsid w:val="001568E0"/>
    <w:rsid w:val="00163034"/>
    <w:rsid w:val="00163A2D"/>
    <w:rsid w:val="00163BCA"/>
    <w:rsid w:val="00166DFD"/>
    <w:rsid w:val="001744EB"/>
    <w:rsid w:val="0017696D"/>
    <w:rsid w:val="00182B19"/>
    <w:rsid w:val="00183F36"/>
    <w:rsid w:val="001848FC"/>
    <w:rsid w:val="00184ADE"/>
    <w:rsid w:val="00185694"/>
    <w:rsid w:val="0018611A"/>
    <w:rsid w:val="00193F21"/>
    <w:rsid w:val="001943CB"/>
    <w:rsid w:val="00196129"/>
    <w:rsid w:val="001969C5"/>
    <w:rsid w:val="001A0B0B"/>
    <w:rsid w:val="001A0BED"/>
    <w:rsid w:val="001A2695"/>
    <w:rsid w:val="001A56FE"/>
    <w:rsid w:val="001A6608"/>
    <w:rsid w:val="001A6CDD"/>
    <w:rsid w:val="001B21CB"/>
    <w:rsid w:val="001B508C"/>
    <w:rsid w:val="001B7CD2"/>
    <w:rsid w:val="001C12EE"/>
    <w:rsid w:val="001C18F3"/>
    <w:rsid w:val="001C208F"/>
    <w:rsid w:val="001C4B3C"/>
    <w:rsid w:val="001C556E"/>
    <w:rsid w:val="001C7934"/>
    <w:rsid w:val="001C7B02"/>
    <w:rsid w:val="001D1224"/>
    <w:rsid w:val="001D22F7"/>
    <w:rsid w:val="001D2C90"/>
    <w:rsid w:val="001D5598"/>
    <w:rsid w:val="001E0CBE"/>
    <w:rsid w:val="001E2CFD"/>
    <w:rsid w:val="001E4DD4"/>
    <w:rsid w:val="001E501B"/>
    <w:rsid w:val="001E69DC"/>
    <w:rsid w:val="001E7139"/>
    <w:rsid w:val="001E77A4"/>
    <w:rsid w:val="001F02A7"/>
    <w:rsid w:val="001F169D"/>
    <w:rsid w:val="001F170E"/>
    <w:rsid w:val="001F1DA1"/>
    <w:rsid w:val="001F6F93"/>
    <w:rsid w:val="001F79FB"/>
    <w:rsid w:val="001F7A20"/>
    <w:rsid w:val="002002C5"/>
    <w:rsid w:val="00200568"/>
    <w:rsid w:val="00204C35"/>
    <w:rsid w:val="0020614B"/>
    <w:rsid w:val="002104A4"/>
    <w:rsid w:val="0021054A"/>
    <w:rsid w:val="0021195A"/>
    <w:rsid w:val="00212D04"/>
    <w:rsid w:val="002132BF"/>
    <w:rsid w:val="00213383"/>
    <w:rsid w:val="002162CA"/>
    <w:rsid w:val="00216715"/>
    <w:rsid w:val="00216834"/>
    <w:rsid w:val="00216AA9"/>
    <w:rsid w:val="00216F20"/>
    <w:rsid w:val="0021765C"/>
    <w:rsid w:val="00217D87"/>
    <w:rsid w:val="00220250"/>
    <w:rsid w:val="00222444"/>
    <w:rsid w:val="0022460C"/>
    <w:rsid w:val="00224C8E"/>
    <w:rsid w:val="00224D73"/>
    <w:rsid w:val="0022502B"/>
    <w:rsid w:val="00225352"/>
    <w:rsid w:val="00226779"/>
    <w:rsid w:val="0022691B"/>
    <w:rsid w:val="00226F65"/>
    <w:rsid w:val="00227C71"/>
    <w:rsid w:val="00230035"/>
    <w:rsid w:val="00232163"/>
    <w:rsid w:val="00235304"/>
    <w:rsid w:val="002376F8"/>
    <w:rsid w:val="002408E4"/>
    <w:rsid w:val="00241591"/>
    <w:rsid w:val="002472DA"/>
    <w:rsid w:val="00250B17"/>
    <w:rsid w:val="00250B4F"/>
    <w:rsid w:val="00252165"/>
    <w:rsid w:val="002539B5"/>
    <w:rsid w:val="00254935"/>
    <w:rsid w:val="00254949"/>
    <w:rsid w:val="002575BE"/>
    <w:rsid w:val="0025762F"/>
    <w:rsid w:val="00262185"/>
    <w:rsid w:val="002632A3"/>
    <w:rsid w:val="00265D6A"/>
    <w:rsid w:val="00265E16"/>
    <w:rsid w:val="00266342"/>
    <w:rsid w:val="00266440"/>
    <w:rsid w:val="002671F5"/>
    <w:rsid w:val="00267C92"/>
    <w:rsid w:val="0027017C"/>
    <w:rsid w:val="00270E88"/>
    <w:rsid w:val="00271346"/>
    <w:rsid w:val="00273838"/>
    <w:rsid w:val="00275F77"/>
    <w:rsid w:val="00276BD4"/>
    <w:rsid w:val="0028114D"/>
    <w:rsid w:val="00283FF9"/>
    <w:rsid w:val="002843AA"/>
    <w:rsid w:val="00284694"/>
    <w:rsid w:val="00284FD3"/>
    <w:rsid w:val="00285D6D"/>
    <w:rsid w:val="002865B2"/>
    <w:rsid w:val="00287495"/>
    <w:rsid w:val="00287649"/>
    <w:rsid w:val="00287E84"/>
    <w:rsid w:val="00287F02"/>
    <w:rsid w:val="00291FB2"/>
    <w:rsid w:val="0029286C"/>
    <w:rsid w:val="0029300E"/>
    <w:rsid w:val="002954D8"/>
    <w:rsid w:val="002A107A"/>
    <w:rsid w:val="002A21E7"/>
    <w:rsid w:val="002A30BA"/>
    <w:rsid w:val="002A3CE6"/>
    <w:rsid w:val="002A56B8"/>
    <w:rsid w:val="002A5AC8"/>
    <w:rsid w:val="002A718D"/>
    <w:rsid w:val="002A7A1A"/>
    <w:rsid w:val="002A7B30"/>
    <w:rsid w:val="002A7B78"/>
    <w:rsid w:val="002B0C3A"/>
    <w:rsid w:val="002B2116"/>
    <w:rsid w:val="002B2D9B"/>
    <w:rsid w:val="002B5016"/>
    <w:rsid w:val="002B55FC"/>
    <w:rsid w:val="002B6AF5"/>
    <w:rsid w:val="002B742C"/>
    <w:rsid w:val="002B7F4D"/>
    <w:rsid w:val="002C285C"/>
    <w:rsid w:val="002C2ECB"/>
    <w:rsid w:val="002C3948"/>
    <w:rsid w:val="002C5B75"/>
    <w:rsid w:val="002C6DFD"/>
    <w:rsid w:val="002C6FFA"/>
    <w:rsid w:val="002C7BE4"/>
    <w:rsid w:val="002D0A44"/>
    <w:rsid w:val="002D20B7"/>
    <w:rsid w:val="002D2AB6"/>
    <w:rsid w:val="002D31C4"/>
    <w:rsid w:val="002D3D62"/>
    <w:rsid w:val="002D417D"/>
    <w:rsid w:val="002D5E5D"/>
    <w:rsid w:val="002D63CA"/>
    <w:rsid w:val="002E0824"/>
    <w:rsid w:val="002E19F6"/>
    <w:rsid w:val="002E6304"/>
    <w:rsid w:val="002E7530"/>
    <w:rsid w:val="002E78A0"/>
    <w:rsid w:val="002F1F57"/>
    <w:rsid w:val="002F2687"/>
    <w:rsid w:val="002F48E1"/>
    <w:rsid w:val="002F4F3B"/>
    <w:rsid w:val="002F67A8"/>
    <w:rsid w:val="002F7DD6"/>
    <w:rsid w:val="00301D2B"/>
    <w:rsid w:val="00301FB2"/>
    <w:rsid w:val="00304998"/>
    <w:rsid w:val="00304C86"/>
    <w:rsid w:val="003059EB"/>
    <w:rsid w:val="003116AC"/>
    <w:rsid w:val="00313632"/>
    <w:rsid w:val="003139F4"/>
    <w:rsid w:val="00315567"/>
    <w:rsid w:val="00316301"/>
    <w:rsid w:val="003164CA"/>
    <w:rsid w:val="003174EE"/>
    <w:rsid w:val="00320DC4"/>
    <w:rsid w:val="0032115C"/>
    <w:rsid w:val="00323413"/>
    <w:rsid w:val="00324F00"/>
    <w:rsid w:val="00326176"/>
    <w:rsid w:val="00326C77"/>
    <w:rsid w:val="00327A41"/>
    <w:rsid w:val="003300FD"/>
    <w:rsid w:val="00330144"/>
    <w:rsid w:val="0033097F"/>
    <w:rsid w:val="00331023"/>
    <w:rsid w:val="003337A6"/>
    <w:rsid w:val="003407EE"/>
    <w:rsid w:val="003414F9"/>
    <w:rsid w:val="00342847"/>
    <w:rsid w:val="00345CBA"/>
    <w:rsid w:val="00346245"/>
    <w:rsid w:val="00347904"/>
    <w:rsid w:val="00350058"/>
    <w:rsid w:val="003518F0"/>
    <w:rsid w:val="00351952"/>
    <w:rsid w:val="00351FC1"/>
    <w:rsid w:val="00353077"/>
    <w:rsid w:val="00353F4D"/>
    <w:rsid w:val="00354E09"/>
    <w:rsid w:val="00355A66"/>
    <w:rsid w:val="00356267"/>
    <w:rsid w:val="00356BAD"/>
    <w:rsid w:val="00356EF7"/>
    <w:rsid w:val="003605B4"/>
    <w:rsid w:val="00360D8A"/>
    <w:rsid w:val="003627AC"/>
    <w:rsid w:val="003648BF"/>
    <w:rsid w:val="00366914"/>
    <w:rsid w:val="0036788B"/>
    <w:rsid w:val="0037035E"/>
    <w:rsid w:val="0037167B"/>
    <w:rsid w:val="00372FE3"/>
    <w:rsid w:val="00373505"/>
    <w:rsid w:val="003755CB"/>
    <w:rsid w:val="00376050"/>
    <w:rsid w:val="00380952"/>
    <w:rsid w:val="00383686"/>
    <w:rsid w:val="003836A8"/>
    <w:rsid w:val="00383F85"/>
    <w:rsid w:val="00385C5B"/>
    <w:rsid w:val="00386FC4"/>
    <w:rsid w:val="00387A2A"/>
    <w:rsid w:val="00387BA1"/>
    <w:rsid w:val="00387FE5"/>
    <w:rsid w:val="00390372"/>
    <w:rsid w:val="003918A0"/>
    <w:rsid w:val="0039384D"/>
    <w:rsid w:val="00394C17"/>
    <w:rsid w:val="00394D40"/>
    <w:rsid w:val="003A306C"/>
    <w:rsid w:val="003A43E4"/>
    <w:rsid w:val="003A66C8"/>
    <w:rsid w:val="003A69E2"/>
    <w:rsid w:val="003A7DE7"/>
    <w:rsid w:val="003B005D"/>
    <w:rsid w:val="003B0884"/>
    <w:rsid w:val="003B0B18"/>
    <w:rsid w:val="003B1006"/>
    <w:rsid w:val="003B62DF"/>
    <w:rsid w:val="003B7180"/>
    <w:rsid w:val="003C3E32"/>
    <w:rsid w:val="003C4DE4"/>
    <w:rsid w:val="003C5F11"/>
    <w:rsid w:val="003C65FA"/>
    <w:rsid w:val="003C7352"/>
    <w:rsid w:val="003D03D3"/>
    <w:rsid w:val="003D0E7F"/>
    <w:rsid w:val="003D294B"/>
    <w:rsid w:val="003D3CAA"/>
    <w:rsid w:val="003D468D"/>
    <w:rsid w:val="003D47FE"/>
    <w:rsid w:val="003D6401"/>
    <w:rsid w:val="003E1736"/>
    <w:rsid w:val="003E1863"/>
    <w:rsid w:val="003E3CBB"/>
    <w:rsid w:val="003E407F"/>
    <w:rsid w:val="003E42E1"/>
    <w:rsid w:val="003E4EFA"/>
    <w:rsid w:val="003E5236"/>
    <w:rsid w:val="003F1D4C"/>
    <w:rsid w:val="003F50A3"/>
    <w:rsid w:val="003F5265"/>
    <w:rsid w:val="003F600B"/>
    <w:rsid w:val="00402007"/>
    <w:rsid w:val="004020CD"/>
    <w:rsid w:val="00412213"/>
    <w:rsid w:val="0041485E"/>
    <w:rsid w:val="0041606D"/>
    <w:rsid w:val="0041650E"/>
    <w:rsid w:val="00416962"/>
    <w:rsid w:val="00417BFF"/>
    <w:rsid w:val="00420741"/>
    <w:rsid w:val="0042467F"/>
    <w:rsid w:val="00432A8E"/>
    <w:rsid w:val="004348CC"/>
    <w:rsid w:val="00434E88"/>
    <w:rsid w:val="00435F91"/>
    <w:rsid w:val="00435FCA"/>
    <w:rsid w:val="0044208C"/>
    <w:rsid w:val="004441B5"/>
    <w:rsid w:val="004460B6"/>
    <w:rsid w:val="0044674C"/>
    <w:rsid w:val="00447562"/>
    <w:rsid w:val="00447C33"/>
    <w:rsid w:val="00450A69"/>
    <w:rsid w:val="004511EC"/>
    <w:rsid w:val="00451B84"/>
    <w:rsid w:val="004538EE"/>
    <w:rsid w:val="004555AF"/>
    <w:rsid w:val="00456D95"/>
    <w:rsid w:val="0045763A"/>
    <w:rsid w:val="004658FF"/>
    <w:rsid w:val="0046756D"/>
    <w:rsid w:val="004675A5"/>
    <w:rsid w:val="004679FE"/>
    <w:rsid w:val="0047122E"/>
    <w:rsid w:val="00471554"/>
    <w:rsid w:val="004715E5"/>
    <w:rsid w:val="004735B3"/>
    <w:rsid w:val="00473C6F"/>
    <w:rsid w:val="00473F8B"/>
    <w:rsid w:val="00474520"/>
    <w:rsid w:val="00474ED7"/>
    <w:rsid w:val="00475022"/>
    <w:rsid w:val="004756E1"/>
    <w:rsid w:val="0047577A"/>
    <w:rsid w:val="00475C31"/>
    <w:rsid w:val="0048008A"/>
    <w:rsid w:val="00480111"/>
    <w:rsid w:val="004801FC"/>
    <w:rsid w:val="0048090F"/>
    <w:rsid w:val="00483034"/>
    <w:rsid w:val="00483E94"/>
    <w:rsid w:val="00484120"/>
    <w:rsid w:val="004853A0"/>
    <w:rsid w:val="00486538"/>
    <w:rsid w:val="00486612"/>
    <w:rsid w:val="00486C06"/>
    <w:rsid w:val="00491438"/>
    <w:rsid w:val="00491960"/>
    <w:rsid w:val="00494053"/>
    <w:rsid w:val="00494398"/>
    <w:rsid w:val="00495308"/>
    <w:rsid w:val="0049593F"/>
    <w:rsid w:val="00496B5F"/>
    <w:rsid w:val="00497061"/>
    <w:rsid w:val="004A2E10"/>
    <w:rsid w:val="004A363D"/>
    <w:rsid w:val="004A4FF0"/>
    <w:rsid w:val="004A7920"/>
    <w:rsid w:val="004B00B8"/>
    <w:rsid w:val="004B0606"/>
    <w:rsid w:val="004B17FF"/>
    <w:rsid w:val="004B1BA0"/>
    <w:rsid w:val="004B23B8"/>
    <w:rsid w:val="004B3AD5"/>
    <w:rsid w:val="004B4257"/>
    <w:rsid w:val="004B5A2B"/>
    <w:rsid w:val="004B6981"/>
    <w:rsid w:val="004B6CEE"/>
    <w:rsid w:val="004C2443"/>
    <w:rsid w:val="004C3B51"/>
    <w:rsid w:val="004C4674"/>
    <w:rsid w:val="004C498F"/>
    <w:rsid w:val="004C5C58"/>
    <w:rsid w:val="004C5D29"/>
    <w:rsid w:val="004C681A"/>
    <w:rsid w:val="004C7603"/>
    <w:rsid w:val="004C7F1C"/>
    <w:rsid w:val="004D2E26"/>
    <w:rsid w:val="004D311A"/>
    <w:rsid w:val="004D4D8A"/>
    <w:rsid w:val="004D5AE8"/>
    <w:rsid w:val="004E0328"/>
    <w:rsid w:val="004E0E70"/>
    <w:rsid w:val="004E1F67"/>
    <w:rsid w:val="004E386B"/>
    <w:rsid w:val="004E4FE0"/>
    <w:rsid w:val="004E5D06"/>
    <w:rsid w:val="004F3138"/>
    <w:rsid w:val="004F68EE"/>
    <w:rsid w:val="004F6F63"/>
    <w:rsid w:val="004F7686"/>
    <w:rsid w:val="005038D5"/>
    <w:rsid w:val="00506C19"/>
    <w:rsid w:val="00507555"/>
    <w:rsid w:val="00510DAF"/>
    <w:rsid w:val="00511BA4"/>
    <w:rsid w:val="00512CA5"/>
    <w:rsid w:val="005149E7"/>
    <w:rsid w:val="00514FE7"/>
    <w:rsid w:val="00515C62"/>
    <w:rsid w:val="00515C81"/>
    <w:rsid w:val="00516AA6"/>
    <w:rsid w:val="005232D6"/>
    <w:rsid w:val="00524975"/>
    <w:rsid w:val="00531305"/>
    <w:rsid w:val="00531920"/>
    <w:rsid w:val="005333CC"/>
    <w:rsid w:val="00534F14"/>
    <w:rsid w:val="00535589"/>
    <w:rsid w:val="005361D1"/>
    <w:rsid w:val="005362D0"/>
    <w:rsid w:val="005363F1"/>
    <w:rsid w:val="00537C1B"/>
    <w:rsid w:val="0054249F"/>
    <w:rsid w:val="00542758"/>
    <w:rsid w:val="005455D9"/>
    <w:rsid w:val="00545DBD"/>
    <w:rsid w:val="00547E84"/>
    <w:rsid w:val="00547EAE"/>
    <w:rsid w:val="0055007C"/>
    <w:rsid w:val="00550BE0"/>
    <w:rsid w:val="00551237"/>
    <w:rsid w:val="00554907"/>
    <w:rsid w:val="00554922"/>
    <w:rsid w:val="00555282"/>
    <w:rsid w:val="005560E7"/>
    <w:rsid w:val="005612CC"/>
    <w:rsid w:val="00561B6A"/>
    <w:rsid w:val="00561F69"/>
    <w:rsid w:val="00563029"/>
    <w:rsid w:val="00564E36"/>
    <w:rsid w:val="00565AD1"/>
    <w:rsid w:val="0056600C"/>
    <w:rsid w:val="00566172"/>
    <w:rsid w:val="00566B29"/>
    <w:rsid w:val="00567D12"/>
    <w:rsid w:val="00570627"/>
    <w:rsid w:val="005714A1"/>
    <w:rsid w:val="00571E35"/>
    <w:rsid w:val="00571EC9"/>
    <w:rsid w:val="0057209E"/>
    <w:rsid w:val="00574331"/>
    <w:rsid w:val="00575909"/>
    <w:rsid w:val="00575E15"/>
    <w:rsid w:val="00575F6C"/>
    <w:rsid w:val="00576062"/>
    <w:rsid w:val="005802B5"/>
    <w:rsid w:val="0058044C"/>
    <w:rsid w:val="005833CE"/>
    <w:rsid w:val="005861C0"/>
    <w:rsid w:val="0059040A"/>
    <w:rsid w:val="00590B65"/>
    <w:rsid w:val="005921C9"/>
    <w:rsid w:val="00593FC3"/>
    <w:rsid w:val="00594850"/>
    <w:rsid w:val="00594CB0"/>
    <w:rsid w:val="0059559F"/>
    <w:rsid w:val="005A1692"/>
    <w:rsid w:val="005A1BF3"/>
    <w:rsid w:val="005A2B19"/>
    <w:rsid w:val="005A49FF"/>
    <w:rsid w:val="005A7634"/>
    <w:rsid w:val="005A7D56"/>
    <w:rsid w:val="005A7E16"/>
    <w:rsid w:val="005B0FDE"/>
    <w:rsid w:val="005B1210"/>
    <w:rsid w:val="005B1476"/>
    <w:rsid w:val="005B2E0A"/>
    <w:rsid w:val="005B69BC"/>
    <w:rsid w:val="005B6F04"/>
    <w:rsid w:val="005C0447"/>
    <w:rsid w:val="005C109F"/>
    <w:rsid w:val="005C19D8"/>
    <w:rsid w:val="005C5B6F"/>
    <w:rsid w:val="005C739F"/>
    <w:rsid w:val="005C73CA"/>
    <w:rsid w:val="005C78EC"/>
    <w:rsid w:val="005D4412"/>
    <w:rsid w:val="005D4768"/>
    <w:rsid w:val="005D521D"/>
    <w:rsid w:val="005D5452"/>
    <w:rsid w:val="005E0579"/>
    <w:rsid w:val="005E21BC"/>
    <w:rsid w:val="005E22E6"/>
    <w:rsid w:val="005E2CAB"/>
    <w:rsid w:val="005E429E"/>
    <w:rsid w:val="005E570C"/>
    <w:rsid w:val="005E6C5E"/>
    <w:rsid w:val="005F316F"/>
    <w:rsid w:val="005F3639"/>
    <w:rsid w:val="005F54EA"/>
    <w:rsid w:val="005F74A6"/>
    <w:rsid w:val="0060126B"/>
    <w:rsid w:val="00601DA6"/>
    <w:rsid w:val="00601ED4"/>
    <w:rsid w:val="006030BC"/>
    <w:rsid w:val="006041CF"/>
    <w:rsid w:val="0060735B"/>
    <w:rsid w:val="006107FA"/>
    <w:rsid w:val="00611BE4"/>
    <w:rsid w:val="00612866"/>
    <w:rsid w:val="00612D2E"/>
    <w:rsid w:val="00613A3D"/>
    <w:rsid w:val="00613CE1"/>
    <w:rsid w:val="0061455E"/>
    <w:rsid w:val="00614A94"/>
    <w:rsid w:val="0061510C"/>
    <w:rsid w:val="006153E9"/>
    <w:rsid w:val="0061622F"/>
    <w:rsid w:val="00616A96"/>
    <w:rsid w:val="00616EB5"/>
    <w:rsid w:val="00617CC7"/>
    <w:rsid w:val="00621A0D"/>
    <w:rsid w:val="00621D60"/>
    <w:rsid w:val="00622121"/>
    <w:rsid w:val="006237B7"/>
    <w:rsid w:val="00624C61"/>
    <w:rsid w:val="006269D4"/>
    <w:rsid w:val="006327D8"/>
    <w:rsid w:val="00633594"/>
    <w:rsid w:val="006341D8"/>
    <w:rsid w:val="006344AD"/>
    <w:rsid w:val="0063475C"/>
    <w:rsid w:val="00635E8B"/>
    <w:rsid w:val="0063652A"/>
    <w:rsid w:val="00636788"/>
    <w:rsid w:val="00636AE2"/>
    <w:rsid w:val="006370DE"/>
    <w:rsid w:val="00640027"/>
    <w:rsid w:val="0064027A"/>
    <w:rsid w:val="0064070A"/>
    <w:rsid w:val="00640E23"/>
    <w:rsid w:val="006415C0"/>
    <w:rsid w:val="00643A01"/>
    <w:rsid w:val="00647B10"/>
    <w:rsid w:val="00647D20"/>
    <w:rsid w:val="00650777"/>
    <w:rsid w:val="006521F5"/>
    <w:rsid w:val="006523C6"/>
    <w:rsid w:val="006538EA"/>
    <w:rsid w:val="00654684"/>
    <w:rsid w:val="006574D2"/>
    <w:rsid w:val="00661363"/>
    <w:rsid w:val="00661738"/>
    <w:rsid w:val="00662152"/>
    <w:rsid w:val="00663563"/>
    <w:rsid w:val="00664367"/>
    <w:rsid w:val="00666146"/>
    <w:rsid w:val="006676D4"/>
    <w:rsid w:val="00670942"/>
    <w:rsid w:val="00671494"/>
    <w:rsid w:val="00672D09"/>
    <w:rsid w:val="00673780"/>
    <w:rsid w:val="006745D3"/>
    <w:rsid w:val="00675535"/>
    <w:rsid w:val="0068098D"/>
    <w:rsid w:val="00681359"/>
    <w:rsid w:val="00684ED8"/>
    <w:rsid w:val="00686D69"/>
    <w:rsid w:val="0069157C"/>
    <w:rsid w:val="00691A8F"/>
    <w:rsid w:val="00692207"/>
    <w:rsid w:val="0069611A"/>
    <w:rsid w:val="00696262"/>
    <w:rsid w:val="00697296"/>
    <w:rsid w:val="006A26D7"/>
    <w:rsid w:val="006A2992"/>
    <w:rsid w:val="006A3039"/>
    <w:rsid w:val="006A3E8D"/>
    <w:rsid w:val="006B0A8D"/>
    <w:rsid w:val="006B313E"/>
    <w:rsid w:val="006B3426"/>
    <w:rsid w:val="006B422D"/>
    <w:rsid w:val="006B4C2E"/>
    <w:rsid w:val="006B5C9C"/>
    <w:rsid w:val="006B68FD"/>
    <w:rsid w:val="006C39CB"/>
    <w:rsid w:val="006C3A4F"/>
    <w:rsid w:val="006C4845"/>
    <w:rsid w:val="006C4E45"/>
    <w:rsid w:val="006C6BEE"/>
    <w:rsid w:val="006C764C"/>
    <w:rsid w:val="006D2D29"/>
    <w:rsid w:val="006D5D48"/>
    <w:rsid w:val="006D6BC1"/>
    <w:rsid w:val="006D7040"/>
    <w:rsid w:val="006D7B2B"/>
    <w:rsid w:val="006D7FDE"/>
    <w:rsid w:val="006E0436"/>
    <w:rsid w:val="006E2BFC"/>
    <w:rsid w:val="006E3B3D"/>
    <w:rsid w:val="006E5C57"/>
    <w:rsid w:val="006E5FD9"/>
    <w:rsid w:val="006E6A90"/>
    <w:rsid w:val="006E6D9D"/>
    <w:rsid w:val="006E7DCE"/>
    <w:rsid w:val="006F04AA"/>
    <w:rsid w:val="006F2187"/>
    <w:rsid w:val="006F22A5"/>
    <w:rsid w:val="006F332E"/>
    <w:rsid w:val="006F3D9A"/>
    <w:rsid w:val="006F4946"/>
    <w:rsid w:val="006F4958"/>
    <w:rsid w:val="00702C73"/>
    <w:rsid w:val="00702DC2"/>
    <w:rsid w:val="00703444"/>
    <w:rsid w:val="00706506"/>
    <w:rsid w:val="00711E35"/>
    <w:rsid w:val="00713394"/>
    <w:rsid w:val="00714221"/>
    <w:rsid w:val="00715486"/>
    <w:rsid w:val="00715F74"/>
    <w:rsid w:val="00717F87"/>
    <w:rsid w:val="00720002"/>
    <w:rsid w:val="00720E7F"/>
    <w:rsid w:val="00721A28"/>
    <w:rsid w:val="00721B68"/>
    <w:rsid w:val="00724677"/>
    <w:rsid w:val="00725AC2"/>
    <w:rsid w:val="00725C4D"/>
    <w:rsid w:val="007306FD"/>
    <w:rsid w:val="007314EA"/>
    <w:rsid w:val="0073224E"/>
    <w:rsid w:val="007323E6"/>
    <w:rsid w:val="00732880"/>
    <w:rsid w:val="00733D8C"/>
    <w:rsid w:val="00734431"/>
    <w:rsid w:val="00736D0D"/>
    <w:rsid w:val="00737EE1"/>
    <w:rsid w:val="0074027A"/>
    <w:rsid w:val="007416B9"/>
    <w:rsid w:val="007422FD"/>
    <w:rsid w:val="00742EF8"/>
    <w:rsid w:val="00743544"/>
    <w:rsid w:val="00743E46"/>
    <w:rsid w:val="007454E8"/>
    <w:rsid w:val="0074627A"/>
    <w:rsid w:val="00747B3F"/>
    <w:rsid w:val="00747C45"/>
    <w:rsid w:val="00750C51"/>
    <w:rsid w:val="00750D0C"/>
    <w:rsid w:val="00756B77"/>
    <w:rsid w:val="00756FDB"/>
    <w:rsid w:val="007629B6"/>
    <w:rsid w:val="00762E34"/>
    <w:rsid w:val="007647F8"/>
    <w:rsid w:val="00764E03"/>
    <w:rsid w:val="007665BF"/>
    <w:rsid w:val="00767CE1"/>
    <w:rsid w:val="00771B2A"/>
    <w:rsid w:val="007757CE"/>
    <w:rsid w:val="00775800"/>
    <w:rsid w:val="007763AC"/>
    <w:rsid w:val="00780C7A"/>
    <w:rsid w:val="00780EC5"/>
    <w:rsid w:val="00783F5D"/>
    <w:rsid w:val="00784891"/>
    <w:rsid w:val="00785E4F"/>
    <w:rsid w:val="0078634E"/>
    <w:rsid w:val="0079180E"/>
    <w:rsid w:val="0079188C"/>
    <w:rsid w:val="00792C7F"/>
    <w:rsid w:val="0079406D"/>
    <w:rsid w:val="0079485D"/>
    <w:rsid w:val="00794E53"/>
    <w:rsid w:val="00794E74"/>
    <w:rsid w:val="00794F55"/>
    <w:rsid w:val="007950CC"/>
    <w:rsid w:val="0079538B"/>
    <w:rsid w:val="007960F2"/>
    <w:rsid w:val="007961B8"/>
    <w:rsid w:val="00796BD4"/>
    <w:rsid w:val="00796C7A"/>
    <w:rsid w:val="00797624"/>
    <w:rsid w:val="007A0C50"/>
    <w:rsid w:val="007A1796"/>
    <w:rsid w:val="007A4828"/>
    <w:rsid w:val="007A686A"/>
    <w:rsid w:val="007B093D"/>
    <w:rsid w:val="007B2069"/>
    <w:rsid w:val="007B337E"/>
    <w:rsid w:val="007C016B"/>
    <w:rsid w:val="007C04A1"/>
    <w:rsid w:val="007C21FA"/>
    <w:rsid w:val="007C2789"/>
    <w:rsid w:val="007C3AC0"/>
    <w:rsid w:val="007C676D"/>
    <w:rsid w:val="007C701F"/>
    <w:rsid w:val="007C7358"/>
    <w:rsid w:val="007C74E4"/>
    <w:rsid w:val="007D13B1"/>
    <w:rsid w:val="007D3779"/>
    <w:rsid w:val="007D4351"/>
    <w:rsid w:val="007D4BFE"/>
    <w:rsid w:val="007D4DB4"/>
    <w:rsid w:val="007D7019"/>
    <w:rsid w:val="007D79FA"/>
    <w:rsid w:val="007D7D3E"/>
    <w:rsid w:val="007E18DB"/>
    <w:rsid w:val="007E2D79"/>
    <w:rsid w:val="007E5CDD"/>
    <w:rsid w:val="007E6F1C"/>
    <w:rsid w:val="007E7708"/>
    <w:rsid w:val="007F1F52"/>
    <w:rsid w:val="007F5864"/>
    <w:rsid w:val="007F62C1"/>
    <w:rsid w:val="008003F3"/>
    <w:rsid w:val="00801155"/>
    <w:rsid w:val="008014DC"/>
    <w:rsid w:val="008017D4"/>
    <w:rsid w:val="00802539"/>
    <w:rsid w:val="0080304A"/>
    <w:rsid w:val="00804C69"/>
    <w:rsid w:val="008066AF"/>
    <w:rsid w:val="0080711D"/>
    <w:rsid w:val="00807673"/>
    <w:rsid w:val="00812D58"/>
    <w:rsid w:val="00813AD4"/>
    <w:rsid w:val="008144B3"/>
    <w:rsid w:val="008149EC"/>
    <w:rsid w:val="00814D8A"/>
    <w:rsid w:val="00815537"/>
    <w:rsid w:val="008155CD"/>
    <w:rsid w:val="00816607"/>
    <w:rsid w:val="00822DA0"/>
    <w:rsid w:val="00822F95"/>
    <w:rsid w:val="00824FB5"/>
    <w:rsid w:val="00827C5D"/>
    <w:rsid w:val="00827EDE"/>
    <w:rsid w:val="008322F6"/>
    <w:rsid w:val="00832353"/>
    <w:rsid w:val="00833325"/>
    <w:rsid w:val="00834F9C"/>
    <w:rsid w:val="0083513D"/>
    <w:rsid w:val="00836B19"/>
    <w:rsid w:val="00836F78"/>
    <w:rsid w:val="008406D2"/>
    <w:rsid w:val="00840A41"/>
    <w:rsid w:val="00841B4C"/>
    <w:rsid w:val="00842F3C"/>
    <w:rsid w:val="008430A2"/>
    <w:rsid w:val="008433CA"/>
    <w:rsid w:val="00847819"/>
    <w:rsid w:val="008501B1"/>
    <w:rsid w:val="008505D1"/>
    <w:rsid w:val="008509BD"/>
    <w:rsid w:val="008521D1"/>
    <w:rsid w:val="0085316D"/>
    <w:rsid w:val="00855158"/>
    <w:rsid w:val="00855A4F"/>
    <w:rsid w:val="00857EE8"/>
    <w:rsid w:val="00861D72"/>
    <w:rsid w:val="00862514"/>
    <w:rsid w:val="0086332A"/>
    <w:rsid w:val="00864341"/>
    <w:rsid w:val="00864481"/>
    <w:rsid w:val="0086464B"/>
    <w:rsid w:val="008647FC"/>
    <w:rsid w:val="00864962"/>
    <w:rsid w:val="00864BDB"/>
    <w:rsid w:val="00864CA8"/>
    <w:rsid w:val="00865E2D"/>
    <w:rsid w:val="00865EED"/>
    <w:rsid w:val="0086643D"/>
    <w:rsid w:val="00870912"/>
    <w:rsid w:val="00870E6C"/>
    <w:rsid w:val="008717D2"/>
    <w:rsid w:val="00872D5B"/>
    <w:rsid w:val="008738B4"/>
    <w:rsid w:val="00873E49"/>
    <w:rsid w:val="00874686"/>
    <w:rsid w:val="0087537E"/>
    <w:rsid w:val="00875846"/>
    <w:rsid w:val="00875E6F"/>
    <w:rsid w:val="00884486"/>
    <w:rsid w:val="00884509"/>
    <w:rsid w:val="00884E15"/>
    <w:rsid w:val="00886F01"/>
    <w:rsid w:val="008871A9"/>
    <w:rsid w:val="008916BA"/>
    <w:rsid w:val="00892176"/>
    <w:rsid w:val="00894989"/>
    <w:rsid w:val="008A087E"/>
    <w:rsid w:val="008A0CE7"/>
    <w:rsid w:val="008A1DB7"/>
    <w:rsid w:val="008A403A"/>
    <w:rsid w:val="008A4C13"/>
    <w:rsid w:val="008A6B0A"/>
    <w:rsid w:val="008A71F7"/>
    <w:rsid w:val="008A77BA"/>
    <w:rsid w:val="008A7AE6"/>
    <w:rsid w:val="008B46B9"/>
    <w:rsid w:val="008B479B"/>
    <w:rsid w:val="008B604D"/>
    <w:rsid w:val="008C4782"/>
    <w:rsid w:val="008C54A9"/>
    <w:rsid w:val="008D06EE"/>
    <w:rsid w:val="008D3113"/>
    <w:rsid w:val="008D4A34"/>
    <w:rsid w:val="008D76C4"/>
    <w:rsid w:val="008E0425"/>
    <w:rsid w:val="008E22C2"/>
    <w:rsid w:val="008E2531"/>
    <w:rsid w:val="008E3519"/>
    <w:rsid w:val="008E48C7"/>
    <w:rsid w:val="008E67C3"/>
    <w:rsid w:val="008F079A"/>
    <w:rsid w:val="008F2898"/>
    <w:rsid w:val="008F39F4"/>
    <w:rsid w:val="008F589F"/>
    <w:rsid w:val="008F76A9"/>
    <w:rsid w:val="008F7897"/>
    <w:rsid w:val="008F7E67"/>
    <w:rsid w:val="008F7F68"/>
    <w:rsid w:val="0090026A"/>
    <w:rsid w:val="00900DBF"/>
    <w:rsid w:val="00902C2E"/>
    <w:rsid w:val="009048B9"/>
    <w:rsid w:val="00904E91"/>
    <w:rsid w:val="00907D56"/>
    <w:rsid w:val="00910176"/>
    <w:rsid w:val="00912E39"/>
    <w:rsid w:val="009143AD"/>
    <w:rsid w:val="00915886"/>
    <w:rsid w:val="00915C86"/>
    <w:rsid w:val="009207A4"/>
    <w:rsid w:val="009214DC"/>
    <w:rsid w:val="00925383"/>
    <w:rsid w:val="0092547B"/>
    <w:rsid w:val="0092700E"/>
    <w:rsid w:val="00927027"/>
    <w:rsid w:val="00931D36"/>
    <w:rsid w:val="00932955"/>
    <w:rsid w:val="009344BA"/>
    <w:rsid w:val="00936308"/>
    <w:rsid w:val="00937B4A"/>
    <w:rsid w:val="00942ED1"/>
    <w:rsid w:val="0094458F"/>
    <w:rsid w:val="0094575E"/>
    <w:rsid w:val="00946E61"/>
    <w:rsid w:val="00947EB9"/>
    <w:rsid w:val="00947F78"/>
    <w:rsid w:val="009505FE"/>
    <w:rsid w:val="00951CB0"/>
    <w:rsid w:val="00953234"/>
    <w:rsid w:val="0095570D"/>
    <w:rsid w:val="00955B04"/>
    <w:rsid w:val="009579BB"/>
    <w:rsid w:val="00957AD4"/>
    <w:rsid w:val="00961EAF"/>
    <w:rsid w:val="0096278F"/>
    <w:rsid w:val="00962A41"/>
    <w:rsid w:val="00962D48"/>
    <w:rsid w:val="00962DEF"/>
    <w:rsid w:val="00967E5E"/>
    <w:rsid w:val="00970524"/>
    <w:rsid w:val="009723E9"/>
    <w:rsid w:val="009726E1"/>
    <w:rsid w:val="0097276E"/>
    <w:rsid w:val="00972A04"/>
    <w:rsid w:val="009738EA"/>
    <w:rsid w:val="009771DD"/>
    <w:rsid w:val="00977591"/>
    <w:rsid w:val="00977C73"/>
    <w:rsid w:val="00980542"/>
    <w:rsid w:val="009806CF"/>
    <w:rsid w:val="00980E75"/>
    <w:rsid w:val="009814AB"/>
    <w:rsid w:val="00981619"/>
    <w:rsid w:val="009819F8"/>
    <w:rsid w:val="0098201E"/>
    <w:rsid w:val="009820CE"/>
    <w:rsid w:val="00984DEF"/>
    <w:rsid w:val="009850E4"/>
    <w:rsid w:val="00987AB7"/>
    <w:rsid w:val="009930B2"/>
    <w:rsid w:val="0099339B"/>
    <w:rsid w:val="00993EDE"/>
    <w:rsid w:val="00994BE0"/>
    <w:rsid w:val="00994DD2"/>
    <w:rsid w:val="00996A4A"/>
    <w:rsid w:val="009A179E"/>
    <w:rsid w:val="009A25B1"/>
    <w:rsid w:val="009A4608"/>
    <w:rsid w:val="009A6A57"/>
    <w:rsid w:val="009A6C08"/>
    <w:rsid w:val="009A70BF"/>
    <w:rsid w:val="009B0742"/>
    <w:rsid w:val="009B1A15"/>
    <w:rsid w:val="009B1DA6"/>
    <w:rsid w:val="009B2CAB"/>
    <w:rsid w:val="009B3BBA"/>
    <w:rsid w:val="009B626B"/>
    <w:rsid w:val="009B62E6"/>
    <w:rsid w:val="009C05C6"/>
    <w:rsid w:val="009C0852"/>
    <w:rsid w:val="009C13CA"/>
    <w:rsid w:val="009C32C6"/>
    <w:rsid w:val="009C44E1"/>
    <w:rsid w:val="009C5552"/>
    <w:rsid w:val="009C5694"/>
    <w:rsid w:val="009C665F"/>
    <w:rsid w:val="009D0759"/>
    <w:rsid w:val="009D44B0"/>
    <w:rsid w:val="009D5942"/>
    <w:rsid w:val="009D5BA1"/>
    <w:rsid w:val="009D7E38"/>
    <w:rsid w:val="009E095B"/>
    <w:rsid w:val="009E1528"/>
    <w:rsid w:val="009E175B"/>
    <w:rsid w:val="009E1846"/>
    <w:rsid w:val="009E186B"/>
    <w:rsid w:val="009E3675"/>
    <w:rsid w:val="009E6D78"/>
    <w:rsid w:val="009E78FF"/>
    <w:rsid w:val="009F141E"/>
    <w:rsid w:val="009F51DB"/>
    <w:rsid w:val="009F74B3"/>
    <w:rsid w:val="009F7E8F"/>
    <w:rsid w:val="00A00A78"/>
    <w:rsid w:val="00A01494"/>
    <w:rsid w:val="00A01879"/>
    <w:rsid w:val="00A024A6"/>
    <w:rsid w:val="00A028AC"/>
    <w:rsid w:val="00A070D0"/>
    <w:rsid w:val="00A11E15"/>
    <w:rsid w:val="00A177F8"/>
    <w:rsid w:val="00A17E56"/>
    <w:rsid w:val="00A20BB4"/>
    <w:rsid w:val="00A20E4C"/>
    <w:rsid w:val="00A22FA9"/>
    <w:rsid w:val="00A2356D"/>
    <w:rsid w:val="00A24ECC"/>
    <w:rsid w:val="00A25024"/>
    <w:rsid w:val="00A3088E"/>
    <w:rsid w:val="00A30EDE"/>
    <w:rsid w:val="00A3113D"/>
    <w:rsid w:val="00A32B69"/>
    <w:rsid w:val="00A32F8D"/>
    <w:rsid w:val="00A35F8F"/>
    <w:rsid w:val="00A3693B"/>
    <w:rsid w:val="00A371F7"/>
    <w:rsid w:val="00A411D4"/>
    <w:rsid w:val="00A41377"/>
    <w:rsid w:val="00A4263D"/>
    <w:rsid w:val="00A4407C"/>
    <w:rsid w:val="00A4523F"/>
    <w:rsid w:val="00A46614"/>
    <w:rsid w:val="00A47A91"/>
    <w:rsid w:val="00A505E4"/>
    <w:rsid w:val="00A509B8"/>
    <w:rsid w:val="00A52AB9"/>
    <w:rsid w:val="00A55405"/>
    <w:rsid w:val="00A55B3B"/>
    <w:rsid w:val="00A564F9"/>
    <w:rsid w:val="00A56F63"/>
    <w:rsid w:val="00A57EE6"/>
    <w:rsid w:val="00A61FC4"/>
    <w:rsid w:val="00A6210B"/>
    <w:rsid w:val="00A64EBF"/>
    <w:rsid w:val="00A651B8"/>
    <w:rsid w:val="00A6530B"/>
    <w:rsid w:val="00A65F48"/>
    <w:rsid w:val="00A65F85"/>
    <w:rsid w:val="00A66116"/>
    <w:rsid w:val="00A66B4A"/>
    <w:rsid w:val="00A70902"/>
    <w:rsid w:val="00A71200"/>
    <w:rsid w:val="00A7323A"/>
    <w:rsid w:val="00A74410"/>
    <w:rsid w:val="00A75F1F"/>
    <w:rsid w:val="00A7613C"/>
    <w:rsid w:val="00A76502"/>
    <w:rsid w:val="00A76505"/>
    <w:rsid w:val="00A81BDF"/>
    <w:rsid w:val="00A831B4"/>
    <w:rsid w:val="00A83F66"/>
    <w:rsid w:val="00A843BA"/>
    <w:rsid w:val="00A8732B"/>
    <w:rsid w:val="00A92D79"/>
    <w:rsid w:val="00A93953"/>
    <w:rsid w:val="00A96E4B"/>
    <w:rsid w:val="00A97798"/>
    <w:rsid w:val="00A97C65"/>
    <w:rsid w:val="00AA1D9D"/>
    <w:rsid w:val="00AA22D7"/>
    <w:rsid w:val="00AA4345"/>
    <w:rsid w:val="00AA5213"/>
    <w:rsid w:val="00AA65A6"/>
    <w:rsid w:val="00AB41E2"/>
    <w:rsid w:val="00AB4E4C"/>
    <w:rsid w:val="00AB66FA"/>
    <w:rsid w:val="00AB7B28"/>
    <w:rsid w:val="00AC0803"/>
    <w:rsid w:val="00AC1D8E"/>
    <w:rsid w:val="00AC4569"/>
    <w:rsid w:val="00AC48FA"/>
    <w:rsid w:val="00AC72FC"/>
    <w:rsid w:val="00AC7F94"/>
    <w:rsid w:val="00AD0240"/>
    <w:rsid w:val="00AD0241"/>
    <w:rsid w:val="00AD1CAD"/>
    <w:rsid w:val="00AD238F"/>
    <w:rsid w:val="00AD2DF2"/>
    <w:rsid w:val="00AD4137"/>
    <w:rsid w:val="00AD6633"/>
    <w:rsid w:val="00AE1CE6"/>
    <w:rsid w:val="00AE419C"/>
    <w:rsid w:val="00AE43BE"/>
    <w:rsid w:val="00AE6D15"/>
    <w:rsid w:val="00AE7A27"/>
    <w:rsid w:val="00AF2400"/>
    <w:rsid w:val="00AF3409"/>
    <w:rsid w:val="00AF37E6"/>
    <w:rsid w:val="00AF4A3D"/>
    <w:rsid w:val="00AF54F6"/>
    <w:rsid w:val="00AF5FD6"/>
    <w:rsid w:val="00B010A6"/>
    <w:rsid w:val="00B01557"/>
    <w:rsid w:val="00B037BA"/>
    <w:rsid w:val="00B03F41"/>
    <w:rsid w:val="00B06719"/>
    <w:rsid w:val="00B12784"/>
    <w:rsid w:val="00B14BBB"/>
    <w:rsid w:val="00B20139"/>
    <w:rsid w:val="00B20D8C"/>
    <w:rsid w:val="00B218DA"/>
    <w:rsid w:val="00B233F1"/>
    <w:rsid w:val="00B23AD1"/>
    <w:rsid w:val="00B23D21"/>
    <w:rsid w:val="00B30DB9"/>
    <w:rsid w:val="00B311AE"/>
    <w:rsid w:val="00B31561"/>
    <w:rsid w:val="00B334EC"/>
    <w:rsid w:val="00B342FA"/>
    <w:rsid w:val="00B34F2E"/>
    <w:rsid w:val="00B34FEB"/>
    <w:rsid w:val="00B37E39"/>
    <w:rsid w:val="00B4003E"/>
    <w:rsid w:val="00B40764"/>
    <w:rsid w:val="00B43E7C"/>
    <w:rsid w:val="00B45ED6"/>
    <w:rsid w:val="00B53AEA"/>
    <w:rsid w:val="00B53E8B"/>
    <w:rsid w:val="00B55BD2"/>
    <w:rsid w:val="00B55BF2"/>
    <w:rsid w:val="00B601A8"/>
    <w:rsid w:val="00B643A1"/>
    <w:rsid w:val="00B65DF7"/>
    <w:rsid w:val="00B663B6"/>
    <w:rsid w:val="00B671B2"/>
    <w:rsid w:val="00B7052F"/>
    <w:rsid w:val="00B70849"/>
    <w:rsid w:val="00B717B8"/>
    <w:rsid w:val="00B72534"/>
    <w:rsid w:val="00B742C2"/>
    <w:rsid w:val="00B74B24"/>
    <w:rsid w:val="00B774D2"/>
    <w:rsid w:val="00B8015A"/>
    <w:rsid w:val="00B80DA3"/>
    <w:rsid w:val="00B81417"/>
    <w:rsid w:val="00B81C69"/>
    <w:rsid w:val="00B828F8"/>
    <w:rsid w:val="00B82A57"/>
    <w:rsid w:val="00B84E07"/>
    <w:rsid w:val="00B866A2"/>
    <w:rsid w:val="00B87DB2"/>
    <w:rsid w:val="00B922F0"/>
    <w:rsid w:val="00B934E7"/>
    <w:rsid w:val="00B93EF0"/>
    <w:rsid w:val="00B9429C"/>
    <w:rsid w:val="00B961CF"/>
    <w:rsid w:val="00B97834"/>
    <w:rsid w:val="00BA042F"/>
    <w:rsid w:val="00BA053B"/>
    <w:rsid w:val="00BA092C"/>
    <w:rsid w:val="00BA476C"/>
    <w:rsid w:val="00BA5E4B"/>
    <w:rsid w:val="00BA70E3"/>
    <w:rsid w:val="00BB1521"/>
    <w:rsid w:val="00BB2A3C"/>
    <w:rsid w:val="00BB2DDF"/>
    <w:rsid w:val="00BB344E"/>
    <w:rsid w:val="00BB35AE"/>
    <w:rsid w:val="00BB3C0B"/>
    <w:rsid w:val="00BC03A1"/>
    <w:rsid w:val="00BC0D25"/>
    <w:rsid w:val="00BC1884"/>
    <w:rsid w:val="00BC2B59"/>
    <w:rsid w:val="00BC2D6D"/>
    <w:rsid w:val="00BC30EF"/>
    <w:rsid w:val="00BC3A6F"/>
    <w:rsid w:val="00BC3CE1"/>
    <w:rsid w:val="00BC5503"/>
    <w:rsid w:val="00BD01D4"/>
    <w:rsid w:val="00BD2505"/>
    <w:rsid w:val="00BD408E"/>
    <w:rsid w:val="00BD533E"/>
    <w:rsid w:val="00BE06DF"/>
    <w:rsid w:val="00BE301F"/>
    <w:rsid w:val="00BE31D2"/>
    <w:rsid w:val="00BE52AF"/>
    <w:rsid w:val="00BE592D"/>
    <w:rsid w:val="00BE6A32"/>
    <w:rsid w:val="00BE7E5E"/>
    <w:rsid w:val="00BF0D27"/>
    <w:rsid w:val="00BF0E9B"/>
    <w:rsid w:val="00BF4B65"/>
    <w:rsid w:val="00BF4F94"/>
    <w:rsid w:val="00BF52B0"/>
    <w:rsid w:val="00BF5697"/>
    <w:rsid w:val="00C020E8"/>
    <w:rsid w:val="00C026E3"/>
    <w:rsid w:val="00C053AC"/>
    <w:rsid w:val="00C05F40"/>
    <w:rsid w:val="00C10DC4"/>
    <w:rsid w:val="00C12BB8"/>
    <w:rsid w:val="00C13A12"/>
    <w:rsid w:val="00C13B47"/>
    <w:rsid w:val="00C14B74"/>
    <w:rsid w:val="00C14CCC"/>
    <w:rsid w:val="00C15525"/>
    <w:rsid w:val="00C1695E"/>
    <w:rsid w:val="00C22C1C"/>
    <w:rsid w:val="00C23B77"/>
    <w:rsid w:val="00C25225"/>
    <w:rsid w:val="00C31975"/>
    <w:rsid w:val="00C3262D"/>
    <w:rsid w:val="00C33F2E"/>
    <w:rsid w:val="00C34936"/>
    <w:rsid w:val="00C34C14"/>
    <w:rsid w:val="00C3548D"/>
    <w:rsid w:val="00C355B9"/>
    <w:rsid w:val="00C35708"/>
    <w:rsid w:val="00C35D66"/>
    <w:rsid w:val="00C37EF1"/>
    <w:rsid w:val="00C401C4"/>
    <w:rsid w:val="00C41680"/>
    <w:rsid w:val="00C42EB4"/>
    <w:rsid w:val="00C4435B"/>
    <w:rsid w:val="00C45209"/>
    <w:rsid w:val="00C466DD"/>
    <w:rsid w:val="00C46931"/>
    <w:rsid w:val="00C47B62"/>
    <w:rsid w:val="00C52F18"/>
    <w:rsid w:val="00C56BE0"/>
    <w:rsid w:val="00C56F95"/>
    <w:rsid w:val="00C57109"/>
    <w:rsid w:val="00C60A25"/>
    <w:rsid w:val="00C61E25"/>
    <w:rsid w:val="00C620D3"/>
    <w:rsid w:val="00C63817"/>
    <w:rsid w:val="00C75C21"/>
    <w:rsid w:val="00C75F10"/>
    <w:rsid w:val="00C765C5"/>
    <w:rsid w:val="00C77124"/>
    <w:rsid w:val="00C80E52"/>
    <w:rsid w:val="00C81D8B"/>
    <w:rsid w:val="00C82479"/>
    <w:rsid w:val="00C828C4"/>
    <w:rsid w:val="00C82ACF"/>
    <w:rsid w:val="00C834D1"/>
    <w:rsid w:val="00C83A4A"/>
    <w:rsid w:val="00C85465"/>
    <w:rsid w:val="00C855AF"/>
    <w:rsid w:val="00C866E0"/>
    <w:rsid w:val="00C867F0"/>
    <w:rsid w:val="00C86937"/>
    <w:rsid w:val="00C91287"/>
    <w:rsid w:val="00C914B0"/>
    <w:rsid w:val="00C9212E"/>
    <w:rsid w:val="00C934BD"/>
    <w:rsid w:val="00C94E98"/>
    <w:rsid w:val="00C959DA"/>
    <w:rsid w:val="00C9604D"/>
    <w:rsid w:val="00C9611B"/>
    <w:rsid w:val="00C9614D"/>
    <w:rsid w:val="00C96C51"/>
    <w:rsid w:val="00C97125"/>
    <w:rsid w:val="00C97365"/>
    <w:rsid w:val="00C97BAF"/>
    <w:rsid w:val="00CA0001"/>
    <w:rsid w:val="00CA06D8"/>
    <w:rsid w:val="00CA345A"/>
    <w:rsid w:val="00CA6889"/>
    <w:rsid w:val="00CB49FF"/>
    <w:rsid w:val="00CB5F14"/>
    <w:rsid w:val="00CC02CF"/>
    <w:rsid w:val="00CC086A"/>
    <w:rsid w:val="00CC277F"/>
    <w:rsid w:val="00CC2C0D"/>
    <w:rsid w:val="00CC3AF2"/>
    <w:rsid w:val="00CC3CB3"/>
    <w:rsid w:val="00CC3DB0"/>
    <w:rsid w:val="00CC5BD5"/>
    <w:rsid w:val="00CC72B7"/>
    <w:rsid w:val="00CD0F66"/>
    <w:rsid w:val="00CD24FC"/>
    <w:rsid w:val="00CD364B"/>
    <w:rsid w:val="00CD54CB"/>
    <w:rsid w:val="00CD64E0"/>
    <w:rsid w:val="00CD6D5C"/>
    <w:rsid w:val="00CE1769"/>
    <w:rsid w:val="00CE1A42"/>
    <w:rsid w:val="00CE23B8"/>
    <w:rsid w:val="00CE472D"/>
    <w:rsid w:val="00CE50D7"/>
    <w:rsid w:val="00CE5E78"/>
    <w:rsid w:val="00CE6FF3"/>
    <w:rsid w:val="00CE7D00"/>
    <w:rsid w:val="00CF4CBE"/>
    <w:rsid w:val="00CF7919"/>
    <w:rsid w:val="00D00344"/>
    <w:rsid w:val="00D016F9"/>
    <w:rsid w:val="00D0186B"/>
    <w:rsid w:val="00D03656"/>
    <w:rsid w:val="00D05CCD"/>
    <w:rsid w:val="00D10DA1"/>
    <w:rsid w:val="00D10DC1"/>
    <w:rsid w:val="00D12C4C"/>
    <w:rsid w:val="00D130C8"/>
    <w:rsid w:val="00D133E8"/>
    <w:rsid w:val="00D138B4"/>
    <w:rsid w:val="00D172AE"/>
    <w:rsid w:val="00D1754D"/>
    <w:rsid w:val="00D21E15"/>
    <w:rsid w:val="00D2223F"/>
    <w:rsid w:val="00D2429B"/>
    <w:rsid w:val="00D26AB2"/>
    <w:rsid w:val="00D274A4"/>
    <w:rsid w:val="00D277AF"/>
    <w:rsid w:val="00D31163"/>
    <w:rsid w:val="00D31D57"/>
    <w:rsid w:val="00D320B1"/>
    <w:rsid w:val="00D33AFD"/>
    <w:rsid w:val="00D36489"/>
    <w:rsid w:val="00D42195"/>
    <w:rsid w:val="00D4335F"/>
    <w:rsid w:val="00D43B66"/>
    <w:rsid w:val="00D44490"/>
    <w:rsid w:val="00D445B2"/>
    <w:rsid w:val="00D45898"/>
    <w:rsid w:val="00D46D64"/>
    <w:rsid w:val="00D47A24"/>
    <w:rsid w:val="00D50704"/>
    <w:rsid w:val="00D52835"/>
    <w:rsid w:val="00D533A0"/>
    <w:rsid w:val="00D542C6"/>
    <w:rsid w:val="00D558EA"/>
    <w:rsid w:val="00D5760A"/>
    <w:rsid w:val="00D579ED"/>
    <w:rsid w:val="00D57AEA"/>
    <w:rsid w:val="00D604BE"/>
    <w:rsid w:val="00D61410"/>
    <w:rsid w:val="00D61F41"/>
    <w:rsid w:val="00D6469E"/>
    <w:rsid w:val="00D65B7A"/>
    <w:rsid w:val="00D73590"/>
    <w:rsid w:val="00D7428D"/>
    <w:rsid w:val="00D75540"/>
    <w:rsid w:val="00D8039C"/>
    <w:rsid w:val="00D8181D"/>
    <w:rsid w:val="00D8308F"/>
    <w:rsid w:val="00D8353E"/>
    <w:rsid w:val="00D847E1"/>
    <w:rsid w:val="00D858FA"/>
    <w:rsid w:val="00D86D8B"/>
    <w:rsid w:val="00D86E70"/>
    <w:rsid w:val="00D93AB8"/>
    <w:rsid w:val="00D94B77"/>
    <w:rsid w:val="00D968D8"/>
    <w:rsid w:val="00D97429"/>
    <w:rsid w:val="00DA1240"/>
    <w:rsid w:val="00DA2DA2"/>
    <w:rsid w:val="00DA44FD"/>
    <w:rsid w:val="00DA4799"/>
    <w:rsid w:val="00DA563D"/>
    <w:rsid w:val="00DA7277"/>
    <w:rsid w:val="00DB0394"/>
    <w:rsid w:val="00DB0955"/>
    <w:rsid w:val="00DB09FA"/>
    <w:rsid w:val="00DB1A93"/>
    <w:rsid w:val="00DB2885"/>
    <w:rsid w:val="00DB3627"/>
    <w:rsid w:val="00DB4724"/>
    <w:rsid w:val="00DB5386"/>
    <w:rsid w:val="00DB6944"/>
    <w:rsid w:val="00DB7068"/>
    <w:rsid w:val="00DC4746"/>
    <w:rsid w:val="00DC5A11"/>
    <w:rsid w:val="00DC6A58"/>
    <w:rsid w:val="00DD4866"/>
    <w:rsid w:val="00DE095A"/>
    <w:rsid w:val="00DE3365"/>
    <w:rsid w:val="00DE5EE2"/>
    <w:rsid w:val="00DE6377"/>
    <w:rsid w:val="00DE7149"/>
    <w:rsid w:val="00DF0AD5"/>
    <w:rsid w:val="00DF21A3"/>
    <w:rsid w:val="00DF4A45"/>
    <w:rsid w:val="00DF52D7"/>
    <w:rsid w:val="00DF6BD1"/>
    <w:rsid w:val="00E009E1"/>
    <w:rsid w:val="00E02A5A"/>
    <w:rsid w:val="00E0314C"/>
    <w:rsid w:val="00E108CC"/>
    <w:rsid w:val="00E10B0C"/>
    <w:rsid w:val="00E114DB"/>
    <w:rsid w:val="00E1298A"/>
    <w:rsid w:val="00E141FA"/>
    <w:rsid w:val="00E1508F"/>
    <w:rsid w:val="00E15D05"/>
    <w:rsid w:val="00E225E3"/>
    <w:rsid w:val="00E24EEB"/>
    <w:rsid w:val="00E2503F"/>
    <w:rsid w:val="00E2535A"/>
    <w:rsid w:val="00E261DF"/>
    <w:rsid w:val="00E27240"/>
    <w:rsid w:val="00E27EDD"/>
    <w:rsid w:val="00E30584"/>
    <w:rsid w:val="00E30787"/>
    <w:rsid w:val="00E310B9"/>
    <w:rsid w:val="00E33FEF"/>
    <w:rsid w:val="00E34541"/>
    <w:rsid w:val="00E36543"/>
    <w:rsid w:val="00E37086"/>
    <w:rsid w:val="00E37E1B"/>
    <w:rsid w:val="00E41313"/>
    <w:rsid w:val="00E45633"/>
    <w:rsid w:val="00E4570A"/>
    <w:rsid w:val="00E466C5"/>
    <w:rsid w:val="00E51528"/>
    <w:rsid w:val="00E52E41"/>
    <w:rsid w:val="00E53DF7"/>
    <w:rsid w:val="00E5474E"/>
    <w:rsid w:val="00E55006"/>
    <w:rsid w:val="00E56134"/>
    <w:rsid w:val="00E562C0"/>
    <w:rsid w:val="00E5721D"/>
    <w:rsid w:val="00E57259"/>
    <w:rsid w:val="00E57FAF"/>
    <w:rsid w:val="00E62790"/>
    <w:rsid w:val="00E6387C"/>
    <w:rsid w:val="00E65E49"/>
    <w:rsid w:val="00E672D6"/>
    <w:rsid w:val="00E71AC4"/>
    <w:rsid w:val="00E72328"/>
    <w:rsid w:val="00E7336B"/>
    <w:rsid w:val="00E738B3"/>
    <w:rsid w:val="00E74007"/>
    <w:rsid w:val="00E74562"/>
    <w:rsid w:val="00E754FD"/>
    <w:rsid w:val="00E76024"/>
    <w:rsid w:val="00E76164"/>
    <w:rsid w:val="00E77F8B"/>
    <w:rsid w:val="00E85616"/>
    <w:rsid w:val="00E856A2"/>
    <w:rsid w:val="00E86A07"/>
    <w:rsid w:val="00E873D3"/>
    <w:rsid w:val="00E901E0"/>
    <w:rsid w:val="00E91594"/>
    <w:rsid w:val="00E927FF"/>
    <w:rsid w:val="00E92D8F"/>
    <w:rsid w:val="00E937A1"/>
    <w:rsid w:val="00E9594C"/>
    <w:rsid w:val="00E967AD"/>
    <w:rsid w:val="00E96884"/>
    <w:rsid w:val="00E97B5E"/>
    <w:rsid w:val="00EA5435"/>
    <w:rsid w:val="00EA5F47"/>
    <w:rsid w:val="00EB391A"/>
    <w:rsid w:val="00EB3931"/>
    <w:rsid w:val="00EB455E"/>
    <w:rsid w:val="00EB4FFC"/>
    <w:rsid w:val="00EB5A9C"/>
    <w:rsid w:val="00EB6C54"/>
    <w:rsid w:val="00EB7348"/>
    <w:rsid w:val="00EC1F1F"/>
    <w:rsid w:val="00EC342C"/>
    <w:rsid w:val="00EC614E"/>
    <w:rsid w:val="00EC622C"/>
    <w:rsid w:val="00EC7256"/>
    <w:rsid w:val="00EC79DE"/>
    <w:rsid w:val="00EC7C06"/>
    <w:rsid w:val="00ED29D1"/>
    <w:rsid w:val="00ED4ACE"/>
    <w:rsid w:val="00ED77C3"/>
    <w:rsid w:val="00EE0885"/>
    <w:rsid w:val="00EE132B"/>
    <w:rsid w:val="00EE1807"/>
    <w:rsid w:val="00EE18D2"/>
    <w:rsid w:val="00EE1947"/>
    <w:rsid w:val="00EE2B52"/>
    <w:rsid w:val="00EE30DA"/>
    <w:rsid w:val="00EE38AA"/>
    <w:rsid w:val="00EE4D35"/>
    <w:rsid w:val="00EE507D"/>
    <w:rsid w:val="00EE61B3"/>
    <w:rsid w:val="00EF0731"/>
    <w:rsid w:val="00EF2DA7"/>
    <w:rsid w:val="00EF68D5"/>
    <w:rsid w:val="00EF7D7E"/>
    <w:rsid w:val="00F0003A"/>
    <w:rsid w:val="00F00BA8"/>
    <w:rsid w:val="00F01CFE"/>
    <w:rsid w:val="00F03D92"/>
    <w:rsid w:val="00F0462A"/>
    <w:rsid w:val="00F0473A"/>
    <w:rsid w:val="00F04F6A"/>
    <w:rsid w:val="00F1040B"/>
    <w:rsid w:val="00F10B80"/>
    <w:rsid w:val="00F11A23"/>
    <w:rsid w:val="00F12091"/>
    <w:rsid w:val="00F12B1C"/>
    <w:rsid w:val="00F13995"/>
    <w:rsid w:val="00F1412B"/>
    <w:rsid w:val="00F15BFA"/>
    <w:rsid w:val="00F160E6"/>
    <w:rsid w:val="00F167A4"/>
    <w:rsid w:val="00F25552"/>
    <w:rsid w:val="00F26366"/>
    <w:rsid w:val="00F26AD9"/>
    <w:rsid w:val="00F26BBE"/>
    <w:rsid w:val="00F2737B"/>
    <w:rsid w:val="00F278C5"/>
    <w:rsid w:val="00F27CBA"/>
    <w:rsid w:val="00F32FBA"/>
    <w:rsid w:val="00F3310A"/>
    <w:rsid w:val="00F34FAB"/>
    <w:rsid w:val="00F422C2"/>
    <w:rsid w:val="00F4313F"/>
    <w:rsid w:val="00F432C8"/>
    <w:rsid w:val="00F43501"/>
    <w:rsid w:val="00F43512"/>
    <w:rsid w:val="00F435AA"/>
    <w:rsid w:val="00F46DA0"/>
    <w:rsid w:val="00F47C37"/>
    <w:rsid w:val="00F505D4"/>
    <w:rsid w:val="00F544A9"/>
    <w:rsid w:val="00F5540E"/>
    <w:rsid w:val="00F56177"/>
    <w:rsid w:val="00F5738A"/>
    <w:rsid w:val="00F57BB3"/>
    <w:rsid w:val="00F60D53"/>
    <w:rsid w:val="00F612D4"/>
    <w:rsid w:val="00F632AB"/>
    <w:rsid w:val="00F635E3"/>
    <w:rsid w:val="00F6369B"/>
    <w:rsid w:val="00F65E14"/>
    <w:rsid w:val="00F66E02"/>
    <w:rsid w:val="00F66E99"/>
    <w:rsid w:val="00F66FD2"/>
    <w:rsid w:val="00F67199"/>
    <w:rsid w:val="00F67A41"/>
    <w:rsid w:val="00F67F89"/>
    <w:rsid w:val="00F70DB4"/>
    <w:rsid w:val="00F734C7"/>
    <w:rsid w:val="00F734D4"/>
    <w:rsid w:val="00F763AC"/>
    <w:rsid w:val="00F77292"/>
    <w:rsid w:val="00F77F1D"/>
    <w:rsid w:val="00F77F86"/>
    <w:rsid w:val="00F80B43"/>
    <w:rsid w:val="00F856B6"/>
    <w:rsid w:val="00F86362"/>
    <w:rsid w:val="00F877CC"/>
    <w:rsid w:val="00F87B05"/>
    <w:rsid w:val="00F87CCB"/>
    <w:rsid w:val="00F87F7F"/>
    <w:rsid w:val="00F900AE"/>
    <w:rsid w:val="00F90746"/>
    <w:rsid w:val="00F908E3"/>
    <w:rsid w:val="00F9259B"/>
    <w:rsid w:val="00F94FD8"/>
    <w:rsid w:val="00F96EDD"/>
    <w:rsid w:val="00FA06B6"/>
    <w:rsid w:val="00FA20AB"/>
    <w:rsid w:val="00FA2AC8"/>
    <w:rsid w:val="00FA3552"/>
    <w:rsid w:val="00FA48C7"/>
    <w:rsid w:val="00FA73CD"/>
    <w:rsid w:val="00FB053C"/>
    <w:rsid w:val="00FB0BB1"/>
    <w:rsid w:val="00FB3062"/>
    <w:rsid w:val="00FB51FB"/>
    <w:rsid w:val="00FB73C1"/>
    <w:rsid w:val="00FB7F2F"/>
    <w:rsid w:val="00FC2289"/>
    <w:rsid w:val="00FC595D"/>
    <w:rsid w:val="00FC6C7B"/>
    <w:rsid w:val="00FD22DE"/>
    <w:rsid w:val="00FD49DB"/>
    <w:rsid w:val="00FD6645"/>
    <w:rsid w:val="00FD7713"/>
    <w:rsid w:val="00FE43F0"/>
    <w:rsid w:val="00FE5A3B"/>
    <w:rsid w:val="00FE5D02"/>
    <w:rsid w:val="00FE707B"/>
    <w:rsid w:val="00FE7C1C"/>
    <w:rsid w:val="00FE7D8B"/>
    <w:rsid w:val="00FF1086"/>
    <w:rsid w:val="00FF217D"/>
    <w:rsid w:val="00FF2EC5"/>
    <w:rsid w:val="00FF349A"/>
    <w:rsid w:val="00FF4BC9"/>
    <w:rsid w:val="00FF63EF"/>
    <w:rsid w:val="00FF67D6"/>
    <w:rsid w:val="00FF692D"/>
    <w:rsid w:val="00FF6AD5"/>
    <w:rsid w:val="00FF6ED6"/>
    <w:rsid w:val="00FF74B2"/>
    <w:rsid w:val="00FF7D50"/>
    <w:rsid w:val="02023481"/>
    <w:rsid w:val="335266DF"/>
    <w:rsid w:val="5BD589AA"/>
    <w:rsid w:val="70837C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1"/>
    </o:shapelayout>
  </w:shapeDefaults>
  <w:decimalSymbol w:val="."/>
  <w:listSeparator w:val=","/>
  <w14:docId w14:val="0FB67D24"/>
  <w15:docId w15:val="{B06BB7A1-67BB-4219-93B0-AEFC54668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unhideWhenUsed/>
    <w:qFormat/>
    <w:rsid w:val="0055123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paragraph">
    <w:name w:val="paragraph"/>
    <w:basedOn w:val="Normal"/>
    <w:rsid w:val="00E02A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02A5A"/>
  </w:style>
  <w:style w:type="character" w:customStyle="1" w:styleId="eop">
    <w:name w:val="eop"/>
    <w:basedOn w:val="DefaultParagraphFont"/>
    <w:rsid w:val="00E02A5A"/>
  </w:style>
  <w:style w:type="character" w:customStyle="1" w:styleId="Heading5Char">
    <w:name w:val="Heading 5 Char"/>
    <w:basedOn w:val="DefaultParagraphFont"/>
    <w:link w:val="Heading5"/>
    <w:uiPriority w:val="9"/>
    <w:rsid w:val="00551237"/>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8187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Times New Roman">
    <w:altName w:val="Segoe UI"/>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1D465B"/>
    <w:rsid w:val="00223FA3"/>
    <w:rsid w:val="00256A43"/>
    <w:rsid w:val="002A288F"/>
    <w:rsid w:val="002C65A7"/>
    <w:rsid w:val="002F052A"/>
    <w:rsid w:val="00350176"/>
    <w:rsid w:val="003840F0"/>
    <w:rsid w:val="00437537"/>
    <w:rsid w:val="004A6698"/>
    <w:rsid w:val="004D785E"/>
    <w:rsid w:val="0053654E"/>
    <w:rsid w:val="00567199"/>
    <w:rsid w:val="00632A7E"/>
    <w:rsid w:val="00632AB6"/>
    <w:rsid w:val="00657E5A"/>
    <w:rsid w:val="00730B33"/>
    <w:rsid w:val="00772B2A"/>
    <w:rsid w:val="007B7B8C"/>
    <w:rsid w:val="007C672A"/>
    <w:rsid w:val="007D4368"/>
    <w:rsid w:val="00803286"/>
    <w:rsid w:val="00822666"/>
    <w:rsid w:val="00823ECC"/>
    <w:rsid w:val="00826796"/>
    <w:rsid w:val="00866C97"/>
    <w:rsid w:val="009017AE"/>
    <w:rsid w:val="009C542D"/>
    <w:rsid w:val="00A01A18"/>
    <w:rsid w:val="00A95183"/>
    <w:rsid w:val="00AA28E3"/>
    <w:rsid w:val="00AB4AF7"/>
    <w:rsid w:val="00AD7C4F"/>
    <w:rsid w:val="00AF031D"/>
    <w:rsid w:val="00B24C5F"/>
    <w:rsid w:val="00B27075"/>
    <w:rsid w:val="00B445F5"/>
    <w:rsid w:val="00BA61B8"/>
    <w:rsid w:val="00BD40CB"/>
    <w:rsid w:val="00C362A2"/>
    <w:rsid w:val="00C70C65"/>
    <w:rsid w:val="00C90121"/>
    <w:rsid w:val="00C96E73"/>
    <w:rsid w:val="00CA1FE8"/>
    <w:rsid w:val="00CA344F"/>
    <w:rsid w:val="00CA6C75"/>
    <w:rsid w:val="00D010D0"/>
    <w:rsid w:val="00D1676E"/>
    <w:rsid w:val="00DC0246"/>
    <w:rsid w:val="00E6518A"/>
    <w:rsid w:val="00EE59D1"/>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A15CF-6796-4535-AD87-37E43957D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0C901-3C40-4C03-AF30-8401D54B3554}">
  <ds:schemaRefs>
    <ds:schemaRef ds:uri="http://purl.org/dc/dcmitype/"/>
    <ds:schemaRef ds:uri="http://purl.org/dc/elements/1.1/"/>
    <ds:schemaRef ds:uri="64615f93-1352-4a7e-b7a8-3b07e39b2009"/>
    <ds:schemaRef ds:uri="http://schemas.microsoft.com/office/2006/metadata/properties"/>
    <ds:schemaRef ds:uri="http://www.w3.org/XML/1998/namespac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76bce2c7-2e52-4525-a6e0-24f8a73e605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4257C416-E76C-4DDE-8179-D3438E14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16</Pages>
  <Words>7410</Words>
  <Characters>42240</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49551</CharactersWithSpaces>
  <SharedDoc>false</SharedDoc>
  <HLinks>
    <vt:vector size="66" baseType="variant">
      <vt:variant>
        <vt:i4>5898249</vt:i4>
      </vt:variant>
      <vt:variant>
        <vt:i4>30</vt:i4>
      </vt:variant>
      <vt:variant>
        <vt:i4>0</vt:i4>
      </vt:variant>
      <vt:variant>
        <vt:i4>5</vt:i4>
      </vt:variant>
      <vt:variant>
        <vt:lpwstr/>
      </vt:variant>
      <vt:variant>
        <vt:lpwstr>question2b49</vt:lpwstr>
      </vt:variant>
      <vt:variant>
        <vt:i4>7929973</vt:i4>
      </vt:variant>
      <vt:variant>
        <vt:i4>27</vt:i4>
      </vt:variant>
      <vt:variant>
        <vt:i4>0</vt:i4>
      </vt:variant>
      <vt:variant>
        <vt:i4>5</vt:i4>
      </vt:variant>
      <vt:variant>
        <vt:lpwstr/>
      </vt:variant>
      <vt:variant>
        <vt:lpwstr>section2b5</vt:lpwstr>
      </vt:variant>
      <vt:variant>
        <vt:i4>7864437</vt:i4>
      </vt:variant>
      <vt:variant>
        <vt:i4>24</vt:i4>
      </vt:variant>
      <vt:variant>
        <vt:i4>0</vt:i4>
      </vt:variant>
      <vt:variant>
        <vt:i4>5</vt:i4>
      </vt:variant>
      <vt:variant>
        <vt:lpwstr/>
      </vt:variant>
      <vt:variant>
        <vt:lpwstr>section2b4</vt:lpwstr>
      </vt:variant>
      <vt:variant>
        <vt:i4>3932203</vt:i4>
      </vt:variant>
      <vt:variant>
        <vt:i4>21</vt:i4>
      </vt:variant>
      <vt:variant>
        <vt:i4>0</vt:i4>
      </vt:variant>
      <vt:variant>
        <vt:i4>5</vt:i4>
      </vt:variant>
      <vt:variant>
        <vt:lpwstr/>
      </vt:variant>
      <vt:variant>
        <vt:lpwstr>Note16</vt:lpwstr>
      </vt:variant>
      <vt:variant>
        <vt:i4>4128811</vt:i4>
      </vt:variant>
      <vt:variant>
        <vt:i4>18</vt:i4>
      </vt:variant>
      <vt:variant>
        <vt:i4>0</vt:i4>
      </vt:variant>
      <vt:variant>
        <vt:i4>5</vt:i4>
      </vt:variant>
      <vt:variant>
        <vt:lpwstr/>
      </vt:variant>
      <vt:variant>
        <vt:lpwstr>Note15</vt:lpwstr>
      </vt:variant>
      <vt:variant>
        <vt:i4>4063275</vt:i4>
      </vt:variant>
      <vt:variant>
        <vt:i4>15</vt:i4>
      </vt:variant>
      <vt:variant>
        <vt:i4>0</vt:i4>
      </vt:variant>
      <vt:variant>
        <vt:i4>5</vt:i4>
      </vt:variant>
      <vt:variant>
        <vt:lpwstr/>
      </vt:variant>
      <vt:variant>
        <vt:lpwstr>Note14</vt:lpwstr>
      </vt:variant>
      <vt:variant>
        <vt:i4>3735595</vt:i4>
      </vt:variant>
      <vt:variant>
        <vt:i4>12</vt:i4>
      </vt:variant>
      <vt:variant>
        <vt:i4>0</vt:i4>
      </vt:variant>
      <vt:variant>
        <vt:i4>5</vt:i4>
      </vt:variant>
      <vt:variant>
        <vt:lpwstr/>
      </vt:variant>
      <vt:variant>
        <vt:lpwstr>Note13</vt:lpwstr>
      </vt:variant>
      <vt:variant>
        <vt:i4>3670059</vt:i4>
      </vt:variant>
      <vt:variant>
        <vt:i4>9</vt:i4>
      </vt:variant>
      <vt:variant>
        <vt:i4>0</vt:i4>
      </vt:variant>
      <vt:variant>
        <vt:i4>5</vt:i4>
      </vt:variant>
      <vt:variant>
        <vt:lpwstr/>
      </vt:variant>
      <vt:variant>
        <vt:lpwstr>Note12</vt:lpwstr>
      </vt:variant>
      <vt:variant>
        <vt:i4>3866667</vt:i4>
      </vt:variant>
      <vt:variant>
        <vt:i4>6</vt:i4>
      </vt:variant>
      <vt:variant>
        <vt:i4>0</vt:i4>
      </vt:variant>
      <vt:variant>
        <vt:i4>5</vt:i4>
      </vt:variant>
      <vt:variant>
        <vt:lpwstr/>
      </vt:variant>
      <vt:variant>
        <vt:lpwstr>Note11</vt:lpwstr>
      </vt:variant>
      <vt:variant>
        <vt:i4>3801131</vt:i4>
      </vt:variant>
      <vt:variant>
        <vt:i4>3</vt:i4>
      </vt:variant>
      <vt:variant>
        <vt:i4>0</vt:i4>
      </vt:variant>
      <vt:variant>
        <vt:i4>5</vt:i4>
      </vt:variant>
      <vt:variant>
        <vt:lpwstr/>
      </vt:variant>
      <vt:variant>
        <vt:lpwstr>Note10</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Lindsey Roth</cp:lastModifiedBy>
  <cp:revision>605</cp:revision>
  <cp:lastPrinted>2017-09-19T20:52:00Z</cp:lastPrinted>
  <dcterms:created xsi:type="dcterms:W3CDTF">2018-06-22T16:55:00Z</dcterms:created>
  <dcterms:modified xsi:type="dcterms:W3CDTF">2019-08-01T11:31:00Z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